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86C" w:rsidRPr="00777D42" w:rsidRDefault="006E786C" w:rsidP="006E786C">
      <w:pPr>
        <w:spacing w:after="0" w:line="240" w:lineRule="auto"/>
        <w:jc w:val="center"/>
        <w:rPr>
          <w:rFonts w:eastAsia="Arial Unicode MS"/>
          <w:b/>
          <w:sz w:val="24"/>
          <w:u w:val="single"/>
        </w:rPr>
      </w:pPr>
    </w:p>
    <w:p w:rsidR="006E786C" w:rsidRPr="00777D42" w:rsidRDefault="006E786C" w:rsidP="006E786C">
      <w:pPr>
        <w:spacing w:after="0" w:line="240" w:lineRule="auto"/>
        <w:jc w:val="center"/>
        <w:rPr>
          <w:rFonts w:eastAsia="Arial Unicode MS"/>
          <w:b/>
          <w:sz w:val="24"/>
          <w:u w:val="single"/>
        </w:rPr>
      </w:pPr>
      <w:r w:rsidRPr="00777D42">
        <w:rPr>
          <w:rFonts w:eastAsia="Arial Unicode MS" w:hint="eastAsia"/>
          <w:b/>
          <w:sz w:val="24"/>
          <w:u w:val="single"/>
        </w:rPr>
        <w:t>ESTUDO TÉCNICO PRELIMINAR (ETP)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>1 – INFORMAÇÕES BÁSICAS: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1.1 – Processo Administrativo: </w:t>
      </w:r>
      <w:r w:rsidR="00066E66" w:rsidRPr="00777D42">
        <w:rPr>
          <w:rFonts w:eastAsia="Arial Unicode MS"/>
          <w:sz w:val="20"/>
        </w:rPr>
        <w:t>1501</w:t>
      </w:r>
      <w:r w:rsidR="00E069BF" w:rsidRPr="00777D42">
        <w:rPr>
          <w:rFonts w:eastAsia="Arial Unicode MS"/>
          <w:sz w:val="20"/>
        </w:rPr>
        <w:t>/2024</w:t>
      </w:r>
      <w:r w:rsidRPr="00777D42">
        <w:rPr>
          <w:rFonts w:eastAsia="Arial Unicode MS" w:hint="eastAsia"/>
          <w:sz w:val="20"/>
        </w:rPr>
        <w:t>.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1.2 – Área Requisitante: </w:t>
      </w:r>
      <w:r w:rsidR="00150AD4" w:rsidRPr="00777D42">
        <w:rPr>
          <w:rFonts w:eastAsia="Arial Unicode MS"/>
          <w:sz w:val="20"/>
        </w:rPr>
        <w:t>Setor de Patrimônio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 xml:space="preserve">2 – DESCRIÇÃO DA NECESSIDADE: </w:t>
      </w:r>
    </w:p>
    <w:p w:rsidR="00066E66" w:rsidRPr="00777D42" w:rsidRDefault="00066E66" w:rsidP="00066E66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sz w:val="20"/>
        </w:rPr>
        <w:t>2.1 - A contratação será realizada com respaldo na Lei Municipal nº 3.410/2024 que autoriza o Poder Executivo Municipal a alienar bens imóveis do patrimônio municipal, tendo como objetivo buscar novos empreendimentos no município e assim atrair mais empresas, gerando maior número de empregos, renda e impulsionando a economia local.</w:t>
      </w:r>
      <w:r w:rsidRPr="00777D42">
        <w:rPr>
          <w:rFonts w:eastAsia="Arial Unicode MS"/>
          <w:sz w:val="20"/>
        </w:rPr>
        <w:cr/>
      </w:r>
    </w:p>
    <w:p w:rsidR="006E786C" w:rsidRPr="00777D42" w:rsidRDefault="006E786C" w:rsidP="00066E66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sz w:val="20"/>
        </w:rPr>
        <w:t>2.</w:t>
      </w:r>
      <w:r w:rsidR="00066E66" w:rsidRPr="00777D42">
        <w:rPr>
          <w:rFonts w:eastAsia="Arial Unicode MS"/>
          <w:sz w:val="20"/>
        </w:rPr>
        <w:t>2</w:t>
      </w:r>
      <w:r w:rsidRPr="00777D42">
        <w:rPr>
          <w:rFonts w:eastAsia="Arial Unicode MS" w:hint="eastAsia"/>
          <w:sz w:val="20"/>
        </w:rPr>
        <w:t xml:space="preserve"> – </w:t>
      </w:r>
      <w:r w:rsidR="00066E66" w:rsidRPr="00777D42">
        <w:rPr>
          <w:rFonts w:eastAsia="Arial Unicode MS"/>
          <w:sz w:val="20"/>
        </w:rPr>
        <w:t>A alienação de áreas para o Município de Paverama possui diversos benefício, dentro eles</w:t>
      </w:r>
      <w:r w:rsidRPr="00777D42">
        <w:rPr>
          <w:rFonts w:eastAsia="Arial Unicode MS" w:hint="eastAsia"/>
          <w:sz w:val="20"/>
        </w:rPr>
        <w:t>:</w:t>
      </w:r>
    </w:p>
    <w:p w:rsidR="00066E66" w:rsidRPr="00777D42" w:rsidRDefault="00066E66" w:rsidP="00066E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b/>
          <w:sz w:val="20"/>
        </w:rPr>
        <w:t>Desenvolvimento Urbano Sustentável:</w:t>
      </w:r>
      <w:r w:rsidRPr="00777D42">
        <w:rPr>
          <w:rFonts w:eastAsia="Arial Unicode MS"/>
          <w:sz w:val="20"/>
        </w:rPr>
        <w:t xml:space="preserve"> Paverama pode estar buscando expandir sua infraestrutura urbana para atender ao crescimento populacional e econômico. Leiloar áreas de terras pode fornecer espaço para novos empreendimentos residenciais, comerciais e industriais, contribuindo assim para o desenvolvimento sustentável da região.</w:t>
      </w:r>
    </w:p>
    <w:p w:rsidR="00066E66" w:rsidRPr="00777D42" w:rsidRDefault="00066E66" w:rsidP="00066E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b/>
          <w:sz w:val="20"/>
        </w:rPr>
        <w:t>Geração de Receita:</w:t>
      </w:r>
      <w:r w:rsidRPr="00777D42">
        <w:rPr>
          <w:rFonts w:eastAsia="Arial Unicode MS"/>
          <w:sz w:val="20"/>
        </w:rPr>
        <w:t xml:space="preserve"> O leilão de áreas de terras pode ser uma fonte significativa de receita para o Município de Paverama. Os fundos arrecadados com o leilão podem ser direcionados para investimentos em serviços públicos, projetos de infraestrutura, educação ou programas sociais para beneficiar os residentes locais.</w:t>
      </w:r>
    </w:p>
    <w:p w:rsidR="00066E66" w:rsidRPr="00777D42" w:rsidRDefault="00066E66" w:rsidP="00066E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b/>
          <w:sz w:val="20"/>
        </w:rPr>
        <w:t>Regularização Fundiária:</w:t>
      </w:r>
      <w:r w:rsidRPr="00777D42">
        <w:rPr>
          <w:rFonts w:eastAsia="Arial Unicode MS"/>
          <w:sz w:val="20"/>
        </w:rPr>
        <w:t xml:space="preserve"> Paverama pode ter áreas de terra cuja propriedade é mal definida ou contestada. Leiloar essas terras pode ajudar a regularizar a situação fundiária, fornecendo uma forma transparente e legal para resolver disputas e formalizar a posse.</w:t>
      </w:r>
    </w:p>
    <w:p w:rsidR="00066E66" w:rsidRPr="00777D42" w:rsidRDefault="00066E66" w:rsidP="00066E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b/>
          <w:sz w:val="20"/>
        </w:rPr>
        <w:t>Estímulo ao Desenvolvimento Econômico Local:</w:t>
      </w:r>
      <w:r w:rsidRPr="00777D42">
        <w:rPr>
          <w:rFonts w:eastAsia="Arial Unicode MS"/>
          <w:sz w:val="20"/>
        </w:rPr>
        <w:t xml:space="preserve"> Ao leiloar áreas de terras para investidores e empreendedores,</w:t>
      </w:r>
      <w:r w:rsidR="00C94EF1" w:rsidRPr="00777D42">
        <w:rPr>
          <w:rFonts w:eastAsia="Arial Unicode MS"/>
          <w:sz w:val="20"/>
        </w:rPr>
        <w:t xml:space="preserve"> o município de</w:t>
      </w:r>
      <w:r w:rsidRPr="00777D42">
        <w:rPr>
          <w:rFonts w:eastAsia="Arial Unicode MS"/>
          <w:sz w:val="20"/>
        </w:rPr>
        <w:t xml:space="preserve"> Paverama pode atrair novos negócios e incentivar o crescimento econômico local. Isso pode criar empregos, aumentar a arrecadação de impostos e fortalecer a economia da região.</w:t>
      </w:r>
    </w:p>
    <w:p w:rsidR="00066E66" w:rsidRPr="00777D42" w:rsidRDefault="00066E66" w:rsidP="00066E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b/>
          <w:sz w:val="20"/>
        </w:rPr>
        <w:t>Utilização Eficiente de Recursos:</w:t>
      </w:r>
      <w:r w:rsidRPr="00777D42">
        <w:rPr>
          <w:rFonts w:eastAsia="Arial Unicode MS"/>
          <w:sz w:val="20"/>
        </w:rPr>
        <w:t xml:space="preserve"> Terras públicas </w:t>
      </w:r>
      <w:r w:rsidR="00C94EF1" w:rsidRPr="00777D42">
        <w:rPr>
          <w:rFonts w:eastAsia="Arial Unicode MS"/>
          <w:sz w:val="20"/>
        </w:rPr>
        <w:t xml:space="preserve">no município de </w:t>
      </w:r>
      <w:r w:rsidRPr="00777D42">
        <w:rPr>
          <w:rFonts w:eastAsia="Arial Unicode MS"/>
          <w:sz w:val="20"/>
        </w:rPr>
        <w:t>Paverama podem estar subutilizadas ou não utilizadas. Leiloar essas áreas permite que o município maximize o uso de seus recursos, garantindo que as terras sejam desenvolvidas e contribuam para o progresso da comunidade.</w:t>
      </w:r>
    </w:p>
    <w:p w:rsidR="00066E66" w:rsidRPr="00777D42" w:rsidRDefault="00066E66" w:rsidP="00066E66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b/>
          <w:sz w:val="20"/>
        </w:rPr>
        <w:t>Promoção de Projetos Específicos:</w:t>
      </w:r>
      <w:r w:rsidRPr="00777D42">
        <w:rPr>
          <w:rFonts w:eastAsia="Arial Unicode MS"/>
          <w:sz w:val="20"/>
        </w:rPr>
        <w:t xml:space="preserve"> O leilão de áreas de terras também pode ser usado para promover projetos específicos de interesse público, como a criação de parques, áreas verdes, instalação de equipamentos de lazer ou espaços culturais, que enriquecem a qualidade de vida dos cidadãos de Paverama.</w:t>
      </w:r>
    </w:p>
    <w:p w:rsidR="00066E66" w:rsidRPr="00777D42" w:rsidRDefault="00066E66" w:rsidP="000254E2">
      <w:pPr>
        <w:spacing w:after="0" w:line="240" w:lineRule="auto"/>
        <w:ind w:firstLine="426"/>
        <w:jc w:val="both"/>
        <w:rPr>
          <w:rFonts w:eastAsia="Arial Unicode MS"/>
          <w:sz w:val="20"/>
        </w:rPr>
      </w:pPr>
    </w:p>
    <w:p w:rsidR="00066E66" w:rsidRPr="00777D42" w:rsidRDefault="00066E66" w:rsidP="000254E2">
      <w:pPr>
        <w:spacing w:after="0" w:line="240" w:lineRule="auto"/>
        <w:ind w:firstLine="426"/>
        <w:jc w:val="both"/>
        <w:rPr>
          <w:rFonts w:eastAsia="Arial Unicode MS"/>
          <w:sz w:val="20"/>
        </w:rPr>
      </w:pPr>
    </w:p>
    <w:p w:rsidR="00005532" w:rsidRPr="00777D42" w:rsidRDefault="00005532" w:rsidP="00005532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>3 – DESCRIÇÃO DOS REQUISITOS DA CONTRATAÇÃO:</w:t>
      </w:r>
    </w:p>
    <w:p w:rsidR="006E786C" w:rsidRPr="00777D42" w:rsidRDefault="006E786C" w:rsidP="005B2B16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3.1 –</w:t>
      </w:r>
      <w:r w:rsidR="005B2B16" w:rsidRPr="00777D42">
        <w:rPr>
          <w:rFonts w:eastAsia="Arial Unicode MS" w:hint="eastAsia"/>
          <w:sz w:val="20"/>
        </w:rPr>
        <w:t xml:space="preserve"> </w:t>
      </w:r>
      <w:r w:rsidR="005B2B16" w:rsidRPr="00777D42">
        <w:rPr>
          <w:rFonts w:eastAsia="Arial Unicode MS"/>
          <w:sz w:val="20"/>
        </w:rPr>
        <w:t>Poderão participar do processo licitatório modalidade leilão, qualquer pessoa física ou jurídica que se enquadre nos parâmetros da lei 14.133/2021</w:t>
      </w:r>
      <w:r w:rsidRPr="00777D42">
        <w:rPr>
          <w:rFonts w:eastAsia="Arial Unicode MS" w:hint="eastAsia"/>
          <w:sz w:val="20"/>
        </w:rPr>
        <w:t>.</w:t>
      </w:r>
    </w:p>
    <w:p w:rsidR="006E786C" w:rsidRPr="00777D42" w:rsidRDefault="006E786C" w:rsidP="005B2B16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3.2 – </w:t>
      </w:r>
      <w:r w:rsidR="005B2B16" w:rsidRPr="00777D42">
        <w:rPr>
          <w:rFonts w:eastAsia="Arial Unicode MS"/>
          <w:sz w:val="20"/>
        </w:rPr>
        <w:t>A forma de pagamento do valor dos bem imóvel foi definida na Lei Municipal n° 3.410/2024, podendo ser à vista ou arrematação de 20% e o restante parcelado em até 04 (quatro) parcelas mensais e sucessivas.</w:t>
      </w:r>
    </w:p>
    <w:p w:rsidR="005B2B16" w:rsidRPr="00777D42" w:rsidRDefault="006E786C" w:rsidP="005B2B16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3.3 – </w:t>
      </w:r>
      <w:r w:rsidR="005B2B16" w:rsidRPr="00777D42">
        <w:rPr>
          <w:rFonts w:eastAsia="Arial Unicode MS"/>
          <w:sz w:val="20"/>
        </w:rPr>
        <w:t>Havendo parcelamento, somente será outorgada a escritura pública após a quitação total do valor do bem, devendo constar cláusula no edital que em caso de inadimplência, o Município retomará o bem, sem direito a quaisquer indenizações ao Comprador/Arrematante, servindo o valor pago de entrada como multa compensatória/contratual.</w:t>
      </w:r>
      <w:r w:rsidR="005B2B16" w:rsidRPr="00777D42">
        <w:rPr>
          <w:rFonts w:eastAsia="Arial Unicode MS" w:hint="eastAsia"/>
          <w:sz w:val="20"/>
        </w:rPr>
        <w:t xml:space="preserve"> </w:t>
      </w:r>
    </w:p>
    <w:p w:rsidR="006E786C" w:rsidRPr="003D35E0" w:rsidRDefault="006E786C" w:rsidP="005B2B16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3D35E0">
        <w:rPr>
          <w:rFonts w:eastAsia="Arial Unicode MS" w:hint="eastAsia"/>
          <w:b/>
          <w:sz w:val="20"/>
        </w:rPr>
        <w:t xml:space="preserve">3.4 – </w:t>
      </w:r>
      <w:r w:rsidR="005B2B16" w:rsidRPr="003D35E0">
        <w:rPr>
          <w:rFonts w:eastAsia="Arial Unicode MS"/>
          <w:b/>
          <w:sz w:val="20"/>
        </w:rPr>
        <w:t>Ressaltamos que conforme informações da Administração Pública o bem imóvel</w:t>
      </w:r>
      <w:r w:rsidR="00951031" w:rsidRPr="003D35E0">
        <w:rPr>
          <w:rFonts w:eastAsia="Arial Unicode MS"/>
          <w:b/>
          <w:sz w:val="20"/>
        </w:rPr>
        <w:t xml:space="preserve"> possui canos de tubulação no meio da sua área, e a Administração compromete-se a deslocar a tubulação 90 (noventa) dias após a arrematação</w:t>
      </w:r>
      <w:r w:rsidRPr="003D35E0">
        <w:rPr>
          <w:rFonts w:eastAsia="Arial Unicode MS" w:hint="eastAsia"/>
          <w:b/>
          <w:sz w:val="20"/>
        </w:rPr>
        <w:t>.</w:t>
      </w:r>
    </w:p>
    <w:p w:rsidR="005B2B16" w:rsidRPr="00777D42" w:rsidRDefault="005B2B16" w:rsidP="00B51803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sz w:val="20"/>
        </w:rPr>
        <w:t>3.</w:t>
      </w:r>
      <w:r w:rsidR="003D48D3" w:rsidRPr="00777D42">
        <w:rPr>
          <w:rFonts w:eastAsia="Arial Unicode MS"/>
          <w:sz w:val="20"/>
        </w:rPr>
        <w:t>5</w:t>
      </w:r>
      <w:r w:rsidRPr="00777D42">
        <w:rPr>
          <w:rFonts w:eastAsia="Arial Unicode MS"/>
          <w:sz w:val="20"/>
        </w:rPr>
        <w:t xml:space="preserve"> - </w:t>
      </w:r>
      <w:r w:rsidR="00B51803" w:rsidRPr="00777D42">
        <w:rPr>
          <w:rFonts w:eastAsia="Arial Unicode MS"/>
          <w:sz w:val="20"/>
        </w:rPr>
        <w:t>O leilão deverá ser realizado no modelo eletrônico através de plataforma online, ou de forma presencial salvo comprovada inviabilidade técnica ou desvantagem para a Administração, hipótese em que serão indicados o local, o dia e a hora de sua realização</w:t>
      </w:r>
      <w:r w:rsidR="003D48D3" w:rsidRPr="00777D42">
        <w:rPr>
          <w:rFonts w:eastAsia="Arial Unicode MS"/>
          <w:sz w:val="20"/>
        </w:rPr>
        <w:t xml:space="preserve">. </w:t>
      </w:r>
    </w:p>
    <w:p w:rsidR="005B2B16" w:rsidRPr="00777D42" w:rsidRDefault="005B2B16" w:rsidP="005B2B16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sz w:val="20"/>
        </w:rPr>
        <w:t>3.</w:t>
      </w:r>
      <w:r w:rsidR="003D48D3" w:rsidRPr="00777D42">
        <w:rPr>
          <w:rFonts w:eastAsia="Arial Unicode MS"/>
          <w:sz w:val="20"/>
        </w:rPr>
        <w:t>6</w:t>
      </w:r>
      <w:r w:rsidRPr="00777D42">
        <w:rPr>
          <w:rFonts w:eastAsia="Arial Unicode MS"/>
          <w:sz w:val="20"/>
        </w:rPr>
        <w:t xml:space="preserve"> - Por fim, o processo licitatório poderá ser conduzido por servidor designado pelo Prefeito Municipal, nomeado como Leiloeiro Administrativo, ou através de leiloeiro oficial, nos termos do art. 31, caput da Lei nº 14.133/2023, sendo este último mais custoso para a alienação do bem imóvel pois há um custo adicional para o arrematante referente a taxa de comissão do leiloeiro.</w:t>
      </w:r>
    </w:p>
    <w:p w:rsidR="00BB5D4D" w:rsidRPr="00777D42" w:rsidRDefault="00BB5D4D" w:rsidP="006E786C">
      <w:pPr>
        <w:spacing w:after="0" w:line="240" w:lineRule="auto"/>
        <w:jc w:val="both"/>
        <w:rPr>
          <w:rFonts w:eastAsia="Arial Unicode MS"/>
          <w:sz w:val="20"/>
          <w:highlight w:val="yellow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>4 - LEVANTAMENTO DO MERCADO:</w:t>
      </w:r>
    </w:p>
    <w:p w:rsidR="006C18F4" w:rsidRPr="00777D42" w:rsidRDefault="006E786C" w:rsidP="006C18F4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4.1 – </w:t>
      </w:r>
      <w:r w:rsidR="006C18F4" w:rsidRPr="00777D42">
        <w:rPr>
          <w:rFonts w:eastAsia="Arial Unicode MS"/>
          <w:sz w:val="20"/>
        </w:rPr>
        <w:t xml:space="preserve">A alienação do bem imóvel será realizada por meio da modalidade leilão, de forma </w:t>
      </w:r>
      <w:r w:rsidR="00BD151E">
        <w:rPr>
          <w:rFonts w:eastAsia="Arial Unicode MS"/>
          <w:sz w:val="20"/>
        </w:rPr>
        <w:t>eletrônica</w:t>
      </w:r>
      <w:r w:rsidR="006C18F4" w:rsidRPr="00777D42">
        <w:rPr>
          <w:rFonts w:eastAsia="Arial Unicode MS"/>
          <w:sz w:val="20"/>
        </w:rPr>
        <w:t xml:space="preserve">, do tipo maior lance ou oferta, nos termos da lei n° 14.133/2021. </w:t>
      </w:r>
    </w:p>
    <w:p w:rsidR="006E786C" w:rsidRPr="00777D42" w:rsidRDefault="006C18F4" w:rsidP="006C18F4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sz w:val="20"/>
        </w:rPr>
        <w:t xml:space="preserve">4.2 - A modalidade escolhida é obrigatória, considerando que o objeto é alienação de bens imóveis do patrimônio público municipal, nos termos do inciso XL, do art. 6º, da Lei </w:t>
      </w:r>
      <w:r w:rsidR="00124EAD" w:rsidRPr="00777D42">
        <w:rPr>
          <w:rFonts w:eastAsia="Arial Unicode MS"/>
          <w:sz w:val="20"/>
        </w:rPr>
        <w:t xml:space="preserve">Federal </w:t>
      </w:r>
      <w:r w:rsidRPr="00777D42">
        <w:rPr>
          <w:rFonts w:eastAsia="Arial Unicode MS"/>
          <w:sz w:val="20"/>
        </w:rPr>
        <w:t>14.133/2021.</w:t>
      </w:r>
    </w:p>
    <w:p w:rsidR="006C18F4" w:rsidRPr="00777D42" w:rsidRDefault="006C18F4" w:rsidP="006C18F4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>5 – DESCRIÇÃO DA SOLUÇÃO COMO UM TODO:</w:t>
      </w:r>
    </w:p>
    <w:p w:rsidR="006E786C" w:rsidRPr="00777D42" w:rsidRDefault="006E786C" w:rsidP="006427B8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5.1 – </w:t>
      </w:r>
      <w:r w:rsidR="006427B8" w:rsidRPr="00777D42">
        <w:rPr>
          <w:rFonts w:eastAsia="Arial Unicode MS"/>
          <w:sz w:val="20"/>
        </w:rPr>
        <w:t>Conforme lei 14.133/2021 a solução para alienar o bem imóvel será a realização de processo licitatório na modalidade Leilão Eletrônico, sendo essa a forma escolhida para o presente objeto, considerando que o inciso XL, do art. 6°, da Lei Complementar n° 14.133/2021, vincula a Administração Pública a realizar a contratação nessa modalidade quando o objeto for alienação de bens públicos, bem como a Lei Municipal n° 3.410/2024 estabelece a obrigatoriedade de realização de leilão, nos termos da Lei Federal n° 14.133/2021.</w:t>
      </w:r>
    </w:p>
    <w:p w:rsidR="006427B8" w:rsidRPr="00777D42" w:rsidRDefault="006427B8" w:rsidP="006427B8">
      <w:pPr>
        <w:spacing w:after="0" w:line="240" w:lineRule="auto"/>
        <w:jc w:val="both"/>
        <w:rPr>
          <w:rFonts w:eastAsia="Arial Unicode MS"/>
          <w:sz w:val="20"/>
        </w:rPr>
      </w:pPr>
    </w:p>
    <w:p w:rsidR="006427B8" w:rsidRPr="00777D42" w:rsidRDefault="006427B8" w:rsidP="006427B8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lastRenderedPageBreak/>
        <w:t>6 - ESTIMATIVA DAS QUANTIDADES A SEREM CONTRATADAS:</w:t>
      </w:r>
      <w:r w:rsidRPr="00777D42">
        <w:rPr>
          <w:rFonts w:eastAsia="Arial Unicode MS" w:hint="eastAsia"/>
          <w:sz w:val="20"/>
        </w:rPr>
        <w:t xml:space="preserve">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6.1 – A definição dos quantitativos propostos fundamenta-se </w:t>
      </w:r>
      <w:r w:rsidR="00262696" w:rsidRPr="00777D42">
        <w:rPr>
          <w:rFonts w:eastAsia="Arial Unicode MS"/>
          <w:sz w:val="20"/>
        </w:rPr>
        <w:t>através da autorização da Lei Municipal 3.410/2024</w:t>
      </w:r>
      <w:r w:rsidRPr="00777D42">
        <w:rPr>
          <w:rFonts w:eastAsia="Arial Unicode MS" w:hint="eastAsia"/>
          <w:sz w:val="20"/>
        </w:rPr>
        <w:t xml:space="preserve">, que </w:t>
      </w:r>
      <w:r w:rsidR="00262696" w:rsidRPr="00777D42">
        <w:rPr>
          <w:rFonts w:eastAsia="Arial Unicode MS"/>
          <w:sz w:val="20"/>
        </w:rPr>
        <w:t>autorizou a alienação de área de terras localização no Bairro Morro Bonito</w:t>
      </w:r>
      <w:r w:rsidRPr="00777D42">
        <w:rPr>
          <w:rFonts w:eastAsia="Arial Unicode MS" w:hint="eastAsia"/>
          <w:sz w:val="20"/>
        </w:rPr>
        <w:t>.</w:t>
      </w:r>
    </w:p>
    <w:p w:rsidR="00262696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6.2 – </w:t>
      </w:r>
      <w:r w:rsidR="00262696" w:rsidRPr="00777D42">
        <w:rPr>
          <w:rFonts w:eastAsia="Arial Unicode MS"/>
          <w:sz w:val="20"/>
        </w:rPr>
        <w:t xml:space="preserve">Foi realizado Laudo </w:t>
      </w:r>
      <w:r w:rsidR="00777D42">
        <w:rPr>
          <w:rFonts w:eastAsia="Arial Unicode MS"/>
          <w:sz w:val="20"/>
        </w:rPr>
        <w:t>d</w:t>
      </w:r>
      <w:r w:rsidR="00262696" w:rsidRPr="00777D42">
        <w:rPr>
          <w:rFonts w:eastAsia="Arial Unicode MS"/>
          <w:sz w:val="20"/>
        </w:rPr>
        <w:t xml:space="preserve">e Avaliação pela Comissão Permanente de Avaliação de Imóveis, sendo esse critério adotado para delimitar o valor do imóvel. </w:t>
      </w:r>
      <w:r w:rsidRPr="00777D42">
        <w:rPr>
          <w:rFonts w:eastAsia="Arial Unicode MS" w:hint="eastAsia"/>
          <w:sz w:val="20"/>
        </w:rPr>
        <w:t xml:space="preserve">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6.</w:t>
      </w:r>
      <w:r w:rsidR="00262696" w:rsidRPr="00777D42">
        <w:rPr>
          <w:rFonts w:eastAsia="Arial Unicode MS"/>
          <w:sz w:val="20"/>
        </w:rPr>
        <w:t>4</w:t>
      </w:r>
      <w:r w:rsidRPr="00777D42">
        <w:rPr>
          <w:rFonts w:eastAsia="Arial Unicode MS" w:hint="eastAsia"/>
          <w:sz w:val="20"/>
        </w:rPr>
        <w:t xml:space="preserve"> – Consta no quadro abaixo a </w:t>
      </w:r>
      <w:r w:rsidR="00262696" w:rsidRPr="00777D42">
        <w:rPr>
          <w:rFonts w:eastAsia="Arial Unicode MS"/>
          <w:sz w:val="20"/>
        </w:rPr>
        <w:t>descrição da área a ser alienada</w:t>
      </w:r>
      <w:r w:rsidRPr="00777D42">
        <w:rPr>
          <w:rFonts w:eastAsia="Arial Unicode MS" w:hint="eastAsia"/>
          <w:sz w:val="20"/>
        </w:rPr>
        <w:t>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2"/>
        <w:gridCol w:w="4223"/>
      </w:tblGrid>
      <w:tr w:rsidR="00777D42" w:rsidRPr="00777D42" w:rsidTr="00262696">
        <w:trPr>
          <w:trHeight w:val="1029"/>
        </w:trPr>
        <w:tc>
          <w:tcPr>
            <w:tcW w:w="4222" w:type="dxa"/>
          </w:tcPr>
          <w:p w:rsidR="00262696" w:rsidRPr="00777D42" w:rsidRDefault="00262696" w:rsidP="006E786C">
            <w:pPr>
              <w:jc w:val="both"/>
              <w:rPr>
                <w:rFonts w:eastAsia="Arial Unicode MS"/>
                <w:b/>
                <w:sz w:val="20"/>
              </w:rPr>
            </w:pPr>
            <w:r w:rsidRPr="00777D42">
              <w:rPr>
                <w:rFonts w:eastAsia="Arial Unicode MS"/>
                <w:b/>
                <w:sz w:val="20"/>
              </w:rPr>
              <w:t>DESCRIÇÃO</w:t>
            </w:r>
          </w:p>
        </w:tc>
        <w:tc>
          <w:tcPr>
            <w:tcW w:w="4223" w:type="dxa"/>
          </w:tcPr>
          <w:p w:rsidR="00262696" w:rsidRPr="00777D42" w:rsidRDefault="00262696" w:rsidP="006E786C">
            <w:pPr>
              <w:jc w:val="both"/>
              <w:rPr>
                <w:rFonts w:eastAsia="Arial Unicode MS"/>
                <w:sz w:val="20"/>
              </w:rPr>
            </w:pPr>
            <w:r w:rsidRPr="00777D42">
              <w:rPr>
                <w:rFonts w:eastAsia="Arial Unicode MS"/>
                <w:sz w:val="20"/>
              </w:rPr>
              <w:t xml:space="preserve">Uma área de terras, com uma área superficial de 496,98m² (quatrocentos e noventa e seis metros e noventa e oito centímetros quadrados), localizada na Rua Catarino José de Souza, distante 71,93m da esquina com a Rodovia VRS 835, lodo par, Bairro Centro, Paverama-RS, confrontando-se: pelo lado NODESTE a área mede 10,00m e confronta-se com a rua Catarino José de Souza; formando um ângulo de 117º18’20" o rumo segue 29,99m para SUL, confrontando-se neste lado LESTE com terras do imóvel matriculado </w:t>
            </w:r>
            <w:proofErr w:type="spellStart"/>
            <w:r w:rsidRPr="00777D42">
              <w:rPr>
                <w:rFonts w:eastAsia="Arial Unicode MS"/>
                <w:sz w:val="20"/>
              </w:rPr>
              <w:t>son</w:t>
            </w:r>
            <w:proofErr w:type="spellEnd"/>
            <w:r w:rsidRPr="00777D42">
              <w:rPr>
                <w:rFonts w:eastAsia="Arial Unicode MS"/>
                <w:sz w:val="20"/>
              </w:rPr>
              <w:t xml:space="preserve"> nº 30.739 deste Ofício; formando um ângulo de 89º59’42" o rumo segue 4,77m para OESTE, confrontando-se neste lado SUL com terras do Município de Paverama (imóvel matriculado sob nº 24.555 deste Ofício); formando ângulo de 152º41’58" o rumo segue 19,53m para o NOROESTE, confrontando-se neste lado SUDOESTE com terras do imóvel matriculado sob nº 32.778 deste Ofício; formando ângulo de 90º00’00" o rumo segue 28,83m para NORDESTE, confrontando-se neste lado NOROESTE com Remanescente (imóvel matriculado sob n 38.752 deste Ofício); formando um ângulo de 90º00’00" o rumo encontra-se com o ponto de partida, fechando assim o perímetro.</w:t>
            </w:r>
          </w:p>
        </w:tc>
      </w:tr>
    </w:tbl>
    <w:p w:rsidR="00262696" w:rsidRPr="00777D42" w:rsidRDefault="00262696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7 – ESTIMATIVA DO VALOR DA CONTRATAÇÃO</w:t>
      </w:r>
      <w:r w:rsidRPr="00777D42">
        <w:rPr>
          <w:rFonts w:eastAsia="Arial Unicode MS" w:hint="eastAsia"/>
          <w:sz w:val="20"/>
        </w:rPr>
        <w:t>: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7.1 – </w:t>
      </w:r>
      <w:r w:rsidR="007C7D4F" w:rsidRPr="00777D42">
        <w:rPr>
          <w:rFonts w:eastAsia="Arial Unicode MS"/>
          <w:sz w:val="20"/>
        </w:rPr>
        <w:t xml:space="preserve">Os valores </w:t>
      </w:r>
      <w:r w:rsidR="00BD151E">
        <w:rPr>
          <w:rFonts w:eastAsia="Arial Unicode MS"/>
          <w:sz w:val="20"/>
        </w:rPr>
        <w:t>estão</w:t>
      </w:r>
      <w:r w:rsidR="007C7D4F" w:rsidRPr="00777D42">
        <w:rPr>
          <w:rFonts w:eastAsia="Arial Unicode MS"/>
          <w:sz w:val="20"/>
        </w:rPr>
        <w:t xml:space="preserve"> adequado aos preços praticados no mercado imobiliários</w:t>
      </w:r>
      <w:r w:rsidR="007C7D4F" w:rsidRPr="00777D42">
        <w:rPr>
          <w:rFonts w:eastAsia="Arial Unicode MS" w:hint="eastAsia"/>
          <w:sz w:val="20"/>
        </w:rPr>
        <w:t xml:space="preserve"> </w:t>
      </w:r>
      <w:r w:rsidR="007C7D4F" w:rsidRPr="00777D42">
        <w:rPr>
          <w:rFonts w:eastAsia="Arial Unicode MS"/>
          <w:sz w:val="20"/>
        </w:rPr>
        <w:t xml:space="preserve">pois, foram </w:t>
      </w:r>
      <w:r w:rsidRPr="00777D42">
        <w:rPr>
          <w:rFonts w:eastAsia="Arial Unicode MS" w:hint="eastAsia"/>
          <w:sz w:val="20"/>
        </w:rPr>
        <w:t xml:space="preserve">obtidas após </w:t>
      </w:r>
      <w:r w:rsidR="007C7D4F" w:rsidRPr="00777D42">
        <w:rPr>
          <w:rFonts w:eastAsia="Arial Unicode MS"/>
          <w:sz w:val="20"/>
        </w:rPr>
        <w:t xml:space="preserve">avaliação da Comissão Permanente de Avaliação de Imóveis, designada através de portaria, são preços </w:t>
      </w:r>
      <w:r w:rsidRPr="00777D42">
        <w:rPr>
          <w:rFonts w:eastAsia="Arial Unicode MS" w:hint="eastAsia"/>
          <w:sz w:val="20"/>
        </w:rPr>
        <w:t>praticados atualmente pela Administração</w:t>
      </w:r>
      <w:r w:rsidR="007C7D4F" w:rsidRPr="00777D42">
        <w:rPr>
          <w:rFonts w:eastAsia="Arial Unicode MS"/>
          <w:sz w:val="20"/>
        </w:rPr>
        <w:t>, nas cobranças de Guia de ITBI nas compras e vendas das áreas de terras do mesmo local</w:t>
      </w:r>
      <w:r w:rsidRPr="00777D42">
        <w:rPr>
          <w:rFonts w:eastAsia="Arial Unicode MS" w:hint="eastAsia"/>
          <w:sz w:val="20"/>
        </w:rPr>
        <w:t xml:space="preserve">, e está especificada na tabela abaixo, com valor </w:t>
      </w:r>
      <w:r w:rsidR="007C7D4F" w:rsidRPr="00777D42">
        <w:rPr>
          <w:rFonts w:eastAsia="Arial Unicode MS"/>
          <w:sz w:val="20"/>
        </w:rPr>
        <w:t>da área</w:t>
      </w:r>
      <w:r w:rsidRPr="00777D42">
        <w:rPr>
          <w:rFonts w:eastAsia="Arial Unicode MS" w:hint="eastAsia"/>
          <w:sz w:val="20"/>
        </w:rPr>
        <w:t xml:space="preserve">: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tbl>
      <w:tblPr>
        <w:tblW w:w="871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solid" w:color="FFFFFF" w:fill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6729"/>
        <w:gridCol w:w="1418"/>
      </w:tblGrid>
      <w:tr w:rsidR="00777D42" w:rsidRPr="00777D42" w:rsidTr="007C7D4F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D4F" w:rsidRPr="00777D42" w:rsidRDefault="007C7D4F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777D42">
              <w:rPr>
                <w:rFonts w:eastAsia="Arial Unicode MS" w:hint="eastAsia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  <w:hideMark/>
          </w:tcPr>
          <w:p w:rsidR="007C7D4F" w:rsidRPr="00777D42" w:rsidRDefault="007C7D4F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777D42">
              <w:rPr>
                <w:rFonts w:eastAsia="Arial Unicode MS" w:hint="eastAsia"/>
                <w:b/>
                <w:bCs/>
                <w:sz w:val="16"/>
                <w:szCs w:val="16"/>
              </w:rPr>
              <w:t>Especificação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solid" w:color="FFFFFF" w:fill="auto"/>
            <w:hideMark/>
          </w:tcPr>
          <w:p w:rsidR="007C7D4F" w:rsidRPr="00777D42" w:rsidRDefault="007C7D4F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16"/>
                <w:szCs w:val="16"/>
              </w:rPr>
            </w:pPr>
            <w:r w:rsidRPr="00777D42">
              <w:rPr>
                <w:rFonts w:eastAsia="Arial Unicode MS" w:hint="eastAsia"/>
                <w:b/>
                <w:bCs/>
                <w:sz w:val="16"/>
                <w:szCs w:val="16"/>
              </w:rPr>
              <w:t>Valor Unitário</w:t>
            </w:r>
          </w:p>
        </w:tc>
      </w:tr>
      <w:tr w:rsidR="00777D42" w:rsidRPr="00777D42" w:rsidTr="007C7D4F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D4F" w:rsidRPr="00777D42" w:rsidRDefault="007C7D4F">
            <w:pPr>
              <w:spacing w:after="0" w:line="240" w:lineRule="auto"/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777D42">
              <w:rPr>
                <w:rFonts w:eastAsia="Arial Unicode MS" w:hint="eastAsia"/>
                <w:bCs/>
                <w:sz w:val="16"/>
                <w:szCs w:val="16"/>
              </w:rPr>
              <w:t>1</w:t>
            </w: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solid" w:color="FFFFFF" w:fill="auto"/>
            <w:hideMark/>
          </w:tcPr>
          <w:p w:rsidR="007C7D4F" w:rsidRPr="00777D42" w:rsidRDefault="007C7D4F">
            <w:pPr>
              <w:spacing w:after="0" w:line="240" w:lineRule="auto"/>
              <w:jc w:val="both"/>
              <w:rPr>
                <w:rFonts w:eastAsia="Arial Unicode MS"/>
                <w:sz w:val="16"/>
                <w:szCs w:val="16"/>
              </w:rPr>
            </w:pPr>
            <w:r w:rsidRPr="00777D42">
              <w:rPr>
                <w:rFonts w:eastAsia="Arial Unicode MS"/>
                <w:sz w:val="16"/>
                <w:szCs w:val="16"/>
              </w:rPr>
              <w:t xml:space="preserve">Uma área de terras, com uma área superficial de 496,98m² (quatrocentos e noventa e seis metros e noventa e oito centímetros quadrados), localizada na Rua Catarino José de Souza, distante 71,93m da esquina com a Rodovia VRS 835, lodo par, Bairro Centro, Paverama-RS, confrontando-se: pelo lado NODESTE a área mede 10,00m e confronta-se com a rua Catarino José de Souza; formando um ângulo de 117º18’20" o rumo segue 29,99m para SUL, confrontando-se neste lado LESTE com terras do imóvel matriculado </w:t>
            </w:r>
            <w:proofErr w:type="spellStart"/>
            <w:r w:rsidRPr="00777D42">
              <w:rPr>
                <w:rFonts w:eastAsia="Arial Unicode MS"/>
                <w:sz w:val="16"/>
                <w:szCs w:val="16"/>
              </w:rPr>
              <w:t>son</w:t>
            </w:r>
            <w:proofErr w:type="spellEnd"/>
            <w:r w:rsidRPr="00777D42">
              <w:rPr>
                <w:rFonts w:eastAsia="Arial Unicode MS"/>
                <w:sz w:val="16"/>
                <w:szCs w:val="16"/>
              </w:rPr>
              <w:t xml:space="preserve"> nº 30.739 deste Ofício; formando um ângulo de 89º59’42" o rumo segue 4,77m para OESTE, confrontando-se neste </w:t>
            </w:r>
            <w:r w:rsidRPr="00777D42">
              <w:rPr>
                <w:rFonts w:eastAsia="Arial Unicode MS"/>
                <w:sz w:val="16"/>
                <w:szCs w:val="16"/>
              </w:rPr>
              <w:lastRenderedPageBreak/>
              <w:t>lado SUL com terras do Município de Paverama (imóvel matriculado sob nº 24.555 deste Ofício); formando ângulo de 152º41’58" o rumo segue 19,53m para o NOROESTE, confrontando-se neste lado SUDOESTE com terras do imóvel matriculado sob nº 32.778 deste Ofício; formando ângulo de 90º00’00" o rumo segue 28,83m para NORDESTE, confrontando-se neste lado NOROESTE com Remanescente (imóvel matriculado sob n 38.752 deste Ofício); formando um ângulo de 90º00’00" o rumo encontra-se com o ponto de partida, fechando assim o perímetro.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solid" w:color="FFFFFF" w:fill="auto"/>
            <w:vAlign w:val="center"/>
            <w:hideMark/>
          </w:tcPr>
          <w:p w:rsidR="007C7D4F" w:rsidRPr="00777D42" w:rsidRDefault="007C7D4F">
            <w:pPr>
              <w:spacing w:after="0" w:line="240" w:lineRule="auto"/>
              <w:jc w:val="center"/>
              <w:rPr>
                <w:rFonts w:eastAsia="Arial Unicode MS"/>
                <w:bCs/>
                <w:sz w:val="16"/>
                <w:szCs w:val="16"/>
              </w:rPr>
            </w:pPr>
            <w:r w:rsidRPr="00777D42">
              <w:rPr>
                <w:rFonts w:eastAsia="Arial Unicode MS"/>
                <w:bCs/>
                <w:sz w:val="16"/>
                <w:szCs w:val="16"/>
              </w:rPr>
              <w:lastRenderedPageBreak/>
              <w:t>R$ 53.042,68 (cinquenta e três mil e quarenta e dois reais e sessenta e oito centavos)</w:t>
            </w:r>
          </w:p>
        </w:tc>
      </w:tr>
    </w:tbl>
    <w:p w:rsidR="006E786C" w:rsidRPr="00777D42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  <w:szCs w:val="22"/>
          <w:highlight w:val="yellow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7.2 – A </w:t>
      </w:r>
      <w:r w:rsidR="007C7D4F" w:rsidRPr="00777D42">
        <w:rPr>
          <w:rFonts w:eastAsia="Arial Unicode MS"/>
          <w:sz w:val="20"/>
        </w:rPr>
        <w:t xml:space="preserve">Avaliação </w:t>
      </w:r>
      <w:r w:rsidRPr="00777D42">
        <w:rPr>
          <w:rFonts w:eastAsia="Arial Unicode MS" w:hint="eastAsia"/>
          <w:sz w:val="20"/>
        </w:rPr>
        <w:t>está anexada aos autos processuais, que são procedimentos obrigatórios e prévios à realização de processos de contratação pública.</w:t>
      </w:r>
    </w:p>
    <w:p w:rsidR="006E786C" w:rsidRPr="00777D42" w:rsidRDefault="006E786C" w:rsidP="00777D42">
      <w:pPr>
        <w:spacing w:after="0" w:line="240" w:lineRule="auto"/>
        <w:jc w:val="both"/>
        <w:rPr>
          <w:rFonts w:eastAsia="Arial Unicode MS"/>
          <w:sz w:val="20"/>
          <w:highlight w:val="yellow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8 – JUSTIFICATIVA PARA O PARCELAMENTO OU NÃO DA SOLUÇÃO</w:t>
      </w:r>
      <w:r w:rsidRPr="00777D42">
        <w:rPr>
          <w:rFonts w:eastAsia="Arial Unicode MS" w:hint="eastAsia"/>
          <w:sz w:val="20"/>
        </w:rPr>
        <w:t>:</w:t>
      </w:r>
    </w:p>
    <w:p w:rsidR="00C94EF1" w:rsidRPr="00777D42" w:rsidRDefault="003D35E0" w:rsidP="00C94EF1">
      <w:pPr>
        <w:spacing w:after="0" w:line="240" w:lineRule="auto"/>
        <w:jc w:val="both"/>
        <w:rPr>
          <w:rFonts w:eastAsia="Arial Unicode MS"/>
          <w:sz w:val="20"/>
        </w:rPr>
      </w:pPr>
      <w:r>
        <w:rPr>
          <w:rFonts w:eastAsia="Arial Unicode MS"/>
          <w:sz w:val="20"/>
        </w:rPr>
        <w:t xml:space="preserve">8.1 – </w:t>
      </w:r>
      <w:r w:rsidR="00C94EF1" w:rsidRPr="00777D42">
        <w:rPr>
          <w:rFonts w:eastAsia="Arial Unicode MS"/>
          <w:sz w:val="20"/>
        </w:rPr>
        <w:t>A contratação será realizada por item, pois o objeto só possui apenas um único elemento para</w:t>
      </w:r>
    </w:p>
    <w:p w:rsidR="006E786C" w:rsidRPr="00777D42" w:rsidRDefault="00C94EF1" w:rsidP="00C94EF1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/>
          <w:sz w:val="20"/>
        </w:rPr>
        <w:t xml:space="preserve">Alienação. </w:t>
      </w:r>
    </w:p>
    <w:p w:rsidR="00C94EF1" w:rsidRPr="00777D42" w:rsidRDefault="00C94EF1" w:rsidP="00C94EF1">
      <w:pPr>
        <w:spacing w:after="0" w:line="240" w:lineRule="auto"/>
        <w:jc w:val="both"/>
        <w:rPr>
          <w:rFonts w:eastAsia="Arial Unicode MS"/>
          <w:sz w:val="20"/>
          <w:highlight w:val="yellow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9 – CONTRATAÇÕES CORRELATAS E/OU INTERDEPENDENTES</w:t>
      </w:r>
      <w:r w:rsidRPr="00777D42">
        <w:rPr>
          <w:rFonts w:eastAsia="Arial Unicode MS" w:hint="eastAsia"/>
          <w:sz w:val="20"/>
        </w:rPr>
        <w:t xml:space="preserve">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9.1 – </w:t>
      </w:r>
      <w:r w:rsidR="00C94EF1" w:rsidRPr="00777D42">
        <w:rPr>
          <w:rFonts w:eastAsia="Arial Unicode MS"/>
          <w:sz w:val="20"/>
        </w:rPr>
        <w:t xml:space="preserve">Não cabe ao presente objeto. </w:t>
      </w:r>
    </w:p>
    <w:p w:rsidR="00C94EF1" w:rsidRPr="00777D42" w:rsidRDefault="00C94EF1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10 – ALINHAMENTO ENTRE A CONTRATAÇÃO E O PLANEJAMENTO</w:t>
      </w:r>
      <w:r w:rsidRPr="00777D42">
        <w:rPr>
          <w:rFonts w:eastAsia="Arial Unicode MS" w:hint="eastAsia"/>
          <w:sz w:val="20"/>
        </w:rPr>
        <w:t>:</w:t>
      </w:r>
    </w:p>
    <w:p w:rsidR="00B51803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10.1 – </w:t>
      </w:r>
      <w:r w:rsidR="00B51803" w:rsidRPr="00777D42">
        <w:rPr>
          <w:rFonts w:eastAsia="Arial Unicode MS"/>
          <w:sz w:val="20"/>
        </w:rPr>
        <w:t xml:space="preserve">Os valores a serem recebidos </w:t>
      </w:r>
      <w:r w:rsidRPr="00777D42">
        <w:rPr>
          <w:rFonts w:eastAsia="Arial Unicode MS" w:hint="eastAsia"/>
          <w:sz w:val="20"/>
        </w:rPr>
        <w:t xml:space="preserve">decorrentes desta contratação serão </w:t>
      </w:r>
      <w:r w:rsidR="00B51803" w:rsidRPr="00777D42">
        <w:rPr>
          <w:rFonts w:eastAsia="Arial Unicode MS"/>
          <w:sz w:val="20"/>
        </w:rPr>
        <w:t xml:space="preserve">utilizados pela Administração Municipal para pavimentação de vias ou contrapartida em alguma obra, conforme previsão em lei orçamentária.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10.2 – A contratação pretendida está alinhada ao Plano de Contratação aprovado para o Exercício de 2024, observando-se todas as peculiaridades de planejamento prévio. Maiores informações disponíveis em: </w:t>
      </w:r>
      <w:hyperlink r:id="rId7" w:history="1">
        <w:r w:rsidRPr="00777D42">
          <w:rPr>
            <w:rStyle w:val="Hyperlink"/>
            <w:rFonts w:eastAsia="Arial Unicode MS" w:hint="eastAsia"/>
            <w:color w:val="auto"/>
            <w:sz w:val="20"/>
          </w:rPr>
          <w:t>https://paverama.rs.gov.br/licitacao/visualizar/id/3077/?pca---2024.html</w:t>
        </w:r>
      </w:hyperlink>
      <w:r w:rsidRPr="00777D42">
        <w:rPr>
          <w:rFonts w:eastAsia="Arial Unicode MS" w:hint="eastAsia"/>
          <w:sz w:val="20"/>
        </w:rPr>
        <w:t xml:space="preserve">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  <w:highlight w:val="yellow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11 – RESULTADOS PRETENDIDOS</w:t>
      </w:r>
      <w:r w:rsidRPr="00777D42">
        <w:rPr>
          <w:rFonts w:eastAsia="Arial Unicode MS" w:hint="eastAsia"/>
          <w:sz w:val="20"/>
        </w:rPr>
        <w:t>:</w:t>
      </w:r>
    </w:p>
    <w:p w:rsidR="006E786C" w:rsidRPr="00777D42" w:rsidRDefault="006E786C" w:rsidP="006427B8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11.1 – </w:t>
      </w:r>
      <w:r w:rsidR="006427B8" w:rsidRPr="00777D42">
        <w:rPr>
          <w:rFonts w:eastAsia="Arial Unicode MS"/>
          <w:sz w:val="20"/>
        </w:rPr>
        <w:t>Com a arrecadação do valor da alienação do bem imóvel será possível investir em novos empreendimentos, trazer novas empresas e gerar mais empregos e renda, fomentando assim a economia local e trazendo maior expectativa de crescimento ao município</w:t>
      </w:r>
      <w:r w:rsidRPr="00777D42">
        <w:rPr>
          <w:rFonts w:eastAsia="Arial Unicode MS" w:hint="eastAsia"/>
          <w:sz w:val="20"/>
        </w:rPr>
        <w:t>.</w:t>
      </w:r>
    </w:p>
    <w:p w:rsidR="006427B8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11.2 – A </w:t>
      </w:r>
      <w:r w:rsidR="006427B8" w:rsidRPr="00777D42">
        <w:rPr>
          <w:rFonts w:eastAsia="Arial Unicode MS"/>
          <w:sz w:val="20"/>
        </w:rPr>
        <w:t xml:space="preserve">alienação </w:t>
      </w:r>
      <w:r w:rsidRPr="00777D42">
        <w:rPr>
          <w:rFonts w:eastAsia="Arial Unicode MS" w:hint="eastAsia"/>
          <w:sz w:val="20"/>
        </w:rPr>
        <w:t xml:space="preserve">pretendida busca a economicidade, eficácia, eficiência, e o melhor aproveitamento dos </w:t>
      </w:r>
      <w:r w:rsidR="006427B8" w:rsidRPr="00777D42">
        <w:rPr>
          <w:rFonts w:eastAsia="Arial Unicode MS"/>
          <w:sz w:val="20"/>
        </w:rPr>
        <w:t>bens públicos</w:t>
      </w:r>
      <w:r w:rsidRPr="00777D42">
        <w:rPr>
          <w:rFonts w:eastAsia="Arial Unicode MS" w:hint="eastAsia"/>
          <w:sz w:val="20"/>
        </w:rPr>
        <w:t>, inclusive com respeito aos possíveis impactos ambientais.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12 – PROVIDÊNCIAS A SEREM ADOTADAS PREVIAMENTE À CELEBRAÇÃO DO CONTRATO</w:t>
      </w:r>
      <w:r w:rsidRPr="00777D42">
        <w:rPr>
          <w:rFonts w:eastAsia="Arial Unicode MS" w:hint="eastAsia"/>
          <w:sz w:val="20"/>
        </w:rPr>
        <w:t>:</w:t>
      </w:r>
    </w:p>
    <w:p w:rsidR="00BB4D72" w:rsidRPr="00777D42" w:rsidRDefault="006E786C" w:rsidP="006427B8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12.1 – </w:t>
      </w:r>
      <w:r w:rsidR="006427B8" w:rsidRPr="00777D42">
        <w:rPr>
          <w:rFonts w:eastAsia="Arial Unicode MS"/>
          <w:sz w:val="20"/>
        </w:rPr>
        <w:t>Realizar o deslocamento das tubulaç</w:t>
      </w:r>
      <w:r w:rsidR="00BB4D72" w:rsidRPr="00777D42">
        <w:rPr>
          <w:rFonts w:eastAsia="Arial Unicode MS"/>
          <w:sz w:val="20"/>
        </w:rPr>
        <w:t>ões para que o arrematante possa</w:t>
      </w:r>
      <w:r w:rsidR="006427B8" w:rsidRPr="00777D42">
        <w:rPr>
          <w:rFonts w:eastAsia="Arial Unicode MS"/>
          <w:sz w:val="20"/>
        </w:rPr>
        <w:t xml:space="preserve"> utilizar totalmente sua área adquirida, </w:t>
      </w:r>
      <w:r w:rsidR="00B51803" w:rsidRPr="00777D42">
        <w:rPr>
          <w:rFonts w:eastAsia="Arial Unicode MS"/>
          <w:sz w:val="20"/>
        </w:rPr>
        <w:t xml:space="preserve">após a conclusão do referido leilão. </w:t>
      </w:r>
    </w:p>
    <w:p w:rsidR="006427B8" w:rsidRPr="00777D42" w:rsidRDefault="006427B8" w:rsidP="006E786C">
      <w:pPr>
        <w:spacing w:after="0" w:line="240" w:lineRule="auto"/>
        <w:jc w:val="both"/>
        <w:rPr>
          <w:rFonts w:eastAsia="Arial Unicode MS"/>
          <w:b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13 – POSSÍVEIS IMPACTOS AMBIENTAIS E TRATAMENTOS</w:t>
      </w:r>
      <w:r w:rsidRPr="00777D42">
        <w:rPr>
          <w:rFonts w:eastAsia="Arial Unicode MS" w:hint="eastAsia"/>
          <w:sz w:val="20"/>
        </w:rPr>
        <w:t>:</w:t>
      </w:r>
    </w:p>
    <w:p w:rsidR="003D35E0" w:rsidRPr="003D35E0" w:rsidRDefault="006E786C" w:rsidP="003D35E0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lastRenderedPageBreak/>
        <w:t xml:space="preserve">13.1 – </w:t>
      </w:r>
      <w:r w:rsidR="003D35E0">
        <w:rPr>
          <w:rFonts w:eastAsia="Arial Unicode MS"/>
          <w:sz w:val="20"/>
        </w:rPr>
        <w:t xml:space="preserve">Deverão ser observadas as disposições da </w:t>
      </w:r>
      <w:r w:rsidR="003D35E0" w:rsidRPr="003D35E0">
        <w:rPr>
          <w:rFonts w:eastAsia="Arial Unicode MS"/>
          <w:sz w:val="20"/>
        </w:rPr>
        <w:t xml:space="preserve">Lei Municipal </w:t>
      </w:r>
      <w:r w:rsidR="003D35E0">
        <w:rPr>
          <w:rFonts w:eastAsia="Arial Unicode MS"/>
          <w:sz w:val="20"/>
        </w:rPr>
        <w:t>n</w:t>
      </w:r>
      <w:r w:rsidR="003D35E0" w:rsidRPr="003D35E0">
        <w:rPr>
          <w:rFonts w:eastAsia="Arial Unicode MS"/>
          <w:sz w:val="20"/>
        </w:rPr>
        <w:t xml:space="preserve">º 1.984, </w:t>
      </w:r>
      <w:r w:rsidR="003D35E0">
        <w:rPr>
          <w:rFonts w:eastAsia="Arial Unicode MS"/>
          <w:sz w:val="20"/>
        </w:rPr>
        <w:t>de</w:t>
      </w:r>
      <w:r w:rsidR="003D35E0" w:rsidRPr="003D35E0">
        <w:rPr>
          <w:rFonts w:eastAsia="Arial Unicode MS"/>
          <w:sz w:val="20"/>
        </w:rPr>
        <w:t xml:space="preserve"> 27/08/2008</w:t>
      </w:r>
      <w:r w:rsidR="003D35E0">
        <w:rPr>
          <w:rFonts w:eastAsia="Arial Unicode MS"/>
          <w:sz w:val="20"/>
        </w:rPr>
        <w:t xml:space="preserve"> (D</w:t>
      </w:r>
      <w:r w:rsidR="003D35E0" w:rsidRPr="003D35E0">
        <w:rPr>
          <w:rFonts w:eastAsia="Arial Unicode MS"/>
          <w:sz w:val="20"/>
        </w:rPr>
        <w:t xml:space="preserve">ispõe sobre a política de preservação e defesa do meio ambiente, no âmbito do </w:t>
      </w:r>
      <w:r w:rsidR="003D35E0">
        <w:rPr>
          <w:rFonts w:eastAsia="Arial Unicode MS"/>
          <w:sz w:val="20"/>
        </w:rPr>
        <w:t>M</w:t>
      </w:r>
      <w:r w:rsidR="003D35E0" w:rsidRPr="003D35E0">
        <w:rPr>
          <w:rFonts w:eastAsia="Arial Unicode MS"/>
          <w:sz w:val="20"/>
        </w:rPr>
        <w:t xml:space="preserve">unicípio de </w:t>
      </w:r>
      <w:r w:rsidR="003D35E0">
        <w:rPr>
          <w:rFonts w:eastAsia="Arial Unicode MS"/>
          <w:sz w:val="20"/>
        </w:rPr>
        <w:t>P</w:t>
      </w:r>
      <w:r w:rsidR="003D35E0" w:rsidRPr="003D35E0">
        <w:rPr>
          <w:rFonts w:eastAsia="Arial Unicode MS"/>
          <w:sz w:val="20"/>
        </w:rPr>
        <w:t>averama</w:t>
      </w:r>
      <w:r w:rsidR="003D35E0">
        <w:rPr>
          <w:rFonts w:eastAsia="Arial Unicode MS"/>
          <w:sz w:val="20"/>
        </w:rPr>
        <w:t xml:space="preserve">), bem como, toda legislação vigente e relacionada ao tema. </w:t>
      </w:r>
    </w:p>
    <w:p w:rsidR="00C94EF1" w:rsidRPr="00777D42" w:rsidRDefault="00C94EF1" w:rsidP="00C94EF1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>14 – DECLARAÇÃO DE VIABILIDADE: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14.1 – O Estudo Técnico Preliminar trouxe informações importantes acerca da </w:t>
      </w:r>
      <w:r w:rsidR="00B51803" w:rsidRPr="00777D42">
        <w:rPr>
          <w:rFonts w:eastAsia="Arial Unicode MS"/>
          <w:sz w:val="20"/>
        </w:rPr>
        <w:t>alienação de bens imóveis mediante modalidade de leilão eletrônico</w:t>
      </w:r>
      <w:r w:rsidRPr="00777D42">
        <w:rPr>
          <w:rFonts w:eastAsia="Arial Unicode MS" w:hint="eastAsia"/>
          <w:sz w:val="20"/>
        </w:rPr>
        <w:t xml:space="preserve">, nas </w:t>
      </w:r>
      <w:r w:rsidR="00BD425B" w:rsidRPr="00777D42">
        <w:rPr>
          <w:rFonts w:eastAsia="Arial Unicode MS"/>
          <w:sz w:val="20"/>
        </w:rPr>
        <w:t>descrições e imóveis apresentados nesta ETP</w:t>
      </w:r>
      <w:r w:rsidRPr="00777D42">
        <w:rPr>
          <w:rFonts w:eastAsia="Arial Unicode MS" w:hint="eastAsia"/>
          <w:sz w:val="20"/>
        </w:rPr>
        <w:t>.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14.2 – Este estudo técnico preliminar busca, subsidiar a elaboração do Termo de Referência, consolidações e comparação de preços praticados. Dessa forma, e considerando o conjunto de informações apresentadas, conclui-se pela viabilidade da contratação, no que tange aos aspectos econômico-financeiros, pelos benefícios almejados, e, principalmente, o alcance dos objetivos institucionais com eficiência.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14.3 – Com base nas informações levantadas ao longo do ETP, declaramos a viabilidade de contratação da solução, através de Processo Licitatório. Nesta perspectiva, considerando as diretrizes estabelecidas e o levantamento realizado no Estudo aqui citado, o Setor de Compras que referenda este ETP entende que a contratação pretendida é viável.</w:t>
      </w:r>
    </w:p>
    <w:p w:rsidR="006E786C" w:rsidRPr="00777D42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b/>
          <w:sz w:val="20"/>
        </w:rPr>
        <w:t>15 – ANEXOS:</w:t>
      </w:r>
      <w:r w:rsidRPr="00777D42">
        <w:rPr>
          <w:rFonts w:eastAsia="Arial Unicode MS" w:hint="eastAsia"/>
          <w:sz w:val="20"/>
        </w:rPr>
        <w:t xml:space="preserve"> 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15.1 – Consta em anexos, </w:t>
      </w:r>
      <w:r w:rsidR="00777D42">
        <w:rPr>
          <w:rFonts w:eastAsia="Arial Unicode MS"/>
          <w:sz w:val="20"/>
        </w:rPr>
        <w:t>Laudo de Avaliação elaborado pela Comissão Permanente de Avaliação de Imóveis</w:t>
      </w:r>
      <w:r w:rsidRPr="00777D42">
        <w:rPr>
          <w:rFonts w:eastAsia="Arial Unicode MS" w:hint="eastAsia"/>
          <w:sz w:val="20"/>
        </w:rPr>
        <w:t>.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>16 – RESPONSÁVEL: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66"/>
        <w:gridCol w:w="3505"/>
      </w:tblGrid>
      <w:tr w:rsidR="00777D42" w:rsidRPr="00777D42" w:rsidTr="006E786C">
        <w:tc>
          <w:tcPr>
            <w:tcW w:w="5637" w:type="dxa"/>
            <w:hideMark/>
          </w:tcPr>
          <w:p w:rsidR="006E786C" w:rsidRPr="00777D42" w:rsidRDefault="006E786C">
            <w:pPr>
              <w:spacing w:after="0" w:line="240" w:lineRule="auto"/>
              <w:jc w:val="both"/>
              <w:rPr>
                <w:rFonts w:eastAsia="Arial Unicode MS"/>
                <w:sz w:val="18"/>
                <w:szCs w:val="18"/>
              </w:rPr>
            </w:pPr>
            <w:r w:rsidRPr="00777D42">
              <w:rPr>
                <w:rFonts w:eastAsia="Arial Unicode MS" w:hint="eastAsia"/>
                <w:sz w:val="18"/>
                <w:szCs w:val="18"/>
              </w:rPr>
              <w:t xml:space="preserve">16.1 – Responsável pelo Estudo: </w:t>
            </w:r>
            <w:r w:rsidR="00150AD4" w:rsidRPr="00777D42">
              <w:rPr>
                <w:rFonts w:eastAsia="Arial Unicode MS"/>
                <w:sz w:val="18"/>
                <w:szCs w:val="18"/>
              </w:rPr>
              <w:t xml:space="preserve">Elisandra De Fatima </w:t>
            </w:r>
            <w:proofErr w:type="spellStart"/>
            <w:r w:rsidR="00150AD4" w:rsidRPr="00777D42">
              <w:rPr>
                <w:rFonts w:eastAsia="Arial Unicode MS"/>
                <w:sz w:val="18"/>
                <w:szCs w:val="18"/>
              </w:rPr>
              <w:t>Favin</w:t>
            </w:r>
            <w:proofErr w:type="spellEnd"/>
            <w:r w:rsidR="00150AD4" w:rsidRPr="00777D42">
              <w:rPr>
                <w:rFonts w:eastAsia="Arial Unicode MS"/>
                <w:sz w:val="18"/>
                <w:szCs w:val="18"/>
              </w:rPr>
              <w:t xml:space="preserve"> De Oliveira</w:t>
            </w:r>
          </w:p>
        </w:tc>
        <w:tc>
          <w:tcPr>
            <w:tcW w:w="3574" w:type="dxa"/>
            <w:hideMark/>
          </w:tcPr>
          <w:p w:rsidR="006E786C" w:rsidRPr="00777D42" w:rsidRDefault="006E786C" w:rsidP="00150AD4">
            <w:pPr>
              <w:spacing w:after="0" w:line="240" w:lineRule="auto"/>
              <w:jc w:val="both"/>
              <w:rPr>
                <w:rFonts w:eastAsia="Arial Unicode MS"/>
                <w:sz w:val="20"/>
              </w:rPr>
            </w:pPr>
            <w:r w:rsidRPr="00777D42">
              <w:rPr>
                <w:rFonts w:eastAsia="Arial Unicode MS" w:hint="eastAsia"/>
                <w:sz w:val="20"/>
              </w:rPr>
              <w:t xml:space="preserve">Matricula: </w:t>
            </w:r>
            <w:r w:rsidR="00235BB8" w:rsidRPr="00777D42">
              <w:rPr>
                <w:rFonts w:eastAsia="Arial Unicode MS"/>
                <w:sz w:val="20"/>
              </w:rPr>
              <w:t>402</w:t>
            </w:r>
          </w:p>
        </w:tc>
      </w:tr>
      <w:tr w:rsidR="00777D42" w:rsidRPr="00777D42" w:rsidTr="006E786C">
        <w:tc>
          <w:tcPr>
            <w:tcW w:w="5637" w:type="dxa"/>
            <w:hideMark/>
          </w:tcPr>
          <w:p w:rsidR="006E786C" w:rsidRPr="00777D42" w:rsidRDefault="006E786C" w:rsidP="00150AD4">
            <w:pPr>
              <w:spacing w:after="0" w:line="240" w:lineRule="auto"/>
              <w:ind w:firstLine="709"/>
              <w:jc w:val="both"/>
              <w:rPr>
                <w:rFonts w:eastAsia="Arial Unicode MS"/>
                <w:sz w:val="20"/>
              </w:rPr>
            </w:pPr>
            <w:proofErr w:type="spellStart"/>
            <w:r w:rsidRPr="00777D42">
              <w:rPr>
                <w:rFonts w:eastAsia="Arial Unicode MS" w:hint="eastAsia"/>
                <w:sz w:val="20"/>
              </w:rPr>
              <w:t>Email</w:t>
            </w:r>
            <w:proofErr w:type="spellEnd"/>
            <w:r w:rsidRPr="00777D42">
              <w:rPr>
                <w:rFonts w:eastAsia="Arial Unicode MS" w:hint="eastAsia"/>
                <w:sz w:val="20"/>
              </w:rPr>
              <w:t xml:space="preserve">: </w:t>
            </w:r>
            <w:r w:rsidR="00150AD4" w:rsidRPr="00777D42">
              <w:rPr>
                <w:rFonts w:eastAsia="Arial Unicode MS"/>
                <w:sz w:val="20"/>
              </w:rPr>
              <w:t>patrimonio</w:t>
            </w:r>
            <w:r w:rsidRPr="00777D42">
              <w:rPr>
                <w:rFonts w:eastAsia="Arial Unicode MS" w:hint="eastAsia"/>
                <w:sz w:val="20"/>
              </w:rPr>
              <w:t>@paverama.rs.gov.br</w:t>
            </w:r>
          </w:p>
        </w:tc>
        <w:tc>
          <w:tcPr>
            <w:tcW w:w="3574" w:type="dxa"/>
            <w:hideMark/>
          </w:tcPr>
          <w:p w:rsidR="006E786C" w:rsidRPr="00777D42" w:rsidRDefault="006E786C">
            <w:pPr>
              <w:spacing w:after="0" w:line="240" w:lineRule="auto"/>
              <w:jc w:val="both"/>
              <w:rPr>
                <w:rFonts w:eastAsia="Arial Unicode MS"/>
                <w:sz w:val="20"/>
              </w:rPr>
            </w:pPr>
            <w:r w:rsidRPr="00777D42">
              <w:rPr>
                <w:rFonts w:eastAsia="Arial Unicode MS" w:hint="eastAsia"/>
                <w:sz w:val="20"/>
              </w:rPr>
              <w:t>Fone: 51 3761-1044</w:t>
            </w:r>
          </w:p>
        </w:tc>
      </w:tr>
    </w:tbl>
    <w:p w:rsidR="006E786C" w:rsidRPr="00777D42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  <w:szCs w:val="22"/>
        </w:rPr>
      </w:pPr>
    </w:p>
    <w:p w:rsidR="006E786C" w:rsidRPr="00777D42" w:rsidRDefault="006E786C" w:rsidP="00B51803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Realizadas as tarefas pertinentes ao ETP, encaminho o documento solicitando ciência e aprovação para posterior elaboração do Termo de Referência e/ou Projeto Básico.</w:t>
      </w:r>
    </w:p>
    <w:p w:rsidR="006E786C" w:rsidRDefault="006E786C" w:rsidP="00B51803">
      <w:pPr>
        <w:spacing w:after="0" w:line="240" w:lineRule="auto"/>
        <w:jc w:val="center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 xml:space="preserve">Paverama/RS, </w:t>
      </w:r>
      <w:r w:rsidR="00150AD4" w:rsidRPr="00777D42">
        <w:rPr>
          <w:rFonts w:eastAsia="Arial Unicode MS"/>
          <w:sz w:val="20"/>
        </w:rPr>
        <w:t>11</w:t>
      </w:r>
      <w:r w:rsidRPr="00777D42">
        <w:rPr>
          <w:rFonts w:eastAsia="Arial Unicode MS" w:hint="eastAsia"/>
          <w:sz w:val="20"/>
        </w:rPr>
        <w:t xml:space="preserve"> de </w:t>
      </w:r>
      <w:r w:rsidR="00150AD4" w:rsidRPr="00777D42">
        <w:rPr>
          <w:rFonts w:eastAsia="Arial Unicode MS"/>
          <w:sz w:val="20"/>
        </w:rPr>
        <w:t xml:space="preserve">junho </w:t>
      </w:r>
      <w:r w:rsidRPr="00777D42">
        <w:rPr>
          <w:rFonts w:eastAsia="Arial Unicode MS" w:hint="eastAsia"/>
          <w:sz w:val="20"/>
        </w:rPr>
        <w:t>de 2024.</w:t>
      </w:r>
    </w:p>
    <w:p w:rsidR="003D35E0" w:rsidRPr="00777D42" w:rsidRDefault="003D35E0" w:rsidP="00B51803">
      <w:pPr>
        <w:spacing w:after="0" w:line="240" w:lineRule="auto"/>
        <w:jc w:val="center"/>
        <w:rPr>
          <w:rFonts w:eastAsia="Arial Unicode MS"/>
          <w:sz w:val="20"/>
        </w:rPr>
      </w:pPr>
    </w:p>
    <w:p w:rsidR="00B51803" w:rsidRPr="00777D42" w:rsidRDefault="00B51803" w:rsidP="00B51803">
      <w:pPr>
        <w:spacing w:after="0" w:line="240" w:lineRule="auto"/>
        <w:jc w:val="center"/>
        <w:rPr>
          <w:rFonts w:eastAsia="Arial Unicode MS"/>
          <w:sz w:val="20"/>
        </w:rPr>
      </w:pPr>
    </w:p>
    <w:p w:rsidR="006E786C" w:rsidRPr="00777D42" w:rsidRDefault="006E786C" w:rsidP="006E786C">
      <w:pPr>
        <w:spacing w:after="0" w:line="240" w:lineRule="auto"/>
        <w:jc w:val="center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_________________________</w:t>
      </w:r>
      <w:r w:rsidR="003D35E0">
        <w:rPr>
          <w:rFonts w:eastAsia="Arial Unicode MS"/>
          <w:sz w:val="20"/>
        </w:rPr>
        <w:t>______________</w:t>
      </w:r>
      <w:bookmarkStart w:id="0" w:name="_GoBack"/>
      <w:bookmarkEnd w:id="0"/>
      <w:r w:rsidRPr="00777D42">
        <w:rPr>
          <w:rFonts w:eastAsia="Arial Unicode MS" w:hint="eastAsia"/>
          <w:sz w:val="20"/>
        </w:rPr>
        <w:t>________</w:t>
      </w:r>
    </w:p>
    <w:p w:rsidR="00150AD4" w:rsidRPr="00777D42" w:rsidRDefault="00150AD4" w:rsidP="006E786C">
      <w:pPr>
        <w:spacing w:after="0" w:line="240" w:lineRule="auto"/>
        <w:jc w:val="center"/>
        <w:rPr>
          <w:rFonts w:eastAsia="Arial Unicode MS"/>
          <w:b/>
          <w:sz w:val="20"/>
        </w:rPr>
      </w:pPr>
      <w:r w:rsidRPr="00777D42">
        <w:rPr>
          <w:rFonts w:eastAsia="Arial Unicode MS"/>
          <w:b/>
          <w:sz w:val="20"/>
        </w:rPr>
        <w:t>ELISANDRA DE FATIMA FAVIN DE OLIVEIRA</w:t>
      </w:r>
    </w:p>
    <w:p w:rsidR="006E786C" w:rsidRPr="00777D42" w:rsidRDefault="006E786C" w:rsidP="006E786C">
      <w:pPr>
        <w:spacing w:after="0" w:line="240" w:lineRule="auto"/>
        <w:jc w:val="center"/>
        <w:rPr>
          <w:rFonts w:eastAsia="Arial Unicode MS"/>
          <w:b/>
          <w:sz w:val="20"/>
        </w:rPr>
      </w:pPr>
      <w:r w:rsidRPr="00777D42">
        <w:rPr>
          <w:rFonts w:eastAsia="Arial Unicode MS" w:hint="eastAsia"/>
          <w:b/>
          <w:sz w:val="20"/>
        </w:rPr>
        <w:t xml:space="preserve">SETOR DE </w:t>
      </w:r>
      <w:r w:rsidR="00150AD4" w:rsidRPr="00777D42">
        <w:rPr>
          <w:rFonts w:eastAsia="Arial Unicode MS"/>
          <w:b/>
          <w:sz w:val="20"/>
        </w:rPr>
        <w:t>PATRIMÔNIO</w:t>
      </w:r>
    </w:p>
    <w:p w:rsidR="006E786C" w:rsidRPr="00777D42" w:rsidRDefault="006E786C" w:rsidP="006E786C">
      <w:pPr>
        <w:spacing w:after="0" w:line="240" w:lineRule="auto"/>
        <w:jc w:val="both"/>
        <w:rPr>
          <w:rFonts w:eastAsia="Arial Unicode MS"/>
          <w:sz w:val="20"/>
        </w:rPr>
      </w:pPr>
    </w:p>
    <w:p w:rsidR="006E786C" w:rsidRDefault="006E786C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  <w:r w:rsidRPr="00777D42">
        <w:rPr>
          <w:rFonts w:eastAsia="Arial Unicode MS" w:hint="eastAsia"/>
          <w:sz w:val="20"/>
        </w:rPr>
        <w:t>Realizadas as tarefas pertinentes ao ETP, encaminho o documento solicitando ciência e aprovação para posterior elaboração do Termo de Referência e/ou Projeto Básico.</w:t>
      </w:r>
    </w:p>
    <w:p w:rsidR="00310B1E" w:rsidRDefault="00310B1E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310B1E" w:rsidRDefault="00310B1E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310B1E" w:rsidRDefault="00310B1E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310B1E" w:rsidRDefault="00310B1E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310B1E" w:rsidRDefault="00310B1E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310B1E" w:rsidRPr="00777D42" w:rsidRDefault="00310B1E" w:rsidP="006E786C">
      <w:pPr>
        <w:spacing w:after="0" w:line="240" w:lineRule="auto"/>
        <w:ind w:firstLine="708"/>
        <w:jc w:val="both"/>
        <w:rPr>
          <w:rFonts w:eastAsia="Arial Unicode MS"/>
          <w:sz w:val="20"/>
        </w:rPr>
      </w:pPr>
    </w:p>
    <w:p w:rsidR="006E786C" w:rsidRPr="00777D42" w:rsidRDefault="006E786C" w:rsidP="006E786C">
      <w:pPr>
        <w:widowControl w:val="0"/>
        <w:spacing w:after="0" w:line="240" w:lineRule="auto"/>
        <w:jc w:val="center"/>
        <w:rPr>
          <w:rFonts w:eastAsia="Arial Unicode MS"/>
          <w:b/>
          <w:bCs/>
          <w:sz w:val="20"/>
          <w:u w:val="single"/>
          <w:lang w:eastAsia="x-non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1"/>
      </w:tblGrid>
      <w:tr w:rsidR="006E786C" w:rsidRPr="00777D42" w:rsidTr="006E786C">
        <w:tc>
          <w:tcPr>
            <w:tcW w:w="9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86C" w:rsidRPr="00777D4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</w:p>
          <w:p w:rsidR="006E786C" w:rsidRPr="00777D4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 w:rsidRPr="00777D42">
              <w:rPr>
                <w:rFonts w:eastAsia="Arial Unicode MS" w:hint="eastAsia"/>
                <w:b/>
                <w:bCs/>
                <w:sz w:val="20"/>
              </w:rPr>
              <w:t>SECRETARIA MUNICIPAL DE ADMINISTRAÇÃO, FAZENDA E PLANEJAMENTO:</w:t>
            </w:r>
          </w:p>
          <w:p w:rsidR="006E786C" w:rsidRPr="00777D42" w:rsidRDefault="006E786C">
            <w:pPr>
              <w:spacing w:after="0" w:line="240" w:lineRule="auto"/>
              <w:ind w:firstLine="709"/>
              <w:rPr>
                <w:rFonts w:eastAsia="Arial Unicode MS"/>
                <w:b/>
                <w:bCs/>
                <w:sz w:val="20"/>
              </w:rPr>
            </w:pPr>
            <w:r w:rsidRPr="00777D42">
              <w:rPr>
                <w:rFonts w:eastAsia="Arial Unicode MS" w:hint="eastAsia"/>
                <w:b/>
                <w:bCs/>
                <w:sz w:val="20"/>
              </w:rPr>
              <w:t>Parecer conclusivo de ciência e aprovação:</w:t>
            </w:r>
          </w:p>
          <w:p w:rsidR="006E786C" w:rsidRPr="00777D42" w:rsidRDefault="006E786C">
            <w:pPr>
              <w:spacing w:after="0" w:line="240" w:lineRule="auto"/>
              <w:ind w:firstLine="993"/>
              <w:rPr>
                <w:rFonts w:eastAsia="Arial Unicode MS"/>
                <w:b/>
                <w:bCs/>
                <w:sz w:val="20"/>
              </w:rPr>
            </w:pPr>
            <w:proofErr w:type="gramStart"/>
            <w:r w:rsidRPr="00777D42">
              <w:rPr>
                <w:rFonts w:eastAsia="Arial Unicode MS" w:hint="eastAsia"/>
                <w:b/>
                <w:bCs/>
                <w:sz w:val="20"/>
              </w:rPr>
              <w:t xml:space="preserve">(  </w:t>
            </w:r>
            <w:proofErr w:type="gramEnd"/>
            <w:r w:rsidRPr="00777D42">
              <w:rPr>
                <w:rFonts w:eastAsia="Arial Unicode MS" w:hint="eastAsia"/>
                <w:b/>
                <w:bCs/>
                <w:sz w:val="20"/>
              </w:rPr>
              <w:t xml:space="preserve">  ) Defiro; ou</w:t>
            </w:r>
          </w:p>
          <w:p w:rsidR="006E786C" w:rsidRPr="00777D42" w:rsidRDefault="006E786C">
            <w:pPr>
              <w:spacing w:after="0" w:line="240" w:lineRule="auto"/>
              <w:ind w:firstLine="993"/>
              <w:rPr>
                <w:rFonts w:eastAsia="Arial Unicode MS"/>
                <w:b/>
                <w:bCs/>
                <w:sz w:val="20"/>
              </w:rPr>
            </w:pPr>
            <w:proofErr w:type="gramStart"/>
            <w:r w:rsidRPr="00777D42">
              <w:rPr>
                <w:rFonts w:eastAsia="Arial Unicode MS" w:hint="eastAsia"/>
                <w:b/>
                <w:bCs/>
                <w:sz w:val="20"/>
              </w:rPr>
              <w:t xml:space="preserve">(  </w:t>
            </w:r>
            <w:proofErr w:type="gramEnd"/>
            <w:r w:rsidRPr="00777D42">
              <w:rPr>
                <w:rFonts w:eastAsia="Arial Unicode MS" w:hint="eastAsia"/>
                <w:b/>
                <w:bCs/>
                <w:sz w:val="20"/>
              </w:rPr>
              <w:t xml:space="preserve">  ) Indefiro. </w:t>
            </w:r>
          </w:p>
          <w:p w:rsidR="006E786C" w:rsidRPr="00777D42" w:rsidRDefault="006E786C">
            <w:pPr>
              <w:spacing w:after="0" w:line="240" w:lineRule="auto"/>
              <w:rPr>
                <w:rFonts w:eastAsia="Arial Unicode MS"/>
                <w:b/>
                <w:bCs/>
                <w:sz w:val="20"/>
              </w:rPr>
            </w:pPr>
          </w:p>
          <w:p w:rsidR="006E786C" w:rsidRPr="00777D42" w:rsidRDefault="006E786C">
            <w:pPr>
              <w:spacing w:after="0" w:line="240" w:lineRule="auto"/>
              <w:ind w:firstLine="993"/>
              <w:rPr>
                <w:rFonts w:eastAsia="Arial Unicode MS"/>
                <w:b/>
                <w:bCs/>
                <w:sz w:val="20"/>
              </w:rPr>
            </w:pPr>
            <w:r w:rsidRPr="00777D42">
              <w:rPr>
                <w:rFonts w:eastAsia="Arial Unicode MS" w:hint="eastAsia"/>
                <w:b/>
                <w:bCs/>
                <w:sz w:val="20"/>
              </w:rPr>
              <w:t>Motivar: ____________________________________________________________________________</w:t>
            </w:r>
          </w:p>
          <w:p w:rsidR="006E786C" w:rsidRPr="00777D4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</w:p>
          <w:p w:rsidR="006E786C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 w:rsidRPr="00777D42">
              <w:rPr>
                <w:rFonts w:eastAsia="Arial Unicode MS" w:hint="eastAsia"/>
                <w:b/>
                <w:bCs/>
                <w:sz w:val="20"/>
              </w:rPr>
              <w:t xml:space="preserve">Paverama/RS, ____ de ______________ </w:t>
            </w:r>
            <w:proofErr w:type="spellStart"/>
            <w:r w:rsidRPr="00777D42">
              <w:rPr>
                <w:rFonts w:eastAsia="Arial Unicode MS" w:hint="eastAsia"/>
                <w:b/>
                <w:bCs/>
                <w:sz w:val="20"/>
              </w:rPr>
              <w:t>de</w:t>
            </w:r>
            <w:proofErr w:type="spellEnd"/>
            <w:r w:rsidRPr="00777D42">
              <w:rPr>
                <w:rFonts w:eastAsia="Arial Unicode MS" w:hint="eastAsia"/>
                <w:b/>
                <w:bCs/>
                <w:sz w:val="20"/>
              </w:rPr>
              <w:t xml:space="preserve"> ________.</w:t>
            </w:r>
          </w:p>
          <w:p w:rsidR="003D35E0" w:rsidRPr="00777D42" w:rsidRDefault="003D35E0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</w:p>
          <w:p w:rsidR="006E786C" w:rsidRPr="00777D4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</w:p>
          <w:p w:rsidR="006E786C" w:rsidRPr="00777D42" w:rsidRDefault="006E786C">
            <w:pPr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</w:rPr>
            </w:pPr>
            <w:r w:rsidRPr="00777D42">
              <w:rPr>
                <w:rFonts w:eastAsia="Arial Unicode MS" w:hint="eastAsia"/>
                <w:b/>
                <w:bCs/>
                <w:sz w:val="20"/>
              </w:rPr>
              <w:t>__________________________________________</w:t>
            </w:r>
          </w:p>
          <w:p w:rsidR="006E786C" w:rsidRPr="00777D42" w:rsidRDefault="006E786C">
            <w:pPr>
              <w:widowControl w:val="0"/>
              <w:spacing w:after="0" w:line="240" w:lineRule="auto"/>
              <w:jc w:val="center"/>
              <w:rPr>
                <w:rFonts w:eastAsia="Arial Unicode MS"/>
                <w:b/>
                <w:bCs/>
                <w:sz w:val="20"/>
                <w:u w:val="single"/>
                <w:lang w:eastAsia="x-none"/>
              </w:rPr>
            </w:pPr>
            <w:r w:rsidRPr="00777D42">
              <w:rPr>
                <w:rFonts w:eastAsia="Arial Unicode MS" w:hint="eastAsia"/>
                <w:b/>
                <w:bCs/>
                <w:sz w:val="20"/>
              </w:rPr>
              <w:t>Secretário(a) Responsável</w:t>
            </w:r>
          </w:p>
        </w:tc>
      </w:tr>
    </w:tbl>
    <w:p w:rsidR="00E762DA" w:rsidRPr="00777D42" w:rsidRDefault="00E762DA" w:rsidP="006E786C"/>
    <w:sectPr w:rsidR="00E762DA" w:rsidRPr="00777D42" w:rsidSect="0045591F">
      <w:headerReference w:type="default" r:id="rId8"/>
      <w:footerReference w:type="default" r:id="rId9"/>
      <w:pgSz w:w="11906" w:h="16838"/>
      <w:pgMar w:top="1701" w:right="1134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3E1" w:rsidRDefault="006B23E1">
      <w:pPr>
        <w:spacing w:after="0" w:line="240" w:lineRule="auto"/>
      </w:pPr>
      <w:r>
        <w:separator/>
      </w:r>
    </w:p>
  </w:endnote>
  <w:endnote w:type="continuationSeparator" w:id="0">
    <w:p w:rsidR="006B23E1" w:rsidRDefault="006B2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00"/>
    <w:family w:val="roman"/>
    <w:pitch w:val="variable"/>
    <w:sig w:usb0="00000000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E66" w:rsidRDefault="00066E66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-282575</wp:posOffset>
          </wp:positionH>
          <wp:positionV relativeFrom="paragraph">
            <wp:posOffset>-396240</wp:posOffset>
          </wp:positionV>
          <wp:extent cx="6323965" cy="112395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965" cy="1123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6E66" w:rsidRDefault="00066E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3E1" w:rsidRDefault="006B23E1">
      <w:pPr>
        <w:spacing w:after="0" w:line="240" w:lineRule="auto"/>
      </w:pPr>
      <w:r>
        <w:separator/>
      </w:r>
    </w:p>
  </w:footnote>
  <w:footnote w:type="continuationSeparator" w:id="0">
    <w:p w:rsidR="006B23E1" w:rsidRDefault="006B2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E66" w:rsidRDefault="00066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688975</wp:posOffset>
          </wp:positionH>
          <wp:positionV relativeFrom="paragraph">
            <wp:posOffset>-392430</wp:posOffset>
          </wp:positionV>
          <wp:extent cx="4381500" cy="981710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981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66E66" w:rsidRDefault="00066E6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92C16"/>
    <w:multiLevelType w:val="hybridMultilevel"/>
    <w:tmpl w:val="2698E51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2CA"/>
    <w:rsid w:val="00005532"/>
    <w:rsid w:val="000254E2"/>
    <w:rsid w:val="00066E66"/>
    <w:rsid w:val="000829DF"/>
    <w:rsid w:val="00124EAD"/>
    <w:rsid w:val="00140BED"/>
    <w:rsid w:val="001433DA"/>
    <w:rsid w:val="00150AD4"/>
    <w:rsid w:val="001A4DC5"/>
    <w:rsid w:val="001C786C"/>
    <w:rsid w:val="00235BB8"/>
    <w:rsid w:val="00262696"/>
    <w:rsid w:val="00310B1E"/>
    <w:rsid w:val="003D35E0"/>
    <w:rsid w:val="003D48D3"/>
    <w:rsid w:val="0045591F"/>
    <w:rsid w:val="004979FD"/>
    <w:rsid w:val="00595D67"/>
    <w:rsid w:val="005B2B16"/>
    <w:rsid w:val="005E4F41"/>
    <w:rsid w:val="006427B8"/>
    <w:rsid w:val="00676535"/>
    <w:rsid w:val="006B017F"/>
    <w:rsid w:val="006B23E1"/>
    <w:rsid w:val="006C18F4"/>
    <w:rsid w:val="006E786C"/>
    <w:rsid w:val="00777D42"/>
    <w:rsid w:val="007C7D4F"/>
    <w:rsid w:val="007D2FB8"/>
    <w:rsid w:val="008B7F41"/>
    <w:rsid w:val="009264B9"/>
    <w:rsid w:val="00951031"/>
    <w:rsid w:val="009914EE"/>
    <w:rsid w:val="00A11551"/>
    <w:rsid w:val="00AB1D36"/>
    <w:rsid w:val="00B51803"/>
    <w:rsid w:val="00BB4D72"/>
    <w:rsid w:val="00BB5D4D"/>
    <w:rsid w:val="00BD151E"/>
    <w:rsid w:val="00BD425B"/>
    <w:rsid w:val="00C4718B"/>
    <w:rsid w:val="00C767AA"/>
    <w:rsid w:val="00C94EF1"/>
    <w:rsid w:val="00CC780A"/>
    <w:rsid w:val="00D772CA"/>
    <w:rsid w:val="00E069BF"/>
    <w:rsid w:val="00E31DA2"/>
    <w:rsid w:val="00E74D59"/>
    <w:rsid w:val="00E762DA"/>
    <w:rsid w:val="00F06D06"/>
    <w:rsid w:val="00F526D5"/>
    <w:rsid w:val="00F6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B9AB97"/>
  <w15:chartTrackingRefBased/>
  <w15:docId w15:val="{1FB07FDF-F23A-45FD-ADAB-BD955E337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Theme="minorHAnsi" w:hAnsi="Arial Unicode MS" w:cs="Arial Unicode MS"/>
        <w:iCs/>
        <w:sz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72CA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iCs w:val="0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D772CA"/>
    <w:rPr>
      <w:rFonts w:ascii="Calibri" w:eastAsia="Calibri" w:hAnsi="Calibri" w:cs="Times New Roman"/>
      <w:iCs w:val="0"/>
      <w:szCs w:val="22"/>
    </w:rPr>
  </w:style>
  <w:style w:type="paragraph" w:styleId="Rodap">
    <w:name w:val="footer"/>
    <w:basedOn w:val="Normal"/>
    <w:link w:val="RodapChar"/>
    <w:uiPriority w:val="99"/>
    <w:unhideWhenUsed/>
    <w:rsid w:val="00D772CA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  <w:iCs w:val="0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D772CA"/>
    <w:rPr>
      <w:rFonts w:ascii="Calibri" w:eastAsia="Calibri" w:hAnsi="Calibri" w:cs="Times New Roman"/>
      <w:iCs w:val="0"/>
      <w:szCs w:val="22"/>
    </w:rPr>
  </w:style>
  <w:style w:type="character" w:styleId="Hyperlink">
    <w:name w:val="Hyperlink"/>
    <w:uiPriority w:val="99"/>
    <w:rsid w:val="00D772CA"/>
    <w:rPr>
      <w:color w:val="0000FF"/>
      <w:u w:val="single"/>
    </w:rPr>
  </w:style>
  <w:style w:type="table" w:styleId="Tabelacomgrade">
    <w:name w:val="Table Grid"/>
    <w:basedOn w:val="Tabelanormal"/>
    <w:uiPriority w:val="59"/>
    <w:rsid w:val="0045591F"/>
    <w:pPr>
      <w:spacing w:after="0" w:line="240" w:lineRule="auto"/>
      <w:jc w:val="center"/>
    </w:pPr>
    <w:rPr>
      <w:rFonts w:asciiTheme="minorHAnsi" w:hAnsiTheme="minorHAnsi" w:cstheme="minorBidi"/>
      <w:iCs w:val="0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066E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averama.rs.gov.br/licitacao/visualizar/id/3077/?pca---2024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1938</Words>
  <Characters>10471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35</cp:revision>
  <dcterms:created xsi:type="dcterms:W3CDTF">2024-01-29T12:19:00Z</dcterms:created>
  <dcterms:modified xsi:type="dcterms:W3CDTF">2024-06-12T11:42:00Z</dcterms:modified>
</cp:coreProperties>
</file>