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40D0B" w:rsidRDefault="00D40D0B" w:rsidP="0043675F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4AF4" w:rsidRPr="00E46F24" w:rsidRDefault="00064AF4" w:rsidP="0043675F">
      <w:pPr>
        <w:pStyle w:val="Default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46F24">
        <w:rPr>
          <w:rFonts w:ascii="Times New Roman" w:hAnsi="Times New Roman" w:cs="Times New Roman"/>
          <w:b/>
          <w:bCs/>
          <w:sz w:val="32"/>
          <w:szCs w:val="32"/>
        </w:rPr>
        <w:t>MATRIZ DE RISCO</w:t>
      </w:r>
    </w:p>
    <w:p w:rsidR="00064AF4" w:rsidRDefault="00064AF4" w:rsidP="004367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46F24" w:rsidRDefault="00E46F24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46F24">
        <w:rPr>
          <w:rFonts w:ascii="Times New Roman" w:hAnsi="Times New Roman" w:cs="Times New Roman"/>
          <w:sz w:val="20"/>
          <w:szCs w:val="20"/>
        </w:rPr>
        <w:t xml:space="preserve">Execução de terraplenagem, pavimentação asfáltica com Concreto Betuminoso Usinado a Quente (C.B.U.Q.), </w:t>
      </w:r>
      <w:proofErr w:type="spellStart"/>
      <w:r w:rsidRPr="00E46F24">
        <w:rPr>
          <w:rFonts w:ascii="Times New Roman" w:hAnsi="Times New Roman" w:cs="Times New Roman"/>
          <w:sz w:val="20"/>
          <w:szCs w:val="20"/>
        </w:rPr>
        <w:t>microdrenagem</w:t>
      </w:r>
      <w:proofErr w:type="spellEnd"/>
      <w:r w:rsidRPr="00E46F24">
        <w:rPr>
          <w:rFonts w:ascii="Times New Roman" w:hAnsi="Times New Roman" w:cs="Times New Roman"/>
          <w:sz w:val="20"/>
          <w:szCs w:val="20"/>
        </w:rPr>
        <w:t>, e sinalização horizontal e vertical na Estrada EVP 212 – Localidade Boa Esperança, perímetro rural do Município de Paverama/RS, com extensão de 300,00 metros e área pavimentada de 2.086,48 m², no valor total estimado de R$ 661.616,01.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46F24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1.1. OBJETIVOS DA MATRIZ DE RISCOS:</w:t>
      </w:r>
    </w:p>
    <w:p w:rsidR="00E46F24" w:rsidRDefault="00E46F24" w:rsidP="004367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Pr="00E46F24">
        <w:rPr>
          <w:rFonts w:ascii="Times New Roman" w:hAnsi="Times New Roman" w:cs="Times New Roman"/>
          <w:sz w:val="20"/>
          <w:szCs w:val="20"/>
        </w:rPr>
        <w:t>Identificar os riscos potenciais que possam impactar a execução do contrato.</w:t>
      </w:r>
    </w:p>
    <w:p w:rsidR="00E46F24" w:rsidRDefault="00E46F24" w:rsidP="004367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E46F24">
        <w:rPr>
          <w:rFonts w:ascii="Times New Roman" w:hAnsi="Times New Roman" w:cs="Times New Roman"/>
          <w:sz w:val="20"/>
          <w:szCs w:val="20"/>
        </w:rPr>
        <w:t>Analisar a probabilidade e o impacto de cada risco identificado.</w:t>
      </w:r>
    </w:p>
    <w:p w:rsidR="00E46F24" w:rsidRDefault="00E46F24" w:rsidP="004367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c) </w:t>
      </w:r>
      <w:r w:rsidRPr="00E46F24">
        <w:rPr>
          <w:rFonts w:ascii="Times New Roman" w:hAnsi="Times New Roman" w:cs="Times New Roman"/>
          <w:sz w:val="20"/>
          <w:szCs w:val="20"/>
        </w:rPr>
        <w:t>Distribuir as responsabilidades entre o Contratante (Município de Paverama/RS) e a Contratada.</w:t>
      </w:r>
    </w:p>
    <w:p w:rsidR="00E46F24" w:rsidRDefault="00E46F24" w:rsidP="004367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d) </w:t>
      </w:r>
      <w:r w:rsidRPr="00E46F24">
        <w:rPr>
          <w:rFonts w:ascii="Times New Roman" w:hAnsi="Times New Roman" w:cs="Times New Roman"/>
          <w:sz w:val="20"/>
          <w:szCs w:val="20"/>
        </w:rPr>
        <w:t>Estabelecer medidas de mitigação e planos de contingência para cada risco.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46F24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1.2. MATRIZ DE RISCOS DETALHADA:</w:t>
      </w:r>
    </w:p>
    <w:p w:rsidR="00D40D0B" w:rsidRDefault="00D40D0B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883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"/>
        <w:gridCol w:w="1119"/>
        <w:gridCol w:w="1292"/>
        <w:gridCol w:w="1340"/>
        <w:gridCol w:w="649"/>
        <w:gridCol w:w="1306"/>
        <w:gridCol w:w="1405"/>
        <w:gridCol w:w="1423"/>
      </w:tblGrid>
      <w:tr w:rsidR="0043675F" w:rsidRPr="005014F5" w:rsidTr="00D40D0B">
        <w:trPr>
          <w:trHeight w:val="455"/>
          <w:tblHeader/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ID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Risco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Descrição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Probabilidade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Impacto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Responsabilidade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Medidas de Mitigação</w:t>
            </w:r>
          </w:p>
        </w:tc>
        <w:tc>
          <w:tcPr>
            <w:tcW w:w="1378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Plano de Contingência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Condições Climáticas Adversas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Chuvas intensas, tempestades ou outras condições que possam atrasar a obra.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Planejamento considerando períodos climáticos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Monitoramento climático contínuo.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Readequação do cronograma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Mobilização de recursos adicionais para acelerar a execução.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Encontrar Subsolo Inadequado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Solo com baixa capacidade de suporte não identificado nos estudos iniciais.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Estudos geotécnicos mais aprofundados antes da obra.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Revisão do projeto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Execução de reforços específicos.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Atraso na Liberação de Licenças Ambientais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Demora na obtenção de autorizações necessárias.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Protocolar solicitações com antecedência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Acompanhamento junto aos órgãos competentes.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Negociação de prazos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Ajustes no cronograma das etapas não afetadas.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Falhas de Equipamentos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Quebra ou mau funcionamento de máquinas essenciais.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Manutenção preventiva rigorosa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Treinamento da equipe operacional.</w:t>
            </w:r>
          </w:p>
        </w:tc>
        <w:tc>
          <w:tcPr>
            <w:tcW w:w="1378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Locação de equipamentos substitutos</w:t>
            </w:r>
            <w:proofErr w:type="gramStart"/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gramEnd"/>
            <w:r w:rsidRPr="005014F5">
              <w:rPr>
                <w:rFonts w:ascii="Times New Roman" w:hAnsi="Times New Roman" w:cs="Times New Roman"/>
                <w:sz w:val="16"/>
                <w:szCs w:val="16"/>
              </w:rPr>
              <w:t xml:space="preserve"> Contratos de suporte técnico emergencial.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Fornecimento de Materiais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Atraso ou falta de materiais necessários para a obra.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Planejamento de compras eficiente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Contratos com múltiplos fornecedores.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Uso de fornecedores alternativos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Estoque de segurança de materiais críticos.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Alterações Legislativas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Mudanças na legislação que impactem o contrato.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Contratante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Monitoramento legislativo contínuo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Cláusulas contratuais prevendo ajustes.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Renegociação contratual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Adequação às novas normas.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Acidentes de Trabalho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Ocorrência de acidentes envolvendo colaboradores.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Treinamentos de segurança (DDS)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Uso obrigatório de EPIs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PCMAT implementado.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Atendimento de emergência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Investigação e medidas corretivas imediatas.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Interferências com Redes Subterrâneas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Danos a tubulações de água, esgoto ou outras infraestruturas não mapeadas.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Consulta prévia às concessionárias locais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Uso de detecção em campo.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Reparos imediatos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Comunicação às autoridades competentes.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Greves ou Paralisações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Greves de trabalhadores ou fornecedores impactando a obra.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Contratada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Boas práticas trabalhistas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Relacionamento próximo com fornecedores.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Contratação temporária de mão de obra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Busca de fornecedores alternativos.</w:t>
            </w:r>
          </w:p>
        </w:tc>
      </w:tr>
      <w:tr w:rsidR="0043675F" w:rsidRPr="005014F5" w:rsidTr="00D40D0B">
        <w:trPr>
          <w:tblCellSpacing w:w="15" w:type="dxa"/>
        </w:trPr>
        <w:tc>
          <w:tcPr>
            <w:tcW w:w="251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8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Pandemias ou Crises de Saúde Pública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Restrições impostas por autoridades sanitárias.</w:t>
            </w:r>
          </w:p>
        </w:tc>
        <w:tc>
          <w:tcPr>
            <w:tcW w:w="1310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Baixa</w:t>
            </w:r>
          </w:p>
        </w:tc>
        <w:tc>
          <w:tcPr>
            <w:tcW w:w="619" w:type="dxa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:rsidR="0043675F" w:rsidRPr="005014F5" w:rsidRDefault="0043675F" w:rsidP="00976ED8">
            <w:pPr>
              <w:spacing w:line="27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Contratante e Contratada</w:t>
            </w:r>
          </w:p>
        </w:tc>
        <w:tc>
          <w:tcPr>
            <w:tcW w:w="0" w:type="auto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Protocolos de saúde e segurança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Acompanhamento das orientações oficiais.</w:t>
            </w:r>
          </w:p>
        </w:tc>
        <w:tc>
          <w:tcPr>
            <w:tcW w:w="1378" w:type="dxa"/>
            <w:vAlign w:val="center"/>
            <w:hideMark/>
          </w:tcPr>
          <w:p w:rsidR="0043675F" w:rsidRDefault="0043675F" w:rsidP="00976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Suspensão temporária dos trabalhos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43675F" w:rsidRPr="005014F5" w:rsidRDefault="0043675F" w:rsidP="00976ED8">
            <w:pPr>
              <w:spacing w:line="27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014F5">
              <w:rPr>
                <w:rFonts w:ascii="Times New Roman" w:hAnsi="Times New Roman" w:cs="Times New Roman"/>
                <w:sz w:val="16"/>
                <w:szCs w:val="16"/>
              </w:rPr>
              <w:t>- Ajustes no cronograma conforme orientações.</w:t>
            </w:r>
          </w:p>
        </w:tc>
      </w:tr>
    </w:tbl>
    <w:p w:rsidR="00E46F24" w:rsidRDefault="00E46F24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1.3. DISTRIBUIÇÃO DE RESPONSABILIDADES: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Pr="0043675F">
        <w:rPr>
          <w:rFonts w:ascii="Times New Roman" w:hAnsi="Times New Roman" w:cs="Times New Roman"/>
          <w:sz w:val="20"/>
          <w:szCs w:val="20"/>
        </w:rPr>
        <w:t>Contratante (Município de Paverama/RS):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Responsável pelos riscos decorrentes de situações que envolvam atos ou omissões da Administração, como atrasos na obtenção de licenças, alterações legislativas e condições climáticas adversas de caráter extraordinário.</w:t>
      </w:r>
    </w:p>
    <w:p w:rsidR="0043675F" w:rsidRP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lastRenderedPageBreak/>
        <w:t>Deve fornecer acesso irrestrito às áreas de execução e garantir que não haja impedimentos administrativos.</w:t>
      </w: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43675F">
        <w:rPr>
          <w:rFonts w:ascii="Times New Roman" w:hAnsi="Times New Roman" w:cs="Times New Roman"/>
          <w:sz w:val="20"/>
          <w:szCs w:val="20"/>
        </w:rPr>
        <w:t>Contratada:</w:t>
      </w:r>
    </w:p>
    <w:p w:rsidR="0043675F" w:rsidRP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Responsável pelos riscos inerentes à execução dos serviços, incluindo fornecimento de materiais, mão de obra, equipamentos, cumprimento das normas de segurança e gestão de suas atividades.</w:t>
      </w:r>
    </w:p>
    <w:p w:rsidR="0043675F" w:rsidRP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Deve tomar medidas preventivas para evitar acidentes, manter equipamentos em perfeito estado e garantir a eficiência operacional.</w:t>
      </w: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1.4. ESTRATÉGIAS DE GERENCIAMENTO DE RISCOS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Pr="0043675F">
        <w:rPr>
          <w:rFonts w:ascii="Times New Roman" w:hAnsi="Times New Roman" w:cs="Times New Roman"/>
          <w:sz w:val="20"/>
          <w:szCs w:val="20"/>
        </w:rPr>
        <w:t>Monitoramento Contínuo:</w:t>
      </w:r>
    </w:p>
    <w:p w:rsidR="0043675F" w:rsidRP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Manter um sistema de monitoramento dos riscos identificados, revisando periodicamente sua probabilidade e impacto.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Realizar reuniões periódicas entre a equipe da contratada e a fiscalização para atualização dos riscos.</w:t>
      </w: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43675F">
        <w:rPr>
          <w:rFonts w:ascii="Times New Roman" w:hAnsi="Times New Roman" w:cs="Times New Roman"/>
          <w:sz w:val="20"/>
          <w:szCs w:val="20"/>
        </w:rPr>
        <w:t>Planos de Ação: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Desenvolver planos de ação específicos para riscos com alta probabilidade ou impacto.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Estabelecer responsabilidades claras para a implementação das medidas de mitigação e contingência.</w:t>
      </w: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c) </w:t>
      </w:r>
      <w:r w:rsidRPr="0043675F">
        <w:rPr>
          <w:rFonts w:ascii="Times New Roman" w:hAnsi="Times New Roman" w:cs="Times New Roman"/>
          <w:sz w:val="20"/>
          <w:szCs w:val="20"/>
        </w:rPr>
        <w:t>Comunicação Eficaz: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Garantir canais de comunicação abertos entre o Contratante e a Contratada.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Notificar imediatamente qualquer evento que possa materializar um risco.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d) </w:t>
      </w:r>
      <w:r w:rsidRPr="0043675F">
        <w:rPr>
          <w:rFonts w:ascii="Times New Roman" w:hAnsi="Times New Roman" w:cs="Times New Roman"/>
          <w:sz w:val="20"/>
          <w:szCs w:val="20"/>
        </w:rPr>
        <w:t>Documentação: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Registrar todas as ocorrências relacionadas aos riscos, ações tomadas e resultados obtidos.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Manter registros atualizados que possam servir de base para tomadas de decisão e histórico para futuros contratos.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t>1.5. CLÁUSULAS CONTRATUAIS ESPECÍFICAS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a) </w:t>
      </w:r>
      <w:r w:rsidRPr="0043675F">
        <w:rPr>
          <w:rFonts w:ascii="Times New Roman" w:hAnsi="Times New Roman" w:cs="Times New Roman"/>
          <w:sz w:val="20"/>
          <w:szCs w:val="20"/>
        </w:rPr>
        <w:t>Revisão de Cronograma: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Prevê-se a possibilidade de revisão do cronograma em função da materialização de riscos atribuídos ao Contratante.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b) </w:t>
      </w:r>
      <w:r w:rsidRPr="0043675F">
        <w:rPr>
          <w:rFonts w:ascii="Times New Roman" w:hAnsi="Times New Roman" w:cs="Times New Roman"/>
          <w:sz w:val="20"/>
          <w:szCs w:val="20"/>
        </w:rPr>
        <w:t>Equilíbrio Econômico-Financeiro:</w:t>
      </w:r>
    </w:p>
    <w:p w:rsidR="0043675F" w:rsidRP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Em caso de eventos extraordinários que onerem excessivamente a Contratada, poderá ser solicitado o reequilíbrio econômico-financeiro do contrato, conforme disposto na legislação.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c) </w:t>
      </w:r>
      <w:r w:rsidRPr="0043675F">
        <w:rPr>
          <w:rFonts w:ascii="Times New Roman" w:hAnsi="Times New Roman" w:cs="Times New Roman"/>
          <w:sz w:val="20"/>
          <w:szCs w:val="20"/>
        </w:rPr>
        <w:t>Seguros Obrigatórios:</w:t>
      </w: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43675F">
        <w:rPr>
          <w:rFonts w:ascii="Times New Roman" w:hAnsi="Times New Roman" w:cs="Times New Roman"/>
          <w:sz w:val="20"/>
          <w:szCs w:val="20"/>
        </w:rPr>
        <w:t>A Contratada deverá contratar seguros que cubram riscos associados à sua responsabilidade, como seguro de acidentes de trabalho, danos a terceiros, entre outros.</w:t>
      </w:r>
    </w:p>
    <w:p w:rsid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3675F" w:rsidRPr="0043675F" w:rsidRDefault="0043675F" w:rsidP="004367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675F">
        <w:rPr>
          <w:rFonts w:ascii="Times New Roman" w:hAnsi="Times New Roman" w:cs="Times New Roman"/>
          <w:b/>
          <w:bCs/>
          <w:sz w:val="20"/>
          <w:szCs w:val="20"/>
        </w:rPr>
        <w:lastRenderedPageBreak/>
        <w:t>1.6. CONSIDERAÇÕES FINAIS:</w:t>
      </w:r>
    </w:p>
    <w:p w:rsidR="0043675F" w:rsidRDefault="0043675F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675F">
        <w:rPr>
          <w:rFonts w:ascii="Times New Roman" w:hAnsi="Times New Roman" w:cs="Times New Roman"/>
          <w:sz w:val="20"/>
          <w:szCs w:val="20"/>
        </w:rPr>
        <w:t>A elaboração desta Matriz de Riscos tem como finalidade promover uma execução contratual eficiente, minimizando impactos negativos e assegurando o cumprimento dos objetivos do projeto. É essencial que ambas as partes mantenham uma postura proativa na gestão dos riscos, atuando de forma colaborativa para superar desafios que possam surgir ao longo da execução.</w:t>
      </w:r>
    </w:p>
    <w:p w:rsidR="00E46F24" w:rsidRDefault="00E46F24" w:rsidP="004367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46F24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  <w:r w:rsidRPr="00433AB0">
        <w:rPr>
          <w:rFonts w:ascii="Times New Roman" w:eastAsia="Arial Unicode MS" w:hAnsi="Times New Roman"/>
          <w:sz w:val="20"/>
          <w:szCs w:val="20"/>
        </w:rPr>
        <w:t xml:space="preserve">Paverama/RS, </w:t>
      </w:r>
      <w:r>
        <w:rPr>
          <w:rFonts w:ascii="Times New Roman" w:eastAsia="Arial Unicode MS" w:hAnsi="Times New Roman"/>
          <w:sz w:val="20"/>
          <w:szCs w:val="20"/>
        </w:rPr>
        <w:t>14</w:t>
      </w:r>
      <w:r w:rsidRPr="00433AB0">
        <w:rPr>
          <w:rFonts w:ascii="Times New Roman" w:eastAsia="Arial Unicode MS" w:hAnsi="Times New Roman"/>
          <w:sz w:val="20"/>
          <w:szCs w:val="20"/>
        </w:rPr>
        <w:t xml:space="preserve"> de </w:t>
      </w:r>
      <w:r>
        <w:rPr>
          <w:rFonts w:ascii="Times New Roman" w:eastAsia="Arial Unicode MS" w:hAnsi="Times New Roman"/>
          <w:sz w:val="20"/>
          <w:szCs w:val="20"/>
        </w:rPr>
        <w:t>fevereiro</w:t>
      </w:r>
      <w:r w:rsidRPr="00433AB0">
        <w:rPr>
          <w:rFonts w:ascii="Times New Roman" w:eastAsia="Arial Unicode MS" w:hAnsi="Times New Roman"/>
          <w:sz w:val="20"/>
          <w:szCs w:val="20"/>
        </w:rPr>
        <w:t xml:space="preserve"> de 202</w:t>
      </w:r>
      <w:r>
        <w:rPr>
          <w:rFonts w:ascii="Times New Roman" w:eastAsia="Arial Unicode MS" w:hAnsi="Times New Roman"/>
          <w:sz w:val="20"/>
          <w:szCs w:val="20"/>
        </w:rPr>
        <w:t>5</w:t>
      </w:r>
      <w:r w:rsidRPr="00433AB0">
        <w:rPr>
          <w:rFonts w:ascii="Times New Roman" w:eastAsia="Arial Unicode MS" w:hAnsi="Times New Roman"/>
          <w:sz w:val="20"/>
          <w:szCs w:val="20"/>
        </w:rPr>
        <w:t>.</w:t>
      </w:r>
    </w:p>
    <w:p w:rsidR="00E46F24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</w:p>
    <w:p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</w:p>
    <w:p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sz w:val="20"/>
          <w:szCs w:val="20"/>
        </w:rPr>
      </w:pPr>
    </w:p>
    <w:p w:rsidR="00E46F24" w:rsidRPr="00433AB0" w:rsidRDefault="00E46F24" w:rsidP="0043675F">
      <w:pPr>
        <w:spacing w:after="0" w:line="360" w:lineRule="auto"/>
        <w:jc w:val="both"/>
        <w:rPr>
          <w:rFonts w:ascii="Times New Roman" w:eastAsia="Arial Unicode MS" w:hAnsi="Times New Roman"/>
          <w:b/>
          <w:sz w:val="20"/>
          <w:szCs w:val="20"/>
        </w:rPr>
      </w:pPr>
    </w:p>
    <w:p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b/>
          <w:sz w:val="20"/>
          <w:szCs w:val="20"/>
        </w:rPr>
      </w:pPr>
      <w:r>
        <w:rPr>
          <w:rFonts w:ascii="Times New Roman" w:eastAsia="Arial Unicode MS" w:hAnsi="Times New Roman"/>
          <w:b/>
          <w:sz w:val="20"/>
          <w:szCs w:val="20"/>
        </w:rPr>
        <w:t>ALEXANDRE LUÍS KLEBER</w:t>
      </w:r>
    </w:p>
    <w:p w:rsidR="00E46F24" w:rsidRPr="00433AB0" w:rsidRDefault="00E46F24" w:rsidP="0043675F">
      <w:pPr>
        <w:spacing w:after="0" w:line="360" w:lineRule="auto"/>
        <w:jc w:val="center"/>
        <w:rPr>
          <w:rFonts w:ascii="Times New Roman" w:eastAsia="Arial Unicode MS" w:hAnsi="Times New Roman"/>
          <w:b/>
          <w:sz w:val="20"/>
          <w:szCs w:val="20"/>
        </w:rPr>
      </w:pPr>
      <w:r w:rsidRPr="00433AB0">
        <w:rPr>
          <w:rFonts w:ascii="Times New Roman" w:eastAsia="Arial Unicode MS" w:hAnsi="Times New Roman"/>
          <w:b/>
          <w:sz w:val="20"/>
          <w:szCs w:val="20"/>
        </w:rPr>
        <w:t xml:space="preserve">Secretário Municipal de </w:t>
      </w:r>
      <w:r>
        <w:rPr>
          <w:rFonts w:ascii="Times New Roman" w:eastAsia="Arial Unicode MS" w:hAnsi="Times New Roman"/>
          <w:b/>
          <w:sz w:val="20"/>
          <w:szCs w:val="20"/>
        </w:rPr>
        <w:t>Administração, Fazenda e Planejamento</w:t>
      </w:r>
    </w:p>
    <w:p w:rsidR="00064AF4" w:rsidRPr="00E46F24" w:rsidRDefault="00064AF4" w:rsidP="0043675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064AF4" w:rsidRPr="00E46F24" w:rsidSect="00D40D0B">
      <w:headerReference w:type="default" r:id="rId6"/>
      <w:footerReference w:type="default" r:id="rId7"/>
      <w:pgSz w:w="11906" w:h="16838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90A60" w:rsidRDefault="00690A60" w:rsidP="00064AF4">
      <w:pPr>
        <w:spacing w:after="0" w:line="240" w:lineRule="auto"/>
      </w:pPr>
      <w:r>
        <w:separator/>
      </w:r>
    </w:p>
  </w:endnote>
  <w:endnote w:type="continuationSeparator" w:id="0">
    <w:p w:rsidR="00690A60" w:rsidRDefault="00690A60" w:rsidP="0006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4AF4" w:rsidRDefault="00E46F24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F9EC9C">
          <wp:simplePos x="0" y="0"/>
          <wp:positionH relativeFrom="margin">
            <wp:align>center</wp:align>
          </wp:positionH>
          <wp:positionV relativeFrom="paragraph">
            <wp:posOffset>-632460</wp:posOffset>
          </wp:positionV>
          <wp:extent cx="5114290" cy="1133475"/>
          <wp:effectExtent l="0" t="0" r="0" b="9525"/>
          <wp:wrapNone/>
          <wp:docPr id="2111188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290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AF4"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797560</wp:posOffset>
          </wp:positionH>
          <wp:positionV relativeFrom="paragraph">
            <wp:posOffset>9504680</wp:posOffset>
          </wp:positionV>
          <wp:extent cx="6323965" cy="1123950"/>
          <wp:effectExtent l="0" t="0" r="635" b="0"/>
          <wp:wrapNone/>
          <wp:docPr id="668600386" name="Imagem 668600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9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AF4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797560</wp:posOffset>
          </wp:positionH>
          <wp:positionV relativeFrom="paragraph">
            <wp:posOffset>9504680</wp:posOffset>
          </wp:positionV>
          <wp:extent cx="6323965" cy="1123950"/>
          <wp:effectExtent l="0" t="0" r="635" b="0"/>
          <wp:wrapNone/>
          <wp:docPr id="652427296" name="Imagem 652427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9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90A60" w:rsidRDefault="00690A60" w:rsidP="00064AF4">
      <w:pPr>
        <w:spacing w:after="0" w:line="240" w:lineRule="auto"/>
      </w:pPr>
      <w:r>
        <w:separator/>
      </w:r>
    </w:p>
  </w:footnote>
  <w:footnote w:type="continuationSeparator" w:id="0">
    <w:p w:rsidR="00690A60" w:rsidRDefault="00690A60" w:rsidP="00064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4AF4" w:rsidRDefault="00064A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-351790</wp:posOffset>
          </wp:positionV>
          <wp:extent cx="4381500" cy="981710"/>
          <wp:effectExtent l="0" t="0" r="0" b="8890"/>
          <wp:wrapNone/>
          <wp:docPr id="591883370" name="Imagem 591883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D21"/>
    <w:rsid w:val="00064AF4"/>
    <w:rsid w:val="001610A3"/>
    <w:rsid w:val="002F7169"/>
    <w:rsid w:val="0043675F"/>
    <w:rsid w:val="004549EA"/>
    <w:rsid w:val="0063537F"/>
    <w:rsid w:val="00690A60"/>
    <w:rsid w:val="007255B1"/>
    <w:rsid w:val="009736F2"/>
    <w:rsid w:val="009A54B1"/>
    <w:rsid w:val="009A6845"/>
    <w:rsid w:val="00B747C9"/>
    <w:rsid w:val="00BD1D21"/>
    <w:rsid w:val="00D40D0B"/>
    <w:rsid w:val="00D468C3"/>
    <w:rsid w:val="00D92BA2"/>
    <w:rsid w:val="00E4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B33D0"/>
  <w15:chartTrackingRefBased/>
  <w15:docId w15:val="{82C832D5-B97F-43A3-ACA0-97D14BCD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4AF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64A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4AF4"/>
  </w:style>
  <w:style w:type="paragraph" w:styleId="Rodap">
    <w:name w:val="footer"/>
    <w:basedOn w:val="Normal"/>
    <w:link w:val="RodapChar"/>
    <w:unhideWhenUsed/>
    <w:rsid w:val="00064A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64AF4"/>
  </w:style>
  <w:style w:type="table" w:styleId="Tabelacomgrade">
    <w:name w:val="Table Grid"/>
    <w:basedOn w:val="Tabelanormal"/>
    <w:uiPriority w:val="39"/>
    <w:rsid w:val="00064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46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0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980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2024-06-12T15:31:00Z</dcterms:created>
  <dcterms:modified xsi:type="dcterms:W3CDTF">2025-02-16T21:13:00Z</dcterms:modified>
</cp:coreProperties>
</file>