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E786C" w:rsidRPr="00242D32" w:rsidRDefault="006E786C" w:rsidP="006E786C">
      <w:pPr>
        <w:spacing w:after="0" w:line="240" w:lineRule="auto"/>
        <w:jc w:val="center"/>
        <w:rPr>
          <w:rFonts w:eastAsia="Arial Unicode MS"/>
          <w:b/>
          <w:sz w:val="24"/>
          <w:u w:val="single"/>
        </w:rPr>
      </w:pPr>
    </w:p>
    <w:p w:rsidR="006E786C" w:rsidRPr="00242D32" w:rsidRDefault="006E786C" w:rsidP="006E786C">
      <w:pPr>
        <w:spacing w:after="0" w:line="240" w:lineRule="auto"/>
        <w:jc w:val="center"/>
        <w:rPr>
          <w:rFonts w:eastAsia="Arial Unicode MS"/>
          <w:b/>
          <w:sz w:val="24"/>
          <w:u w:val="single"/>
        </w:rPr>
      </w:pPr>
      <w:r w:rsidRPr="00242D32">
        <w:rPr>
          <w:rFonts w:eastAsia="Arial Unicode MS" w:hint="eastAsia"/>
          <w:b/>
          <w:sz w:val="24"/>
          <w:u w:val="single"/>
        </w:rPr>
        <w:t>ESTUDO TÉCNICO PRELIMINAR (ETP)</w:t>
      </w: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242D32">
        <w:rPr>
          <w:rFonts w:eastAsia="Arial Unicode MS" w:hint="eastAsia"/>
          <w:b/>
          <w:sz w:val="20"/>
        </w:rPr>
        <w:t>1</w:t>
      </w:r>
      <w:r w:rsidR="007805B9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INFORMAÇÕES BÁSICAS:</w:t>
      </w: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1.1</w:t>
      </w:r>
      <w:r w:rsidR="007805B9">
        <w:rPr>
          <w:rFonts w:eastAsia="Arial Unicode MS"/>
          <w:sz w:val="20"/>
        </w:rPr>
        <w:t>.</w:t>
      </w:r>
      <w:r w:rsidRPr="00242D32">
        <w:rPr>
          <w:rFonts w:eastAsia="Arial Unicode MS" w:hint="eastAsia"/>
          <w:sz w:val="20"/>
        </w:rPr>
        <w:t xml:space="preserve"> Processo Administrativo: </w:t>
      </w:r>
      <w:r w:rsidR="00A564F4">
        <w:rPr>
          <w:rFonts w:eastAsia="Arial Unicode MS"/>
          <w:sz w:val="20"/>
        </w:rPr>
        <w:t>1189</w:t>
      </w:r>
      <w:r w:rsidR="00E069BF" w:rsidRPr="00242D32">
        <w:rPr>
          <w:rFonts w:eastAsia="Arial Unicode MS"/>
          <w:sz w:val="20"/>
        </w:rPr>
        <w:t>/202</w:t>
      </w:r>
      <w:r w:rsidR="00E21CD5">
        <w:rPr>
          <w:rFonts w:eastAsia="Arial Unicode MS"/>
          <w:sz w:val="20"/>
        </w:rPr>
        <w:t>5</w:t>
      </w:r>
      <w:r w:rsidRPr="00242D32">
        <w:rPr>
          <w:rFonts w:eastAsia="Arial Unicode MS" w:hint="eastAsia"/>
          <w:sz w:val="20"/>
        </w:rPr>
        <w:t>.</w:t>
      </w: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1.2</w:t>
      </w:r>
      <w:r w:rsidR="007805B9">
        <w:rPr>
          <w:rFonts w:eastAsia="Arial Unicode MS"/>
          <w:sz w:val="20"/>
        </w:rPr>
        <w:t>.</w:t>
      </w:r>
      <w:r w:rsidRPr="00242D32">
        <w:rPr>
          <w:rFonts w:eastAsia="Arial Unicode MS" w:hint="eastAsia"/>
          <w:sz w:val="20"/>
        </w:rPr>
        <w:t xml:space="preserve"> Área Requisitante: </w:t>
      </w:r>
      <w:r w:rsidR="00290E5C">
        <w:rPr>
          <w:rFonts w:eastAsia="Arial Unicode MS"/>
          <w:sz w:val="20"/>
        </w:rPr>
        <w:t>Secretaria de Administração, Fazenda e Planejamento</w:t>
      </w:r>
      <w:r w:rsidRPr="00242D32">
        <w:rPr>
          <w:rFonts w:eastAsia="Arial Unicode MS" w:hint="eastAsia"/>
          <w:sz w:val="20"/>
        </w:rPr>
        <w:t>.</w:t>
      </w: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242D32">
        <w:rPr>
          <w:rFonts w:eastAsia="Arial Unicode MS" w:hint="eastAsia"/>
          <w:b/>
          <w:sz w:val="20"/>
        </w:rPr>
        <w:t>2</w:t>
      </w:r>
      <w:r w:rsidR="007805B9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DESCRIÇÃO DA NECESSIDADE: </w:t>
      </w:r>
    </w:p>
    <w:p w:rsidR="00195E10" w:rsidRPr="00195E10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  <w:r w:rsidRPr="00195E10">
        <w:rPr>
          <w:rFonts w:eastAsia="Arial Unicode MS"/>
          <w:sz w:val="20"/>
        </w:rPr>
        <w:t>2.1</w:t>
      </w:r>
      <w:r w:rsidR="007805B9">
        <w:rPr>
          <w:rFonts w:eastAsia="Arial Unicode MS"/>
          <w:sz w:val="20"/>
        </w:rPr>
        <w:t>.</w:t>
      </w:r>
      <w:r w:rsidRPr="00195E10">
        <w:rPr>
          <w:rFonts w:eastAsia="Arial Unicode MS"/>
          <w:sz w:val="20"/>
        </w:rPr>
        <w:t xml:space="preserve"> O Município de Paverama/RS sempre </w:t>
      </w:r>
      <w:proofErr w:type="gramStart"/>
      <w:r w:rsidRPr="00195E10">
        <w:rPr>
          <w:rFonts w:eastAsia="Arial Unicode MS"/>
          <w:sz w:val="20"/>
        </w:rPr>
        <w:t>incumbiu-se</w:t>
      </w:r>
      <w:proofErr w:type="gramEnd"/>
      <w:r w:rsidRPr="00195E10">
        <w:rPr>
          <w:rFonts w:eastAsia="Arial Unicode MS"/>
          <w:sz w:val="20"/>
        </w:rPr>
        <w:t xml:space="preserve"> de disponibilizar à Brigada Militar um espaço locado em imóvel de terceiros para atendimento à comunidade local. No início de 2025, o atual locador comunicou a não prorrogação do contrato de aluguel, o que resultou em descontinuidade do atendimento e insegurança institucional para a corporação no município.</w:t>
      </w:r>
    </w:p>
    <w:p w:rsidR="00195E10" w:rsidRPr="00195E10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  <w:r w:rsidRPr="00195E10">
        <w:rPr>
          <w:rFonts w:eastAsia="Arial Unicode MS"/>
          <w:sz w:val="20"/>
        </w:rPr>
        <w:t>2.2</w:t>
      </w:r>
      <w:r w:rsidR="007805B9">
        <w:rPr>
          <w:rFonts w:eastAsia="Arial Unicode MS"/>
          <w:sz w:val="20"/>
        </w:rPr>
        <w:t>.</w:t>
      </w:r>
      <w:r w:rsidRPr="00195E10">
        <w:rPr>
          <w:rFonts w:eastAsia="Arial Unicode MS"/>
          <w:sz w:val="20"/>
        </w:rPr>
        <w:t xml:space="preserve"> Diante dessa situação, a Administração Municipal notificou imediatamente a Brigada Militar e passou a buscar alternativa em novo imóvel, tendo sido apontada pela própria corporação uma edificação disponível. Contudo, o valor de locação apresentado revelou-se incompatível com as condições orçamentárias do Município, inviabilizando sua ocupação.</w:t>
      </w:r>
    </w:p>
    <w:p w:rsidR="00195E10" w:rsidRPr="00195E10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  <w:r w:rsidRPr="00195E10">
        <w:rPr>
          <w:rFonts w:eastAsia="Arial Unicode MS"/>
          <w:sz w:val="20"/>
        </w:rPr>
        <w:t>2.3</w:t>
      </w:r>
      <w:r w:rsidR="007805B9">
        <w:rPr>
          <w:rFonts w:eastAsia="Arial Unicode MS"/>
          <w:sz w:val="20"/>
        </w:rPr>
        <w:t>.</w:t>
      </w:r>
      <w:r w:rsidRPr="00195E10">
        <w:rPr>
          <w:rFonts w:eastAsia="Arial Unicode MS"/>
          <w:sz w:val="20"/>
        </w:rPr>
        <w:t xml:space="preserve"> Para assegurar a continuidade do serviço de segurança pública e atender ao interesse coletivo, propôs-se a reforma do “Quiosque da Praça” (edificação desocupada), situado na Rua Carlos Nicolau </w:t>
      </w:r>
      <w:proofErr w:type="spellStart"/>
      <w:r w:rsidRPr="00195E10">
        <w:rPr>
          <w:rFonts w:eastAsia="Arial Unicode MS"/>
          <w:sz w:val="20"/>
        </w:rPr>
        <w:t>Lauer</w:t>
      </w:r>
      <w:proofErr w:type="spellEnd"/>
      <w:r w:rsidRPr="00195E10">
        <w:rPr>
          <w:rFonts w:eastAsia="Arial Unicode MS"/>
          <w:sz w:val="20"/>
        </w:rPr>
        <w:t xml:space="preserve"> Dupont, junto ao Parque 13 de Abril, área central de Paverama/RS. Esse imóvel reúne localização estratégica, acessibilidade e visibilidade adequadas, além de não implicar novos custos de locação.</w:t>
      </w:r>
    </w:p>
    <w:p w:rsidR="00195E10" w:rsidRPr="00195E10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  <w:r w:rsidRPr="00195E10">
        <w:rPr>
          <w:rFonts w:eastAsia="Arial Unicode MS"/>
          <w:sz w:val="20"/>
        </w:rPr>
        <w:t>2.4</w:t>
      </w:r>
      <w:r w:rsidR="007805B9">
        <w:rPr>
          <w:rFonts w:eastAsia="Arial Unicode MS"/>
          <w:sz w:val="20"/>
        </w:rPr>
        <w:t>.</w:t>
      </w:r>
      <w:r w:rsidRPr="00195E10">
        <w:rPr>
          <w:rFonts w:eastAsia="Arial Unicode MS"/>
          <w:sz w:val="20"/>
        </w:rPr>
        <w:t xml:space="preserve"> A contratação de empresa especializada para execução das obras de reforma arquitetônica, instalações elétricas, </w:t>
      </w:r>
      <w:proofErr w:type="spellStart"/>
      <w:r w:rsidRPr="00195E10">
        <w:rPr>
          <w:rFonts w:eastAsia="Arial Unicode MS"/>
          <w:sz w:val="20"/>
        </w:rPr>
        <w:t>hidrossanitárias</w:t>
      </w:r>
      <w:proofErr w:type="spellEnd"/>
      <w:r w:rsidRPr="00195E10">
        <w:rPr>
          <w:rFonts w:eastAsia="Arial Unicode MS"/>
          <w:sz w:val="20"/>
        </w:rPr>
        <w:t xml:space="preserve"> e adaptações exigidas para funcionamento de sede policial é imprescindível. Somam-se, ainda, serviços de adequação de ambientes (recepção, guichês, salas de atendimento, bloco administrativo e sanitários), instalação de sistema de segurança eletrônica (CFTV e controle de acesso) e fornecimento de mobiliário funcional.</w:t>
      </w:r>
    </w:p>
    <w:p w:rsidR="00195E10" w:rsidRPr="00195E10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  <w:r w:rsidRPr="00195E10">
        <w:rPr>
          <w:rFonts w:eastAsia="Arial Unicode MS"/>
          <w:sz w:val="20"/>
        </w:rPr>
        <w:t>2.5</w:t>
      </w:r>
      <w:r w:rsidR="007805B9">
        <w:rPr>
          <w:rFonts w:eastAsia="Arial Unicode MS"/>
          <w:sz w:val="20"/>
        </w:rPr>
        <w:t>.</w:t>
      </w:r>
      <w:r w:rsidRPr="00195E10">
        <w:rPr>
          <w:rFonts w:eastAsia="Arial Unicode MS"/>
          <w:sz w:val="20"/>
        </w:rPr>
        <w:t xml:space="preserve"> A escolha da reforma do referido prédio atende diretamente ao interesse público, pois: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195E10" w:rsidRPr="00195E10">
        <w:rPr>
          <w:rFonts w:eastAsia="Arial Unicode MS"/>
          <w:sz w:val="20"/>
        </w:rPr>
        <w:t>Garante continuidade e permanência da Brigada Militar em imóvel próprio, reduzindo custos futuros com locação;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195E10" w:rsidRPr="00195E10">
        <w:rPr>
          <w:rFonts w:eastAsia="Arial Unicode MS"/>
          <w:sz w:val="20"/>
        </w:rPr>
        <w:t>Proporciona à população local um posto policial com infraestrutura adequada, reforçando a sensação de segurança;</w:t>
      </w:r>
      <w:r>
        <w:rPr>
          <w:rFonts w:eastAsia="Arial Unicode MS"/>
          <w:sz w:val="20"/>
        </w:rPr>
        <w:t xml:space="preserve"> e</w:t>
      </w:r>
    </w:p>
    <w:p w:rsidR="00195E10" w:rsidRPr="00195E10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="00195E10" w:rsidRPr="00195E10">
        <w:rPr>
          <w:rFonts w:eastAsia="Arial Unicode MS"/>
          <w:sz w:val="20"/>
        </w:rPr>
        <w:t>Otimiza uso de patrimônio público já existente, promovendo sustentabilidade e economicidade.</w:t>
      </w:r>
    </w:p>
    <w:p w:rsidR="00A564F4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  <w:r w:rsidRPr="00195E10">
        <w:rPr>
          <w:rFonts w:eastAsia="Arial Unicode MS"/>
          <w:sz w:val="20"/>
        </w:rPr>
        <w:t>2.6</w:t>
      </w:r>
      <w:r w:rsidR="007805B9">
        <w:rPr>
          <w:rFonts w:eastAsia="Arial Unicode MS"/>
          <w:sz w:val="20"/>
        </w:rPr>
        <w:t>.</w:t>
      </w:r>
      <w:r w:rsidRPr="00195E10">
        <w:rPr>
          <w:rFonts w:eastAsia="Arial Unicode MS"/>
          <w:sz w:val="20"/>
        </w:rPr>
        <w:t xml:space="preserve"> Portanto, a contratação de empresa especializada em reformas de edificações, mediante licitação, justifica-se pela necessidade de assegurar padrões técnicos de qualidade, durabilidade e segurança na edificação, além de cumprir prazos e condições previstas no projeto executivo aprovado pelas partes. A reforma do “Quiosque da Praça” configura-se, assim, como medida prioritária e estratégica para implantação da nova sede da Brigada Militar em Paverama/RS.</w:t>
      </w:r>
    </w:p>
    <w:p w:rsidR="00195E10" w:rsidRPr="00242D32" w:rsidRDefault="00195E10" w:rsidP="00195E10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242D32">
        <w:rPr>
          <w:rFonts w:eastAsia="Arial Unicode MS" w:hint="eastAsia"/>
          <w:b/>
          <w:sz w:val="20"/>
        </w:rPr>
        <w:lastRenderedPageBreak/>
        <w:t>3</w:t>
      </w:r>
      <w:r w:rsidR="007805B9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DESCRIÇÃO DOS REQUISITOS DA CONTRATAÇÃO: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3.1</w:t>
      </w:r>
      <w:r>
        <w:rPr>
          <w:rFonts w:eastAsia="Arial Unicode MS"/>
          <w:sz w:val="20"/>
        </w:rPr>
        <w:t>.</w:t>
      </w:r>
      <w:r w:rsidRPr="007805B9">
        <w:rPr>
          <w:rFonts w:eastAsia="Arial Unicode MS"/>
          <w:sz w:val="20"/>
        </w:rPr>
        <w:t xml:space="preserve"> Os valores unitários e totais deverão ser inseridos na Planilha Orçamentária com base nas propostas apresentadas, observando-se as composições de preço e quantidades constantes no Estudo Técnico Preliminar (ETP) e nos documentos elaborados pelo Setor de Engenharia.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3.2</w:t>
      </w:r>
      <w:r>
        <w:rPr>
          <w:rFonts w:eastAsia="Arial Unicode MS"/>
          <w:sz w:val="20"/>
        </w:rPr>
        <w:t>.</w:t>
      </w:r>
      <w:r w:rsidRPr="007805B9">
        <w:rPr>
          <w:rFonts w:eastAsia="Arial Unicode MS"/>
          <w:sz w:val="20"/>
        </w:rPr>
        <w:t xml:space="preserve"> Incumbe à empresa contratada arcar com todos os tributos, taxas, emolumentos, licenças e registros necessários junto aos órgãos públicos competentes (municipais, estaduais e federais), bem como com as despesas de frete, transporte de materiais, equipamentos e pessoal.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3.3</w:t>
      </w:r>
      <w:r>
        <w:rPr>
          <w:rFonts w:eastAsia="Arial Unicode MS"/>
          <w:sz w:val="20"/>
        </w:rPr>
        <w:t>.</w:t>
      </w:r>
      <w:r w:rsidRPr="007805B9">
        <w:rPr>
          <w:rFonts w:eastAsia="Arial Unicode MS"/>
          <w:sz w:val="20"/>
        </w:rPr>
        <w:t xml:space="preserve"> Durante a execução das obras, a fiscalização municipal acompanhará e aprovará obrigatoriamente:</w:t>
      </w:r>
    </w:p>
    <w:p w:rsidR="007805B9" w:rsidRP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a) Cumprimento das normas de segurança e uso de Equipamentos de Proteção Individual (EPI);</w:t>
      </w:r>
    </w:p>
    <w:p w:rsidR="007805B9" w:rsidRP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b) Qualidade dos materiais e serviços, em conformidade com o Memorial Descritivo e as normas da ABNT;</w:t>
      </w:r>
      <w:r>
        <w:rPr>
          <w:rFonts w:eastAsia="Arial Unicode MS"/>
          <w:sz w:val="20"/>
        </w:rPr>
        <w:t xml:space="preserve"> e</w:t>
      </w:r>
    </w:p>
    <w:p w:rsidR="007805B9" w:rsidRP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c) Adoção de boas práticas de sustentabilidade ambiental e controle de resíduos.</w:t>
      </w:r>
    </w:p>
    <w:p w:rsidR="007805B9" w:rsidRDefault="007805B9" w:rsidP="007805B9">
      <w:pPr>
        <w:spacing w:after="0" w:line="240" w:lineRule="auto"/>
        <w:jc w:val="both"/>
        <w:rPr>
          <w:rFonts w:eastAsia="Arial Unicode MS"/>
          <w:b/>
          <w:bCs/>
          <w:sz w:val="20"/>
        </w:rPr>
      </w:pPr>
      <w:r w:rsidRPr="007805B9">
        <w:rPr>
          <w:rFonts w:eastAsia="Arial Unicode MS"/>
          <w:b/>
          <w:bCs/>
          <w:sz w:val="20"/>
        </w:rPr>
        <w:t>3.4</w:t>
      </w:r>
      <w:r>
        <w:rPr>
          <w:rFonts w:eastAsia="Arial Unicode MS"/>
          <w:b/>
          <w:bCs/>
          <w:sz w:val="20"/>
        </w:rPr>
        <w:t>.</w:t>
      </w:r>
      <w:r w:rsidRPr="007805B9">
        <w:rPr>
          <w:rFonts w:eastAsia="Arial Unicode MS"/>
          <w:b/>
          <w:bCs/>
          <w:sz w:val="20"/>
        </w:rPr>
        <w:t xml:space="preserve"> </w:t>
      </w:r>
      <w:r w:rsidRPr="007805B9">
        <w:rPr>
          <w:rFonts w:eastAsia="Arial Unicode MS"/>
          <w:b/>
          <w:bCs/>
          <w:sz w:val="20"/>
          <w:u w:val="single"/>
        </w:rPr>
        <w:t>O objeto será contratado por Dispensa de Licitação, nos termos do art. 75, inciso I, da Lei 14.133/2021</w:t>
      </w:r>
      <w:r w:rsidRPr="007805B9">
        <w:rPr>
          <w:rFonts w:eastAsia="Arial Unicode MS"/>
          <w:b/>
          <w:bCs/>
          <w:sz w:val="20"/>
        </w:rPr>
        <w:t>, pelo critério de menor preço global, sob o regime de empreitada por preço unitário.</w:t>
      </w:r>
      <w:r>
        <w:rPr>
          <w:rFonts w:eastAsia="Arial Unicode MS"/>
          <w:b/>
          <w:bCs/>
          <w:sz w:val="20"/>
        </w:rPr>
        <w:t xml:space="preserve"> </w:t>
      </w:r>
      <w:r w:rsidRPr="007805B9">
        <w:rPr>
          <w:rFonts w:eastAsia="Arial Unicode MS"/>
          <w:b/>
          <w:bCs/>
          <w:sz w:val="20"/>
        </w:rPr>
        <w:t>Tal modalidade justifica-se plenamente pelos seguintes motivos de interesse público: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b/>
          <w:bCs/>
          <w:sz w:val="20"/>
        </w:rPr>
      </w:pPr>
      <w:r>
        <w:rPr>
          <w:rFonts w:eastAsia="Arial Unicode MS"/>
          <w:b/>
          <w:bCs/>
          <w:sz w:val="20"/>
        </w:rPr>
        <w:t xml:space="preserve">a) </w:t>
      </w:r>
      <w:r w:rsidRPr="007805B9">
        <w:rPr>
          <w:rFonts w:eastAsia="Arial Unicode MS"/>
          <w:b/>
          <w:bCs/>
          <w:sz w:val="20"/>
        </w:rPr>
        <w:t>Urgência na continuidade do serviço de segurança pública – a desocupação do imóvel atualmente locado em razão de não prorrogação do contrato pela parte proprietária criou risco de lacuna na presença da Brigada Militar em Paverama. A reforma imediata do “Quiosque da Praça” evita essa interrupção e garante pronto restabelecimento do atendimento à comunidade</w:t>
      </w:r>
      <w:r>
        <w:rPr>
          <w:rFonts w:eastAsia="Arial Unicode MS"/>
          <w:b/>
          <w:bCs/>
          <w:sz w:val="20"/>
        </w:rPr>
        <w:t>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b/>
          <w:bCs/>
          <w:sz w:val="20"/>
        </w:rPr>
      </w:pPr>
      <w:r>
        <w:rPr>
          <w:rFonts w:eastAsia="Arial Unicode MS"/>
          <w:b/>
          <w:bCs/>
          <w:sz w:val="20"/>
        </w:rPr>
        <w:t xml:space="preserve">b) </w:t>
      </w:r>
      <w:r w:rsidRPr="007805B9">
        <w:rPr>
          <w:rFonts w:eastAsia="Arial Unicode MS"/>
          <w:b/>
          <w:bCs/>
          <w:sz w:val="20"/>
        </w:rPr>
        <w:t>Uso de bem público ocioso – ao optar por reformar edificação já de propriedade municipal, elimina-se a necessidade de novas despesas com locação, produzindo economia direta ao erário e otimização do patrimônio existente</w:t>
      </w:r>
      <w:r>
        <w:rPr>
          <w:rFonts w:eastAsia="Arial Unicode MS"/>
          <w:b/>
          <w:bCs/>
          <w:sz w:val="20"/>
        </w:rPr>
        <w:t>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b/>
          <w:bCs/>
          <w:sz w:val="20"/>
        </w:rPr>
      </w:pPr>
      <w:r>
        <w:rPr>
          <w:rFonts w:eastAsia="Arial Unicode MS"/>
          <w:b/>
          <w:bCs/>
          <w:sz w:val="20"/>
        </w:rPr>
        <w:t xml:space="preserve">c) </w:t>
      </w:r>
      <w:r w:rsidRPr="007805B9">
        <w:rPr>
          <w:rFonts w:eastAsia="Arial Unicode MS"/>
          <w:b/>
          <w:bCs/>
          <w:sz w:val="20"/>
        </w:rPr>
        <w:t>Valor reduzido e escopo delimitado – com base na Planilha Orçamentária e no Memorial Descritivo elaborados pelo Setor de Engenharia, o montante estimado da obra está abaixo dos limites que demandariam licitação ordinária, cabendo, assim, a dispensa, conforme previsão legal para contratações de baixo valor (art. 75,</w:t>
      </w:r>
      <w:r>
        <w:rPr>
          <w:rFonts w:eastAsia="Arial Unicode MS"/>
          <w:b/>
          <w:bCs/>
          <w:sz w:val="20"/>
        </w:rPr>
        <w:t xml:space="preserve"> </w:t>
      </w:r>
      <w:r w:rsidRPr="007805B9">
        <w:rPr>
          <w:rFonts w:eastAsia="Arial Unicode MS"/>
          <w:b/>
          <w:bCs/>
          <w:sz w:val="20"/>
        </w:rPr>
        <w:t>I)</w:t>
      </w:r>
      <w:r>
        <w:rPr>
          <w:rFonts w:eastAsia="Arial Unicode MS"/>
          <w:b/>
          <w:bCs/>
          <w:sz w:val="20"/>
        </w:rPr>
        <w:t>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b/>
          <w:bCs/>
          <w:sz w:val="20"/>
        </w:rPr>
      </w:pPr>
      <w:r>
        <w:rPr>
          <w:rFonts w:eastAsia="Arial Unicode MS"/>
          <w:b/>
          <w:bCs/>
          <w:sz w:val="20"/>
        </w:rPr>
        <w:t xml:space="preserve">d) </w:t>
      </w:r>
      <w:r w:rsidRPr="007805B9">
        <w:rPr>
          <w:rFonts w:eastAsia="Arial Unicode MS"/>
          <w:b/>
          <w:bCs/>
          <w:sz w:val="20"/>
        </w:rPr>
        <w:t xml:space="preserve">Minimização de riscos jurídicos e operacionais – a contratação por dispensa, respaldada por todos os levantamentos técnicos (memorial, plantas e cronograma), assegura agilidade e segurança jurídica, sem prejuízo à competitividade, pois </w:t>
      </w:r>
      <w:r>
        <w:rPr>
          <w:rFonts w:eastAsia="Arial Unicode MS"/>
          <w:b/>
          <w:bCs/>
          <w:sz w:val="20"/>
        </w:rPr>
        <w:t xml:space="preserve">será publicado Aviso de Manifestação de Interesse permitindo a </w:t>
      </w:r>
      <w:r w:rsidRPr="007805B9">
        <w:rPr>
          <w:rFonts w:eastAsia="Arial Unicode MS"/>
          <w:b/>
          <w:bCs/>
          <w:sz w:val="20"/>
        </w:rPr>
        <w:t>ampla divulgação e condições isonômicas de participação</w:t>
      </w:r>
      <w:r>
        <w:rPr>
          <w:rFonts w:eastAsia="Arial Unicode MS"/>
          <w:b/>
          <w:bCs/>
          <w:sz w:val="20"/>
        </w:rPr>
        <w:t xml:space="preserve">; 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b/>
          <w:bCs/>
          <w:sz w:val="20"/>
        </w:rPr>
      </w:pPr>
      <w:r>
        <w:rPr>
          <w:rFonts w:eastAsia="Arial Unicode MS"/>
          <w:b/>
          <w:bCs/>
          <w:sz w:val="20"/>
        </w:rPr>
        <w:t xml:space="preserve">e) </w:t>
      </w:r>
      <w:r w:rsidRPr="007805B9">
        <w:rPr>
          <w:rFonts w:eastAsia="Arial Unicode MS"/>
          <w:b/>
          <w:bCs/>
          <w:sz w:val="20"/>
        </w:rPr>
        <w:t>Economia e eficiência administrativa – redução de prazos e custos indiretos (processo licitatório simplificado, menor tramitação interna e menor burocracia), permitindo que os recursos públicos sejam alocados de forma mais célere às reais necessidades de segurança comunitária</w:t>
      </w:r>
      <w:r>
        <w:rPr>
          <w:rFonts w:eastAsia="Arial Unicode MS"/>
          <w:b/>
          <w:bCs/>
          <w:sz w:val="20"/>
        </w:rPr>
        <w:t>; e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b/>
          <w:bCs/>
          <w:sz w:val="20"/>
        </w:rPr>
      </w:pPr>
      <w:r>
        <w:rPr>
          <w:rFonts w:eastAsia="Arial Unicode MS"/>
          <w:b/>
          <w:bCs/>
          <w:sz w:val="20"/>
        </w:rPr>
        <w:lastRenderedPageBreak/>
        <w:t xml:space="preserve">f) </w:t>
      </w:r>
      <w:r w:rsidRPr="007805B9">
        <w:rPr>
          <w:rFonts w:eastAsia="Arial Unicode MS"/>
          <w:b/>
          <w:bCs/>
          <w:sz w:val="20"/>
        </w:rPr>
        <w:t>Preservação do interesse coletivo – garante-se à população local a manutenção da Brigada Militar em imóvel adequado, melhorando a sensação de segurança e aproximando o serviço policial da comunidade, em consonância com as diretrizes de eficiência, economicidade e continuidade dos serviços públicos previstas na Lei 14.133/2021.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3.5. Compreende-se a execução dos serviços de reforma, incluindo, mas não se limitando a:</w:t>
      </w:r>
    </w:p>
    <w:p w:rsidR="007805B9" w:rsidRP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Pr="007805B9">
        <w:rPr>
          <w:rFonts w:eastAsia="Arial Unicode MS"/>
          <w:sz w:val="20"/>
        </w:rPr>
        <w:t>Adequação de acessibilidade (</w:t>
      </w:r>
      <w:r>
        <w:rPr>
          <w:rFonts w:eastAsia="Arial Unicode MS"/>
          <w:sz w:val="20"/>
        </w:rPr>
        <w:t xml:space="preserve">calçadas e </w:t>
      </w:r>
      <w:r w:rsidRPr="007805B9">
        <w:rPr>
          <w:rFonts w:eastAsia="Arial Unicode MS"/>
          <w:sz w:val="20"/>
        </w:rPr>
        <w:t>rampas);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Pr="007805B9">
        <w:rPr>
          <w:rFonts w:eastAsia="Arial Unicode MS"/>
          <w:sz w:val="20"/>
        </w:rPr>
        <w:t>Cercamento do pátio;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Pr="007805B9">
        <w:rPr>
          <w:rFonts w:eastAsia="Arial Unicode MS"/>
          <w:sz w:val="20"/>
        </w:rPr>
        <w:t>Pavimentação frontal com blocos de concreto;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Pr="007805B9">
        <w:rPr>
          <w:rFonts w:eastAsia="Arial Unicode MS"/>
          <w:sz w:val="20"/>
        </w:rPr>
        <w:t>Reforma de piso, paredes e pintura;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e) </w:t>
      </w:r>
      <w:r w:rsidRPr="007805B9">
        <w:rPr>
          <w:rFonts w:eastAsia="Arial Unicode MS"/>
          <w:sz w:val="20"/>
        </w:rPr>
        <w:t xml:space="preserve">Instalações elétrica e </w:t>
      </w:r>
      <w:proofErr w:type="spellStart"/>
      <w:r w:rsidRPr="007805B9">
        <w:rPr>
          <w:rFonts w:eastAsia="Arial Unicode MS"/>
          <w:sz w:val="20"/>
        </w:rPr>
        <w:t>hidrossanitária</w:t>
      </w:r>
      <w:proofErr w:type="spellEnd"/>
      <w:r w:rsidRPr="007805B9">
        <w:rPr>
          <w:rFonts w:eastAsia="Arial Unicode MS"/>
          <w:sz w:val="20"/>
        </w:rPr>
        <w:t>;</w:t>
      </w:r>
      <w:r>
        <w:rPr>
          <w:rFonts w:eastAsia="Arial Unicode MS"/>
          <w:sz w:val="20"/>
        </w:rPr>
        <w:t xml:space="preserve"> e</w:t>
      </w:r>
    </w:p>
    <w:p w:rsidR="007805B9" w:rsidRDefault="007805B9" w:rsidP="007805B9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f) </w:t>
      </w:r>
      <w:r w:rsidRPr="007805B9">
        <w:rPr>
          <w:rFonts w:eastAsia="Arial Unicode MS"/>
          <w:sz w:val="20"/>
        </w:rPr>
        <w:t>Implantação de sistema de segurança eletrônica</w:t>
      </w:r>
      <w:r>
        <w:rPr>
          <w:rFonts w:eastAsia="Arial Unicode MS"/>
          <w:sz w:val="20"/>
        </w:rPr>
        <w:t>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</w:t>
      </w:r>
      <w:r>
        <w:rPr>
          <w:rFonts w:eastAsia="Arial Unicode MS"/>
          <w:sz w:val="20"/>
        </w:rPr>
        <w:t>6.</w:t>
      </w:r>
      <w:r w:rsidRPr="007805B9">
        <w:rPr>
          <w:rFonts w:eastAsia="Arial Unicode MS"/>
          <w:sz w:val="20"/>
        </w:rPr>
        <w:t xml:space="preserve"> A contratação não gera vínculo empregatício entre a Administração e os empregados ou prepostos da contratada, vedadas relações que caracterizem pessoalidade ou subordinação direta.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</w:t>
      </w:r>
      <w:r>
        <w:rPr>
          <w:rFonts w:eastAsia="Arial Unicode MS"/>
          <w:sz w:val="20"/>
        </w:rPr>
        <w:t>7.</w:t>
      </w:r>
      <w:r w:rsidRPr="007805B9">
        <w:rPr>
          <w:rFonts w:eastAsia="Arial Unicode MS"/>
          <w:sz w:val="20"/>
        </w:rPr>
        <w:t xml:space="preserve"> Para habilitação técnica, os interessados deverão comprovar aptidão em obras similares, apresentando:</w:t>
      </w:r>
    </w:p>
    <w:p w:rsidR="004720CF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7805B9" w:rsidRPr="007805B9">
        <w:rPr>
          <w:rFonts w:eastAsia="Arial Unicode MS"/>
          <w:sz w:val="20"/>
        </w:rPr>
        <w:t>Registro da pessoa jurídica no CREA ou CAU;</w:t>
      </w:r>
    </w:p>
    <w:p w:rsidR="004720CF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7805B9" w:rsidRPr="007805B9">
        <w:rPr>
          <w:rFonts w:eastAsia="Arial Unicode MS"/>
          <w:sz w:val="20"/>
        </w:rPr>
        <w:t>Registro dos profissionais responsáveis (Engenheiro Civil ou Arquiteto e Urbanista) no CREA ou CAU;</w:t>
      </w:r>
    </w:p>
    <w:p w:rsidR="004720CF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="007805B9" w:rsidRPr="007805B9">
        <w:rPr>
          <w:rFonts w:eastAsia="Arial Unicode MS"/>
          <w:sz w:val="20"/>
        </w:rPr>
        <w:t>Atestados de capacidade técnica, emitidos por entidades públicas ou privadas;</w:t>
      </w:r>
    </w:p>
    <w:p w:rsidR="004720CF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="007805B9" w:rsidRPr="007805B9">
        <w:rPr>
          <w:rFonts w:eastAsia="Arial Unicode MS"/>
          <w:sz w:val="20"/>
        </w:rPr>
        <w:t>Certidão de Acervo Técnico (CAT) do responsável técnico;</w:t>
      </w:r>
      <w:r>
        <w:rPr>
          <w:rFonts w:eastAsia="Arial Unicode MS"/>
          <w:sz w:val="20"/>
        </w:rPr>
        <w:t xml:space="preserve"> e</w:t>
      </w:r>
    </w:p>
    <w:p w:rsidR="004720CF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e) </w:t>
      </w:r>
      <w:r w:rsidR="007805B9" w:rsidRPr="007805B9">
        <w:rPr>
          <w:rFonts w:eastAsia="Arial Unicode MS"/>
          <w:sz w:val="20"/>
        </w:rPr>
        <w:t>Comprovação de vínculo profissional com o responsável técnico (CTPS, contrato ou declaração com anuência).</w:t>
      </w:r>
    </w:p>
    <w:p w:rsidR="007805B9" w:rsidRPr="007805B9" w:rsidRDefault="007805B9" w:rsidP="004720CF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</w:t>
      </w:r>
      <w:r w:rsidR="004720CF">
        <w:rPr>
          <w:rFonts w:eastAsia="Arial Unicode MS"/>
          <w:sz w:val="20"/>
        </w:rPr>
        <w:t>8.</w:t>
      </w:r>
      <w:r w:rsidRPr="007805B9">
        <w:rPr>
          <w:rFonts w:eastAsia="Arial Unicode MS"/>
          <w:sz w:val="20"/>
        </w:rPr>
        <w:t xml:space="preserve"> Obrigações da contratada: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a) Executar rigorosamente os serviços conforme Memorial, Plantas e Cronograma aprovados;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b) Utilizar materiais de qualidade, conforme especificações técnicas;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c) Disponibilizar equipe qualificada e equipamentos adequados;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d) Apresentar relatórios periódicos de progresso;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e) Manter o canteiro de obras organizado e seguro;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f) Reexecutar, sem ônus, serviços com vícios ou materiais inadequados;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g) Fornecer Anotações de Responsabilidade Técnica (ART/RRT) e inscrever a obra no CNO;</w:t>
      </w:r>
      <w:r w:rsidR="004720CF">
        <w:rPr>
          <w:rFonts w:eastAsia="Arial Unicode MS"/>
          <w:sz w:val="20"/>
        </w:rPr>
        <w:t xml:space="preserve"> 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h) Submeter-se à paralisação ou suspensão de pagamento em caso de descumprimento das normas de segurança</w:t>
      </w:r>
      <w:r w:rsidR="004720CF">
        <w:rPr>
          <w:rFonts w:eastAsia="Arial Unicode MS"/>
          <w:sz w:val="20"/>
        </w:rPr>
        <w:t>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</w:t>
      </w:r>
      <w:r w:rsidR="004720CF">
        <w:rPr>
          <w:rFonts w:eastAsia="Arial Unicode MS"/>
          <w:sz w:val="20"/>
        </w:rPr>
        <w:t>9.</w:t>
      </w:r>
      <w:r w:rsidRPr="007805B9">
        <w:rPr>
          <w:rFonts w:eastAsia="Arial Unicode MS"/>
          <w:sz w:val="20"/>
        </w:rPr>
        <w:t xml:space="preserve"> Garantia Contratual (facultativa):</w:t>
      </w:r>
    </w:p>
    <w:p w:rsidR="004720CF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7805B9" w:rsidRPr="007805B9">
        <w:rPr>
          <w:rFonts w:eastAsia="Arial Unicode MS"/>
          <w:sz w:val="20"/>
        </w:rPr>
        <w:t>Em razão do baixo valor e curta duração da obra, a apresentação de garantia contratual fica facultada, conforme art. 96 da Lei 14.133/2021.</w:t>
      </w:r>
    </w:p>
    <w:p w:rsidR="007805B9" w:rsidRPr="007805B9" w:rsidRDefault="004720CF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7805B9" w:rsidRPr="007805B9">
        <w:rPr>
          <w:rFonts w:eastAsia="Arial Unicode MS"/>
          <w:sz w:val="20"/>
        </w:rPr>
        <w:t>Caso exigida, limitar-se-á a até 5% do valor global do contrato, por meio de caução em dinheiro, seguro-garantia ou fiança bancária, devendo vigorar durante toda a execução contratual.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</w:t>
      </w:r>
      <w:r w:rsidR="004720CF">
        <w:rPr>
          <w:rFonts w:eastAsia="Arial Unicode MS"/>
          <w:sz w:val="20"/>
        </w:rPr>
        <w:t>10.</w:t>
      </w:r>
      <w:r w:rsidRPr="007805B9">
        <w:rPr>
          <w:rFonts w:eastAsia="Arial Unicode MS"/>
          <w:sz w:val="20"/>
        </w:rPr>
        <w:t xml:space="preserve"> Obrigações do Município: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a) Fornecer documentos e informações técnicas necessárias;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lastRenderedPageBreak/>
        <w:t>b) Assegurar acesso ao local durante a execução;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c) Fiscalizar e aprovar medições e relatórios;</w:t>
      </w:r>
    </w:p>
    <w:p w:rsidR="007805B9" w:rsidRPr="007805B9" w:rsidRDefault="007805B9" w:rsidP="004720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d) Efetuar pagamentos conforme cronograma físico-financeiro aprovado.</w:t>
      </w:r>
    </w:p>
    <w:p w:rsidR="00D85B36" w:rsidRDefault="007805B9" w:rsidP="007805B9">
      <w:pPr>
        <w:spacing w:after="0" w:line="240" w:lineRule="auto"/>
        <w:jc w:val="both"/>
        <w:rPr>
          <w:rFonts w:eastAsia="Arial Unicode MS"/>
          <w:sz w:val="20"/>
        </w:rPr>
      </w:pPr>
      <w:r w:rsidRPr="007805B9">
        <w:rPr>
          <w:rFonts w:eastAsia="Arial Unicode MS"/>
          <w:sz w:val="20"/>
        </w:rPr>
        <w:t>3.1</w:t>
      </w:r>
      <w:r w:rsidR="004720CF">
        <w:rPr>
          <w:rFonts w:eastAsia="Arial Unicode MS"/>
          <w:sz w:val="20"/>
        </w:rPr>
        <w:t>1.</w:t>
      </w:r>
      <w:r w:rsidRPr="007805B9">
        <w:rPr>
          <w:rFonts w:eastAsia="Arial Unicode MS"/>
          <w:sz w:val="20"/>
        </w:rPr>
        <w:t xml:space="preserve"> Quaisquer informações complementares ou exigências adicionais constarão no Aviso de Manifestação de Interesse, garantindo plena transparência e segurança jurídica às partes envolvidas.</w:t>
      </w:r>
    </w:p>
    <w:p w:rsidR="007805B9" w:rsidRPr="007805B9" w:rsidRDefault="007805B9" w:rsidP="007805B9">
      <w:pPr>
        <w:spacing w:after="0" w:line="240" w:lineRule="auto"/>
        <w:jc w:val="both"/>
        <w:rPr>
          <w:rFonts w:eastAsia="Arial Unicode MS"/>
          <w:b/>
          <w:bCs/>
          <w:sz w:val="20"/>
        </w:rPr>
      </w:pPr>
      <w:r w:rsidRPr="007805B9">
        <w:rPr>
          <w:rFonts w:eastAsia="Arial Unicode MS"/>
          <w:b/>
          <w:bCs/>
          <w:sz w:val="20"/>
        </w:rPr>
        <w:t>3.1</w:t>
      </w:r>
      <w:r w:rsidR="004720CF">
        <w:rPr>
          <w:rFonts w:eastAsia="Arial Unicode MS"/>
          <w:b/>
          <w:bCs/>
          <w:sz w:val="20"/>
        </w:rPr>
        <w:t>2</w:t>
      </w:r>
      <w:r w:rsidRPr="007805B9">
        <w:rPr>
          <w:rFonts w:eastAsia="Arial Unicode MS"/>
          <w:b/>
          <w:bCs/>
          <w:sz w:val="20"/>
        </w:rPr>
        <w:t>. Em razão da especificidade e baixo valor estimado da reforma do “Quiosque da Praça” para instalação da sede da Brigada Militar, não será elaborado Termo de Referência, uma vez que o Setor de Engenharia já preparou todos os demais documentos técnicos necessários (Memorial Descritivo, Planilha Orçamentária, Cronograma Físico-Financeiro, BDI e Plantas arquitetônicas), os quais permitem total compreensão do objeto, das etapas de execução e dos requisitos a serem atendidos.</w:t>
      </w:r>
    </w:p>
    <w:p w:rsidR="007805B9" w:rsidRPr="005A2ED6" w:rsidRDefault="007805B9" w:rsidP="00D85B36">
      <w:pPr>
        <w:spacing w:after="0" w:line="240" w:lineRule="auto"/>
        <w:jc w:val="both"/>
        <w:rPr>
          <w:rFonts w:eastAsia="Arial Unicode MS"/>
          <w:bCs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242D32">
        <w:rPr>
          <w:rFonts w:eastAsia="Arial Unicode MS" w:hint="eastAsia"/>
          <w:b/>
          <w:sz w:val="20"/>
        </w:rPr>
        <w:t>4</w:t>
      </w:r>
      <w:r w:rsidR="004720CF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LEVANTAMENTO DO MERCADO:</w:t>
      </w:r>
    </w:p>
    <w:p w:rsidR="004720CF" w:rsidRPr="004720CF" w:rsidRDefault="004720CF" w:rsidP="004720CF">
      <w:pPr>
        <w:spacing w:after="0" w:line="240" w:lineRule="auto"/>
        <w:jc w:val="both"/>
        <w:rPr>
          <w:rFonts w:eastAsia="Arial Unicode MS"/>
          <w:sz w:val="20"/>
        </w:rPr>
      </w:pPr>
      <w:r w:rsidRPr="004720CF">
        <w:rPr>
          <w:rFonts w:eastAsia="Arial Unicode MS"/>
          <w:sz w:val="20"/>
        </w:rPr>
        <w:t>4.1</w:t>
      </w:r>
      <w:r w:rsidR="00E17DCF">
        <w:rPr>
          <w:rFonts w:eastAsia="Arial Unicode MS"/>
          <w:sz w:val="20"/>
        </w:rPr>
        <w:t>.</w:t>
      </w:r>
      <w:r w:rsidRPr="004720CF">
        <w:rPr>
          <w:rFonts w:eastAsia="Arial Unicode MS"/>
          <w:sz w:val="20"/>
        </w:rPr>
        <w:t xml:space="preserve"> Para a reforma do “Quiosque da Praça” e adaptação à nova sede da Brigada Militar, verifica-se no mercado regional e nacional a existência de diversas empresas de engenharia civil especializadas em obras de pequeno e médio porte, com experiência em reformas de edificações públicas, instalações elétricas, </w:t>
      </w:r>
      <w:proofErr w:type="spellStart"/>
      <w:r w:rsidRPr="004720CF">
        <w:rPr>
          <w:rFonts w:eastAsia="Arial Unicode MS"/>
          <w:sz w:val="20"/>
        </w:rPr>
        <w:t>hidrossanitárias</w:t>
      </w:r>
      <w:proofErr w:type="spellEnd"/>
      <w:r w:rsidRPr="004720CF">
        <w:rPr>
          <w:rFonts w:eastAsia="Arial Unicode MS"/>
          <w:sz w:val="20"/>
        </w:rPr>
        <w:t xml:space="preserve"> e sistemas de segurança. Essa oferta diversificada assegura ampla concorrência, favorecendo a obtenção da proposta mais vantajosa à Administração, em consonância com os princípios da legalidade, isonomia, eficiência e transparência.</w:t>
      </w:r>
    </w:p>
    <w:p w:rsidR="00E17DCF" w:rsidRDefault="004720CF" w:rsidP="004720CF">
      <w:pPr>
        <w:spacing w:after="0" w:line="240" w:lineRule="auto"/>
        <w:jc w:val="both"/>
        <w:rPr>
          <w:rFonts w:eastAsia="Arial Unicode MS"/>
          <w:sz w:val="20"/>
        </w:rPr>
      </w:pPr>
      <w:r w:rsidRPr="004720CF">
        <w:rPr>
          <w:rFonts w:eastAsia="Arial Unicode MS"/>
          <w:sz w:val="20"/>
        </w:rPr>
        <w:t>4.2</w:t>
      </w:r>
      <w:r w:rsidR="00E17DCF">
        <w:rPr>
          <w:rFonts w:eastAsia="Arial Unicode MS"/>
          <w:sz w:val="20"/>
        </w:rPr>
        <w:t>.</w:t>
      </w:r>
      <w:r w:rsidRPr="004720CF">
        <w:rPr>
          <w:rFonts w:eastAsia="Arial Unicode MS"/>
          <w:sz w:val="20"/>
        </w:rPr>
        <w:t xml:space="preserve"> Com o objetivo de fundamentar a contratação, o Setor de Engenharia elaborou integralmente: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4720CF" w:rsidRPr="004720CF">
        <w:rPr>
          <w:rFonts w:eastAsia="Arial Unicode MS"/>
          <w:sz w:val="20"/>
        </w:rPr>
        <w:t>Projeto arquitetônico e executivo da reforma;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4720CF" w:rsidRPr="004720CF">
        <w:rPr>
          <w:rFonts w:eastAsia="Arial Unicode MS"/>
          <w:sz w:val="20"/>
        </w:rPr>
        <w:t>Memorial Descritivo detalhado;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="004720CF" w:rsidRPr="004720CF">
        <w:rPr>
          <w:rFonts w:eastAsia="Arial Unicode MS"/>
          <w:sz w:val="20"/>
        </w:rPr>
        <w:t>Planilha Orçamentária com discriminação de quantitativos e preços unitários estimados;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="004720CF" w:rsidRPr="004720CF">
        <w:rPr>
          <w:rFonts w:eastAsia="Arial Unicode MS"/>
          <w:sz w:val="20"/>
        </w:rPr>
        <w:t>Cronograma físico-financeiro;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e) </w:t>
      </w:r>
      <w:r w:rsidR="004720CF" w:rsidRPr="004720CF">
        <w:rPr>
          <w:rFonts w:eastAsia="Arial Unicode MS"/>
          <w:sz w:val="20"/>
        </w:rPr>
        <w:t>BDI (Bonificação e Despesas Indiretas);</w:t>
      </w:r>
      <w:r>
        <w:rPr>
          <w:rFonts w:eastAsia="Arial Unicode MS"/>
          <w:sz w:val="20"/>
        </w:rPr>
        <w:t xml:space="preserve"> e</w:t>
      </w:r>
    </w:p>
    <w:p w:rsidR="004720CF" w:rsidRPr="004720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f) </w:t>
      </w:r>
      <w:r w:rsidR="004720CF" w:rsidRPr="004720CF">
        <w:rPr>
          <w:rFonts w:eastAsia="Arial Unicode MS"/>
          <w:sz w:val="20"/>
        </w:rPr>
        <w:t>Plantas técnicas de layout, cortes e detalhes construtivos.</w:t>
      </w:r>
    </w:p>
    <w:p w:rsidR="004720CF" w:rsidRPr="004720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>4.2.1.</w:t>
      </w:r>
      <w:r>
        <w:t xml:space="preserve"> </w:t>
      </w:r>
      <w:r w:rsidR="004720CF" w:rsidRPr="004720CF">
        <w:rPr>
          <w:rFonts w:eastAsia="Arial Unicode MS"/>
          <w:sz w:val="20"/>
        </w:rPr>
        <w:t>Esses documentos fornecem todas as informações necessárias para que as empresas concorrentes dimensionem corretamente seus custos e apresentem propostas completas.</w:t>
      </w:r>
    </w:p>
    <w:p w:rsidR="004720CF" w:rsidRPr="004720CF" w:rsidRDefault="004720CF" w:rsidP="004720CF">
      <w:pPr>
        <w:spacing w:after="0" w:line="240" w:lineRule="auto"/>
        <w:jc w:val="both"/>
        <w:rPr>
          <w:rFonts w:eastAsia="Arial Unicode MS"/>
          <w:sz w:val="20"/>
        </w:rPr>
      </w:pPr>
      <w:r w:rsidRPr="004720CF">
        <w:rPr>
          <w:rFonts w:eastAsia="Arial Unicode MS"/>
          <w:sz w:val="20"/>
        </w:rPr>
        <w:t>4.3</w:t>
      </w:r>
      <w:r w:rsidR="00E17DCF">
        <w:rPr>
          <w:rFonts w:eastAsia="Arial Unicode MS"/>
          <w:sz w:val="20"/>
        </w:rPr>
        <w:t>.</w:t>
      </w:r>
      <w:r w:rsidRPr="004720CF">
        <w:rPr>
          <w:rFonts w:eastAsia="Arial Unicode MS"/>
          <w:sz w:val="20"/>
        </w:rPr>
        <w:t xml:space="preserve"> Os valores estimados na Planilha Orçamentária foram baseados na Tabela SINAPI (Sistema Nacional de Pesquisa de Custos e Índices da Construção Civil), mantida pela Caixa Econômica Federal e atualizada conforme o Decreto nº 7.983/2013, bem como nas “Orientações para Elaboração de Planilhas Orçamentárias de Obras Públicas” do TCU. Essa referência técnica dispensa a necessidade de pesquisa de preços isolada para cada insumo, garantindo confiabilidade e aderência aos parâmetros oficiais de custo.</w:t>
      </w:r>
    </w:p>
    <w:p w:rsidR="004720CF" w:rsidRPr="004720CF" w:rsidRDefault="004720CF" w:rsidP="004720CF">
      <w:pPr>
        <w:spacing w:after="0" w:line="240" w:lineRule="auto"/>
        <w:jc w:val="both"/>
        <w:rPr>
          <w:rFonts w:eastAsia="Arial Unicode MS"/>
          <w:sz w:val="20"/>
        </w:rPr>
      </w:pPr>
      <w:r w:rsidRPr="004720CF">
        <w:rPr>
          <w:rFonts w:eastAsia="Arial Unicode MS"/>
          <w:sz w:val="20"/>
        </w:rPr>
        <w:t>4.4</w:t>
      </w:r>
      <w:r w:rsidR="00E17DCF">
        <w:rPr>
          <w:rFonts w:eastAsia="Arial Unicode MS"/>
          <w:sz w:val="20"/>
        </w:rPr>
        <w:t>.</w:t>
      </w:r>
      <w:r w:rsidRPr="004720CF">
        <w:rPr>
          <w:rFonts w:eastAsia="Arial Unicode MS"/>
          <w:sz w:val="20"/>
        </w:rPr>
        <w:t xml:space="preserve"> Complementarmente, para assegurar a competitividade e a melhor análise de mercado, o processo será instruído com pesquisa de preços direta junto a no mínimo três empresas com atuação comprovada em reformas de edificações públicas e privados. Essa apuração permitirá: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4720CF" w:rsidRPr="004720CF">
        <w:rPr>
          <w:rFonts w:eastAsia="Arial Unicode MS"/>
          <w:sz w:val="20"/>
        </w:rPr>
        <w:t>Comparar preços e condições de fornecimento;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4720CF" w:rsidRPr="004720CF">
        <w:rPr>
          <w:rFonts w:eastAsia="Arial Unicode MS"/>
          <w:sz w:val="20"/>
        </w:rPr>
        <w:t>Verificar prazos médios de execução;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lastRenderedPageBreak/>
        <w:t xml:space="preserve">c) </w:t>
      </w:r>
      <w:r w:rsidR="004720CF" w:rsidRPr="004720CF">
        <w:rPr>
          <w:rFonts w:eastAsia="Arial Unicode MS"/>
          <w:sz w:val="20"/>
        </w:rPr>
        <w:t>Avaliar garantias oferecidas e experiência técnica;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="004720CF" w:rsidRPr="004720CF">
        <w:rPr>
          <w:rFonts w:eastAsia="Arial Unicode MS"/>
          <w:sz w:val="20"/>
        </w:rPr>
        <w:t>Selecionar a proposta de melhor custo-benefício e risco adequado ao interesse público.</w:t>
      </w:r>
    </w:p>
    <w:p w:rsidR="00D45F05" w:rsidRPr="00242D32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4.6. </w:t>
      </w:r>
      <w:r w:rsidR="004720CF" w:rsidRPr="004720CF">
        <w:rPr>
          <w:rFonts w:eastAsia="Arial Unicode MS"/>
          <w:sz w:val="20"/>
        </w:rPr>
        <w:t>Dessa forma, a combinação de referência SINAPI e pesquisa de mercado atende aos requisitos legais e assegura a obtenção da proposta mais vantajosa para o Município de Paverama.</w:t>
      </w:r>
    </w:p>
    <w:p w:rsidR="00E17DCF" w:rsidRDefault="00E17DCF" w:rsidP="006E786C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242D32">
        <w:rPr>
          <w:rFonts w:eastAsia="Arial Unicode MS" w:hint="eastAsia"/>
          <w:b/>
          <w:sz w:val="20"/>
        </w:rPr>
        <w:t>5</w:t>
      </w:r>
      <w:r w:rsidR="00E17DCF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DESCRIÇÃO DA SOLUÇÃO COMO UM TODO:</w:t>
      </w:r>
    </w:p>
    <w:p w:rsidR="00E17DCF" w:rsidRPr="00E17DCF" w:rsidRDefault="00E17DC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5.1</w:t>
      </w:r>
      <w:r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Este Estudo Técnico Preliminar visa à contratação de empresa especializada em serviços de engenharia para reforma e adaptação do “Quiosque da Praça”, localizado na Rua Carlos Nicolau </w:t>
      </w:r>
      <w:proofErr w:type="spellStart"/>
      <w:r w:rsidRPr="00E17DCF">
        <w:rPr>
          <w:rFonts w:eastAsia="Arial Unicode MS"/>
          <w:sz w:val="20"/>
        </w:rPr>
        <w:t>Lauer</w:t>
      </w:r>
      <w:proofErr w:type="spellEnd"/>
      <w:r w:rsidRPr="00E17DCF">
        <w:rPr>
          <w:rFonts w:eastAsia="Arial Unicode MS"/>
          <w:sz w:val="20"/>
        </w:rPr>
        <w:t xml:space="preserve"> Dupont, junto ao Parque 13 de Abril, transformando-o na futura sede da Brigada Militar de Paverama/RS. A obra abrangerá intervenções arquitetônicas, estruturais e de instalações, conforme memorial descritivo, plantas e cronograma aprovados</w:t>
      </w:r>
      <w:r w:rsidR="00C04DEF">
        <w:rPr>
          <w:rFonts w:eastAsia="Arial Unicode MS"/>
          <w:sz w:val="20"/>
        </w:rPr>
        <w:t>.</w:t>
      </w:r>
    </w:p>
    <w:p w:rsidR="00E17DCF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5.2</w:t>
      </w:r>
      <w:r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A solução proposta contempla o fornecimento de mão de obra qualificada, materiais e equipamentos necessários para: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Pr="00E17DCF">
        <w:rPr>
          <w:rFonts w:eastAsia="Arial Unicode MS"/>
          <w:sz w:val="20"/>
        </w:rPr>
        <w:t>Adequação estrutural (reforço de vigas, lajes e paredes);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Pr="00E17DCF">
        <w:rPr>
          <w:rFonts w:eastAsia="Arial Unicode MS"/>
          <w:sz w:val="20"/>
        </w:rPr>
        <w:t>Serviços de alvenaria e revestimentos (reboco, chapisco, assentamento de blocos e pisos);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Pr="00E17DCF">
        <w:rPr>
          <w:rFonts w:eastAsia="Arial Unicode MS"/>
          <w:sz w:val="20"/>
        </w:rPr>
        <w:t>Impermeabilização de áreas críticas;</w:t>
      </w:r>
    </w:p>
    <w:p w:rsidR="00E17DCF" w:rsidRDefault="00E17DCF" w:rsidP="00E17DC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Pr="00E17DCF">
        <w:rPr>
          <w:rFonts w:eastAsia="Arial Unicode MS"/>
          <w:sz w:val="20"/>
        </w:rPr>
        <w:t>Instalações elétricas de baixa e média tensão, com quadro de distribuição e pontos de iluminação;</w:t>
      </w:r>
    </w:p>
    <w:p w:rsidR="00C04DEF" w:rsidRDefault="00E17DC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e) </w:t>
      </w:r>
      <w:r w:rsidRPr="00E17DCF">
        <w:rPr>
          <w:rFonts w:eastAsia="Arial Unicode MS"/>
          <w:sz w:val="20"/>
        </w:rPr>
        <w:t xml:space="preserve">Instalações </w:t>
      </w:r>
      <w:proofErr w:type="spellStart"/>
      <w:r w:rsidRPr="00E17DCF">
        <w:rPr>
          <w:rFonts w:eastAsia="Arial Unicode MS"/>
          <w:sz w:val="20"/>
        </w:rPr>
        <w:t>hidrossanitárias</w:t>
      </w:r>
      <w:proofErr w:type="spellEnd"/>
      <w:r w:rsidRPr="00E17DCF">
        <w:rPr>
          <w:rFonts w:eastAsia="Arial Unicode MS"/>
          <w:sz w:val="20"/>
        </w:rPr>
        <w:t xml:space="preserve"> (pontos de água</w:t>
      </w:r>
      <w:r w:rsidR="00C04DEF">
        <w:rPr>
          <w:rFonts w:eastAsia="Arial Unicode MS"/>
          <w:sz w:val="20"/>
        </w:rPr>
        <w:t xml:space="preserve"> e</w:t>
      </w:r>
      <w:r w:rsidRPr="00E17DCF">
        <w:rPr>
          <w:rFonts w:eastAsia="Arial Unicode MS"/>
          <w:sz w:val="20"/>
        </w:rPr>
        <w:t xml:space="preserve"> esgoto internos);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f) </w:t>
      </w:r>
      <w:r w:rsidR="00E17DCF" w:rsidRPr="00E17DCF">
        <w:rPr>
          <w:rFonts w:eastAsia="Arial Unicode MS"/>
          <w:sz w:val="20"/>
        </w:rPr>
        <w:t>Adequação de acessibilidade (ramp</w:t>
      </w:r>
      <w:r>
        <w:rPr>
          <w:rFonts w:eastAsia="Arial Unicode MS"/>
          <w:sz w:val="20"/>
        </w:rPr>
        <w:t>a</w:t>
      </w:r>
      <w:r w:rsidR="00E17DCF" w:rsidRPr="00E17DCF">
        <w:rPr>
          <w:rFonts w:eastAsia="Arial Unicode MS"/>
          <w:sz w:val="20"/>
        </w:rPr>
        <w:t>s e piso);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g) </w:t>
      </w:r>
      <w:r w:rsidR="00E17DCF" w:rsidRPr="00E17DCF">
        <w:rPr>
          <w:rFonts w:eastAsia="Arial Unicode MS"/>
          <w:sz w:val="20"/>
        </w:rPr>
        <w:t>Pintura interna e externa, com tintas específicas para ambiente institucional;</w:t>
      </w:r>
      <w:r>
        <w:rPr>
          <w:rFonts w:eastAsia="Arial Unicode MS"/>
          <w:sz w:val="20"/>
        </w:rPr>
        <w:t xml:space="preserve"> e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h) </w:t>
      </w:r>
      <w:r w:rsidR="00E17DCF" w:rsidRPr="00E17DCF">
        <w:rPr>
          <w:rFonts w:eastAsia="Arial Unicode MS"/>
          <w:sz w:val="20"/>
        </w:rPr>
        <w:t xml:space="preserve">Instalação de sistema de segurança eletrônica: CFTV, </w:t>
      </w:r>
      <w:r>
        <w:rPr>
          <w:rFonts w:eastAsia="Arial Unicode MS"/>
          <w:sz w:val="20"/>
        </w:rPr>
        <w:t xml:space="preserve">para o </w:t>
      </w:r>
      <w:r w:rsidR="00E17DCF" w:rsidRPr="00E17DCF">
        <w:rPr>
          <w:rFonts w:eastAsia="Arial Unicode MS"/>
          <w:sz w:val="20"/>
        </w:rPr>
        <w:t>controle de acesso</w:t>
      </w:r>
      <w:r>
        <w:rPr>
          <w:rFonts w:eastAsia="Arial Unicode MS"/>
          <w:sz w:val="20"/>
        </w:rPr>
        <w:t>.</w:t>
      </w:r>
    </w:p>
    <w:p w:rsidR="00E17DCF" w:rsidRPr="00E17DCF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5.3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Todas as etapas seguirão rigorosamente as normas da ABNT e as boas práticas de engenharia civil. A metodologia executiva de cada fase – demolição parcial, preparo de base, execução de alvenarias, passagens de tubulações, montagem elétrica, acabamento e limpeza – está detalhada no Projeto Executivo e no Memorial Descritivo, garantindo segurança, durabilidade e conforto.</w:t>
      </w:r>
    </w:p>
    <w:p w:rsidR="00E17DCF" w:rsidRPr="00E17DCF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5.4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A definição do fluxo de trabalho adotará o cronograma físico-financeiro elaborado pelo Setor de Engenharia, com prazos sequenciais e sobrepostos quando viável, visando a reduzir o tempo de indisponibilidade do imóvel e garantir a continuidade dos serviços de segurança pública. Cada marco (início das estruturas, fechamento de vedações, instalações técnicas, pintura e entrega) possui indicadores de qualidade e conformidade.</w:t>
      </w:r>
    </w:p>
    <w:p w:rsidR="00E17DCF" w:rsidRPr="00E17DCF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5.5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Optou-se pela reforma de edificação própria em detrimento de nova locação para assegurar: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E17DCF" w:rsidRPr="00E17DCF">
        <w:rPr>
          <w:rFonts w:eastAsia="Arial Unicode MS"/>
          <w:sz w:val="20"/>
        </w:rPr>
        <w:t>Economia direta ao erário, eliminando gastos mensais de aluguel;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E17DCF" w:rsidRPr="00E17DCF">
        <w:rPr>
          <w:rFonts w:eastAsia="Arial Unicode MS"/>
          <w:sz w:val="20"/>
        </w:rPr>
        <w:t>Velocidade de implantação, pois a estrutura existente já dispõe de fundações sólidas e localização estratégica no centro do município;</w:t>
      </w:r>
      <w:r>
        <w:rPr>
          <w:rFonts w:eastAsia="Arial Unicode MS"/>
          <w:sz w:val="20"/>
        </w:rPr>
        <w:t xml:space="preserve"> e</w:t>
      </w:r>
    </w:p>
    <w:p w:rsidR="00E17DCF" w:rsidRPr="00E17DC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="00E17DCF" w:rsidRPr="00E17DCF">
        <w:rPr>
          <w:rFonts w:eastAsia="Arial Unicode MS"/>
          <w:sz w:val="20"/>
        </w:rPr>
        <w:t>Sustentabilidade, aproveitando recursos públicos já investidos no imóvel e reduzindo a geração de resíduos.</w:t>
      </w:r>
    </w:p>
    <w:p w:rsidR="00E17DCF" w:rsidRPr="00E17DCF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5.6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O orçamento detalhado foi elaborado com base em composições de custo da Tabela SINAPI e em pesquisa de preços junto a fornecedores regionais, refletindo valores atuais de materiais, </w:t>
      </w:r>
      <w:r w:rsidRPr="00E17DCF">
        <w:rPr>
          <w:rFonts w:eastAsia="Arial Unicode MS"/>
          <w:sz w:val="20"/>
        </w:rPr>
        <w:lastRenderedPageBreak/>
        <w:t>equipamentos e mão de obra. O BDI foi calculado para contemplar despesas indiretas, encargos sociais e margens de risco compatíveis com o porte da obra.</w:t>
      </w:r>
    </w:p>
    <w:p w:rsidR="00C04DEF" w:rsidRDefault="00E17DCF" w:rsidP="00E17DC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5.7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A execução da reforma trará benefícios imediatos ao interesse público: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="00E17DCF" w:rsidRPr="00E17DCF">
        <w:rPr>
          <w:rFonts w:eastAsia="Arial Unicode MS"/>
          <w:sz w:val="20"/>
        </w:rPr>
        <w:t>Continuidade do atendimento à comunidade pela Brigada Militar, sem lacunas na prestação de serviços de segurança;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="00E17DCF" w:rsidRPr="00E17DCF">
        <w:rPr>
          <w:rFonts w:eastAsia="Arial Unicode MS"/>
          <w:sz w:val="20"/>
        </w:rPr>
        <w:t>Melhoria da imagem institucional, ao contar com espaço acolhedor, moderno e funcional;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="00E17DCF" w:rsidRPr="00E17DCF">
        <w:rPr>
          <w:rFonts w:eastAsia="Arial Unicode MS"/>
          <w:sz w:val="20"/>
        </w:rPr>
        <w:t>Maior proximidade entre Polícia e cidadão, fortalecendo a percepção de segurança e confiança;</w:t>
      </w:r>
      <w:r>
        <w:rPr>
          <w:rFonts w:eastAsia="Arial Unicode MS"/>
          <w:sz w:val="20"/>
        </w:rPr>
        <w:t xml:space="preserve"> e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="00E17DCF" w:rsidRPr="00E17DCF">
        <w:rPr>
          <w:rFonts w:eastAsia="Arial Unicode MS"/>
          <w:sz w:val="20"/>
        </w:rPr>
        <w:t>Valorização urbana da área central, com melhor uso do patrimônio público.</w:t>
      </w:r>
    </w:p>
    <w:p w:rsidR="00E17DCF" w:rsidRPr="00E17DCF" w:rsidRDefault="00E17DC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5.8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Em alinhamento às diretrizes da Lei 14.133/2021, este procedimento preserva os princípios da economicidade, eficiência</w:t>
      </w:r>
      <w:r w:rsidR="00C04DEF">
        <w:rPr>
          <w:rFonts w:eastAsia="Arial Unicode MS"/>
          <w:sz w:val="20"/>
        </w:rPr>
        <w:t xml:space="preserve"> e</w:t>
      </w:r>
      <w:r w:rsidRPr="00E17DCF">
        <w:rPr>
          <w:rFonts w:eastAsia="Arial Unicode MS"/>
          <w:sz w:val="20"/>
        </w:rPr>
        <w:t xml:space="preserve"> transparência, ao mesmo tempo em que utiliza instrumentos técnicos robustos (memorial, plantas, cronograma e planilha orçamentária) para garantir a completa compreensão do objeto e a execução conforme padrão exigido.</w:t>
      </w:r>
    </w:p>
    <w:p w:rsidR="00C04DEF" w:rsidRDefault="00E17DCF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E17DCF">
        <w:rPr>
          <w:rFonts w:eastAsia="Arial Unicode MS"/>
          <w:sz w:val="20"/>
        </w:rPr>
        <w:t>5.9</w:t>
      </w:r>
      <w:r w:rsidR="00C04DEF">
        <w:rPr>
          <w:rFonts w:eastAsia="Arial Unicode MS"/>
          <w:sz w:val="20"/>
        </w:rPr>
        <w:t>.</w:t>
      </w:r>
      <w:r w:rsidRPr="00E17DCF">
        <w:rPr>
          <w:rFonts w:eastAsia="Arial Unicode MS"/>
          <w:sz w:val="20"/>
        </w:rPr>
        <w:t xml:space="preserve"> Por fim, a solução completa assegura que, ao término da obra, o “Quiosque da Praça” estará plenamente adequado às necessidades operacionais da Brigada Militar de Paverama/RS, oferecendo ambiente seguro, acessível e funcional para atender toda a população.</w:t>
      </w:r>
    </w:p>
    <w:p w:rsidR="00C04DEF" w:rsidRDefault="00C04DEF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6</w:t>
      </w:r>
      <w:r w:rsidR="00C04DEF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ESTIMATIVA DAS QUANTIDADES A SEREM CONTRATADAS:</w:t>
      </w:r>
      <w:r w:rsidRPr="00242D32">
        <w:rPr>
          <w:rFonts w:eastAsia="Arial Unicode MS" w:hint="eastAsia"/>
          <w:sz w:val="20"/>
        </w:rPr>
        <w:t xml:space="preserve"> 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6.1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As quantidades estimadas para a reforma do “Quiosque da Praça” foram calculadas com base em composições de custo oficiais (SINAPI) e detalhadas em Memória de Cálculo, Planilha Orçamentária e Projeto Executivo, apresentados como documentos anexos a este Estudo.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6.2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Levantamento criterioso das necessidades considerou:</w:t>
      </w:r>
    </w:p>
    <w:p w:rsid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ab/>
        <w:t xml:space="preserve">a) </w:t>
      </w:r>
      <w:r w:rsidRPr="00C04DEF">
        <w:rPr>
          <w:rFonts w:eastAsia="Arial Unicode MS"/>
          <w:sz w:val="20"/>
        </w:rPr>
        <w:t>Área reformada: 52,92 m²;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Pr="00C04DEF">
        <w:rPr>
          <w:rFonts w:eastAsia="Arial Unicode MS"/>
          <w:sz w:val="20"/>
        </w:rPr>
        <w:t>Cercamento do pátio: 153,00 m²;</w:t>
      </w:r>
    </w:p>
    <w:p w:rsid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Pr="00C04DEF">
        <w:rPr>
          <w:rFonts w:eastAsia="Arial Unicode MS"/>
          <w:sz w:val="20"/>
        </w:rPr>
        <w:t>Pavimentação com blocos PVS: 174,42 m²;</w:t>
      </w:r>
      <w:r>
        <w:rPr>
          <w:rFonts w:eastAsia="Arial Unicode MS"/>
          <w:sz w:val="20"/>
        </w:rPr>
        <w:t xml:space="preserve"> e</w:t>
      </w:r>
    </w:p>
    <w:p w:rsidR="00C04DEF" w:rsidRPr="00C04DEF" w:rsidRDefault="00C04DEF" w:rsidP="00C04DE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>d) D</w:t>
      </w:r>
      <w:r w:rsidRPr="00C04DEF">
        <w:rPr>
          <w:rFonts w:eastAsia="Arial Unicode MS"/>
          <w:sz w:val="20"/>
        </w:rPr>
        <w:t>emais serviços de alvenaria, instalações e acabamentos descritos na Planilha Orçamentária.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6.3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A vigência do contrato será de 60 (sessenta) dias corridos, contados da emissão da Ordem de Início de Obra, podendo ser prorrogada, uma única vez, por período igual, mediante solicitação justificada e anuência das partes.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6.4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Todos os insumos (materiais, equipamentos e mão de obra) estão discriminados na Planilha Orçamentária e na Memória de Cálculo, garantindo clareza quanto a quantidades e valores unitários. Esses documentos permitem auditoria completa e servem de base para conferência de medições.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6.5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As estimativas incorporaram margem para variações de preços de mercado e custos imprevistos, além de considerações relativas às condições locais de acesso, logística e interferências de obra. Ajustes poderão ser formalizados, desde que devidamente justificados e dentro dos limites contratuais.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lastRenderedPageBreak/>
        <w:t>6.6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Também foi considerado o possível impacto de intempéries na execução — chuva intensa ou variações de temperatura podem influenciar prazos e consumo de materiais. A contratada deverá monitorar as condições climáticas e adotar medidas de mitigação de riscos de atrasos.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6.7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A compatibilidade dos recursos orçamentários foi validada com base no orçamento municipal vigente, assegurando que os valores estimados atendem às disponibilidades financeiras e respeitam os limites de empenho definidos.</w:t>
      </w:r>
    </w:p>
    <w:p w:rsidR="002F1231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6.8</w:t>
      </w:r>
      <w:r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Não há restrição ao acesso por parte de órgãos de controle e sociedade civil: a total transparência das quantidades e custos atende ao princípio da publicidade e possibilita fiscalização constante do processo.</w:t>
      </w:r>
    </w:p>
    <w:p w:rsidR="00C04DEF" w:rsidRPr="00242D32" w:rsidRDefault="00C04DEF" w:rsidP="00C04DEF">
      <w:pPr>
        <w:spacing w:after="0" w:line="240" w:lineRule="auto"/>
        <w:jc w:val="both"/>
        <w:rPr>
          <w:rFonts w:eastAsia="Arial Unicode MS"/>
          <w:sz w:val="20"/>
          <w:szCs w:val="22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7</w:t>
      </w:r>
      <w:r w:rsidR="00C04DEF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ESTIMATIVA DO VALOR DA CONTRATAÇÃO</w:t>
      </w:r>
      <w:r w:rsidRPr="00242D32">
        <w:rPr>
          <w:rFonts w:eastAsia="Arial Unicode MS" w:hint="eastAsia"/>
          <w:sz w:val="20"/>
        </w:rPr>
        <w:t>: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7.1</w:t>
      </w:r>
      <w:r w:rsidR="0014751F"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O custo da reforma foi estimado com base nos projetos arquitetônico e executivo, onde o responsável técnico utilizou composições de preço da tabela SINAPI e referência de mercado, detalhadas na Memória de Cálculo. Concluiu-se que a elaboração de orçamento via SINAPI atende aos requisitos legais e técnicos, sendo a forma mais eficiente para garantir a economicidade e a viabilidade da execução indireta dos serviços.</w:t>
      </w:r>
    </w:p>
    <w:p w:rsidR="00C04DEF" w:rsidRPr="00C04DE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C04DEF">
        <w:rPr>
          <w:rFonts w:eastAsia="Arial Unicode MS"/>
          <w:sz w:val="20"/>
        </w:rPr>
        <w:t>7.2</w:t>
      </w:r>
      <w:r w:rsidR="0014751F">
        <w:rPr>
          <w:rFonts w:eastAsia="Arial Unicode MS"/>
          <w:sz w:val="20"/>
        </w:rPr>
        <w:t>.</w:t>
      </w:r>
      <w:r w:rsidRPr="00C04DEF">
        <w:rPr>
          <w:rFonts w:eastAsia="Arial Unicode MS"/>
          <w:sz w:val="20"/>
        </w:rPr>
        <w:t xml:space="preserve"> A estimativa de custo segue as orientações dos órgãos de controle (TCU e Tribunal de Contas do Estado), assegurando transparência, aderência às melhores práticas e respeito às normativas vigentes, em especial no que tange à precificação de obras de engenharia.</w:t>
      </w:r>
    </w:p>
    <w:p w:rsidR="00C04DEF" w:rsidRPr="0014751F" w:rsidRDefault="00C04DEF" w:rsidP="00C04DEF">
      <w:pPr>
        <w:spacing w:after="0" w:line="240" w:lineRule="auto"/>
        <w:jc w:val="both"/>
        <w:rPr>
          <w:rFonts w:eastAsia="Arial Unicode MS"/>
          <w:b/>
          <w:bCs/>
          <w:sz w:val="20"/>
        </w:rPr>
      </w:pPr>
      <w:r w:rsidRPr="0014751F">
        <w:rPr>
          <w:rFonts w:eastAsia="Arial Unicode MS"/>
          <w:b/>
          <w:bCs/>
          <w:sz w:val="20"/>
        </w:rPr>
        <w:t>7.3</w:t>
      </w:r>
      <w:r w:rsidR="0014751F" w:rsidRPr="0014751F">
        <w:rPr>
          <w:rFonts w:eastAsia="Arial Unicode MS"/>
          <w:b/>
          <w:bCs/>
          <w:sz w:val="20"/>
        </w:rPr>
        <w:t>.</w:t>
      </w:r>
      <w:r w:rsidRPr="0014751F">
        <w:rPr>
          <w:rFonts w:eastAsia="Arial Unicode MS"/>
          <w:b/>
          <w:bCs/>
          <w:sz w:val="20"/>
        </w:rPr>
        <w:t xml:space="preserve"> O valor total da obra foi apurado em R$ 90.173,25, englobando todos os serviços necessários à reforma estrutural, instalações elétricas, </w:t>
      </w:r>
      <w:proofErr w:type="spellStart"/>
      <w:r w:rsidRPr="0014751F">
        <w:rPr>
          <w:rFonts w:eastAsia="Arial Unicode MS"/>
          <w:b/>
          <w:bCs/>
          <w:sz w:val="20"/>
        </w:rPr>
        <w:t>hidrossanitárias</w:t>
      </w:r>
      <w:proofErr w:type="spellEnd"/>
      <w:r w:rsidRPr="0014751F">
        <w:rPr>
          <w:rFonts w:eastAsia="Arial Unicode MS"/>
          <w:b/>
          <w:bCs/>
          <w:sz w:val="20"/>
        </w:rPr>
        <w:t>, acessibilidade, pintura, sistema de segurança eletrônica, cercamento do pátio e pavimentação com blocos PVS, conforme descrito na Planilha Orçamentária.</w:t>
      </w:r>
    </w:p>
    <w:p w:rsidR="00795ECA" w:rsidRPr="0014751F" w:rsidRDefault="00C04DEF" w:rsidP="00C04DEF">
      <w:pPr>
        <w:spacing w:after="0" w:line="240" w:lineRule="auto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t>7.4</w:t>
      </w:r>
      <w:r w:rsidR="0014751F" w:rsidRPr="0014751F">
        <w:rPr>
          <w:rFonts w:eastAsia="Arial Unicode MS"/>
          <w:sz w:val="20"/>
        </w:rPr>
        <w:t>.</w:t>
      </w:r>
      <w:r w:rsidRPr="0014751F">
        <w:rPr>
          <w:rFonts w:eastAsia="Arial Unicode MS"/>
          <w:sz w:val="20"/>
        </w:rPr>
        <w:t xml:space="preserve"> A Planilha Orçamentária e a Memória de Cálculo estão anexadas aos autos e servem de base para a contratação, oferecendo detalhamento completo das quantidades, composições de custos e metodologias adotadas, em consonância com os princípios da publicidade e da eficiência administrativa.</w:t>
      </w:r>
    </w:p>
    <w:p w:rsidR="0014751F" w:rsidRPr="00C04DEF" w:rsidRDefault="0014751F" w:rsidP="00C04DEF">
      <w:pPr>
        <w:spacing w:after="0" w:line="240" w:lineRule="auto"/>
        <w:jc w:val="both"/>
        <w:rPr>
          <w:rFonts w:eastAsia="Arial Unicode MS"/>
          <w:sz w:val="20"/>
          <w:highlight w:val="yellow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8</w:t>
      </w:r>
      <w:r w:rsidR="0014751F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JUSTIFICATIVA PARA O PARCELAMENTO OU NÃO DA SOLUÇÃO</w:t>
      </w:r>
      <w:r w:rsidRPr="00242D32">
        <w:rPr>
          <w:rFonts w:eastAsia="Arial Unicode MS" w:hint="eastAsia"/>
          <w:sz w:val="20"/>
        </w:rPr>
        <w:t>:</w:t>
      </w:r>
    </w:p>
    <w:p w:rsidR="0014751F" w:rsidRDefault="0014751F" w:rsidP="0014751F">
      <w:pPr>
        <w:spacing w:after="0" w:line="240" w:lineRule="auto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t>8.1</w:t>
      </w:r>
      <w:r>
        <w:rPr>
          <w:rFonts w:eastAsia="Arial Unicode MS"/>
          <w:sz w:val="20"/>
        </w:rPr>
        <w:t>.</w:t>
      </w:r>
      <w:r w:rsidRPr="0014751F">
        <w:rPr>
          <w:rFonts w:eastAsia="Arial Unicode MS"/>
          <w:sz w:val="20"/>
        </w:rPr>
        <w:t xml:space="preserve"> Nos termos do art. 47, inciso II, da Lei 14.133/2021, as licitações devem observar o princípio do parcelamento quando técnico e economicamente viável, avaliando-se responsabilidade técnica, custos administrativos de múltiplos contratos, vantagens de competição e prevenção da concentração de mercado.</w:t>
      </w:r>
    </w:p>
    <w:p w:rsidR="0014751F" w:rsidRDefault="0014751F" w:rsidP="0014751F">
      <w:pPr>
        <w:spacing w:after="0" w:line="240" w:lineRule="auto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t>8.2</w:t>
      </w:r>
      <w:r>
        <w:rPr>
          <w:rFonts w:eastAsia="Arial Unicode MS"/>
          <w:sz w:val="20"/>
        </w:rPr>
        <w:t>.</w:t>
      </w:r>
      <w:r w:rsidRPr="0014751F">
        <w:rPr>
          <w:rFonts w:eastAsia="Arial Unicode MS"/>
          <w:sz w:val="20"/>
        </w:rPr>
        <w:t xml:space="preserve"> Entretanto, no presente caso, o parcelamento não se mostra recomendável, pois:</w:t>
      </w:r>
    </w:p>
    <w:p w:rsidR="0014751F" w:rsidRDefault="0014751F" w:rsidP="0014751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t>a) Perda de economia de escala – dividir a reforma em lotes aumentaria custos unitários e reduziria a eficiência na aquisição de materiais e contratação de mão de obra;</w:t>
      </w:r>
    </w:p>
    <w:p w:rsidR="0014751F" w:rsidRDefault="0014751F" w:rsidP="0014751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t>b) Complexidade de fiscalização – múltiplos contratos gerariam maior trabalho e risco de incongruência na execução de etapas interdependentes (alvenaria, instalações, acabamentos);</w:t>
      </w:r>
    </w:p>
    <w:p w:rsidR="0014751F" w:rsidRDefault="0014751F" w:rsidP="0014751F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lastRenderedPageBreak/>
        <w:t>c) Responsabilidade única – a unificação do objeto sob uma única empresa especializada assegura cadeia de comando e garantia de execução sem lacunas, minimizando responsabilização por eventuais sinistros ou falhas.</w:t>
      </w:r>
    </w:p>
    <w:p w:rsidR="0014751F" w:rsidRPr="0014751F" w:rsidRDefault="0014751F" w:rsidP="0014751F">
      <w:pPr>
        <w:spacing w:after="0" w:line="240" w:lineRule="auto"/>
        <w:jc w:val="both"/>
        <w:rPr>
          <w:rFonts w:eastAsia="Arial Unicode MS"/>
          <w:sz w:val="20"/>
        </w:rPr>
      </w:pPr>
      <w:r w:rsidRPr="0014751F">
        <w:rPr>
          <w:rFonts w:eastAsia="Arial Unicode MS"/>
          <w:sz w:val="20"/>
        </w:rPr>
        <w:t>8.</w:t>
      </w:r>
      <w:r>
        <w:rPr>
          <w:rFonts w:eastAsia="Arial Unicode MS"/>
          <w:sz w:val="20"/>
        </w:rPr>
        <w:t>3</w:t>
      </w:r>
      <w:r w:rsidRPr="0014751F">
        <w:rPr>
          <w:rFonts w:eastAsia="Arial Unicode MS"/>
          <w:sz w:val="20"/>
        </w:rPr>
        <w:t xml:space="preserve"> Assim, a contratação integral por dispensa de licitação, sob o regime de empreitada por preço unitário, atende ao interesse público ao assegurar rapidez, economicidade, segurança jurídica e qualidade na execução da reforma da futura sede da Brigada Militar de Paverama/RS.</w:t>
      </w:r>
    </w:p>
    <w:p w:rsidR="002F1231" w:rsidRPr="00242D32" w:rsidRDefault="002F1231" w:rsidP="002F1231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9</w:t>
      </w:r>
      <w:r w:rsidR="0014751F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CONTRATAÇÕES CORRELATAS E/OU INTERDEPENDENTES</w:t>
      </w:r>
      <w:r w:rsidR="00C97D9E">
        <w:rPr>
          <w:rFonts w:eastAsia="Arial Unicode MS"/>
          <w:sz w:val="20"/>
        </w:rPr>
        <w:t>:</w:t>
      </w:r>
    </w:p>
    <w:p w:rsidR="001B6F41" w:rsidRPr="001B6F41" w:rsidRDefault="001B6F41" w:rsidP="001B6F41">
      <w:pPr>
        <w:spacing w:after="0" w:line="240" w:lineRule="auto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9.1</w:t>
      </w:r>
      <w:r>
        <w:rPr>
          <w:rFonts w:eastAsia="Arial Unicode MS"/>
          <w:sz w:val="20"/>
        </w:rPr>
        <w:t>.</w:t>
      </w:r>
      <w:r w:rsidRPr="001B6F41">
        <w:rPr>
          <w:rFonts w:eastAsia="Arial Unicode MS"/>
          <w:sz w:val="20"/>
        </w:rPr>
        <w:t xml:space="preserve"> Embora o escopo principal inclua a totalidade das intervenções necessárias para a reforma e adaptação do “Quiosque da Praça”, prevê-se a possibilidade de contratações correlatas para atender demandas específicas que podem não estar completamente englobadas no contrato principal. Entre esses serviços destacam-se: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 xml:space="preserve">a) Instalação de sistema de segurança (CFTV, controle de acesso </w:t>
      </w:r>
      <w:r>
        <w:rPr>
          <w:rFonts w:eastAsia="Arial Unicode MS"/>
          <w:sz w:val="20"/>
        </w:rPr>
        <w:t xml:space="preserve">e </w:t>
      </w:r>
      <w:r w:rsidRPr="001B6F41">
        <w:rPr>
          <w:rFonts w:eastAsia="Arial Unicode MS"/>
          <w:sz w:val="20"/>
        </w:rPr>
        <w:t>interfones);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b) Serviços de terraplenagem, aterramento e nivelamento da frente do prédio e áreas de acesso;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c) Poda, remoção e tratamento de árvores no entorno imediato da edificação, garantindo visibilidade e segurança;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d) Frete, transporte e montagem de mobiliário funcional (balcões, armários, bancadas) e equipamentos operacionais;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e) Instalação de rede de dados e cabeamento estruturado, permitindo conectividade e suporte a sistemas de comunicações;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f) Projeto e execução de luminotécnica externa, incluindo postes, refletores e reatores;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g) Jardinagem e paisagismo, para adequação estética e manutenção do entorno do Parque 13 de Abril;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h) Serviços de limpeza pós-obra e coleta de entulho;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i) Impermeabilização complementar de lajes, terraços e calhas;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j) Sinalização viária e interna, incluindo placa de identificação, demarcação de vagas e acessos;</w:t>
      </w:r>
      <w:r>
        <w:rPr>
          <w:rFonts w:eastAsia="Arial Unicode MS"/>
          <w:sz w:val="20"/>
        </w:rPr>
        <w:t xml:space="preserve"> e</w:t>
      </w:r>
    </w:p>
    <w:p w:rsidR="001B6F41" w:rsidRP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k) Montagem de divisórias internas e adaptação de ambientes administrativos.</w:t>
      </w:r>
    </w:p>
    <w:p w:rsidR="001B6F41" w:rsidRPr="001B6F41" w:rsidRDefault="001B6F41" w:rsidP="001B6F41">
      <w:pPr>
        <w:spacing w:after="0" w:line="240" w:lineRule="auto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9.2</w:t>
      </w:r>
      <w:r>
        <w:rPr>
          <w:rFonts w:eastAsia="Arial Unicode MS"/>
          <w:sz w:val="20"/>
        </w:rPr>
        <w:t>.</w:t>
      </w:r>
      <w:r w:rsidRPr="001B6F41">
        <w:rPr>
          <w:rFonts w:eastAsia="Arial Unicode MS"/>
          <w:sz w:val="20"/>
        </w:rPr>
        <w:t xml:space="preserve"> Essas contratações poderão ser formalizadas de forma complementar, conforme </w:t>
      </w:r>
      <w:r>
        <w:rPr>
          <w:rFonts w:eastAsia="Arial Unicode MS"/>
          <w:sz w:val="20"/>
        </w:rPr>
        <w:t xml:space="preserve">demanda </w:t>
      </w:r>
      <w:r w:rsidRPr="001B6F41">
        <w:rPr>
          <w:rFonts w:eastAsia="Arial Unicode MS"/>
          <w:sz w:val="20"/>
        </w:rPr>
        <w:t>e limites de valor, sem prejuízo ao objeto principal. Cada contratação correlata será instruída com seu respectivo memorial descritivo, quantitativos e planilha orçamentária, garantindo a transparência, a eficiência e a adequada fiscalização.</w:t>
      </w:r>
    </w:p>
    <w:p w:rsidR="001B6F41" w:rsidRDefault="001B6F41" w:rsidP="001B6F41">
      <w:pPr>
        <w:spacing w:after="0" w:line="240" w:lineRule="auto"/>
        <w:jc w:val="both"/>
        <w:rPr>
          <w:rFonts w:eastAsia="Arial Unicode MS"/>
          <w:sz w:val="20"/>
        </w:rPr>
      </w:pPr>
      <w:r w:rsidRPr="001B6F41">
        <w:rPr>
          <w:rFonts w:eastAsia="Arial Unicode MS"/>
          <w:sz w:val="20"/>
        </w:rPr>
        <w:t>9.3</w:t>
      </w:r>
      <w:r>
        <w:rPr>
          <w:rFonts w:eastAsia="Arial Unicode MS"/>
          <w:sz w:val="20"/>
        </w:rPr>
        <w:t>.</w:t>
      </w:r>
      <w:r w:rsidRPr="001B6F41">
        <w:rPr>
          <w:rFonts w:eastAsia="Arial Unicode MS"/>
          <w:sz w:val="20"/>
        </w:rPr>
        <w:t xml:space="preserve"> A estratégia de contratar serviços correlatos de modo independente permite: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Pr="001B6F41">
        <w:rPr>
          <w:rFonts w:eastAsia="Arial Unicode MS"/>
          <w:sz w:val="20"/>
        </w:rPr>
        <w:t>Flexibilidade na alocação de especialidades técnicas;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Pr="001B6F41">
        <w:rPr>
          <w:rFonts w:eastAsia="Arial Unicode MS"/>
          <w:sz w:val="20"/>
        </w:rPr>
        <w:t>Otimização de prazos, pois atividades paralelas podem ocorrer simultaneamente;</w:t>
      </w:r>
    </w:p>
    <w:p w:rsid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Pr="001B6F41">
        <w:rPr>
          <w:rFonts w:eastAsia="Arial Unicode MS"/>
          <w:sz w:val="20"/>
        </w:rPr>
        <w:t>Responsabilização direta por cada segmento, assegurando qualidade e cumprimento de prazos;</w:t>
      </w:r>
      <w:r>
        <w:rPr>
          <w:rFonts w:eastAsia="Arial Unicode MS"/>
          <w:sz w:val="20"/>
        </w:rPr>
        <w:t xml:space="preserve"> e</w:t>
      </w:r>
    </w:p>
    <w:p w:rsidR="001B6F41" w:rsidRPr="001B6F41" w:rsidRDefault="001B6F41" w:rsidP="001B6F41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d) </w:t>
      </w:r>
      <w:r w:rsidRPr="001B6F41">
        <w:rPr>
          <w:rFonts w:eastAsia="Arial Unicode MS"/>
          <w:sz w:val="20"/>
        </w:rPr>
        <w:t>Gestão orçamentária focada, mantendo clareza sobre custos específicos.</w:t>
      </w:r>
    </w:p>
    <w:p w:rsidR="001B6F41" w:rsidRDefault="001B6F41" w:rsidP="001B6F41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1B6F41">
        <w:rPr>
          <w:rFonts w:eastAsia="Arial Unicode MS"/>
          <w:sz w:val="20"/>
        </w:rPr>
        <w:lastRenderedPageBreak/>
        <w:t>9.4</w:t>
      </w:r>
      <w:r>
        <w:rPr>
          <w:rFonts w:eastAsia="Arial Unicode MS"/>
          <w:sz w:val="20"/>
        </w:rPr>
        <w:t>.</w:t>
      </w:r>
      <w:r w:rsidRPr="001B6F41">
        <w:rPr>
          <w:rFonts w:eastAsia="Arial Unicode MS"/>
          <w:sz w:val="20"/>
        </w:rPr>
        <w:t xml:space="preserve"> Dessa forma, a Administração Municipal assegura não apenas a execução completa da reforma do “Quiosque da Praça”, mas também o fornecimento de todos os serviços e recursos necessários para que a nova sede da Brigada Militar de Paverama/RS funcione de maneira plena, segura e eficiente.</w:t>
      </w:r>
    </w:p>
    <w:p w:rsidR="001B6F41" w:rsidRDefault="001B6F41" w:rsidP="001B6F41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242D32" w:rsidRDefault="006E786C" w:rsidP="001B6F41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10</w:t>
      </w:r>
      <w:r w:rsidR="0059033B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ALINHAMENTO ENTRE A CONTRATAÇÃO E O PLANEJAMENTO</w:t>
      </w:r>
      <w:r w:rsidRPr="00242D32">
        <w:rPr>
          <w:rFonts w:eastAsia="Arial Unicode MS" w:hint="eastAsia"/>
          <w:sz w:val="20"/>
        </w:rPr>
        <w:t>: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10.1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As despesas decorrentes desta contratação serão custeadas por recursos próprios do Município de Paverama/RS. A previsão orçamentária consta nas dotações de investimentos da Lei Orçamentária Anual e nos créditos adicionais específicos, devidamente registrados pelo Setor de Contabilidade, garantindo a disponibilidade financeira para cada fase de execução.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10.2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Embora não prevista originalmente no Plano Anual de Contratações, esta contratação excepcional está alinhada à necessidade urgente de assegurar a sede própria da Brigada Militar, bem como às diretrizes de planejamento urbano e de segurança pública do Município.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10.3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A integração entre o planejamento orçamentário e a execução do projeto é imprescindível para garantir a economicidade, eficiência e eficácia na aplicação dos recursos públicos. As dotações orçamentárias e planos de financiamento internos foram planejados para cobrir integralmente os custos da reforma, contemplando todas as etapas previstas no cronograma físico-financeiro.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10.4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A gestão integrada dos recursos assegura que, desde a elaboração dos projetos até a conclusão da obra, todas as etapas sejam conduzidas de forma coordenada, evitando desperdícios e atrasos. O acompanhamento orçamentário e financeiro será realizado por meio de relatórios periódicos, promovendo transparência e permitindo ajustes tempestivos sempre que necessário.</w:t>
      </w:r>
    </w:p>
    <w:p w:rsidR="00A16E5E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10.5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Com a garantia de recursos próprios, o Município reforça seu compromisso com a segurança da comunidade e a melhoria da infraestrutura municipal, assegurando que a futura sede da Brigada Militar de Paverama/RS seja executada conforme planejado, sem riscos de contingenciamento ou atrasos financeiros.</w:t>
      </w:r>
    </w:p>
    <w:p w:rsidR="0059033B" w:rsidRDefault="0059033B" w:rsidP="0059033B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11</w:t>
      </w:r>
      <w:r w:rsidR="0059033B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RESULTADOS PRETENDIDOS</w:t>
      </w:r>
      <w:r w:rsidR="00C97D9E">
        <w:rPr>
          <w:rFonts w:eastAsia="Arial Unicode MS"/>
          <w:b/>
          <w:sz w:val="20"/>
        </w:rPr>
        <w:t>: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11.1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Este processo de contratação visa à seleção da proposta mais vantajosa para o Município, priorizando o melhor custo-benefício, qualidade na execução, cumprimento de prazos e durabilidade dos materiais. Busca-se assegurar que os recursos públicos sejam aplicados eficientemente e com total transparência, resultando em uma reforma que atenda às necessidades operacionais da Brigada Militar e contribua para o desenvolvimento sustentável de Paverama/RS.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11.2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Garantir tratamento isonômico entre os participantes do certame, promovendo competição justa e imparcial. Todo o procedimento será conduzido de forma transparente, evitando sobrepreço, preços inexequíveis ou superfaturamento, reforçando a confiança da população na Administração Pública.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11.3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Exigir da contratada a adoção de boas práticas de sustentabilidade, incluindo métodos para redução de resíduos, otimização do uso de materiais e energia, e proteção ambiental durante todas as fases da obra, em consonância com as diretrizes de sustentabilidade municipal.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lastRenderedPageBreak/>
        <w:t>11.4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Proporcionar benefícios diretos à qualidade de vida dos cidadãos e à segurança pública, ao transformar o “Quiosque da Praça” em uma sede funcional e moderna da Brigada Militar, com espaços acessíveis e seguros, fortalecendo o vínculo entre Polícia e comunidade.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11.5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Assegurar impacto positivo na coesão social e valorização urbana, ao oferecer uma edificação reformada que promova interação comunitária e sirva como marco institucional, valorizando o entorno do Parque 13 de Abril.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11.6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Alinhar o resultado aos planos e metas do Plano de Governo Municipal, contribuindo para a melhoria da infraestrutura pública, a prevenção à violência e a promoção da cidadania, por meio de um espaço adequado para a atuação policial e atendimento à população.</w:t>
      </w:r>
    </w:p>
    <w:p w:rsid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11.7</w:t>
      </w:r>
      <w:r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Reforçar a segurança dos frequentadores do Parque 13 de Abril por meio de:</w:t>
      </w:r>
    </w:p>
    <w:p w:rsidR="0059033B" w:rsidRDefault="0059033B" w:rsidP="0059033B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a) </w:t>
      </w:r>
      <w:r w:rsidRPr="0059033B">
        <w:rPr>
          <w:rFonts w:eastAsia="Arial Unicode MS"/>
          <w:sz w:val="20"/>
        </w:rPr>
        <w:t>Maior visibilidade e presença policial permanente, inibindo práticas ilícitas e garantindo tranquilidade a pedestres, ciclistas e demais usuários do parque;</w:t>
      </w:r>
    </w:p>
    <w:p w:rsidR="0059033B" w:rsidRDefault="0059033B" w:rsidP="0059033B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b) </w:t>
      </w:r>
      <w:r w:rsidRPr="0059033B">
        <w:rPr>
          <w:rFonts w:eastAsia="Arial Unicode MS"/>
          <w:sz w:val="20"/>
        </w:rPr>
        <w:t>Integração entre a Brigada Militar e a comunidade local, com a promoção de ações preventivas e programas de policiamento no entorno do parque;</w:t>
      </w:r>
      <w:r w:rsidR="006B2F9C">
        <w:rPr>
          <w:rFonts w:eastAsia="Arial Unicode MS"/>
          <w:sz w:val="20"/>
        </w:rPr>
        <w:t xml:space="preserve"> e</w:t>
      </w:r>
    </w:p>
    <w:p w:rsidR="0059033B" w:rsidRPr="0059033B" w:rsidRDefault="0059033B" w:rsidP="006B2F9C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c) </w:t>
      </w:r>
      <w:r w:rsidR="006B2F9C">
        <w:rPr>
          <w:rFonts w:eastAsia="Arial Unicode MS"/>
          <w:sz w:val="20"/>
        </w:rPr>
        <w:t>Ampliar os p</w:t>
      </w:r>
      <w:r w:rsidRPr="0059033B">
        <w:rPr>
          <w:rFonts w:eastAsia="Arial Unicode MS"/>
          <w:sz w:val="20"/>
        </w:rPr>
        <w:t>ontos de patrulhamento</w:t>
      </w:r>
      <w:r w:rsidR="006B2F9C">
        <w:rPr>
          <w:rFonts w:eastAsia="Arial Unicode MS"/>
          <w:sz w:val="20"/>
        </w:rPr>
        <w:t xml:space="preserve"> no ambiente interno da praça. </w:t>
      </w:r>
    </w:p>
    <w:p w:rsidR="0059033B" w:rsidRPr="0059033B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  <w:r w:rsidRPr="0059033B">
        <w:rPr>
          <w:rFonts w:eastAsia="Arial Unicode MS"/>
          <w:sz w:val="20"/>
        </w:rPr>
        <w:t>11.8</w:t>
      </w:r>
      <w:r w:rsidR="006B2F9C">
        <w:rPr>
          <w:rFonts w:eastAsia="Arial Unicode MS"/>
          <w:sz w:val="20"/>
        </w:rPr>
        <w:t>.</w:t>
      </w:r>
      <w:r w:rsidRPr="0059033B">
        <w:rPr>
          <w:rFonts w:eastAsia="Arial Unicode MS"/>
          <w:sz w:val="20"/>
        </w:rPr>
        <w:t xml:space="preserve"> Estimular a integração social e a sensação de segurança, promovendo ações educativas sob coordenação da Brigada Militar, consolidando a sede como ponto de referência institucional e fortalecendo os laços de confiança entre corporação e comunidade.</w:t>
      </w:r>
    </w:p>
    <w:p w:rsidR="0059033B" w:rsidRPr="00242D32" w:rsidRDefault="0059033B" w:rsidP="0059033B">
      <w:pPr>
        <w:spacing w:after="0" w:line="240" w:lineRule="auto"/>
        <w:jc w:val="both"/>
        <w:rPr>
          <w:rFonts w:eastAsia="Arial Unicode MS"/>
          <w:sz w:val="20"/>
        </w:rPr>
      </w:pPr>
    </w:p>
    <w:p w:rsidR="008327CD" w:rsidRPr="008327CD" w:rsidRDefault="008327CD" w:rsidP="008327CD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8327CD">
        <w:rPr>
          <w:rFonts w:eastAsia="Arial Unicode MS"/>
          <w:b/>
          <w:sz w:val="20"/>
        </w:rPr>
        <w:t>12</w:t>
      </w:r>
      <w:r w:rsidR="006B2F9C">
        <w:rPr>
          <w:rFonts w:eastAsia="Arial Unicode MS"/>
          <w:b/>
          <w:sz w:val="20"/>
        </w:rPr>
        <w:t>.</w:t>
      </w:r>
      <w:r w:rsidRPr="008327CD">
        <w:rPr>
          <w:rFonts w:eastAsia="Arial Unicode MS"/>
          <w:b/>
          <w:sz w:val="20"/>
        </w:rPr>
        <w:t xml:space="preserve"> PROVIDÊNCIAS A SEREM ADOTADAS PREVIAMENTE À CELEBRAÇÃO DO CONTRATO</w:t>
      </w:r>
      <w:r w:rsidR="00C97D9E">
        <w:rPr>
          <w:rFonts w:eastAsia="Arial Unicode MS"/>
          <w:b/>
          <w:sz w:val="20"/>
        </w:rPr>
        <w:t>:</w:t>
      </w:r>
    </w:p>
    <w:p w:rsidR="006B2F9C" w:rsidRP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12.1</w:t>
      </w:r>
      <w:r>
        <w:rPr>
          <w:rFonts w:eastAsia="Arial Unicode MS"/>
          <w:bCs/>
          <w:sz w:val="20"/>
        </w:rPr>
        <w:t>.</w:t>
      </w:r>
      <w:r w:rsidRPr="006B2F9C">
        <w:rPr>
          <w:rFonts w:eastAsia="Arial Unicode MS"/>
          <w:bCs/>
          <w:sz w:val="20"/>
        </w:rPr>
        <w:t xml:space="preserve"> Formalizar o ato administrativo de designação de equipe de fiscalização e gestão contratual, com comunicação interna, incluindo representantes do Setor de Engenharia.</w:t>
      </w:r>
    </w:p>
    <w:p w:rsid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12.2</w:t>
      </w:r>
      <w:r>
        <w:rPr>
          <w:rFonts w:eastAsia="Arial Unicode MS"/>
          <w:bCs/>
          <w:sz w:val="20"/>
        </w:rPr>
        <w:t>.</w:t>
      </w:r>
      <w:r w:rsidRPr="006B2F9C">
        <w:rPr>
          <w:rFonts w:eastAsia="Arial Unicode MS"/>
          <w:bCs/>
          <w:sz w:val="20"/>
        </w:rPr>
        <w:t xml:space="preserve"> Disponibilizar ao responsável técnico as instalações do “Quiosque da Praça” e demais áreas de acesso, garantindo condições adequadas para emissão da Ordem de Início e execução inicial dos serviços.</w:t>
      </w:r>
    </w:p>
    <w:p w:rsid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12.3</w:t>
      </w:r>
      <w:r>
        <w:rPr>
          <w:rFonts w:eastAsia="Arial Unicode MS"/>
          <w:bCs/>
          <w:sz w:val="20"/>
        </w:rPr>
        <w:t>.</w:t>
      </w:r>
      <w:r w:rsidRPr="006B2F9C">
        <w:rPr>
          <w:rFonts w:eastAsia="Arial Unicode MS"/>
          <w:bCs/>
          <w:sz w:val="20"/>
        </w:rPr>
        <w:t xml:space="preserve"> Verificar a regularidade fiscal, trabalhista e previdenciária da contratada, obtendo certidões negativas municipais, estaduais e federais, bem como comprovação de regularidade do FGTS e INSS.</w:t>
      </w:r>
    </w:p>
    <w:p w:rsidR="006B2F9C" w:rsidRP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12.4</w:t>
      </w:r>
      <w:r>
        <w:rPr>
          <w:rFonts w:eastAsia="Arial Unicode MS"/>
          <w:bCs/>
          <w:sz w:val="20"/>
        </w:rPr>
        <w:t>.</w:t>
      </w:r>
      <w:r w:rsidRPr="006B2F9C">
        <w:rPr>
          <w:rFonts w:eastAsia="Arial Unicode MS"/>
          <w:bCs/>
          <w:sz w:val="20"/>
        </w:rPr>
        <w:t xml:space="preserve"> Analisar e confirmar a conformidade das garantias contratuais apresentadas (caução, seguro-garantia ou fiança bancária), conforme art. 96 da Lei 14.133/2021 e cláusulas contratuais</w:t>
      </w:r>
      <w:r>
        <w:rPr>
          <w:rFonts w:eastAsia="Arial Unicode MS"/>
          <w:bCs/>
          <w:sz w:val="20"/>
        </w:rPr>
        <w:t>, se for o caso</w:t>
      </w:r>
      <w:r w:rsidRPr="006B2F9C">
        <w:rPr>
          <w:rFonts w:eastAsia="Arial Unicode MS"/>
          <w:bCs/>
          <w:sz w:val="20"/>
        </w:rPr>
        <w:t>.</w:t>
      </w:r>
    </w:p>
    <w:p w:rsidR="006B2F9C" w:rsidRP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12.5</w:t>
      </w:r>
      <w:r>
        <w:rPr>
          <w:rFonts w:eastAsia="Arial Unicode MS"/>
          <w:bCs/>
          <w:sz w:val="20"/>
        </w:rPr>
        <w:t>.</w:t>
      </w:r>
      <w:r w:rsidRPr="006B2F9C">
        <w:rPr>
          <w:rFonts w:eastAsia="Arial Unicode MS"/>
          <w:bCs/>
          <w:sz w:val="20"/>
        </w:rPr>
        <w:t xml:space="preserve"> Revisar e aprovar todos os documentos técnicos — Projeto Executivo, Memorial Descritivo, Planilha Orçamentária, Cronograma, BDI e Plantas — assegurando assinaturas e registros nos órgãos competentes.</w:t>
      </w:r>
    </w:p>
    <w:p w:rsidR="006B2F9C" w:rsidRP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</w:t>
      </w:r>
      <w:r>
        <w:rPr>
          <w:rFonts w:eastAsia="Arial Unicode MS"/>
          <w:bCs/>
          <w:sz w:val="20"/>
        </w:rPr>
        <w:t>6.</w:t>
      </w:r>
      <w:r w:rsidRPr="006B2F9C">
        <w:rPr>
          <w:rFonts w:eastAsia="Arial Unicode MS"/>
          <w:bCs/>
          <w:sz w:val="20"/>
        </w:rPr>
        <w:t xml:space="preserve"> Detalhar o cronograma de execução no contrato, com datas de início, marcos intermediários e prazo final de conclusão (60 dias), estabelecendo penalidades por descumprimento.</w:t>
      </w:r>
    </w:p>
    <w:p w:rsid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</w:t>
      </w:r>
      <w:r>
        <w:rPr>
          <w:rFonts w:eastAsia="Arial Unicode MS"/>
          <w:bCs/>
          <w:sz w:val="20"/>
        </w:rPr>
        <w:t>7.</w:t>
      </w:r>
      <w:r w:rsidRPr="006B2F9C">
        <w:rPr>
          <w:rFonts w:eastAsia="Arial Unicode MS"/>
          <w:bCs/>
          <w:sz w:val="20"/>
        </w:rPr>
        <w:t xml:space="preserve"> Realizar reunião inaugural com a empresa contratada, para alinhamento de expectativas, apresentação de equipe, confirmação de plano de trabalho e orientações sobre canais de comunicação.</w:t>
      </w:r>
    </w:p>
    <w:p w:rsid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lastRenderedPageBreak/>
        <w:t>12.</w:t>
      </w:r>
      <w:r>
        <w:rPr>
          <w:rFonts w:eastAsia="Arial Unicode MS"/>
          <w:bCs/>
          <w:sz w:val="20"/>
        </w:rPr>
        <w:t>8.</w:t>
      </w:r>
      <w:r w:rsidRPr="006B2F9C">
        <w:rPr>
          <w:rFonts w:eastAsia="Arial Unicode MS"/>
          <w:bCs/>
          <w:sz w:val="20"/>
        </w:rPr>
        <w:t xml:space="preserve"> Definir e documentar canais de comunicação oficiais (</w:t>
      </w:r>
      <w:proofErr w:type="spellStart"/>
      <w:r w:rsidRPr="006B2F9C">
        <w:rPr>
          <w:rFonts w:eastAsia="Arial Unicode MS"/>
          <w:bCs/>
          <w:sz w:val="20"/>
        </w:rPr>
        <w:t>email</w:t>
      </w:r>
      <w:proofErr w:type="spellEnd"/>
      <w:r w:rsidRPr="006B2F9C">
        <w:rPr>
          <w:rFonts w:eastAsia="Arial Unicode MS"/>
          <w:bCs/>
          <w:sz w:val="20"/>
        </w:rPr>
        <w:t>, portal interno, reuniões periódicas) e responsáveis pela interface entre Administração e contratada, garantindo respostas tempestivas.</w:t>
      </w:r>
    </w:p>
    <w:p w:rsidR="006B2F9C" w:rsidRP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</w:t>
      </w:r>
      <w:r>
        <w:rPr>
          <w:rFonts w:eastAsia="Arial Unicode MS"/>
          <w:bCs/>
          <w:sz w:val="20"/>
        </w:rPr>
        <w:t>9.</w:t>
      </w:r>
      <w:r w:rsidRPr="006B2F9C">
        <w:rPr>
          <w:rFonts w:eastAsia="Arial Unicode MS"/>
          <w:bCs/>
          <w:sz w:val="20"/>
        </w:rPr>
        <w:t xml:space="preserve"> Certificar a liberação financeira das dotações orçamentárias correspondentes, por meio de empenho e provisão de recursos, assegurando fundos disponíveis conforme cronograma financeiro.</w:t>
      </w:r>
    </w:p>
    <w:p w:rsidR="006B2F9C" w:rsidRP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12.1</w:t>
      </w:r>
      <w:r>
        <w:rPr>
          <w:rFonts w:eastAsia="Arial Unicode MS"/>
          <w:bCs/>
          <w:sz w:val="20"/>
        </w:rPr>
        <w:t>0.</w:t>
      </w:r>
      <w:r w:rsidRPr="006B2F9C">
        <w:rPr>
          <w:rFonts w:eastAsia="Arial Unicode MS"/>
          <w:bCs/>
          <w:sz w:val="20"/>
        </w:rPr>
        <w:t xml:space="preserve"> Obter e entregar à contratada todas as licenças e autorizações ambientais, urbanísticas e de uso do solo, bem como eventuais autorizações de poda e remoção de árvores.</w:t>
      </w:r>
    </w:p>
    <w:p w:rsid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12.1</w:t>
      </w:r>
      <w:r>
        <w:rPr>
          <w:rFonts w:eastAsia="Arial Unicode MS"/>
          <w:bCs/>
          <w:sz w:val="20"/>
        </w:rPr>
        <w:t>1.</w:t>
      </w:r>
      <w:r w:rsidRPr="006B2F9C">
        <w:rPr>
          <w:rFonts w:eastAsia="Arial Unicode MS"/>
          <w:bCs/>
          <w:sz w:val="20"/>
        </w:rPr>
        <w:t xml:space="preserve"> Formalizar os critérios de medição e pagamento, incluindo modelos de relatórios de medição, documentos de comprovação e prazos de conferência, conforme cláusulas contratuais.</w:t>
      </w:r>
    </w:p>
    <w:p w:rsidR="006B2F9C" w:rsidRDefault="006B2F9C" w:rsidP="006B2F9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6B2F9C">
        <w:rPr>
          <w:rFonts w:eastAsia="Arial Unicode MS"/>
          <w:bCs/>
          <w:sz w:val="20"/>
        </w:rPr>
        <w:t>12.1</w:t>
      </w:r>
      <w:r>
        <w:rPr>
          <w:rFonts w:eastAsia="Arial Unicode MS"/>
          <w:bCs/>
          <w:sz w:val="20"/>
        </w:rPr>
        <w:t>2.</w:t>
      </w:r>
      <w:r w:rsidRPr="006B2F9C">
        <w:rPr>
          <w:rFonts w:eastAsia="Arial Unicode MS"/>
          <w:bCs/>
          <w:sz w:val="20"/>
        </w:rPr>
        <w:t xml:space="preserve"> Implantar sistema de monitoramento e avaliação contínua da execução (visitas de fiscalização, relatórios semanais e indicadores-chave), para identificação precoce de desvios e adoção de ações corretivas.</w:t>
      </w:r>
    </w:p>
    <w:p w:rsidR="006B2F9C" w:rsidRDefault="006B2F9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6B2F9C">
        <w:rPr>
          <w:rFonts w:eastAsia="Arial Unicode MS"/>
          <w:bCs/>
          <w:sz w:val="20"/>
        </w:rPr>
        <w:t>12.1</w:t>
      </w:r>
      <w:r>
        <w:rPr>
          <w:rFonts w:eastAsia="Arial Unicode MS"/>
          <w:bCs/>
          <w:sz w:val="20"/>
        </w:rPr>
        <w:t>3.</w:t>
      </w:r>
      <w:r w:rsidRPr="006B2F9C">
        <w:rPr>
          <w:rFonts w:eastAsia="Arial Unicode MS"/>
          <w:bCs/>
          <w:sz w:val="20"/>
        </w:rPr>
        <w:t xml:space="preserve"> Promover capacitação e treinamento dos fiscais e gestores designados, envolvendo atualização sobre normas da Lei 14.133/2021, procedimentos internos e uso de ferramentas de controle contratual.</w:t>
      </w:r>
    </w:p>
    <w:p w:rsidR="006B2F9C" w:rsidRDefault="006B2F9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B2F9C" w:rsidRPr="006B2F9C" w:rsidRDefault="006E786C" w:rsidP="006B2F9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6B2F9C">
        <w:rPr>
          <w:rFonts w:eastAsia="Arial Unicode MS" w:hint="eastAsia"/>
          <w:b/>
          <w:sz w:val="20"/>
        </w:rPr>
        <w:t>13</w:t>
      </w:r>
      <w:r w:rsidR="006B2F9C" w:rsidRPr="006B2F9C">
        <w:rPr>
          <w:rFonts w:eastAsia="Arial Unicode MS"/>
          <w:b/>
          <w:sz w:val="20"/>
        </w:rPr>
        <w:t>.</w:t>
      </w:r>
      <w:r w:rsidRPr="006B2F9C">
        <w:rPr>
          <w:rFonts w:eastAsia="Arial Unicode MS" w:hint="eastAsia"/>
          <w:b/>
          <w:sz w:val="20"/>
        </w:rPr>
        <w:t xml:space="preserve"> </w:t>
      </w:r>
      <w:r w:rsidR="006B2F9C" w:rsidRPr="006B2F9C">
        <w:rPr>
          <w:rFonts w:eastAsia="Arial Unicode MS"/>
          <w:b/>
          <w:sz w:val="20"/>
        </w:rPr>
        <w:t>POSSÍVEIS IMPACTOS AMBIENTAIS E MEDIDAS DE TRATAMENTO</w:t>
      </w:r>
      <w:r w:rsidR="00C97D9E">
        <w:rPr>
          <w:rFonts w:eastAsia="Arial Unicode MS"/>
          <w:b/>
          <w:sz w:val="20"/>
        </w:rPr>
        <w:t>: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13.1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Conforme os levantamentos realizados e os documentos apresentados pelas equipes técnicas, o local de execução da obra de reforma do prédio localizado junto ao Parque 13 de Abril, destinado à futura sede da Brigada Militar, encontra-se ambientalmente regularizado, não sendo identificadas, até o momento, exigências de licenciamento ambiental específico.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13.2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A presente contratação visa gerar impactos ambientais positivos, mediante a inclusão de critérios de sustentabilidade e responsabilidade ambiental que deverão ser observados pela empresa contratada. Todos os materiais e equipamentos fornecidos deverão atender a requisitos técnicos e ambientais, considerando sua composição e os componentes recicláveis ou de baixo impacto ambiental, conforme disposto na Instrução Normativa SLTI/MP n° 01/2010, Capítulo III, artigo 5º, I, II, III e § 1º, exceto quando a norma não se aplicar.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13.3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Caso haja a geração de resíduos sólidos durante a execução dos serviços, a contratada será responsável por sua gestão e destinação ambientalmente adequada, conforme a legislação ambiental vigente, incluindo a separação, coleta, transporte e disposição final dos resíduos.</w:t>
      </w:r>
    </w:p>
    <w:p w:rsid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13.4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A execução dos serviços deverá considerar práticas sustentáveis, como o reaproveitamento de materiais, uso racional de insumos e controle da poluição, sendo estas medidas previstas no Projeto Básico e no Memorial Descritivo.</w:t>
      </w:r>
    </w:p>
    <w:p w:rsid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13.5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As medidas mitigatórias a serem implementadas incluem:</w:t>
      </w:r>
    </w:p>
    <w:p w:rsid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a) Instalação de barreiras físicas provisórias para contenção de poeira e sedimentos;</w:t>
      </w:r>
    </w:p>
    <w:p w:rsid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b) Controle de poeira por meio da umidificação do solo, quando necessário;</w:t>
      </w:r>
    </w:p>
    <w:p w:rsid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c) Drenagem provisória, com sistemas que evitem o acúmulo de águas pluviais durante a obra;</w:t>
      </w:r>
    </w:p>
    <w:p w:rsid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d) Minimização da emissão de ruídos por meio de adoção de equipamentos em boas condições e com manutenção adequada;</w:t>
      </w:r>
    </w:p>
    <w:p w:rsid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lastRenderedPageBreak/>
        <w:t>e) Replantio ou substituição de vegetação eventualmente removida para execução dos serviços, conforme orientação da Secretaria Municipal de Meio Ambiente;</w:t>
      </w:r>
    </w:p>
    <w:p w:rsid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f) Adoção de boas práticas de higiene e organização do canteiro de obras;</w:t>
      </w:r>
      <w:r>
        <w:rPr>
          <w:rFonts w:eastAsia="Arial Unicode MS"/>
          <w:sz w:val="20"/>
        </w:rPr>
        <w:t xml:space="preserve"> e</w:t>
      </w:r>
    </w:p>
    <w:p w:rsidR="00BE12DA" w:rsidRPr="00BE12DA" w:rsidRDefault="00BE12DA" w:rsidP="00BE12DA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g) Capacitação dos trabalhadores quanto a práticas sustentáveis e segurança ambiental.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13.6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Será realizado monitoramento periódico da obra quanto ao cumprimento das diretrizes ambientais, podendo o Município, por meio da equipe de fiscalização, aplicar advertências e suspensões parciais em caso de descumprimento das práticas acordadas.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13.7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A empresa contratada será integralmente responsável por quaisquer danos ambientais causados durante a execução da obra, devendo arcar com todos os custos de reparação, compensação e regularização que se fizerem necessários, conforme a legislação em vigor.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13.8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O contratante se reserva o direito de realizar auditorias ambientais durante o andamento da obra para verificar o cumprimento das normas ambientais e a efetividade das medidas de mitigação adotadas pela contratada. Essas auditorias terão como objetivo assegurar o total respeito às condições ambientais estipuladas e garantir que a obra seja executada de maneira sustentável.</w:t>
      </w:r>
    </w:p>
    <w:p w:rsidR="00BE12DA" w:rsidRDefault="00BE12DA" w:rsidP="00BE12DA">
      <w:pPr>
        <w:spacing w:after="0" w:line="240" w:lineRule="auto"/>
        <w:jc w:val="both"/>
        <w:rPr>
          <w:rFonts w:eastAsia="Arial Unicode MS"/>
          <w:sz w:val="20"/>
        </w:rPr>
      </w:pPr>
      <w:r w:rsidRPr="00BE12DA">
        <w:rPr>
          <w:rFonts w:eastAsia="Arial Unicode MS"/>
          <w:sz w:val="20"/>
        </w:rPr>
        <w:t>13.9</w:t>
      </w:r>
      <w:r>
        <w:rPr>
          <w:rFonts w:eastAsia="Arial Unicode MS"/>
          <w:sz w:val="20"/>
        </w:rPr>
        <w:t>.</w:t>
      </w:r>
      <w:r w:rsidRPr="00BE12DA">
        <w:rPr>
          <w:rFonts w:eastAsia="Arial Unicode MS"/>
          <w:sz w:val="20"/>
        </w:rPr>
        <w:t xml:space="preserve"> A adoção dessas medidas reforça o compromisso da Administração Municipal com a contratação pública ambientalmente sustentável, alinhada aos princípios da Lei nº 14.133/2021 e demais legislações correlatas, promovendo boa governança, conformidade legal e preservação do meio ambiente.</w:t>
      </w:r>
    </w:p>
    <w:p w:rsidR="00BE12DA" w:rsidRDefault="00BE12DA" w:rsidP="00BE12DA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34161A" w:rsidRPr="0034161A" w:rsidRDefault="0034161A" w:rsidP="0034161A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34161A">
        <w:rPr>
          <w:rFonts w:eastAsia="Arial Unicode MS"/>
          <w:b/>
          <w:sz w:val="20"/>
        </w:rPr>
        <w:t>14</w:t>
      </w:r>
      <w:r w:rsidR="00BE12DA">
        <w:rPr>
          <w:rFonts w:eastAsia="Arial Unicode MS"/>
          <w:b/>
          <w:sz w:val="20"/>
        </w:rPr>
        <w:t>.</w:t>
      </w:r>
      <w:r w:rsidRPr="0034161A">
        <w:rPr>
          <w:rFonts w:eastAsia="Arial Unicode MS"/>
          <w:b/>
          <w:sz w:val="20"/>
        </w:rPr>
        <w:t xml:space="preserve"> POSICIONAMENTO CONCLUSIVO SOBRE A ADEQUAÇÃO DA CONTRATAÇÃO</w:t>
      </w:r>
      <w:r w:rsidR="00C97D9E">
        <w:rPr>
          <w:rFonts w:eastAsia="Arial Unicode MS"/>
          <w:b/>
          <w:sz w:val="20"/>
        </w:rPr>
        <w:t>: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14.1</w:t>
      </w:r>
      <w:r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Após a realização de estudo técnico detalhado, concluiu-se que a contratação de empresa especializada para a execução da obra de reforma do prédio localizado junto ao Parque 13 de Abril, destinado à futura sede da Brigada Militar, é a solução mais adequada para atender às necessidades da segurança pública e da comunidade local, promovendo melhorias estruturais, funcionais e sociais.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14.2</w:t>
      </w:r>
      <w:r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A área encontra-se em condições que exigem adequações significativas de infraestrutura para torná-la funcional, segura e acessível, especialmente diante da nova destinação institucional voltada ao acolhimento da corporação da Brigada Militar. A contratação de empresa com expertise na execução desse tipo de reforma assegura a conformidade com os padrões técnicos exigidos e com a legislação vigente, promovendo qualidade, durabilidade e segurança à edificação.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14.3</w:t>
      </w:r>
      <w:r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O projeto técnico considerou soluções estruturais e funcionais compatíveis com a finalidade do imóvel, contemplando acessibilidade, segurança, conforto e funcionalidade, com o uso de materiais adequados e de alta durabilidade. As melhorias incluem reforma da área interna de 52,92m², cercamento do pátio com 153m² e pavimentação com blocos PVS em 174,42m², proporcionando infraestrutura condizente com a finalidade institucional do prédio.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14.4</w:t>
      </w:r>
      <w:r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A empresa contratada será responsável por observar práticas sustentáveis durante a execução da obra, minimizando impactos ambientais e otimizando o uso de recursos naturais. Estão previstas medidas mitigatórias e protocolos de controle ambiental, visando à proteção do entorno e à conformidade com a legislação ambiental vigente.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lastRenderedPageBreak/>
        <w:t>14.5</w:t>
      </w:r>
      <w:r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O projeto será executado com recursos próprios do Município de Paverama/RS, os quais estão devidamente previstos na lei orçamentária e disponíveis para utilização conforme o cronograma físico-financeiro. A contratação demonstra responsabilidade fiscal e comprometimento com o investimento em segurança pública.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14.6</w:t>
      </w:r>
      <w:r w:rsidR="00C97D9E"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A reforma do prédio representa uma ação estratégica do Município para proporcionar maior segurança aos frequentadores do Parque 13 de Abril e à comunidade do entorno, com a presença da Brigada Militar promovendo integração comunitária, dissuasão da criminalidade e melhoria na prestação do serviço policial.</w:t>
      </w:r>
    </w:p>
    <w:p w:rsidR="00BE12DA" w:rsidRPr="00BE12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14.7</w:t>
      </w:r>
      <w:r w:rsidR="00C97D9E"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Todo o processo de contratação será conduzido com observância aos princípios da legalidade, impessoalidade, moralidade, publicidade e eficiência, conforme preconizado pela Lei Federal nº 14.133/2021. A conformidade legal e a fiscalização contínua garantirão a integridade do processo e a qualidade final da obra.</w:t>
      </w:r>
    </w:p>
    <w:p w:rsidR="004979DA" w:rsidRDefault="00BE12DA" w:rsidP="00BE12DA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BE12DA">
        <w:rPr>
          <w:rFonts w:eastAsia="Arial Unicode MS"/>
          <w:bCs/>
          <w:sz w:val="20"/>
        </w:rPr>
        <w:t>14.8</w:t>
      </w:r>
      <w:r w:rsidR="00C97D9E">
        <w:rPr>
          <w:rFonts w:eastAsia="Arial Unicode MS"/>
          <w:bCs/>
          <w:sz w:val="20"/>
        </w:rPr>
        <w:t>.</w:t>
      </w:r>
      <w:r w:rsidRPr="00BE12DA">
        <w:rPr>
          <w:rFonts w:eastAsia="Arial Unicode MS"/>
          <w:bCs/>
          <w:sz w:val="20"/>
        </w:rPr>
        <w:t xml:space="preserve"> Com base nas análises realizadas, conclui-se que a contratação de empresa especializada para a reforma do prédio destinado à sede da Brigada Militar é a medida mais adequada para atender aos objetivos do Município, promovendo benefícios sociais relevantes, valorizando o espaço público e fortalecendo a política municipal de segurança pública e cidadania.</w:t>
      </w:r>
    </w:p>
    <w:p w:rsidR="00C97D9E" w:rsidRPr="00242D32" w:rsidRDefault="00C97D9E" w:rsidP="00BE12DA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b/>
          <w:sz w:val="20"/>
        </w:rPr>
        <w:t>15</w:t>
      </w:r>
      <w:r w:rsidR="00C97D9E">
        <w:rPr>
          <w:rFonts w:eastAsia="Arial Unicode MS"/>
          <w:b/>
          <w:sz w:val="20"/>
        </w:rPr>
        <w:t>.</w:t>
      </w:r>
      <w:r w:rsidRPr="00242D32">
        <w:rPr>
          <w:rFonts w:eastAsia="Arial Unicode MS" w:hint="eastAsia"/>
          <w:b/>
          <w:sz w:val="20"/>
        </w:rPr>
        <w:t xml:space="preserve"> ANEXOS:</w:t>
      </w:r>
      <w:r w:rsidRPr="00242D32">
        <w:rPr>
          <w:rFonts w:eastAsia="Arial Unicode MS" w:hint="eastAsia"/>
          <w:sz w:val="20"/>
        </w:rPr>
        <w:t xml:space="preserve"> </w:t>
      </w: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15.1</w:t>
      </w:r>
      <w:r w:rsidR="00C97D9E">
        <w:rPr>
          <w:rFonts w:eastAsia="Arial Unicode MS"/>
          <w:sz w:val="20"/>
        </w:rPr>
        <w:t>.</w:t>
      </w:r>
      <w:r w:rsidRPr="00242D32">
        <w:rPr>
          <w:rFonts w:eastAsia="Arial Unicode MS" w:hint="eastAsia"/>
          <w:sz w:val="20"/>
        </w:rPr>
        <w:t xml:space="preserve"> Consta em anexos, </w:t>
      </w:r>
      <w:r w:rsidR="000648A3" w:rsidRPr="00242D32">
        <w:rPr>
          <w:rFonts w:eastAsia="Arial Unicode MS" w:hint="eastAsia"/>
          <w:sz w:val="20"/>
        </w:rPr>
        <w:t xml:space="preserve">memorial descritivo, </w:t>
      </w:r>
      <w:r w:rsidR="000648A3" w:rsidRPr="00242D32">
        <w:rPr>
          <w:rFonts w:eastAsia="Arial Unicode MS"/>
          <w:sz w:val="20"/>
        </w:rPr>
        <w:t>planilha orçamentaria, composição, cotações, calculo BDI, Cronograma físico-financeiro, memorial de cálculo, projetos e plantas e licença ambiental</w:t>
      </w:r>
      <w:r w:rsidRPr="00242D32">
        <w:rPr>
          <w:rFonts w:eastAsia="Arial Unicode MS" w:hint="eastAsia"/>
          <w:sz w:val="20"/>
        </w:rPr>
        <w:t>, para cumprimento da solução.</w:t>
      </w: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F46594">
        <w:rPr>
          <w:rFonts w:eastAsia="Arial Unicode MS" w:hint="eastAsia"/>
          <w:b/>
          <w:sz w:val="20"/>
        </w:rPr>
        <w:t>16</w:t>
      </w:r>
      <w:r w:rsidR="00C97D9E">
        <w:rPr>
          <w:rFonts w:eastAsia="Arial Unicode MS"/>
          <w:b/>
          <w:sz w:val="20"/>
        </w:rPr>
        <w:t>.</w:t>
      </w:r>
      <w:r w:rsidRPr="00F46594">
        <w:rPr>
          <w:rFonts w:eastAsia="Arial Unicode MS" w:hint="eastAsia"/>
          <w:b/>
          <w:sz w:val="20"/>
        </w:rPr>
        <w:t xml:space="preserve"> RESPONSÁVE</w:t>
      </w:r>
      <w:r w:rsidR="00B03EEE">
        <w:rPr>
          <w:rFonts w:eastAsia="Arial Unicode MS"/>
          <w:b/>
          <w:sz w:val="20"/>
        </w:rPr>
        <w:t>IS</w:t>
      </w:r>
      <w:r w:rsidRPr="00F46594">
        <w:rPr>
          <w:rFonts w:eastAsia="Arial Unicode MS" w:hint="eastAsia"/>
          <w:b/>
          <w:sz w:val="20"/>
        </w:rPr>
        <w:t>:</w:t>
      </w:r>
    </w:p>
    <w:p w:rsidR="00C97D9E" w:rsidRDefault="00C97D9E" w:rsidP="006E786C">
      <w:pPr>
        <w:spacing w:after="0" w:line="240" w:lineRule="auto"/>
        <w:jc w:val="both"/>
        <w:rPr>
          <w:rFonts w:eastAsia="Arial Unicode MS"/>
          <w:bCs/>
          <w:sz w:val="20"/>
        </w:rPr>
      </w:pPr>
      <w:r w:rsidRPr="00C97D9E">
        <w:rPr>
          <w:rFonts w:eastAsia="Arial Unicode MS"/>
          <w:bCs/>
          <w:sz w:val="20"/>
        </w:rPr>
        <w:t>16.1. Responsáveis pela elaboração do Estudo Técnico:</w:t>
      </w:r>
    </w:p>
    <w:p w:rsidR="00C97D9E" w:rsidRDefault="00C97D9E" w:rsidP="006E786C">
      <w:pPr>
        <w:spacing w:after="0" w:line="240" w:lineRule="auto"/>
        <w:jc w:val="both"/>
        <w:rPr>
          <w:rFonts w:eastAsia="Arial Unicode MS"/>
          <w:sz w:val="20"/>
        </w:rPr>
      </w:pPr>
      <w:r>
        <w:rPr>
          <w:rFonts w:eastAsia="Arial Unicode MS"/>
          <w:bCs/>
          <w:sz w:val="20"/>
        </w:rPr>
        <w:t xml:space="preserve">- </w:t>
      </w:r>
      <w:proofErr w:type="spellStart"/>
      <w:r w:rsidRPr="00F46594">
        <w:rPr>
          <w:rFonts w:eastAsia="Arial Unicode MS" w:hint="eastAsia"/>
          <w:sz w:val="20"/>
        </w:rPr>
        <w:t>Ueslei</w:t>
      </w:r>
      <w:proofErr w:type="spellEnd"/>
      <w:r w:rsidRPr="00F46594">
        <w:rPr>
          <w:rFonts w:eastAsia="Arial Unicode MS" w:hint="eastAsia"/>
          <w:sz w:val="20"/>
        </w:rPr>
        <w:t xml:space="preserve"> José Garcia</w:t>
      </w:r>
      <w:r>
        <w:rPr>
          <w:rFonts w:eastAsia="Arial Unicode MS"/>
          <w:sz w:val="20"/>
        </w:rPr>
        <w:t xml:space="preserve">, Chefe do Setor de Compras, </w:t>
      </w:r>
      <w:r w:rsidRPr="00F46594">
        <w:rPr>
          <w:rFonts w:eastAsia="Arial Unicode MS" w:hint="eastAsia"/>
          <w:sz w:val="20"/>
        </w:rPr>
        <w:t>Matricula: 1449</w:t>
      </w:r>
      <w:r>
        <w:rPr>
          <w:rFonts w:eastAsia="Arial Unicode MS"/>
          <w:sz w:val="20"/>
        </w:rPr>
        <w:t xml:space="preserve">, e-mail:  </w:t>
      </w:r>
      <w:hyperlink r:id="rId7" w:history="1">
        <w:r w:rsidRPr="000012F8">
          <w:rPr>
            <w:rStyle w:val="Hyperlink"/>
            <w:rFonts w:eastAsia="Arial Unicode MS"/>
            <w:sz w:val="20"/>
          </w:rPr>
          <w:t>compras@paverama.rs.gov.br</w:t>
        </w:r>
      </w:hyperlink>
      <w:r>
        <w:rPr>
          <w:rFonts w:eastAsia="Arial Unicode MS"/>
          <w:sz w:val="20"/>
        </w:rPr>
        <w:t>; e</w:t>
      </w:r>
    </w:p>
    <w:p w:rsidR="00C97D9E" w:rsidRPr="00C97D9E" w:rsidRDefault="00C97D9E" w:rsidP="006E786C">
      <w:pPr>
        <w:spacing w:after="0" w:line="240" w:lineRule="auto"/>
        <w:jc w:val="both"/>
        <w:rPr>
          <w:rFonts w:eastAsia="Arial Unicode MS"/>
          <w:bCs/>
          <w:sz w:val="20"/>
        </w:rPr>
      </w:pPr>
      <w:r>
        <w:rPr>
          <w:rFonts w:eastAsia="Arial Unicode MS"/>
          <w:sz w:val="20"/>
        </w:rPr>
        <w:t xml:space="preserve">- Ernani Roque </w:t>
      </w:r>
      <w:proofErr w:type="spellStart"/>
      <w:r>
        <w:rPr>
          <w:rFonts w:eastAsia="Arial Unicode MS"/>
          <w:sz w:val="20"/>
        </w:rPr>
        <w:t>Stalter</w:t>
      </w:r>
      <w:proofErr w:type="spellEnd"/>
      <w:r>
        <w:rPr>
          <w:rFonts w:eastAsia="Arial Unicode MS"/>
          <w:sz w:val="20"/>
        </w:rPr>
        <w:t xml:space="preserve">, Fiscal, Matricula: 1517, e-mail: </w:t>
      </w:r>
      <w:hyperlink r:id="rId8" w:history="1">
        <w:r w:rsidRPr="000012F8">
          <w:rPr>
            <w:rStyle w:val="Hyperlink"/>
            <w:rFonts w:eastAsia="Arial Unicode MS"/>
            <w:sz w:val="20"/>
          </w:rPr>
          <w:t>vigilancia@paverama.rs.gov.br</w:t>
        </w:r>
      </w:hyperlink>
      <w:r>
        <w:rPr>
          <w:rFonts w:eastAsia="Arial Unicode MS"/>
          <w:sz w:val="20"/>
        </w:rPr>
        <w:t xml:space="preserve">.  </w:t>
      </w:r>
    </w:p>
    <w:p w:rsidR="006E786C" w:rsidRPr="00F46594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  <w:szCs w:val="22"/>
        </w:rPr>
      </w:pPr>
    </w:p>
    <w:p w:rsidR="006E786C" w:rsidRPr="00242D32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Realizadas as tarefas pertinentes ao ETP, encaminho o documento solicitando ciência e aprovação para posterior elaboração do Termo de Referência e/ou Projeto Básico.</w:t>
      </w:r>
    </w:p>
    <w:p w:rsidR="006E786C" w:rsidRPr="00B03EEE" w:rsidRDefault="006E786C" w:rsidP="006E786C">
      <w:pPr>
        <w:spacing w:after="0" w:line="240" w:lineRule="auto"/>
        <w:jc w:val="both"/>
        <w:rPr>
          <w:rFonts w:eastAsia="Arial Unicode MS"/>
          <w:sz w:val="8"/>
          <w:szCs w:val="8"/>
        </w:rPr>
      </w:pPr>
    </w:p>
    <w:p w:rsidR="006E786C" w:rsidRPr="00242D32" w:rsidRDefault="006E786C" w:rsidP="006E786C">
      <w:pPr>
        <w:spacing w:after="0" w:line="240" w:lineRule="auto"/>
        <w:jc w:val="center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 xml:space="preserve">Paverama/RS, </w:t>
      </w:r>
      <w:r w:rsidR="00C97D9E">
        <w:rPr>
          <w:rFonts w:eastAsia="Arial Unicode MS"/>
          <w:sz w:val="20"/>
        </w:rPr>
        <w:t>23</w:t>
      </w:r>
      <w:r w:rsidRPr="00242D32">
        <w:rPr>
          <w:rFonts w:eastAsia="Arial Unicode MS" w:hint="eastAsia"/>
          <w:sz w:val="20"/>
        </w:rPr>
        <w:t xml:space="preserve"> de </w:t>
      </w:r>
      <w:r w:rsidR="00C97D9E">
        <w:rPr>
          <w:rFonts w:eastAsia="Arial Unicode MS"/>
          <w:sz w:val="20"/>
        </w:rPr>
        <w:t xml:space="preserve">junho </w:t>
      </w:r>
      <w:r w:rsidRPr="00242D32">
        <w:rPr>
          <w:rFonts w:eastAsia="Arial Unicode MS" w:hint="eastAsia"/>
          <w:sz w:val="20"/>
        </w:rPr>
        <w:t>de 202</w:t>
      </w:r>
      <w:r w:rsidR="00532970">
        <w:rPr>
          <w:rFonts w:eastAsia="Arial Unicode MS"/>
          <w:sz w:val="20"/>
        </w:rPr>
        <w:t>5</w:t>
      </w:r>
      <w:r w:rsidRPr="00242D32">
        <w:rPr>
          <w:rFonts w:eastAsia="Arial Unicode MS" w:hint="eastAsia"/>
          <w:sz w:val="20"/>
        </w:rPr>
        <w:t>.</w:t>
      </w:r>
    </w:p>
    <w:p w:rsidR="006E786C" w:rsidRPr="00B03EEE" w:rsidRDefault="006E786C" w:rsidP="006E786C">
      <w:pPr>
        <w:spacing w:after="0" w:line="240" w:lineRule="auto"/>
        <w:jc w:val="center"/>
        <w:rPr>
          <w:rFonts w:eastAsia="Arial Unicode MS"/>
          <w:sz w:val="14"/>
          <w:szCs w:val="14"/>
        </w:rPr>
      </w:pPr>
    </w:p>
    <w:p w:rsidR="00532970" w:rsidRPr="00242D32" w:rsidRDefault="00532970" w:rsidP="006E786C">
      <w:pPr>
        <w:spacing w:after="0" w:line="240" w:lineRule="auto"/>
        <w:jc w:val="center"/>
        <w:rPr>
          <w:rFonts w:eastAsia="Arial Unicode MS"/>
          <w:sz w:val="20"/>
        </w:rPr>
      </w:pPr>
    </w:p>
    <w:p w:rsidR="006E786C" w:rsidRPr="00242D32" w:rsidRDefault="006E786C" w:rsidP="006E786C">
      <w:pPr>
        <w:spacing w:after="0" w:line="240" w:lineRule="auto"/>
        <w:jc w:val="center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_________________________________</w:t>
      </w:r>
    </w:p>
    <w:p w:rsidR="006E786C" w:rsidRPr="00242D32" w:rsidRDefault="006E786C" w:rsidP="006E786C">
      <w:pPr>
        <w:spacing w:after="0" w:line="240" w:lineRule="auto"/>
        <w:jc w:val="center"/>
        <w:rPr>
          <w:rFonts w:eastAsia="Arial Unicode MS"/>
          <w:b/>
          <w:sz w:val="20"/>
        </w:rPr>
      </w:pPr>
      <w:r w:rsidRPr="00242D32">
        <w:rPr>
          <w:rFonts w:eastAsia="Arial Unicode MS" w:hint="eastAsia"/>
          <w:b/>
          <w:sz w:val="20"/>
        </w:rPr>
        <w:t>UESLEI JOSÉ GARCIA</w:t>
      </w:r>
    </w:p>
    <w:p w:rsidR="006E786C" w:rsidRDefault="00C97D9E" w:rsidP="006E786C">
      <w:pPr>
        <w:spacing w:after="0" w:line="240" w:lineRule="auto"/>
        <w:jc w:val="center"/>
        <w:rPr>
          <w:rFonts w:eastAsia="Arial Unicode MS"/>
          <w:b/>
          <w:sz w:val="20"/>
        </w:rPr>
      </w:pPr>
      <w:r w:rsidRPr="00242D32">
        <w:rPr>
          <w:rFonts w:eastAsia="Arial Unicode MS"/>
          <w:b/>
          <w:sz w:val="20"/>
        </w:rPr>
        <w:t xml:space="preserve">Chefe </w:t>
      </w:r>
      <w:r>
        <w:rPr>
          <w:rFonts w:eastAsia="Arial Unicode MS"/>
          <w:b/>
          <w:sz w:val="20"/>
        </w:rPr>
        <w:t>d</w:t>
      </w:r>
      <w:r w:rsidRPr="00242D32">
        <w:rPr>
          <w:rFonts w:eastAsia="Arial Unicode MS"/>
          <w:b/>
          <w:sz w:val="20"/>
        </w:rPr>
        <w:t xml:space="preserve">o Setor </w:t>
      </w:r>
      <w:r>
        <w:rPr>
          <w:rFonts w:eastAsia="Arial Unicode MS"/>
          <w:b/>
          <w:sz w:val="20"/>
        </w:rPr>
        <w:t>d</w:t>
      </w:r>
      <w:r w:rsidRPr="00242D32">
        <w:rPr>
          <w:rFonts w:eastAsia="Arial Unicode MS"/>
          <w:b/>
          <w:sz w:val="20"/>
        </w:rPr>
        <w:t>e Compras</w:t>
      </w:r>
    </w:p>
    <w:p w:rsidR="00C97D9E" w:rsidRDefault="00C97D9E" w:rsidP="006E786C">
      <w:pPr>
        <w:spacing w:after="0" w:line="240" w:lineRule="auto"/>
        <w:jc w:val="center"/>
        <w:rPr>
          <w:rFonts w:eastAsia="Arial Unicode MS"/>
          <w:b/>
          <w:sz w:val="20"/>
        </w:rPr>
      </w:pPr>
    </w:p>
    <w:p w:rsidR="00C97D9E" w:rsidRPr="00242D32" w:rsidRDefault="00C97D9E" w:rsidP="00C97D9E">
      <w:pPr>
        <w:spacing w:after="0" w:line="240" w:lineRule="auto"/>
        <w:jc w:val="center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_________________________________</w:t>
      </w:r>
    </w:p>
    <w:p w:rsidR="00C97D9E" w:rsidRDefault="00C97D9E" w:rsidP="00C97D9E">
      <w:pPr>
        <w:spacing w:after="0" w:line="240" w:lineRule="auto"/>
        <w:jc w:val="center"/>
        <w:rPr>
          <w:rFonts w:eastAsia="Arial Unicode MS"/>
          <w:b/>
          <w:sz w:val="20"/>
        </w:rPr>
      </w:pPr>
      <w:r w:rsidRPr="00C97D9E">
        <w:rPr>
          <w:rFonts w:eastAsia="Arial Unicode MS"/>
          <w:b/>
          <w:sz w:val="20"/>
        </w:rPr>
        <w:t>ERNANI ROQUE STALTER</w:t>
      </w:r>
    </w:p>
    <w:p w:rsidR="00C97D9E" w:rsidRPr="00242D32" w:rsidRDefault="00C97D9E" w:rsidP="00C97D9E">
      <w:pPr>
        <w:spacing w:after="0" w:line="240" w:lineRule="auto"/>
        <w:jc w:val="center"/>
        <w:rPr>
          <w:rFonts w:eastAsia="Arial Unicode MS"/>
          <w:b/>
          <w:sz w:val="20"/>
        </w:rPr>
      </w:pPr>
      <w:r w:rsidRPr="00C97D9E">
        <w:rPr>
          <w:rFonts w:eastAsia="Arial Unicode MS"/>
          <w:b/>
          <w:sz w:val="20"/>
        </w:rPr>
        <w:t>Fiscal</w:t>
      </w:r>
    </w:p>
    <w:p w:rsidR="00C97D9E" w:rsidRPr="00242D32" w:rsidRDefault="00C97D9E" w:rsidP="006E786C">
      <w:pPr>
        <w:spacing w:after="0" w:line="240" w:lineRule="auto"/>
        <w:jc w:val="center"/>
        <w:rPr>
          <w:rFonts w:eastAsia="Arial Unicode MS"/>
          <w:b/>
          <w:sz w:val="20"/>
        </w:rPr>
      </w:pPr>
    </w:p>
    <w:p w:rsidR="006E786C" w:rsidRPr="00242D3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07260B" w:rsidRDefault="0007260B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07260B" w:rsidRDefault="0007260B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6E786C" w:rsidRPr="00242D32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242D32">
        <w:rPr>
          <w:rFonts w:eastAsia="Arial Unicode MS" w:hint="eastAsia"/>
          <w:sz w:val="20"/>
        </w:rPr>
        <w:t>Realizadas as tarefas pertinentes ao ETP, encaminho o documento solicitando ciência e aprovação para posterior elaboração do Termo de Referência e/ou Projeto Básico.</w:t>
      </w:r>
    </w:p>
    <w:p w:rsidR="006E786C" w:rsidRPr="00242D32" w:rsidRDefault="006E786C" w:rsidP="006E786C">
      <w:pPr>
        <w:widowControl w:val="0"/>
        <w:spacing w:after="0" w:line="240" w:lineRule="auto"/>
        <w:jc w:val="center"/>
        <w:rPr>
          <w:rFonts w:eastAsia="Arial Unicode MS"/>
          <w:b/>
          <w:bCs/>
          <w:sz w:val="20"/>
          <w:u w:val="single"/>
          <w:lang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6E786C" w:rsidRPr="00242D32" w:rsidTr="006E786C">
        <w:tc>
          <w:tcPr>
            <w:tcW w:w="9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86C" w:rsidRPr="00242D3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</w:p>
          <w:p w:rsidR="006E786C" w:rsidRPr="00242D32" w:rsidRDefault="00532970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 w:rsidRPr="00242D32">
              <w:rPr>
                <w:rFonts w:eastAsia="Arial Unicode MS"/>
                <w:b/>
                <w:bCs/>
                <w:sz w:val="20"/>
              </w:rPr>
              <w:t xml:space="preserve">SECRETARIA MUNICIPAL DE </w:t>
            </w:r>
            <w:r>
              <w:rPr>
                <w:rFonts w:eastAsia="Arial Unicode MS"/>
                <w:b/>
                <w:bCs/>
                <w:sz w:val="20"/>
              </w:rPr>
              <w:t>ADMINISTRAÇÃO, FAZENDA E PLANEJAMENTO</w:t>
            </w:r>
          </w:p>
          <w:p w:rsidR="006E786C" w:rsidRPr="0007260B" w:rsidRDefault="006E786C">
            <w:pPr>
              <w:spacing w:after="0" w:line="240" w:lineRule="auto"/>
              <w:ind w:firstLine="709"/>
              <w:rPr>
                <w:rFonts w:eastAsia="Arial Unicode MS"/>
                <w:sz w:val="20"/>
              </w:rPr>
            </w:pPr>
            <w:r w:rsidRPr="0007260B">
              <w:rPr>
                <w:rFonts w:eastAsia="Arial Unicode MS" w:hint="eastAsia"/>
                <w:sz w:val="20"/>
              </w:rPr>
              <w:t>Parecer conclusivo de ciência e aprovação:</w:t>
            </w:r>
          </w:p>
          <w:p w:rsidR="006E786C" w:rsidRPr="0007260B" w:rsidRDefault="006E786C">
            <w:pPr>
              <w:spacing w:after="0" w:line="240" w:lineRule="auto"/>
              <w:ind w:firstLine="993"/>
              <w:rPr>
                <w:rFonts w:eastAsia="Arial Unicode MS"/>
                <w:sz w:val="20"/>
              </w:rPr>
            </w:pPr>
            <w:r w:rsidRPr="0007260B">
              <w:rPr>
                <w:rFonts w:eastAsia="Arial Unicode MS" w:hint="eastAsia"/>
                <w:sz w:val="20"/>
              </w:rPr>
              <w:t>(</w:t>
            </w:r>
            <w:r w:rsidR="00BE1B96">
              <w:rPr>
                <w:rFonts w:eastAsia="Arial Unicode MS"/>
                <w:sz w:val="20"/>
              </w:rPr>
              <w:t>X</w:t>
            </w:r>
            <w:r w:rsidRPr="0007260B">
              <w:rPr>
                <w:rFonts w:eastAsia="Arial Unicode MS" w:hint="eastAsia"/>
                <w:sz w:val="20"/>
              </w:rPr>
              <w:t>) Defiro; ou</w:t>
            </w:r>
          </w:p>
          <w:p w:rsidR="006E786C" w:rsidRPr="0007260B" w:rsidRDefault="006E786C">
            <w:pPr>
              <w:spacing w:after="0" w:line="240" w:lineRule="auto"/>
              <w:ind w:firstLine="993"/>
              <w:rPr>
                <w:rFonts w:eastAsia="Arial Unicode MS"/>
                <w:sz w:val="20"/>
              </w:rPr>
            </w:pPr>
            <w:proofErr w:type="gramStart"/>
            <w:r w:rsidRPr="0007260B">
              <w:rPr>
                <w:rFonts w:eastAsia="Arial Unicode MS" w:hint="eastAsia"/>
                <w:sz w:val="20"/>
              </w:rPr>
              <w:t>(  )</w:t>
            </w:r>
            <w:proofErr w:type="gramEnd"/>
            <w:r w:rsidRPr="0007260B">
              <w:rPr>
                <w:rFonts w:eastAsia="Arial Unicode MS" w:hint="eastAsia"/>
                <w:sz w:val="20"/>
              </w:rPr>
              <w:t xml:space="preserve"> Indefiro. </w:t>
            </w:r>
          </w:p>
          <w:p w:rsidR="006E786C" w:rsidRPr="0007260B" w:rsidRDefault="006E786C">
            <w:pPr>
              <w:spacing w:after="0" w:line="240" w:lineRule="auto"/>
              <w:rPr>
                <w:rFonts w:eastAsia="Arial Unicode MS"/>
                <w:sz w:val="20"/>
              </w:rPr>
            </w:pPr>
          </w:p>
          <w:p w:rsidR="006E786C" w:rsidRPr="0007260B" w:rsidRDefault="006E786C">
            <w:pPr>
              <w:spacing w:after="0" w:line="240" w:lineRule="auto"/>
              <w:ind w:firstLine="993"/>
              <w:rPr>
                <w:rFonts w:eastAsia="Arial Unicode MS"/>
                <w:sz w:val="20"/>
              </w:rPr>
            </w:pPr>
            <w:r w:rsidRPr="0007260B">
              <w:rPr>
                <w:rFonts w:eastAsia="Arial Unicode MS" w:hint="eastAsia"/>
                <w:sz w:val="20"/>
              </w:rPr>
              <w:t>Motivar: __________________________________________________________________</w:t>
            </w:r>
          </w:p>
          <w:p w:rsidR="006E786C" w:rsidRPr="0007260B" w:rsidRDefault="006E786C">
            <w:pPr>
              <w:spacing w:after="0" w:line="240" w:lineRule="auto"/>
              <w:jc w:val="center"/>
              <w:rPr>
                <w:rFonts w:eastAsia="Arial Unicode MS"/>
                <w:sz w:val="20"/>
              </w:rPr>
            </w:pPr>
          </w:p>
          <w:p w:rsidR="006E786C" w:rsidRPr="0007260B" w:rsidRDefault="006E786C">
            <w:pPr>
              <w:spacing w:after="0" w:line="240" w:lineRule="auto"/>
              <w:jc w:val="center"/>
              <w:rPr>
                <w:rFonts w:eastAsia="Arial Unicode MS"/>
                <w:sz w:val="20"/>
              </w:rPr>
            </w:pPr>
            <w:r w:rsidRPr="0007260B">
              <w:rPr>
                <w:rFonts w:eastAsia="Arial Unicode MS" w:hint="eastAsia"/>
                <w:sz w:val="20"/>
              </w:rPr>
              <w:t xml:space="preserve">Paverama/RS, ____ de ______________ de </w:t>
            </w:r>
            <w:r w:rsidR="00B03EEE">
              <w:rPr>
                <w:rFonts w:eastAsia="Arial Unicode MS"/>
                <w:sz w:val="20"/>
              </w:rPr>
              <w:t>2025</w:t>
            </w:r>
            <w:r w:rsidRPr="0007260B">
              <w:rPr>
                <w:rFonts w:eastAsia="Arial Unicode MS" w:hint="eastAsia"/>
                <w:sz w:val="20"/>
              </w:rPr>
              <w:t>.</w:t>
            </w:r>
          </w:p>
          <w:p w:rsidR="006E786C" w:rsidRPr="0007260B" w:rsidRDefault="006E786C">
            <w:pPr>
              <w:spacing w:after="0" w:line="240" w:lineRule="auto"/>
              <w:jc w:val="center"/>
              <w:rPr>
                <w:rFonts w:eastAsia="Arial Unicode MS"/>
                <w:sz w:val="20"/>
              </w:rPr>
            </w:pPr>
          </w:p>
          <w:p w:rsidR="00532970" w:rsidRPr="00242D32" w:rsidRDefault="00532970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</w:p>
          <w:p w:rsidR="006E786C" w:rsidRPr="00242D3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 w:rsidRPr="00242D32">
              <w:rPr>
                <w:rFonts w:eastAsia="Arial Unicode MS" w:hint="eastAsia"/>
                <w:b/>
                <w:bCs/>
                <w:sz w:val="20"/>
              </w:rPr>
              <w:t>__________________________________________</w:t>
            </w:r>
          </w:p>
          <w:p w:rsidR="006E786C" w:rsidRDefault="00B03EEE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rFonts w:eastAsia="Arial Unicode MS"/>
                <w:b/>
                <w:bCs/>
                <w:sz w:val="20"/>
              </w:rPr>
              <w:t>ALEXANDRE LUÍS KLEBER</w:t>
            </w:r>
          </w:p>
          <w:p w:rsidR="00B03EEE" w:rsidRDefault="00B03EEE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rFonts w:eastAsia="Arial Unicode MS"/>
                <w:b/>
                <w:bCs/>
                <w:sz w:val="20"/>
              </w:rPr>
              <w:t>Secretário Municipal de Administração, Fazenda e Planejamento</w:t>
            </w:r>
          </w:p>
          <w:p w:rsidR="00532970" w:rsidRPr="00242D32" w:rsidRDefault="00532970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  <w:u w:val="single"/>
                <w:lang w:eastAsia="x-none"/>
              </w:rPr>
            </w:pPr>
          </w:p>
        </w:tc>
      </w:tr>
    </w:tbl>
    <w:p w:rsidR="00E762DA" w:rsidRPr="00242D32" w:rsidRDefault="00E762DA" w:rsidP="006E786C"/>
    <w:sectPr w:rsidR="00E762DA" w:rsidRPr="00242D32" w:rsidSect="00B03EEE">
      <w:headerReference w:type="default" r:id="rId9"/>
      <w:footerReference w:type="default" r:id="rId10"/>
      <w:pgSz w:w="11906" w:h="16838"/>
      <w:pgMar w:top="1843" w:right="1133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85C47" w:rsidRDefault="00685C47">
      <w:pPr>
        <w:spacing w:after="0" w:line="240" w:lineRule="auto"/>
      </w:pPr>
      <w:r>
        <w:separator/>
      </w:r>
    </w:p>
  </w:endnote>
  <w:endnote w:type="continuationSeparator" w:id="0">
    <w:p w:rsidR="00685C47" w:rsidRDefault="00685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C2FEC" w:rsidRDefault="0007260B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1C0D38">
          <wp:simplePos x="0" y="0"/>
          <wp:positionH relativeFrom="page">
            <wp:posOffset>1517925</wp:posOffset>
          </wp:positionH>
          <wp:positionV relativeFrom="paragraph">
            <wp:posOffset>-62960</wp:posOffset>
          </wp:positionV>
          <wp:extent cx="4714240" cy="781050"/>
          <wp:effectExtent l="0" t="0" r="0" b="0"/>
          <wp:wrapNone/>
          <wp:docPr id="6619496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2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2FEC" w:rsidRDefault="00CC2F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85C47" w:rsidRDefault="00685C47">
      <w:pPr>
        <w:spacing w:after="0" w:line="240" w:lineRule="auto"/>
      </w:pPr>
      <w:r>
        <w:separator/>
      </w:r>
    </w:p>
  </w:footnote>
  <w:footnote w:type="continuationSeparator" w:id="0">
    <w:p w:rsidR="00685C47" w:rsidRDefault="00685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C2FEC" w:rsidRDefault="00CC2F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688975</wp:posOffset>
          </wp:positionH>
          <wp:positionV relativeFrom="paragraph">
            <wp:posOffset>-392430</wp:posOffset>
          </wp:positionV>
          <wp:extent cx="4381500" cy="981710"/>
          <wp:effectExtent l="0" t="0" r="0" b="8890"/>
          <wp:wrapNone/>
          <wp:docPr id="1353325256" name="Imagem 1353325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2FEC" w:rsidRDefault="00CC2F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611BFD"/>
    <w:multiLevelType w:val="hybridMultilevel"/>
    <w:tmpl w:val="BC0A73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508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2CA"/>
    <w:rsid w:val="00005532"/>
    <w:rsid w:val="000254E2"/>
    <w:rsid w:val="00037BAF"/>
    <w:rsid w:val="000648A3"/>
    <w:rsid w:val="0007260B"/>
    <w:rsid w:val="000829DF"/>
    <w:rsid w:val="00095AF3"/>
    <w:rsid w:val="00140BED"/>
    <w:rsid w:val="001433DA"/>
    <w:rsid w:val="0014751F"/>
    <w:rsid w:val="00173EB2"/>
    <w:rsid w:val="00186683"/>
    <w:rsid w:val="00195E10"/>
    <w:rsid w:val="001A40F7"/>
    <w:rsid w:val="001B2EEA"/>
    <w:rsid w:val="001B6F41"/>
    <w:rsid w:val="001C786C"/>
    <w:rsid w:val="00231D1D"/>
    <w:rsid w:val="00242D32"/>
    <w:rsid w:val="00275D93"/>
    <w:rsid w:val="00290E5C"/>
    <w:rsid w:val="00295590"/>
    <w:rsid w:val="002A64AC"/>
    <w:rsid w:val="002F1231"/>
    <w:rsid w:val="002F758D"/>
    <w:rsid w:val="00337414"/>
    <w:rsid w:val="0034161A"/>
    <w:rsid w:val="00351B14"/>
    <w:rsid w:val="00391F04"/>
    <w:rsid w:val="00393F3F"/>
    <w:rsid w:val="0045591F"/>
    <w:rsid w:val="0046337F"/>
    <w:rsid w:val="004720CF"/>
    <w:rsid w:val="00486D6B"/>
    <w:rsid w:val="004979DA"/>
    <w:rsid w:val="004979FD"/>
    <w:rsid w:val="004A0DDD"/>
    <w:rsid w:val="005074A0"/>
    <w:rsid w:val="00532970"/>
    <w:rsid w:val="0053719A"/>
    <w:rsid w:val="005676AE"/>
    <w:rsid w:val="0059033B"/>
    <w:rsid w:val="00595D67"/>
    <w:rsid w:val="005A2ED6"/>
    <w:rsid w:val="005C0BB8"/>
    <w:rsid w:val="005E4F41"/>
    <w:rsid w:val="00601C03"/>
    <w:rsid w:val="00631468"/>
    <w:rsid w:val="00655D89"/>
    <w:rsid w:val="00676535"/>
    <w:rsid w:val="00681EF9"/>
    <w:rsid w:val="00683BCF"/>
    <w:rsid w:val="00685C47"/>
    <w:rsid w:val="006A1544"/>
    <w:rsid w:val="006B017F"/>
    <w:rsid w:val="006B01EB"/>
    <w:rsid w:val="006B2F9C"/>
    <w:rsid w:val="006E786C"/>
    <w:rsid w:val="00733F97"/>
    <w:rsid w:val="007534F0"/>
    <w:rsid w:val="007805B9"/>
    <w:rsid w:val="00795ECA"/>
    <w:rsid w:val="007D2FB8"/>
    <w:rsid w:val="008327CD"/>
    <w:rsid w:val="008B00BF"/>
    <w:rsid w:val="008C6D6F"/>
    <w:rsid w:val="008D1473"/>
    <w:rsid w:val="008F32AD"/>
    <w:rsid w:val="009264B9"/>
    <w:rsid w:val="009914EE"/>
    <w:rsid w:val="009A45E7"/>
    <w:rsid w:val="009B6FCB"/>
    <w:rsid w:val="00A060D4"/>
    <w:rsid w:val="00A11551"/>
    <w:rsid w:val="00A16E5E"/>
    <w:rsid w:val="00A564F4"/>
    <w:rsid w:val="00AB1D36"/>
    <w:rsid w:val="00AB3C11"/>
    <w:rsid w:val="00AC54FB"/>
    <w:rsid w:val="00AC7E05"/>
    <w:rsid w:val="00B03EEE"/>
    <w:rsid w:val="00B579C9"/>
    <w:rsid w:val="00BB5D4D"/>
    <w:rsid w:val="00BD425B"/>
    <w:rsid w:val="00BE12DA"/>
    <w:rsid w:val="00BE1B96"/>
    <w:rsid w:val="00C04DEF"/>
    <w:rsid w:val="00C25C8F"/>
    <w:rsid w:val="00C4718B"/>
    <w:rsid w:val="00C767AA"/>
    <w:rsid w:val="00C84007"/>
    <w:rsid w:val="00C97D9E"/>
    <w:rsid w:val="00CA6663"/>
    <w:rsid w:val="00CC2FEC"/>
    <w:rsid w:val="00CC77C0"/>
    <w:rsid w:val="00CC780A"/>
    <w:rsid w:val="00CE1738"/>
    <w:rsid w:val="00D45F05"/>
    <w:rsid w:val="00D569BA"/>
    <w:rsid w:val="00D70A66"/>
    <w:rsid w:val="00D76F99"/>
    <w:rsid w:val="00D772CA"/>
    <w:rsid w:val="00D85B36"/>
    <w:rsid w:val="00DA1A29"/>
    <w:rsid w:val="00DE3FC8"/>
    <w:rsid w:val="00E069BF"/>
    <w:rsid w:val="00E11E43"/>
    <w:rsid w:val="00E17DCF"/>
    <w:rsid w:val="00E21276"/>
    <w:rsid w:val="00E21CD5"/>
    <w:rsid w:val="00E31DA2"/>
    <w:rsid w:val="00E6249E"/>
    <w:rsid w:val="00E6668F"/>
    <w:rsid w:val="00E74D59"/>
    <w:rsid w:val="00E762DA"/>
    <w:rsid w:val="00E7710C"/>
    <w:rsid w:val="00EA150E"/>
    <w:rsid w:val="00EE2FAC"/>
    <w:rsid w:val="00F06D06"/>
    <w:rsid w:val="00F46594"/>
    <w:rsid w:val="00F526D5"/>
    <w:rsid w:val="00F67A4E"/>
    <w:rsid w:val="00F85573"/>
    <w:rsid w:val="00F931ED"/>
    <w:rsid w:val="00FA0B37"/>
    <w:rsid w:val="00FB2ACD"/>
    <w:rsid w:val="00FC3550"/>
    <w:rsid w:val="00FC5356"/>
    <w:rsid w:val="00FC67DF"/>
    <w:rsid w:val="00FC7AFE"/>
    <w:rsid w:val="00FE2E87"/>
    <w:rsid w:val="00FF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D634A5"/>
  <w15:chartTrackingRefBased/>
  <w15:docId w15:val="{1FB07FDF-F23A-45FD-ADAB-BD955E33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Unicode MS" w:eastAsiaTheme="minorHAnsi" w:hAnsi="Arial Unicode MS" w:cs="Arial Unicode MS"/>
        <w:iCs/>
        <w:sz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72CA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iCs w:val="0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D772CA"/>
    <w:rPr>
      <w:rFonts w:ascii="Calibri" w:eastAsia="Calibri" w:hAnsi="Calibri" w:cs="Times New Roman"/>
      <w:iCs w:val="0"/>
      <w:szCs w:val="22"/>
    </w:rPr>
  </w:style>
  <w:style w:type="paragraph" w:styleId="Rodap">
    <w:name w:val="footer"/>
    <w:basedOn w:val="Normal"/>
    <w:link w:val="RodapChar"/>
    <w:uiPriority w:val="99"/>
    <w:unhideWhenUsed/>
    <w:rsid w:val="00D772CA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iCs w:val="0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D772CA"/>
    <w:rPr>
      <w:rFonts w:ascii="Calibri" w:eastAsia="Calibri" w:hAnsi="Calibri" w:cs="Times New Roman"/>
      <w:iCs w:val="0"/>
      <w:szCs w:val="22"/>
    </w:rPr>
  </w:style>
  <w:style w:type="character" w:styleId="Hyperlink">
    <w:name w:val="Hyperlink"/>
    <w:uiPriority w:val="99"/>
    <w:rsid w:val="00D772CA"/>
    <w:rPr>
      <w:color w:val="0000FF"/>
      <w:u w:val="single"/>
    </w:rPr>
  </w:style>
  <w:style w:type="table" w:styleId="Tabelacomgrade">
    <w:name w:val="Table Grid"/>
    <w:basedOn w:val="Tabelanormal"/>
    <w:uiPriority w:val="59"/>
    <w:rsid w:val="0045591F"/>
    <w:pPr>
      <w:spacing w:after="0" w:line="240" w:lineRule="auto"/>
      <w:jc w:val="center"/>
    </w:pPr>
    <w:rPr>
      <w:rFonts w:asciiTheme="minorHAnsi" w:hAnsiTheme="minorHAnsi" w:cstheme="minorBidi"/>
      <w:iCs w:val="0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DA1A29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C97D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9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gilancia@paverama.rs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pras@paverama.rs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14</Pages>
  <Words>5751</Words>
  <Characters>31056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62</cp:revision>
  <cp:lastPrinted>2025-07-21T17:17:00Z</cp:lastPrinted>
  <dcterms:created xsi:type="dcterms:W3CDTF">2024-01-29T12:19:00Z</dcterms:created>
  <dcterms:modified xsi:type="dcterms:W3CDTF">2025-07-21T17:21:00Z</dcterms:modified>
</cp:coreProperties>
</file>