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6A5B" w:rsidRPr="00C904F9" w:rsidRDefault="00946A5B" w:rsidP="009B494F">
      <w:pPr>
        <w:spacing w:after="0" w:line="240" w:lineRule="auto"/>
        <w:jc w:val="center"/>
        <w:rPr>
          <w:rFonts w:ascii="Times New Roman" w:hAnsi="Times New Roman"/>
          <w:b/>
          <w:sz w:val="24"/>
          <w:szCs w:val="24"/>
          <w:u w:val="single"/>
        </w:rPr>
      </w:pPr>
      <w:r w:rsidRPr="00C904F9">
        <w:rPr>
          <w:rFonts w:ascii="Times New Roman" w:hAnsi="Times New Roman"/>
          <w:b/>
          <w:sz w:val="24"/>
          <w:szCs w:val="24"/>
          <w:u w:val="single"/>
        </w:rPr>
        <w:t>TERMO DE REFERÊNCIA</w:t>
      </w:r>
    </w:p>
    <w:p w:rsidR="00946A5B" w:rsidRPr="00E2079F" w:rsidRDefault="00946A5B" w:rsidP="009B494F">
      <w:pPr>
        <w:spacing w:after="0" w:line="240" w:lineRule="auto"/>
        <w:jc w:val="center"/>
        <w:rPr>
          <w:rFonts w:ascii="Times New Roman" w:hAnsi="Times New Roman"/>
          <w:sz w:val="20"/>
          <w:szCs w:val="20"/>
        </w:rPr>
      </w:pPr>
    </w:p>
    <w:p w:rsidR="000B2EAE" w:rsidRPr="00E2079F" w:rsidRDefault="000B2EAE" w:rsidP="009B494F">
      <w:pPr>
        <w:spacing w:after="0" w:line="240" w:lineRule="auto"/>
        <w:jc w:val="center"/>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DEFINIÇÃO DO OBJETO:</w:t>
      </w:r>
    </w:p>
    <w:p w:rsidR="00C86F0D" w:rsidRPr="00E2079F" w:rsidRDefault="00C86F0D" w:rsidP="009B494F">
      <w:pPr>
        <w:spacing w:after="0" w:line="240" w:lineRule="auto"/>
        <w:jc w:val="center"/>
        <w:rPr>
          <w:rFonts w:ascii="Times New Roman" w:hAnsi="Times New Roman"/>
          <w:b/>
          <w:sz w:val="20"/>
          <w:szCs w:val="20"/>
        </w:rPr>
      </w:pPr>
    </w:p>
    <w:p w:rsidR="00946A5B" w:rsidRPr="00E2079F" w:rsidRDefault="00946A5B" w:rsidP="009B494F">
      <w:pPr>
        <w:spacing w:after="0" w:line="240"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rsidR="00335154" w:rsidRDefault="00335154" w:rsidP="00335154">
      <w:pPr>
        <w:spacing w:after="0" w:line="240" w:lineRule="auto"/>
        <w:jc w:val="both"/>
        <w:rPr>
          <w:rFonts w:ascii="Times New Roman" w:hAnsi="Times New Roman"/>
          <w:sz w:val="20"/>
          <w:szCs w:val="20"/>
        </w:rPr>
      </w:pPr>
      <w:r w:rsidRPr="00335154">
        <w:rPr>
          <w:rFonts w:ascii="Times New Roman" w:hAnsi="Times New Roman"/>
          <w:sz w:val="20"/>
          <w:szCs w:val="20"/>
        </w:rPr>
        <w:t xml:space="preserve">1.1. O presente Termo de Referência tem por objeto estabelecer as condições para a </w:t>
      </w:r>
      <w:r w:rsidR="004C793B" w:rsidRPr="004C793B">
        <w:rPr>
          <w:rFonts w:ascii="Times New Roman" w:hAnsi="Times New Roman"/>
          <w:sz w:val="20"/>
          <w:szCs w:val="20"/>
        </w:rPr>
        <w:t xml:space="preserve">aquisição eventual de </w:t>
      </w:r>
      <w:r w:rsidR="00C774EA">
        <w:rPr>
          <w:rFonts w:ascii="Times New Roman" w:hAnsi="Times New Roman"/>
          <w:sz w:val="20"/>
          <w:szCs w:val="20"/>
        </w:rPr>
        <w:t>a</w:t>
      </w:r>
      <w:r w:rsidR="00C774EA" w:rsidRPr="00C774EA">
        <w:rPr>
          <w:rFonts w:ascii="Times New Roman" w:hAnsi="Times New Roman"/>
          <w:sz w:val="20"/>
          <w:szCs w:val="20"/>
        </w:rPr>
        <w:t>utoclave horizontal digital, com capacidade nominal de 75 litros, destinada à esterilização de materiais hospitalares e laboratoriais, dotada de câmara interna confeccionada em aço inoxidável, garantindo resistência à corrosão e facilidade de limpeza</w:t>
      </w:r>
      <w:r>
        <w:rPr>
          <w:rFonts w:ascii="Times New Roman" w:hAnsi="Times New Roman"/>
          <w:sz w:val="20"/>
          <w:szCs w:val="20"/>
        </w:rPr>
        <w:t xml:space="preserve">, </w:t>
      </w:r>
      <w:r w:rsidRPr="00335154">
        <w:rPr>
          <w:rFonts w:ascii="Times New Roman" w:hAnsi="Times New Roman"/>
          <w:sz w:val="20"/>
          <w:szCs w:val="20"/>
        </w:rPr>
        <w:t>conforme as especificações técnicas e quantitativos descritos na tabela a seguir:</w:t>
      </w:r>
    </w:p>
    <w:p w:rsidR="004C793B" w:rsidRPr="00335154" w:rsidRDefault="004C793B" w:rsidP="00335154">
      <w:pPr>
        <w:spacing w:after="0" w:line="240" w:lineRule="auto"/>
        <w:jc w:val="both"/>
        <w:rPr>
          <w:rFonts w:ascii="Times New Roman" w:hAnsi="Times New Roman"/>
          <w:sz w:val="20"/>
          <w:szCs w:val="20"/>
        </w:rPr>
      </w:pPr>
    </w:p>
    <w:tbl>
      <w:tblPr>
        <w:tblStyle w:val="Tabelacomgrade"/>
        <w:tblW w:w="9464" w:type="dxa"/>
        <w:tblLook w:val="04A0" w:firstRow="1" w:lastRow="0" w:firstColumn="1" w:lastColumn="0" w:noHBand="0" w:noVBand="1"/>
      </w:tblPr>
      <w:tblGrid>
        <w:gridCol w:w="616"/>
        <w:gridCol w:w="811"/>
        <w:gridCol w:w="939"/>
        <w:gridCol w:w="5255"/>
        <w:gridCol w:w="1843"/>
      </w:tblGrid>
      <w:tr w:rsidR="00CB545A" w:rsidRPr="00CB545A" w:rsidTr="00CB545A">
        <w:trPr>
          <w:trHeight w:val="480"/>
        </w:trPr>
        <w:tc>
          <w:tcPr>
            <w:tcW w:w="616" w:type="dxa"/>
            <w:vAlign w:val="center"/>
            <w:hideMark/>
          </w:tcPr>
          <w:p w:rsidR="00CB545A" w:rsidRPr="00CB545A" w:rsidRDefault="00CB545A" w:rsidP="00CB545A">
            <w:pPr>
              <w:spacing w:after="0" w:line="240" w:lineRule="auto"/>
              <w:jc w:val="center"/>
              <w:rPr>
                <w:rFonts w:ascii="Times New Roman" w:hAnsi="Times New Roman"/>
                <w:sz w:val="20"/>
                <w:szCs w:val="20"/>
              </w:rPr>
            </w:pPr>
            <w:bookmarkStart w:id="0" w:name="_Hlk204925032"/>
            <w:r w:rsidRPr="00CB545A">
              <w:rPr>
                <w:rFonts w:ascii="Times New Roman" w:hAnsi="Times New Roman"/>
                <w:sz w:val="20"/>
                <w:szCs w:val="20"/>
              </w:rPr>
              <w:t>Item</w:t>
            </w:r>
          </w:p>
        </w:tc>
        <w:tc>
          <w:tcPr>
            <w:tcW w:w="811" w:type="dxa"/>
            <w:vAlign w:val="center"/>
            <w:hideMark/>
          </w:tcPr>
          <w:p w:rsidR="00CB545A" w:rsidRPr="00CB545A" w:rsidRDefault="00CB545A" w:rsidP="00CB545A">
            <w:pPr>
              <w:spacing w:after="0" w:line="240" w:lineRule="auto"/>
              <w:jc w:val="center"/>
              <w:rPr>
                <w:rFonts w:ascii="Times New Roman" w:hAnsi="Times New Roman"/>
                <w:sz w:val="20"/>
                <w:szCs w:val="20"/>
              </w:rPr>
            </w:pPr>
            <w:r w:rsidRPr="00CB545A">
              <w:rPr>
                <w:rFonts w:ascii="Times New Roman" w:hAnsi="Times New Roman"/>
                <w:sz w:val="20"/>
                <w:szCs w:val="20"/>
              </w:rPr>
              <w:t>Quant.</w:t>
            </w:r>
          </w:p>
        </w:tc>
        <w:tc>
          <w:tcPr>
            <w:tcW w:w="939" w:type="dxa"/>
            <w:vAlign w:val="center"/>
            <w:hideMark/>
          </w:tcPr>
          <w:p w:rsidR="00CB545A" w:rsidRPr="00CB545A" w:rsidRDefault="00CB545A" w:rsidP="00CB545A">
            <w:pPr>
              <w:spacing w:after="0" w:line="240" w:lineRule="auto"/>
              <w:jc w:val="center"/>
              <w:rPr>
                <w:rFonts w:ascii="Times New Roman" w:hAnsi="Times New Roman"/>
                <w:sz w:val="20"/>
                <w:szCs w:val="20"/>
              </w:rPr>
            </w:pPr>
            <w:r w:rsidRPr="00CB545A">
              <w:rPr>
                <w:rFonts w:ascii="Times New Roman" w:hAnsi="Times New Roman"/>
                <w:sz w:val="20"/>
                <w:szCs w:val="20"/>
              </w:rPr>
              <w:t>Medida</w:t>
            </w:r>
          </w:p>
        </w:tc>
        <w:tc>
          <w:tcPr>
            <w:tcW w:w="5255" w:type="dxa"/>
            <w:vAlign w:val="center"/>
            <w:hideMark/>
          </w:tcPr>
          <w:p w:rsidR="00CB545A" w:rsidRPr="00CB545A" w:rsidRDefault="00CB545A" w:rsidP="00CB545A">
            <w:pPr>
              <w:spacing w:after="0" w:line="240" w:lineRule="auto"/>
              <w:jc w:val="center"/>
              <w:rPr>
                <w:rFonts w:ascii="Times New Roman" w:hAnsi="Times New Roman"/>
                <w:sz w:val="20"/>
                <w:szCs w:val="20"/>
              </w:rPr>
            </w:pPr>
            <w:r w:rsidRPr="00CB545A">
              <w:rPr>
                <w:rFonts w:ascii="Times New Roman" w:hAnsi="Times New Roman"/>
                <w:sz w:val="20"/>
                <w:szCs w:val="20"/>
              </w:rPr>
              <w:t>Descrição</w:t>
            </w:r>
          </w:p>
        </w:tc>
        <w:tc>
          <w:tcPr>
            <w:tcW w:w="1843" w:type="dxa"/>
            <w:vAlign w:val="center"/>
            <w:hideMark/>
          </w:tcPr>
          <w:p w:rsidR="00CB545A" w:rsidRPr="00CB545A" w:rsidRDefault="00CB545A" w:rsidP="00CB545A">
            <w:pPr>
              <w:spacing w:after="0" w:line="240" w:lineRule="auto"/>
              <w:jc w:val="center"/>
              <w:rPr>
                <w:rFonts w:ascii="Times New Roman" w:hAnsi="Times New Roman"/>
                <w:sz w:val="20"/>
                <w:szCs w:val="20"/>
              </w:rPr>
            </w:pPr>
            <w:r w:rsidRPr="00CB545A">
              <w:rPr>
                <w:rFonts w:ascii="Times New Roman" w:hAnsi="Times New Roman"/>
                <w:sz w:val="20"/>
                <w:szCs w:val="20"/>
              </w:rPr>
              <w:t xml:space="preserve">Valor Unitário </w:t>
            </w:r>
            <w:r>
              <w:rPr>
                <w:rFonts w:ascii="Times New Roman" w:hAnsi="Times New Roman"/>
                <w:sz w:val="20"/>
                <w:szCs w:val="20"/>
              </w:rPr>
              <w:t>R$</w:t>
            </w:r>
          </w:p>
        </w:tc>
      </w:tr>
      <w:tr w:rsidR="00CB545A" w:rsidRPr="00CB545A" w:rsidTr="004C793B">
        <w:trPr>
          <w:trHeight w:val="43"/>
        </w:trPr>
        <w:tc>
          <w:tcPr>
            <w:tcW w:w="616" w:type="dxa"/>
            <w:noWrap/>
            <w:vAlign w:val="center"/>
            <w:hideMark/>
          </w:tcPr>
          <w:p w:rsidR="00CB545A" w:rsidRPr="00CB545A" w:rsidRDefault="00CB545A" w:rsidP="00CB545A">
            <w:pPr>
              <w:spacing w:after="0" w:line="240" w:lineRule="auto"/>
              <w:jc w:val="center"/>
              <w:rPr>
                <w:rFonts w:ascii="Times New Roman" w:hAnsi="Times New Roman"/>
                <w:b w:val="0"/>
                <w:bCs w:val="0"/>
                <w:sz w:val="20"/>
                <w:szCs w:val="20"/>
              </w:rPr>
            </w:pPr>
            <w:r w:rsidRPr="00CB545A">
              <w:rPr>
                <w:rFonts w:ascii="Times New Roman" w:hAnsi="Times New Roman"/>
                <w:b w:val="0"/>
                <w:bCs w:val="0"/>
                <w:sz w:val="20"/>
                <w:szCs w:val="20"/>
              </w:rPr>
              <w:t>1</w:t>
            </w:r>
          </w:p>
        </w:tc>
        <w:tc>
          <w:tcPr>
            <w:tcW w:w="811" w:type="dxa"/>
            <w:noWrap/>
            <w:vAlign w:val="center"/>
            <w:hideMark/>
          </w:tcPr>
          <w:p w:rsidR="00CB545A" w:rsidRPr="00CB545A" w:rsidRDefault="00207FAE" w:rsidP="00CB545A">
            <w:pPr>
              <w:spacing w:after="0" w:line="240" w:lineRule="auto"/>
              <w:jc w:val="center"/>
              <w:rPr>
                <w:rFonts w:ascii="Times New Roman" w:hAnsi="Times New Roman"/>
                <w:b w:val="0"/>
                <w:bCs w:val="0"/>
                <w:sz w:val="20"/>
                <w:szCs w:val="20"/>
              </w:rPr>
            </w:pPr>
            <w:r>
              <w:rPr>
                <w:rFonts w:ascii="Times New Roman" w:hAnsi="Times New Roman"/>
                <w:b w:val="0"/>
                <w:bCs w:val="0"/>
                <w:sz w:val="20"/>
                <w:szCs w:val="20"/>
              </w:rPr>
              <w:t>1</w:t>
            </w:r>
          </w:p>
        </w:tc>
        <w:tc>
          <w:tcPr>
            <w:tcW w:w="939" w:type="dxa"/>
            <w:vAlign w:val="center"/>
            <w:hideMark/>
          </w:tcPr>
          <w:p w:rsidR="00CB545A" w:rsidRPr="00CB545A" w:rsidRDefault="00CB545A" w:rsidP="00CB545A">
            <w:pPr>
              <w:spacing w:after="0" w:line="240" w:lineRule="auto"/>
              <w:jc w:val="center"/>
              <w:rPr>
                <w:rFonts w:ascii="Times New Roman" w:hAnsi="Times New Roman"/>
                <w:b w:val="0"/>
                <w:bCs w:val="0"/>
                <w:sz w:val="20"/>
                <w:szCs w:val="20"/>
              </w:rPr>
            </w:pPr>
            <w:r w:rsidRPr="00CB545A">
              <w:rPr>
                <w:rFonts w:ascii="Times New Roman" w:hAnsi="Times New Roman"/>
                <w:b w:val="0"/>
                <w:bCs w:val="0"/>
                <w:sz w:val="20"/>
                <w:szCs w:val="20"/>
              </w:rPr>
              <w:t>Unidade</w:t>
            </w:r>
          </w:p>
        </w:tc>
        <w:tc>
          <w:tcPr>
            <w:tcW w:w="5255" w:type="dxa"/>
          </w:tcPr>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AUTOCLAVE HORIZONTAL DE MESA (75 LITROS)</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O equipamento deverá dispor de painel digital com teclado de operação, que permite o controle automático e termodinâmico da temperatura e pressão, com acompanhamento por meio de displays e indicadores luminosos que monitoram o ciclo de esterilização.</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A tampa da autoclave deverá possuir sistema de fecho em triplo estágio, com mecanismo de restrição de abertura acionado por fuso de encaixe e rolamento axial, garantindo segurança operacional e vedação eficiente. A porta deverá apresentar construção dupla, combinando aço carbono e aço laminado.</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A guarnição em silicone vulcanizado deverá estar fixa à câmara de esterilização, dispensando a necessidade de tubulação para drenagem da água, o que simplifica a instalação e manutenção do equipamento. O sistema operacional deverá ser automático e intuitivo, possibilitando a seleção de diversos ciclos de esterilização, com utilização de água limpa a cada ciclo, assegurando a qualidade do vapor gerado.</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O equipamento deverá estar equipado com sistema de segurança que controla integralmente o ciclo de esterilização, com desligamento automático em situações de excesso de temperatura, pressão ou ausência de água, prevenindo falhas e garantindo a integridade do processo.</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Características técnicas principais:</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 Capacidade da câmara: 75 litros</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 Material da câmara: aço inoxidável de alta resistência</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 Dimensões aproximadas da câmara (diâmetro x comprimento): 34,5 cm x 73,2 cm</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 Dimensões externas aproximadas (altura x largura x comprimento): 43 cm x 49,5 cm x 81,5 cm</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 Potência elétrica: 500 W</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 Voltagem: Bivolt automática (110V e 220V)</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 Pressão de trabalho: 1 kgf/cm² a 3 kgf/cm²</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 Faixa de temperatura de esterilização: até 121 ºC</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 Ciclo de secagem: incluso, de série</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 Bandejas internas: alumínio</w:t>
            </w:r>
          </w:p>
          <w:p w:rsidR="00551339" w:rsidRPr="00551339"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 Garantia mínima: 12 meses, contra defeitos de fabricação</w:t>
            </w:r>
          </w:p>
          <w:p w:rsidR="00CB545A" w:rsidRPr="00CB545A" w:rsidRDefault="00551339" w:rsidP="00551339">
            <w:pPr>
              <w:spacing w:after="0" w:line="240" w:lineRule="auto"/>
              <w:rPr>
                <w:rFonts w:ascii="Times New Roman" w:hAnsi="Times New Roman"/>
                <w:b w:val="0"/>
                <w:bCs w:val="0"/>
                <w:sz w:val="20"/>
                <w:szCs w:val="20"/>
              </w:rPr>
            </w:pPr>
            <w:r w:rsidRPr="00551339">
              <w:rPr>
                <w:rFonts w:ascii="Times New Roman" w:hAnsi="Times New Roman"/>
                <w:b w:val="0"/>
                <w:bCs w:val="0"/>
                <w:sz w:val="20"/>
                <w:szCs w:val="20"/>
              </w:rPr>
              <w:t>O equipamento deverá ser entregue em perfeito estado de funcionamento, com manual de operação em língua portuguesa, certificado de conformidade técnica, e acompanhando todos os acessórios necessários para instalação e operação imediata.</w:t>
            </w:r>
          </w:p>
        </w:tc>
        <w:tc>
          <w:tcPr>
            <w:tcW w:w="1843" w:type="dxa"/>
            <w:vAlign w:val="center"/>
            <w:hideMark/>
          </w:tcPr>
          <w:p w:rsidR="00CB545A" w:rsidRPr="00CB545A" w:rsidRDefault="00551339" w:rsidP="00CB545A">
            <w:pPr>
              <w:spacing w:after="0" w:line="240" w:lineRule="auto"/>
              <w:jc w:val="center"/>
              <w:rPr>
                <w:rFonts w:ascii="Times New Roman" w:hAnsi="Times New Roman"/>
                <w:b w:val="0"/>
                <w:bCs w:val="0"/>
                <w:sz w:val="20"/>
                <w:szCs w:val="20"/>
              </w:rPr>
            </w:pPr>
            <w:r w:rsidRPr="00551339">
              <w:rPr>
                <w:rFonts w:ascii="Times New Roman" w:hAnsi="Times New Roman"/>
                <w:b w:val="0"/>
                <w:bCs w:val="0"/>
                <w:sz w:val="20"/>
                <w:szCs w:val="20"/>
              </w:rPr>
              <w:t>R$ 10.264,25</w:t>
            </w:r>
          </w:p>
        </w:tc>
      </w:tr>
      <w:bookmarkEnd w:id="0"/>
    </w:tbl>
    <w:p w:rsidR="00335154" w:rsidRPr="00335154" w:rsidRDefault="00335154" w:rsidP="00335154">
      <w:pPr>
        <w:spacing w:after="0" w:line="240" w:lineRule="auto"/>
        <w:jc w:val="both"/>
        <w:rPr>
          <w:rFonts w:ascii="Times New Roman" w:hAnsi="Times New Roman"/>
          <w:sz w:val="20"/>
          <w:szCs w:val="20"/>
        </w:rPr>
      </w:pPr>
    </w:p>
    <w:p w:rsidR="00C774EA" w:rsidRPr="00C774EA" w:rsidRDefault="00C774EA" w:rsidP="00C774EA">
      <w:pPr>
        <w:spacing w:after="0" w:line="240" w:lineRule="auto"/>
        <w:jc w:val="both"/>
        <w:rPr>
          <w:rFonts w:ascii="Times New Roman" w:hAnsi="Times New Roman"/>
          <w:sz w:val="20"/>
          <w:szCs w:val="20"/>
        </w:rPr>
      </w:pPr>
      <w:r w:rsidRPr="00C774EA">
        <w:rPr>
          <w:rFonts w:ascii="Times New Roman" w:hAnsi="Times New Roman"/>
          <w:sz w:val="20"/>
          <w:szCs w:val="20"/>
        </w:rPr>
        <w:t>1.2. A contratação tem por finalidade suprir as necessidades da Secretaria Municipal de Saúde, visando à melhoria da infraestrutura das unidades de saúde do Município de Paverama, por meio da aquisição de equipamento essencial para os processos de esterilização de instrumentos e materiais odontológicos e ambulatoriais.</w:t>
      </w:r>
    </w:p>
    <w:p w:rsidR="00C774EA" w:rsidRPr="00C774EA" w:rsidRDefault="00C774EA" w:rsidP="00C774EA">
      <w:pPr>
        <w:spacing w:after="0" w:line="240" w:lineRule="auto"/>
        <w:jc w:val="both"/>
        <w:rPr>
          <w:rFonts w:ascii="Times New Roman" w:hAnsi="Times New Roman"/>
          <w:sz w:val="20"/>
          <w:szCs w:val="20"/>
        </w:rPr>
      </w:pPr>
      <w:r w:rsidRPr="00C774EA">
        <w:rPr>
          <w:rFonts w:ascii="Times New Roman" w:hAnsi="Times New Roman"/>
          <w:sz w:val="20"/>
          <w:szCs w:val="20"/>
        </w:rPr>
        <w:t>1.3. Em caso de divergência entre as especificações constantes deste Termo de Referência, do Estudo Técnico Preliminar ou do Edital, prevalecerão as disposições contidas no Edital, em conformidade com o disposto na Lei Federal nº 14.133/2021.</w:t>
      </w:r>
    </w:p>
    <w:p w:rsidR="00C774EA" w:rsidRDefault="00C774EA" w:rsidP="00C774EA">
      <w:pPr>
        <w:spacing w:after="0" w:line="240" w:lineRule="auto"/>
        <w:jc w:val="both"/>
        <w:rPr>
          <w:rFonts w:ascii="Times New Roman" w:hAnsi="Times New Roman"/>
          <w:sz w:val="20"/>
          <w:szCs w:val="20"/>
        </w:rPr>
      </w:pPr>
      <w:r w:rsidRPr="00C774EA">
        <w:rPr>
          <w:rFonts w:ascii="Times New Roman" w:hAnsi="Times New Roman"/>
          <w:sz w:val="20"/>
          <w:szCs w:val="20"/>
        </w:rPr>
        <w:t>1.4. Os preços estimados constantes neste documento foram obtidos com base em levantamento de mercado junto a fornecedores locais e regionais, pesquisa em contratos administrativos similares e consultas a bases públicas oficiais de preços, conforme previsto no art. 23 da Lei Federal nº 14.133/2021. Os documentos comprobatórios das cotações e respectivas fontes de pesquisa encontram-se devidamente anexados ao processo administrativo que instrui a presente contratação.</w:t>
      </w:r>
    </w:p>
    <w:p w:rsidR="00C774EA" w:rsidRDefault="00C774EA" w:rsidP="00C774EA">
      <w:pPr>
        <w:spacing w:after="0" w:line="240" w:lineRule="auto"/>
        <w:jc w:val="both"/>
        <w:rPr>
          <w:rFonts w:ascii="Times New Roman" w:hAnsi="Times New Roman"/>
          <w:sz w:val="20"/>
          <w:szCs w:val="20"/>
        </w:rPr>
      </w:pPr>
    </w:p>
    <w:p w:rsidR="00946A5B" w:rsidRPr="00E2079F" w:rsidRDefault="00946A5B" w:rsidP="00C774EA">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2. </w:t>
      </w:r>
      <w:r w:rsidR="00E2079F">
        <w:rPr>
          <w:rFonts w:ascii="Times New Roman" w:hAnsi="Times New Roman"/>
          <w:b/>
          <w:sz w:val="20"/>
          <w:szCs w:val="20"/>
        </w:rPr>
        <w:t xml:space="preserve">DA </w:t>
      </w:r>
      <w:r w:rsidRPr="00E2079F">
        <w:rPr>
          <w:rFonts w:ascii="Times New Roman" w:hAnsi="Times New Roman"/>
          <w:b/>
          <w:sz w:val="20"/>
          <w:szCs w:val="20"/>
        </w:rPr>
        <w:t>VIGÉNCIA E PRORROGAÇÃO:</w:t>
      </w:r>
    </w:p>
    <w:p w:rsidR="0048371A" w:rsidRPr="0048371A" w:rsidRDefault="0048371A" w:rsidP="0048371A">
      <w:pPr>
        <w:spacing w:after="0" w:line="240" w:lineRule="auto"/>
        <w:jc w:val="both"/>
        <w:rPr>
          <w:rFonts w:ascii="Times New Roman" w:hAnsi="Times New Roman"/>
          <w:sz w:val="20"/>
          <w:szCs w:val="20"/>
        </w:rPr>
      </w:pPr>
      <w:r w:rsidRPr="0048371A">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rsidR="0048371A" w:rsidRPr="0048371A" w:rsidRDefault="0048371A" w:rsidP="0048371A">
      <w:pPr>
        <w:spacing w:after="0" w:line="240" w:lineRule="auto"/>
        <w:ind w:firstLine="708"/>
        <w:jc w:val="both"/>
        <w:rPr>
          <w:rFonts w:ascii="Times New Roman" w:hAnsi="Times New Roman"/>
          <w:sz w:val="20"/>
          <w:szCs w:val="20"/>
        </w:rPr>
      </w:pPr>
      <w:r w:rsidRPr="0048371A">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rsidR="006A61A0" w:rsidRPr="00E2079F" w:rsidRDefault="0048371A" w:rsidP="0048371A">
      <w:pPr>
        <w:spacing w:after="0" w:line="240" w:lineRule="auto"/>
        <w:jc w:val="both"/>
        <w:rPr>
          <w:rFonts w:ascii="Times New Roman" w:hAnsi="Times New Roman"/>
          <w:b/>
          <w:sz w:val="20"/>
          <w:szCs w:val="20"/>
        </w:rPr>
      </w:pPr>
      <w:r w:rsidRPr="0048371A">
        <w:rPr>
          <w:rFonts w:ascii="Times New Roman" w:hAnsi="Times New Roman"/>
          <w:sz w:val="20"/>
          <w:szCs w:val="20"/>
        </w:rPr>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rsidR="0048371A" w:rsidRDefault="0048371A" w:rsidP="009B494F">
      <w:pPr>
        <w:spacing w:after="0" w:line="240" w:lineRule="auto"/>
        <w:jc w:val="both"/>
        <w:rPr>
          <w:rFonts w:ascii="Times New Roman" w:hAnsi="Times New Roman"/>
          <w:b/>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3. CLASSIFICAÇÃO DOS BENS SERVIÇOS:</w:t>
      </w:r>
    </w:p>
    <w:p w:rsidR="00946A5B"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3.1. Os bens a serem adquiridos enquadram-se na classificação:</w:t>
      </w:r>
    </w:p>
    <w:p w:rsidR="00946A5B" w:rsidRPr="00E2079F" w:rsidRDefault="00946A5B" w:rsidP="00E2079F">
      <w:pPr>
        <w:spacing w:after="0" w:line="240" w:lineRule="auto"/>
        <w:ind w:firstLine="567"/>
        <w:jc w:val="both"/>
        <w:rPr>
          <w:rFonts w:ascii="Times New Roman" w:hAnsi="Times New Roman"/>
          <w:sz w:val="20"/>
          <w:szCs w:val="20"/>
        </w:rPr>
      </w:pPr>
      <w:r w:rsidRPr="00E2079F">
        <w:rPr>
          <w:rFonts w:ascii="Times New Roman" w:hAnsi="Times New Roman"/>
          <w:sz w:val="20"/>
          <w:szCs w:val="20"/>
        </w:rPr>
        <w:t>(  ) Bens ou serviços especiais (art. 6°, inciso XIV, Lei n° 14.133/2021);</w:t>
      </w:r>
    </w:p>
    <w:p w:rsidR="00946A5B" w:rsidRPr="00E2079F" w:rsidRDefault="00946A5B" w:rsidP="00E2079F">
      <w:pPr>
        <w:spacing w:after="0" w:line="240"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E2079F" w:rsidRDefault="00946A5B" w:rsidP="009B494F">
      <w:pPr>
        <w:spacing w:after="0" w:line="240" w:lineRule="auto"/>
        <w:jc w:val="both"/>
        <w:rPr>
          <w:rFonts w:ascii="Times New Roman" w:hAnsi="Times New Roman"/>
          <w:sz w:val="20"/>
          <w:szCs w:val="20"/>
        </w:rPr>
      </w:pPr>
    </w:p>
    <w:p w:rsidR="00C86F0D" w:rsidRPr="00E2079F" w:rsidRDefault="00C86F0D" w:rsidP="009B494F">
      <w:pPr>
        <w:spacing w:after="0" w:line="240" w:lineRule="auto"/>
        <w:jc w:val="both"/>
        <w:rPr>
          <w:rFonts w:ascii="Times New Roman" w:hAnsi="Times New Roman"/>
          <w:sz w:val="20"/>
          <w:szCs w:val="20"/>
        </w:rPr>
      </w:pPr>
    </w:p>
    <w:p w:rsidR="00C86F0D"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4. NECESSIDADE DA CONTRATAÇÃO:</w:t>
      </w:r>
    </w:p>
    <w:p w:rsidR="00C774EA" w:rsidRPr="00C774EA" w:rsidRDefault="00C774EA" w:rsidP="00C774EA">
      <w:pPr>
        <w:spacing w:after="0" w:line="240" w:lineRule="auto"/>
        <w:jc w:val="both"/>
        <w:rPr>
          <w:rFonts w:ascii="Times New Roman" w:hAnsi="Times New Roman"/>
          <w:bCs/>
          <w:sz w:val="20"/>
          <w:szCs w:val="20"/>
        </w:rPr>
      </w:pPr>
      <w:r w:rsidRPr="00C774EA">
        <w:rPr>
          <w:rFonts w:ascii="Times New Roman" w:hAnsi="Times New Roman"/>
          <w:bCs/>
          <w:sz w:val="20"/>
          <w:szCs w:val="20"/>
        </w:rPr>
        <w:t>4.1. A necessidade de aquisição pontual de equipamento específico destinado à esterilização segura e eficiente de materiais odontológicos, hospitalares e laboratoriais — neste caso, uma autoclave horizontal digital de 75 litros — está devidamente justificada no respectivo Estudo Técnico Preliminar (ETP), que embasa o presente Termo de Referência, nos termos do art. 18 da Lei Federal nº 14.133/2021.</w:t>
      </w:r>
    </w:p>
    <w:p w:rsidR="00C774EA" w:rsidRPr="00C774EA" w:rsidRDefault="00C774EA" w:rsidP="00C774EA">
      <w:pPr>
        <w:spacing w:after="0" w:line="240" w:lineRule="auto"/>
        <w:jc w:val="both"/>
        <w:rPr>
          <w:rFonts w:ascii="Times New Roman" w:hAnsi="Times New Roman"/>
          <w:bCs/>
          <w:sz w:val="20"/>
          <w:szCs w:val="20"/>
        </w:rPr>
      </w:pPr>
      <w:r w:rsidRPr="00C774EA">
        <w:rPr>
          <w:rFonts w:ascii="Times New Roman" w:hAnsi="Times New Roman"/>
          <w:bCs/>
          <w:sz w:val="20"/>
          <w:szCs w:val="20"/>
        </w:rPr>
        <w:t>4.2. O objeto da contratação está contemplado no Plano Anual de Contratações – PAC 2025 do Município de Paverama, observando todas as etapas de planejamento prévio, especialmente quanto à identificação de uma solução técnica eficaz, segura e compatível com as reais necessidades da Secretaria Municipal de Saúde. A medida visa à melhoria da infraestrutura das unidades de saúde, com impacto direto na qualidade dos serviços prestados à população, especialmente no que tange aos processos de biossegurança e controle de infecções.</w:t>
      </w:r>
    </w:p>
    <w:p w:rsidR="00C774EA" w:rsidRPr="00C774EA" w:rsidRDefault="00C774EA" w:rsidP="00C774EA">
      <w:pPr>
        <w:spacing w:after="0" w:line="240" w:lineRule="auto"/>
        <w:jc w:val="both"/>
        <w:rPr>
          <w:rFonts w:ascii="Times New Roman" w:hAnsi="Times New Roman"/>
          <w:bCs/>
          <w:sz w:val="20"/>
          <w:szCs w:val="20"/>
        </w:rPr>
      </w:pPr>
      <w:r w:rsidRPr="00C774EA">
        <w:rPr>
          <w:rFonts w:ascii="Times New Roman" w:hAnsi="Times New Roman"/>
          <w:bCs/>
          <w:sz w:val="20"/>
          <w:szCs w:val="20"/>
        </w:rPr>
        <w:t>4.3. Fundamentação Fática e Jurídica:</w:t>
      </w:r>
    </w:p>
    <w:p w:rsidR="00C774EA" w:rsidRDefault="00C774EA" w:rsidP="00C774EA">
      <w:pPr>
        <w:spacing w:after="0" w:line="240" w:lineRule="auto"/>
        <w:jc w:val="both"/>
        <w:rPr>
          <w:rFonts w:ascii="Times New Roman" w:hAnsi="Times New Roman"/>
          <w:bCs/>
          <w:sz w:val="20"/>
          <w:szCs w:val="20"/>
        </w:rPr>
      </w:pPr>
      <w:r>
        <w:rPr>
          <w:rFonts w:ascii="Times New Roman" w:hAnsi="Times New Roman"/>
          <w:bCs/>
          <w:sz w:val="20"/>
          <w:szCs w:val="20"/>
        </w:rPr>
        <w:tab/>
      </w:r>
      <w:r w:rsidRPr="00C774EA">
        <w:rPr>
          <w:rFonts w:ascii="Times New Roman" w:hAnsi="Times New Roman"/>
          <w:bCs/>
          <w:sz w:val="20"/>
          <w:szCs w:val="20"/>
        </w:rPr>
        <w:t>a) Fundamentos de Fato:</w:t>
      </w:r>
    </w:p>
    <w:p w:rsidR="00C774EA" w:rsidRPr="00C774EA" w:rsidRDefault="00C774EA" w:rsidP="00C774EA">
      <w:pPr>
        <w:spacing w:after="0" w:line="240" w:lineRule="auto"/>
        <w:jc w:val="both"/>
        <w:rPr>
          <w:rFonts w:ascii="Times New Roman" w:hAnsi="Times New Roman"/>
          <w:bCs/>
          <w:sz w:val="20"/>
          <w:szCs w:val="20"/>
        </w:rPr>
      </w:pPr>
      <w:r>
        <w:rPr>
          <w:rFonts w:ascii="Times New Roman" w:hAnsi="Times New Roman"/>
          <w:bCs/>
          <w:sz w:val="20"/>
          <w:szCs w:val="20"/>
        </w:rPr>
        <w:tab/>
      </w:r>
      <w:r w:rsidRPr="00C774EA">
        <w:rPr>
          <w:rFonts w:ascii="Times New Roman" w:hAnsi="Times New Roman"/>
          <w:bCs/>
          <w:sz w:val="20"/>
          <w:szCs w:val="20"/>
        </w:rPr>
        <w:t>A aquisição da autoclave horizontal de 75 litros justifica-se pela inexistência de equipamento dessa natureza no atual acervo patrimonial do Município de Paverama. A ausência compromete a eficiência e segurança dos procedimentos de esterilização de instrumentos utilizados nas unidades de saúde, especialmente nos atendimentos odontológicos.</w:t>
      </w:r>
    </w:p>
    <w:p w:rsidR="00C774EA" w:rsidRPr="00C774EA" w:rsidRDefault="00C774EA" w:rsidP="00C774EA">
      <w:pPr>
        <w:spacing w:after="0" w:line="240" w:lineRule="auto"/>
        <w:jc w:val="both"/>
        <w:rPr>
          <w:rFonts w:ascii="Times New Roman" w:hAnsi="Times New Roman"/>
          <w:bCs/>
          <w:sz w:val="20"/>
          <w:szCs w:val="20"/>
        </w:rPr>
      </w:pPr>
      <w:r>
        <w:rPr>
          <w:rFonts w:ascii="Times New Roman" w:hAnsi="Times New Roman"/>
          <w:bCs/>
          <w:sz w:val="20"/>
          <w:szCs w:val="20"/>
        </w:rPr>
        <w:tab/>
      </w:r>
      <w:r w:rsidRPr="00C774EA">
        <w:rPr>
          <w:rFonts w:ascii="Times New Roman" w:hAnsi="Times New Roman"/>
          <w:bCs/>
          <w:sz w:val="20"/>
          <w:szCs w:val="20"/>
        </w:rPr>
        <w:t>O equipamento em questão possui características técnicas compatíveis com as demandas dos serviços públicos de saúde, promovendo a esterilização por meio de vapor sob pressão — método validado e amplamente reconhecido por sua eficácia. Sua aquisição representa um avanço significativo na garantia da biossegurança, na redução do risco de infecções cruzadas e na qualificação dos serviços ofertados.</w:t>
      </w:r>
    </w:p>
    <w:p w:rsidR="00C774EA" w:rsidRPr="00C774EA" w:rsidRDefault="00C774EA" w:rsidP="00C774EA">
      <w:pPr>
        <w:spacing w:after="0" w:line="240" w:lineRule="auto"/>
        <w:jc w:val="both"/>
        <w:rPr>
          <w:rFonts w:ascii="Times New Roman" w:hAnsi="Times New Roman"/>
          <w:bCs/>
          <w:sz w:val="20"/>
          <w:szCs w:val="20"/>
        </w:rPr>
      </w:pPr>
      <w:r>
        <w:rPr>
          <w:rFonts w:ascii="Times New Roman" w:hAnsi="Times New Roman"/>
          <w:bCs/>
          <w:sz w:val="20"/>
          <w:szCs w:val="20"/>
        </w:rPr>
        <w:tab/>
      </w:r>
      <w:r w:rsidRPr="00C774EA">
        <w:rPr>
          <w:rFonts w:ascii="Times New Roman" w:hAnsi="Times New Roman"/>
          <w:bCs/>
          <w:sz w:val="20"/>
          <w:szCs w:val="20"/>
        </w:rPr>
        <w:t>b) Fundamentos de Direito:</w:t>
      </w:r>
    </w:p>
    <w:p w:rsidR="00C774EA" w:rsidRPr="00C774EA" w:rsidRDefault="00C774EA" w:rsidP="00C774EA">
      <w:pPr>
        <w:spacing w:after="0" w:line="240" w:lineRule="auto"/>
        <w:jc w:val="both"/>
        <w:rPr>
          <w:rFonts w:ascii="Times New Roman" w:hAnsi="Times New Roman"/>
          <w:bCs/>
          <w:sz w:val="20"/>
          <w:szCs w:val="20"/>
        </w:rPr>
      </w:pPr>
      <w:r>
        <w:rPr>
          <w:rFonts w:ascii="Times New Roman" w:hAnsi="Times New Roman"/>
          <w:bCs/>
          <w:sz w:val="20"/>
          <w:szCs w:val="20"/>
        </w:rPr>
        <w:tab/>
      </w:r>
      <w:r w:rsidRPr="00C774EA">
        <w:rPr>
          <w:rFonts w:ascii="Times New Roman" w:hAnsi="Times New Roman"/>
          <w:bCs/>
          <w:sz w:val="20"/>
          <w:szCs w:val="20"/>
        </w:rPr>
        <w:t>A contratação encontra respaldo na Lei Federal nº 14.133/2021, que rege as licitações e contratos da Administração Pública, sendo o Pregão Eletrônico a modalidade adequada para aquisição de bens comuns como o ora especificado, nos termos do art. 28, inciso II, da referida legislação.</w:t>
      </w:r>
    </w:p>
    <w:p w:rsidR="00C774EA" w:rsidRPr="00C774EA" w:rsidRDefault="00C774EA" w:rsidP="00C774EA">
      <w:pPr>
        <w:spacing w:after="0" w:line="240" w:lineRule="auto"/>
        <w:jc w:val="both"/>
        <w:rPr>
          <w:rFonts w:ascii="Times New Roman" w:hAnsi="Times New Roman"/>
          <w:bCs/>
          <w:sz w:val="20"/>
          <w:szCs w:val="20"/>
        </w:rPr>
      </w:pPr>
      <w:r>
        <w:rPr>
          <w:rFonts w:ascii="Times New Roman" w:hAnsi="Times New Roman"/>
          <w:bCs/>
          <w:sz w:val="20"/>
          <w:szCs w:val="20"/>
        </w:rPr>
        <w:lastRenderedPageBreak/>
        <w:tab/>
      </w:r>
      <w:r w:rsidRPr="00C774EA">
        <w:rPr>
          <w:rFonts w:ascii="Times New Roman" w:hAnsi="Times New Roman"/>
          <w:bCs/>
          <w:sz w:val="20"/>
          <w:szCs w:val="20"/>
        </w:rPr>
        <w:t>O procedimento licitatório observará critérios objetivos de julgamento e exigências proporcionais à complexidade da contratação, alinhando-se aos princípios da legalidade, impessoalidade, moralidade, publicidade, eficiência, sustentabilidade e economicidade, conforme previsto no art. 5º da mesma norma.</w:t>
      </w:r>
    </w:p>
    <w:p w:rsidR="004C793B" w:rsidRDefault="00C774EA" w:rsidP="00C774EA">
      <w:pPr>
        <w:spacing w:after="0" w:line="240" w:lineRule="auto"/>
        <w:jc w:val="both"/>
        <w:rPr>
          <w:rFonts w:ascii="Times New Roman" w:hAnsi="Times New Roman"/>
          <w:b/>
          <w:sz w:val="20"/>
          <w:szCs w:val="20"/>
        </w:rPr>
      </w:pPr>
      <w:r w:rsidRPr="00C774EA">
        <w:rPr>
          <w:rFonts w:ascii="Times New Roman" w:hAnsi="Times New Roman"/>
          <w:bCs/>
          <w:sz w:val="20"/>
          <w:szCs w:val="20"/>
        </w:rPr>
        <w:t>4.4. Dessa forma, está plenamente demonstrada a necessidade, legalidade e viabilidade da contratação da autoclave horizontal digital de 75 litros, por meio de licitação na modalidade Pregão Eletrônico. A solução atende ao interesse público e aos princípios da Administração Pública, com vistas à qualificação da infraestrutura de saúde e ao aprimoramento das práticas de controle de infecção nas unidades municipais de atendimento à população.</w:t>
      </w:r>
    </w:p>
    <w:p w:rsidR="00C774EA" w:rsidRDefault="00C774EA" w:rsidP="009B494F">
      <w:pPr>
        <w:spacing w:after="0" w:line="240" w:lineRule="auto"/>
        <w:jc w:val="both"/>
        <w:rPr>
          <w:rFonts w:ascii="Times New Roman" w:hAnsi="Times New Roman"/>
          <w:b/>
          <w:sz w:val="20"/>
          <w:szCs w:val="20"/>
        </w:rPr>
      </w:pPr>
    </w:p>
    <w:p w:rsidR="00946A5B" w:rsidRPr="00BE6090" w:rsidRDefault="00946A5B" w:rsidP="009B494F">
      <w:pPr>
        <w:spacing w:after="0" w:line="240" w:lineRule="auto"/>
        <w:jc w:val="both"/>
        <w:rPr>
          <w:rFonts w:ascii="Times New Roman" w:hAnsi="Times New Roman"/>
          <w:b/>
          <w:sz w:val="20"/>
          <w:szCs w:val="20"/>
        </w:rPr>
      </w:pPr>
      <w:r w:rsidRPr="00BE6090">
        <w:rPr>
          <w:rFonts w:ascii="Times New Roman" w:hAnsi="Times New Roman"/>
          <w:b/>
          <w:sz w:val="20"/>
          <w:szCs w:val="20"/>
        </w:rPr>
        <w:t>5. DESCRIÇÃO DA SOLUÇÃO:</w:t>
      </w:r>
    </w:p>
    <w:p w:rsidR="00915B63" w:rsidRPr="00915B63" w:rsidRDefault="00915B63" w:rsidP="00915B63">
      <w:pPr>
        <w:spacing w:after="0" w:line="240" w:lineRule="auto"/>
        <w:jc w:val="both"/>
        <w:rPr>
          <w:rFonts w:ascii="Times New Roman" w:hAnsi="Times New Roman"/>
          <w:sz w:val="20"/>
          <w:szCs w:val="20"/>
        </w:rPr>
      </w:pPr>
      <w:r w:rsidRPr="00915B63">
        <w:rPr>
          <w:rFonts w:ascii="Times New Roman" w:hAnsi="Times New Roman"/>
          <w:sz w:val="20"/>
          <w:szCs w:val="20"/>
        </w:rPr>
        <w:t>5.1. A solução proposta consiste na aquisição pontual de equipamento odontológico do tipo autoclave horizontal de mesa, com capacidade mínima de 75 litros, com comando digital, visando suprir a necessidade da Secretaria Municipal de Saúde do Município de Paverama/RS quanto à esterilização eficiente e segura de materiais utilizados nos atendimentos odontológicos, ambulatoriais e laboratoriais da rede pública de saúde. A contratação será realizada por meio de licitação pública, na modalidade Pregão Eletrônico, com critério de julgamento pelo menor preço por item, conforme os arts. 28 e seguintes da Lei Federal nº 14.133/2021, assegurando a economicidade, a ampla competitividade e a celeridade do processo.</w:t>
      </w:r>
    </w:p>
    <w:p w:rsidR="00915B63" w:rsidRPr="00915B63" w:rsidRDefault="00915B63" w:rsidP="00915B63">
      <w:pPr>
        <w:spacing w:after="0" w:line="240" w:lineRule="auto"/>
        <w:jc w:val="both"/>
        <w:rPr>
          <w:rFonts w:ascii="Times New Roman" w:hAnsi="Times New Roman"/>
          <w:sz w:val="20"/>
          <w:szCs w:val="20"/>
        </w:rPr>
      </w:pPr>
      <w:r w:rsidRPr="00915B63">
        <w:rPr>
          <w:rFonts w:ascii="Times New Roman" w:hAnsi="Times New Roman"/>
          <w:sz w:val="20"/>
          <w:szCs w:val="20"/>
        </w:rPr>
        <w:t>5.2. Concluído o procedimento licitatório, será formalizado o instrumento contratual ou emitida a correspondente nota de empenho, contendo as condições de fornecimento, prazos de entrega, garantias, obrigações das partes e demais disposições estabelecidas no edital e na proposta vencedora. O equipamento deverá ser entregue no local indicado pela Secretaria Municipal de Saúde, acompanhado de todos os acessórios necessários para imediato funcionamento, incluindo cabos, manual técnico em português, termo de garantia, certificado de conformidade e demais itens exigidos nas especificações técnicas constantes deste Termo de Referência.</w:t>
      </w:r>
    </w:p>
    <w:p w:rsidR="00915B63" w:rsidRPr="00915B63" w:rsidRDefault="00915B63" w:rsidP="00915B63">
      <w:pPr>
        <w:spacing w:after="0" w:line="240" w:lineRule="auto"/>
        <w:jc w:val="both"/>
        <w:rPr>
          <w:rFonts w:ascii="Times New Roman" w:hAnsi="Times New Roman"/>
          <w:sz w:val="20"/>
          <w:szCs w:val="20"/>
        </w:rPr>
      </w:pPr>
      <w:r w:rsidRPr="00915B63">
        <w:rPr>
          <w:rFonts w:ascii="Times New Roman" w:hAnsi="Times New Roman"/>
          <w:sz w:val="20"/>
          <w:szCs w:val="20"/>
        </w:rPr>
        <w:t>5.3. A autoclave a ser fornecida deverá atender rigorosamente às normas técnicas e sanitárias vigentes, especialmente aquelas estabelecidas pela ANVISA (RDC nº 15/2012), pela ABNT, pelo INMETRO e outros órgãos competentes. Os critérios de qualidade, desempenho, segurança elétrica e sanitária deverão estar devidamente certificados. Serão exigidos: número de série, etiqueta de identificação da marca, manuais de uso e manutenção, termo de garantia mínima de 12 (doze) meses e assistência técnica autorizada com atendimento no estado do Rio Grande do Sul.</w:t>
      </w:r>
    </w:p>
    <w:p w:rsidR="00915B63" w:rsidRPr="00915B63" w:rsidRDefault="00915B63" w:rsidP="00915B63">
      <w:pPr>
        <w:spacing w:after="0" w:line="240" w:lineRule="auto"/>
        <w:jc w:val="both"/>
        <w:rPr>
          <w:rFonts w:ascii="Times New Roman" w:hAnsi="Times New Roman"/>
          <w:sz w:val="20"/>
          <w:szCs w:val="20"/>
        </w:rPr>
      </w:pPr>
      <w:r w:rsidRPr="00915B63">
        <w:rPr>
          <w:rFonts w:ascii="Times New Roman" w:hAnsi="Times New Roman"/>
          <w:sz w:val="20"/>
          <w:szCs w:val="20"/>
        </w:rPr>
        <w:t>5.4. Tendo em vista a natureza crítica do equipamento para os processos de biossegurança e controle de infecção nas unidades de saúde, a solução técnica contempla autoclave robusta, com estrutura em aço inoxidável, painel de controle digital, sistema de segurança contra sobrepressão, ciclos automáticos e sistema de secagem, assegurando esterilização por vapor sob pressão de maneira eficaz e contínua. A contratação observará, ainda, a logística reversa para destinação ambientalmente adequada das embalagens e eventuais componentes substituíveis, nos termos da Lei Municipal nº 1.984/2008 e da Lei Federal nº 12.305/2010 (Política Nacional de Resíduos Sólidos).</w:t>
      </w:r>
    </w:p>
    <w:p w:rsidR="00915B63" w:rsidRPr="00915B63" w:rsidRDefault="00915B63" w:rsidP="00915B63">
      <w:pPr>
        <w:spacing w:after="0" w:line="240" w:lineRule="auto"/>
        <w:jc w:val="both"/>
        <w:rPr>
          <w:rFonts w:ascii="Times New Roman" w:hAnsi="Times New Roman"/>
          <w:sz w:val="20"/>
          <w:szCs w:val="20"/>
        </w:rPr>
      </w:pPr>
      <w:r w:rsidRPr="00915B63">
        <w:rPr>
          <w:rFonts w:ascii="Times New Roman" w:hAnsi="Times New Roman"/>
          <w:sz w:val="20"/>
          <w:szCs w:val="20"/>
        </w:rPr>
        <w:t>5.5. Dessa forma, a presente contratação visa garantir melhor desempenho nos protocolos de controle de infecção, proteção dos profissionais e dos pacientes, e eficiência nas rotinas clínicas e odontológicas, fortalecendo os serviços de saúde pública do Município de Paverama. Trata-se de solução adequada, segura e vantajosa, alinhada aos princípios da legalidade, eficiência, economicidade, sustentabilidade e interesse público.</w:t>
      </w:r>
    </w:p>
    <w:p w:rsidR="004C793B" w:rsidRDefault="004C793B" w:rsidP="009B494F">
      <w:pPr>
        <w:spacing w:after="0" w:line="240" w:lineRule="auto"/>
        <w:jc w:val="center"/>
        <w:rPr>
          <w:rFonts w:ascii="Times New Roman" w:hAnsi="Times New Roman"/>
          <w:b/>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 xml:space="preserve">6.1. A execução da </w:t>
      </w:r>
      <w:r w:rsidR="00915B63" w:rsidRPr="00915B63">
        <w:rPr>
          <w:rFonts w:ascii="Times New Roman" w:hAnsi="Times New Roman"/>
          <w:bCs/>
          <w:sz w:val="20"/>
          <w:szCs w:val="20"/>
        </w:rPr>
        <w:t>aquisição de autoclave horizontal digital de mesa</w:t>
      </w:r>
      <w:r w:rsidRPr="004C793B">
        <w:rPr>
          <w:rFonts w:ascii="Times New Roman" w:hAnsi="Times New Roman"/>
          <w:bCs/>
          <w:sz w:val="20"/>
          <w:szCs w:val="20"/>
        </w:rPr>
        <w:t>, conforme especificações constantes neste Termo de Referência, será formalizada mediante a emissão de Nota de Empenho e, quando aplicável, mediante celebração de contrato administrativo, nos termos do art. 95 da Lei Federal nº 14.133/2021.</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6.2. A entrega dos equipamentos somente deverá ser realizada após o recebimento da respectiva Nota de Empenho, que será enviada ao endereço eletrônico informado pela empresa vencedora no momento da apresentação da proposta.</w:t>
      </w:r>
    </w:p>
    <w:p w:rsidR="004C793B" w:rsidRPr="00915B63" w:rsidRDefault="004C793B" w:rsidP="004C793B">
      <w:pPr>
        <w:spacing w:after="0" w:line="240" w:lineRule="auto"/>
        <w:jc w:val="both"/>
        <w:rPr>
          <w:rFonts w:ascii="Times New Roman" w:hAnsi="Times New Roman"/>
          <w:b/>
          <w:sz w:val="20"/>
          <w:szCs w:val="20"/>
        </w:rPr>
      </w:pPr>
      <w:r w:rsidRPr="00915B63">
        <w:rPr>
          <w:rFonts w:ascii="Times New Roman" w:hAnsi="Times New Roman"/>
          <w:b/>
          <w:sz w:val="20"/>
          <w:szCs w:val="20"/>
        </w:rPr>
        <w:t>6.3. O fornecimento deverá ocorrer no prazo máximo de 30 (trinta) dias úteis, contados a partir do envio da Nota de Empenho, com entrega diretamente nas unidades de saúde indicadas pela Secretaria Municipal de Saúde, situadas no território do Município de Paverama/RS.</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6.4. Caso a contratada identifique a impossibilidade de cumprir o prazo estabelecido, deverá comunicar formalmente à Administração com antecedência mínima de 02 (dois) dias úteis, apresentando justificativa plausível. Situações excepcionais, como caso fortuito ou força maior, serão avaliadas pela autoridade competente.</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6.5. O Município de Paverama não exigirá quantitativos mínimos por pedido, sendo a entrega realizada de forma integral, conforme solicitação formal da Administração, observando-se os limites previstos no contrato, na Nota de Empenho e na legislação vigente.</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lastRenderedPageBreak/>
        <w:t>6.6. A Administração Municipal se reserva o direito de recusar equipamentos que apresentem avarias, inconformidades técnicas ou divergências em relação às especificações constantes no edital, no Termo de Referência ou na proposta vencedora. Nesses casos, a contratada deverá realizar a substituição dos itens rejeitados no prazo máximo de 48 (quarenta e oito) horas, sem qualquer ônus adicional ao Município.</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6.7. No ato da entrega, será realizada conferência quantitativa e qualitativa dos bens fornecidos, com verificação da integridade física, marca/modelo, conformidade técnica e funcionamento básico dos equipamentos. O responsável designado pela Secretaria Municipal de Saúde estará autorizado a recusar o recebimento de itens em desacordo com os critérios estabelecidos.</w:t>
      </w:r>
    </w:p>
    <w:p w:rsidR="004C793B" w:rsidRPr="004C793B" w:rsidRDefault="004C793B" w:rsidP="004C793B">
      <w:pPr>
        <w:spacing w:after="0" w:line="240" w:lineRule="auto"/>
        <w:jc w:val="both"/>
        <w:rPr>
          <w:rFonts w:ascii="Times New Roman" w:hAnsi="Times New Roman"/>
          <w:bCs/>
          <w:sz w:val="20"/>
          <w:szCs w:val="20"/>
        </w:rPr>
      </w:pPr>
      <w:r w:rsidRPr="004C793B">
        <w:rPr>
          <w:rFonts w:ascii="Times New Roman" w:hAnsi="Times New Roman"/>
          <w:bCs/>
          <w:sz w:val="20"/>
          <w:szCs w:val="20"/>
        </w:rPr>
        <w:t>6.8. A entrega deverá ser realizada em veículos apropriados, com embalagens e acondicionamento que assegurem a proteção física e térmica dos equipamentos durante o transporte. É vedado o transporte simultâneo com produtos que possam comprometer a segurança, higiene ou funcionamento dos itens adquiridos.</w:t>
      </w:r>
    </w:p>
    <w:p w:rsidR="0058175E" w:rsidRDefault="004C793B" w:rsidP="004C793B">
      <w:pPr>
        <w:spacing w:after="0" w:line="240" w:lineRule="auto"/>
        <w:jc w:val="both"/>
        <w:rPr>
          <w:rFonts w:ascii="Times New Roman" w:hAnsi="Times New Roman"/>
          <w:b/>
          <w:sz w:val="20"/>
          <w:szCs w:val="20"/>
        </w:rPr>
      </w:pPr>
      <w:r w:rsidRPr="004C793B">
        <w:rPr>
          <w:rFonts w:ascii="Times New Roman" w:hAnsi="Times New Roman"/>
          <w:bCs/>
          <w:sz w:val="20"/>
          <w:szCs w:val="20"/>
        </w:rPr>
        <w:t>6.9. A contratada será inteiramente responsável pela logística da entrega, incluindo transporte, carregamento, descarregamento e posicionamento inicial dos equipamentos no local indicado, não cabendo ao Município o fornecimento de pessoal, estrutura física ou apoio técnico para essas atividades.</w:t>
      </w:r>
    </w:p>
    <w:p w:rsidR="004C793B" w:rsidRDefault="004C793B" w:rsidP="009B494F">
      <w:pPr>
        <w:spacing w:after="0" w:line="240" w:lineRule="auto"/>
        <w:jc w:val="both"/>
        <w:rPr>
          <w:rFonts w:ascii="Times New Roman" w:hAnsi="Times New Roman"/>
          <w:b/>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7. OBRIGAÇÕES DA CONTRATANTE E DA CONTRATADA:</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8. DA SUBCONTRATAÇÃO:</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8.1. Não será admitida a subcontratação do objeto licitatório.</w:t>
      </w:r>
    </w:p>
    <w:p w:rsidR="00180BCE" w:rsidRPr="00E2079F" w:rsidRDefault="00180BCE" w:rsidP="009B494F">
      <w:pPr>
        <w:spacing w:after="0" w:line="240" w:lineRule="auto"/>
        <w:jc w:val="both"/>
        <w:rPr>
          <w:rFonts w:ascii="Times New Roman" w:hAnsi="Times New Roman"/>
          <w:sz w:val="20"/>
          <w:szCs w:val="20"/>
        </w:rPr>
      </w:pPr>
    </w:p>
    <w:p w:rsidR="00B00BDA" w:rsidRDefault="00180BCE" w:rsidP="00004AD7">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9. </w:t>
      </w:r>
      <w:r w:rsidR="00004AD7">
        <w:rPr>
          <w:rFonts w:ascii="Times New Roman" w:hAnsi="Times New Roman"/>
          <w:b/>
          <w:sz w:val="20"/>
          <w:szCs w:val="20"/>
        </w:rPr>
        <w:t xml:space="preserve">DA </w:t>
      </w:r>
      <w:r w:rsidRPr="00E2079F">
        <w:rPr>
          <w:rFonts w:ascii="Times New Roman" w:hAnsi="Times New Roman"/>
          <w:b/>
          <w:sz w:val="20"/>
          <w:szCs w:val="20"/>
        </w:rPr>
        <w:t>GARANTIA:</w:t>
      </w:r>
    </w:p>
    <w:p w:rsidR="00915B63" w:rsidRPr="00915B63" w:rsidRDefault="00915B63" w:rsidP="00915B63">
      <w:pPr>
        <w:spacing w:after="0" w:line="240" w:lineRule="auto"/>
        <w:jc w:val="both"/>
        <w:rPr>
          <w:rFonts w:ascii="Times New Roman" w:hAnsi="Times New Roman"/>
          <w:bCs/>
          <w:sz w:val="20"/>
          <w:szCs w:val="20"/>
        </w:rPr>
      </w:pPr>
      <w:r w:rsidRPr="00915B63">
        <w:rPr>
          <w:rFonts w:ascii="Times New Roman" w:hAnsi="Times New Roman"/>
          <w:bCs/>
          <w:sz w:val="20"/>
          <w:szCs w:val="20"/>
        </w:rPr>
        <w:t>9.1. As autoclaves horizontais de mesa, com comando digital e capacidade mínima de 75 litros, fornecidas deverão possuir garantia legal mínima de 90 (noventa) dias, conforme disposto no art. 26 da Lei Federal nº 8.078/1990 (Código de Defesa do Consumidor), acrescida, obrigatoriamente, de garantia contratual complementar de, no mínimo, 9 (nove) meses, totalizando garantia mínima de 12 (doze) meses quanto ao funcionamento adequado, seguro e contínuo dos equipamentos.</w:t>
      </w:r>
    </w:p>
    <w:p w:rsidR="00915B63" w:rsidRPr="00915B63" w:rsidRDefault="00915B63" w:rsidP="00915B63">
      <w:pPr>
        <w:spacing w:after="0" w:line="240" w:lineRule="auto"/>
        <w:jc w:val="both"/>
        <w:rPr>
          <w:rFonts w:ascii="Times New Roman" w:hAnsi="Times New Roman"/>
          <w:bCs/>
          <w:sz w:val="20"/>
          <w:szCs w:val="20"/>
        </w:rPr>
      </w:pPr>
      <w:r>
        <w:rPr>
          <w:rFonts w:ascii="Times New Roman" w:hAnsi="Times New Roman"/>
          <w:bCs/>
          <w:sz w:val="20"/>
          <w:szCs w:val="20"/>
        </w:rPr>
        <w:tab/>
      </w:r>
      <w:r w:rsidRPr="00915B63">
        <w:rPr>
          <w:rFonts w:ascii="Times New Roman" w:hAnsi="Times New Roman"/>
          <w:bCs/>
          <w:sz w:val="20"/>
          <w:szCs w:val="20"/>
        </w:rPr>
        <w:t>9.1.1. Caso as especificações técnicas ou a proposta da licitante vencedora indiquem prazo de garantia superior a 12 (doze) meses, prevalecerá o prazo mais amplo, conforme registrado nos documentos da contratação.</w:t>
      </w:r>
    </w:p>
    <w:p w:rsidR="00915B63" w:rsidRPr="00915B63" w:rsidRDefault="00915B63" w:rsidP="00915B63">
      <w:pPr>
        <w:spacing w:after="0" w:line="240" w:lineRule="auto"/>
        <w:jc w:val="both"/>
        <w:rPr>
          <w:rFonts w:ascii="Times New Roman" w:hAnsi="Times New Roman"/>
          <w:bCs/>
          <w:sz w:val="20"/>
          <w:szCs w:val="20"/>
        </w:rPr>
      </w:pPr>
      <w:r w:rsidRPr="00915B63">
        <w:rPr>
          <w:rFonts w:ascii="Times New Roman" w:hAnsi="Times New Roman"/>
          <w:bCs/>
          <w:sz w:val="20"/>
          <w:szCs w:val="20"/>
        </w:rPr>
        <w:t>9.2. TODOS OS EQUIPAMENTOS ENTREGUES DEVERÃO SER NOVOS, DE PRIMEIRO USO, e estar em perfeitas condições de funcionamento, apresentação e conservação. Não serão aceitos produtos recondicionados, remanufaturados, com avarias ou com embalagens violadas, salvo mediante justificativa técnica e autorização expressa da Administração.</w:t>
      </w:r>
    </w:p>
    <w:p w:rsidR="00915B63" w:rsidRPr="00915B63" w:rsidRDefault="00915B63" w:rsidP="00915B63">
      <w:pPr>
        <w:spacing w:after="0" w:line="240" w:lineRule="auto"/>
        <w:jc w:val="both"/>
        <w:rPr>
          <w:rFonts w:ascii="Times New Roman" w:hAnsi="Times New Roman"/>
          <w:bCs/>
          <w:sz w:val="20"/>
          <w:szCs w:val="20"/>
        </w:rPr>
      </w:pPr>
      <w:r w:rsidRPr="00915B63">
        <w:rPr>
          <w:rFonts w:ascii="Times New Roman" w:hAnsi="Times New Roman"/>
          <w:bCs/>
          <w:sz w:val="20"/>
          <w:szCs w:val="20"/>
        </w:rPr>
        <w:t>9.3. As autoclaves deverão estar em conformidade com as normas técnicas vigentes, especialmente aquelas emitidas pela ABNT, INMETRO, ANVISA (inclusive RDC nº 15/2012) e demais órgãos competentes, devendo ser acompanhadas de certificados de garantia, manuais técnicos em português, selos de conformidade e, quando aplicável, laudos de desempenho emitidos pelo fabricante ou por laboratório acreditado.</w:t>
      </w:r>
    </w:p>
    <w:p w:rsidR="00915B63" w:rsidRPr="00915B63" w:rsidRDefault="00915B63" w:rsidP="00915B63">
      <w:pPr>
        <w:spacing w:after="0" w:line="240" w:lineRule="auto"/>
        <w:jc w:val="both"/>
        <w:rPr>
          <w:rFonts w:ascii="Times New Roman" w:hAnsi="Times New Roman"/>
          <w:bCs/>
          <w:sz w:val="20"/>
          <w:szCs w:val="20"/>
        </w:rPr>
      </w:pPr>
      <w:r w:rsidRPr="00915B63">
        <w:rPr>
          <w:rFonts w:ascii="Times New Roman" w:hAnsi="Times New Roman"/>
          <w:bCs/>
          <w:sz w:val="20"/>
          <w:szCs w:val="20"/>
        </w:rPr>
        <w:t>9.4. A substituição ou o reparo de quaisquer equipamentos que apresentem vício oculto, defeito de fabricação ou falha de desempenho deverá ser realizado sem ônus ao Município, mediante solicitação formal, durante o período de garantia.</w:t>
      </w:r>
    </w:p>
    <w:p w:rsidR="00915B63" w:rsidRPr="00915B63" w:rsidRDefault="00915B63" w:rsidP="00915B63">
      <w:pPr>
        <w:spacing w:after="0" w:line="240" w:lineRule="auto"/>
        <w:jc w:val="both"/>
        <w:rPr>
          <w:rFonts w:ascii="Times New Roman" w:hAnsi="Times New Roman"/>
          <w:bCs/>
          <w:sz w:val="20"/>
          <w:szCs w:val="20"/>
        </w:rPr>
      </w:pPr>
      <w:r w:rsidRPr="00915B63">
        <w:rPr>
          <w:rFonts w:ascii="Times New Roman" w:hAnsi="Times New Roman"/>
          <w:bCs/>
          <w:sz w:val="20"/>
          <w:szCs w:val="20"/>
        </w:rPr>
        <w:t>9.5. O prazo de garantia será suspenso durante o período em que o item estiver indisponível para uso por motivo de reparo, reiniciando-se a contagem a partir da devolução do item em perfeitas condições de uso, nos termos do §1º do art. 26 do CDC.</w:t>
      </w:r>
    </w:p>
    <w:p w:rsidR="00915B63" w:rsidRPr="00915B63" w:rsidRDefault="00915B63" w:rsidP="00915B63">
      <w:pPr>
        <w:spacing w:after="0" w:line="240" w:lineRule="auto"/>
        <w:jc w:val="both"/>
        <w:rPr>
          <w:rFonts w:ascii="Times New Roman" w:hAnsi="Times New Roman"/>
          <w:bCs/>
          <w:sz w:val="20"/>
          <w:szCs w:val="20"/>
        </w:rPr>
      </w:pPr>
      <w:r w:rsidRPr="00915B63">
        <w:rPr>
          <w:rFonts w:ascii="Times New Roman" w:hAnsi="Times New Roman"/>
          <w:bCs/>
          <w:sz w:val="20"/>
          <w:szCs w:val="20"/>
        </w:rPr>
        <w:t>9.6. A contratada será responsável por todos os danos decorrentes do fornecimento de equipamentos defeituosos, inadequados ou em desacordo com as especificações técnicas, sem prejuízo das sanções previstas na Lei Federal nº 14.133/2021.</w:t>
      </w:r>
    </w:p>
    <w:p w:rsidR="00915B63" w:rsidRPr="00915B63" w:rsidRDefault="00915B63" w:rsidP="00915B63">
      <w:pPr>
        <w:spacing w:after="0" w:line="240" w:lineRule="auto"/>
        <w:jc w:val="both"/>
        <w:rPr>
          <w:rFonts w:ascii="Times New Roman" w:hAnsi="Times New Roman"/>
          <w:bCs/>
          <w:sz w:val="20"/>
          <w:szCs w:val="20"/>
        </w:rPr>
      </w:pPr>
      <w:r w:rsidRPr="00915B63">
        <w:rPr>
          <w:rFonts w:ascii="Times New Roman" w:hAnsi="Times New Roman"/>
          <w:bCs/>
          <w:sz w:val="20"/>
          <w:szCs w:val="20"/>
        </w:rPr>
        <w:t>9.7. Caso a contratada não realize a substituição ou o reparo do equipamento defeituoso no prazo máximo de 05 (cinco) dias úteis após notificação formal, o Município poderá, independentemente de nova autorização, adquirir o item no mercado, cobrando da contratada os custos adicionais incorridos.</w:t>
      </w:r>
    </w:p>
    <w:p w:rsidR="00915B63" w:rsidRPr="00915B63" w:rsidRDefault="00915B63" w:rsidP="00915B63">
      <w:pPr>
        <w:spacing w:after="0" w:line="240" w:lineRule="auto"/>
        <w:jc w:val="both"/>
        <w:rPr>
          <w:rFonts w:ascii="Times New Roman" w:hAnsi="Times New Roman"/>
          <w:bCs/>
          <w:sz w:val="20"/>
          <w:szCs w:val="20"/>
        </w:rPr>
      </w:pPr>
      <w:r w:rsidRPr="00915B63">
        <w:rPr>
          <w:rFonts w:ascii="Times New Roman" w:hAnsi="Times New Roman"/>
          <w:bCs/>
          <w:sz w:val="20"/>
          <w:szCs w:val="20"/>
        </w:rPr>
        <w:t>9.8. A contratada deverá manter estrutura de suporte técnico e assistência (própria ou terceirizada) durante todo o período de garantia, com telefone e e-mail de contato ativos e de fácil acesso, para atendimento às demandas da Administração Municipal.</w:t>
      </w:r>
    </w:p>
    <w:p w:rsidR="00915B63" w:rsidRPr="00915B63" w:rsidRDefault="00915B63" w:rsidP="00915B63">
      <w:pPr>
        <w:spacing w:after="0" w:line="240" w:lineRule="auto"/>
        <w:jc w:val="both"/>
        <w:rPr>
          <w:rFonts w:ascii="Times New Roman" w:hAnsi="Times New Roman"/>
          <w:bCs/>
          <w:sz w:val="20"/>
          <w:szCs w:val="20"/>
        </w:rPr>
      </w:pPr>
      <w:r w:rsidRPr="00915B63">
        <w:rPr>
          <w:rFonts w:ascii="Times New Roman" w:hAnsi="Times New Roman"/>
          <w:bCs/>
          <w:sz w:val="20"/>
          <w:szCs w:val="20"/>
        </w:rPr>
        <w:t>9.9. Dada a importância e a sensibilidade do objeto – relacionado à biossegurança e ao controle de infecções em unidades de saúde –, poderá ser exigido o Termo de Garantia do Fabricante, contendo prazos, abrangência, condições de cobertura e orientações para acionamento da garantia.</w:t>
      </w:r>
    </w:p>
    <w:p w:rsidR="00915B63" w:rsidRPr="00915B63" w:rsidRDefault="00915B63" w:rsidP="00915B63">
      <w:pPr>
        <w:spacing w:after="0" w:line="240" w:lineRule="auto"/>
        <w:jc w:val="both"/>
        <w:rPr>
          <w:rFonts w:ascii="Times New Roman" w:hAnsi="Times New Roman"/>
          <w:bCs/>
          <w:sz w:val="20"/>
          <w:szCs w:val="20"/>
        </w:rPr>
      </w:pPr>
      <w:r w:rsidRPr="00915B63">
        <w:rPr>
          <w:rFonts w:ascii="Times New Roman" w:hAnsi="Times New Roman"/>
          <w:bCs/>
          <w:sz w:val="20"/>
          <w:szCs w:val="20"/>
        </w:rPr>
        <w:t>9.10. Para os equipamentos que não possuírem prazo de validade previamente definido, deverá ser apresentada vida útil estimada, com base em dados técnicos, catálogos do fabricante ou laudos laboratoriais reconhecidos.</w:t>
      </w:r>
    </w:p>
    <w:p w:rsidR="00915B63" w:rsidRPr="00915B63" w:rsidRDefault="00915B63" w:rsidP="00915B63">
      <w:pPr>
        <w:spacing w:after="0" w:line="240" w:lineRule="auto"/>
        <w:jc w:val="both"/>
        <w:rPr>
          <w:rFonts w:ascii="Times New Roman" w:hAnsi="Times New Roman"/>
          <w:bCs/>
          <w:sz w:val="20"/>
          <w:szCs w:val="20"/>
        </w:rPr>
      </w:pPr>
      <w:r>
        <w:rPr>
          <w:rFonts w:ascii="Times New Roman" w:hAnsi="Times New Roman"/>
          <w:bCs/>
          <w:sz w:val="20"/>
          <w:szCs w:val="20"/>
        </w:rPr>
        <w:lastRenderedPageBreak/>
        <w:tab/>
      </w:r>
      <w:r w:rsidRPr="00915B63">
        <w:rPr>
          <w:rFonts w:ascii="Times New Roman" w:hAnsi="Times New Roman"/>
          <w:bCs/>
          <w:sz w:val="20"/>
          <w:szCs w:val="20"/>
        </w:rPr>
        <w:t>9.10.1. Considerando a natureza crítica e o uso contínuo dos equipamentos no âmbito da saúde pública, será exigida vida útil técnica estimada mínima de 5 (cinco) anos, com garantia mínima de 12 (doze) meses, compatível com o uso diário em unidades de saúde.</w:t>
      </w:r>
    </w:p>
    <w:p w:rsidR="00915B63" w:rsidRPr="00915B63" w:rsidRDefault="00915B63" w:rsidP="00915B63">
      <w:pPr>
        <w:spacing w:after="0" w:line="240" w:lineRule="auto"/>
        <w:jc w:val="both"/>
        <w:rPr>
          <w:rFonts w:ascii="Times New Roman" w:hAnsi="Times New Roman"/>
          <w:bCs/>
          <w:sz w:val="20"/>
          <w:szCs w:val="20"/>
        </w:rPr>
      </w:pPr>
      <w:r>
        <w:rPr>
          <w:rFonts w:ascii="Times New Roman" w:hAnsi="Times New Roman"/>
          <w:bCs/>
          <w:sz w:val="20"/>
          <w:szCs w:val="20"/>
        </w:rPr>
        <w:tab/>
      </w:r>
      <w:r w:rsidRPr="00915B63">
        <w:rPr>
          <w:rFonts w:ascii="Times New Roman" w:hAnsi="Times New Roman"/>
          <w:bCs/>
          <w:sz w:val="20"/>
          <w:szCs w:val="20"/>
        </w:rPr>
        <w:t>9.10.2. O descumprimento dos requisitos de desempenho e durabilidade será motivo para recusa do fornecimento, devendo a contratada proceder à substituição imediata dos itens, sem custo adicional ao Município.</w:t>
      </w:r>
    </w:p>
    <w:p w:rsidR="00004AD7" w:rsidRDefault="00915B63" w:rsidP="00915B63">
      <w:pPr>
        <w:spacing w:after="0" w:line="240" w:lineRule="auto"/>
        <w:jc w:val="both"/>
        <w:rPr>
          <w:rFonts w:ascii="Times New Roman" w:hAnsi="Times New Roman"/>
          <w:bCs/>
          <w:sz w:val="20"/>
          <w:szCs w:val="20"/>
        </w:rPr>
      </w:pPr>
      <w:r>
        <w:rPr>
          <w:rFonts w:ascii="Times New Roman" w:hAnsi="Times New Roman"/>
          <w:bCs/>
          <w:sz w:val="20"/>
          <w:szCs w:val="20"/>
        </w:rPr>
        <w:tab/>
      </w:r>
      <w:r w:rsidRPr="00915B63">
        <w:rPr>
          <w:rFonts w:ascii="Times New Roman" w:hAnsi="Times New Roman"/>
          <w:bCs/>
          <w:sz w:val="20"/>
          <w:szCs w:val="20"/>
        </w:rPr>
        <w:t>9.10.3. Sempre que solicitado, a contratada deverá apresentar documentação técnica comprobatória, como certificados, catálogos, declarações do fabricante ou laudos de conformidade, que comprovem a adequação dos produtos às exigências do Termo de Referência.</w:t>
      </w:r>
    </w:p>
    <w:p w:rsidR="00915B63" w:rsidRDefault="00915B63" w:rsidP="00915B63">
      <w:pPr>
        <w:spacing w:after="0" w:line="240" w:lineRule="auto"/>
        <w:jc w:val="both"/>
        <w:rPr>
          <w:rFonts w:ascii="Times New Roman" w:hAnsi="Times New Roman"/>
          <w:bCs/>
          <w:sz w:val="20"/>
          <w:szCs w:val="20"/>
        </w:rPr>
      </w:pPr>
    </w:p>
    <w:p w:rsidR="00915B63" w:rsidRDefault="00915B63" w:rsidP="00915B63">
      <w:pPr>
        <w:spacing w:after="0" w:line="240" w:lineRule="auto"/>
        <w:jc w:val="both"/>
        <w:rPr>
          <w:rFonts w:ascii="Times New Roman" w:hAnsi="Times New Roman"/>
          <w:b/>
          <w:sz w:val="20"/>
          <w:szCs w:val="20"/>
        </w:rPr>
      </w:pP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IV</w:t>
      </w: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rsidR="005743FA" w:rsidRPr="00E2079F" w:rsidRDefault="005743FA"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10.1. O contrato ou instrumento equivalente deverá ser executado de forma fiel pelas partes, conforme as cláusulas pactuadas, as especificações constantes do Termo de Referência e as disposições da Lei Federal nº 14.133, de 1º de abril de 2021, respondendo cada parte pelas consequências decorrentes da inexecução total ou parcial de suas obrigações.</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10.2. Toda comunicação formal entre a Administração e a contratada deverá ser realizada por escrito, preferencialmente por meio eletrônico oficial (como e-mail institucional ou sistema eletrônico), de forma a garantir a segurança jurídica, a rastreabilidade dos atos e a adequada formalização das tratativas.</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10.3. A Administração poderá convocar, sempre que necessário, representante da contratada para adoção de medidas corretivas ou preventivas que exijam providências imediatas, a fim de assegurar a regular execução do objeto contratual.</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10.4. Após a formalização do contrato ou documento equivalente, a Administração poderá promover reunião de alinhamento inicial com o representante da contratada, ocasião em que será apresentado o Plano de Fiscalização, contendo, entre outros elementos:</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a) as obrigações contratuais essenciais;</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b) os mecanismos e rotinas de fiscalização adotados;</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c) as estratégias de execução e fornecimento pactuadas;</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d) o plano complementar de execução (quando aplicável);</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e) os critérios de aferição de desempenho e conformidade dos materiais;</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f) as sanções previstas em caso de descumprimento contratual.</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10.5. Nos termos do art. 117 da Lei nº 14.133/2021 e conforme as diretrizes do Decreto Municipal nº 1.319/2024, será designado formalmente um representante da Administração para acompanhar e fiscalizar a execução contratual, com atribuição de anotar, em registro próprio, todas as ocorrências relevantes, adotando as providências necessárias à correção de eventuais falhas ou vícios identificados.</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10.6. A atuação do fiscal designado não exclui nem reduz a responsabilidade integral da contratada quanto à qualidade e regularidade do fornecimento dos materiais elétricos e ferramentas, inclusive perante terceiros, nos casos de vícios aparentes ou ocultos, falhas técnicas ou defeitos de fabricação. A fiscalização exercida pela Administração não implica em corresponsabilidade por eventuais irregularidades, conforme dispõe o art. 120 da Lei nº 14.133/2021.</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10.7. O fiscal designado deverá manter registros objetivos, datados e identificados, de todas as ocorrências verificadas durante a execução contratual, encaminhando à autoridade competente os relatórios e documentos que possam ensejar aplicação de sanções administrativas, medidas corretivas ou eventual responsabilização da contratada.</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10.8. O Gestor e o Fiscal do contrato poderão ser assistidos pelos órgãos de Assessoramento Jurídico e de Controle Interno da Administração Municipal, conforme suas competências institucionais, garantindo apoio técnico e jurídico à adequada condução do contrato.</w:t>
      </w:r>
    </w:p>
    <w:p w:rsidR="00595696" w:rsidRDefault="00B00BDA" w:rsidP="00B00BDA">
      <w:pPr>
        <w:spacing w:after="0" w:line="240" w:lineRule="auto"/>
        <w:jc w:val="both"/>
        <w:rPr>
          <w:rFonts w:ascii="Times New Roman" w:hAnsi="Times New Roman"/>
          <w:b/>
          <w:sz w:val="20"/>
          <w:szCs w:val="20"/>
        </w:rPr>
      </w:pPr>
      <w:r w:rsidRPr="00B00BDA">
        <w:rPr>
          <w:rFonts w:ascii="Times New Roman" w:hAnsi="Times New Roman"/>
          <w:sz w:val="20"/>
          <w:szCs w:val="20"/>
        </w:rPr>
        <w:t>10.9. Para garantir a segregação de funções e resguardar a imparcialidade da fiscalização, o servidor designado como Gestor ou Fiscal do contrato não poderá ter atuado como Pregoeiro, membro da equipe de apoio ou da comissão de contratação no respectivo processo licitatório, conforme entendimento do Tribunal de Contas da União (Acórdãos TCU nº 1.375/2015 – Plenário e nº 2.146/2011 – Segunda Câmara).</w:t>
      </w:r>
    </w:p>
    <w:p w:rsidR="00B00BDA" w:rsidRDefault="00B00BDA" w:rsidP="009B494F">
      <w:pPr>
        <w:spacing w:after="0" w:line="240" w:lineRule="auto"/>
        <w:jc w:val="both"/>
        <w:rPr>
          <w:rFonts w:ascii="Times New Roman" w:hAnsi="Times New Roman"/>
          <w:b/>
          <w:sz w:val="20"/>
          <w:szCs w:val="20"/>
        </w:rPr>
      </w:pPr>
    </w:p>
    <w:p w:rsidR="002963D2"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11.1</w:t>
      </w:r>
      <w:r w:rsidR="002963D2" w:rsidRPr="00E2079F">
        <w:rPr>
          <w:rFonts w:ascii="Times New Roman" w:hAnsi="Times New Roman"/>
          <w:sz w:val="20"/>
          <w:szCs w:val="20"/>
        </w:rPr>
        <w:t>.</w:t>
      </w:r>
      <w:r w:rsidRPr="00E2079F">
        <w:rPr>
          <w:rFonts w:ascii="Times New Roman" w:hAnsi="Times New Roman"/>
          <w:sz w:val="20"/>
          <w:szCs w:val="20"/>
        </w:rPr>
        <w:t xml:space="preserve"> </w:t>
      </w:r>
      <w:r w:rsidR="002963D2" w:rsidRPr="00E2079F">
        <w:rPr>
          <w:rFonts w:ascii="Times New Roman" w:hAnsi="Times New Roman"/>
          <w:sz w:val="20"/>
          <w:szCs w:val="20"/>
        </w:rPr>
        <w:t>O</w:t>
      </w:r>
      <w:r w:rsidRPr="00E2079F">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2963D2" w:rsidRPr="00E2079F">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2963D2" w:rsidRPr="00E2079F">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rsidR="002963D2" w:rsidRPr="00E2079F" w:rsidRDefault="002963D2"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CAPITULO V</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lastRenderedPageBreak/>
        <w:t>DOS CRITÉRIOS DE MEDIÇÃO E PAGAMENTO</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12.1</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009D03BC" w:rsidRPr="00E2079F">
        <w:rPr>
          <w:rFonts w:ascii="Times New Roman" w:hAnsi="Times New Roman"/>
          <w:sz w:val="20"/>
          <w:szCs w:val="20"/>
        </w:rPr>
        <w:t>s</w:t>
      </w:r>
      <w:r w:rsidRPr="00E2079F">
        <w:rPr>
          <w:rFonts w:ascii="Times New Roman" w:hAnsi="Times New Roman"/>
          <w:sz w:val="20"/>
          <w:szCs w:val="20"/>
        </w:rPr>
        <w:t xml:space="preserve"> </w:t>
      </w:r>
      <w:r w:rsidR="009D03BC" w:rsidRPr="00E2079F">
        <w:rPr>
          <w:rFonts w:ascii="Times New Roman" w:hAnsi="Times New Roman"/>
          <w:sz w:val="20"/>
          <w:szCs w:val="20"/>
        </w:rPr>
        <w:t xml:space="preserve">produtos adquiridos </w:t>
      </w:r>
      <w:r w:rsidRPr="00E2079F">
        <w:rPr>
          <w:rFonts w:ascii="Times New Roman" w:hAnsi="Times New Roman"/>
          <w:sz w:val="20"/>
          <w:szCs w:val="20"/>
        </w:rPr>
        <w:t>ser</w:t>
      </w:r>
      <w:r w:rsidR="009D03BC" w:rsidRPr="00E2079F">
        <w:rPr>
          <w:rFonts w:ascii="Times New Roman" w:hAnsi="Times New Roman"/>
          <w:sz w:val="20"/>
          <w:szCs w:val="20"/>
        </w:rPr>
        <w:t>ão</w:t>
      </w:r>
      <w:r w:rsidRPr="00E2079F">
        <w:rPr>
          <w:rFonts w:ascii="Times New Roman" w:hAnsi="Times New Roman"/>
          <w:sz w:val="20"/>
          <w:szCs w:val="20"/>
        </w:rPr>
        <w:t xml:space="preserve"> recebido</w:t>
      </w:r>
      <w:r w:rsidR="009D03BC" w:rsidRPr="00E2079F">
        <w:rPr>
          <w:rFonts w:ascii="Times New Roman" w:hAnsi="Times New Roman"/>
          <w:sz w:val="20"/>
          <w:szCs w:val="20"/>
        </w:rPr>
        <w:t>s</w:t>
      </w:r>
      <w:r w:rsidRPr="00E2079F">
        <w:rPr>
          <w:rFonts w:ascii="Times New Roman" w:hAnsi="Times New Roman"/>
          <w:sz w:val="20"/>
          <w:szCs w:val="20"/>
        </w:rPr>
        <w:t xml:space="preserve"> provisoriamente pelos responsáveis pelo</w:t>
      </w:r>
      <w:r w:rsidR="001564CA" w:rsidRPr="00E2079F">
        <w:rPr>
          <w:rFonts w:ascii="Times New Roman" w:hAnsi="Times New Roman"/>
          <w:sz w:val="20"/>
          <w:szCs w:val="20"/>
        </w:rPr>
        <w:t xml:space="preserve"> </w:t>
      </w:r>
      <w:r w:rsidRPr="00E2079F">
        <w:rPr>
          <w:rFonts w:ascii="Times New Roman" w:hAnsi="Times New Roman"/>
          <w:sz w:val="20"/>
          <w:szCs w:val="20"/>
        </w:rPr>
        <w:t>acompanhamento e fiscalização d</w:t>
      </w:r>
      <w:r w:rsidR="007623FF" w:rsidRPr="00E2079F">
        <w:rPr>
          <w:rFonts w:ascii="Times New Roman" w:hAnsi="Times New Roman"/>
          <w:sz w:val="20"/>
          <w:szCs w:val="20"/>
        </w:rPr>
        <w:t>a</w:t>
      </w:r>
      <w:r w:rsidRPr="00E2079F">
        <w:rPr>
          <w:rFonts w:ascii="Times New Roman" w:hAnsi="Times New Roman"/>
          <w:sz w:val="20"/>
          <w:szCs w:val="20"/>
        </w:rPr>
        <w:t xml:space="preserve"> </w:t>
      </w:r>
      <w:r w:rsidR="007623FF" w:rsidRPr="00E2079F">
        <w:rPr>
          <w:rFonts w:ascii="Times New Roman" w:hAnsi="Times New Roman"/>
          <w:sz w:val="20"/>
          <w:szCs w:val="20"/>
        </w:rPr>
        <w:t>Ata de Registro de Preços</w:t>
      </w:r>
      <w:r w:rsidRPr="00E2079F">
        <w:rPr>
          <w:rFonts w:ascii="Times New Roman" w:hAnsi="Times New Roman"/>
          <w:sz w:val="20"/>
          <w:szCs w:val="20"/>
        </w:rPr>
        <w:t>, para efeito de posterior verificação de sua</w:t>
      </w:r>
      <w:r w:rsidR="001564CA" w:rsidRPr="00E2079F">
        <w:rPr>
          <w:rFonts w:ascii="Times New Roman" w:hAnsi="Times New Roman"/>
          <w:sz w:val="20"/>
          <w:szCs w:val="20"/>
        </w:rPr>
        <w:t xml:space="preserve"> </w:t>
      </w:r>
      <w:r w:rsidRPr="00E2079F">
        <w:rPr>
          <w:rFonts w:ascii="Times New Roman" w:hAnsi="Times New Roman"/>
          <w:sz w:val="20"/>
          <w:szCs w:val="20"/>
        </w:rPr>
        <w:t xml:space="preserve">conformidade com as especificações constantes neste Termo de Referência e </w:t>
      </w:r>
      <w:r w:rsidR="007623FF" w:rsidRPr="00E2079F">
        <w:rPr>
          <w:rFonts w:ascii="Times New Roman" w:hAnsi="Times New Roman"/>
          <w:sz w:val="20"/>
          <w:szCs w:val="20"/>
        </w:rPr>
        <w:t>d</w:t>
      </w:r>
      <w:r w:rsidRPr="00E2079F">
        <w:rPr>
          <w:rFonts w:ascii="Times New Roman" w:hAnsi="Times New Roman"/>
          <w:sz w:val="20"/>
          <w:szCs w:val="20"/>
        </w:rPr>
        <w:t>a</w:t>
      </w:r>
      <w:r w:rsidR="001564CA" w:rsidRPr="00E2079F">
        <w:rPr>
          <w:rFonts w:ascii="Times New Roman" w:hAnsi="Times New Roman"/>
          <w:sz w:val="20"/>
          <w:szCs w:val="20"/>
        </w:rPr>
        <w:t xml:space="preserve"> </w:t>
      </w:r>
      <w:r w:rsidR="007623FF" w:rsidRPr="00E2079F">
        <w:rPr>
          <w:rFonts w:ascii="Times New Roman" w:hAnsi="Times New Roman"/>
          <w:sz w:val="20"/>
          <w:szCs w:val="20"/>
        </w:rPr>
        <w:t>P</w:t>
      </w:r>
      <w:r w:rsidRPr="00E2079F">
        <w:rPr>
          <w:rFonts w:ascii="Times New Roman" w:hAnsi="Times New Roman"/>
          <w:sz w:val="20"/>
          <w:szCs w:val="20"/>
        </w:rPr>
        <w:t>roposta</w:t>
      </w:r>
      <w:r w:rsidR="007623FF" w:rsidRPr="00E2079F">
        <w:rPr>
          <w:rFonts w:ascii="Times New Roman" w:hAnsi="Times New Roman"/>
          <w:sz w:val="20"/>
          <w:szCs w:val="20"/>
        </w:rPr>
        <w:t xml:space="preserve"> apresentada</w:t>
      </w:r>
      <w:r w:rsidRPr="00E2079F">
        <w:rPr>
          <w:rFonts w:ascii="Times New Roman" w:hAnsi="Times New Roman"/>
          <w:sz w:val="20"/>
          <w:szCs w:val="20"/>
        </w:rPr>
        <w:t>.</w:t>
      </w:r>
    </w:p>
    <w:p w:rsidR="009D03BC"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12.2</w:t>
      </w:r>
      <w:r w:rsidR="001564CA" w:rsidRPr="00E2079F">
        <w:rPr>
          <w:rFonts w:ascii="Times New Roman" w:hAnsi="Times New Roman"/>
          <w:sz w:val="20"/>
          <w:szCs w:val="20"/>
        </w:rPr>
        <w:t>.</w:t>
      </w:r>
      <w:r w:rsidRPr="00E2079F">
        <w:rPr>
          <w:rFonts w:ascii="Times New Roman" w:hAnsi="Times New Roman"/>
          <w:sz w:val="20"/>
          <w:szCs w:val="20"/>
        </w:rPr>
        <w:t xml:space="preserve"> </w:t>
      </w:r>
      <w:r w:rsidR="009D03BC" w:rsidRPr="00E2079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E2079F" w:rsidRDefault="009D03BC" w:rsidP="009B494F">
      <w:pPr>
        <w:spacing w:after="0" w:line="240" w:lineRule="auto"/>
        <w:jc w:val="both"/>
        <w:rPr>
          <w:rFonts w:ascii="Times New Roman" w:hAnsi="Times New Roman"/>
          <w:sz w:val="20"/>
          <w:szCs w:val="20"/>
        </w:rPr>
      </w:pPr>
      <w:r w:rsidRPr="00E2079F">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12.3</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definitivo ocorrerá de forma tácita após a verificação d</w:t>
      </w:r>
      <w:r w:rsidR="009D03BC" w:rsidRPr="00E2079F">
        <w:rPr>
          <w:rFonts w:ascii="Times New Roman" w:hAnsi="Times New Roman"/>
          <w:sz w:val="20"/>
          <w:szCs w:val="20"/>
        </w:rPr>
        <w:t>o atendimento de todas as formalidades previstas e da efetiva entrega da mercadoria</w:t>
      </w:r>
      <w:r w:rsidRPr="00E2079F">
        <w:rPr>
          <w:rFonts w:ascii="Times New Roman" w:hAnsi="Times New Roman"/>
          <w:sz w:val="20"/>
          <w:szCs w:val="20"/>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12.4</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provisório ou definitivo não exclui a responsabilidade civil pelo</w:t>
      </w:r>
      <w:r w:rsidR="001564CA" w:rsidRPr="00E2079F">
        <w:rPr>
          <w:rFonts w:ascii="Times New Roman" w:hAnsi="Times New Roman"/>
          <w:sz w:val="20"/>
          <w:szCs w:val="20"/>
        </w:rPr>
        <w:t xml:space="preserve"> </w:t>
      </w:r>
      <w:r w:rsidRPr="00E2079F">
        <w:rPr>
          <w:rFonts w:ascii="Times New Roman" w:hAnsi="Times New Roman"/>
          <w:sz w:val="20"/>
          <w:szCs w:val="20"/>
        </w:rPr>
        <w:t>fornecimento do objeto licitado, nem a ética profissional pela perfeita execução deste</w:t>
      </w:r>
      <w:r w:rsidR="001564CA" w:rsidRPr="00E2079F">
        <w:rPr>
          <w:rFonts w:ascii="Times New Roman" w:hAnsi="Times New Roman"/>
          <w:sz w:val="20"/>
          <w:szCs w:val="20"/>
        </w:rPr>
        <w:t xml:space="preserve"> </w:t>
      </w:r>
      <w:r w:rsidRPr="00E2079F">
        <w:rPr>
          <w:rFonts w:ascii="Times New Roman" w:hAnsi="Times New Roman"/>
          <w:sz w:val="20"/>
          <w:szCs w:val="20"/>
        </w:rPr>
        <w:t>objeto.</w:t>
      </w:r>
    </w:p>
    <w:p w:rsidR="009E7B4F" w:rsidRPr="00E2079F" w:rsidRDefault="009E7B4F" w:rsidP="009B494F">
      <w:pPr>
        <w:spacing w:after="0" w:line="240" w:lineRule="auto"/>
        <w:jc w:val="both"/>
        <w:rPr>
          <w:rFonts w:ascii="Times New Roman" w:hAnsi="Times New Roman"/>
          <w:sz w:val="20"/>
          <w:szCs w:val="20"/>
        </w:rPr>
      </w:pPr>
    </w:p>
    <w:p w:rsidR="001564CA"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rsidR="001564CA" w:rsidRPr="00E2079F" w:rsidRDefault="001564CA"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14.1. O pagamento à contratada será realizado pelo Município de Paverama/RS</w:t>
      </w:r>
      <w:r w:rsidRPr="00595696">
        <w:rPr>
          <w:rFonts w:ascii="Times New Roman" w:hAnsi="Times New Roman"/>
          <w:b/>
          <w:bCs/>
          <w:sz w:val="20"/>
          <w:szCs w:val="20"/>
        </w:rPr>
        <w:t xml:space="preserve"> no prazo de até 30 (trinta) dias</w:t>
      </w:r>
      <w:r w:rsidRPr="00595696">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r>
      <w:r w:rsidRPr="00595696">
        <w:rPr>
          <w:rFonts w:ascii="Times New Roman" w:hAnsi="Times New Roman"/>
          <w:sz w:val="20"/>
          <w:szCs w:val="20"/>
        </w:rPr>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rsidR="009E7B4F" w:rsidRPr="00E2079F" w:rsidRDefault="009E7B4F" w:rsidP="009B494F">
      <w:pPr>
        <w:spacing w:after="0" w:line="240" w:lineRule="auto"/>
        <w:jc w:val="both"/>
        <w:rPr>
          <w:rFonts w:ascii="Times New Roman" w:hAnsi="Times New Roman"/>
          <w:sz w:val="20"/>
          <w:szCs w:val="20"/>
        </w:rPr>
      </w:pPr>
    </w:p>
    <w:p w:rsidR="00721DF8" w:rsidRPr="00E2079F" w:rsidRDefault="00721DF8"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15.2. O fornecimento do objeto será de forma parcelada.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lastRenderedPageBreak/>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5D5789" w:rsidRPr="00E2079F">
        <w:rPr>
          <w:rFonts w:ascii="Times New Roman" w:hAnsi="Times New Roman"/>
          <w:sz w:val="20"/>
          <w:szCs w:val="20"/>
        </w:rPr>
        <w:t xml:space="preserve"> </w:t>
      </w:r>
      <w:r w:rsidRPr="00E2079F">
        <w:rPr>
          <w:rFonts w:ascii="Times New Roman" w:hAnsi="Times New Roman"/>
          <w:sz w:val="20"/>
          <w:szCs w:val="20"/>
        </w:rPr>
        <w:t xml:space="preserve">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17.1. A habilitação do fornecedor será realizada mediante apresentação da documentação referente à Habilitação Jurídica, Técnica, Fiscal, Social, Trabalhista e Econômico-Financeira, conforme previsto no art. 62 da Lei nº 14.133/2021, cujos documentos específicos encontram-se detalhados no Edital ou Aviso de Contratação Direta.</w:t>
      </w:r>
    </w:p>
    <w:p w:rsidR="00B00BDA" w:rsidRPr="00B00BDA" w:rsidRDefault="00B00BDA" w:rsidP="00B00BDA">
      <w:pPr>
        <w:spacing w:after="0" w:line="240" w:lineRule="auto"/>
        <w:jc w:val="both"/>
        <w:rPr>
          <w:rFonts w:ascii="Times New Roman" w:hAnsi="Times New Roman"/>
          <w:sz w:val="20"/>
          <w:szCs w:val="20"/>
        </w:rPr>
      </w:pPr>
      <w:r w:rsidRPr="00B00BDA">
        <w:rPr>
          <w:rFonts w:ascii="Times New Roman" w:hAnsi="Times New Roman"/>
          <w:sz w:val="20"/>
          <w:szCs w:val="20"/>
        </w:rPr>
        <w:t>17.2. Para fins de habilitação, recomenda-se que a licitante comprove os seguintes requisitos, conforme aplicabilidade dos itens ofertados:</w:t>
      </w:r>
    </w:p>
    <w:p w:rsidR="00B00BDA" w:rsidRPr="00B00BDA" w:rsidRDefault="00B00BDA" w:rsidP="00B00BDA">
      <w:pPr>
        <w:spacing w:after="0" w:line="240" w:lineRule="auto"/>
        <w:jc w:val="both"/>
        <w:rPr>
          <w:rFonts w:ascii="Times New Roman" w:hAnsi="Times New Roman"/>
          <w:b/>
          <w:bCs/>
          <w:sz w:val="20"/>
          <w:szCs w:val="20"/>
        </w:rPr>
      </w:pPr>
      <w:r w:rsidRPr="00B00BDA">
        <w:rPr>
          <w:rFonts w:ascii="Times New Roman" w:hAnsi="Times New Roman"/>
          <w:b/>
          <w:bCs/>
          <w:sz w:val="20"/>
          <w:szCs w:val="20"/>
        </w:rPr>
        <w:tab/>
        <w:t>a) ATESTADO(S) DE CAPACIDADE TÉCNICA:</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 ) Não (X) Sim</w:t>
      </w:r>
    </w:p>
    <w:p w:rsidR="00B00BDA" w:rsidRPr="00B00BDA" w:rsidRDefault="00B00BDA" w:rsidP="00B00BDA">
      <w:pPr>
        <w:spacing w:after="0" w:line="240" w:lineRule="auto"/>
        <w:jc w:val="both"/>
        <w:rPr>
          <w:rFonts w:ascii="Times New Roman" w:hAnsi="Times New Roman"/>
          <w:b/>
          <w:bCs/>
          <w:sz w:val="20"/>
          <w:szCs w:val="20"/>
        </w:rPr>
      </w:pPr>
      <w:r>
        <w:rPr>
          <w:rFonts w:ascii="Times New Roman" w:hAnsi="Times New Roman"/>
          <w:sz w:val="20"/>
          <w:szCs w:val="20"/>
        </w:rPr>
        <w:tab/>
      </w:r>
      <w:r w:rsidRPr="00B00BDA">
        <w:rPr>
          <w:rFonts w:ascii="Times New Roman" w:hAnsi="Times New Roman"/>
          <w:b/>
          <w:bCs/>
          <w:sz w:val="20"/>
          <w:szCs w:val="20"/>
        </w:rPr>
        <w:t>b) VISTORIA / VISITA TÉCNICA:</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(X) Não ( ) Sim ( ) Opcional ( ) Obrigatória</w:t>
      </w:r>
    </w:p>
    <w:p w:rsidR="00B00BDA" w:rsidRPr="00B00BDA" w:rsidRDefault="00B00BDA" w:rsidP="00B00BDA">
      <w:pPr>
        <w:spacing w:after="0" w:line="240" w:lineRule="auto"/>
        <w:jc w:val="both"/>
        <w:rPr>
          <w:rFonts w:ascii="Times New Roman" w:hAnsi="Times New Roman"/>
          <w:b/>
          <w:bCs/>
          <w:sz w:val="20"/>
          <w:szCs w:val="20"/>
        </w:rPr>
      </w:pPr>
      <w:r>
        <w:rPr>
          <w:rFonts w:ascii="Times New Roman" w:hAnsi="Times New Roman"/>
          <w:sz w:val="20"/>
          <w:szCs w:val="20"/>
        </w:rPr>
        <w:tab/>
      </w:r>
      <w:r w:rsidRPr="00B00BDA">
        <w:rPr>
          <w:rFonts w:ascii="Times New Roman" w:hAnsi="Times New Roman"/>
          <w:b/>
          <w:bCs/>
          <w:sz w:val="20"/>
          <w:szCs w:val="20"/>
        </w:rPr>
        <w:t>c) DOCUMENTO OFICIAL DO FABRICANTE:</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 ) Não (X) Sim — obrigatório para os itens que exigem certificação e garantia de procedência.</w:t>
      </w:r>
    </w:p>
    <w:p w:rsidR="00B00BDA" w:rsidRPr="00B00BDA" w:rsidRDefault="00B00BDA" w:rsidP="00B00BDA">
      <w:pPr>
        <w:spacing w:after="0" w:line="240" w:lineRule="auto"/>
        <w:jc w:val="both"/>
        <w:rPr>
          <w:rFonts w:ascii="Times New Roman" w:hAnsi="Times New Roman"/>
          <w:b/>
          <w:bCs/>
          <w:sz w:val="20"/>
          <w:szCs w:val="20"/>
        </w:rPr>
      </w:pPr>
      <w:r>
        <w:rPr>
          <w:rFonts w:ascii="Times New Roman" w:hAnsi="Times New Roman"/>
          <w:sz w:val="20"/>
          <w:szCs w:val="20"/>
        </w:rPr>
        <w:tab/>
      </w:r>
      <w:r w:rsidRPr="00B00BDA">
        <w:rPr>
          <w:rFonts w:ascii="Times New Roman" w:hAnsi="Times New Roman"/>
          <w:b/>
          <w:bCs/>
          <w:sz w:val="20"/>
          <w:szCs w:val="20"/>
        </w:rPr>
        <w:t>d) LEGISLAÇÃO TÉCNICA APLICÁVEL:</w:t>
      </w:r>
    </w:p>
    <w:p w:rsidR="00B00BDA" w:rsidRPr="00B00BDA" w:rsidRDefault="00B00BDA" w:rsidP="00B00BDA">
      <w:pPr>
        <w:spacing w:after="0" w:line="240" w:lineRule="auto"/>
        <w:ind w:firstLine="708"/>
        <w:jc w:val="both"/>
        <w:rPr>
          <w:rFonts w:ascii="Times New Roman" w:hAnsi="Times New Roman"/>
          <w:sz w:val="20"/>
          <w:szCs w:val="20"/>
        </w:rPr>
      </w:pPr>
      <w:r w:rsidRPr="00B00BDA">
        <w:rPr>
          <w:rFonts w:ascii="Times New Roman" w:hAnsi="Times New Roman"/>
          <w:sz w:val="20"/>
          <w:szCs w:val="20"/>
        </w:rPr>
        <w:t>( ) Não (X) Sim — obrigatório para os itens que possuem normas técnicas específicas</w:t>
      </w:r>
      <w:r w:rsidR="00CB545A">
        <w:rPr>
          <w:rFonts w:ascii="Times New Roman" w:hAnsi="Times New Roman"/>
          <w:sz w:val="20"/>
          <w:szCs w:val="20"/>
        </w:rPr>
        <w:t>.</w:t>
      </w:r>
    </w:p>
    <w:p w:rsidR="00555EA8" w:rsidRDefault="00B00BDA" w:rsidP="009B494F">
      <w:pPr>
        <w:spacing w:after="0" w:line="240" w:lineRule="auto"/>
        <w:jc w:val="both"/>
        <w:rPr>
          <w:rFonts w:ascii="Times New Roman" w:hAnsi="Times New Roman"/>
          <w:b/>
          <w:sz w:val="20"/>
          <w:szCs w:val="20"/>
        </w:rPr>
      </w:pPr>
      <w:r>
        <w:rPr>
          <w:rFonts w:ascii="Times New Roman" w:hAnsi="Times New Roman"/>
          <w:sz w:val="20"/>
          <w:szCs w:val="20"/>
        </w:rPr>
        <w:tab/>
      </w: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rsidR="00856C0C" w:rsidRPr="00E2079F" w:rsidRDefault="00856C0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rsidR="00FD631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rsidR="00FD6319" w:rsidRPr="00E2079F" w:rsidRDefault="00FD6319"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Uéslei José Garcia - Chefe do Setor de Compras - Matricula funcional: </w:t>
      </w:r>
      <w:r w:rsidR="00A713C4" w:rsidRPr="00E2079F">
        <w:rPr>
          <w:rFonts w:ascii="Times New Roman" w:hAnsi="Times New Roman"/>
          <w:sz w:val="20"/>
          <w:szCs w:val="20"/>
        </w:rPr>
        <w:t>1449.</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004AD7">
        <w:rPr>
          <w:rFonts w:ascii="Times New Roman" w:hAnsi="Times New Roman"/>
          <w:sz w:val="20"/>
          <w:szCs w:val="20"/>
        </w:rPr>
        <w:t>X</w:t>
      </w:r>
      <w:r w:rsidRPr="00E2079F">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551339">
        <w:rPr>
          <w:rFonts w:ascii="Times New Roman" w:hAnsi="Times New Roman"/>
          <w:sz w:val="20"/>
          <w:szCs w:val="20"/>
        </w:rPr>
        <w:t xml:space="preserve">  </w:t>
      </w:r>
      <w:r w:rsidRPr="00E2079F">
        <w:rPr>
          <w:rFonts w:ascii="Times New Roman" w:hAnsi="Times New Roman"/>
          <w:sz w:val="20"/>
          <w:szCs w:val="20"/>
        </w:rPr>
        <w:t>) contratações similares feitas pela Administração Pública, em execução ou concluídas no período de 1 (um) ano anterior à data da pesquisa de preços, inclusive mediante sistema de registro de preços;</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004AD7">
        <w:rPr>
          <w:rFonts w:ascii="Times New Roman" w:hAnsi="Times New Roman"/>
          <w:sz w:val="20"/>
          <w:szCs w:val="20"/>
        </w:rPr>
        <w:t>X</w:t>
      </w:r>
      <w:r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Pr="00E2079F">
        <w:rPr>
          <w:rFonts w:ascii="Times New Roman" w:hAnsi="Times New Roman"/>
          <w:sz w:val="20"/>
          <w:szCs w:val="20"/>
        </w:rPr>
        <w:t>6 (seis) meses de antecedência da data de divulgação do edital, contendo a data e a hora de acesso;</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w:t>
      </w:r>
      <w:r w:rsidR="00551339">
        <w:rPr>
          <w:rFonts w:ascii="Times New Roman" w:hAnsi="Times New Roman"/>
          <w:sz w:val="20"/>
          <w:szCs w:val="20"/>
        </w:rPr>
        <w:t>X</w:t>
      </w:r>
      <w:r w:rsidRPr="00E2079F">
        <w:rPr>
          <w:rFonts w:ascii="Times New Roman" w:hAnsi="Times New Roman"/>
          <w:sz w:val="20"/>
          <w:szCs w:val="20"/>
        </w:rPr>
        <w:t xml:space="preserve">) pesquisa direta com, no mínimo, </w:t>
      </w:r>
      <w:r w:rsidR="00387AE9" w:rsidRPr="00911E3D">
        <w:rPr>
          <w:rFonts w:ascii="Times New Roman" w:hAnsi="Times New Roman"/>
          <w:b/>
          <w:bCs/>
          <w:sz w:val="20"/>
          <w:szCs w:val="20"/>
        </w:rPr>
        <w:t>0</w:t>
      </w:r>
      <w:r w:rsidR="00595696">
        <w:rPr>
          <w:rFonts w:ascii="Times New Roman" w:hAnsi="Times New Roman"/>
          <w:b/>
          <w:bCs/>
          <w:sz w:val="20"/>
          <w:szCs w:val="20"/>
        </w:rPr>
        <w:t>3</w:t>
      </w:r>
      <w:r w:rsidRPr="00911E3D">
        <w:rPr>
          <w:rFonts w:ascii="Times New Roman" w:hAnsi="Times New Roman"/>
          <w:b/>
          <w:bCs/>
          <w:sz w:val="20"/>
          <w:szCs w:val="20"/>
        </w:rPr>
        <w:t xml:space="preserve"> (</w:t>
      </w:r>
      <w:r w:rsidR="00595696">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 pesquisa na base nacional de notas fiscais eletrônicas, desde que a data das notas fiscais esteja compreendida no período de até 1 (um) ano anterior à data de divulgação do edital; ou</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004AD7">
        <w:rPr>
          <w:rFonts w:ascii="Times New Roman" w:hAnsi="Times New Roman"/>
          <w:sz w:val="20"/>
          <w:szCs w:val="20"/>
        </w:rPr>
        <w:t>X</w:t>
      </w:r>
      <w:r w:rsidRPr="00E2079F">
        <w:rPr>
          <w:rFonts w:ascii="Times New Roman" w:hAnsi="Times New Roman"/>
          <w:sz w:val="20"/>
          <w:szCs w:val="20"/>
        </w:rPr>
        <w:t>)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E2079F">
        <w:rPr>
          <w:rFonts w:ascii="Times New Roman" w:hAnsi="Times New Roman"/>
          <w:sz w:val="20"/>
          <w:szCs w:val="20"/>
        </w:rPr>
        <w:t>avaliações de clientes</w:t>
      </w:r>
      <w:r w:rsidR="00601063" w:rsidRPr="00E2079F">
        <w:rPr>
          <w:rFonts w:ascii="Times New Roman" w:hAnsi="Times New Roman"/>
          <w:sz w:val="20"/>
          <w:szCs w:val="20"/>
        </w:rPr>
        <w:t xml:space="preserve">. Esses benefícios tornam esse método uma escolha </w:t>
      </w:r>
      <w:r w:rsidR="008F5D41" w:rsidRPr="00E2079F">
        <w:rPr>
          <w:rFonts w:ascii="Times New Roman" w:hAnsi="Times New Roman"/>
          <w:sz w:val="20"/>
          <w:szCs w:val="20"/>
        </w:rPr>
        <w:t xml:space="preserve">assertiva e </w:t>
      </w:r>
      <w:r w:rsidR="00601063" w:rsidRPr="00E2079F">
        <w:rPr>
          <w:rFonts w:ascii="Times New Roman" w:hAnsi="Times New Roman"/>
          <w:sz w:val="20"/>
          <w:szCs w:val="20"/>
        </w:rPr>
        <w:t xml:space="preserve">eficiente para </w:t>
      </w:r>
      <w:r w:rsidR="008F5D41" w:rsidRPr="00E2079F">
        <w:rPr>
          <w:rFonts w:ascii="Times New Roman" w:hAnsi="Times New Roman"/>
          <w:sz w:val="20"/>
          <w:szCs w:val="20"/>
        </w:rPr>
        <w:t>a determinar os preços de referência</w:t>
      </w:r>
      <w:r w:rsidR="00601063" w:rsidRPr="00E2079F">
        <w:rPr>
          <w:rFonts w:ascii="Times New Roman" w:hAnsi="Times New Roman"/>
          <w:sz w:val="20"/>
          <w:szCs w:val="20"/>
        </w:rPr>
        <w:t xml:space="preserve">. </w:t>
      </w:r>
    </w:p>
    <w:p w:rsidR="00856C0C" w:rsidRPr="00E2079F" w:rsidRDefault="00EE249F" w:rsidP="009B494F">
      <w:pPr>
        <w:spacing w:after="0" w:line="240" w:lineRule="auto"/>
        <w:jc w:val="both"/>
        <w:rPr>
          <w:rFonts w:ascii="Times New Roman" w:hAnsi="Times New Roman"/>
          <w:b/>
          <w:sz w:val="20"/>
          <w:szCs w:val="20"/>
          <w:u w:val="single"/>
        </w:rPr>
      </w:pPr>
      <w:r w:rsidRPr="00E2079F">
        <w:rPr>
          <w:rFonts w:ascii="Times New Roman" w:hAnsi="Times New Roman"/>
          <w:b/>
          <w:sz w:val="20"/>
          <w:szCs w:val="20"/>
          <w:u w:val="single"/>
        </w:rPr>
        <w:t xml:space="preserve">Observações: </w:t>
      </w:r>
      <w:r w:rsidR="00856C0C" w:rsidRPr="00E2079F">
        <w:rPr>
          <w:rFonts w:ascii="Times New Roman" w:hAnsi="Times New Roman"/>
          <w:b/>
          <w:sz w:val="20"/>
          <w:szCs w:val="20"/>
          <w:u w:val="single"/>
        </w:rPr>
        <w:t>(</w:t>
      </w:r>
      <w:r w:rsidR="00004AD7">
        <w:rPr>
          <w:rFonts w:ascii="Times New Roman" w:hAnsi="Times New Roman"/>
          <w:b/>
          <w:sz w:val="20"/>
          <w:szCs w:val="20"/>
          <w:u w:val="single"/>
        </w:rPr>
        <w:t>X</w:t>
      </w:r>
      <w:r w:rsidR="00856C0C" w:rsidRPr="00E2079F">
        <w:rPr>
          <w:rFonts w:ascii="Times New Roman" w:hAnsi="Times New Roman"/>
          <w:b/>
          <w:sz w:val="20"/>
          <w:szCs w:val="20"/>
          <w:u w:val="single"/>
        </w:rPr>
        <w:t xml:space="preserve">)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combinação de métodos dos itens supra, analisados de forma crítica para determinação dos valores de referência: (X) menor preço; (   )melhor técnica ou conteúdo artístico; (   ) técnica e preço;     (   ) maior retorno econômico; ou (   ) maior desconto.</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p>
    <w:p w:rsidR="00856C0C"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detalhado no Anexo I, apêndice do ETP.</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00CB545A">
        <w:rPr>
          <w:rFonts w:ascii="Times New Roman" w:hAnsi="Times New Roman"/>
          <w:sz w:val="20"/>
          <w:szCs w:val="20"/>
        </w:rPr>
        <w:t>, quando for o caso</w:t>
      </w:r>
      <w:r w:rsidRPr="00E2079F">
        <w:rPr>
          <w:rFonts w:ascii="Times New Roman" w:hAnsi="Times New Roman"/>
          <w:sz w:val="20"/>
          <w:szCs w:val="20"/>
        </w:rPr>
        <w:t>.</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rsidR="00EE249F" w:rsidRPr="00595696" w:rsidRDefault="00EE249F" w:rsidP="009B494F">
      <w:pPr>
        <w:spacing w:after="0" w:line="240" w:lineRule="auto"/>
        <w:ind w:firstLine="993"/>
        <w:jc w:val="both"/>
        <w:rPr>
          <w:rFonts w:ascii="Times New Roman" w:hAnsi="Times New Roman"/>
          <w:b/>
          <w:bCs/>
          <w:sz w:val="20"/>
          <w:szCs w:val="20"/>
        </w:rPr>
      </w:pPr>
      <w:r w:rsidRPr="00595696">
        <w:rPr>
          <w:rFonts w:ascii="Times New Roman" w:hAnsi="Times New Roman"/>
          <w:b/>
          <w:bCs/>
          <w:sz w:val="20"/>
          <w:szCs w:val="20"/>
        </w:rPr>
        <w:t>Foi utilizado o valor</w:t>
      </w:r>
      <w:r w:rsidR="00595696" w:rsidRPr="00595696">
        <w:rPr>
          <w:rFonts w:ascii="Times New Roman" w:hAnsi="Times New Roman"/>
          <w:b/>
          <w:bCs/>
          <w:sz w:val="20"/>
          <w:szCs w:val="20"/>
        </w:rPr>
        <w:t xml:space="preserve"> médio</w:t>
      </w:r>
      <w:r w:rsidR="007623FF" w:rsidRPr="00595696">
        <w:rPr>
          <w:rFonts w:ascii="Times New Roman" w:hAnsi="Times New Roman"/>
          <w:b/>
          <w:bCs/>
          <w:sz w:val="20"/>
          <w:szCs w:val="20"/>
        </w:rPr>
        <w:t>,</w:t>
      </w:r>
      <w:r w:rsidRPr="00595696">
        <w:rPr>
          <w:rFonts w:ascii="Times New Roman" w:hAnsi="Times New Roman"/>
          <w:b/>
          <w:bCs/>
          <w:sz w:val="20"/>
          <w:szCs w:val="20"/>
        </w:rPr>
        <w:t xml:space="preserve"> por item</w:t>
      </w:r>
      <w:r w:rsidR="00595696" w:rsidRPr="00595696">
        <w:rPr>
          <w:rFonts w:ascii="Times New Roman" w:hAnsi="Times New Roman"/>
          <w:b/>
          <w:bCs/>
          <w:sz w:val="20"/>
          <w:szCs w:val="20"/>
        </w:rPr>
        <w:t>.</w:t>
      </w:r>
    </w:p>
    <w:p w:rsidR="00B83E2B" w:rsidRPr="00E2079F" w:rsidRDefault="000D68F1"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Constatou-se</w:t>
      </w:r>
      <w:r w:rsidR="007623FF" w:rsidRPr="00E2079F">
        <w:rPr>
          <w:rFonts w:ascii="Times New Roman" w:hAnsi="Times New Roman"/>
          <w:sz w:val="20"/>
          <w:szCs w:val="20"/>
        </w:rPr>
        <w:t xml:space="preserve"> </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w:t>
      </w:r>
      <w:r w:rsidR="00B83E2B" w:rsidRPr="00E2079F">
        <w:rPr>
          <w:rFonts w:ascii="Times New Roman" w:hAnsi="Times New Roman"/>
          <w:sz w:val="20"/>
          <w:szCs w:val="20"/>
        </w:rPr>
        <w:lastRenderedPageBreak/>
        <w:t xml:space="preserve">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rsidR="00B83E2B" w:rsidRPr="00E2079F" w:rsidRDefault="00B83E2B"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E2079F" w:rsidRDefault="00B83E2B"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r w:rsidR="00EE249F" w:rsidRPr="00E2079F">
        <w:rPr>
          <w:rFonts w:ascii="Times New Roman" w:hAnsi="Times New Roman"/>
          <w:sz w:val="20"/>
          <w:szCs w:val="20"/>
        </w:rPr>
        <w:t xml:space="preserve"> </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rsidR="00254199" w:rsidRPr="00CB545A" w:rsidRDefault="00856C0C" w:rsidP="009B494F">
      <w:pPr>
        <w:spacing w:after="0" w:line="240" w:lineRule="auto"/>
        <w:ind w:firstLine="708"/>
        <w:jc w:val="both"/>
        <w:rPr>
          <w:rFonts w:ascii="Times New Roman" w:hAnsi="Times New Roman"/>
          <w:sz w:val="20"/>
          <w:szCs w:val="20"/>
        </w:rPr>
      </w:pPr>
      <w:r w:rsidRPr="00CB545A">
        <w:rPr>
          <w:rFonts w:ascii="Times New Roman" w:hAnsi="Times New Roman"/>
          <w:sz w:val="20"/>
          <w:szCs w:val="20"/>
        </w:rPr>
        <w:t>VIII – Justificativa da escolha dos fornecedores, no caso da pesquisa direta:</w:t>
      </w:r>
    </w:p>
    <w:p w:rsidR="0026365E" w:rsidRPr="00CB545A" w:rsidRDefault="00856C0C" w:rsidP="009B494F">
      <w:pPr>
        <w:spacing w:after="0" w:line="240" w:lineRule="auto"/>
        <w:ind w:firstLine="993"/>
        <w:jc w:val="both"/>
        <w:rPr>
          <w:rFonts w:ascii="Times New Roman" w:hAnsi="Times New Roman"/>
          <w:sz w:val="20"/>
          <w:szCs w:val="20"/>
        </w:rPr>
      </w:pPr>
      <w:r w:rsidRPr="00CB545A">
        <w:rPr>
          <w:rFonts w:ascii="Times New Roman" w:hAnsi="Times New Roman"/>
          <w:sz w:val="20"/>
          <w:szCs w:val="20"/>
        </w:rPr>
        <w:t>Buscou-se os orçamentos com as empresas de atuação do ramo</w:t>
      </w:r>
      <w:r w:rsidR="00D744C0" w:rsidRPr="00CB545A">
        <w:rPr>
          <w:rFonts w:ascii="Times New Roman" w:hAnsi="Times New Roman"/>
          <w:sz w:val="20"/>
          <w:szCs w:val="20"/>
        </w:rPr>
        <w:t xml:space="preserve">, sendo que, </w:t>
      </w:r>
      <w:r w:rsidR="00B83E2B" w:rsidRPr="00CB545A">
        <w:rPr>
          <w:rFonts w:ascii="Times New Roman" w:hAnsi="Times New Roman"/>
          <w:sz w:val="20"/>
          <w:szCs w:val="20"/>
        </w:rPr>
        <w:t xml:space="preserve">primeiramente, </w:t>
      </w:r>
      <w:r w:rsidRPr="00CB545A">
        <w:rPr>
          <w:rFonts w:ascii="Times New Roman" w:hAnsi="Times New Roman"/>
          <w:sz w:val="20"/>
          <w:szCs w:val="20"/>
        </w:rPr>
        <w:t>encaminhou-se e-mail</w:t>
      </w:r>
      <w:r w:rsidR="00B83E2B" w:rsidRPr="00CB545A">
        <w:rPr>
          <w:rFonts w:ascii="Times New Roman" w:hAnsi="Times New Roman"/>
          <w:sz w:val="20"/>
          <w:szCs w:val="20"/>
        </w:rPr>
        <w:t>s</w:t>
      </w:r>
      <w:r w:rsidRPr="00CB545A">
        <w:rPr>
          <w:rFonts w:ascii="Times New Roman" w:hAnsi="Times New Roman"/>
          <w:sz w:val="20"/>
          <w:szCs w:val="20"/>
        </w:rPr>
        <w:t xml:space="preserve"> para </w:t>
      </w:r>
      <w:r w:rsidR="00D744C0" w:rsidRPr="00CB545A">
        <w:rPr>
          <w:rFonts w:ascii="Times New Roman" w:hAnsi="Times New Roman"/>
          <w:sz w:val="20"/>
          <w:szCs w:val="20"/>
        </w:rPr>
        <w:t xml:space="preserve">fornecedores localizados próximos </w:t>
      </w:r>
      <w:r w:rsidR="0026365E" w:rsidRPr="00CB545A">
        <w:rPr>
          <w:rFonts w:ascii="Times New Roman" w:hAnsi="Times New Roman"/>
          <w:sz w:val="20"/>
          <w:szCs w:val="20"/>
        </w:rPr>
        <w:t>a</w:t>
      </w:r>
      <w:r w:rsidRPr="00CB545A">
        <w:rPr>
          <w:rFonts w:ascii="Times New Roman" w:hAnsi="Times New Roman"/>
          <w:sz w:val="20"/>
          <w:szCs w:val="20"/>
        </w:rPr>
        <w:t xml:space="preserve"> </w:t>
      </w:r>
      <w:r w:rsidR="0026365E" w:rsidRPr="00CB545A">
        <w:rPr>
          <w:rFonts w:ascii="Times New Roman" w:hAnsi="Times New Roman"/>
          <w:sz w:val="20"/>
          <w:szCs w:val="20"/>
        </w:rPr>
        <w:t>região</w:t>
      </w:r>
      <w:r w:rsidR="00D744C0" w:rsidRPr="00CB545A">
        <w:rPr>
          <w:rFonts w:ascii="Times New Roman" w:hAnsi="Times New Roman"/>
          <w:sz w:val="20"/>
          <w:szCs w:val="20"/>
        </w:rPr>
        <w:t xml:space="preserve">, conforme comprovantes juntados aos autos do processo. </w:t>
      </w:r>
      <w:r w:rsidRPr="00CB545A">
        <w:rPr>
          <w:rFonts w:ascii="Times New Roman" w:hAnsi="Times New Roman"/>
          <w:sz w:val="20"/>
          <w:szCs w:val="20"/>
        </w:rPr>
        <w:t xml:space="preserve">A escolha pela pesquisa direta </w:t>
      </w:r>
      <w:r w:rsidR="00D744C0" w:rsidRPr="00CB545A">
        <w:rPr>
          <w:rFonts w:ascii="Times New Roman" w:hAnsi="Times New Roman"/>
          <w:sz w:val="20"/>
          <w:szCs w:val="20"/>
        </w:rPr>
        <w:t>busca apurar os preços praticados nos estabelecimentos próximos a sede do Município de Paverama</w:t>
      </w:r>
      <w:r w:rsidRPr="00CB545A">
        <w:rPr>
          <w:rFonts w:ascii="Times New Roman" w:hAnsi="Times New Roman"/>
          <w:sz w:val="20"/>
          <w:szCs w:val="20"/>
        </w:rPr>
        <w:t xml:space="preserve">, </w:t>
      </w:r>
      <w:r w:rsidR="00D744C0" w:rsidRPr="00CB545A">
        <w:rPr>
          <w:rFonts w:ascii="Times New Roman" w:hAnsi="Times New Roman"/>
          <w:sz w:val="20"/>
          <w:szCs w:val="20"/>
        </w:rPr>
        <w:t xml:space="preserve">com objetivo de </w:t>
      </w:r>
      <w:r w:rsidR="0026365E" w:rsidRPr="00CB545A">
        <w:rPr>
          <w:rFonts w:ascii="Times New Roman" w:hAnsi="Times New Roman"/>
          <w:sz w:val="20"/>
          <w:szCs w:val="20"/>
        </w:rPr>
        <w:t>mitiga</w:t>
      </w:r>
      <w:r w:rsidR="00D744C0" w:rsidRPr="00CB545A">
        <w:rPr>
          <w:rFonts w:ascii="Times New Roman" w:hAnsi="Times New Roman"/>
          <w:sz w:val="20"/>
          <w:szCs w:val="20"/>
        </w:rPr>
        <w:t>r</w:t>
      </w:r>
      <w:r w:rsidR="0026365E" w:rsidRPr="00CB545A">
        <w:rPr>
          <w:rFonts w:ascii="Times New Roman" w:hAnsi="Times New Roman"/>
          <w:sz w:val="20"/>
          <w:szCs w:val="20"/>
        </w:rPr>
        <w:t xml:space="preserve"> deslocamento</w:t>
      </w:r>
      <w:r w:rsidR="00D744C0" w:rsidRPr="00CB545A">
        <w:rPr>
          <w:rFonts w:ascii="Times New Roman" w:hAnsi="Times New Roman"/>
          <w:sz w:val="20"/>
          <w:szCs w:val="20"/>
        </w:rPr>
        <w:t>s</w:t>
      </w:r>
      <w:r w:rsidR="0026365E" w:rsidRPr="00CB545A">
        <w:rPr>
          <w:rFonts w:ascii="Times New Roman" w:hAnsi="Times New Roman"/>
          <w:sz w:val="20"/>
          <w:szCs w:val="20"/>
        </w:rPr>
        <w:t xml:space="preserve"> e custos </w:t>
      </w:r>
      <w:r w:rsidR="00D744C0" w:rsidRPr="00CB545A">
        <w:rPr>
          <w:rFonts w:ascii="Times New Roman" w:hAnsi="Times New Roman"/>
          <w:sz w:val="20"/>
          <w:szCs w:val="20"/>
        </w:rPr>
        <w:t>relacionados aos transportes</w:t>
      </w:r>
      <w:r w:rsidRPr="00CB545A">
        <w:rPr>
          <w:rFonts w:ascii="Times New Roman" w:hAnsi="Times New Roman"/>
          <w:sz w:val="20"/>
          <w:szCs w:val="20"/>
        </w:rPr>
        <w:t>.</w:t>
      </w:r>
    </w:p>
    <w:p w:rsidR="00856C0C" w:rsidRPr="00E2079F" w:rsidRDefault="00856C0C" w:rsidP="00C9138A">
      <w:pPr>
        <w:spacing w:after="0" w:line="240" w:lineRule="auto"/>
        <w:ind w:firstLine="709"/>
        <w:jc w:val="both"/>
        <w:rPr>
          <w:rFonts w:ascii="Times New Roman" w:hAnsi="Times New Roman"/>
          <w:b/>
          <w:sz w:val="20"/>
          <w:szCs w:val="20"/>
        </w:rPr>
      </w:pPr>
      <w:r w:rsidRPr="00551339">
        <w:rPr>
          <w:rFonts w:ascii="Times New Roman" w:hAnsi="Times New Roman"/>
          <w:b/>
          <w:sz w:val="20"/>
          <w:szCs w:val="20"/>
        </w:rPr>
        <w:t xml:space="preserve">IX – </w:t>
      </w:r>
      <w:r w:rsidR="00973260" w:rsidRPr="00551339">
        <w:rPr>
          <w:rFonts w:ascii="Times New Roman" w:hAnsi="Times New Roman"/>
          <w:b/>
          <w:sz w:val="20"/>
          <w:szCs w:val="20"/>
        </w:rPr>
        <w:t xml:space="preserve">Estima-se para a contratação almejada </w:t>
      </w:r>
      <w:r w:rsidR="00A00CDD" w:rsidRPr="00551339">
        <w:rPr>
          <w:rFonts w:ascii="Times New Roman" w:hAnsi="Times New Roman"/>
          <w:b/>
          <w:sz w:val="20"/>
          <w:szCs w:val="20"/>
        </w:rPr>
        <w:t>n</w:t>
      </w:r>
      <w:r w:rsidR="00973260" w:rsidRPr="00551339">
        <w:rPr>
          <w:rFonts w:ascii="Times New Roman" w:hAnsi="Times New Roman"/>
          <w:b/>
          <w:sz w:val="20"/>
          <w:szCs w:val="20"/>
        </w:rPr>
        <w:t xml:space="preserve">o valor total de </w:t>
      </w:r>
      <w:r w:rsidR="00C9138A" w:rsidRPr="00551339">
        <w:rPr>
          <w:rFonts w:ascii="Times New Roman" w:hAnsi="Times New Roman"/>
          <w:b/>
          <w:sz w:val="20"/>
          <w:szCs w:val="20"/>
        </w:rPr>
        <w:t xml:space="preserve">R$ </w:t>
      </w:r>
      <w:r w:rsidR="00551339" w:rsidRPr="00551339">
        <w:rPr>
          <w:rFonts w:ascii="Times New Roman" w:hAnsi="Times New Roman"/>
          <w:b/>
          <w:sz w:val="20"/>
          <w:szCs w:val="20"/>
        </w:rPr>
        <w:t>10.264,25</w:t>
      </w:r>
      <w:r w:rsidR="00911E3D" w:rsidRPr="00551339">
        <w:rPr>
          <w:rFonts w:ascii="Times New Roman" w:hAnsi="Times New Roman"/>
          <w:b/>
          <w:sz w:val="20"/>
          <w:szCs w:val="20"/>
        </w:rPr>
        <w:t>.</w:t>
      </w:r>
    </w:p>
    <w:p w:rsidR="00856C0C" w:rsidRPr="00E2079F" w:rsidRDefault="00856C0C" w:rsidP="009B494F">
      <w:pPr>
        <w:spacing w:after="0" w:line="240" w:lineRule="auto"/>
        <w:jc w:val="both"/>
        <w:rPr>
          <w:rFonts w:ascii="Times New Roman" w:hAnsi="Times New Roman"/>
          <w:b/>
          <w:color w:val="FF0000"/>
          <w:sz w:val="20"/>
          <w:szCs w:val="20"/>
        </w:rPr>
      </w:pP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19</w:t>
      </w:r>
      <w:r w:rsidR="00856C0C" w:rsidRPr="00E2079F">
        <w:rPr>
          <w:rFonts w:ascii="Times New Roman" w:hAnsi="Times New Roman"/>
          <w:b/>
          <w:sz w:val="20"/>
          <w:szCs w:val="20"/>
        </w:rPr>
        <w:t>.</w:t>
      </w:r>
      <w:r w:rsidRPr="00E2079F">
        <w:rPr>
          <w:rFonts w:ascii="Times New Roman" w:hAnsi="Times New Roman"/>
          <w:b/>
          <w:sz w:val="20"/>
          <w:szCs w:val="20"/>
        </w:rPr>
        <w:t xml:space="preserve"> ADEQUAÇÃO ORÇAMENTARIA</w:t>
      </w:r>
      <w:r w:rsidR="003F6FEE"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19.1</w:t>
      </w:r>
      <w:r w:rsidR="00856C0C" w:rsidRPr="00E2079F">
        <w:rPr>
          <w:rFonts w:ascii="Times New Roman" w:hAnsi="Times New Roman"/>
          <w:sz w:val="20"/>
          <w:szCs w:val="20"/>
        </w:rPr>
        <w:t>.</w:t>
      </w:r>
      <w:r w:rsidRPr="00E2079F">
        <w:rPr>
          <w:rFonts w:ascii="Times New Roman" w:hAnsi="Times New Roman"/>
          <w:sz w:val="20"/>
          <w:szCs w:val="20"/>
        </w:rPr>
        <w:t xml:space="preserve"> Os recursos orçamentários para fazer frente às despesas da presente licitação, serão</w:t>
      </w:r>
      <w:r w:rsidR="00856C0C" w:rsidRPr="00E2079F">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856C0C" w:rsidRPr="00E2079F">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r w:rsidR="00856C0C" w:rsidRPr="00E2079F">
        <w:rPr>
          <w:rFonts w:ascii="Times New Roman" w:hAnsi="Times New Roman"/>
          <w:sz w:val="20"/>
          <w:szCs w:val="20"/>
        </w:rPr>
        <w:t xml:space="preserve"> </w:t>
      </w:r>
    </w:p>
    <w:p w:rsidR="00856C0C" w:rsidRPr="00E2079F" w:rsidRDefault="00856C0C"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VII</w:t>
      </w: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w:t>
      </w:r>
      <w:r w:rsidR="00856C0C" w:rsidRPr="00E2079F">
        <w:rPr>
          <w:rFonts w:ascii="Times New Roman" w:hAnsi="Times New Roman"/>
          <w:sz w:val="20"/>
          <w:szCs w:val="20"/>
        </w:rPr>
        <w:t xml:space="preserve"> </w:t>
      </w:r>
      <w:r w:rsidRPr="00E2079F">
        <w:rPr>
          <w:rFonts w:ascii="Times New Roman" w:hAnsi="Times New Roman"/>
          <w:sz w:val="20"/>
          <w:szCs w:val="20"/>
        </w:rPr>
        <w:t>anexos.</w:t>
      </w:r>
    </w:p>
    <w:p w:rsidR="00856C0C" w:rsidRPr="00E2079F" w:rsidRDefault="00856C0C" w:rsidP="009B494F">
      <w:pPr>
        <w:spacing w:after="0" w:line="240" w:lineRule="auto"/>
        <w:jc w:val="both"/>
        <w:rPr>
          <w:rFonts w:ascii="Times New Roman" w:hAnsi="Times New Roman"/>
          <w:sz w:val="20"/>
          <w:szCs w:val="20"/>
        </w:rPr>
      </w:pPr>
    </w:p>
    <w:p w:rsidR="00856C0C"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21 INFORMAÇÕES COMPLEMENTARES</w:t>
      </w:r>
      <w:r w:rsidR="00856C0C" w:rsidRPr="00E2079F">
        <w:rPr>
          <w:rFonts w:ascii="Times New Roman" w:hAnsi="Times New Roman"/>
          <w:b/>
          <w:sz w:val="20"/>
          <w:szCs w:val="20"/>
        </w:rPr>
        <w:t>:</w:t>
      </w:r>
    </w:p>
    <w:p w:rsidR="0053371E"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rsidR="00856C0C" w:rsidRPr="002E0056" w:rsidRDefault="00856C0C" w:rsidP="009B494F">
      <w:pPr>
        <w:spacing w:after="0" w:line="240" w:lineRule="auto"/>
        <w:jc w:val="center"/>
        <w:rPr>
          <w:rFonts w:ascii="Times New Roman" w:hAnsi="Times New Roman"/>
          <w:sz w:val="14"/>
          <w:szCs w:val="14"/>
        </w:rPr>
      </w:pPr>
    </w:p>
    <w:p w:rsidR="00A30681" w:rsidRDefault="00AB1D84" w:rsidP="009B494F">
      <w:pPr>
        <w:spacing w:after="0" w:line="240" w:lineRule="auto"/>
        <w:jc w:val="center"/>
        <w:rPr>
          <w:rFonts w:ascii="Times New Roman" w:hAnsi="Times New Roman"/>
          <w:sz w:val="20"/>
          <w:szCs w:val="20"/>
        </w:rPr>
      </w:pPr>
      <w:r w:rsidRPr="00CB545A">
        <w:rPr>
          <w:rFonts w:ascii="Times New Roman" w:hAnsi="Times New Roman"/>
          <w:sz w:val="20"/>
          <w:szCs w:val="20"/>
        </w:rPr>
        <w:t xml:space="preserve">Paverama/RS, </w:t>
      </w:r>
      <w:r w:rsidR="00551339">
        <w:rPr>
          <w:rFonts w:ascii="Times New Roman" w:hAnsi="Times New Roman"/>
          <w:sz w:val="20"/>
          <w:szCs w:val="20"/>
        </w:rPr>
        <w:t>05</w:t>
      </w:r>
      <w:r w:rsidRPr="00CB545A">
        <w:rPr>
          <w:rFonts w:ascii="Times New Roman" w:hAnsi="Times New Roman"/>
          <w:sz w:val="20"/>
          <w:szCs w:val="20"/>
        </w:rPr>
        <w:t xml:space="preserve"> de </w:t>
      </w:r>
      <w:r w:rsidR="00551339">
        <w:rPr>
          <w:rFonts w:ascii="Times New Roman" w:hAnsi="Times New Roman"/>
          <w:sz w:val="20"/>
          <w:szCs w:val="20"/>
        </w:rPr>
        <w:t>agosto</w:t>
      </w:r>
      <w:r w:rsidRPr="00CB545A">
        <w:rPr>
          <w:rFonts w:ascii="Times New Roman" w:hAnsi="Times New Roman"/>
          <w:sz w:val="20"/>
          <w:szCs w:val="20"/>
        </w:rPr>
        <w:t xml:space="preserve"> de 202</w:t>
      </w:r>
      <w:r w:rsidR="00911E3D" w:rsidRPr="00CB545A">
        <w:rPr>
          <w:rFonts w:ascii="Times New Roman" w:hAnsi="Times New Roman"/>
          <w:sz w:val="20"/>
          <w:szCs w:val="20"/>
        </w:rPr>
        <w:t>5</w:t>
      </w:r>
      <w:r w:rsidRPr="00CB545A">
        <w:rPr>
          <w:rFonts w:ascii="Times New Roman" w:hAnsi="Times New Roman"/>
          <w:sz w:val="20"/>
          <w:szCs w:val="20"/>
        </w:rPr>
        <w:t>.</w:t>
      </w:r>
    </w:p>
    <w:p w:rsidR="00D33908" w:rsidRDefault="00D33908" w:rsidP="009B494F">
      <w:pPr>
        <w:spacing w:after="0" w:line="240" w:lineRule="auto"/>
        <w:jc w:val="center"/>
        <w:rPr>
          <w:rFonts w:ascii="Times New Roman" w:hAnsi="Times New Roman"/>
          <w:sz w:val="20"/>
          <w:szCs w:val="20"/>
        </w:rPr>
      </w:pPr>
    </w:p>
    <w:p w:rsidR="00D33908" w:rsidRPr="00E2079F" w:rsidRDefault="00D33908"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b/>
          <w:sz w:val="20"/>
          <w:szCs w:val="20"/>
        </w:rPr>
      </w:pPr>
    </w:p>
    <w:p w:rsidR="000713C1" w:rsidRPr="00E2079F" w:rsidRDefault="00911E3D"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rsidR="000713C1" w:rsidRPr="00E2079F" w:rsidRDefault="009B494F" w:rsidP="00D9586F">
      <w:pPr>
        <w:spacing w:after="0" w:line="240"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CB545A">
      <w:headerReference w:type="default" r:id="rId8"/>
      <w:footerReference w:type="default" r:id="rId9"/>
      <w:pgSz w:w="11906" w:h="16838"/>
      <w:pgMar w:top="1843" w:right="1133" w:bottom="156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112DE" w:rsidRDefault="00C112DE" w:rsidP="0097686E">
      <w:pPr>
        <w:spacing w:after="0" w:line="240" w:lineRule="auto"/>
      </w:pPr>
      <w:r>
        <w:separator/>
      </w:r>
    </w:p>
  </w:endnote>
  <w:endnote w:type="continuationSeparator" w:id="0">
    <w:p w:rsidR="00C112DE" w:rsidRDefault="00C112DE"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C904F9">
    <w:pPr>
      <w:pStyle w:val="Rodap"/>
    </w:pPr>
    <w:r>
      <w:rPr>
        <w:noProof/>
      </w:rPr>
      <w:drawing>
        <wp:anchor distT="0" distB="0" distL="114300" distR="114300" simplePos="0" relativeHeight="251658240" behindDoc="1" locked="0" layoutInCell="1" allowOverlap="1" wp14:anchorId="1868DAD2">
          <wp:simplePos x="0" y="0"/>
          <wp:positionH relativeFrom="column">
            <wp:posOffset>441441</wp:posOffset>
          </wp:positionH>
          <wp:positionV relativeFrom="paragraph">
            <wp:posOffset>-119438</wp:posOffset>
          </wp:positionV>
          <wp:extent cx="4714240" cy="781050"/>
          <wp:effectExtent l="0" t="0" r="0" b="0"/>
          <wp:wrapNone/>
          <wp:docPr id="6014588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112DE" w:rsidRDefault="00C112DE" w:rsidP="0097686E">
      <w:pPr>
        <w:spacing w:after="0" w:line="240" w:lineRule="auto"/>
      </w:pPr>
      <w:r>
        <w:separator/>
      </w:r>
    </w:p>
  </w:footnote>
  <w:footnote w:type="continuationSeparator" w:id="0">
    <w:p w:rsidR="00C112DE" w:rsidRDefault="00C112DE"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3A6AA8">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974489231" name="Imagem 197448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225293006">
    <w:abstractNumId w:val="12"/>
  </w:num>
  <w:num w:numId="2" w16cid:durableId="167191244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2227496">
    <w:abstractNumId w:val="8"/>
  </w:num>
  <w:num w:numId="4" w16cid:durableId="1168404172">
    <w:abstractNumId w:val="9"/>
  </w:num>
  <w:num w:numId="5" w16cid:durableId="1355036462">
    <w:abstractNumId w:val="5"/>
  </w:num>
  <w:num w:numId="6" w16cid:durableId="1875535170">
    <w:abstractNumId w:val="7"/>
  </w:num>
  <w:num w:numId="7" w16cid:durableId="789780025">
    <w:abstractNumId w:val="19"/>
  </w:num>
  <w:num w:numId="8" w16cid:durableId="908230652">
    <w:abstractNumId w:val="22"/>
  </w:num>
  <w:num w:numId="9" w16cid:durableId="917325712">
    <w:abstractNumId w:val="14"/>
  </w:num>
  <w:num w:numId="10" w16cid:durableId="1820884405">
    <w:abstractNumId w:val="18"/>
  </w:num>
  <w:num w:numId="11" w16cid:durableId="1116679906">
    <w:abstractNumId w:val="15"/>
    <w:lvlOverride w:ilvl="0">
      <w:startOverride w:val="1"/>
    </w:lvlOverride>
  </w:num>
  <w:num w:numId="12" w16cid:durableId="1861626335">
    <w:abstractNumId w:val="10"/>
  </w:num>
  <w:num w:numId="13" w16cid:durableId="2027057457">
    <w:abstractNumId w:val="11"/>
  </w:num>
  <w:num w:numId="14" w16cid:durableId="1947956695">
    <w:abstractNumId w:val="4"/>
  </w:num>
  <w:num w:numId="15" w16cid:durableId="261957113">
    <w:abstractNumId w:val="0"/>
  </w:num>
  <w:num w:numId="16" w16cid:durableId="509636226">
    <w:abstractNumId w:val="16"/>
  </w:num>
  <w:num w:numId="17" w16cid:durableId="741678043">
    <w:abstractNumId w:val="21"/>
  </w:num>
  <w:num w:numId="18" w16cid:durableId="9569130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7259646">
    <w:abstractNumId w:val="3"/>
  </w:num>
  <w:num w:numId="20" w16cid:durableId="1723015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1928900">
    <w:abstractNumId w:val="13"/>
  </w:num>
  <w:num w:numId="22" w16cid:durableId="8753916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7473145">
    <w:abstractNumId w:val="2"/>
  </w:num>
  <w:num w:numId="24" w16cid:durableId="1126192115">
    <w:abstractNumId w:val="17"/>
  </w:num>
  <w:num w:numId="25" w16cid:durableId="1724333448">
    <w:abstractNumId w:val="20"/>
  </w:num>
  <w:num w:numId="26" w16cid:durableId="1489175977">
    <w:abstractNumId w:val="6"/>
  </w:num>
  <w:num w:numId="27" w16cid:durableId="13197266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4AD7"/>
    <w:rsid w:val="00006598"/>
    <w:rsid w:val="000072ED"/>
    <w:rsid w:val="00010FCA"/>
    <w:rsid w:val="00017FF7"/>
    <w:rsid w:val="000304F7"/>
    <w:rsid w:val="0003703F"/>
    <w:rsid w:val="0005113A"/>
    <w:rsid w:val="00053668"/>
    <w:rsid w:val="00054BB5"/>
    <w:rsid w:val="00054D02"/>
    <w:rsid w:val="00056F4A"/>
    <w:rsid w:val="00057F8E"/>
    <w:rsid w:val="000665BF"/>
    <w:rsid w:val="000713C1"/>
    <w:rsid w:val="0009461A"/>
    <w:rsid w:val="00095466"/>
    <w:rsid w:val="000B1B19"/>
    <w:rsid w:val="000B241B"/>
    <w:rsid w:val="000B2EAE"/>
    <w:rsid w:val="000B591E"/>
    <w:rsid w:val="000B778F"/>
    <w:rsid w:val="000C6A8D"/>
    <w:rsid w:val="000C7900"/>
    <w:rsid w:val="000D34D7"/>
    <w:rsid w:val="000D38FE"/>
    <w:rsid w:val="000D68F1"/>
    <w:rsid w:val="000E061C"/>
    <w:rsid w:val="000E5168"/>
    <w:rsid w:val="000E6AD0"/>
    <w:rsid w:val="0010063B"/>
    <w:rsid w:val="0011011F"/>
    <w:rsid w:val="0011286F"/>
    <w:rsid w:val="001133CC"/>
    <w:rsid w:val="00121D95"/>
    <w:rsid w:val="00123BF6"/>
    <w:rsid w:val="001430E7"/>
    <w:rsid w:val="00145197"/>
    <w:rsid w:val="001467F0"/>
    <w:rsid w:val="00151D70"/>
    <w:rsid w:val="00153671"/>
    <w:rsid w:val="001564CA"/>
    <w:rsid w:val="00160552"/>
    <w:rsid w:val="0016145B"/>
    <w:rsid w:val="00180BCE"/>
    <w:rsid w:val="0018399A"/>
    <w:rsid w:val="001922CB"/>
    <w:rsid w:val="001934F9"/>
    <w:rsid w:val="00193FAE"/>
    <w:rsid w:val="001A67E6"/>
    <w:rsid w:val="001B2EFD"/>
    <w:rsid w:val="001B5B05"/>
    <w:rsid w:val="001D4F01"/>
    <w:rsid w:val="001D7138"/>
    <w:rsid w:val="001E155E"/>
    <w:rsid w:val="001F6693"/>
    <w:rsid w:val="001F7E87"/>
    <w:rsid w:val="002005AA"/>
    <w:rsid w:val="00203FD6"/>
    <w:rsid w:val="002066B7"/>
    <w:rsid w:val="00207FAE"/>
    <w:rsid w:val="0021246F"/>
    <w:rsid w:val="0021249F"/>
    <w:rsid w:val="00217CFA"/>
    <w:rsid w:val="00221F82"/>
    <w:rsid w:val="00224D38"/>
    <w:rsid w:val="00226D68"/>
    <w:rsid w:val="00240E2C"/>
    <w:rsid w:val="0024281F"/>
    <w:rsid w:val="00254199"/>
    <w:rsid w:val="00256711"/>
    <w:rsid w:val="00261137"/>
    <w:rsid w:val="0026365E"/>
    <w:rsid w:val="00266B7E"/>
    <w:rsid w:val="00293233"/>
    <w:rsid w:val="002963D2"/>
    <w:rsid w:val="002967E2"/>
    <w:rsid w:val="002A5C21"/>
    <w:rsid w:val="002B3333"/>
    <w:rsid w:val="002B5E6D"/>
    <w:rsid w:val="002C2FEA"/>
    <w:rsid w:val="002D7E4E"/>
    <w:rsid w:val="002E005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35154"/>
    <w:rsid w:val="00340AF9"/>
    <w:rsid w:val="00352E4A"/>
    <w:rsid w:val="003568BC"/>
    <w:rsid w:val="00364CAD"/>
    <w:rsid w:val="00364FB1"/>
    <w:rsid w:val="00367E7A"/>
    <w:rsid w:val="00373A1A"/>
    <w:rsid w:val="00387AE9"/>
    <w:rsid w:val="00392B43"/>
    <w:rsid w:val="003935D7"/>
    <w:rsid w:val="003A58D8"/>
    <w:rsid w:val="003A6AA8"/>
    <w:rsid w:val="003B03B4"/>
    <w:rsid w:val="003B299F"/>
    <w:rsid w:val="003B2FC3"/>
    <w:rsid w:val="003B685A"/>
    <w:rsid w:val="003C401D"/>
    <w:rsid w:val="003C5A7E"/>
    <w:rsid w:val="003C64A9"/>
    <w:rsid w:val="003D2881"/>
    <w:rsid w:val="003D3760"/>
    <w:rsid w:val="003D65CC"/>
    <w:rsid w:val="003D7E5C"/>
    <w:rsid w:val="003E70F1"/>
    <w:rsid w:val="003F2A01"/>
    <w:rsid w:val="003F51EA"/>
    <w:rsid w:val="003F6FEE"/>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973E1"/>
    <w:rsid w:val="004B5671"/>
    <w:rsid w:val="004B5769"/>
    <w:rsid w:val="004C2CA0"/>
    <w:rsid w:val="004C41AA"/>
    <w:rsid w:val="004C4D14"/>
    <w:rsid w:val="004C6001"/>
    <w:rsid w:val="004C793B"/>
    <w:rsid w:val="004E17CC"/>
    <w:rsid w:val="004E2F99"/>
    <w:rsid w:val="00502FC0"/>
    <w:rsid w:val="00505580"/>
    <w:rsid w:val="00507AC0"/>
    <w:rsid w:val="005119A1"/>
    <w:rsid w:val="00517813"/>
    <w:rsid w:val="00523843"/>
    <w:rsid w:val="00527C72"/>
    <w:rsid w:val="0053028F"/>
    <w:rsid w:val="0053371E"/>
    <w:rsid w:val="005414AC"/>
    <w:rsid w:val="00551339"/>
    <w:rsid w:val="00554327"/>
    <w:rsid w:val="00555EA8"/>
    <w:rsid w:val="00556047"/>
    <w:rsid w:val="00556BA7"/>
    <w:rsid w:val="00557F89"/>
    <w:rsid w:val="005614F3"/>
    <w:rsid w:val="00562281"/>
    <w:rsid w:val="0056386E"/>
    <w:rsid w:val="00565F19"/>
    <w:rsid w:val="00572DE4"/>
    <w:rsid w:val="00573580"/>
    <w:rsid w:val="005743FA"/>
    <w:rsid w:val="00577C93"/>
    <w:rsid w:val="0058175E"/>
    <w:rsid w:val="00584296"/>
    <w:rsid w:val="00586B10"/>
    <w:rsid w:val="00591D2B"/>
    <w:rsid w:val="00595696"/>
    <w:rsid w:val="00597261"/>
    <w:rsid w:val="005A0518"/>
    <w:rsid w:val="005A1D9C"/>
    <w:rsid w:val="005A5A34"/>
    <w:rsid w:val="005A5B68"/>
    <w:rsid w:val="005C3DFD"/>
    <w:rsid w:val="005D1303"/>
    <w:rsid w:val="005D33DB"/>
    <w:rsid w:val="005D5789"/>
    <w:rsid w:val="005E328A"/>
    <w:rsid w:val="005E498D"/>
    <w:rsid w:val="00601063"/>
    <w:rsid w:val="00605620"/>
    <w:rsid w:val="006104E0"/>
    <w:rsid w:val="00616627"/>
    <w:rsid w:val="00622E62"/>
    <w:rsid w:val="00640839"/>
    <w:rsid w:val="006441C5"/>
    <w:rsid w:val="00656465"/>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3888"/>
    <w:rsid w:val="007665AF"/>
    <w:rsid w:val="007766E7"/>
    <w:rsid w:val="00781245"/>
    <w:rsid w:val="00782292"/>
    <w:rsid w:val="007960CB"/>
    <w:rsid w:val="007B1AEF"/>
    <w:rsid w:val="007B2CC7"/>
    <w:rsid w:val="007C027D"/>
    <w:rsid w:val="007C228B"/>
    <w:rsid w:val="007C3B38"/>
    <w:rsid w:val="007C592C"/>
    <w:rsid w:val="007D1EE0"/>
    <w:rsid w:val="007D6B14"/>
    <w:rsid w:val="007E1CB1"/>
    <w:rsid w:val="007F524C"/>
    <w:rsid w:val="00807EE1"/>
    <w:rsid w:val="0083371C"/>
    <w:rsid w:val="00836586"/>
    <w:rsid w:val="00845BB2"/>
    <w:rsid w:val="00854253"/>
    <w:rsid w:val="00856C0C"/>
    <w:rsid w:val="00856CA2"/>
    <w:rsid w:val="008660A7"/>
    <w:rsid w:val="008735D9"/>
    <w:rsid w:val="00873A8F"/>
    <w:rsid w:val="008825A4"/>
    <w:rsid w:val="00896131"/>
    <w:rsid w:val="0089726E"/>
    <w:rsid w:val="008A1659"/>
    <w:rsid w:val="008C4E7D"/>
    <w:rsid w:val="008C71E5"/>
    <w:rsid w:val="008E30B9"/>
    <w:rsid w:val="008E6578"/>
    <w:rsid w:val="008F245C"/>
    <w:rsid w:val="008F5D41"/>
    <w:rsid w:val="00905F21"/>
    <w:rsid w:val="00911E23"/>
    <w:rsid w:val="00911E3D"/>
    <w:rsid w:val="00913539"/>
    <w:rsid w:val="00913EFA"/>
    <w:rsid w:val="00914978"/>
    <w:rsid w:val="00915B63"/>
    <w:rsid w:val="00920A55"/>
    <w:rsid w:val="00922BEA"/>
    <w:rsid w:val="00927EEB"/>
    <w:rsid w:val="0093034C"/>
    <w:rsid w:val="009308EC"/>
    <w:rsid w:val="00936D11"/>
    <w:rsid w:val="0093704C"/>
    <w:rsid w:val="009413A6"/>
    <w:rsid w:val="00946A5B"/>
    <w:rsid w:val="00946CC1"/>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A00CDD"/>
    <w:rsid w:val="00A00E40"/>
    <w:rsid w:val="00A02176"/>
    <w:rsid w:val="00A17D17"/>
    <w:rsid w:val="00A23A66"/>
    <w:rsid w:val="00A24E8F"/>
    <w:rsid w:val="00A26D38"/>
    <w:rsid w:val="00A30681"/>
    <w:rsid w:val="00A312A1"/>
    <w:rsid w:val="00A3407B"/>
    <w:rsid w:val="00A3592F"/>
    <w:rsid w:val="00A45E0C"/>
    <w:rsid w:val="00A46223"/>
    <w:rsid w:val="00A477A0"/>
    <w:rsid w:val="00A539F1"/>
    <w:rsid w:val="00A54F5E"/>
    <w:rsid w:val="00A560E0"/>
    <w:rsid w:val="00A6351E"/>
    <w:rsid w:val="00A713C4"/>
    <w:rsid w:val="00A7334F"/>
    <w:rsid w:val="00A765BF"/>
    <w:rsid w:val="00A805F3"/>
    <w:rsid w:val="00A8100E"/>
    <w:rsid w:val="00A9182C"/>
    <w:rsid w:val="00A9376E"/>
    <w:rsid w:val="00AA05CB"/>
    <w:rsid w:val="00AA4326"/>
    <w:rsid w:val="00AA7211"/>
    <w:rsid w:val="00AB1D84"/>
    <w:rsid w:val="00AB7BA5"/>
    <w:rsid w:val="00AC3FB0"/>
    <w:rsid w:val="00AC6436"/>
    <w:rsid w:val="00AD22A2"/>
    <w:rsid w:val="00AD2864"/>
    <w:rsid w:val="00AE35B7"/>
    <w:rsid w:val="00AF0800"/>
    <w:rsid w:val="00B00BDA"/>
    <w:rsid w:val="00B02178"/>
    <w:rsid w:val="00B0508F"/>
    <w:rsid w:val="00B07BA2"/>
    <w:rsid w:val="00B15F15"/>
    <w:rsid w:val="00B22949"/>
    <w:rsid w:val="00B2583F"/>
    <w:rsid w:val="00B2783B"/>
    <w:rsid w:val="00B3242A"/>
    <w:rsid w:val="00B41A35"/>
    <w:rsid w:val="00B43124"/>
    <w:rsid w:val="00B53DB3"/>
    <w:rsid w:val="00B54FDA"/>
    <w:rsid w:val="00B600BD"/>
    <w:rsid w:val="00B73BE4"/>
    <w:rsid w:val="00B7610E"/>
    <w:rsid w:val="00B76E4C"/>
    <w:rsid w:val="00B83E2B"/>
    <w:rsid w:val="00B86F71"/>
    <w:rsid w:val="00B92EBB"/>
    <w:rsid w:val="00B954B8"/>
    <w:rsid w:val="00BB0CA9"/>
    <w:rsid w:val="00BB2713"/>
    <w:rsid w:val="00BB7638"/>
    <w:rsid w:val="00BB7F19"/>
    <w:rsid w:val="00BC39ED"/>
    <w:rsid w:val="00BD4ACE"/>
    <w:rsid w:val="00BE10D3"/>
    <w:rsid w:val="00BE229B"/>
    <w:rsid w:val="00BE4CAE"/>
    <w:rsid w:val="00BE59CC"/>
    <w:rsid w:val="00BE6090"/>
    <w:rsid w:val="00BF1226"/>
    <w:rsid w:val="00BF5C9C"/>
    <w:rsid w:val="00C00AB2"/>
    <w:rsid w:val="00C07E5B"/>
    <w:rsid w:val="00C112DE"/>
    <w:rsid w:val="00C1735A"/>
    <w:rsid w:val="00C17F9E"/>
    <w:rsid w:val="00C20589"/>
    <w:rsid w:val="00C30AD4"/>
    <w:rsid w:val="00C32B69"/>
    <w:rsid w:val="00C52F4E"/>
    <w:rsid w:val="00C54503"/>
    <w:rsid w:val="00C55505"/>
    <w:rsid w:val="00C57552"/>
    <w:rsid w:val="00C64860"/>
    <w:rsid w:val="00C66F1D"/>
    <w:rsid w:val="00C74AB2"/>
    <w:rsid w:val="00C774EA"/>
    <w:rsid w:val="00C803E5"/>
    <w:rsid w:val="00C824E2"/>
    <w:rsid w:val="00C86F0D"/>
    <w:rsid w:val="00C904F9"/>
    <w:rsid w:val="00C9138A"/>
    <w:rsid w:val="00C91ACC"/>
    <w:rsid w:val="00C9412A"/>
    <w:rsid w:val="00C964A6"/>
    <w:rsid w:val="00C968D0"/>
    <w:rsid w:val="00CA60BB"/>
    <w:rsid w:val="00CB2601"/>
    <w:rsid w:val="00CB3872"/>
    <w:rsid w:val="00CB545A"/>
    <w:rsid w:val="00CC2822"/>
    <w:rsid w:val="00CC4679"/>
    <w:rsid w:val="00CC4952"/>
    <w:rsid w:val="00CC4A8E"/>
    <w:rsid w:val="00CC4FA4"/>
    <w:rsid w:val="00CC5BE1"/>
    <w:rsid w:val="00CC7977"/>
    <w:rsid w:val="00CD2A38"/>
    <w:rsid w:val="00CD582D"/>
    <w:rsid w:val="00CE1E84"/>
    <w:rsid w:val="00CF5C5D"/>
    <w:rsid w:val="00CF61D4"/>
    <w:rsid w:val="00D00092"/>
    <w:rsid w:val="00D21573"/>
    <w:rsid w:val="00D226D9"/>
    <w:rsid w:val="00D3090D"/>
    <w:rsid w:val="00D33908"/>
    <w:rsid w:val="00D45526"/>
    <w:rsid w:val="00D565AF"/>
    <w:rsid w:val="00D658CE"/>
    <w:rsid w:val="00D744C0"/>
    <w:rsid w:val="00D94BFC"/>
    <w:rsid w:val="00D9555E"/>
    <w:rsid w:val="00D9586F"/>
    <w:rsid w:val="00DA03A6"/>
    <w:rsid w:val="00DA2D2C"/>
    <w:rsid w:val="00DA62B4"/>
    <w:rsid w:val="00DB0B54"/>
    <w:rsid w:val="00DB1926"/>
    <w:rsid w:val="00DB445D"/>
    <w:rsid w:val="00DC3418"/>
    <w:rsid w:val="00DD16DD"/>
    <w:rsid w:val="00DD42C9"/>
    <w:rsid w:val="00DD5D08"/>
    <w:rsid w:val="00DE024C"/>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D7DDD"/>
    <w:rsid w:val="00EE18F4"/>
    <w:rsid w:val="00EE249F"/>
    <w:rsid w:val="00EE2E0E"/>
    <w:rsid w:val="00EE4B10"/>
    <w:rsid w:val="00EE65C0"/>
    <w:rsid w:val="00EF021A"/>
    <w:rsid w:val="00EF58B9"/>
    <w:rsid w:val="00EF629F"/>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A7862"/>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FE799"/>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BDA"/>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158895">
      <w:bodyDiv w:val="1"/>
      <w:marLeft w:val="0"/>
      <w:marRight w:val="0"/>
      <w:marTop w:val="0"/>
      <w:marBottom w:val="0"/>
      <w:divBdr>
        <w:top w:val="none" w:sz="0" w:space="0" w:color="auto"/>
        <w:left w:val="none" w:sz="0" w:space="0" w:color="auto"/>
        <w:bottom w:val="none" w:sz="0" w:space="0" w:color="auto"/>
        <w:right w:val="none" w:sz="0" w:space="0" w:color="auto"/>
      </w:divBdr>
    </w:div>
    <w:div w:id="598563792">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202443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C177-BF21-441F-9975-1F30B36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1935</TotalTime>
  <Pages>8</Pages>
  <Words>5219</Words>
  <Characters>28188</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88</cp:revision>
  <cp:lastPrinted>2024-03-06T11:45:00Z</cp:lastPrinted>
  <dcterms:created xsi:type="dcterms:W3CDTF">2020-02-28T12:58:00Z</dcterms:created>
  <dcterms:modified xsi:type="dcterms:W3CDTF">2025-08-05T13:59:00Z</dcterms:modified>
</cp:coreProperties>
</file>