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CA64" w14:textId="77777777" w:rsidR="008F76F3" w:rsidRPr="00E3718E" w:rsidRDefault="008F76F3" w:rsidP="00F561A6">
      <w:pPr>
        <w:spacing w:after="0"/>
        <w:jc w:val="center"/>
        <w:rPr>
          <w:rFonts w:ascii="Times New Roman" w:hAnsi="Times New Roman" w:cs="Times New Roman"/>
          <w:b/>
          <w:sz w:val="22"/>
          <w:szCs w:val="20"/>
        </w:rPr>
      </w:pPr>
      <w:r w:rsidRPr="00E3718E">
        <w:rPr>
          <w:rFonts w:ascii="Times New Roman" w:hAnsi="Times New Roman" w:cs="Times New Roman"/>
          <w:b/>
          <w:sz w:val="22"/>
          <w:szCs w:val="20"/>
        </w:rPr>
        <w:t xml:space="preserve">ESTUDO TÉCNICO PRELIMINAR </w:t>
      </w:r>
    </w:p>
    <w:p w14:paraId="1C9A8B45" w14:textId="77777777" w:rsidR="008F76F3" w:rsidRPr="00E3718E"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E776F1" w:rsidRPr="00E3718E" w14:paraId="7F3F48B1" w14:textId="77777777" w:rsidTr="00C3667F">
        <w:tc>
          <w:tcPr>
            <w:tcW w:w="9209" w:type="dxa"/>
          </w:tcPr>
          <w:p w14:paraId="12DE8FCC" w14:textId="0D91F41B" w:rsidR="00E776F1" w:rsidRPr="00E3718E" w:rsidRDefault="00E776F1" w:rsidP="007F4C03">
            <w:pPr>
              <w:spacing w:after="0"/>
              <w:rPr>
                <w:rFonts w:ascii="Times New Roman" w:hAnsi="Times New Roman" w:cs="Times New Roman"/>
                <w:b/>
                <w:sz w:val="20"/>
                <w:szCs w:val="20"/>
              </w:rPr>
            </w:pPr>
            <w:r w:rsidRPr="00E3718E">
              <w:rPr>
                <w:rFonts w:ascii="Times New Roman" w:hAnsi="Times New Roman" w:cs="Times New Roman"/>
                <w:b/>
                <w:sz w:val="20"/>
                <w:szCs w:val="20"/>
              </w:rPr>
              <w:t>Objeto</w:t>
            </w:r>
            <w:r w:rsidR="008E3C14" w:rsidRPr="00E3718E">
              <w:rPr>
                <w:rFonts w:ascii="Times New Roman" w:hAnsi="Times New Roman" w:cs="Times New Roman"/>
              </w:rPr>
              <w:t xml:space="preserve"> </w:t>
            </w:r>
            <w:r w:rsidR="008F6947" w:rsidRPr="00E3718E">
              <w:rPr>
                <w:rFonts w:ascii="Times New Roman" w:hAnsi="Times New Roman" w:cs="Times New Roman"/>
                <w:bCs/>
                <w:sz w:val="20"/>
                <w:szCs w:val="20"/>
              </w:rPr>
              <w:t>Aquisição eventual de equipamento de informática (notebooks) para uso das Secretarias Municipais</w:t>
            </w:r>
          </w:p>
        </w:tc>
      </w:tr>
      <w:tr w:rsidR="008F76F3" w:rsidRPr="00E3718E" w14:paraId="0D68AE69" w14:textId="77777777" w:rsidTr="00C3667F">
        <w:tc>
          <w:tcPr>
            <w:tcW w:w="9209" w:type="dxa"/>
          </w:tcPr>
          <w:p w14:paraId="1CA8A904" w14:textId="36D3A351" w:rsidR="008F76F3" w:rsidRPr="00E3718E" w:rsidRDefault="005C43E8" w:rsidP="00810D15">
            <w:pPr>
              <w:spacing w:after="0"/>
              <w:rPr>
                <w:rFonts w:ascii="Times New Roman" w:hAnsi="Times New Roman" w:cs="Times New Roman"/>
                <w:b/>
                <w:sz w:val="20"/>
                <w:szCs w:val="20"/>
              </w:rPr>
            </w:pPr>
            <w:r w:rsidRPr="00E3718E">
              <w:rPr>
                <w:rFonts w:ascii="Times New Roman" w:hAnsi="Times New Roman" w:cs="Times New Roman"/>
                <w:b/>
                <w:sz w:val="20"/>
                <w:szCs w:val="20"/>
              </w:rPr>
              <w:t xml:space="preserve">Área Requisitante: </w:t>
            </w:r>
            <w:r w:rsidR="00810D15" w:rsidRPr="00E3718E">
              <w:rPr>
                <w:rFonts w:ascii="Times New Roman" w:hAnsi="Times New Roman" w:cs="Times New Roman"/>
                <w:sz w:val="20"/>
                <w:szCs w:val="20"/>
              </w:rPr>
              <w:t>Setor de Compras</w:t>
            </w:r>
          </w:p>
        </w:tc>
      </w:tr>
      <w:tr w:rsidR="008F76F3" w:rsidRPr="00E3718E" w14:paraId="5EBF3E6C" w14:textId="77777777" w:rsidTr="00C3667F">
        <w:tc>
          <w:tcPr>
            <w:tcW w:w="9209" w:type="dxa"/>
            <w:tcBorders>
              <w:bottom w:val="single" w:sz="4" w:space="0" w:color="auto"/>
            </w:tcBorders>
          </w:tcPr>
          <w:p w14:paraId="1928D202" w14:textId="77777777" w:rsidR="002B7968" w:rsidRPr="00E3718E" w:rsidRDefault="005C43E8" w:rsidP="002B7968">
            <w:pPr>
              <w:spacing w:after="0"/>
              <w:rPr>
                <w:rFonts w:ascii="Times New Roman" w:hAnsi="Times New Roman" w:cs="Times New Roman"/>
                <w:b/>
                <w:sz w:val="20"/>
                <w:szCs w:val="20"/>
              </w:rPr>
            </w:pPr>
            <w:r w:rsidRPr="00E3718E">
              <w:rPr>
                <w:rFonts w:ascii="Times New Roman" w:hAnsi="Times New Roman" w:cs="Times New Roman"/>
                <w:b/>
                <w:sz w:val="20"/>
                <w:szCs w:val="20"/>
              </w:rPr>
              <w:t>Servidor(es)</w:t>
            </w:r>
            <w:r w:rsidR="008F76F3" w:rsidRPr="00E3718E">
              <w:rPr>
                <w:rFonts w:ascii="Times New Roman" w:hAnsi="Times New Roman" w:cs="Times New Roman"/>
                <w:b/>
                <w:sz w:val="20"/>
                <w:szCs w:val="20"/>
              </w:rPr>
              <w:t xml:space="preserve"> responsável pela elaboração: </w:t>
            </w:r>
          </w:p>
          <w:p w14:paraId="62324E75" w14:textId="77777777" w:rsidR="00FC4923" w:rsidRPr="00E3718E" w:rsidRDefault="00FC4923" w:rsidP="002B7968">
            <w:pPr>
              <w:spacing w:after="0"/>
              <w:rPr>
                <w:rFonts w:ascii="Times New Roman" w:hAnsi="Times New Roman" w:cs="Times New Roman"/>
                <w:sz w:val="20"/>
                <w:szCs w:val="20"/>
              </w:rPr>
            </w:pPr>
            <w:r w:rsidRPr="00E3718E">
              <w:rPr>
                <w:rFonts w:ascii="Times New Roman" w:hAnsi="Times New Roman" w:cs="Times New Roman"/>
                <w:b/>
                <w:sz w:val="20"/>
                <w:szCs w:val="20"/>
              </w:rPr>
              <w:t xml:space="preserve">- </w:t>
            </w:r>
            <w:r w:rsidR="00810D15" w:rsidRPr="00E3718E">
              <w:rPr>
                <w:rFonts w:ascii="Times New Roman" w:hAnsi="Times New Roman" w:cs="Times New Roman"/>
                <w:sz w:val="20"/>
                <w:szCs w:val="20"/>
              </w:rPr>
              <w:t>Uéslei José Garcia, Chefe do Setor de Compras</w:t>
            </w:r>
          </w:p>
          <w:p w14:paraId="506C1DC7" w14:textId="27254416" w:rsidR="008F6947" w:rsidRPr="00E3718E" w:rsidRDefault="008F6947" w:rsidP="002B7968">
            <w:pPr>
              <w:spacing w:after="0"/>
              <w:rPr>
                <w:rFonts w:ascii="Times New Roman" w:hAnsi="Times New Roman" w:cs="Times New Roman"/>
                <w:bCs/>
                <w:sz w:val="20"/>
                <w:szCs w:val="20"/>
              </w:rPr>
            </w:pPr>
            <w:r w:rsidRPr="00E3718E">
              <w:rPr>
                <w:rFonts w:ascii="Times New Roman" w:hAnsi="Times New Roman" w:cs="Times New Roman"/>
                <w:bCs/>
                <w:sz w:val="20"/>
                <w:szCs w:val="20"/>
              </w:rPr>
              <w:t xml:space="preserve">- Ernani Roque </w:t>
            </w:r>
            <w:proofErr w:type="spellStart"/>
            <w:r w:rsidRPr="00E3718E">
              <w:rPr>
                <w:rFonts w:ascii="Times New Roman" w:hAnsi="Times New Roman" w:cs="Times New Roman"/>
                <w:bCs/>
                <w:sz w:val="20"/>
                <w:szCs w:val="20"/>
              </w:rPr>
              <w:t>Stalter</w:t>
            </w:r>
            <w:proofErr w:type="spellEnd"/>
            <w:r w:rsidRPr="00E3718E">
              <w:rPr>
                <w:rFonts w:ascii="Times New Roman" w:hAnsi="Times New Roman" w:cs="Times New Roman"/>
                <w:bCs/>
                <w:sz w:val="20"/>
                <w:szCs w:val="20"/>
              </w:rPr>
              <w:t>, Fiscal</w:t>
            </w:r>
          </w:p>
        </w:tc>
      </w:tr>
      <w:tr w:rsidR="008F76F3" w:rsidRPr="00E3718E" w14:paraId="58FCAF88" w14:textId="77777777" w:rsidTr="00C3667F">
        <w:tc>
          <w:tcPr>
            <w:tcW w:w="9209" w:type="dxa"/>
            <w:tcBorders>
              <w:top w:val="single" w:sz="4" w:space="0" w:color="auto"/>
              <w:left w:val="nil"/>
              <w:bottom w:val="single" w:sz="4" w:space="0" w:color="auto"/>
              <w:right w:val="nil"/>
            </w:tcBorders>
          </w:tcPr>
          <w:p w14:paraId="678E4BBE" w14:textId="77777777" w:rsidR="008F76F3" w:rsidRPr="00E3718E" w:rsidRDefault="008F76F3" w:rsidP="00F561A6">
            <w:pPr>
              <w:spacing w:after="0"/>
              <w:rPr>
                <w:rFonts w:ascii="Times New Roman" w:hAnsi="Times New Roman" w:cs="Times New Roman"/>
                <w:b/>
                <w:sz w:val="20"/>
                <w:szCs w:val="20"/>
              </w:rPr>
            </w:pPr>
          </w:p>
        </w:tc>
      </w:tr>
      <w:tr w:rsidR="008F76F3" w:rsidRPr="00E3718E" w14:paraId="3DD24274" w14:textId="77777777" w:rsidTr="00C3667F">
        <w:tc>
          <w:tcPr>
            <w:tcW w:w="9209" w:type="dxa"/>
            <w:tcBorders>
              <w:top w:val="single" w:sz="4" w:space="0" w:color="auto"/>
            </w:tcBorders>
          </w:tcPr>
          <w:p w14:paraId="1BF269D1" w14:textId="354513C5" w:rsidR="008F76F3" w:rsidRPr="00E3718E" w:rsidRDefault="008F76F3" w:rsidP="0094489A">
            <w:pPr>
              <w:spacing w:after="0"/>
              <w:ind w:firstLine="0"/>
              <w:rPr>
                <w:rFonts w:ascii="Times New Roman" w:hAnsi="Times New Roman" w:cs="Times New Roman"/>
                <w:b/>
                <w:sz w:val="20"/>
                <w:szCs w:val="20"/>
              </w:rPr>
            </w:pPr>
            <w:r w:rsidRPr="00E3718E">
              <w:rPr>
                <w:rFonts w:ascii="Times New Roman" w:hAnsi="Times New Roman" w:cs="Times New Roman"/>
                <w:b/>
                <w:sz w:val="20"/>
                <w:szCs w:val="20"/>
              </w:rPr>
              <w:t>1 - DESCRIÇÃO DA NECESSIDADE</w:t>
            </w:r>
            <w:r w:rsidR="00FC4923" w:rsidRPr="00E3718E">
              <w:rPr>
                <w:rFonts w:ascii="Times New Roman" w:hAnsi="Times New Roman" w:cs="Times New Roman"/>
                <w:b/>
                <w:sz w:val="20"/>
                <w:szCs w:val="20"/>
              </w:rPr>
              <w:t>:</w:t>
            </w:r>
          </w:p>
        </w:tc>
      </w:tr>
      <w:tr w:rsidR="008F76F3" w:rsidRPr="00E3718E" w14:paraId="7549A9A5" w14:textId="77777777" w:rsidTr="00C3667F">
        <w:tc>
          <w:tcPr>
            <w:tcW w:w="9209" w:type="dxa"/>
            <w:shd w:val="clear" w:color="auto" w:fill="F2F2F2" w:themeFill="background1" w:themeFillShade="F2"/>
          </w:tcPr>
          <w:p w14:paraId="464C3993" w14:textId="312A8203" w:rsidR="008F76F3" w:rsidRPr="00E3718E" w:rsidRDefault="008F76F3" w:rsidP="0094489A">
            <w:pPr>
              <w:spacing w:after="0"/>
              <w:ind w:firstLine="0"/>
              <w:rPr>
                <w:rFonts w:ascii="Times New Roman" w:eastAsia="Times New Roman" w:hAnsi="Times New Roman" w:cs="Times New Roman"/>
                <w:b/>
                <w:color w:val="000000"/>
                <w:sz w:val="20"/>
                <w:szCs w:val="20"/>
                <w:lang w:eastAsia="pt-BR"/>
              </w:rPr>
            </w:pPr>
            <w:r w:rsidRPr="00E3718E">
              <w:rPr>
                <w:rFonts w:ascii="Times New Roman" w:eastAsia="Times New Roman" w:hAnsi="Times New Roman" w:cs="Times New Roman"/>
                <w:b/>
                <w:bCs/>
                <w:color w:val="000000"/>
                <w:sz w:val="20"/>
                <w:szCs w:val="20"/>
                <w:lang w:eastAsia="pt-BR"/>
              </w:rPr>
              <w:t xml:space="preserve">Fundamentação: </w:t>
            </w:r>
            <w:r w:rsidRPr="00E3718E">
              <w:rPr>
                <w:rFonts w:ascii="Times New Roman" w:eastAsia="Times New Roman" w:hAnsi="Times New Roman" w:cs="Times New Roman"/>
                <w:color w:val="000000"/>
                <w:sz w:val="20"/>
                <w:szCs w:val="20"/>
                <w:lang w:eastAsia="pt-BR"/>
              </w:rPr>
              <w:t xml:space="preserve">Descrição da necessidade da contratação, considerado o problema a ser resolvido sob a perspectiva do interesse público (inciso I do § 1° do </w:t>
            </w:r>
            <w:r w:rsidR="008E3C14" w:rsidRPr="00E3718E">
              <w:rPr>
                <w:rFonts w:ascii="Times New Roman" w:eastAsia="Times New Roman" w:hAnsi="Times New Roman" w:cs="Times New Roman"/>
                <w:color w:val="000000"/>
                <w:sz w:val="20"/>
                <w:szCs w:val="20"/>
                <w:lang w:eastAsia="pt-BR"/>
              </w:rPr>
              <w:t>A</w:t>
            </w:r>
            <w:r w:rsidRPr="00E3718E">
              <w:rPr>
                <w:rFonts w:ascii="Times New Roman" w:eastAsia="Times New Roman" w:hAnsi="Times New Roman" w:cs="Times New Roman"/>
                <w:color w:val="000000"/>
                <w:sz w:val="20"/>
                <w:szCs w:val="20"/>
                <w:lang w:eastAsia="pt-BR"/>
              </w:rPr>
              <w:t>rt. 18 da Lei 14.133/2021)</w:t>
            </w:r>
            <w:r w:rsidR="00E776F1" w:rsidRPr="00E3718E">
              <w:rPr>
                <w:rFonts w:ascii="Times New Roman" w:eastAsia="Times New Roman" w:hAnsi="Times New Roman" w:cs="Times New Roman"/>
                <w:b/>
                <w:color w:val="000000"/>
                <w:sz w:val="20"/>
                <w:szCs w:val="20"/>
                <w:lang w:eastAsia="pt-BR"/>
              </w:rPr>
              <w:t>:</w:t>
            </w:r>
          </w:p>
        </w:tc>
      </w:tr>
      <w:tr w:rsidR="008F76F3" w:rsidRPr="00E3718E" w14:paraId="20066B50" w14:textId="77777777" w:rsidTr="00C3667F">
        <w:tc>
          <w:tcPr>
            <w:tcW w:w="9209" w:type="dxa"/>
          </w:tcPr>
          <w:p w14:paraId="2E656C2A" w14:textId="067AE38A" w:rsidR="00746697"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O presente Estudo Técnico Preliminar tem como objetivo justificar a necessidade de aquisição eventual de equipamentos de informática, especificamente notebooks, destinados ao uso das Secretarias Municipais do Município de Paverama.</w:t>
            </w:r>
          </w:p>
          <w:p w14:paraId="2A3CF521" w14:textId="77777777" w:rsidR="00746697"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A necessidade de aquisição de notebooks decorre da exigência de garantir a continuidade e eficiência dos serviços públicos prestados à população. Tais equipamentos são essenciais para a execução de atividades administrativas, educacionais e de saúde, permitindo maior mobilidade, agilidade, segurança e qualidade no desempenho das funções exercidas pelos servidores.</w:t>
            </w:r>
          </w:p>
          <w:p w14:paraId="0566CD89" w14:textId="77777777" w:rsidR="00746697"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Ressalta-se que o Município de Paverama já realizou processo licitatório anterior para aquisição de notebooks, entretanto, todo o quantitativo previsto naquele certame foi integralmente utilizado, não sendo mais possível atender às demandas atuais e futuras das Secretarias Municipais. Dessa forma, justifica-se a abertura de nova contratação para suprir a necessidade administrativa, garantindo a manutenção da infraestrutura tecnológica.</w:t>
            </w:r>
          </w:p>
          <w:p w14:paraId="7A372F59" w14:textId="77777777" w:rsidR="00746697"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O problema a ser resolvido com essa aquisição é a limitação tecnológica e a obsolescência dos computadores atualmente em uso, que podem comprometer a produtividade dos servidores, dificultar a comunicação interna e externa, e reduzir a eficiência no atendimento às demandas da população de Paverama. A ausência de notebooks adequados pode resultar em falhas operacionais, atrasos nos processos administrativos, dificuldades no acesso a sistemas informatizados e limitação na implementação de políticas públicas digitais.</w:t>
            </w:r>
          </w:p>
          <w:p w14:paraId="222CAB1F" w14:textId="77777777" w:rsidR="00746697"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Sob a perspectiva do interesse público, é fundamental que as Secretarias Municipais disponham de notebooks modernos e em quantidade suficiente, pois isso impacta diretamente na eficiência da gestão pública e na qualidade dos serviços oferecidos aos cidadãos. Em unidades educacionais, tais equipamentos podem apoiar professores e gestores na modernização dos métodos de ensino e gestão escolar. Nos serviços de saúde, os notebooks possibilitam melhor gerenciamento de sistemas informatizados, assegurando agilidade no atendimento aos pacientes.</w:t>
            </w:r>
          </w:p>
          <w:p w14:paraId="682ABB94" w14:textId="77777777" w:rsidR="00746697"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A aquisição eventual de notebooks se justifica por diversos fatores:</w:t>
            </w:r>
          </w:p>
          <w:p w14:paraId="0988502D" w14:textId="77777777" w:rsidR="00746697"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a) Continuidade e Qualidade dos Serviços: Notebooks adequados asseguram um funcionamento eficiente e moderno dos órgãos públicos.</w:t>
            </w:r>
          </w:p>
          <w:p w14:paraId="4D7880B3" w14:textId="77777777" w:rsidR="00746697"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b) Eficiência Operacional: A mobilidade e a agilidade proporcionadas pelos notebooks reduzem erros, aumentam a produtividade e permitem trabalho em diferentes locais quando necessário.</w:t>
            </w:r>
          </w:p>
          <w:p w14:paraId="22EE2F44" w14:textId="77777777" w:rsidR="00746697"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c) Segurança e Organização da Informação: Equipamentos atualizados oferecem maior proteção de dados, reduzindo falhas no armazenamento e acesso às informações essenciais.</w:t>
            </w:r>
          </w:p>
          <w:p w14:paraId="26980E2F" w14:textId="77777777" w:rsidR="00746697"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d) Gestão Financeira Responsável: A aquisição eventual permite planejamento e adequação dos investimentos conforme a disponibilidade orçamentária, evitando gastos imprevistos e possibilitando compras sob demanda.</w:t>
            </w:r>
          </w:p>
          <w:p w14:paraId="3264E9AE" w14:textId="77777777" w:rsidR="00746697"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e) Sustentabilidade e Eficiência Energética: Notebooks mais modernos possuem maior eficiência energética, reduzindo o consumo de energia e impactos ambientais relacionados ao descarte de equipamentos obsoletos.</w:t>
            </w:r>
          </w:p>
          <w:p w14:paraId="25FE18B4" w14:textId="27AF2DC0" w:rsidR="008F76F3" w:rsidRPr="00E3718E" w:rsidRDefault="00746697" w:rsidP="00746697">
            <w:pPr>
              <w:spacing w:after="0"/>
              <w:ind w:firstLine="597"/>
              <w:rPr>
                <w:rFonts w:ascii="Times New Roman" w:hAnsi="Times New Roman" w:cs="Times New Roman"/>
                <w:sz w:val="20"/>
                <w:szCs w:val="20"/>
              </w:rPr>
            </w:pPr>
            <w:r w:rsidRPr="00E3718E">
              <w:rPr>
                <w:rFonts w:ascii="Times New Roman" w:hAnsi="Times New Roman" w:cs="Times New Roman"/>
                <w:sz w:val="20"/>
                <w:szCs w:val="20"/>
              </w:rPr>
              <w:t>Portanto, a aquisição eventual de notebooks para as Secretarias Municipais é essencial para atender às necessidades do Município de Paverama, assegurando a modernização da infraestrutura tecnológica, a eficiência dos serviços públicos, a qualidade no atendimento à população e uma gestão pública responsável, alinhada às demandas contemporâneas de digitalização e inovação.</w:t>
            </w:r>
          </w:p>
        </w:tc>
      </w:tr>
    </w:tbl>
    <w:p w14:paraId="314F9F33" w14:textId="77777777" w:rsidR="008F76F3" w:rsidRPr="00E3718E"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E3718E" w14:paraId="1BB79560" w14:textId="77777777" w:rsidTr="00C3667F">
        <w:tc>
          <w:tcPr>
            <w:tcW w:w="9209" w:type="dxa"/>
          </w:tcPr>
          <w:p w14:paraId="569B37C6" w14:textId="27B268A7" w:rsidR="008F76F3" w:rsidRPr="00E3718E" w:rsidRDefault="008F76F3" w:rsidP="0094489A">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E3718E">
              <w:rPr>
                <w:rFonts w:ascii="Times New Roman" w:eastAsia="Times New Roman" w:hAnsi="Times New Roman" w:cs="Times New Roman"/>
                <w:b/>
                <w:bCs/>
                <w:color w:val="000000"/>
                <w:sz w:val="20"/>
                <w:szCs w:val="20"/>
                <w:lang w:eastAsia="pt-BR"/>
              </w:rPr>
              <w:t>2 – PREVISÃO NO PLANO DE CONTRATAÇÕES ANUAL</w:t>
            </w:r>
            <w:r w:rsidR="00FC4923" w:rsidRPr="00E3718E">
              <w:rPr>
                <w:rFonts w:ascii="Times New Roman" w:eastAsia="Times New Roman" w:hAnsi="Times New Roman" w:cs="Times New Roman"/>
                <w:b/>
                <w:bCs/>
                <w:color w:val="000000"/>
                <w:sz w:val="20"/>
                <w:szCs w:val="20"/>
                <w:lang w:eastAsia="pt-BR"/>
              </w:rPr>
              <w:t>:</w:t>
            </w:r>
          </w:p>
        </w:tc>
      </w:tr>
      <w:tr w:rsidR="008F76F3" w:rsidRPr="00E3718E" w14:paraId="7498D87B" w14:textId="77777777" w:rsidTr="00C3667F">
        <w:tc>
          <w:tcPr>
            <w:tcW w:w="9209" w:type="dxa"/>
            <w:shd w:val="clear" w:color="auto" w:fill="F2F2F2" w:themeFill="background1" w:themeFillShade="F2"/>
          </w:tcPr>
          <w:p w14:paraId="6CEA53AC" w14:textId="1E38B9FF" w:rsidR="008F76F3" w:rsidRPr="00E3718E" w:rsidRDefault="008F76F3" w:rsidP="00E776F1">
            <w:pPr>
              <w:pStyle w:val="Default"/>
              <w:jc w:val="both"/>
              <w:rPr>
                <w:rFonts w:eastAsia="Times New Roman"/>
                <w:sz w:val="20"/>
                <w:szCs w:val="20"/>
                <w:lang w:eastAsia="pt-BR"/>
              </w:rPr>
            </w:pPr>
            <w:r w:rsidRPr="00E3718E">
              <w:rPr>
                <w:rFonts w:eastAsia="Times New Roman"/>
                <w:bCs/>
                <w:sz w:val="20"/>
                <w:szCs w:val="20"/>
                <w:lang w:eastAsia="pt-BR"/>
              </w:rPr>
              <w:t xml:space="preserve">Fundamentação: </w:t>
            </w:r>
            <w:r w:rsidRPr="00E3718E">
              <w:rPr>
                <w:sz w:val="20"/>
                <w:szCs w:val="20"/>
              </w:rPr>
              <w:t xml:space="preserve">Demonstração da previsão da contratação no plano de contratações anual, sempre que elaborado, de modo a indicar o seu alinhamento com o planejamento da Administração </w:t>
            </w:r>
            <w:r w:rsidRPr="00E3718E">
              <w:rPr>
                <w:rFonts w:eastAsia="Times New Roman"/>
                <w:sz w:val="20"/>
                <w:szCs w:val="20"/>
                <w:lang w:eastAsia="pt-BR"/>
              </w:rPr>
              <w:t xml:space="preserve">(inciso II do § 1° do </w:t>
            </w:r>
            <w:r w:rsidR="008E3C14" w:rsidRPr="00E3718E">
              <w:rPr>
                <w:rFonts w:eastAsia="Times New Roman"/>
                <w:sz w:val="20"/>
                <w:szCs w:val="20"/>
                <w:lang w:eastAsia="pt-BR"/>
              </w:rPr>
              <w:t>A</w:t>
            </w:r>
            <w:r w:rsidRPr="00E3718E">
              <w:rPr>
                <w:rFonts w:eastAsia="Times New Roman"/>
                <w:sz w:val="20"/>
                <w:szCs w:val="20"/>
                <w:lang w:eastAsia="pt-BR"/>
              </w:rPr>
              <w:t>rt. 18 da Lei 14.133/21)</w:t>
            </w:r>
            <w:r w:rsidR="00E776F1" w:rsidRPr="00E3718E">
              <w:rPr>
                <w:rFonts w:eastAsia="Times New Roman"/>
                <w:sz w:val="20"/>
                <w:szCs w:val="20"/>
                <w:lang w:eastAsia="pt-BR"/>
              </w:rPr>
              <w:t>:</w:t>
            </w:r>
          </w:p>
        </w:tc>
      </w:tr>
      <w:tr w:rsidR="008F76F3" w:rsidRPr="00E3718E" w14:paraId="27DB0D15" w14:textId="77777777" w:rsidTr="00C3667F">
        <w:tc>
          <w:tcPr>
            <w:tcW w:w="9209" w:type="dxa"/>
          </w:tcPr>
          <w:p w14:paraId="0B5B35B7"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 contratação pretendida, referente à aquisição eventual de equipamentos de informática (notebooks) para uso das Secretarias Municipais, está devidamente alinhada ao Plano de Contratações Anual – PCA do Exercício de 2025, observando-se todas as peculiaridades do planejamento prévio estabelecido pela Administração.</w:t>
            </w:r>
          </w:p>
          <w:p w14:paraId="3B1C11A8"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 registro dessa necessidade no PCA demonstra a compatibilidade da contratação com as diretrizes de gestão do Município de Paverama, garantindo que o processo atenda às demandas administrativas e tecnológicas, além de observar os princípios da economicidade e do interesse público.</w:t>
            </w:r>
          </w:p>
          <w:p w14:paraId="26B5CF36" w14:textId="7D92293D" w:rsidR="008F76F3"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 Plano de Contratações Anual encontra-se publicado no site oficial do Município de Paverama, no seguinte endereço eletrônico: https://paverama.rs.gov.br/.</w:t>
            </w:r>
          </w:p>
        </w:tc>
      </w:tr>
    </w:tbl>
    <w:p w14:paraId="19919687" w14:textId="77777777" w:rsidR="008F76F3" w:rsidRPr="00E3718E"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E3718E" w14:paraId="555D9A9F" w14:textId="77777777" w:rsidTr="00C3667F">
        <w:tc>
          <w:tcPr>
            <w:tcW w:w="9209" w:type="dxa"/>
          </w:tcPr>
          <w:p w14:paraId="01487FDB" w14:textId="28C8C507" w:rsidR="008F76F3" w:rsidRPr="00E3718E" w:rsidRDefault="008F76F3" w:rsidP="0094489A">
            <w:pPr>
              <w:spacing w:after="0"/>
              <w:ind w:firstLine="0"/>
              <w:rPr>
                <w:rFonts w:ascii="Times New Roman" w:eastAsia="Times New Roman" w:hAnsi="Times New Roman" w:cs="Times New Roman"/>
                <w:b/>
                <w:bCs/>
                <w:color w:val="000000"/>
                <w:sz w:val="20"/>
                <w:szCs w:val="20"/>
                <w:lang w:eastAsia="pt-BR"/>
              </w:rPr>
            </w:pPr>
            <w:r w:rsidRPr="00E3718E">
              <w:rPr>
                <w:rFonts w:ascii="Times New Roman" w:eastAsia="Times New Roman" w:hAnsi="Times New Roman" w:cs="Times New Roman"/>
                <w:b/>
                <w:bCs/>
                <w:color w:val="000000"/>
                <w:sz w:val="20"/>
                <w:szCs w:val="20"/>
                <w:lang w:eastAsia="pt-BR"/>
              </w:rPr>
              <w:t>3 – REQUISITOS DA CONTRATAÇÃO</w:t>
            </w:r>
            <w:r w:rsidR="00FC4923" w:rsidRPr="00E3718E">
              <w:rPr>
                <w:rFonts w:ascii="Times New Roman" w:eastAsia="Times New Roman" w:hAnsi="Times New Roman" w:cs="Times New Roman"/>
                <w:b/>
                <w:bCs/>
                <w:color w:val="000000"/>
                <w:sz w:val="20"/>
                <w:szCs w:val="20"/>
                <w:lang w:eastAsia="pt-BR"/>
              </w:rPr>
              <w:t>:</w:t>
            </w:r>
          </w:p>
        </w:tc>
      </w:tr>
      <w:tr w:rsidR="008F76F3" w:rsidRPr="00E3718E" w14:paraId="71E721F9" w14:textId="77777777" w:rsidTr="00C3667F">
        <w:tc>
          <w:tcPr>
            <w:tcW w:w="9209" w:type="dxa"/>
            <w:shd w:val="clear" w:color="auto" w:fill="F2F2F2" w:themeFill="background1" w:themeFillShade="F2"/>
          </w:tcPr>
          <w:p w14:paraId="0301AA19" w14:textId="3013B864" w:rsidR="008F76F3" w:rsidRPr="00E3718E" w:rsidRDefault="008F76F3" w:rsidP="0094489A">
            <w:pPr>
              <w:spacing w:after="0"/>
              <w:ind w:firstLine="0"/>
              <w:rPr>
                <w:rFonts w:ascii="Times New Roman" w:eastAsia="Times New Roman" w:hAnsi="Times New Roman" w:cs="Times New Roman"/>
                <w:color w:val="000000"/>
                <w:sz w:val="20"/>
                <w:szCs w:val="20"/>
                <w:lang w:eastAsia="pt-BR"/>
              </w:rPr>
            </w:pPr>
            <w:r w:rsidRPr="00E3718E">
              <w:rPr>
                <w:rFonts w:ascii="Times New Roman" w:eastAsia="Times New Roman" w:hAnsi="Times New Roman" w:cs="Times New Roman"/>
                <w:bCs/>
                <w:color w:val="000000"/>
                <w:sz w:val="20"/>
                <w:szCs w:val="20"/>
                <w:lang w:eastAsia="pt-BR"/>
              </w:rPr>
              <w:t xml:space="preserve">Fundamentação: </w:t>
            </w:r>
            <w:r w:rsidRPr="00E3718E">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sidRPr="00E3718E">
              <w:rPr>
                <w:rFonts w:ascii="Times New Roman" w:eastAsia="Times New Roman" w:hAnsi="Times New Roman" w:cs="Times New Roman"/>
                <w:color w:val="000000"/>
                <w:sz w:val="20"/>
                <w:szCs w:val="20"/>
                <w:lang w:eastAsia="pt-BR"/>
              </w:rPr>
              <w:t>:</w:t>
            </w:r>
          </w:p>
        </w:tc>
      </w:tr>
      <w:tr w:rsidR="008F76F3" w:rsidRPr="00E3718E" w14:paraId="23A4E659" w14:textId="77777777" w:rsidTr="00C3667F">
        <w:tc>
          <w:tcPr>
            <w:tcW w:w="9209" w:type="dxa"/>
          </w:tcPr>
          <w:p w14:paraId="38676178" w14:textId="2A06CCD8"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lastRenderedPageBreak/>
              <w:t>Para atender às necessidades das Secretarias Municipais do Município de Paverama, a aquisição eventual de notebooks deve observar os seguintes requisitos:</w:t>
            </w:r>
          </w:p>
          <w:p w14:paraId="4BAD0DFE" w14:textId="61ED38BB"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 Especificações Técnicas dos Equipamentos:</w:t>
            </w:r>
          </w:p>
          <w:p w14:paraId="48FE9F25"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Os notebooks devem atender aos requisitos de desempenho e compatibilidade com os sistemas administrativos utilizados pelas Secretarias Municipais.</w:t>
            </w:r>
          </w:p>
          <w:p w14:paraId="16B093BD"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Os equipamentos deverão possuir processadores de última geração, memória RAM e armazenamento em quantidade suficiente para garantir a execução eficiente dos softwares institucionais e acesso a sistemas governamentais.</w:t>
            </w:r>
          </w:p>
          <w:p w14:paraId="6B329BEF"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Devem contar com placa de rede compatível com conexões sem fio (Wi-Fi), além de entradas USB e HDMI, permitindo integração com periféricos e projetores.</w:t>
            </w:r>
          </w:p>
          <w:p w14:paraId="65EC4A72"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Todos os notebooks deverão possuir certificação de qualidade e conformidade com normas técnicas brasileiras (INMETRO ou demais órgãos reguladores).</w:t>
            </w:r>
          </w:p>
          <w:p w14:paraId="17224A92"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Deve-se priorizar equipamentos com baixo consumo energético e selo de eficiência energética, reduzindo custos operacionais e impactos ambientais relacionados ao uso contínuo.</w:t>
            </w:r>
          </w:p>
          <w:p w14:paraId="4AC605A6"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b) Condições de Fornecimento e Qualidade dos Produtos:</w:t>
            </w:r>
          </w:p>
          <w:p w14:paraId="33E1385D"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Serão aceitos apenas notebooks que estiverem rigorosamente de acordo com as especificações contidas no edital, garantindo padrão de qualidade exigido pelas normas vigentes.</w:t>
            </w:r>
          </w:p>
          <w:p w14:paraId="3727F134"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Produtos defeituosos ou fora das especificações serão devolvidos e não serão aceitos caso apresentem características que comprometam seu funcionamento.</w:t>
            </w:r>
          </w:p>
          <w:p w14:paraId="1C1E868C"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Os notebooks devem ser entregues em embalagens originais, lacradas de fábrica, acompanhados de todos os acessórios (carregador, cabos, adaptadores quando aplicável) e manuais em língua portuguesa.</w:t>
            </w:r>
          </w:p>
          <w:p w14:paraId="10819937" w14:textId="222C5468"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 xml:space="preserve">A garantia legal mínima para os notebooks adquiridos será de 90 (noventa) dias, cobrindo defeitos ou vícios de fabricação, conforme determina o Código de Defesa do Consumidor. </w:t>
            </w:r>
            <w:r w:rsidRPr="00E3718E">
              <w:rPr>
                <w:rFonts w:ascii="Times New Roman" w:hAnsi="Times New Roman" w:cs="Times New Roman"/>
                <w:b/>
                <w:bCs/>
                <w:sz w:val="20"/>
                <w:szCs w:val="20"/>
              </w:rPr>
              <w:t>No entanto, deverá prevalecer a garantia estendida de 12</w:t>
            </w:r>
            <w:r w:rsidRPr="00E3718E">
              <w:rPr>
                <w:rFonts w:ascii="Times New Roman" w:hAnsi="Times New Roman" w:cs="Times New Roman"/>
                <w:b/>
                <w:bCs/>
                <w:sz w:val="20"/>
                <w:szCs w:val="20"/>
              </w:rPr>
              <w:t xml:space="preserve"> </w:t>
            </w:r>
            <w:r w:rsidRPr="00E3718E">
              <w:rPr>
                <w:rFonts w:ascii="Times New Roman" w:hAnsi="Times New Roman" w:cs="Times New Roman"/>
                <w:b/>
                <w:bCs/>
                <w:sz w:val="20"/>
                <w:szCs w:val="20"/>
              </w:rPr>
              <w:t>meses.</w:t>
            </w:r>
          </w:p>
          <w:p w14:paraId="58446787"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 empresa fornecedora deve possuir rede de assistência técnica autorizada no território nacional, preferencialmente com disponibilidade de suporte no estado do Rio Grande do Sul.</w:t>
            </w:r>
          </w:p>
          <w:p w14:paraId="0882D4E7"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É obrigatória a apresentação de informativos técnicos, catálogos ou documentos que demonstrem as especificações do produto e prazo de garantia.</w:t>
            </w:r>
          </w:p>
          <w:p w14:paraId="738EA9DA"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c) Prazos e Condições Contratuais:</w:t>
            </w:r>
          </w:p>
          <w:p w14:paraId="6392B0C4"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 contrato terá vigência mínima de 12 (doze) meses, podendo ser prorrogado conforme a necessidade da Administração Municipal e a disponibilidade orçamentária.</w:t>
            </w:r>
          </w:p>
          <w:p w14:paraId="0CB745F7" w14:textId="7EA4A0D5" w:rsidR="00F31FFC" w:rsidRPr="00E3718E" w:rsidRDefault="00F31FFC" w:rsidP="00F31FFC">
            <w:pPr>
              <w:spacing w:after="0"/>
              <w:ind w:firstLine="596"/>
              <w:rPr>
                <w:rFonts w:ascii="Times New Roman" w:hAnsi="Times New Roman" w:cs="Times New Roman"/>
                <w:b/>
                <w:bCs/>
                <w:sz w:val="20"/>
                <w:szCs w:val="20"/>
              </w:rPr>
            </w:pPr>
            <w:r w:rsidRPr="00E3718E">
              <w:rPr>
                <w:rFonts w:ascii="Times New Roman" w:hAnsi="Times New Roman" w:cs="Times New Roman"/>
                <w:b/>
                <w:bCs/>
                <w:sz w:val="20"/>
                <w:szCs w:val="20"/>
              </w:rPr>
              <w:t xml:space="preserve">Os notebooks devem ser entregues no prazo máximo de </w:t>
            </w:r>
            <w:r w:rsidRPr="00E3718E">
              <w:rPr>
                <w:rFonts w:ascii="Times New Roman" w:hAnsi="Times New Roman" w:cs="Times New Roman"/>
                <w:b/>
                <w:bCs/>
                <w:sz w:val="20"/>
                <w:szCs w:val="20"/>
              </w:rPr>
              <w:t>20</w:t>
            </w:r>
            <w:r w:rsidRPr="00E3718E">
              <w:rPr>
                <w:rFonts w:ascii="Times New Roman" w:hAnsi="Times New Roman" w:cs="Times New Roman"/>
                <w:b/>
                <w:bCs/>
                <w:sz w:val="20"/>
                <w:szCs w:val="20"/>
              </w:rPr>
              <w:t xml:space="preserve"> (</w:t>
            </w:r>
            <w:r w:rsidRPr="00E3718E">
              <w:rPr>
                <w:rFonts w:ascii="Times New Roman" w:hAnsi="Times New Roman" w:cs="Times New Roman"/>
                <w:b/>
                <w:bCs/>
                <w:sz w:val="20"/>
                <w:szCs w:val="20"/>
              </w:rPr>
              <w:t>vinte</w:t>
            </w:r>
            <w:r w:rsidRPr="00E3718E">
              <w:rPr>
                <w:rFonts w:ascii="Times New Roman" w:hAnsi="Times New Roman" w:cs="Times New Roman"/>
                <w:b/>
                <w:bCs/>
                <w:sz w:val="20"/>
                <w:szCs w:val="20"/>
              </w:rPr>
              <w:t>) dias após solicitação formal, garantindo agilidade no atendimento às Secretarias Municipais.</w:t>
            </w:r>
          </w:p>
          <w:p w14:paraId="254C2696"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Os preços devem estar compatíveis com os praticados no mercado e devidamente detalhados no contrato, incluindo cláusulas sobre possíveis reajustes, conforme a legislação vigente.</w:t>
            </w:r>
          </w:p>
          <w:p w14:paraId="0F1F757D" w14:textId="77777777" w:rsidR="00F31FFC" w:rsidRPr="00E3718E" w:rsidRDefault="00F31FFC" w:rsidP="00F31FFC">
            <w:pPr>
              <w:spacing w:after="0"/>
              <w:ind w:firstLine="596"/>
              <w:rPr>
                <w:rFonts w:ascii="Times New Roman" w:hAnsi="Times New Roman" w:cs="Times New Roman"/>
                <w:b/>
                <w:bCs/>
                <w:sz w:val="20"/>
                <w:szCs w:val="20"/>
              </w:rPr>
            </w:pPr>
            <w:r w:rsidRPr="00E3718E">
              <w:rPr>
                <w:rFonts w:ascii="Times New Roman" w:hAnsi="Times New Roman" w:cs="Times New Roman"/>
                <w:b/>
                <w:bCs/>
                <w:sz w:val="20"/>
                <w:szCs w:val="20"/>
              </w:rPr>
              <w:t>É obrigatória a entrega de manuais de operação, certificados de garantia e demais documentos técnicos em língua portuguesa.</w:t>
            </w:r>
          </w:p>
          <w:p w14:paraId="027ABABB" w14:textId="77777777" w:rsidR="00F31FFC"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As quantidades e especificações detalhadas de cada item estão disponíveis no arquivo anexo a este ETP, que deve ser consultado para uma compreensão completa dos requisitos técnicos e operacionais dos notebooks a serem adquiridos.</w:t>
            </w:r>
          </w:p>
          <w:p w14:paraId="4B0F43B2" w14:textId="55BBA775" w:rsidR="002E13EA" w:rsidRPr="00E3718E" w:rsidRDefault="00F31FFC" w:rsidP="00F31FFC">
            <w:pPr>
              <w:spacing w:after="0"/>
              <w:ind w:firstLine="596"/>
              <w:rPr>
                <w:rFonts w:ascii="Times New Roman" w:hAnsi="Times New Roman" w:cs="Times New Roman"/>
                <w:sz w:val="20"/>
                <w:szCs w:val="20"/>
              </w:rPr>
            </w:pPr>
            <w:r w:rsidRPr="00E3718E">
              <w:rPr>
                <w:rFonts w:ascii="Times New Roman" w:hAnsi="Times New Roman" w:cs="Times New Roman"/>
                <w:sz w:val="20"/>
                <w:szCs w:val="20"/>
              </w:rPr>
              <w:t>Qualquer dúvida ou necessidade de esclarecimento adicional deverá ser encaminhada ao Setor de Compras do Município de Paverama, responsável pelo processo licitatório, a fim de garantir a correta interpretação das especificações e o adequado atendimento às necessidades do órgão público.</w:t>
            </w:r>
          </w:p>
        </w:tc>
      </w:tr>
    </w:tbl>
    <w:p w14:paraId="0825A047" w14:textId="77777777" w:rsidR="008F76F3" w:rsidRPr="00E3718E" w:rsidRDefault="008F76F3" w:rsidP="00F561A6">
      <w:pPr>
        <w:pStyle w:val="Default"/>
        <w:jc w:val="both"/>
        <w:rPr>
          <w:rFonts w:eastAsia="Times New Roman"/>
          <w:i/>
          <w:color w:val="auto"/>
          <w:sz w:val="20"/>
          <w:szCs w:val="20"/>
          <w:lang w:eastAsia="pt-BR"/>
        </w:rPr>
      </w:pPr>
      <w:r w:rsidRPr="00E3718E">
        <w:rPr>
          <w:rFonts w:eastAsia="Times New Roman"/>
          <w:i/>
          <w:color w:val="auto"/>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E3718E" w14:paraId="77F24F0B" w14:textId="77777777" w:rsidTr="00C3667F">
        <w:tc>
          <w:tcPr>
            <w:tcW w:w="9209" w:type="dxa"/>
          </w:tcPr>
          <w:p w14:paraId="26828342" w14:textId="6FE5906A" w:rsidR="008F76F3" w:rsidRPr="00E3718E" w:rsidRDefault="008F76F3" w:rsidP="0094489A">
            <w:pPr>
              <w:spacing w:after="0"/>
              <w:ind w:firstLine="0"/>
              <w:rPr>
                <w:rFonts w:ascii="Times New Roman" w:eastAsia="Times New Roman" w:hAnsi="Times New Roman" w:cs="Times New Roman"/>
                <w:b/>
                <w:bCs/>
                <w:color w:val="000000"/>
                <w:sz w:val="20"/>
                <w:szCs w:val="20"/>
                <w:lang w:eastAsia="pt-BR"/>
              </w:rPr>
            </w:pPr>
            <w:r w:rsidRPr="00E3718E">
              <w:rPr>
                <w:rFonts w:ascii="Times New Roman" w:eastAsia="Times New Roman" w:hAnsi="Times New Roman" w:cs="Times New Roman"/>
                <w:b/>
                <w:bCs/>
                <w:color w:val="000000"/>
                <w:sz w:val="20"/>
                <w:szCs w:val="20"/>
                <w:lang w:eastAsia="pt-BR"/>
              </w:rPr>
              <w:t>4 – ESTIMATIVA DAS QUANTIDADES</w:t>
            </w:r>
            <w:r w:rsidR="00FC4923" w:rsidRPr="00E3718E">
              <w:rPr>
                <w:rFonts w:ascii="Times New Roman" w:eastAsia="Times New Roman" w:hAnsi="Times New Roman" w:cs="Times New Roman"/>
                <w:b/>
                <w:bCs/>
                <w:color w:val="000000"/>
                <w:sz w:val="20"/>
                <w:szCs w:val="20"/>
                <w:lang w:eastAsia="pt-BR"/>
              </w:rPr>
              <w:t>:</w:t>
            </w:r>
          </w:p>
        </w:tc>
      </w:tr>
      <w:tr w:rsidR="008F76F3" w:rsidRPr="00E3718E" w14:paraId="1D789878" w14:textId="77777777" w:rsidTr="00C3667F">
        <w:tc>
          <w:tcPr>
            <w:tcW w:w="9209" w:type="dxa"/>
            <w:shd w:val="clear" w:color="auto" w:fill="F2F2F2" w:themeFill="background1" w:themeFillShade="F2"/>
          </w:tcPr>
          <w:p w14:paraId="25CF518F" w14:textId="593C0B7D" w:rsidR="008F76F3" w:rsidRPr="00E3718E" w:rsidRDefault="008F76F3" w:rsidP="0094489A">
            <w:pPr>
              <w:spacing w:after="0"/>
              <w:ind w:firstLine="0"/>
              <w:rPr>
                <w:rFonts w:ascii="Times New Roman" w:eastAsia="Times New Roman" w:hAnsi="Times New Roman" w:cs="Times New Roman"/>
                <w:color w:val="000000"/>
                <w:sz w:val="20"/>
                <w:szCs w:val="20"/>
                <w:lang w:eastAsia="pt-BR"/>
              </w:rPr>
            </w:pPr>
            <w:r w:rsidRPr="00E3718E">
              <w:rPr>
                <w:rFonts w:ascii="Times New Roman" w:eastAsia="Times New Roman" w:hAnsi="Times New Roman" w:cs="Times New Roman"/>
                <w:bCs/>
                <w:color w:val="000000"/>
                <w:sz w:val="20"/>
                <w:szCs w:val="20"/>
                <w:lang w:eastAsia="pt-BR"/>
              </w:rPr>
              <w:t xml:space="preserve">Fundamentação: </w:t>
            </w:r>
            <w:r w:rsidRPr="00E3718E">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sidRPr="00E3718E">
              <w:rPr>
                <w:rFonts w:ascii="Times New Roman" w:eastAsia="Times New Roman" w:hAnsi="Times New Roman" w:cs="Times New Roman"/>
                <w:color w:val="000000"/>
                <w:sz w:val="20"/>
                <w:szCs w:val="20"/>
                <w:lang w:eastAsia="pt-BR"/>
              </w:rPr>
              <w:t>:</w:t>
            </w:r>
          </w:p>
        </w:tc>
      </w:tr>
      <w:tr w:rsidR="008F76F3" w:rsidRPr="00E3718E" w14:paraId="47CF1596" w14:textId="77777777" w:rsidTr="00C3667F">
        <w:trPr>
          <w:trHeight w:val="249"/>
        </w:trPr>
        <w:tc>
          <w:tcPr>
            <w:tcW w:w="9209" w:type="dxa"/>
          </w:tcPr>
          <w:p w14:paraId="0706EB4E" w14:textId="77777777" w:rsidR="00497394" w:rsidRPr="00E3718E" w:rsidRDefault="00497394" w:rsidP="00497394">
            <w:pPr>
              <w:spacing w:after="0"/>
              <w:ind w:firstLine="596"/>
              <w:rPr>
                <w:rFonts w:ascii="Times New Roman" w:eastAsia="Times New Roman" w:hAnsi="Times New Roman" w:cs="Times New Roman"/>
                <w:bCs/>
                <w:iCs/>
                <w:sz w:val="20"/>
                <w:szCs w:val="20"/>
                <w:lang w:eastAsia="pt-BR"/>
              </w:rPr>
            </w:pPr>
            <w:r w:rsidRPr="00E3718E">
              <w:rPr>
                <w:rFonts w:ascii="Times New Roman" w:eastAsia="Times New Roman" w:hAnsi="Times New Roman" w:cs="Times New Roman"/>
                <w:bCs/>
                <w:iCs/>
                <w:sz w:val="20"/>
                <w:szCs w:val="20"/>
                <w:lang w:eastAsia="pt-BR"/>
              </w:rPr>
              <w:t>A definição dos quantitativos propostos fundamenta-se em levantamento realizado pelo Setor de Compras, que considerou as aquisições dos últimos 12 (doze) meses, as demandas relacionadas ao planejamento dos próximos 12 (doze) meses e o histórico de fornecimento do objeto em questão.</w:t>
            </w:r>
          </w:p>
          <w:p w14:paraId="08930120" w14:textId="77777777" w:rsidR="00497394" w:rsidRPr="00E3718E" w:rsidRDefault="00497394" w:rsidP="00497394">
            <w:pPr>
              <w:spacing w:after="0"/>
              <w:ind w:firstLine="596"/>
              <w:rPr>
                <w:rFonts w:ascii="Times New Roman" w:eastAsia="Times New Roman" w:hAnsi="Times New Roman" w:cs="Times New Roman"/>
                <w:bCs/>
                <w:iCs/>
                <w:sz w:val="20"/>
                <w:szCs w:val="20"/>
                <w:lang w:eastAsia="pt-BR"/>
              </w:rPr>
            </w:pPr>
            <w:r w:rsidRPr="00E3718E">
              <w:rPr>
                <w:rFonts w:ascii="Times New Roman" w:eastAsia="Times New Roman" w:hAnsi="Times New Roman" w:cs="Times New Roman"/>
                <w:bCs/>
                <w:iCs/>
                <w:sz w:val="20"/>
                <w:szCs w:val="20"/>
                <w:lang w:eastAsia="pt-BR"/>
              </w:rPr>
              <w:t>Ressalta-se que, no pregão eletrônico anterior, todo o quantitativo de notebooks previsto foi integralmente utilizado para atendimento das Secretarias Municipais, o que evidencia a necessidade de realizar um novo registro de preços para possibilitar a continuidade das aquisições e suprir as demandas administrativas.</w:t>
            </w:r>
          </w:p>
          <w:p w14:paraId="093E1C57" w14:textId="77777777" w:rsidR="00497394" w:rsidRPr="00E3718E" w:rsidRDefault="00497394" w:rsidP="00497394">
            <w:pPr>
              <w:spacing w:after="0"/>
              <w:ind w:firstLine="596"/>
              <w:rPr>
                <w:rFonts w:ascii="Times New Roman" w:eastAsia="Times New Roman" w:hAnsi="Times New Roman" w:cs="Times New Roman"/>
                <w:bCs/>
                <w:iCs/>
                <w:sz w:val="20"/>
                <w:szCs w:val="20"/>
                <w:lang w:eastAsia="pt-BR"/>
              </w:rPr>
            </w:pPr>
            <w:r w:rsidRPr="00E3718E">
              <w:rPr>
                <w:rFonts w:ascii="Times New Roman" w:eastAsia="Times New Roman" w:hAnsi="Times New Roman" w:cs="Times New Roman"/>
                <w:bCs/>
                <w:iCs/>
                <w:sz w:val="20"/>
                <w:szCs w:val="20"/>
                <w:lang w:eastAsia="pt-BR"/>
              </w:rPr>
              <w:t>A estimativa de quantidades para a aquisição eventual de notebooks envolve um processo que leva em conta diversos fatores. Abaixo estão as etapas e considerações observadas para realização das estimativas:</w:t>
            </w:r>
          </w:p>
          <w:p w14:paraId="4588C092" w14:textId="77777777" w:rsidR="00497394" w:rsidRPr="00E3718E" w:rsidRDefault="00497394" w:rsidP="00497394">
            <w:pPr>
              <w:spacing w:after="0"/>
              <w:ind w:firstLine="596"/>
              <w:rPr>
                <w:rFonts w:ascii="Times New Roman" w:eastAsia="Times New Roman" w:hAnsi="Times New Roman" w:cs="Times New Roman"/>
                <w:bCs/>
                <w:iCs/>
                <w:sz w:val="20"/>
                <w:szCs w:val="20"/>
                <w:lang w:eastAsia="pt-BR"/>
              </w:rPr>
            </w:pPr>
            <w:r w:rsidRPr="00E3718E">
              <w:rPr>
                <w:rFonts w:ascii="Times New Roman" w:eastAsia="Times New Roman" w:hAnsi="Times New Roman" w:cs="Times New Roman"/>
                <w:bCs/>
                <w:iCs/>
                <w:sz w:val="20"/>
                <w:szCs w:val="20"/>
                <w:lang w:eastAsia="pt-BR"/>
              </w:rPr>
              <w:t>a) Analisaram-se os dados históricos de consumo e fornecimento de notebooks, levando em consideração períodos similares anteriores. As informações foram obtidas por meio de relatórios de consumo e registros das aquisições realizadas.</w:t>
            </w:r>
          </w:p>
          <w:p w14:paraId="2A5068F9" w14:textId="77777777" w:rsidR="00497394" w:rsidRPr="00E3718E" w:rsidRDefault="00497394" w:rsidP="00497394">
            <w:pPr>
              <w:spacing w:after="0"/>
              <w:ind w:firstLine="596"/>
              <w:rPr>
                <w:rFonts w:ascii="Times New Roman" w:eastAsia="Times New Roman" w:hAnsi="Times New Roman" w:cs="Times New Roman"/>
                <w:bCs/>
                <w:iCs/>
                <w:sz w:val="20"/>
                <w:szCs w:val="20"/>
                <w:lang w:eastAsia="pt-BR"/>
              </w:rPr>
            </w:pPr>
            <w:r w:rsidRPr="00E3718E">
              <w:rPr>
                <w:rFonts w:ascii="Times New Roman" w:eastAsia="Times New Roman" w:hAnsi="Times New Roman" w:cs="Times New Roman"/>
                <w:bCs/>
                <w:iCs/>
                <w:sz w:val="20"/>
                <w:szCs w:val="20"/>
                <w:lang w:eastAsia="pt-BR"/>
              </w:rPr>
              <w:t>b) Utilizaram-se as informações do levantamento histórico para projetar a demanda futura, considerando a expansão do uso de recursos tecnológicos e as necessidades específicas das Secretarias Municipais.</w:t>
            </w:r>
          </w:p>
          <w:p w14:paraId="69D7DA51" w14:textId="77777777" w:rsidR="00497394" w:rsidRPr="00E3718E" w:rsidRDefault="00497394" w:rsidP="00497394">
            <w:pPr>
              <w:spacing w:after="0"/>
              <w:ind w:firstLine="596"/>
              <w:rPr>
                <w:rFonts w:ascii="Times New Roman" w:eastAsia="Times New Roman" w:hAnsi="Times New Roman" w:cs="Times New Roman"/>
                <w:bCs/>
                <w:iCs/>
                <w:sz w:val="20"/>
                <w:szCs w:val="20"/>
                <w:lang w:eastAsia="pt-BR"/>
              </w:rPr>
            </w:pPr>
            <w:r w:rsidRPr="00E3718E">
              <w:rPr>
                <w:rFonts w:ascii="Times New Roman" w:eastAsia="Times New Roman" w:hAnsi="Times New Roman" w:cs="Times New Roman"/>
                <w:bCs/>
                <w:iCs/>
                <w:sz w:val="20"/>
                <w:szCs w:val="20"/>
                <w:lang w:eastAsia="pt-BR"/>
              </w:rPr>
              <w:t>c) Adicionou-se uma margem de segurança à estimativa de demanda para contemplar possíveis imprevistos, como aumento na necessidade de equipamentos em virtude de novos programas governamentais, ampliação de serviços digitais ou substituição emergencial de equipamentos defeituosos.</w:t>
            </w:r>
          </w:p>
          <w:p w14:paraId="18DF48AB" w14:textId="77777777" w:rsidR="00497394" w:rsidRPr="00E3718E" w:rsidRDefault="00497394" w:rsidP="00497394">
            <w:pPr>
              <w:spacing w:after="0"/>
              <w:ind w:firstLine="596"/>
              <w:rPr>
                <w:rFonts w:ascii="Times New Roman" w:eastAsia="Times New Roman" w:hAnsi="Times New Roman" w:cs="Times New Roman"/>
                <w:bCs/>
                <w:iCs/>
                <w:sz w:val="20"/>
                <w:szCs w:val="20"/>
                <w:lang w:eastAsia="pt-BR"/>
              </w:rPr>
            </w:pPr>
            <w:r w:rsidRPr="00E3718E">
              <w:rPr>
                <w:rFonts w:ascii="Times New Roman" w:eastAsia="Times New Roman" w:hAnsi="Times New Roman" w:cs="Times New Roman"/>
                <w:bCs/>
                <w:iCs/>
                <w:sz w:val="20"/>
                <w:szCs w:val="20"/>
                <w:lang w:eastAsia="pt-BR"/>
              </w:rPr>
              <w:t>d) Estabeleceu-se que a aquisição será realizada de forma eventual, com fornecimento sob demanda, garantindo um abastecimento regular sem sobrecarregar o estoque e possibilitando planejamento financeiro adequado.</w:t>
            </w:r>
          </w:p>
          <w:p w14:paraId="48F38989" w14:textId="77777777" w:rsidR="00497394" w:rsidRPr="00E3718E" w:rsidRDefault="00497394" w:rsidP="00497394">
            <w:pPr>
              <w:spacing w:after="0"/>
              <w:ind w:firstLine="596"/>
              <w:rPr>
                <w:rFonts w:ascii="Times New Roman" w:eastAsia="Times New Roman" w:hAnsi="Times New Roman" w:cs="Times New Roman"/>
                <w:bCs/>
                <w:iCs/>
                <w:sz w:val="20"/>
                <w:szCs w:val="20"/>
                <w:lang w:eastAsia="pt-BR"/>
              </w:rPr>
            </w:pPr>
            <w:r w:rsidRPr="00E3718E">
              <w:rPr>
                <w:rFonts w:ascii="Times New Roman" w:eastAsia="Times New Roman" w:hAnsi="Times New Roman" w:cs="Times New Roman"/>
                <w:bCs/>
                <w:iCs/>
                <w:sz w:val="20"/>
                <w:szCs w:val="20"/>
                <w:lang w:eastAsia="pt-BR"/>
              </w:rPr>
              <w:t>e) Será implementado sistema de monitoramento contínuo das requisições e entregas ao longo da vigência da ata de registro de preços, permitindo maior controle e eficiência no processo de aquisição.</w:t>
            </w:r>
          </w:p>
          <w:p w14:paraId="6C0B734D" w14:textId="2AD45A53" w:rsidR="00497394" w:rsidRPr="00E3718E" w:rsidRDefault="00497394" w:rsidP="00497394">
            <w:pPr>
              <w:spacing w:after="0"/>
              <w:ind w:firstLine="596"/>
              <w:rPr>
                <w:rFonts w:ascii="Times New Roman" w:eastAsia="Times New Roman" w:hAnsi="Times New Roman" w:cs="Times New Roman"/>
                <w:bCs/>
                <w:iCs/>
                <w:sz w:val="20"/>
                <w:szCs w:val="20"/>
                <w:lang w:eastAsia="pt-BR"/>
              </w:rPr>
            </w:pPr>
            <w:r w:rsidRPr="00E3718E">
              <w:rPr>
                <w:rFonts w:ascii="Times New Roman" w:eastAsia="Times New Roman" w:hAnsi="Times New Roman" w:cs="Times New Roman"/>
                <w:bCs/>
                <w:iCs/>
                <w:sz w:val="20"/>
                <w:szCs w:val="20"/>
                <w:lang w:eastAsia="pt-BR"/>
              </w:rPr>
              <w:t>Considerando as etapas e critérios elencados, foi possível realizar uma estimativa realista das quantidades necessárias para atender de maneira eficaz às demandas da Administração Municipal de Paverama.</w:t>
            </w:r>
          </w:p>
          <w:p w14:paraId="0F2CE162" w14:textId="0E53403F" w:rsidR="00CC7762" w:rsidRPr="00E3718E" w:rsidRDefault="00497394" w:rsidP="00497394">
            <w:pPr>
              <w:spacing w:after="0"/>
              <w:ind w:firstLine="596"/>
              <w:rPr>
                <w:rFonts w:ascii="Times New Roman" w:eastAsia="Times New Roman" w:hAnsi="Times New Roman" w:cs="Times New Roman"/>
                <w:bCs/>
                <w:iCs/>
                <w:sz w:val="20"/>
                <w:szCs w:val="20"/>
                <w:lang w:eastAsia="pt-BR"/>
              </w:rPr>
            </w:pPr>
            <w:r w:rsidRPr="00E3718E">
              <w:rPr>
                <w:rFonts w:ascii="Times New Roman" w:eastAsia="Times New Roman" w:hAnsi="Times New Roman" w:cs="Times New Roman"/>
                <w:bCs/>
                <w:iCs/>
                <w:sz w:val="20"/>
                <w:szCs w:val="20"/>
                <w:lang w:eastAsia="pt-BR"/>
              </w:rPr>
              <w:t>Por fim, consta em apêndice a este ETP a planilha com as quantidades estimadas de notebooks, as especificações mínimas requeridas, bem como os orçamentos coletados com fornecedores e eventuais pesquisas em bancos de dados públicos de preços.</w:t>
            </w:r>
          </w:p>
        </w:tc>
      </w:tr>
    </w:tbl>
    <w:p w14:paraId="6E7C030A" w14:textId="77777777" w:rsidR="008F76F3" w:rsidRPr="00E3718E" w:rsidRDefault="008F76F3" w:rsidP="00F561A6">
      <w:pPr>
        <w:pStyle w:val="Default"/>
        <w:jc w:val="both"/>
        <w:rPr>
          <w:rFonts w:eastAsia="Times New Roman"/>
          <w:i/>
          <w:color w:val="auto"/>
          <w:sz w:val="20"/>
          <w:szCs w:val="20"/>
          <w:lang w:eastAsia="pt-BR"/>
        </w:rPr>
      </w:pPr>
    </w:p>
    <w:tbl>
      <w:tblPr>
        <w:tblStyle w:val="Tabelacomgrade"/>
        <w:tblW w:w="9209" w:type="dxa"/>
        <w:tblLook w:val="04A0" w:firstRow="1" w:lastRow="0" w:firstColumn="1" w:lastColumn="0" w:noHBand="0" w:noVBand="1"/>
      </w:tblPr>
      <w:tblGrid>
        <w:gridCol w:w="9209"/>
      </w:tblGrid>
      <w:tr w:rsidR="008F76F3" w:rsidRPr="00E3718E" w14:paraId="21089FAE" w14:textId="77777777" w:rsidTr="001F2A7D">
        <w:tc>
          <w:tcPr>
            <w:tcW w:w="9209" w:type="dxa"/>
          </w:tcPr>
          <w:p w14:paraId="268D97E3" w14:textId="4D1A7DC4" w:rsidR="008F76F3" w:rsidRPr="00E3718E" w:rsidRDefault="008F76F3" w:rsidP="004655AD">
            <w:pPr>
              <w:spacing w:after="0"/>
              <w:ind w:firstLine="0"/>
              <w:rPr>
                <w:rFonts w:ascii="Times New Roman" w:hAnsi="Times New Roman" w:cs="Times New Roman"/>
                <w:b/>
                <w:sz w:val="20"/>
                <w:szCs w:val="20"/>
              </w:rPr>
            </w:pPr>
            <w:r w:rsidRPr="00E3718E">
              <w:rPr>
                <w:rFonts w:ascii="Times New Roman" w:hAnsi="Times New Roman" w:cs="Times New Roman"/>
                <w:b/>
                <w:sz w:val="20"/>
                <w:szCs w:val="20"/>
              </w:rPr>
              <w:t>5 – LEVANTAMENTO DE MERCADO</w:t>
            </w:r>
            <w:r w:rsidR="00FC4923" w:rsidRPr="00E3718E">
              <w:rPr>
                <w:rFonts w:ascii="Times New Roman" w:hAnsi="Times New Roman" w:cs="Times New Roman"/>
                <w:b/>
                <w:sz w:val="20"/>
                <w:szCs w:val="20"/>
              </w:rPr>
              <w:t>:</w:t>
            </w:r>
          </w:p>
        </w:tc>
      </w:tr>
      <w:tr w:rsidR="008F76F3" w:rsidRPr="00E3718E" w14:paraId="2B9D2A83" w14:textId="77777777" w:rsidTr="001F2A7D">
        <w:tc>
          <w:tcPr>
            <w:tcW w:w="9209" w:type="dxa"/>
            <w:shd w:val="clear" w:color="auto" w:fill="F2F2F2" w:themeFill="background1" w:themeFillShade="F2"/>
          </w:tcPr>
          <w:p w14:paraId="62E2A33C" w14:textId="5EF28DD9" w:rsidR="008F76F3" w:rsidRPr="00E3718E" w:rsidRDefault="008F76F3" w:rsidP="004655AD">
            <w:pPr>
              <w:spacing w:after="0"/>
              <w:ind w:firstLine="0"/>
              <w:rPr>
                <w:rFonts w:ascii="Times New Roman" w:eastAsia="Times New Roman" w:hAnsi="Times New Roman" w:cs="Times New Roman"/>
                <w:color w:val="000000"/>
                <w:sz w:val="20"/>
                <w:szCs w:val="20"/>
                <w:lang w:eastAsia="pt-BR"/>
              </w:rPr>
            </w:pPr>
            <w:r w:rsidRPr="00E3718E">
              <w:rPr>
                <w:rFonts w:ascii="Times New Roman" w:eastAsia="Times New Roman" w:hAnsi="Times New Roman" w:cs="Times New Roman"/>
                <w:bCs/>
                <w:color w:val="000000"/>
                <w:sz w:val="20"/>
                <w:szCs w:val="20"/>
                <w:lang w:eastAsia="pt-BR"/>
              </w:rPr>
              <w:t xml:space="preserve">Fundamentação: </w:t>
            </w:r>
            <w:r w:rsidRPr="00E3718E">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E3718E">
              <w:rPr>
                <w:rFonts w:ascii="Times New Roman" w:eastAsia="Times New Roman" w:hAnsi="Times New Roman" w:cs="Times New Roman"/>
                <w:color w:val="000000"/>
                <w:sz w:val="20"/>
                <w:szCs w:val="20"/>
                <w:lang w:eastAsia="pt-BR"/>
              </w:rPr>
              <w:t>inciso V do § 1° do art. 18 da Lei 14.133/2021)</w:t>
            </w:r>
            <w:r w:rsidR="00E776F1" w:rsidRPr="00E3718E">
              <w:rPr>
                <w:rFonts w:ascii="Times New Roman" w:eastAsia="Times New Roman" w:hAnsi="Times New Roman" w:cs="Times New Roman"/>
                <w:color w:val="000000"/>
                <w:sz w:val="20"/>
                <w:szCs w:val="20"/>
                <w:lang w:eastAsia="pt-BR"/>
              </w:rPr>
              <w:t>:</w:t>
            </w:r>
          </w:p>
        </w:tc>
      </w:tr>
      <w:tr w:rsidR="008F76F3" w:rsidRPr="00E3718E" w14:paraId="60E2412E" w14:textId="77777777" w:rsidTr="001F2A7D">
        <w:tc>
          <w:tcPr>
            <w:tcW w:w="9209" w:type="dxa"/>
          </w:tcPr>
          <w:p w14:paraId="529448F9" w14:textId="77777777" w:rsidR="00497394" w:rsidRPr="00E3718E" w:rsidRDefault="00497394" w:rsidP="00497394">
            <w:pPr>
              <w:tabs>
                <w:tab w:val="num" w:pos="720"/>
              </w:tabs>
              <w:spacing w:after="0"/>
              <w:ind w:firstLine="596"/>
              <w:rPr>
                <w:rFonts w:ascii="Times New Roman" w:hAnsi="Times New Roman" w:cs="Times New Roman"/>
                <w:sz w:val="20"/>
                <w:szCs w:val="20"/>
              </w:rPr>
            </w:pPr>
            <w:r w:rsidRPr="00E3718E">
              <w:rPr>
                <w:rFonts w:ascii="Times New Roman" w:hAnsi="Times New Roman" w:cs="Times New Roman"/>
                <w:sz w:val="20"/>
                <w:szCs w:val="20"/>
              </w:rPr>
              <w:t>Diante da necessidade de aquisição eventual de notebooks para as Secretarias Municipais, é essencial avaliar as alternativas disponíveis no mercado, conforme as diretrizes estabelecidas pela Lei nº 14.133/2021. Entre as principais opções, destacam-se:</w:t>
            </w:r>
          </w:p>
          <w:p w14:paraId="76BA6F6D" w14:textId="77777777" w:rsidR="00497394" w:rsidRPr="00E3718E" w:rsidRDefault="00497394" w:rsidP="00497394">
            <w:pPr>
              <w:tabs>
                <w:tab w:val="num" w:pos="720"/>
              </w:tabs>
              <w:spacing w:after="0"/>
              <w:ind w:firstLine="596"/>
              <w:rPr>
                <w:rFonts w:ascii="Times New Roman" w:hAnsi="Times New Roman" w:cs="Times New Roman"/>
                <w:sz w:val="20"/>
                <w:szCs w:val="20"/>
              </w:rPr>
            </w:pPr>
            <w:r w:rsidRPr="00E3718E">
              <w:rPr>
                <w:rFonts w:ascii="Times New Roman" w:hAnsi="Times New Roman" w:cs="Times New Roman"/>
                <w:sz w:val="20"/>
                <w:szCs w:val="20"/>
              </w:rPr>
              <w:t>a) Licitação na modalidade Pregão Eletrônico para Registro de Preços: Essa alternativa permite ao Município realizar uma única licitação para selecionar fornecedores que estarão disponíveis para fornecer notebooks conforme a demanda, durante a vigência da ata de registro de preços. Essa modalidade proporciona maior flexibilidade, economicidade e planejamento na aquisição eventual, além de garantir competição justa entre os fornecedores.</w:t>
            </w:r>
          </w:p>
          <w:p w14:paraId="7D1BCE56" w14:textId="77777777" w:rsidR="00497394" w:rsidRPr="00E3718E" w:rsidRDefault="00497394" w:rsidP="00497394">
            <w:pPr>
              <w:tabs>
                <w:tab w:val="num" w:pos="720"/>
              </w:tabs>
              <w:spacing w:after="0"/>
              <w:ind w:firstLine="596"/>
              <w:rPr>
                <w:rFonts w:ascii="Times New Roman" w:hAnsi="Times New Roman" w:cs="Times New Roman"/>
                <w:sz w:val="20"/>
                <w:szCs w:val="20"/>
              </w:rPr>
            </w:pPr>
            <w:r w:rsidRPr="00E3718E">
              <w:rPr>
                <w:rFonts w:ascii="Times New Roman" w:hAnsi="Times New Roman" w:cs="Times New Roman"/>
                <w:sz w:val="20"/>
                <w:szCs w:val="20"/>
              </w:rPr>
              <w:t>b) Adesão a Atas de Registro de Preços de outros entes públicos: Caso existam atas vigentes compatíveis com as especificações técnicas de notebooks necessárias ao Município, a Administração poderá aderir a esses registros, reduzindo prazos e custos administrativos. Contudo, pode haver restrições quanto ao modelo, marca ou quantidade, limitando a adequação às necessidades locais.</w:t>
            </w:r>
          </w:p>
          <w:p w14:paraId="3ED47F94" w14:textId="77777777" w:rsidR="00497394" w:rsidRPr="00E3718E" w:rsidRDefault="00497394" w:rsidP="00497394">
            <w:pPr>
              <w:tabs>
                <w:tab w:val="num" w:pos="720"/>
              </w:tabs>
              <w:spacing w:after="0"/>
              <w:ind w:firstLine="596"/>
              <w:rPr>
                <w:rFonts w:ascii="Times New Roman" w:hAnsi="Times New Roman" w:cs="Times New Roman"/>
                <w:sz w:val="20"/>
                <w:szCs w:val="20"/>
              </w:rPr>
            </w:pPr>
            <w:r w:rsidRPr="00E3718E">
              <w:rPr>
                <w:rFonts w:ascii="Times New Roman" w:hAnsi="Times New Roman" w:cs="Times New Roman"/>
                <w:sz w:val="20"/>
                <w:szCs w:val="20"/>
              </w:rPr>
              <w:t>c) Dispensa de licitação para compras de pequeno valor: Para situações urgentes e pontuais, a aquisição de notebooks pode ser realizada por dispensa de licitação, respeitando os limites legais. No entanto, essa alternativa geralmente resulta em custos mais elevados devido à menor concorrência e não é viável para atender demandas permanentes e de maior escala.</w:t>
            </w:r>
          </w:p>
          <w:p w14:paraId="20DE755B" w14:textId="77777777" w:rsidR="00497394" w:rsidRPr="00E3718E" w:rsidRDefault="00497394" w:rsidP="00497394">
            <w:pPr>
              <w:tabs>
                <w:tab w:val="num" w:pos="720"/>
              </w:tabs>
              <w:spacing w:after="0"/>
              <w:ind w:firstLine="596"/>
              <w:rPr>
                <w:rFonts w:ascii="Times New Roman" w:hAnsi="Times New Roman" w:cs="Times New Roman"/>
                <w:sz w:val="20"/>
                <w:szCs w:val="20"/>
              </w:rPr>
            </w:pPr>
            <w:r w:rsidRPr="00E3718E">
              <w:rPr>
                <w:rFonts w:ascii="Times New Roman" w:hAnsi="Times New Roman" w:cs="Times New Roman"/>
                <w:sz w:val="20"/>
                <w:szCs w:val="20"/>
              </w:rPr>
              <w:t>d) Contratação direta via inexigibilidade de licitação: Caso houvesse fornecedor exclusivo para determinado modelo ou tecnologia de notebook necessária, poderia ser avaliada a inexigibilidade de licitação. Entretanto, essa hipótese é rara no mercado de informática, caracterizado por ampla concorrência e variedade de marcas.</w:t>
            </w:r>
          </w:p>
          <w:p w14:paraId="33282CF1" w14:textId="77777777" w:rsidR="00497394" w:rsidRPr="00E3718E" w:rsidRDefault="00497394" w:rsidP="00497394">
            <w:pPr>
              <w:tabs>
                <w:tab w:val="num" w:pos="720"/>
              </w:tabs>
              <w:spacing w:after="0"/>
              <w:ind w:firstLine="596"/>
              <w:rPr>
                <w:rFonts w:ascii="Times New Roman" w:hAnsi="Times New Roman" w:cs="Times New Roman"/>
                <w:sz w:val="20"/>
                <w:szCs w:val="20"/>
              </w:rPr>
            </w:pPr>
            <w:r w:rsidRPr="00E3718E">
              <w:rPr>
                <w:rFonts w:ascii="Times New Roman" w:hAnsi="Times New Roman" w:cs="Times New Roman"/>
                <w:sz w:val="20"/>
                <w:szCs w:val="20"/>
              </w:rPr>
              <w:t>e) Locação de notebooks: Em casos temporários ou específicos, a locação pode ser considerada, evitando custos iniciais de aquisição. No entanto, para as necessidades permanentes das Secretarias Municipais, essa opção se mostra menos vantajosa, pois gera despesas contínuas sem formação de patrimônio público.</w:t>
            </w:r>
          </w:p>
          <w:p w14:paraId="0B5D436A" w14:textId="77777777" w:rsidR="0064267B" w:rsidRPr="00E3718E" w:rsidRDefault="00497394" w:rsidP="00497394">
            <w:pPr>
              <w:tabs>
                <w:tab w:val="num" w:pos="720"/>
              </w:tabs>
              <w:spacing w:after="0"/>
              <w:ind w:firstLine="596"/>
              <w:rPr>
                <w:rFonts w:ascii="Times New Roman" w:hAnsi="Times New Roman" w:cs="Times New Roman"/>
                <w:sz w:val="20"/>
                <w:szCs w:val="20"/>
              </w:rPr>
            </w:pPr>
            <w:r w:rsidRPr="00E3718E">
              <w:rPr>
                <w:rFonts w:ascii="Times New Roman" w:hAnsi="Times New Roman" w:cs="Times New Roman"/>
                <w:sz w:val="20"/>
                <w:szCs w:val="20"/>
              </w:rPr>
              <w:t>Matriz de decisão das alternativas: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9"/>
              <w:gridCol w:w="1068"/>
              <w:gridCol w:w="993"/>
              <w:gridCol w:w="1417"/>
              <w:gridCol w:w="1192"/>
              <w:gridCol w:w="2154"/>
            </w:tblGrid>
            <w:tr w:rsidR="00497394" w:rsidRPr="00E3718E" w14:paraId="6F8B420C" w14:textId="77777777" w:rsidTr="00497394">
              <w:trPr>
                <w:tblHeader/>
                <w:tblCellSpacing w:w="15" w:type="dxa"/>
              </w:trPr>
              <w:tc>
                <w:tcPr>
                  <w:tcW w:w="0" w:type="auto"/>
                  <w:vAlign w:val="center"/>
                  <w:hideMark/>
                </w:tcPr>
                <w:p w14:paraId="1A822689" w14:textId="77777777" w:rsidR="00497394" w:rsidRPr="00497394" w:rsidRDefault="00497394" w:rsidP="00497394">
                  <w:pPr>
                    <w:tabs>
                      <w:tab w:val="num" w:pos="720"/>
                    </w:tabs>
                    <w:spacing w:after="0"/>
                    <w:ind w:firstLine="0"/>
                    <w:jc w:val="center"/>
                    <w:rPr>
                      <w:rFonts w:ascii="Times New Roman" w:hAnsi="Times New Roman" w:cs="Times New Roman"/>
                      <w:b/>
                      <w:bCs/>
                      <w:sz w:val="20"/>
                      <w:szCs w:val="20"/>
                    </w:rPr>
                  </w:pPr>
                  <w:r w:rsidRPr="00497394">
                    <w:rPr>
                      <w:rFonts w:ascii="Times New Roman" w:hAnsi="Times New Roman" w:cs="Times New Roman"/>
                      <w:b/>
                      <w:bCs/>
                      <w:sz w:val="20"/>
                      <w:szCs w:val="20"/>
                    </w:rPr>
                    <w:t>Alternativa</w:t>
                  </w:r>
                </w:p>
              </w:tc>
              <w:tc>
                <w:tcPr>
                  <w:tcW w:w="1038" w:type="dxa"/>
                  <w:vAlign w:val="center"/>
                  <w:hideMark/>
                </w:tcPr>
                <w:p w14:paraId="0E0D1649" w14:textId="77777777" w:rsidR="00497394" w:rsidRPr="00497394" w:rsidRDefault="00497394" w:rsidP="00497394">
                  <w:pPr>
                    <w:tabs>
                      <w:tab w:val="num" w:pos="720"/>
                    </w:tabs>
                    <w:spacing w:after="0"/>
                    <w:ind w:firstLine="0"/>
                    <w:jc w:val="center"/>
                    <w:rPr>
                      <w:rFonts w:ascii="Times New Roman" w:hAnsi="Times New Roman" w:cs="Times New Roman"/>
                      <w:b/>
                      <w:bCs/>
                      <w:sz w:val="20"/>
                      <w:szCs w:val="20"/>
                    </w:rPr>
                  </w:pPr>
                  <w:r w:rsidRPr="00497394">
                    <w:rPr>
                      <w:rFonts w:ascii="Times New Roman" w:hAnsi="Times New Roman" w:cs="Times New Roman"/>
                      <w:b/>
                      <w:bCs/>
                      <w:sz w:val="20"/>
                      <w:szCs w:val="20"/>
                    </w:rPr>
                    <w:t>Custo</w:t>
                  </w:r>
                </w:p>
              </w:tc>
              <w:tc>
                <w:tcPr>
                  <w:tcW w:w="963" w:type="dxa"/>
                  <w:vAlign w:val="center"/>
                  <w:hideMark/>
                </w:tcPr>
                <w:p w14:paraId="271CB10F" w14:textId="77777777" w:rsidR="00497394" w:rsidRPr="00497394" w:rsidRDefault="00497394" w:rsidP="00497394">
                  <w:pPr>
                    <w:tabs>
                      <w:tab w:val="num" w:pos="720"/>
                    </w:tabs>
                    <w:spacing w:after="0"/>
                    <w:ind w:firstLine="0"/>
                    <w:jc w:val="center"/>
                    <w:rPr>
                      <w:rFonts w:ascii="Times New Roman" w:hAnsi="Times New Roman" w:cs="Times New Roman"/>
                      <w:b/>
                      <w:bCs/>
                      <w:sz w:val="20"/>
                      <w:szCs w:val="20"/>
                    </w:rPr>
                  </w:pPr>
                  <w:r w:rsidRPr="00497394">
                    <w:rPr>
                      <w:rFonts w:ascii="Times New Roman" w:hAnsi="Times New Roman" w:cs="Times New Roman"/>
                      <w:b/>
                      <w:bCs/>
                      <w:sz w:val="20"/>
                      <w:szCs w:val="20"/>
                    </w:rPr>
                    <w:t>Eficiência</w:t>
                  </w:r>
                </w:p>
              </w:tc>
              <w:tc>
                <w:tcPr>
                  <w:tcW w:w="1387" w:type="dxa"/>
                  <w:vAlign w:val="center"/>
                  <w:hideMark/>
                </w:tcPr>
                <w:p w14:paraId="12C14B51" w14:textId="77777777" w:rsidR="00497394" w:rsidRPr="00497394" w:rsidRDefault="00497394" w:rsidP="00497394">
                  <w:pPr>
                    <w:tabs>
                      <w:tab w:val="num" w:pos="720"/>
                    </w:tabs>
                    <w:spacing w:after="0"/>
                    <w:ind w:firstLine="0"/>
                    <w:jc w:val="center"/>
                    <w:rPr>
                      <w:rFonts w:ascii="Times New Roman" w:hAnsi="Times New Roman" w:cs="Times New Roman"/>
                      <w:b/>
                      <w:bCs/>
                      <w:sz w:val="20"/>
                      <w:szCs w:val="20"/>
                    </w:rPr>
                  </w:pPr>
                  <w:r w:rsidRPr="00497394">
                    <w:rPr>
                      <w:rFonts w:ascii="Times New Roman" w:hAnsi="Times New Roman" w:cs="Times New Roman"/>
                      <w:b/>
                      <w:bCs/>
                      <w:sz w:val="20"/>
                      <w:szCs w:val="20"/>
                    </w:rPr>
                    <w:t>Capacidade de Fornecimento</w:t>
                  </w:r>
                </w:p>
              </w:tc>
              <w:tc>
                <w:tcPr>
                  <w:tcW w:w="1104" w:type="dxa"/>
                  <w:vAlign w:val="center"/>
                  <w:hideMark/>
                </w:tcPr>
                <w:p w14:paraId="1C73251D" w14:textId="77777777" w:rsidR="00497394" w:rsidRPr="00497394" w:rsidRDefault="00497394" w:rsidP="00497394">
                  <w:pPr>
                    <w:tabs>
                      <w:tab w:val="num" w:pos="720"/>
                    </w:tabs>
                    <w:spacing w:after="0"/>
                    <w:ind w:firstLine="0"/>
                    <w:jc w:val="center"/>
                    <w:rPr>
                      <w:rFonts w:ascii="Times New Roman" w:hAnsi="Times New Roman" w:cs="Times New Roman"/>
                      <w:b/>
                      <w:bCs/>
                      <w:sz w:val="20"/>
                      <w:szCs w:val="20"/>
                    </w:rPr>
                  </w:pPr>
                  <w:r w:rsidRPr="00497394">
                    <w:rPr>
                      <w:rFonts w:ascii="Times New Roman" w:hAnsi="Times New Roman" w:cs="Times New Roman"/>
                      <w:b/>
                      <w:bCs/>
                      <w:sz w:val="20"/>
                      <w:szCs w:val="20"/>
                    </w:rPr>
                    <w:t>Flexibilidade</w:t>
                  </w:r>
                </w:p>
              </w:tc>
              <w:tc>
                <w:tcPr>
                  <w:tcW w:w="2109" w:type="dxa"/>
                  <w:vAlign w:val="center"/>
                  <w:hideMark/>
                </w:tcPr>
                <w:p w14:paraId="08639657" w14:textId="77777777" w:rsidR="00497394" w:rsidRPr="00497394" w:rsidRDefault="00497394" w:rsidP="00497394">
                  <w:pPr>
                    <w:tabs>
                      <w:tab w:val="num" w:pos="720"/>
                    </w:tabs>
                    <w:spacing w:after="0"/>
                    <w:ind w:firstLine="0"/>
                    <w:jc w:val="center"/>
                    <w:rPr>
                      <w:rFonts w:ascii="Times New Roman" w:hAnsi="Times New Roman" w:cs="Times New Roman"/>
                      <w:b/>
                      <w:bCs/>
                      <w:sz w:val="20"/>
                      <w:szCs w:val="20"/>
                    </w:rPr>
                  </w:pPr>
                  <w:r w:rsidRPr="00497394">
                    <w:rPr>
                      <w:rFonts w:ascii="Times New Roman" w:hAnsi="Times New Roman" w:cs="Times New Roman"/>
                      <w:b/>
                      <w:bCs/>
                      <w:sz w:val="20"/>
                      <w:szCs w:val="20"/>
                    </w:rPr>
                    <w:t>Alinhamento com Objetivos do Município</w:t>
                  </w:r>
                </w:p>
              </w:tc>
            </w:tr>
            <w:tr w:rsidR="00497394" w:rsidRPr="00E3718E" w14:paraId="6C2F95E2" w14:textId="77777777" w:rsidTr="00497394">
              <w:trPr>
                <w:tblCellSpacing w:w="15" w:type="dxa"/>
              </w:trPr>
              <w:tc>
                <w:tcPr>
                  <w:tcW w:w="0" w:type="auto"/>
                  <w:vAlign w:val="center"/>
                  <w:hideMark/>
                </w:tcPr>
                <w:p w14:paraId="4C71BA46" w14:textId="77777777" w:rsidR="00497394" w:rsidRPr="00497394" w:rsidRDefault="00497394" w:rsidP="00497394">
                  <w:pPr>
                    <w:tabs>
                      <w:tab w:val="num" w:pos="720"/>
                    </w:tabs>
                    <w:spacing w:after="0"/>
                    <w:ind w:firstLine="0"/>
                    <w:rPr>
                      <w:rFonts w:ascii="Times New Roman" w:hAnsi="Times New Roman" w:cs="Times New Roman"/>
                      <w:sz w:val="20"/>
                      <w:szCs w:val="20"/>
                    </w:rPr>
                  </w:pPr>
                  <w:r w:rsidRPr="00497394">
                    <w:rPr>
                      <w:rFonts w:ascii="Times New Roman" w:hAnsi="Times New Roman" w:cs="Times New Roman"/>
                      <w:sz w:val="20"/>
                      <w:szCs w:val="20"/>
                    </w:rPr>
                    <w:t>Pregão Eletrônico para Registro de Preços</w:t>
                  </w:r>
                </w:p>
              </w:tc>
              <w:tc>
                <w:tcPr>
                  <w:tcW w:w="1038" w:type="dxa"/>
                  <w:vAlign w:val="center"/>
                  <w:hideMark/>
                </w:tcPr>
                <w:p w14:paraId="4203E945"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Baixo</w:t>
                  </w:r>
                </w:p>
              </w:tc>
              <w:tc>
                <w:tcPr>
                  <w:tcW w:w="963" w:type="dxa"/>
                  <w:vAlign w:val="center"/>
                  <w:hideMark/>
                </w:tcPr>
                <w:p w14:paraId="2B18CDBD"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Média</w:t>
                  </w:r>
                </w:p>
              </w:tc>
              <w:tc>
                <w:tcPr>
                  <w:tcW w:w="1387" w:type="dxa"/>
                  <w:vAlign w:val="center"/>
                  <w:hideMark/>
                </w:tcPr>
                <w:p w14:paraId="7199A50C"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Alta</w:t>
                  </w:r>
                </w:p>
              </w:tc>
              <w:tc>
                <w:tcPr>
                  <w:tcW w:w="1104" w:type="dxa"/>
                  <w:vAlign w:val="center"/>
                  <w:hideMark/>
                </w:tcPr>
                <w:p w14:paraId="2E5DB1F3"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Alta</w:t>
                  </w:r>
                </w:p>
              </w:tc>
              <w:tc>
                <w:tcPr>
                  <w:tcW w:w="2109" w:type="dxa"/>
                  <w:vAlign w:val="center"/>
                  <w:hideMark/>
                </w:tcPr>
                <w:p w14:paraId="5B808307"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Alta</w:t>
                  </w:r>
                </w:p>
              </w:tc>
            </w:tr>
            <w:tr w:rsidR="00497394" w:rsidRPr="00E3718E" w14:paraId="7493BC1C" w14:textId="77777777" w:rsidTr="00497394">
              <w:trPr>
                <w:tblCellSpacing w:w="15" w:type="dxa"/>
              </w:trPr>
              <w:tc>
                <w:tcPr>
                  <w:tcW w:w="0" w:type="auto"/>
                  <w:vAlign w:val="center"/>
                  <w:hideMark/>
                </w:tcPr>
                <w:p w14:paraId="7895DFFB" w14:textId="77777777" w:rsidR="00497394" w:rsidRPr="00497394" w:rsidRDefault="00497394" w:rsidP="00497394">
                  <w:pPr>
                    <w:tabs>
                      <w:tab w:val="num" w:pos="720"/>
                    </w:tabs>
                    <w:spacing w:after="0"/>
                    <w:ind w:firstLine="0"/>
                    <w:rPr>
                      <w:rFonts w:ascii="Times New Roman" w:hAnsi="Times New Roman" w:cs="Times New Roman"/>
                      <w:sz w:val="20"/>
                      <w:szCs w:val="20"/>
                    </w:rPr>
                  </w:pPr>
                  <w:r w:rsidRPr="00497394">
                    <w:rPr>
                      <w:rFonts w:ascii="Times New Roman" w:hAnsi="Times New Roman" w:cs="Times New Roman"/>
                      <w:sz w:val="20"/>
                      <w:szCs w:val="20"/>
                    </w:rPr>
                    <w:t>Adesão a Atas de Registro de Preços</w:t>
                  </w:r>
                </w:p>
              </w:tc>
              <w:tc>
                <w:tcPr>
                  <w:tcW w:w="1038" w:type="dxa"/>
                  <w:vAlign w:val="center"/>
                  <w:hideMark/>
                </w:tcPr>
                <w:p w14:paraId="28BE9B25"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Médio</w:t>
                  </w:r>
                </w:p>
              </w:tc>
              <w:tc>
                <w:tcPr>
                  <w:tcW w:w="963" w:type="dxa"/>
                  <w:vAlign w:val="center"/>
                  <w:hideMark/>
                </w:tcPr>
                <w:p w14:paraId="335290C4"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Média</w:t>
                  </w:r>
                </w:p>
              </w:tc>
              <w:tc>
                <w:tcPr>
                  <w:tcW w:w="1387" w:type="dxa"/>
                  <w:vAlign w:val="center"/>
                  <w:hideMark/>
                </w:tcPr>
                <w:p w14:paraId="01887D22"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Média</w:t>
                  </w:r>
                </w:p>
              </w:tc>
              <w:tc>
                <w:tcPr>
                  <w:tcW w:w="1104" w:type="dxa"/>
                  <w:vAlign w:val="center"/>
                  <w:hideMark/>
                </w:tcPr>
                <w:p w14:paraId="6C35313A"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Média</w:t>
                  </w:r>
                </w:p>
              </w:tc>
              <w:tc>
                <w:tcPr>
                  <w:tcW w:w="2109" w:type="dxa"/>
                  <w:vAlign w:val="center"/>
                  <w:hideMark/>
                </w:tcPr>
                <w:p w14:paraId="4FAE80E5"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Alta</w:t>
                  </w:r>
                </w:p>
              </w:tc>
            </w:tr>
            <w:tr w:rsidR="00497394" w:rsidRPr="00E3718E" w14:paraId="32973558" w14:textId="77777777" w:rsidTr="00497394">
              <w:trPr>
                <w:tblCellSpacing w:w="15" w:type="dxa"/>
              </w:trPr>
              <w:tc>
                <w:tcPr>
                  <w:tcW w:w="0" w:type="auto"/>
                  <w:vAlign w:val="center"/>
                  <w:hideMark/>
                </w:tcPr>
                <w:p w14:paraId="62A48617" w14:textId="77777777" w:rsidR="00497394" w:rsidRPr="00497394" w:rsidRDefault="00497394" w:rsidP="00497394">
                  <w:pPr>
                    <w:tabs>
                      <w:tab w:val="num" w:pos="720"/>
                    </w:tabs>
                    <w:spacing w:after="0"/>
                    <w:ind w:firstLine="0"/>
                    <w:rPr>
                      <w:rFonts w:ascii="Times New Roman" w:hAnsi="Times New Roman" w:cs="Times New Roman"/>
                      <w:sz w:val="20"/>
                      <w:szCs w:val="20"/>
                    </w:rPr>
                  </w:pPr>
                  <w:r w:rsidRPr="00497394">
                    <w:rPr>
                      <w:rFonts w:ascii="Times New Roman" w:hAnsi="Times New Roman" w:cs="Times New Roman"/>
                      <w:sz w:val="20"/>
                      <w:szCs w:val="20"/>
                    </w:rPr>
                    <w:t>Dispensa de Licitação para Pequeno Valor</w:t>
                  </w:r>
                </w:p>
              </w:tc>
              <w:tc>
                <w:tcPr>
                  <w:tcW w:w="1038" w:type="dxa"/>
                  <w:vAlign w:val="center"/>
                  <w:hideMark/>
                </w:tcPr>
                <w:p w14:paraId="5CB90D60"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Alto</w:t>
                  </w:r>
                </w:p>
              </w:tc>
              <w:tc>
                <w:tcPr>
                  <w:tcW w:w="963" w:type="dxa"/>
                  <w:vAlign w:val="center"/>
                  <w:hideMark/>
                </w:tcPr>
                <w:p w14:paraId="424300BB"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Média</w:t>
                  </w:r>
                </w:p>
              </w:tc>
              <w:tc>
                <w:tcPr>
                  <w:tcW w:w="1387" w:type="dxa"/>
                  <w:vAlign w:val="center"/>
                  <w:hideMark/>
                </w:tcPr>
                <w:p w14:paraId="1F7FCC25"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Baixa</w:t>
                  </w:r>
                </w:p>
              </w:tc>
              <w:tc>
                <w:tcPr>
                  <w:tcW w:w="1104" w:type="dxa"/>
                  <w:vAlign w:val="center"/>
                  <w:hideMark/>
                </w:tcPr>
                <w:p w14:paraId="04C7627D"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Alta</w:t>
                  </w:r>
                </w:p>
              </w:tc>
              <w:tc>
                <w:tcPr>
                  <w:tcW w:w="2109" w:type="dxa"/>
                  <w:vAlign w:val="center"/>
                  <w:hideMark/>
                </w:tcPr>
                <w:p w14:paraId="701A0DFA"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Baixa</w:t>
                  </w:r>
                </w:p>
              </w:tc>
            </w:tr>
            <w:tr w:rsidR="00497394" w:rsidRPr="00E3718E" w14:paraId="75ED1C7B" w14:textId="77777777" w:rsidTr="00497394">
              <w:trPr>
                <w:tblCellSpacing w:w="15" w:type="dxa"/>
              </w:trPr>
              <w:tc>
                <w:tcPr>
                  <w:tcW w:w="0" w:type="auto"/>
                  <w:vAlign w:val="center"/>
                  <w:hideMark/>
                </w:tcPr>
                <w:p w14:paraId="6DE63ED1" w14:textId="77777777" w:rsidR="00497394" w:rsidRPr="00497394" w:rsidRDefault="00497394" w:rsidP="00497394">
                  <w:pPr>
                    <w:tabs>
                      <w:tab w:val="num" w:pos="720"/>
                    </w:tabs>
                    <w:spacing w:after="0"/>
                    <w:ind w:firstLine="0"/>
                    <w:rPr>
                      <w:rFonts w:ascii="Times New Roman" w:hAnsi="Times New Roman" w:cs="Times New Roman"/>
                      <w:sz w:val="20"/>
                      <w:szCs w:val="20"/>
                    </w:rPr>
                  </w:pPr>
                  <w:r w:rsidRPr="00497394">
                    <w:rPr>
                      <w:rFonts w:ascii="Times New Roman" w:hAnsi="Times New Roman" w:cs="Times New Roman"/>
                      <w:sz w:val="20"/>
                      <w:szCs w:val="20"/>
                    </w:rPr>
                    <w:t>Inexigibilidade de Licitação</w:t>
                  </w:r>
                </w:p>
              </w:tc>
              <w:tc>
                <w:tcPr>
                  <w:tcW w:w="1038" w:type="dxa"/>
                  <w:vAlign w:val="center"/>
                  <w:hideMark/>
                </w:tcPr>
                <w:p w14:paraId="3504CD90"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Alto</w:t>
                  </w:r>
                </w:p>
              </w:tc>
              <w:tc>
                <w:tcPr>
                  <w:tcW w:w="963" w:type="dxa"/>
                  <w:vAlign w:val="center"/>
                  <w:hideMark/>
                </w:tcPr>
                <w:p w14:paraId="144EEE0C"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Alta</w:t>
                  </w:r>
                </w:p>
              </w:tc>
              <w:tc>
                <w:tcPr>
                  <w:tcW w:w="1387" w:type="dxa"/>
                  <w:vAlign w:val="center"/>
                  <w:hideMark/>
                </w:tcPr>
                <w:p w14:paraId="330F08F1"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Baixa</w:t>
                  </w:r>
                </w:p>
              </w:tc>
              <w:tc>
                <w:tcPr>
                  <w:tcW w:w="1104" w:type="dxa"/>
                  <w:vAlign w:val="center"/>
                  <w:hideMark/>
                </w:tcPr>
                <w:p w14:paraId="62D6E36F"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Baixa</w:t>
                  </w:r>
                </w:p>
              </w:tc>
              <w:tc>
                <w:tcPr>
                  <w:tcW w:w="2109" w:type="dxa"/>
                  <w:vAlign w:val="center"/>
                  <w:hideMark/>
                </w:tcPr>
                <w:p w14:paraId="68E00A04"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Média</w:t>
                  </w:r>
                </w:p>
              </w:tc>
            </w:tr>
            <w:tr w:rsidR="00497394" w:rsidRPr="00E3718E" w14:paraId="0F226FFE" w14:textId="77777777" w:rsidTr="00497394">
              <w:trPr>
                <w:tblCellSpacing w:w="15" w:type="dxa"/>
              </w:trPr>
              <w:tc>
                <w:tcPr>
                  <w:tcW w:w="0" w:type="auto"/>
                  <w:vAlign w:val="center"/>
                  <w:hideMark/>
                </w:tcPr>
                <w:p w14:paraId="246AA381" w14:textId="77777777" w:rsidR="00497394" w:rsidRPr="00497394" w:rsidRDefault="00497394" w:rsidP="00497394">
                  <w:pPr>
                    <w:tabs>
                      <w:tab w:val="num" w:pos="720"/>
                    </w:tabs>
                    <w:spacing w:after="0"/>
                    <w:ind w:firstLine="0"/>
                    <w:rPr>
                      <w:rFonts w:ascii="Times New Roman" w:hAnsi="Times New Roman" w:cs="Times New Roman"/>
                      <w:sz w:val="20"/>
                      <w:szCs w:val="20"/>
                    </w:rPr>
                  </w:pPr>
                  <w:r w:rsidRPr="00497394">
                    <w:rPr>
                      <w:rFonts w:ascii="Times New Roman" w:hAnsi="Times New Roman" w:cs="Times New Roman"/>
                      <w:sz w:val="20"/>
                      <w:szCs w:val="20"/>
                    </w:rPr>
                    <w:t>Locação de Notebooks</w:t>
                  </w:r>
                </w:p>
              </w:tc>
              <w:tc>
                <w:tcPr>
                  <w:tcW w:w="1038" w:type="dxa"/>
                  <w:vAlign w:val="center"/>
                  <w:hideMark/>
                </w:tcPr>
                <w:p w14:paraId="2A0F596A"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Médio</w:t>
                  </w:r>
                </w:p>
              </w:tc>
              <w:tc>
                <w:tcPr>
                  <w:tcW w:w="963" w:type="dxa"/>
                  <w:vAlign w:val="center"/>
                  <w:hideMark/>
                </w:tcPr>
                <w:p w14:paraId="29E61146"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Média</w:t>
                  </w:r>
                </w:p>
              </w:tc>
              <w:tc>
                <w:tcPr>
                  <w:tcW w:w="1387" w:type="dxa"/>
                  <w:vAlign w:val="center"/>
                  <w:hideMark/>
                </w:tcPr>
                <w:p w14:paraId="7A317521"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Alta</w:t>
                  </w:r>
                </w:p>
              </w:tc>
              <w:tc>
                <w:tcPr>
                  <w:tcW w:w="1104" w:type="dxa"/>
                  <w:vAlign w:val="center"/>
                  <w:hideMark/>
                </w:tcPr>
                <w:p w14:paraId="566776DC"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Alta</w:t>
                  </w:r>
                </w:p>
              </w:tc>
              <w:tc>
                <w:tcPr>
                  <w:tcW w:w="2109" w:type="dxa"/>
                  <w:vAlign w:val="center"/>
                  <w:hideMark/>
                </w:tcPr>
                <w:p w14:paraId="5A47CA22" w14:textId="77777777" w:rsidR="00497394" w:rsidRPr="00497394" w:rsidRDefault="00497394" w:rsidP="00497394">
                  <w:pPr>
                    <w:tabs>
                      <w:tab w:val="num" w:pos="720"/>
                    </w:tabs>
                    <w:spacing w:after="0"/>
                    <w:ind w:firstLine="0"/>
                    <w:jc w:val="center"/>
                    <w:rPr>
                      <w:rFonts w:ascii="Times New Roman" w:hAnsi="Times New Roman" w:cs="Times New Roman"/>
                      <w:sz w:val="20"/>
                      <w:szCs w:val="20"/>
                    </w:rPr>
                  </w:pPr>
                  <w:r w:rsidRPr="00497394">
                    <w:rPr>
                      <w:rFonts w:ascii="Times New Roman" w:hAnsi="Times New Roman" w:cs="Times New Roman"/>
                      <w:sz w:val="20"/>
                      <w:szCs w:val="20"/>
                    </w:rPr>
                    <w:t>Baixa</w:t>
                  </w:r>
                </w:p>
              </w:tc>
            </w:tr>
          </w:tbl>
          <w:p w14:paraId="05520454" w14:textId="77777777" w:rsidR="00497394" w:rsidRPr="00E3718E" w:rsidRDefault="00497394" w:rsidP="00497394">
            <w:pPr>
              <w:tabs>
                <w:tab w:val="num" w:pos="720"/>
              </w:tabs>
              <w:spacing w:after="0"/>
              <w:ind w:firstLine="597"/>
              <w:rPr>
                <w:rFonts w:ascii="Times New Roman" w:hAnsi="Times New Roman" w:cs="Times New Roman"/>
                <w:sz w:val="20"/>
                <w:szCs w:val="20"/>
              </w:rPr>
            </w:pPr>
          </w:p>
          <w:p w14:paraId="11E64F97"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Vantagens e desvantagens das alternativas:</w:t>
            </w:r>
          </w:p>
          <w:p w14:paraId="16DDADDE"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a) Pregão Eletrônico para Registro de Preços:</w:t>
            </w:r>
          </w:p>
          <w:p w14:paraId="4F6AD923"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Vantagens: Redução de custos pela ampla concorrência, flexibilidade na aquisição conforme demanda, planejamento eficiente do orçamento.</w:t>
            </w:r>
          </w:p>
          <w:p w14:paraId="7FDEED1C"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Desvantagens: Exige maior tempo para o processo licitatório inicial.</w:t>
            </w:r>
          </w:p>
          <w:p w14:paraId="324222BD"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b) Adesão a Atas de Registro de Preços:</w:t>
            </w:r>
          </w:p>
          <w:p w14:paraId="5933A075"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Vantagens: Redução da burocracia e agilidade na contratação.</w:t>
            </w:r>
          </w:p>
          <w:p w14:paraId="11FBF465"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Desvantagens: Dependência das condições estabelecidas por outro ente público, podendo não atender integralmente às necessidades locais.</w:t>
            </w:r>
          </w:p>
          <w:p w14:paraId="2CEF94B4"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c) Dispensa de Licitação para Pequeno Valor:</w:t>
            </w:r>
          </w:p>
          <w:p w14:paraId="676FC588"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Vantagens: Rapidez na aquisição em situações emergenciais.</w:t>
            </w:r>
          </w:p>
          <w:p w14:paraId="73F65F57"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Desvantagens: Custo mais elevado e limitação dos valores permitidos em lei.</w:t>
            </w:r>
          </w:p>
          <w:p w14:paraId="1C8FC35B"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d) Inexigibilidade de Licitação:</w:t>
            </w:r>
          </w:p>
          <w:p w14:paraId="05D3462C"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Vantagens: Possibilidade de contratação direta em casos de exclusividade comprovada.</w:t>
            </w:r>
          </w:p>
          <w:p w14:paraId="1577FCF2"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Desvantagens: Risco de questionamentos jurídicos e menor transparência.</w:t>
            </w:r>
          </w:p>
          <w:p w14:paraId="7A93DF50"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e) Locação de Notebooks:</w:t>
            </w:r>
          </w:p>
          <w:p w14:paraId="03F899B1"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Vantagens: Redução de custos imediatos com manutenção e substituição rápida em caso de falhas.</w:t>
            </w:r>
          </w:p>
          <w:p w14:paraId="135CA2EC" w14:textId="77777777" w:rsidR="00497394" w:rsidRPr="00E3718E" w:rsidRDefault="00497394" w:rsidP="00497394">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Desvantagens: Despesa contínua sem geração de patrimônio para o Município.</w:t>
            </w:r>
          </w:p>
          <w:p w14:paraId="4774A4C7" w14:textId="72878ACD" w:rsidR="00497394" w:rsidRPr="00E3718E" w:rsidRDefault="00497394" w:rsidP="00DC3E62">
            <w:pPr>
              <w:tabs>
                <w:tab w:val="num" w:pos="720"/>
              </w:tabs>
              <w:spacing w:after="0"/>
              <w:ind w:firstLine="597"/>
              <w:rPr>
                <w:rFonts w:ascii="Times New Roman" w:hAnsi="Times New Roman" w:cs="Times New Roman"/>
                <w:sz w:val="20"/>
                <w:szCs w:val="20"/>
              </w:rPr>
            </w:pPr>
            <w:r w:rsidRPr="00497394">
              <w:rPr>
                <w:rFonts w:ascii="Times New Roman" w:hAnsi="Times New Roman" w:cs="Times New Roman"/>
                <w:sz w:val="20"/>
                <w:szCs w:val="20"/>
              </w:rPr>
              <w:t>Considerando que o Município de Paverama já realizou pregão eletrônico anterior para aquisição de notebooks e que todo o quantitativo previsto foi utilizado, a modalidade Pregão Eletrônico para Registro de Preços apresenta-se como a melhor alternativa para a nova contratação. Essa escolha garante maior competitividade, economicidade, transparência e atendimento eficaz às necessidades permanentes das Secretarias Municipais.</w:t>
            </w:r>
          </w:p>
        </w:tc>
      </w:tr>
    </w:tbl>
    <w:p w14:paraId="62EB6836" w14:textId="77777777" w:rsidR="008F76F3" w:rsidRPr="00E3718E" w:rsidRDefault="008F76F3" w:rsidP="00F561A6">
      <w:pPr>
        <w:spacing w:after="0"/>
        <w:rPr>
          <w:rFonts w:ascii="Times New Roman" w:eastAsia="Times New Roman" w:hAnsi="Times New Roman" w:cs="Times New Roman"/>
          <w:i/>
          <w:sz w:val="20"/>
          <w:szCs w:val="20"/>
          <w:lang w:eastAsia="pt-BR"/>
        </w:rPr>
      </w:pPr>
      <w:r w:rsidRPr="00E3718E">
        <w:rPr>
          <w:rFonts w:ascii="Times New Roman" w:eastAsia="Times New Roman" w:hAnsi="Times New Roman" w:cs="Times New Roman"/>
          <w:i/>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E3718E" w14:paraId="1EE56F1B" w14:textId="77777777" w:rsidTr="00C3667F">
        <w:tc>
          <w:tcPr>
            <w:tcW w:w="9209" w:type="dxa"/>
          </w:tcPr>
          <w:p w14:paraId="7C09CC09" w14:textId="187707BB" w:rsidR="008F76F3" w:rsidRPr="00E3718E" w:rsidRDefault="008F76F3" w:rsidP="004655AD">
            <w:pPr>
              <w:spacing w:after="0"/>
              <w:ind w:firstLine="0"/>
              <w:rPr>
                <w:rFonts w:ascii="Times New Roman" w:eastAsia="Times New Roman" w:hAnsi="Times New Roman" w:cs="Times New Roman"/>
                <w:b/>
                <w:bCs/>
                <w:color w:val="000000"/>
                <w:sz w:val="20"/>
                <w:szCs w:val="20"/>
                <w:lang w:eastAsia="pt-BR"/>
              </w:rPr>
            </w:pPr>
            <w:r w:rsidRPr="00E3718E">
              <w:rPr>
                <w:rFonts w:ascii="Times New Roman" w:eastAsia="Times New Roman" w:hAnsi="Times New Roman" w:cs="Times New Roman"/>
                <w:b/>
                <w:bCs/>
                <w:color w:val="000000"/>
                <w:sz w:val="20"/>
                <w:szCs w:val="20"/>
                <w:lang w:eastAsia="pt-BR"/>
              </w:rPr>
              <w:t>6 – ESTIMATIVA DO VALOR DA CONTRATAÇÃO</w:t>
            </w:r>
            <w:r w:rsidR="00FC4923" w:rsidRPr="00E3718E">
              <w:rPr>
                <w:rFonts w:ascii="Times New Roman" w:eastAsia="Times New Roman" w:hAnsi="Times New Roman" w:cs="Times New Roman"/>
                <w:b/>
                <w:bCs/>
                <w:color w:val="000000"/>
                <w:sz w:val="20"/>
                <w:szCs w:val="20"/>
                <w:lang w:eastAsia="pt-BR"/>
              </w:rPr>
              <w:t>:</w:t>
            </w:r>
          </w:p>
        </w:tc>
      </w:tr>
      <w:tr w:rsidR="008F76F3" w:rsidRPr="00E3718E" w14:paraId="64A3B4E9" w14:textId="77777777" w:rsidTr="00C3667F">
        <w:tc>
          <w:tcPr>
            <w:tcW w:w="9209" w:type="dxa"/>
            <w:shd w:val="clear" w:color="auto" w:fill="F2F2F2" w:themeFill="background1" w:themeFillShade="F2"/>
          </w:tcPr>
          <w:p w14:paraId="62E41FC5" w14:textId="40F0567C" w:rsidR="008F76F3" w:rsidRPr="00E3718E" w:rsidRDefault="008F76F3" w:rsidP="004655AD">
            <w:pPr>
              <w:spacing w:after="0"/>
              <w:ind w:firstLine="0"/>
              <w:rPr>
                <w:rFonts w:ascii="Times New Roman" w:eastAsia="Times New Roman" w:hAnsi="Times New Roman" w:cs="Times New Roman"/>
                <w:color w:val="000000"/>
                <w:sz w:val="20"/>
                <w:szCs w:val="20"/>
                <w:lang w:eastAsia="pt-BR"/>
              </w:rPr>
            </w:pPr>
            <w:r w:rsidRPr="00E3718E">
              <w:rPr>
                <w:rFonts w:ascii="Times New Roman" w:eastAsia="Times New Roman" w:hAnsi="Times New Roman" w:cs="Times New Roman"/>
                <w:bCs/>
                <w:color w:val="000000"/>
                <w:sz w:val="20"/>
                <w:szCs w:val="20"/>
                <w:lang w:eastAsia="pt-BR"/>
              </w:rPr>
              <w:t xml:space="preserve">Fundamentação: </w:t>
            </w:r>
            <w:r w:rsidRPr="00E3718E">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sidRPr="00E3718E">
              <w:rPr>
                <w:rFonts w:ascii="Times New Roman" w:eastAsia="Times New Roman" w:hAnsi="Times New Roman" w:cs="Times New Roman"/>
                <w:color w:val="000000"/>
                <w:sz w:val="20"/>
                <w:szCs w:val="20"/>
                <w:lang w:eastAsia="pt-BR"/>
              </w:rPr>
              <w:t>:</w:t>
            </w:r>
          </w:p>
        </w:tc>
      </w:tr>
      <w:tr w:rsidR="008F76F3" w:rsidRPr="00E3718E" w14:paraId="42BE0386" w14:textId="77777777" w:rsidTr="00C3667F">
        <w:tc>
          <w:tcPr>
            <w:tcW w:w="9209" w:type="dxa"/>
          </w:tcPr>
          <w:p w14:paraId="3E4E382E" w14:textId="06621C3C" w:rsidR="008F76F3" w:rsidRPr="00E3718E" w:rsidRDefault="00332733" w:rsidP="00792CF3">
            <w:pPr>
              <w:spacing w:after="0"/>
              <w:ind w:firstLine="597"/>
              <w:rPr>
                <w:rFonts w:ascii="Times New Roman" w:hAnsi="Times New Roman" w:cs="Times New Roman"/>
                <w:b/>
                <w:bCs/>
                <w:sz w:val="20"/>
                <w:szCs w:val="20"/>
              </w:rPr>
            </w:pPr>
            <w:r w:rsidRPr="00E3718E">
              <w:rPr>
                <w:rFonts w:ascii="Times New Roman" w:hAnsi="Times New Roman" w:cs="Times New Roman"/>
                <w:b/>
                <w:bCs/>
                <w:sz w:val="20"/>
                <w:szCs w:val="20"/>
              </w:rPr>
              <w:t xml:space="preserve">Consta em apêndice </w:t>
            </w:r>
            <w:r w:rsidR="00830BFC" w:rsidRPr="00E3718E">
              <w:rPr>
                <w:rFonts w:ascii="Times New Roman" w:hAnsi="Times New Roman" w:cs="Times New Roman"/>
                <w:b/>
                <w:bCs/>
                <w:sz w:val="20"/>
                <w:szCs w:val="20"/>
              </w:rPr>
              <w:t>a</w:t>
            </w:r>
            <w:r w:rsidRPr="00E3718E">
              <w:rPr>
                <w:rFonts w:ascii="Times New Roman" w:hAnsi="Times New Roman" w:cs="Times New Roman"/>
                <w:b/>
                <w:bCs/>
                <w:sz w:val="20"/>
                <w:szCs w:val="20"/>
              </w:rPr>
              <w:t>o ETP</w:t>
            </w:r>
            <w:r w:rsidR="00830BFC" w:rsidRPr="00E3718E">
              <w:rPr>
                <w:rFonts w:ascii="Times New Roman" w:hAnsi="Times New Roman" w:cs="Times New Roman"/>
                <w:b/>
                <w:bCs/>
                <w:sz w:val="20"/>
                <w:szCs w:val="20"/>
              </w:rPr>
              <w:t xml:space="preserve">, </w:t>
            </w:r>
            <w:r w:rsidR="00C91D74" w:rsidRPr="00E3718E">
              <w:rPr>
                <w:rFonts w:ascii="Times New Roman" w:hAnsi="Times New Roman" w:cs="Times New Roman"/>
                <w:b/>
                <w:bCs/>
                <w:sz w:val="20"/>
                <w:szCs w:val="20"/>
              </w:rPr>
              <w:t xml:space="preserve">pormenorizado </w:t>
            </w:r>
            <w:r w:rsidR="00830BFC" w:rsidRPr="00E3718E">
              <w:rPr>
                <w:rFonts w:ascii="Times New Roman" w:hAnsi="Times New Roman" w:cs="Times New Roman"/>
                <w:b/>
                <w:bCs/>
                <w:sz w:val="20"/>
                <w:szCs w:val="20"/>
              </w:rPr>
              <w:t xml:space="preserve">as informações </w:t>
            </w:r>
            <w:r w:rsidR="00C91D74" w:rsidRPr="00E3718E">
              <w:rPr>
                <w:rFonts w:ascii="Times New Roman" w:hAnsi="Times New Roman" w:cs="Times New Roman"/>
                <w:b/>
                <w:bCs/>
                <w:sz w:val="20"/>
                <w:szCs w:val="20"/>
              </w:rPr>
              <w:t xml:space="preserve">a </w:t>
            </w:r>
            <w:r w:rsidR="00CC7762" w:rsidRPr="00E3718E">
              <w:rPr>
                <w:rFonts w:ascii="Times New Roman" w:hAnsi="Times New Roman" w:cs="Times New Roman"/>
                <w:b/>
                <w:bCs/>
                <w:sz w:val="20"/>
                <w:szCs w:val="20"/>
              </w:rPr>
              <w:t xml:space="preserve">cada </w:t>
            </w:r>
            <w:r w:rsidR="00C91D74" w:rsidRPr="00E3718E">
              <w:rPr>
                <w:rFonts w:ascii="Times New Roman" w:hAnsi="Times New Roman" w:cs="Times New Roman"/>
                <w:b/>
                <w:bCs/>
                <w:sz w:val="20"/>
                <w:szCs w:val="20"/>
              </w:rPr>
              <w:t xml:space="preserve">item </w:t>
            </w:r>
            <w:r w:rsidR="00CC7762" w:rsidRPr="00E3718E">
              <w:rPr>
                <w:rFonts w:ascii="Times New Roman" w:hAnsi="Times New Roman" w:cs="Times New Roman"/>
                <w:b/>
                <w:bCs/>
                <w:sz w:val="20"/>
                <w:szCs w:val="20"/>
              </w:rPr>
              <w:t>necessário</w:t>
            </w:r>
            <w:r w:rsidR="00830BFC" w:rsidRPr="00E3718E">
              <w:rPr>
                <w:rFonts w:ascii="Times New Roman" w:hAnsi="Times New Roman" w:cs="Times New Roman"/>
                <w:b/>
                <w:bCs/>
                <w:sz w:val="20"/>
                <w:szCs w:val="20"/>
              </w:rPr>
              <w:t>.</w:t>
            </w:r>
          </w:p>
          <w:p w14:paraId="08FDFC5D" w14:textId="6427C701" w:rsidR="00CC7762" w:rsidRPr="00E3718E" w:rsidRDefault="00CC7762" w:rsidP="00792CF3">
            <w:pPr>
              <w:spacing w:after="0"/>
              <w:ind w:firstLine="597"/>
              <w:rPr>
                <w:rFonts w:ascii="Times New Roman" w:hAnsi="Times New Roman" w:cs="Times New Roman"/>
                <w:b/>
                <w:sz w:val="20"/>
                <w:szCs w:val="20"/>
              </w:rPr>
            </w:pPr>
            <w:r w:rsidRPr="00E3718E">
              <w:rPr>
                <w:rFonts w:ascii="Times New Roman" w:hAnsi="Times New Roman" w:cs="Times New Roman"/>
                <w:sz w:val="20"/>
                <w:szCs w:val="20"/>
              </w:rPr>
              <w:t>O valor total estimado é de</w:t>
            </w:r>
            <w:r w:rsidR="00D36E9A" w:rsidRPr="00E3718E">
              <w:rPr>
                <w:rFonts w:ascii="Times New Roman" w:hAnsi="Times New Roman" w:cs="Times New Roman"/>
                <w:sz w:val="20"/>
                <w:szCs w:val="20"/>
              </w:rPr>
              <w:t xml:space="preserve"> </w:t>
            </w:r>
            <w:r w:rsidR="00DC3E62" w:rsidRPr="00E3718E">
              <w:rPr>
                <w:rFonts w:ascii="Times New Roman" w:hAnsi="Times New Roman" w:cs="Times New Roman"/>
                <w:sz w:val="20"/>
                <w:szCs w:val="20"/>
              </w:rPr>
              <w:t>33.500,00</w:t>
            </w:r>
            <w:r w:rsidR="001D4CC4" w:rsidRPr="00E3718E">
              <w:rPr>
                <w:rFonts w:ascii="Times New Roman" w:hAnsi="Times New Roman" w:cs="Times New Roman"/>
                <w:sz w:val="20"/>
                <w:szCs w:val="20"/>
              </w:rPr>
              <w:t>, com base no último processo de licitação realizado</w:t>
            </w:r>
            <w:r w:rsidR="00542B15" w:rsidRPr="00E3718E">
              <w:rPr>
                <w:rFonts w:ascii="Times New Roman" w:hAnsi="Times New Roman" w:cs="Times New Roman"/>
                <w:sz w:val="20"/>
                <w:szCs w:val="20"/>
              </w:rPr>
              <w:t xml:space="preserve"> com itens semelhantes</w:t>
            </w:r>
            <w:r w:rsidR="001D4CC4" w:rsidRPr="00E3718E">
              <w:rPr>
                <w:rFonts w:ascii="Times New Roman" w:hAnsi="Times New Roman" w:cs="Times New Roman"/>
                <w:sz w:val="20"/>
                <w:szCs w:val="20"/>
              </w:rPr>
              <w:t xml:space="preserve">, no entanto foram realizados ajustes dos itens, especialmente </w:t>
            </w:r>
            <w:r w:rsidR="00542B15" w:rsidRPr="00E3718E">
              <w:rPr>
                <w:rFonts w:ascii="Times New Roman" w:hAnsi="Times New Roman" w:cs="Times New Roman"/>
                <w:sz w:val="20"/>
                <w:szCs w:val="20"/>
              </w:rPr>
              <w:t>n</w:t>
            </w:r>
            <w:r w:rsidR="001D4CC4" w:rsidRPr="00E3718E">
              <w:rPr>
                <w:rFonts w:ascii="Times New Roman" w:hAnsi="Times New Roman" w:cs="Times New Roman"/>
                <w:sz w:val="20"/>
                <w:szCs w:val="20"/>
              </w:rPr>
              <w:t>as quantidades propostas</w:t>
            </w:r>
            <w:r w:rsidR="00F47083" w:rsidRPr="00E3718E">
              <w:rPr>
                <w:rFonts w:ascii="Times New Roman" w:hAnsi="Times New Roman" w:cs="Times New Roman"/>
                <w:sz w:val="20"/>
                <w:szCs w:val="20"/>
              </w:rPr>
              <w:t xml:space="preserve"> e inclusões e supressões de itens</w:t>
            </w:r>
            <w:r w:rsidR="001D4CC4" w:rsidRPr="00E3718E">
              <w:rPr>
                <w:rFonts w:ascii="Times New Roman" w:hAnsi="Times New Roman" w:cs="Times New Roman"/>
                <w:sz w:val="20"/>
                <w:szCs w:val="20"/>
              </w:rPr>
              <w:t xml:space="preserve">. </w:t>
            </w:r>
          </w:p>
          <w:p w14:paraId="77604182" w14:textId="5C5EC25D" w:rsidR="00CC7762" w:rsidRPr="00E3718E" w:rsidRDefault="001D4CC4" w:rsidP="00792CF3">
            <w:pPr>
              <w:spacing w:after="0"/>
              <w:ind w:firstLine="597"/>
              <w:rPr>
                <w:rFonts w:ascii="Times New Roman" w:hAnsi="Times New Roman" w:cs="Times New Roman"/>
                <w:b/>
                <w:bCs/>
                <w:sz w:val="20"/>
                <w:szCs w:val="20"/>
              </w:rPr>
            </w:pPr>
            <w:r w:rsidRPr="00E3718E">
              <w:rPr>
                <w:rFonts w:ascii="Times New Roman" w:hAnsi="Times New Roman" w:cs="Times New Roman"/>
                <w:b/>
                <w:bCs/>
                <w:sz w:val="20"/>
                <w:szCs w:val="20"/>
              </w:rPr>
              <w:t xml:space="preserve">Cabe destacar que não </w:t>
            </w:r>
            <w:r w:rsidR="00CC7762" w:rsidRPr="00E3718E">
              <w:rPr>
                <w:rFonts w:ascii="Times New Roman" w:hAnsi="Times New Roman" w:cs="Times New Roman"/>
                <w:b/>
                <w:bCs/>
                <w:sz w:val="20"/>
                <w:szCs w:val="20"/>
              </w:rPr>
              <w:t>há necessidade de sigilo das informações.</w:t>
            </w:r>
          </w:p>
        </w:tc>
      </w:tr>
    </w:tbl>
    <w:p w14:paraId="0E9A09B8" w14:textId="77777777" w:rsidR="008F76F3" w:rsidRPr="00E3718E"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E3718E" w14:paraId="59783D2D" w14:textId="77777777" w:rsidTr="00C3667F">
        <w:tc>
          <w:tcPr>
            <w:tcW w:w="9209" w:type="dxa"/>
          </w:tcPr>
          <w:p w14:paraId="467389BF" w14:textId="5A123A8F" w:rsidR="008F76F3" w:rsidRPr="00E3718E" w:rsidRDefault="008F76F3" w:rsidP="00C63EE8">
            <w:pPr>
              <w:spacing w:after="0"/>
              <w:ind w:firstLine="0"/>
              <w:rPr>
                <w:rFonts w:ascii="Times New Roman" w:hAnsi="Times New Roman" w:cs="Times New Roman"/>
                <w:b/>
                <w:bCs/>
                <w:sz w:val="20"/>
                <w:szCs w:val="20"/>
              </w:rPr>
            </w:pPr>
            <w:r w:rsidRPr="00E3718E">
              <w:rPr>
                <w:rFonts w:ascii="Times New Roman" w:hAnsi="Times New Roman" w:cs="Times New Roman"/>
                <w:b/>
                <w:bCs/>
                <w:sz w:val="20"/>
                <w:szCs w:val="20"/>
              </w:rPr>
              <w:t xml:space="preserve">7 </w:t>
            </w:r>
            <w:r w:rsidR="00D36563" w:rsidRPr="00E3718E">
              <w:rPr>
                <w:rFonts w:ascii="Times New Roman" w:hAnsi="Times New Roman" w:cs="Times New Roman"/>
                <w:b/>
                <w:bCs/>
                <w:sz w:val="20"/>
                <w:szCs w:val="20"/>
              </w:rPr>
              <w:t>–</w:t>
            </w:r>
            <w:r w:rsidRPr="00E3718E">
              <w:rPr>
                <w:rFonts w:ascii="Times New Roman" w:hAnsi="Times New Roman" w:cs="Times New Roman"/>
                <w:b/>
                <w:bCs/>
                <w:sz w:val="20"/>
                <w:szCs w:val="20"/>
              </w:rPr>
              <w:t xml:space="preserve"> DESCRIÇÃO DA SOLUÇÃO COMO UM TODO</w:t>
            </w:r>
            <w:r w:rsidR="00FC4923" w:rsidRPr="00E3718E">
              <w:rPr>
                <w:rFonts w:ascii="Times New Roman" w:hAnsi="Times New Roman" w:cs="Times New Roman"/>
                <w:b/>
                <w:bCs/>
                <w:sz w:val="20"/>
                <w:szCs w:val="20"/>
              </w:rPr>
              <w:t>:</w:t>
            </w:r>
          </w:p>
        </w:tc>
      </w:tr>
      <w:tr w:rsidR="008F76F3" w:rsidRPr="00E3718E" w14:paraId="629A6FF1" w14:textId="77777777" w:rsidTr="00C3667F">
        <w:tc>
          <w:tcPr>
            <w:tcW w:w="9209" w:type="dxa"/>
            <w:shd w:val="clear" w:color="auto" w:fill="F2F2F2" w:themeFill="background1" w:themeFillShade="F2"/>
          </w:tcPr>
          <w:p w14:paraId="74CFCA8D" w14:textId="304DD61F" w:rsidR="008F76F3" w:rsidRPr="00E3718E" w:rsidRDefault="008F76F3" w:rsidP="00C63EE8">
            <w:pPr>
              <w:spacing w:after="0"/>
              <w:ind w:firstLine="0"/>
              <w:rPr>
                <w:rFonts w:ascii="Times New Roman" w:eastAsia="Times New Roman" w:hAnsi="Times New Roman" w:cs="Times New Roman"/>
                <w:color w:val="000000"/>
                <w:sz w:val="20"/>
                <w:szCs w:val="20"/>
                <w:lang w:eastAsia="pt-BR"/>
              </w:rPr>
            </w:pPr>
            <w:r w:rsidRPr="00E3718E">
              <w:rPr>
                <w:rFonts w:ascii="Times New Roman" w:eastAsia="Times New Roman" w:hAnsi="Times New Roman" w:cs="Times New Roman"/>
                <w:bCs/>
                <w:color w:val="000000"/>
                <w:sz w:val="20"/>
                <w:szCs w:val="20"/>
                <w:lang w:eastAsia="pt-BR"/>
              </w:rPr>
              <w:t xml:space="preserve">Fundamentação: </w:t>
            </w:r>
            <w:r w:rsidRPr="00E3718E">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sidRPr="00E3718E">
              <w:rPr>
                <w:rFonts w:ascii="Times New Roman" w:eastAsia="Times New Roman" w:hAnsi="Times New Roman" w:cs="Times New Roman"/>
                <w:color w:val="000000"/>
                <w:sz w:val="20"/>
                <w:szCs w:val="20"/>
                <w:lang w:eastAsia="pt-BR"/>
              </w:rPr>
              <w:t>:</w:t>
            </w:r>
          </w:p>
        </w:tc>
      </w:tr>
      <w:tr w:rsidR="008F76F3" w:rsidRPr="00E3718E" w14:paraId="03FF8AC2" w14:textId="77777777" w:rsidTr="00C3667F">
        <w:tc>
          <w:tcPr>
            <w:tcW w:w="9209" w:type="dxa"/>
          </w:tcPr>
          <w:p w14:paraId="7C8BE2F7" w14:textId="7FFA6259"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 solução proposta consiste na aquisição eventual de notebooks para atender às necessidades das Secretarias Municipais do Município de Paverama. O fornecimento deverá observar exigências quanto à qualidade, entrega, garantia e suporte técnico, de modo a assegurar a eficiência administrativa e a modernização tecnológica da gestão pública.</w:t>
            </w:r>
          </w:p>
          <w:p w14:paraId="1406A7D2" w14:textId="46DF06EF"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 Qualidade dos Equipamentos</w:t>
            </w:r>
            <w:r w:rsidRPr="00E3718E">
              <w:rPr>
                <w:rFonts w:ascii="Times New Roman" w:hAnsi="Times New Roman" w:cs="Times New Roman"/>
                <w:sz w:val="20"/>
                <w:szCs w:val="20"/>
              </w:rPr>
              <w:t>:</w:t>
            </w:r>
          </w:p>
          <w:p w14:paraId="5E60EA78"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Os notebooks deverão atender às especificações técnicas mínimas definidas no Termo de Referência, contemplando desempenho, segurança e durabilidade.</w:t>
            </w:r>
          </w:p>
          <w:p w14:paraId="470FECDD"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Os fornecedores deverão apresentar certificados de conformidade emitidos por órgãos competentes (quando aplicável), assegurando que os equipamentos estejam em conformidade com as normas técnicas vigentes.</w:t>
            </w:r>
          </w:p>
          <w:p w14:paraId="6CCCF2C1" w14:textId="439BE9F1"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b) Certificação e Documentação</w:t>
            </w:r>
            <w:r w:rsidRPr="00E3718E">
              <w:rPr>
                <w:rFonts w:ascii="Times New Roman" w:hAnsi="Times New Roman" w:cs="Times New Roman"/>
                <w:sz w:val="20"/>
                <w:szCs w:val="20"/>
              </w:rPr>
              <w:t>:</w:t>
            </w:r>
          </w:p>
          <w:p w14:paraId="0D89C2C3"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As empresas vencedoras deverão fornecer documentação que comprove a conformidade dos notebooks, incluindo manuais, garantias e especificações técnicas.</w:t>
            </w:r>
          </w:p>
          <w:p w14:paraId="79017500"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Devem ser apresentados documentos que comprovem a regularidade fiscal, trabalhista e jurídica, nos termos da legislação vigente.</w:t>
            </w:r>
          </w:p>
          <w:p w14:paraId="39CFC231" w14:textId="4F6A94E5"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c) Transporte e Condições de Entrega</w:t>
            </w:r>
            <w:r w:rsidRPr="00E3718E">
              <w:rPr>
                <w:rFonts w:ascii="Times New Roman" w:hAnsi="Times New Roman" w:cs="Times New Roman"/>
                <w:sz w:val="20"/>
                <w:szCs w:val="20"/>
              </w:rPr>
              <w:t>:</w:t>
            </w:r>
          </w:p>
          <w:p w14:paraId="7259AAAA"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Os notebooks deverão ser entregues em embalagens originais e lacradas de fábrica, assegurando a integridade dos equipamentos.</w:t>
            </w:r>
          </w:p>
          <w:p w14:paraId="74F525EE" w14:textId="7187DA24"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 xml:space="preserve">As entregas deverão ocorrer conforme a demanda das Secretarias Municipais, no prazo máximo de </w:t>
            </w:r>
            <w:r w:rsidRPr="00E3718E">
              <w:rPr>
                <w:rFonts w:ascii="Times New Roman" w:hAnsi="Times New Roman" w:cs="Times New Roman"/>
                <w:sz w:val="20"/>
                <w:szCs w:val="20"/>
              </w:rPr>
              <w:t>20</w:t>
            </w:r>
            <w:r w:rsidRPr="00E3718E">
              <w:rPr>
                <w:rFonts w:ascii="Times New Roman" w:hAnsi="Times New Roman" w:cs="Times New Roman"/>
                <w:sz w:val="20"/>
                <w:szCs w:val="20"/>
              </w:rPr>
              <w:t xml:space="preserve"> (</w:t>
            </w:r>
            <w:r w:rsidRPr="00E3718E">
              <w:rPr>
                <w:rFonts w:ascii="Times New Roman" w:hAnsi="Times New Roman" w:cs="Times New Roman"/>
                <w:sz w:val="20"/>
                <w:szCs w:val="20"/>
              </w:rPr>
              <w:t>vinte</w:t>
            </w:r>
            <w:r w:rsidRPr="00E3718E">
              <w:rPr>
                <w:rFonts w:ascii="Times New Roman" w:hAnsi="Times New Roman" w:cs="Times New Roman"/>
                <w:sz w:val="20"/>
                <w:szCs w:val="20"/>
              </w:rPr>
              <w:t>) dias após a solicitação formal.</w:t>
            </w:r>
          </w:p>
          <w:p w14:paraId="7BBD0422"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Eventuais atrasos deverão ser comunicados imediatamente, com apresentação de plano de regularização.</w:t>
            </w:r>
          </w:p>
          <w:p w14:paraId="4E36C5A1" w14:textId="03C8963C"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 Suporte Técnico e Assistência</w:t>
            </w:r>
            <w:r w:rsidRPr="00E3718E">
              <w:rPr>
                <w:rFonts w:ascii="Times New Roman" w:hAnsi="Times New Roman" w:cs="Times New Roman"/>
                <w:sz w:val="20"/>
                <w:szCs w:val="20"/>
              </w:rPr>
              <w:t>:</w:t>
            </w:r>
          </w:p>
          <w:p w14:paraId="26488004"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 fornecedor deverá oferecer suporte técnico em caso de problemas de funcionamento dos notebooks, garantindo rápida solução de ocorrências.</w:t>
            </w:r>
          </w:p>
          <w:p w14:paraId="4663DAB7"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Deverá ser disponibilizado canal de atendimento para suporte e garantia mínima de 12 (doze) meses, salvo se prazos superiores forem previstos pelo fabricante.</w:t>
            </w:r>
          </w:p>
          <w:p w14:paraId="16AA45A0" w14:textId="413838B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e) Condições de Pagamento</w:t>
            </w:r>
            <w:r w:rsidRPr="00E3718E">
              <w:rPr>
                <w:rFonts w:ascii="Times New Roman" w:hAnsi="Times New Roman" w:cs="Times New Roman"/>
                <w:sz w:val="20"/>
                <w:szCs w:val="20"/>
              </w:rPr>
              <w:t>:</w:t>
            </w:r>
          </w:p>
          <w:p w14:paraId="1D3DD1A3"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As condições de pagamento serão definidas em contrato, podendo ser parceladas conforme as entregas realizadas.</w:t>
            </w:r>
          </w:p>
          <w:p w14:paraId="67A00AC4"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Reajustes deverão observar índices oficiais de inflação, conforme previsto contratualmente.</w:t>
            </w:r>
          </w:p>
          <w:p w14:paraId="3BEFD81C" w14:textId="24E491CF"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f) Fiscalização e Monitoramento</w:t>
            </w:r>
            <w:r w:rsidRPr="00E3718E">
              <w:rPr>
                <w:rFonts w:ascii="Times New Roman" w:hAnsi="Times New Roman" w:cs="Times New Roman"/>
                <w:sz w:val="20"/>
                <w:szCs w:val="20"/>
              </w:rPr>
              <w:t>:</w:t>
            </w:r>
          </w:p>
          <w:p w14:paraId="7B429026"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 Setor de Compras será responsável por acompanhar o fornecimento, verificando a conformidade dos notebooks entregues.</w:t>
            </w:r>
          </w:p>
          <w:p w14:paraId="43A0FAD0" w14:textId="77777777" w:rsidR="00756F97"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Qualquer inconformidade deverá ser comunicada à empresa fornecedora, que deverá providenciar a substituição ou correção.</w:t>
            </w:r>
          </w:p>
          <w:p w14:paraId="4DEB87ED" w14:textId="77777777" w:rsidR="00756F97" w:rsidRPr="00E3718E" w:rsidRDefault="00756F97" w:rsidP="00756F97">
            <w:pPr>
              <w:spacing w:after="0"/>
              <w:ind w:firstLine="596"/>
              <w:rPr>
                <w:rFonts w:ascii="Times New Roman" w:hAnsi="Times New Roman" w:cs="Times New Roman"/>
                <w:b/>
                <w:bCs/>
                <w:sz w:val="20"/>
                <w:szCs w:val="20"/>
              </w:rPr>
            </w:pPr>
            <w:r w:rsidRPr="00E3718E">
              <w:rPr>
                <w:rFonts w:ascii="Times New Roman" w:hAnsi="Times New Roman" w:cs="Times New Roman"/>
                <w:b/>
                <w:bCs/>
                <w:sz w:val="20"/>
                <w:szCs w:val="20"/>
              </w:rPr>
              <w:t xml:space="preserve">A Ata de Registro de Preços resultante do Pregão Eletrônico deverá conter cláusulas específicas relacionadas ao fornecimento parcelado, garantia de qualidade, assistência técnica, sustentabilidade e demais exigências legais e normativas. </w:t>
            </w:r>
          </w:p>
          <w:p w14:paraId="5FCA5F58" w14:textId="77777777" w:rsidR="00756F97" w:rsidRPr="00E3718E" w:rsidRDefault="00756F97" w:rsidP="00756F97">
            <w:pPr>
              <w:spacing w:after="0"/>
              <w:ind w:firstLine="596"/>
              <w:rPr>
                <w:rFonts w:ascii="Times New Roman" w:hAnsi="Times New Roman" w:cs="Times New Roman"/>
                <w:b/>
                <w:bCs/>
                <w:sz w:val="20"/>
                <w:szCs w:val="20"/>
              </w:rPr>
            </w:pPr>
            <w:r w:rsidRPr="00E3718E">
              <w:rPr>
                <w:rFonts w:ascii="Times New Roman" w:hAnsi="Times New Roman" w:cs="Times New Roman"/>
                <w:b/>
                <w:bCs/>
                <w:sz w:val="20"/>
                <w:szCs w:val="20"/>
              </w:rPr>
              <w:t>O Setor de Compras responsável pela gestão dos produtos e deverá realizar a fiscalização e o monitoramento contínuo do fornecimento, verificando a conformidade dos produtos entregues, a regularidade das entregas conforme demanda e a qualidade dos serviços prestados pelos fornecedores. Qualquer inconformidade deverá ser prontamente comunicada e corrigida pelos fornecedores.</w:t>
            </w:r>
          </w:p>
          <w:p w14:paraId="71B8A169" w14:textId="77777777" w:rsidR="00756F97" w:rsidRPr="00E3718E" w:rsidRDefault="00756F97" w:rsidP="00756F97">
            <w:pPr>
              <w:spacing w:after="0"/>
              <w:ind w:firstLine="596"/>
              <w:rPr>
                <w:rFonts w:ascii="Times New Roman" w:hAnsi="Times New Roman" w:cs="Times New Roman"/>
                <w:b/>
                <w:bCs/>
                <w:sz w:val="20"/>
                <w:szCs w:val="20"/>
              </w:rPr>
            </w:pPr>
            <w:r w:rsidRPr="00E3718E">
              <w:rPr>
                <w:rFonts w:ascii="Times New Roman" w:hAnsi="Times New Roman" w:cs="Times New Roman"/>
                <w:b/>
                <w:bCs/>
                <w:sz w:val="20"/>
                <w:szCs w:val="20"/>
              </w:rPr>
              <w:t>A aquisição de materiais e equipamentos de informática para as Secretarias Municipais de Paverama, mediante Pregão Eletrônico e com exigências específicas relacionadas ao fornecimento, manutenções e assistência técnica, representa uma solução sólida e alinhada com as melhores práticas de gestão pública. Essa abordagem assegura a continuidade dos serviços, a qualidade dos produtos e a eficiência na utilização dos recursos públicos, atendendo plenamente aos interesses e necessidades do município.</w:t>
            </w:r>
          </w:p>
          <w:p w14:paraId="53152F4E" w14:textId="20D78816" w:rsidR="00756F97" w:rsidRPr="00E3718E" w:rsidRDefault="00756F97" w:rsidP="00756F97">
            <w:pPr>
              <w:spacing w:after="0"/>
              <w:ind w:firstLine="596"/>
              <w:rPr>
                <w:rFonts w:ascii="Times New Roman" w:hAnsi="Times New Roman" w:cs="Times New Roman"/>
                <w:b/>
                <w:bCs/>
                <w:sz w:val="20"/>
                <w:szCs w:val="20"/>
              </w:rPr>
            </w:pPr>
            <w:r w:rsidRPr="00E3718E">
              <w:rPr>
                <w:rFonts w:ascii="Times New Roman" w:hAnsi="Times New Roman" w:cs="Times New Roman"/>
                <w:b/>
                <w:bCs/>
                <w:sz w:val="20"/>
                <w:szCs w:val="20"/>
              </w:rPr>
              <w:t xml:space="preserve">Cabe frisar que as empresas devem cumprir rigorosamente os prazos de entrega estipulados no Edital. A entrega dos produtos deve ser realizada dentro do prazo acordado para garantir o suprimento contínuo e adequado. Sugere-se, o prazo máximo de </w:t>
            </w:r>
            <w:r w:rsidRPr="00E3718E">
              <w:rPr>
                <w:rFonts w:ascii="Times New Roman" w:hAnsi="Times New Roman" w:cs="Times New Roman"/>
                <w:b/>
                <w:bCs/>
                <w:sz w:val="20"/>
                <w:szCs w:val="20"/>
              </w:rPr>
              <w:t>20</w:t>
            </w:r>
            <w:r w:rsidRPr="00E3718E">
              <w:rPr>
                <w:rFonts w:ascii="Times New Roman" w:hAnsi="Times New Roman" w:cs="Times New Roman"/>
                <w:b/>
                <w:bCs/>
                <w:sz w:val="20"/>
                <w:szCs w:val="20"/>
              </w:rPr>
              <w:t xml:space="preserve"> (</w:t>
            </w:r>
            <w:r w:rsidRPr="00E3718E">
              <w:rPr>
                <w:rFonts w:ascii="Times New Roman" w:hAnsi="Times New Roman" w:cs="Times New Roman"/>
                <w:b/>
                <w:bCs/>
                <w:sz w:val="20"/>
                <w:szCs w:val="20"/>
              </w:rPr>
              <w:t>vinte</w:t>
            </w:r>
            <w:r w:rsidRPr="00E3718E">
              <w:rPr>
                <w:rFonts w:ascii="Times New Roman" w:hAnsi="Times New Roman" w:cs="Times New Roman"/>
                <w:b/>
                <w:bCs/>
                <w:sz w:val="20"/>
                <w:szCs w:val="20"/>
              </w:rPr>
              <w:t>) dias para todos produtos.</w:t>
            </w:r>
          </w:p>
          <w:p w14:paraId="6EC4AE68" w14:textId="77777777" w:rsidR="00756F97" w:rsidRPr="00E3718E" w:rsidRDefault="00756F97" w:rsidP="00756F97">
            <w:pPr>
              <w:spacing w:after="0"/>
              <w:ind w:firstLine="596"/>
              <w:rPr>
                <w:rFonts w:ascii="Times New Roman" w:hAnsi="Times New Roman" w:cs="Times New Roman"/>
                <w:b/>
                <w:bCs/>
                <w:sz w:val="20"/>
                <w:szCs w:val="20"/>
              </w:rPr>
            </w:pPr>
            <w:r w:rsidRPr="00E3718E">
              <w:rPr>
                <w:rFonts w:ascii="Times New Roman" w:hAnsi="Times New Roman" w:cs="Times New Roman"/>
                <w:b/>
                <w:bCs/>
                <w:sz w:val="20"/>
                <w:szCs w:val="20"/>
              </w:rPr>
              <w:t xml:space="preserve">Em relação a documentação legal as empresas devem apresentar toda a documentação legal necessária para comprovar sua regularidade fiscal, trabalhista e jurídica. Isso inclui apresentar certidões negativas, alvarás, registro no CNPJ, entre outros documentos exigidos pela legislação. </w:t>
            </w:r>
          </w:p>
          <w:p w14:paraId="0A63BB47" w14:textId="77777777" w:rsidR="00756F97" w:rsidRPr="00E3718E" w:rsidRDefault="00756F97" w:rsidP="00756F97">
            <w:pPr>
              <w:spacing w:after="0"/>
              <w:ind w:firstLine="596"/>
              <w:rPr>
                <w:rFonts w:ascii="Times New Roman" w:hAnsi="Times New Roman" w:cs="Times New Roman"/>
                <w:b/>
                <w:bCs/>
                <w:sz w:val="20"/>
                <w:szCs w:val="20"/>
              </w:rPr>
            </w:pPr>
            <w:r w:rsidRPr="00E3718E">
              <w:rPr>
                <w:rFonts w:ascii="Times New Roman" w:hAnsi="Times New Roman" w:cs="Times New Roman"/>
                <w:b/>
                <w:bCs/>
                <w:sz w:val="20"/>
                <w:szCs w:val="20"/>
              </w:rPr>
              <w:t xml:space="preserve">- Facultar, que seja exigido a apresentação de Atestado de Capacidade Técnica, pois servirá para verificar se a contratante tem conhecimento e possui histórico de qualificação técnica profissional e/ou operacional para o fornecimento do objeto. </w:t>
            </w:r>
          </w:p>
          <w:p w14:paraId="2F14510F" w14:textId="77777777" w:rsidR="00756F97" w:rsidRPr="00E3718E" w:rsidRDefault="00756F97" w:rsidP="00756F97">
            <w:pPr>
              <w:spacing w:after="0"/>
              <w:ind w:firstLine="596"/>
              <w:rPr>
                <w:rFonts w:ascii="Times New Roman" w:hAnsi="Times New Roman" w:cs="Times New Roman"/>
                <w:b/>
                <w:bCs/>
                <w:sz w:val="20"/>
                <w:szCs w:val="20"/>
              </w:rPr>
            </w:pPr>
            <w:r w:rsidRPr="00E3718E">
              <w:rPr>
                <w:rFonts w:ascii="Times New Roman" w:hAnsi="Times New Roman" w:cs="Times New Roman"/>
                <w:b/>
                <w:bCs/>
                <w:sz w:val="20"/>
                <w:szCs w:val="20"/>
              </w:rPr>
              <w:t>- Por se tratar de objeto comum, com baixo valor, sugere-se que seja facultada a apresentação das demonstrações contábeis, para evitar o excesso de formalismo, feição burocrática e disfuncional quando as exigências necessárias, pois não se vislumbra prejuízo ao fornecimento dos produtos. Ademais, o Edital deverá estabelecer as condicionantes que permitam aferir a existência e regularidade da pessoa jurídica.</w:t>
            </w:r>
          </w:p>
          <w:p w14:paraId="3976841E" w14:textId="77777777" w:rsidR="00756F97" w:rsidRPr="00E3718E" w:rsidRDefault="00756F97" w:rsidP="00756F97">
            <w:pPr>
              <w:spacing w:after="0"/>
              <w:ind w:firstLine="596"/>
              <w:rPr>
                <w:rFonts w:ascii="Times New Roman" w:hAnsi="Times New Roman" w:cs="Times New Roman"/>
                <w:b/>
                <w:bCs/>
                <w:sz w:val="20"/>
                <w:szCs w:val="20"/>
              </w:rPr>
            </w:pPr>
            <w:r w:rsidRPr="00E3718E">
              <w:rPr>
                <w:rFonts w:ascii="Times New Roman" w:hAnsi="Times New Roman" w:cs="Times New Roman"/>
                <w:b/>
                <w:bCs/>
                <w:sz w:val="20"/>
                <w:szCs w:val="20"/>
              </w:rPr>
              <w:t>Ao observar esses aspectos, as empresas licitantes eventualmente vencedoras garantem o cumprimento das exigências estabelecidas pela Administração Pública e contribuem para uma relação contratual transparente, eficiente e satisfatória para ambas as partes envolvidas.</w:t>
            </w:r>
          </w:p>
          <w:p w14:paraId="59C55FF8" w14:textId="12B73A4F" w:rsidR="008F76F3" w:rsidRPr="00E3718E" w:rsidRDefault="00756F97" w:rsidP="00756F97">
            <w:pPr>
              <w:spacing w:after="0"/>
              <w:ind w:firstLine="596"/>
              <w:rPr>
                <w:rFonts w:ascii="Times New Roman" w:hAnsi="Times New Roman" w:cs="Times New Roman"/>
                <w:sz w:val="20"/>
                <w:szCs w:val="20"/>
              </w:rPr>
            </w:pPr>
            <w:r w:rsidRPr="00E3718E">
              <w:rPr>
                <w:rFonts w:ascii="Times New Roman" w:hAnsi="Times New Roman" w:cs="Times New Roman"/>
                <w:b/>
                <w:bCs/>
                <w:sz w:val="20"/>
                <w:szCs w:val="20"/>
              </w:rPr>
              <w:t>Por fim, verifica-se que a solução proposta está em total conformidade com as normas estabelecidas pela Lei 14.133/2021, que regula as licitações e contratos administrativos, bem como a demais legislações vigentes.</w:t>
            </w:r>
          </w:p>
        </w:tc>
      </w:tr>
    </w:tbl>
    <w:p w14:paraId="7D7AE9E6" w14:textId="77777777" w:rsidR="008F76F3" w:rsidRPr="00E3718E"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E3718E" w14:paraId="1EC6909D" w14:textId="77777777" w:rsidTr="00C3667F">
        <w:tc>
          <w:tcPr>
            <w:tcW w:w="9209" w:type="dxa"/>
          </w:tcPr>
          <w:p w14:paraId="6F6C09F3" w14:textId="1856C08C" w:rsidR="008F76F3" w:rsidRPr="00E3718E" w:rsidRDefault="008F76F3" w:rsidP="00C63EE8">
            <w:pPr>
              <w:spacing w:after="0"/>
              <w:ind w:firstLine="0"/>
              <w:rPr>
                <w:rFonts w:ascii="Times New Roman" w:eastAsia="Times New Roman" w:hAnsi="Times New Roman" w:cs="Times New Roman"/>
                <w:b/>
                <w:bCs/>
                <w:color w:val="000000"/>
                <w:sz w:val="20"/>
                <w:szCs w:val="20"/>
                <w:lang w:eastAsia="pt-BR"/>
              </w:rPr>
            </w:pPr>
            <w:r w:rsidRPr="00E3718E">
              <w:rPr>
                <w:rFonts w:ascii="Times New Roman" w:eastAsia="Times New Roman" w:hAnsi="Times New Roman" w:cs="Times New Roman"/>
                <w:b/>
                <w:bCs/>
                <w:color w:val="000000"/>
                <w:sz w:val="20"/>
                <w:szCs w:val="20"/>
                <w:lang w:eastAsia="pt-BR"/>
              </w:rPr>
              <w:t>8 – JUSTIFICATIVA PARA PARCELAMENTO</w:t>
            </w:r>
            <w:r w:rsidR="00FC4923" w:rsidRPr="00E3718E">
              <w:rPr>
                <w:rFonts w:ascii="Times New Roman" w:eastAsia="Times New Roman" w:hAnsi="Times New Roman" w:cs="Times New Roman"/>
                <w:b/>
                <w:bCs/>
                <w:color w:val="000000"/>
                <w:sz w:val="20"/>
                <w:szCs w:val="20"/>
                <w:lang w:eastAsia="pt-BR"/>
              </w:rPr>
              <w:t>:</w:t>
            </w:r>
          </w:p>
        </w:tc>
      </w:tr>
      <w:tr w:rsidR="008F76F3" w:rsidRPr="00E3718E" w14:paraId="09D7985E" w14:textId="77777777" w:rsidTr="00C3667F">
        <w:tc>
          <w:tcPr>
            <w:tcW w:w="9209" w:type="dxa"/>
            <w:shd w:val="clear" w:color="auto" w:fill="F2F2F2" w:themeFill="background1" w:themeFillShade="F2"/>
          </w:tcPr>
          <w:p w14:paraId="42A688B6" w14:textId="0B3D3D77" w:rsidR="008F76F3" w:rsidRPr="00E3718E" w:rsidRDefault="008F76F3" w:rsidP="00C63EE8">
            <w:pPr>
              <w:spacing w:after="0"/>
              <w:ind w:firstLine="0"/>
              <w:rPr>
                <w:rFonts w:ascii="Times New Roman" w:eastAsia="Times New Roman" w:hAnsi="Times New Roman" w:cs="Times New Roman"/>
                <w:color w:val="000000"/>
                <w:sz w:val="20"/>
                <w:szCs w:val="20"/>
                <w:lang w:eastAsia="pt-BR"/>
              </w:rPr>
            </w:pPr>
            <w:r w:rsidRPr="00E3718E">
              <w:rPr>
                <w:rFonts w:ascii="Times New Roman" w:eastAsia="Times New Roman" w:hAnsi="Times New Roman" w:cs="Times New Roman"/>
                <w:bCs/>
                <w:color w:val="000000"/>
                <w:sz w:val="20"/>
                <w:szCs w:val="20"/>
                <w:lang w:eastAsia="pt-BR"/>
              </w:rPr>
              <w:t xml:space="preserve">Fundamentação: </w:t>
            </w:r>
            <w:r w:rsidRPr="00E3718E">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sidRPr="00E3718E">
              <w:rPr>
                <w:rFonts w:ascii="Times New Roman" w:eastAsia="Times New Roman" w:hAnsi="Times New Roman" w:cs="Times New Roman"/>
                <w:color w:val="000000"/>
                <w:sz w:val="20"/>
                <w:szCs w:val="20"/>
                <w:lang w:eastAsia="pt-BR"/>
              </w:rPr>
              <w:t>:</w:t>
            </w:r>
          </w:p>
        </w:tc>
      </w:tr>
      <w:tr w:rsidR="008F76F3" w:rsidRPr="00E3718E" w14:paraId="3E75C34B" w14:textId="77777777" w:rsidTr="00C3667F">
        <w:tc>
          <w:tcPr>
            <w:tcW w:w="9209" w:type="dxa"/>
          </w:tcPr>
          <w:p w14:paraId="02B4F1E0" w14:textId="02600BEC" w:rsidR="002A5C97" w:rsidRPr="00E3718E" w:rsidRDefault="002A5C97" w:rsidP="002A5C97">
            <w:pPr>
              <w:spacing w:after="0"/>
              <w:ind w:firstLine="596"/>
              <w:rPr>
                <w:rFonts w:ascii="Times New Roman" w:hAnsi="Times New Roman" w:cs="Times New Roman"/>
                <w:iCs/>
                <w:sz w:val="20"/>
                <w:szCs w:val="20"/>
              </w:rPr>
            </w:pPr>
            <w:r w:rsidRPr="00E3718E">
              <w:rPr>
                <w:rFonts w:ascii="Times New Roman" w:hAnsi="Times New Roman" w:cs="Times New Roman"/>
                <w:iCs/>
                <w:sz w:val="20"/>
                <w:szCs w:val="20"/>
              </w:rPr>
              <w:t>Para o processo de aquisição eventual de notebooks destinado às Secretarias Municipais do Município de Paverama, foi adotado o parcelamento da contratação em itens. Essa abordagem permite que uma mesma licitante ou diferentes fornecedores possam atender aos itens de forma eficiente e eficaz, promovendo maior economicidade, uma vez que é possível obter melhores valores por meio da concorrência entre os participantes.</w:t>
            </w:r>
          </w:p>
          <w:p w14:paraId="5BAE256A" w14:textId="77777777" w:rsidR="002A5C97" w:rsidRPr="00E3718E" w:rsidRDefault="002A5C97" w:rsidP="002A5C97">
            <w:pPr>
              <w:spacing w:after="0"/>
              <w:ind w:firstLine="596"/>
              <w:rPr>
                <w:rFonts w:ascii="Times New Roman" w:hAnsi="Times New Roman" w:cs="Times New Roman"/>
                <w:iCs/>
                <w:sz w:val="20"/>
                <w:szCs w:val="20"/>
              </w:rPr>
            </w:pPr>
            <w:r w:rsidRPr="00E3718E">
              <w:rPr>
                <w:rFonts w:ascii="Times New Roman" w:hAnsi="Times New Roman" w:cs="Times New Roman"/>
                <w:iCs/>
                <w:sz w:val="20"/>
                <w:szCs w:val="20"/>
              </w:rPr>
              <w:t>O parcelamento por itens também contribui para aumentar a concorrência, possibilitando propostas mais vantajosas tanto em termos de preço quanto de qualidade, garantindo o atendimento adequado às especificações técnicas de cada notebook.</w:t>
            </w:r>
          </w:p>
          <w:p w14:paraId="2EFD175B" w14:textId="633061F7" w:rsidR="008F76F3" w:rsidRPr="00E3718E" w:rsidRDefault="002A5C97" w:rsidP="002A5C97">
            <w:pPr>
              <w:spacing w:after="0"/>
              <w:ind w:firstLine="596"/>
              <w:rPr>
                <w:rFonts w:ascii="Times New Roman" w:hAnsi="Times New Roman" w:cs="Times New Roman"/>
                <w:iCs/>
                <w:sz w:val="20"/>
                <w:szCs w:val="20"/>
                <w:highlight w:val="yellow"/>
              </w:rPr>
            </w:pPr>
            <w:r w:rsidRPr="00E3718E">
              <w:rPr>
                <w:rFonts w:ascii="Times New Roman" w:hAnsi="Times New Roman" w:cs="Times New Roman"/>
                <w:iCs/>
                <w:sz w:val="20"/>
                <w:szCs w:val="20"/>
              </w:rPr>
              <w:t>Dessa forma, o parcelamento em itens mostra-se coerente e fundamentado, visando assegurar a contratação de fornecedores qualificados e especializados, capazes de atender às demandas específicas das Secretarias Municipais, ao mesmo tempo em que promove uma concorrência saudável e transparente, beneficiando a Administração Pública e otimizando o uso dos recursos públicos.</w:t>
            </w:r>
          </w:p>
        </w:tc>
      </w:tr>
    </w:tbl>
    <w:p w14:paraId="46D1E7CB" w14:textId="77777777" w:rsidR="008F76F3" w:rsidRPr="00E3718E" w:rsidRDefault="008F76F3" w:rsidP="00F561A6">
      <w:pPr>
        <w:spacing w:after="0"/>
        <w:rPr>
          <w:rFonts w:ascii="Times New Roman" w:hAnsi="Times New Roman" w:cs="Times New Roman"/>
          <w:b/>
          <w:bCs/>
          <w:sz w:val="20"/>
          <w:szCs w:val="20"/>
        </w:rPr>
      </w:pPr>
    </w:p>
    <w:tbl>
      <w:tblPr>
        <w:tblStyle w:val="Tabelacomgrade"/>
        <w:tblW w:w="9209" w:type="dxa"/>
        <w:tblLook w:val="04A0" w:firstRow="1" w:lastRow="0" w:firstColumn="1" w:lastColumn="0" w:noHBand="0" w:noVBand="1"/>
      </w:tblPr>
      <w:tblGrid>
        <w:gridCol w:w="9209"/>
      </w:tblGrid>
      <w:tr w:rsidR="008F76F3" w:rsidRPr="00E3718E" w14:paraId="4EBDFB55" w14:textId="77777777" w:rsidTr="00C3667F">
        <w:tc>
          <w:tcPr>
            <w:tcW w:w="9209" w:type="dxa"/>
          </w:tcPr>
          <w:p w14:paraId="7DB61E86" w14:textId="35701549" w:rsidR="008F76F3" w:rsidRPr="00E3718E" w:rsidRDefault="008F76F3" w:rsidP="00C63EE8">
            <w:pPr>
              <w:spacing w:after="0"/>
              <w:ind w:firstLine="0"/>
              <w:rPr>
                <w:rFonts w:ascii="Times New Roman" w:hAnsi="Times New Roman" w:cs="Times New Roman"/>
                <w:b/>
                <w:sz w:val="20"/>
                <w:szCs w:val="20"/>
              </w:rPr>
            </w:pPr>
            <w:r w:rsidRPr="00E3718E">
              <w:rPr>
                <w:rFonts w:ascii="Times New Roman" w:hAnsi="Times New Roman" w:cs="Times New Roman"/>
                <w:b/>
                <w:sz w:val="20"/>
                <w:szCs w:val="20"/>
              </w:rPr>
              <w:t>9 - DEMONSTRATIVO DOS RESULTADOS PRETENDIDOS</w:t>
            </w:r>
            <w:r w:rsidR="00FC4923" w:rsidRPr="00E3718E">
              <w:rPr>
                <w:rFonts w:ascii="Times New Roman" w:hAnsi="Times New Roman" w:cs="Times New Roman"/>
                <w:b/>
                <w:sz w:val="20"/>
                <w:szCs w:val="20"/>
              </w:rPr>
              <w:t>:</w:t>
            </w:r>
          </w:p>
        </w:tc>
      </w:tr>
      <w:tr w:rsidR="008F76F3" w:rsidRPr="00E3718E" w14:paraId="197EBD89" w14:textId="77777777" w:rsidTr="00C3667F">
        <w:tc>
          <w:tcPr>
            <w:tcW w:w="9209" w:type="dxa"/>
            <w:shd w:val="clear" w:color="auto" w:fill="F2F2F2" w:themeFill="background1" w:themeFillShade="F2"/>
          </w:tcPr>
          <w:p w14:paraId="695FC112" w14:textId="08A850CC" w:rsidR="008F76F3" w:rsidRPr="00E3718E" w:rsidRDefault="008F76F3" w:rsidP="00C63EE8">
            <w:pPr>
              <w:spacing w:after="0"/>
              <w:ind w:firstLine="0"/>
              <w:rPr>
                <w:rFonts w:ascii="Times New Roman" w:eastAsia="Times New Roman" w:hAnsi="Times New Roman" w:cs="Times New Roman"/>
                <w:color w:val="000000"/>
                <w:sz w:val="20"/>
                <w:szCs w:val="20"/>
                <w:lang w:eastAsia="pt-BR"/>
              </w:rPr>
            </w:pPr>
            <w:r w:rsidRPr="00E3718E">
              <w:rPr>
                <w:rFonts w:ascii="Times New Roman" w:eastAsia="Times New Roman" w:hAnsi="Times New Roman" w:cs="Times New Roman"/>
                <w:bCs/>
                <w:color w:val="000000"/>
                <w:sz w:val="20"/>
                <w:szCs w:val="20"/>
                <w:lang w:eastAsia="pt-BR"/>
              </w:rPr>
              <w:t xml:space="preserve">Fundamentação: </w:t>
            </w:r>
            <w:r w:rsidRPr="00E3718E">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E3718E">
              <w:rPr>
                <w:rFonts w:ascii="Times New Roman" w:eastAsia="Times New Roman" w:hAnsi="Times New Roman" w:cs="Times New Roman"/>
                <w:color w:val="000000"/>
                <w:sz w:val="20"/>
                <w:szCs w:val="20"/>
                <w:lang w:eastAsia="pt-BR"/>
              </w:rPr>
              <w:t>inciso IX do § 1° do art. 18 da Lei 14.133/21)</w:t>
            </w:r>
            <w:r w:rsidR="00E776F1" w:rsidRPr="00E3718E">
              <w:rPr>
                <w:rFonts w:ascii="Times New Roman" w:eastAsia="Times New Roman" w:hAnsi="Times New Roman" w:cs="Times New Roman"/>
                <w:color w:val="000000"/>
                <w:sz w:val="20"/>
                <w:szCs w:val="20"/>
                <w:lang w:eastAsia="pt-BR"/>
              </w:rPr>
              <w:t>:</w:t>
            </w:r>
          </w:p>
        </w:tc>
      </w:tr>
      <w:tr w:rsidR="008F76F3" w:rsidRPr="00E3718E" w14:paraId="01B06BA0" w14:textId="77777777" w:rsidTr="00C3667F">
        <w:tc>
          <w:tcPr>
            <w:tcW w:w="9209" w:type="dxa"/>
          </w:tcPr>
          <w:p w14:paraId="634882FE" w14:textId="3FB85601"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implementação da solução de aquisição eventual de notebooks para as Secretarias Municipais do Município de Paverama, por meio de Licitação na Modalidade Pregão Eletrônico para Registro de Preços, visa garantir economicidade, eficiência administrativa, modernização dos serviços públicos e aproveitamento estratégico dos recursos.</w:t>
            </w:r>
          </w:p>
          <w:p w14:paraId="081F9C96"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seguir, são apresentados os principais resultados pretendidos:</w:t>
            </w:r>
          </w:p>
          <w:p w14:paraId="78B70517" w14:textId="253B0BBF"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Economicidade</w:t>
            </w:r>
            <w:r w:rsidRPr="00E3718E">
              <w:rPr>
                <w:rFonts w:ascii="Times New Roman" w:hAnsi="Times New Roman" w:cs="Times New Roman"/>
                <w:sz w:val="20"/>
                <w:szCs w:val="20"/>
              </w:rPr>
              <w:t>:</w:t>
            </w:r>
          </w:p>
          <w:p w14:paraId="204B43EF"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Redução de Custos: A ampla concorrência promovida pelo pregão eletrônico favorece a obtenção de preços mais vantajosos na aquisição de notebooks, garantindo economia para o Município e permitindo o direcionamento de recursos para outras áreas prioritárias da administração.</w:t>
            </w:r>
          </w:p>
          <w:p w14:paraId="1BDE3C9B"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Eliminação de Desperdícios: A aquisição conforme demanda evita a compra desnecessária de equipamentos, reduzindo estoques obsoletos e promovendo gestão eficiente dos recursos públicos.</w:t>
            </w:r>
          </w:p>
          <w:p w14:paraId="08794B4C"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Maior Durabilidade e Eficiência: A aquisição de notebooks modernos diminui custos operacionais com manutenção corretiva e substituição precoce de equipamentos desatualizados.</w:t>
            </w:r>
          </w:p>
          <w:p w14:paraId="2D348E6B" w14:textId="360C7160"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b) Melhor Aproveitamento dos Recursos Humanos</w:t>
            </w:r>
            <w:r w:rsidRPr="00E3718E">
              <w:rPr>
                <w:rFonts w:ascii="Times New Roman" w:hAnsi="Times New Roman" w:cs="Times New Roman"/>
                <w:sz w:val="20"/>
                <w:szCs w:val="20"/>
              </w:rPr>
              <w:t>:</w:t>
            </w:r>
          </w:p>
          <w:p w14:paraId="78CAACA0"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Otimização do Trabalho Administrativo: A modernização tecnológica melhora a eficiência dos processos internos, reduzindo o tempo gasto com tarefas burocráticas e permitindo que servidores se concentrem em atividades estratégicas.</w:t>
            </w:r>
          </w:p>
          <w:p w14:paraId="406DEA17"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Maior Segurança e Agilidade: Notebooks atualizados garantem rapidez no processamento de informações e maior proteção de dados institucionais.</w:t>
            </w:r>
          </w:p>
          <w:p w14:paraId="2A45E925" w14:textId="33393E01"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c) Melhor Aproveitamento dos Recursos Materiais</w:t>
            </w:r>
            <w:r w:rsidRPr="00E3718E">
              <w:rPr>
                <w:rFonts w:ascii="Times New Roman" w:hAnsi="Times New Roman" w:cs="Times New Roman"/>
                <w:sz w:val="20"/>
                <w:szCs w:val="20"/>
              </w:rPr>
              <w:t>:</w:t>
            </w:r>
          </w:p>
          <w:p w14:paraId="4CBC4B39"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Garantia de Qualidade: A exigência de notebooks com certificações técnicas e conformidade com normas assegura equipamentos de alto desempenho e vida útil prolongada.</w:t>
            </w:r>
          </w:p>
          <w:p w14:paraId="5531B7D6"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Integração Tecnológica: A modernização dos notebooks facilita a interoperabilidade entre setores administrativos, aumentando a eficiência da gestão pública.</w:t>
            </w:r>
          </w:p>
          <w:p w14:paraId="45A57D5F"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Sustentabilidade e Eficiência Energética: A escolha de notebooks com baixo consumo de energia contribui para redução de custos operacionais e impactos ambientais.</w:t>
            </w:r>
          </w:p>
          <w:p w14:paraId="18117582" w14:textId="652E106E"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d) Melhor Aproveitamento dos Recursos Financeiros</w:t>
            </w:r>
            <w:r w:rsidRPr="00E3718E">
              <w:rPr>
                <w:rFonts w:ascii="Times New Roman" w:hAnsi="Times New Roman" w:cs="Times New Roman"/>
                <w:sz w:val="20"/>
                <w:szCs w:val="20"/>
              </w:rPr>
              <w:t>:</w:t>
            </w:r>
          </w:p>
          <w:p w14:paraId="533AC19C"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Previsibilidade Orçamentária: A aquisição planejada permite melhor gestão financeira e maior controle sobre os investimentos municipais.</w:t>
            </w:r>
          </w:p>
          <w:p w14:paraId="1294F678"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Flexibilidade e Adaptação às Demandas: A compra de notebooks conforme a necessidade possibilita ajustes estratégicos e otimização dos recursos disponíveis.</w:t>
            </w:r>
          </w:p>
          <w:p w14:paraId="1F09EE78"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Redução de Custos Operacionais: Equipamentos modernos minimizam gastos com manutenção corretiva e garantem maior estabilidade dos sistemas informatizados.</w:t>
            </w:r>
          </w:p>
          <w:p w14:paraId="4CF54411" w14:textId="64672CC9"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e) Benefícios à População e à Administração Pública</w:t>
            </w:r>
            <w:r w:rsidRPr="00E3718E">
              <w:rPr>
                <w:rFonts w:ascii="Times New Roman" w:hAnsi="Times New Roman" w:cs="Times New Roman"/>
                <w:sz w:val="20"/>
                <w:szCs w:val="20"/>
              </w:rPr>
              <w:t>:</w:t>
            </w:r>
          </w:p>
          <w:p w14:paraId="75871200"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Melhoria na Prestação de Serviços: Notebooks mais eficientes permitem atendimento mais ágil e qualificado aos cidadãos.</w:t>
            </w:r>
          </w:p>
          <w:p w14:paraId="48B4CF31"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Facilidade no Acesso à Informação: A digitalização de processos administrativos torna as informações mais acessíveis e organizadas.</w:t>
            </w:r>
          </w:p>
          <w:p w14:paraId="7414DE8D" w14:textId="77777777" w:rsidR="002A5C97"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Transparência e Segurança: A infraestrutura tecnológica moderna aprimora a gestão de dados públicos, garantindo maior segurança e integridade das informações municipais.</w:t>
            </w:r>
          </w:p>
          <w:p w14:paraId="2E39FD1F" w14:textId="6BBA47F3" w:rsidR="00E9194F" w:rsidRPr="00E3718E" w:rsidRDefault="002A5C97" w:rsidP="002A5C97">
            <w:pPr>
              <w:spacing w:after="0"/>
              <w:ind w:firstLine="594"/>
              <w:rPr>
                <w:rFonts w:ascii="Times New Roman" w:hAnsi="Times New Roman" w:cs="Times New Roman"/>
                <w:sz w:val="20"/>
                <w:szCs w:val="20"/>
              </w:rPr>
            </w:pPr>
            <w:r w:rsidRPr="00E3718E">
              <w:rPr>
                <w:rFonts w:ascii="Times New Roman" w:hAnsi="Times New Roman" w:cs="Times New Roman"/>
                <w:sz w:val="20"/>
                <w:szCs w:val="20"/>
              </w:rPr>
              <w:t>Dessa forma, a aquisição eventual de notebooks para as Secretarias Municipais de Paverama representa uma solução eficiente, econômica e estratégica, alinhada às melhores práticas de gestão pública.</w:t>
            </w:r>
          </w:p>
        </w:tc>
      </w:tr>
    </w:tbl>
    <w:p w14:paraId="5284EC27" w14:textId="77777777" w:rsidR="008F76F3" w:rsidRPr="00E3718E" w:rsidRDefault="008F76F3" w:rsidP="00F561A6">
      <w:pPr>
        <w:spacing w:after="0"/>
        <w:rPr>
          <w:rFonts w:ascii="Times New Roman" w:eastAsia="Times New Roman" w:hAnsi="Times New Roman" w:cs="Times New Roman"/>
          <w:i/>
          <w:sz w:val="20"/>
          <w:szCs w:val="20"/>
          <w:lang w:eastAsia="pt-BR"/>
        </w:rPr>
      </w:pPr>
      <w:r w:rsidRPr="00E3718E">
        <w:rPr>
          <w:rFonts w:ascii="Times New Roman" w:eastAsia="Times New Roman" w:hAnsi="Times New Roman" w:cs="Times New Roman"/>
          <w:i/>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E3718E" w14:paraId="3675C491" w14:textId="77777777" w:rsidTr="00C3667F">
        <w:tc>
          <w:tcPr>
            <w:tcW w:w="9209" w:type="dxa"/>
          </w:tcPr>
          <w:p w14:paraId="506464A4" w14:textId="75056735" w:rsidR="008F76F3" w:rsidRPr="00E3718E" w:rsidRDefault="008F76F3" w:rsidP="007E6D7D">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E3718E">
              <w:rPr>
                <w:rFonts w:ascii="Times New Roman" w:eastAsia="Times New Roman" w:hAnsi="Times New Roman" w:cs="Times New Roman"/>
                <w:b/>
                <w:bCs/>
                <w:color w:val="000000"/>
                <w:sz w:val="20"/>
                <w:szCs w:val="20"/>
                <w:lang w:eastAsia="pt-BR"/>
              </w:rPr>
              <w:t>10 – PROVIDÊNCIAS PRÉVIAS AO CONTRATO</w:t>
            </w:r>
            <w:r w:rsidR="00FC4923" w:rsidRPr="00E3718E">
              <w:rPr>
                <w:rFonts w:ascii="Times New Roman" w:eastAsia="Times New Roman" w:hAnsi="Times New Roman" w:cs="Times New Roman"/>
                <w:b/>
                <w:bCs/>
                <w:color w:val="000000"/>
                <w:sz w:val="20"/>
                <w:szCs w:val="20"/>
                <w:lang w:eastAsia="pt-BR"/>
              </w:rPr>
              <w:t>:</w:t>
            </w:r>
          </w:p>
        </w:tc>
      </w:tr>
      <w:tr w:rsidR="008F76F3" w:rsidRPr="00E3718E" w14:paraId="0577C84C" w14:textId="77777777" w:rsidTr="00C3667F">
        <w:tc>
          <w:tcPr>
            <w:tcW w:w="9209" w:type="dxa"/>
            <w:shd w:val="clear" w:color="auto" w:fill="F2F2F2" w:themeFill="background1" w:themeFillShade="F2"/>
          </w:tcPr>
          <w:p w14:paraId="5F02B21C" w14:textId="77777777" w:rsidR="008F76F3" w:rsidRPr="00E3718E" w:rsidRDefault="008F76F3" w:rsidP="007E6D7D">
            <w:pPr>
              <w:spacing w:after="0"/>
              <w:ind w:firstLine="0"/>
              <w:rPr>
                <w:rFonts w:ascii="Times New Roman" w:eastAsia="Times New Roman" w:hAnsi="Times New Roman" w:cs="Times New Roman"/>
                <w:color w:val="000000"/>
                <w:sz w:val="20"/>
                <w:szCs w:val="20"/>
                <w:lang w:eastAsia="pt-BR"/>
              </w:rPr>
            </w:pPr>
            <w:r w:rsidRPr="00E3718E">
              <w:rPr>
                <w:rFonts w:ascii="Times New Roman" w:eastAsia="Times New Roman" w:hAnsi="Times New Roman" w:cs="Times New Roman"/>
                <w:bCs/>
                <w:color w:val="000000"/>
                <w:sz w:val="20"/>
                <w:szCs w:val="20"/>
                <w:lang w:eastAsia="pt-BR"/>
              </w:rPr>
              <w:t xml:space="preserve">Fundamentação: </w:t>
            </w:r>
            <w:bookmarkStart w:id="0" w:name="_Hlk190197186"/>
            <w:r w:rsidRPr="00E3718E">
              <w:rPr>
                <w:rFonts w:ascii="Times New Roman" w:eastAsia="Times New Roman" w:hAnsi="Times New Roman" w:cs="Times New Roman"/>
                <w:color w:val="000000"/>
                <w:sz w:val="20"/>
                <w:szCs w:val="20"/>
                <w:lang w:eastAsia="pt-BR"/>
              </w:rPr>
              <w:t>Providências a serem adotadas pela administração previamente à celebração do contrato, inclusive quanto à capacitação de servidores ou de empregados para fiscalização e gestão contratual</w:t>
            </w:r>
            <w:bookmarkEnd w:id="0"/>
            <w:r w:rsidRPr="00E3718E">
              <w:rPr>
                <w:rFonts w:ascii="Times New Roman" w:eastAsia="Times New Roman" w:hAnsi="Times New Roman" w:cs="Times New Roman"/>
                <w:color w:val="000000"/>
                <w:sz w:val="20"/>
                <w:szCs w:val="20"/>
                <w:lang w:eastAsia="pt-BR"/>
              </w:rPr>
              <w:t xml:space="preserve"> (inciso X do § 1° do art. 18 da Lei 14.133/21); </w:t>
            </w:r>
          </w:p>
        </w:tc>
      </w:tr>
      <w:tr w:rsidR="008F76F3" w:rsidRPr="00E3718E" w14:paraId="788C998C" w14:textId="77777777" w:rsidTr="00C3667F">
        <w:tc>
          <w:tcPr>
            <w:tcW w:w="9209" w:type="dxa"/>
          </w:tcPr>
          <w:p w14:paraId="71F0A9DD"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Os servidores designados para auxiliar no controle, fiscalização e gestão contratual da Ata de Registro de Preços deverão estar cientes e referendar sua designação, que será formalizada por ato próprio do Prefeito Municipal.</w:t>
            </w:r>
          </w:p>
          <w:p w14:paraId="0D3C2217"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Para garantir uma execução eficiente e em conformidade com as normas vigentes, a Administração Municipal de Paverama/RS deverá adotar as seguintes providências previamente à celebração do contrato para a aquisição eventual de notebooks:</w:t>
            </w:r>
          </w:p>
          <w:p w14:paraId="7F70E22C" w14:textId="1822F75E"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a) Elaboração do Edital de Licitação</w:t>
            </w:r>
            <w:r w:rsidRPr="00E3718E">
              <w:rPr>
                <w:rFonts w:ascii="Times New Roman" w:eastAsia="Times New Roman" w:hAnsi="Times New Roman" w:cs="Times New Roman"/>
                <w:sz w:val="20"/>
                <w:szCs w:val="20"/>
                <w:lang w:eastAsia="pt-BR"/>
              </w:rPr>
              <w:t>:</w:t>
            </w:r>
          </w:p>
          <w:p w14:paraId="5F3D8199"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Definir claramente as especificações técnicas dos notebooks, incluindo requisitos de desempenho, compatibilidade com os sistemas utilizados pelas Secretarias Municipais e garantias mínimas.</w:t>
            </w:r>
          </w:p>
          <w:p w14:paraId="37A31896"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Estabelecer critérios objetivos para avaliação e julgamento das propostas, assegurando a aquisição de equipamentos de qualidade, adequados às necessidades administrativas.</w:t>
            </w:r>
          </w:p>
          <w:p w14:paraId="32166E1E" w14:textId="10787F62"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b) Publicação e Divulgação</w:t>
            </w:r>
            <w:r w:rsidRPr="00E3718E">
              <w:rPr>
                <w:rFonts w:ascii="Times New Roman" w:eastAsia="Times New Roman" w:hAnsi="Times New Roman" w:cs="Times New Roman"/>
                <w:sz w:val="20"/>
                <w:szCs w:val="20"/>
                <w:lang w:eastAsia="pt-BR"/>
              </w:rPr>
              <w:t>:</w:t>
            </w:r>
          </w:p>
          <w:p w14:paraId="75A3B97F"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Publicar o edital de licitação no portal de transparência e em outros meios oficiais de comunicação para garantir ampla participação de fornecedores.</w:t>
            </w:r>
          </w:p>
          <w:p w14:paraId="7A58EC6C"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Promover a divulgação do certame entre empresas do setor de tecnologia, incentivando a competitividade e obtenção das melhores condições de compra para o Município.</w:t>
            </w:r>
          </w:p>
          <w:p w14:paraId="1257A9AE" w14:textId="79BB88D9"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c) Capacitação de Servidores</w:t>
            </w:r>
            <w:r w:rsidRPr="00E3718E">
              <w:rPr>
                <w:rFonts w:ascii="Times New Roman" w:eastAsia="Times New Roman" w:hAnsi="Times New Roman" w:cs="Times New Roman"/>
                <w:sz w:val="20"/>
                <w:szCs w:val="20"/>
                <w:lang w:eastAsia="pt-BR"/>
              </w:rPr>
              <w:t>:</w:t>
            </w:r>
          </w:p>
          <w:p w14:paraId="6DF4FF38"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Realizar treinamentos específicos para os servidores responsáveis pela fiscalização e gestão contratual, abordando aspectos técnicos, jurídicos e administrativos relacionados à aquisição, uso e manutenção dos notebooks.</w:t>
            </w:r>
          </w:p>
          <w:p w14:paraId="16192F21"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Garantir que os servidores estejam preparados para monitorar o cumprimento das obrigações contratuais e identificar possíveis não conformidades.</w:t>
            </w:r>
          </w:p>
          <w:p w14:paraId="1189FE63" w14:textId="2A7DDA2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d) Planejamento de Fiscalização</w:t>
            </w:r>
            <w:r w:rsidRPr="00E3718E">
              <w:rPr>
                <w:rFonts w:ascii="Times New Roman" w:eastAsia="Times New Roman" w:hAnsi="Times New Roman" w:cs="Times New Roman"/>
                <w:sz w:val="20"/>
                <w:szCs w:val="20"/>
                <w:lang w:eastAsia="pt-BR"/>
              </w:rPr>
              <w:t>:</w:t>
            </w:r>
          </w:p>
          <w:p w14:paraId="35890EBD"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Definir as responsabilidades dos servidores, os procedimentos de inspeção e as ações corretivas em caso de irregularidades.</w:t>
            </w:r>
          </w:p>
          <w:p w14:paraId="3B562ACD"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Designar equipe de fiscalização para acompanhar todo o processo, desde a entrega dos notebooks até sua correta instalação e funcionamento nas Secretarias Municipais.</w:t>
            </w:r>
          </w:p>
          <w:p w14:paraId="77AFBBDB" w14:textId="3926E49B"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e) Verificação de Documentos e Certificações</w:t>
            </w:r>
            <w:r w:rsidRPr="00E3718E">
              <w:rPr>
                <w:rFonts w:ascii="Times New Roman" w:eastAsia="Times New Roman" w:hAnsi="Times New Roman" w:cs="Times New Roman"/>
                <w:sz w:val="20"/>
                <w:szCs w:val="20"/>
                <w:lang w:eastAsia="pt-BR"/>
              </w:rPr>
              <w:t>:</w:t>
            </w:r>
          </w:p>
          <w:p w14:paraId="03B840C3"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Exigir dos fornecedores a apresentação de toda a documentação necessária, incluindo certificados de conformidade com normas técnicas e regulamentos específicos para notebooks.</w:t>
            </w:r>
          </w:p>
          <w:p w14:paraId="654E90B5"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Assegurar que os produtos adquiridos estejam em conformidade com as exigências legais antes da assinatura do contrato.</w:t>
            </w:r>
          </w:p>
          <w:p w14:paraId="667251CA" w14:textId="241CF15E"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f) Definição dos Locais de Entrega e Instalação</w:t>
            </w:r>
            <w:r w:rsidRPr="00E3718E">
              <w:rPr>
                <w:rFonts w:ascii="Times New Roman" w:eastAsia="Times New Roman" w:hAnsi="Times New Roman" w:cs="Times New Roman"/>
                <w:sz w:val="20"/>
                <w:szCs w:val="20"/>
                <w:lang w:eastAsia="pt-BR"/>
              </w:rPr>
              <w:t>:</w:t>
            </w:r>
          </w:p>
          <w:p w14:paraId="26F640B7"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Especificar previamente os locais onde os notebooks serão entregues e instalados, garantindo que os espaços estejam preparados para recebê-los.</w:t>
            </w:r>
          </w:p>
          <w:p w14:paraId="13DCD5D3"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Estabelecer canais de comunicação para resolução de eventuais problemas ou atrasos na entrega e instalação dos equipamentos.</w:t>
            </w:r>
          </w:p>
          <w:p w14:paraId="1A0775A8" w14:textId="3F93CD8C"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g) Cláusulas Contratuais</w:t>
            </w:r>
            <w:r w:rsidRPr="00E3718E">
              <w:rPr>
                <w:rFonts w:ascii="Times New Roman" w:eastAsia="Times New Roman" w:hAnsi="Times New Roman" w:cs="Times New Roman"/>
                <w:sz w:val="20"/>
                <w:szCs w:val="20"/>
                <w:lang w:eastAsia="pt-BR"/>
              </w:rPr>
              <w:t>:</w:t>
            </w:r>
          </w:p>
          <w:p w14:paraId="540DE202"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Incluir no contrato cláusulas que prevejam penalidades por descumprimento de prazos, especificações técnicas e requisitos de garantia e manutenção.</w:t>
            </w:r>
          </w:p>
          <w:p w14:paraId="41CECF82" w14:textId="77777777" w:rsidR="002A5C97"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Assegurar que o contrato contemple todas as exigências relacionadas ao fornecimento, suporte técnico e documentação dos notebooks.</w:t>
            </w:r>
          </w:p>
          <w:p w14:paraId="5F4BC334" w14:textId="0DD0A3A7" w:rsidR="007E6D7D" w:rsidRPr="00E3718E" w:rsidRDefault="002A5C97" w:rsidP="002A5C97">
            <w:pPr>
              <w:spacing w:after="0"/>
              <w:ind w:firstLine="598"/>
              <w:rPr>
                <w:rFonts w:ascii="Times New Roman" w:eastAsia="Times New Roman" w:hAnsi="Times New Roman" w:cs="Times New Roman"/>
                <w:sz w:val="20"/>
                <w:szCs w:val="20"/>
                <w:lang w:eastAsia="pt-BR"/>
              </w:rPr>
            </w:pPr>
            <w:r w:rsidRPr="00E3718E">
              <w:rPr>
                <w:rFonts w:ascii="Times New Roman" w:eastAsia="Times New Roman" w:hAnsi="Times New Roman" w:cs="Times New Roman"/>
                <w:sz w:val="20"/>
                <w:szCs w:val="20"/>
                <w:lang w:eastAsia="pt-BR"/>
              </w:rPr>
              <w:t>A adoção dessas providências pela Administração Municipal antes da celebração do contrato é essencial para garantir a transparência, eficiência e segurança na aquisição dos notebooks. Com servidores capacitados e um planejamento rigoroso de fiscalização e gestão contratual, o Município poderá assegurar a modernização dos serviços públicos, aprimorando o atendimento à população e a produtividade dos servidores.</w:t>
            </w:r>
          </w:p>
        </w:tc>
      </w:tr>
    </w:tbl>
    <w:p w14:paraId="44EB9322" w14:textId="77777777" w:rsidR="008F76F3" w:rsidRPr="00E3718E" w:rsidRDefault="008F76F3" w:rsidP="00F561A6">
      <w:pPr>
        <w:spacing w:after="0"/>
        <w:rPr>
          <w:rFonts w:ascii="Times New Roman" w:hAnsi="Times New Roman" w:cs="Times New Roman"/>
          <w:color w:val="FF0000"/>
          <w:sz w:val="20"/>
          <w:szCs w:val="20"/>
        </w:rPr>
      </w:pPr>
    </w:p>
    <w:tbl>
      <w:tblPr>
        <w:tblStyle w:val="Tabelacomgrade"/>
        <w:tblW w:w="9209" w:type="dxa"/>
        <w:tblLook w:val="04A0" w:firstRow="1" w:lastRow="0" w:firstColumn="1" w:lastColumn="0" w:noHBand="0" w:noVBand="1"/>
      </w:tblPr>
      <w:tblGrid>
        <w:gridCol w:w="9209"/>
      </w:tblGrid>
      <w:tr w:rsidR="008F76F3" w:rsidRPr="00E3718E" w14:paraId="515B6EF4" w14:textId="77777777" w:rsidTr="00C3667F">
        <w:tc>
          <w:tcPr>
            <w:tcW w:w="9209" w:type="dxa"/>
          </w:tcPr>
          <w:p w14:paraId="1C78622F" w14:textId="3C8AF9F7" w:rsidR="008F76F3" w:rsidRPr="00E3718E" w:rsidRDefault="008F76F3" w:rsidP="00BD28B2">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E3718E">
              <w:rPr>
                <w:rFonts w:ascii="Times New Roman" w:eastAsia="Times New Roman" w:hAnsi="Times New Roman" w:cs="Times New Roman"/>
                <w:b/>
                <w:bCs/>
                <w:color w:val="000000"/>
                <w:sz w:val="20"/>
                <w:szCs w:val="20"/>
                <w:lang w:eastAsia="pt-BR"/>
              </w:rPr>
              <w:t>11 – CONTRATAÇÕES CORRELATAS/INTERDEPENDENTES</w:t>
            </w:r>
            <w:r w:rsidR="00FC4923" w:rsidRPr="00E3718E">
              <w:rPr>
                <w:rFonts w:ascii="Times New Roman" w:eastAsia="Times New Roman" w:hAnsi="Times New Roman" w:cs="Times New Roman"/>
                <w:b/>
                <w:bCs/>
                <w:color w:val="000000"/>
                <w:sz w:val="20"/>
                <w:szCs w:val="20"/>
                <w:lang w:eastAsia="pt-BR"/>
              </w:rPr>
              <w:t>:</w:t>
            </w:r>
          </w:p>
        </w:tc>
      </w:tr>
      <w:tr w:rsidR="008F76F3" w:rsidRPr="00E3718E" w14:paraId="455DD9E4" w14:textId="77777777" w:rsidTr="00C3667F">
        <w:tc>
          <w:tcPr>
            <w:tcW w:w="9209" w:type="dxa"/>
            <w:shd w:val="clear" w:color="auto" w:fill="F2F2F2" w:themeFill="background1" w:themeFillShade="F2"/>
          </w:tcPr>
          <w:p w14:paraId="3BBC643A" w14:textId="77777777" w:rsidR="008F76F3" w:rsidRPr="00E3718E" w:rsidRDefault="008F76F3" w:rsidP="00BD28B2">
            <w:pPr>
              <w:spacing w:after="0"/>
              <w:ind w:firstLine="0"/>
              <w:rPr>
                <w:rFonts w:ascii="Times New Roman" w:eastAsia="Times New Roman" w:hAnsi="Times New Roman" w:cs="Times New Roman"/>
                <w:color w:val="000000"/>
                <w:sz w:val="20"/>
                <w:szCs w:val="20"/>
                <w:lang w:eastAsia="pt-BR"/>
              </w:rPr>
            </w:pPr>
            <w:r w:rsidRPr="00E3718E">
              <w:rPr>
                <w:rFonts w:ascii="Times New Roman" w:eastAsia="Times New Roman" w:hAnsi="Times New Roman" w:cs="Times New Roman"/>
                <w:bCs/>
                <w:color w:val="000000"/>
                <w:sz w:val="20"/>
                <w:szCs w:val="20"/>
                <w:lang w:eastAsia="pt-BR"/>
              </w:rPr>
              <w:t xml:space="preserve">Fundamentação: </w:t>
            </w:r>
            <w:r w:rsidRPr="00E3718E">
              <w:rPr>
                <w:rFonts w:ascii="Times New Roman" w:eastAsia="Times New Roman" w:hAnsi="Times New Roman" w:cs="Times New Roman"/>
                <w:color w:val="000000"/>
                <w:sz w:val="20"/>
                <w:szCs w:val="20"/>
                <w:lang w:eastAsia="pt-BR"/>
              </w:rPr>
              <w:t>Contratações correlatas e/ou interdependentes (inciso XI do § 1° do art. 18 da Lei 14.133/21);</w:t>
            </w:r>
          </w:p>
        </w:tc>
      </w:tr>
      <w:tr w:rsidR="00E57D09" w:rsidRPr="00E3718E" w14:paraId="1A83E025" w14:textId="77777777" w:rsidTr="00C3667F">
        <w:tc>
          <w:tcPr>
            <w:tcW w:w="9209" w:type="dxa"/>
          </w:tcPr>
          <w:p w14:paraId="6C1FEF7E" w14:textId="2A4AA915"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Para garantir a eficiência e continuidade dos serviços públicos no Município de Paverama, é essencial considerar contratações correlatas ou interdependentes que complementam a aquisição de notebooks para as Secretarias Municipais. Essas contratações adicionais são fundamentais para assegurar a correta instalação, manutenção e operação dos equipamentos adquiridos.</w:t>
            </w:r>
          </w:p>
          <w:p w14:paraId="75EFE366"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 seguir, algumas das principais contratações correlatas/interdependentes a serem consideradas:</w:t>
            </w:r>
          </w:p>
          <w:p w14:paraId="3682A88D" w14:textId="0D45496C"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 Serviços de Suporte Técnico e Manutenção Preventiva e Corretiva</w:t>
            </w:r>
            <w:r w:rsidRPr="00E3718E">
              <w:rPr>
                <w:rFonts w:ascii="Times New Roman" w:hAnsi="Times New Roman" w:cs="Times New Roman"/>
                <w:sz w:val="20"/>
                <w:szCs w:val="20"/>
              </w:rPr>
              <w:t>:</w:t>
            </w:r>
          </w:p>
          <w:p w14:paraId="1BDCF346"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Objetivo: Garantir que os notebooks adquiridos sejam instalados e mantidos adequadamente, prevenindo falhas e prolongando sua vida útil.</w:t>
            </w:r>
          </w:p>
          <w:p w14:paraId="30673369"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Descrição: Contratação de empresas especializadas em suporte técnico e manutenção de hardware e software, conforme normas técnicas e de segurança digital.</w:t>
            </w:r>
          </w:p>
          <w:p w14:paraId="718BDF47" w14:textId="45BDBEE0"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b) Treinamento e Capacitação de Servidores</w:t>
            </w:r>
            <w:r w:rsidRPr="00E3718E">
              <w:rPr>
                <w:rFonts w:ascii="Times New Roman" w:hAnsi="Times New Roman" w:cs="Times New Roman"/>
                <w:sz w:val="20"/>
                <w:szCs w:val="20"/>
              </w:rPr>
              <w:t>:</w:t>
            </w:r>
          </w:p>
          <w:p w14:paraId="3CDB76A4"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Objetivo: Qualificar os servidores municipais que lidam diretamente com a operação dos notebooks.</w:t>
            </w:r>
          </w:p>
          <w:p w14:paraId="5F792C39"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Descrição: Contratação de serviços de treinamento para servidores, abordando práticas de uso eficiente, segurança da informação e manutenção básica dos equipamentos.</w:t>
            </w:r>
          </w:p>
          <w:p w14:paraId="5DEE9193" w14:textId="1397E876"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c) Serviços de Infraestrutura e Suporte de Rede</w:t>
            </w:r>
            <w:r w:rsidRPr="00E3718E">
              <w:rPr>
                <w:rFonts w:ascii="Times New Roman" w:hAnsi="Times New Roman" w:cs="Times New Roman"/>
                <w:sz w:val="20"/>
                <w:szCs w:val="20"/>
              </w:rPr>
              <w:t>:</w:t>
            </w:r>
          </w:p>
          <w:p w14:paraId="358A466D"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Objetivo: Assegurar a integração dos notebooks às redes internas das Secretarias Municipais, garantindo conectividade eficiente.</w:t>
            </w:r>
          </w:p>
          <w:p w14:paraId="2429F544"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Descrição: Contratação de empresas especializadas em infraestrutura de redes, incluindo configuração de servidores, gerenciamento de dados e segurança digital.</w:t>
            </w:r>
          </w:p>
          <w:p w14:paraId="03A9F4E5" w14:textId="1750D8BF"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 Auditoria e Fiscalização dos Equipamentos</w:t>
            </w:r>
            <w:r w:rsidRPr="00E3718E">
              <w:rPr>
                <w:rFonts w:ascii="Times New Roman" w:hAnsi="Times New Roman" w:cs="Times New Roman"/>
                <w:sz w:val="20"/>
                <w:szCs w:val="20"/>
              </w:rPr>
              <w:t>:</w:t>
            </w:r>
          </w:p>
          <w:p w14:paraId="5945525D"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Objetivo: Garantir que os notebooks adquiridos atendam às normas técnicas e regulamentações vigentes.</w:t>
            </w:r>
          </w:p>
          <w:p w14:paraId="62F7986A"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Descrição: Contratação de empresas de auditoria para realizar inspeções periódicas, verificando conformidade técnica, eficiência operacional e adequação às necessidades da administração pública.</w:t>
            </w:r>
          </w:p>
          <w:p w14:paraId="207E0717" w14:textId="48B9B490"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e) Fornecimento de Insumos e Acessórios</w:t>
            </w:r>
            <w:r w:rsidRPr="00E3718E">
              <w:rPr>
                <w:rFonts w:ascii="Times New Roman" w:hAnsi="Times New Roman" w:cs="Times New Roman"/>
                <w:sz w:val="20"/>
                <w:szCs w:val="20"/>
              </w:rPr>
              <w:t>:</w:t>
            </w:r>
          </w:p>
          <w:p w14:paraId="21DC710C"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Objetivo: Garantir a disponibilidade de materiais necessários para operação dos notebooks.</w:t>
            </w:r>
          </w:p>
          <w:p w14:paraId="3BA175D8"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Descrição: Aquisição de acessórios essenciais, como cabos, adaptadores, mochilas ou suportes técnicos que possibilitem o uso adequado dos equipamentos.</w:t>
            </w:r>
          </w:p>
          <w:p w14:paraId="01355ACA" w14:textId="361E6FF4"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f) Segurança da Informação e Proteção de Dados</w:t>
            </w:r>
            <w:r w:rsidRPr="00E3718E">
              <w:rPr>
                <w:rFonts w:ascii="Times New Roman" w:hAnsi="Times New Roman" w:cs="Times New Roman"/>
                <w:sz w:val="20"/>
                <w:szCs w:val="20"/>
              </w:rPr>
              <w:t>:</w:t>
            </w:r>
          </w:p>
          <w:p w14:paraId="5603D633"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Objetivo: Assegurar que os notebooks operem dentro das melhores práticas de segurança digital e proteção de dados institucionais.</w:t>
            </w:r>
          </w:p>
          <w:p w14:paraId="04D16D5C" w14:textId="77777777" w:rsidR="002A5C97"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Descrição: Contratação de serviços especializados em segurança da informação, incluindo antivírus corporativo, firewall e soluções para proteção contra ataques cibernéticos.</w:t>
            </w:r>
          </w:p>
          <w:p w14:paraId="3C7CCAFB" w14:textId="17BA3B07" w:rsidR="008F76F3" w:rsidRPr="00E3718E" w:rsidRDefault="002A5C97" w:rsidP="002A5C97">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As contratações correlatas ou interdependentes à aquisição de notebooks são essenciais para garantir a eficiência e continuidade dos serviços públicos no Município de Paverama. Esse conjunto integrado de ações assegura que os equipamentos sejam corretamente instalados, operados e mantidos, promovendo a modernização dos serviços prestados pelas Secretarias Municipais e a segurança dos dados públicos.</w:t>
            </w:r>
          </w:p>
        </w:tc>
      </w:tr>
    </w:tbl>
    <w:p w14:paraId="503AA091" w14:textId="77777777" w:rsidR="008F76F3" w:rsidRPr="00E3718E"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E3718E" w14:paraId="3D90EBFB" w14:textId="77777777" w:rsidTr="000F458C">
        <w:tc>
          <w:tcPr>
            <w:tcW w:w="9209" w:type="dxa"/>
          </w:tcPr>
          <w:p w14:paraId="742EAC32" w14:textId="277ABFCD" w:rsidR="008F76F3" w:rsidRPr="00E3718E" w:rsidRDefault="008F76F3" w:rsidP="00BD28B2">
            <w:pPr>
              <w:spacing w:after="0"/>
              <w:ind w:firstLine="0"/>
              <w:rPr>
                <w:rFonts w:ascii="Times New Roman" w:eastAsia="Times New Roman" w:hAnsi="Times New Roman" w:cs="Times New Roman"/>
                <w:b/>
                <w:color w:val="000000"/>
                <w:sz w:val="20"/>
                <w:szCs w:val="20"/>
                <w:lang w:eastAsia="pt-BR"/>
              </w:rPr>
            </w:pPr>
            <w:r w:rsidRPr="00E3718E">
              <w:rPr>
                <w:rFonts w:ascii="Times New Roman" w:eastAsia="Times New Roman" w:hAnsi="Times New Roman" w:cs="Times New Roman"/>
                <w:b/>
                <w:bCs/>
                <w:color w:val="000000"/>
                <w:sz w:val="20"/>
                <w:szCs w:val="20"/>
                <w:lang w:eastAsia="pt-BR"/>
              </w:rPr>
              <w:t>12 – IMPACTOS AMBIENTAIS</w:t>
            </w:r>
            <w:r w:rsidR="00FC4923" w:rsidRPr="00E3718E">
              <w:rPr>
                <w:rFonts w:ascii="Times New Roman" w:eastAsia="Times New Roman" w:hAnsi="Times New Roman" w:cs="Times New Roman"/>
                <w:b/>
                <w:bCs/>
                <w:color w:val="000000"/>
                <w:sz w:val="20"/>
                <w:szCs w:val="20"/>
                <w:lang w:eastAsia="pt-BR"/>
              </w:rPr>
              <w:t>:</w:t>
            </w:r>
          </w:p>
        </w:tc>
      </w:tr>
      <w:tr w:rsidR="008F76F3" w:rsidRPr="00E3718E" w14:paraId="22D5FB8B" w14:textId="77777777" w:rsidTr="000F458C">
        <w:tc>
          <w:tcPr>
            <w:tcW w:w="9209" w:type="dxa"/>
            <w:shd w:val="clear" w:color="auto" w:fill="F2F2F2" w:themeFill="background1" w:themeFillShade="F2"/>
          </w:tcPr>
          <w:p w14:paraId="7BB9D2B9" w14:textId="3A87AFF2" w:rsidR="008F76F3" w:rsidRPr="00E3718E" w:rsidRDefault="008F76F3" w:rsidP="00BD28B2">
            <w:pPr>
              <w:spacing w:after="0"/>
              <w:ind w:firstLine="0"/>
              <w:rPr>
                <w:rFonts w:ascii="Times New Roman" w:eastAsia="Times New Roman" w:hAnsi="Times New Roman" w:cs="Times New Roman"/>
                <w:color w:val="000000"/>
                <w:sz w:val="20"/>
                <w:szCs w:val="20"/>
                <w:lang w:eastAsia="pt-BR"/>
              </w:rPr>
            </w:pPr>
            <w:r w:rsidRPr="00E3718E">
              <w:rPr>
                <w:rFonts w:ascii="Times New Roman" w:eastAsia="Times New Roman" w:hAnsi="Times New Roman" w:cs="Times New Roman"/>
                <w:bCs/>
                <w:color w:val="000000"/>
                <w:sz w:val="20"/>
                <w:szCs w:val="20"/>
                <w:lang w:eastAsia="pt-BR"/>
              </w:rPr>
              <w:t xml:space="preserve">Fundamentação: </w:t>
            </w:r>
            <w:r w:rsidRPr="00E3718E">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E3718E">
              <w:rPr>
                <w:rFonts w:ascii="Times New Roman" w:eastAsia="Times New Roman" w:hAnsi="Times New Roman" w:cs="Times New Roman"/>
                <w:color w:val="000000"/>
                <w:sz w:val="20"/>
                <w:szCs w:val="20"/>
                <w:lang w:eastAsia="pt-BR"/>
              </w:rPr>
              <w:t>inciso XII do § 1° do art. 18 da Lei 14.133/21)</w:t>
            </w:r>
            <w:r w:rsidR="00B62DC3" w:rsidRPr="00E3718E">
              <w:rPr>
                <w:rFonts w:ascii="Times New Roman" w:eastAsia="Times New Roman" w:hAnsi="Times New Roman" w:cs="Times New Roman"/>
                <w:color w:val="000000"/>
                <w:sz w:val="20"/>
                <w:szCs w:val="20"/>
                <w:lang w:eastAsia="pt-BR"/>
              </w:rPr>
              <w:t>:</w:t>
            </w:r>
          </w:p>
        </w:tc>
      </w:tr>
      <w:tr w:rsidR="008F76F3" w:rsidRPr="00E3718E" w14:paraId="0DDD108A" w14:textId="77777777" w:rsidTr="000F458C">
        <w:tc>
          <w:tcPr>
            <w:tcW w:w="9209" w:type="dxa"/>
          </w:tcPr>
          <w:p w14:paraId="2DB2C118" w14:textId="63F18D88"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 aquisição eventual de notebooks para as Secretarias Municipais do Município de Paverama envolve impactos ambientais relevantes. É essencial considerar aspectos relacionados ao consumo de energia, descarte de equipamentos obsoletos e uso sustentável dos recursos tecnológicos. A seguir, são apresentados os principais impactos ambientais, junto com as medidas mitigadoras adequadas:</w:t>
            </w:r>
          </w:p>
          <w:p w14:paraId="3803E7F6" w14:textId="44CF894D"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 Consumo de Energia e Emissões de Carbono</w:t>
            </w:r>
            <w:r w:rsidRPr="00E3718E">
              <w:rPr>
                <w:rFonts w:ascii="Times New Roman" w:hAnsi="Times New Roman" w:cs="Times New Roman"/>
                <w:sz w:val="20"/>
                <w:szCs w:val="20"/>
              </w:rPr>
              <w:t>:</w:t>
            </w:r>
          </w:p>
          <w:p w14:paraId="11430FF1"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Impacto: O funcionamento dos notebooks pode gerar consumo significativo de energia elétrica, contribuindo para emissões indiretas de gases de efeito estufa (GEE).</w:t>
            </w:r>
          </w:p>
          <w:p w14:paraId="7A44C0D3"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Mitigação: Priorizar a aquisição de notebooks com selo de eficiência energética e baixo consumo de energia. Incentivar práticas de uso consciente, como desligamento de equipamentos não utilizados e ajustes automáticos de economia de energia.</w:t>
            </w:r>
          </w:p>
          <w:p w14:paraId="1C4CA0D4" w14:textId="06D4909E"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b) Descarte de Equipamentos Antigos</w:t>
            </w:r>
            <w:r w:rsidRPr="00E3718E">
              <w:rPr>
                <w:rFonts w:ascii="Times New Roman" w:hAnsi="Times New Roman" w:cs="Times New Roman"/>
                <w:sz w:val="20"/>
                <w:szCs w:val="20"/>
              </w:rPr>
              <w:t>:</w:t>
            </w:r>
          </w:p>
          <w:p w14:paraId="3E698B0F"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Impacto: O descarte inadequado de notebooks e acessórios pode causar poluição ambiental devido à presença de metais pesados e componentes eletrônicos.</w:t>
            </w:r>
          </w:p>
          <w:p w14:paraId="4CDB96AB"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Mitigação: Implementar programa de logística reversa, assegurando que notebooks antigos sejam coletados, reciclados ou descartados corretamente, conforme normas ambientais vigentes.</w:t>
            </w:r>
          </w:p>
          <w:p w14:paraId="1059523F" w14:textId="68D3223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c) Utilização de Recursos Naturais na Fabricação</w:t>
            </w:r>
            <w:r w:rsidRPr="00E3718E">
              <w:rPr>
                <w:rFonts w:ascii="Times New Roman" w:hAnsi="Times New Roman" w:cs="Times New Roman"/>
                <w:sz w:val="20"/>
                <w:szCs w:val="20"/>
              </w:rPr>
              <w:t>:</w:t>
            </w:r>
          </w:p>
          <w:p w14:paraId="3270E8B7"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Impacto: A produção de notebooks envolve uso de metais, plásticos e semicondutores, impactando a extração desses recursos.</w:t>
            </w:r>
          </w:p>
          <w:p w14:paraId="7F914287"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Mitigação: Priorizar fornecedores que adotem práticas sustentáveis na fabricação, utilizando materiais recicláveis e processos de menor impacto ambiental.</w:t>
            </w:r>
          </w:p>
          <w:p w14:paraId="0AA8B884" w14:textId="64DA4809"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d) Saúde e Bem-Estar dos Usuários</w:t>
            </w:r>
            <w:r w:rsidRPr="00E3718E">
              <w:rPr>
                <w:rFonts w:ascii="Times New Roman" w:hAnsi="Times New Roman" w:cs="Times New Roman"/>
                <w:sz w:val="20"/>
                <w:szCs w:val="20"/>
              </w:rPr>
              <w:t>:</w:t>
            </w:r>
          </w:p>
          <w:p w14:paraId="7E17F026"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Impacto: O uso prolongado de notebooks sem ergonomia adequada pode gerar fadiga ocular e lesões musculares.</w:t>
            </w:r>
          </w:p>
          <w:p w14:paraId="74E704DB"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Mitigação: Adquirir notebooks e acessórios que sigam normas ergonômicas, promovendo conforto e segurança para os servidores.</w:t>
            </w:r>
          </w:p>
          <w:p w14:paraId="19AFACA9" w14:textId="1B63F5D2"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e) Logística Reversa e Reciclagem de Componentes</w:t>
            </w:r>
            <w:r w:rsidRPr="00E3718E">
              <w:rPr>
                <w:rFonts w:ascii="Times New Roman" w:hAnsi="Times New Roman" w:cs="Times New Roman"/>
                <w:sz w:val="20"/>
                <w:szCs w:val="20"/>
              </w:rPr>
              <w:t>:</w:t>
            </w:r>
          </w:p>
          <w:p w14:paraId="4FCEFF89"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Impacto: O descarte de baterias, carregadores e outros insumos pode gerar resíduos sólidos prejudiciais ao meio ambiente.</w:t>
            </w:r>
          </w:p>
          <w:p w14:paraId="26121641"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Mitigação: Estabelecer parcerias com fornecedores que ofereçam programas de reciclagem e logística reversa, garantindo o descarte adequado desses insumos.</w:t>
            </w:r>
          </w:p>
          <w:p w14:paraId="7096A9B4" w14:textId="23BCC1CF"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f) Impactos Positivos na Gestão Pública</w:t>
            </w:r>
            <w:r w:rsidRPr="00E3718E">
              <w:rPr>
                <w:rFonts w:ascii="Times New Roman" w:hAnsi="Times New Roman" w:cs="Times New Roman"/>
                <w:sz w:val="20"/>
                <w:szCs w:val="20"/>
              </w:rPr>
              <w:t>:</w:t>
            </w:r>
          </w:p>
          <w:p w14:paraId="1F3EA3F0"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Benefício: A modernização tecnológica das Secretarias Municipais melhora a eficiência dos serviços prestados à população, reduzindo desperdícios e otimizando processos.</w:t>
            </w:r>
          </w:p>
          <w:p w14:paraId="199A9CAA"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Promoção: Garantir a aquisição de notebooks que contribuam para gestão digital sustentável, promovendo a digitalização de documentos e redução do uso de papel.</w:t>
            </w:r>
          </w:p>
          <w:p w14:paraId="13D77F12" w14:textId="1E88F6F8"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g) Requisitos de Eficiência Energética</w:t>
            </w:r>
            <w:r w:rsidRPr="00E3718E">
              <w:rPr>
                <w:rFonts w:ascii="Times New Roman" w:hAnsi="Times New Roman" w:cs="Times New Roman"/>
                <w:sz w:val="20"/>
                <w:szCs w:val="20"/>
              </w:rPr>
              <w:t>:</w:t>
            </w:r>
          </w:p>
          <w:p w14:paraId="25607FE8" w14:textId="0777453D"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Impacto: Equipamentos com baixa eficiência energética aumentam custos operacionais e consumo elétrico desnecessário.</w:t>
            </w:r>
          </w:p>
          <w:p w14:paraId="02179E5C"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Mitigação: Adotar notebooks de alta eficiência, com componentes que reduzam impactos ambientais e promovam sustentabilidade digital.</w:t>
            </w:r>
          </w:p>
          <w:p w14:paraId="559023F3" w14:textId="05A7F108"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h) Medidas Mitigadoras Adicionais</w:t>
            </w:r>
            <w:r w:rsidRPr="00E3718E">
              <w:rPr>
                <w:rFonts w:ascii="Times New Roman" w:hAnsi="Times New Roman" w:cs="Times New Roman"/>
                <w:sz w:val="20"/>
                <w:szCs w:val="20"/>
              </w:rPr>
              <w:t>:</w:t>
            </w:r>
          </w:p>
          <w:p w14:paraId="7FB88F16"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Aquisição Sustentável: Priorizar a compra de notebooks de fabricantes que adotem práticas de responsabilidade socioambiental.</w:t>
            </w:r>
          </w:p>
          <w:p w14:paraId="1510FAEF" w14:textId="77777777" w:rsidR="00E3718E"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Capacitação e Conscientização: Realizar treinamentos sobre uso eficiente dos notebooks e a importância do descarte correto de componentes eletrônicos.</w:t>
            </w:r>
          </w:p>
          <w:p w14:paraId="061FD28D" w14:textId="473C84E5" w:rsidR="00B62DC3" w:rsidRPr="00E3718E" w:rsidRDefault="00E3718E" w:rsidP="00E3718E">
            <w:pPr>
              <w:spacing w:after="0"/>
              <w:ind w:firstLine="596"/>
              <w:rPr>
                <w:rFonts w:ascii="Times New Roman" w:hAnsi="Times New Roman" w:cs="Times New Roman"/>
                <w:sz w:val="20"/>
                <w:szCs w:val="20"/>
              </w:rPr>
            </w:pPr>
            <w:r w:rsidRPr="00E3718E">
              <w:rPr>
                <w:rFonts w:ascii="Times New Roman" w:hAnsi="Times New Roman" w:cs="Times New Roman"/>
                <w:sz w:val="20"/>
                <w:szCs w:val="20"/>
              </w:rPr>
              <w:t>A consideração dos impactos ambientais e socioambientais na aquisição de notebooks é essencial para garantir uma gestão sustentável e responsável dos recursos públicos. A implementação de práticas de mitigação, a adoção de tecnologias eficientes e a promoção da logística reversa são fundamentais para minimizar impactos negativos e maximizar benefícios para o Município de Paverama.</w:t>
            </w:r>
          </w:p>
        </w:tc>
      </w:tr>
    </w:tbl>
    <w:p w14:paraId="74D04324" w14:textId="77777777" w:rsidR="008F76F3" w:rsidRPr="00E3718E"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E3718E" w14:paraId="1DAC76C7" w14:textId="77777777" w:rsidTr="000F458C">
        <w:tc>
          <w:tcPr>
            <w:tcW w:w="9209" w:type="dxa"/>
          </w:tcPr>
          <w:p w14:paraId="74ACA114" w14:textId="630CFBDB" w:rsidR="008F76F3" w:rsidRPr="00E3718E" w:rsidRDefault="008F76F3" w:rsidP="006F46B5">
            <w:pPr>
              <w:spacing w:after="0"/>
              <w:ind w:firstLine="0"/>
              <w:rPr>
                <w:rFonts w:ascii="Times New Roman" w:hAnsi="Times New Roman" w:cs="Times New Roman"/>
                <w:b/>
                <w:sz w:val="20"/>
                <w:szCs w:val="20"/>
              </w:rPr>
            </w:pPr>
            <w:r w:rsidRPr="00E3718E">
              <w:rPr>
                <w:rFonts w:ascii="Times New Roman" w:eastAsia="Times New Roman" w:hAnsi="Times New Roman" w:cs="Times New Roman"/>
                <w:b/>
                <w:bCs/>
                <w:color w:val="000000"/>
                <w:sz w:val="20"/>
                <w:szCs w:val="20"/>
                <w:lang w:eastAsia="pt-BR"/>
              </w:rPr>
              <w:t>13 – VIABILIDADE DA CONTRATAÇÃO</w:t>
            </w:r>
            <w:r w:rsidR="00FC4923" w:rsidRPr="00E3718E">
              <w:rPr>
                <w:rFonts w:ascii="Times New Roman" w:eastAsia="Times New Roman" w:hAnsi="Times New Roman" w:cs="Times New Roman"/>
                <w:b/>
                <w:bCs/>
                <w:color w:val="000000"/>
                <w:sz w:val="20"/>
                <w:szCs w:val="20"/>
                <w:lang w:eastAsia="pt-BR"/>
              </w:rPr>
              <w:t>:</w:t>
            </w:r>
          </w:p>
        </w:tc>
      </w:tr>
      <w:tr w:rsidR="008F76F3" w:rsidRPr="00E3718E" w14:paraId="72CA4F45" w14:textId="77777777" w:rsidTr="000F458C">
        <w:tc>
          <w:tcPr>
            <w:tcW w:w="9209" w:type="dxa"/>
            <w:shd w:val="clear" w:color="auto" w:fill="F2F2F2" w:themeFill="background1" w:themeFillShade="F2"/>
          </w:tcPr>
          <w:p w14:paraId="7C55632A" w14:textId="77777777" w:rsidR="008F76F3" w:rsidRPr="00E3718E" w:rsidRDefault="008F76F3" w:rsidP="006F46B5">
            <w:pPr>
              <w:spacing w:after="0"/>
              <w:ind w:firstLine="0"/>
              <w:rPr>
                <w:rFonts w:ascii="Times New Roman" w:eastAsia="Times New Roman" w:hAnsi="Times New Roman" w:cs="Times New Roman"/>
                <w:color w:val="000000"/>
                <w:sz w:val="20"/>
                <w:szCs w:val="20"/>
                <w:lang w:eastAsia="pt-BR"/>
              </w:rPr>
            </w:pPr>
            <w:r w:rsidRPr="00E3718E">
              <w:rPr>
                <w:rFonts w:ascii="Times New Roman" w:eastAsia="Times New Roman" w:hAnsi="Times New Roman" w:cs="Times New Roman"/>
                <w:bCs/>
                <w:color w:val="000000"/>
                <w:sz w:val="20"/>
                <w:szCs w:val="20"/>
                <w:lang w:eastAsia="pt-BR"/>
              </w:rPr>
              <w:t xml:space="preserve">Fundamentação: </w:t>
            </w:r>
            <w:r w:rsidRPr="00E3718E">
              <w:rPr>
                <w:rFonts w:ascii="Times New Roman" w:hAnsi="Times New Roman" w:cs="Times New Roman"/>
                <w:sz w:val="20"/>
                <w:szCs w:val="20"/>
              </w:rPr>
              <w:t>Posicionamento conclusivo sobre a adequação da contratação para o atendimento da necessidade a que se destina</w:t>
            </w:r>
            <w:r w:rsidRPr="00E3718E">
              <w:rPr>
                <w:rFonts w:ascii="Times New Roman" w:eastAsia="Times New Roman" w:hAnsi="Times New Roman" w:cs="Times New Roman"/>
                <w:color w:val="000000"/>
                <w:sz w:val="20"/>
                <w:szCs w:val="20"/>
                <w:lang w:eastAsia="pt-BR"/>
              </w:rPr>
              <w:t xml:space="preserve"> (inciso XIII do § 1° do art. 18 da Lei 14.133/21); </w:t>
            </w:r>
          </w:p>
        </w:tc>
      </w:tr>
      <w:tr w:rsidR="008F76F3" w:rsidRPr="00E3718E" w14:paraId="56CC54A4" w14:textId="77777777" w:rsidTr="000F458C">
        <w:tc>
          <w:tcPr>
            <w:tcW w:w="9209" w:type="dxa"/>
          </w:tcPr>
          <w:p w14:paraId="532B9601"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Após a análise detalhada dos aspectos envolvidos na aquisição eventual de notebooks para as Secretarias Municipais do Município de Paverama/RS, conclui-se pela viabilidade e adequação da contratação de fornecedores por meio de Licitação na Modalidade Pregão Eletrônico para Registro de Preços. Essa modalidade atende de maneira eficiente e econômica à necessidade identificada, observando plenamente o interesse público.</w:t>
            </w:r>
          </w:p>
          <w:p w14:paraId="43794EE8" w14:textId="6CA1DF61"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Eficiência e Competitividade</w:t>
            </w:r>
            <w:r w:rsidRPr="00E3718E">
              <w:rPr>
                <w:rFonts w:ascii="Times New Roman" w:hAnsi="Times New Roman" w:cs="Times New Roman"/>
                <w:sz w:val="20"/>
                <w:szCs w:val="20"/>
              </w:rPr>
              <w:t>:</w:t>
            </w:r>
          </w:p>
          <w:p w14:paraId="45B1F170"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O pregão eletrônico promove ampla concorrência entre os fornecedores, resultando na obtenção de melhores preços e condições de fornecimento.</w:t>
            </w:r>
          </w:p>
          <w:p w14:paraId="3FBCB4ED"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transparência e eficiência do processo licitatório garantem que os recursos públicos sejam utilizados de forma responsável e eficaz.</w:t>
            </w:r>
          </w:p>
          <w:p w14:paraId="4F593FFC" w14:textId="11498D7A"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b) Atendimento à Necessidade de Modernização Tecnológica</w:t>
            </w:r>
            <w:r w:rsidRPr="00E3718E">
              <w:rPr>
                <w:rFonts w:ascii="Times New Roman" w:hAnsi="Times New Roman" w:cs="Times New Roman"/>
                <w:sz w:val="20"/>
                <w:szCs w:val="20"/>
              </w:rPr>
              <w:t>:</w:t>
            </w:r>
          </w:p>
          <w:p w14:paraId="2F963C55"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aquisição planejada de notebooks garante a atualização tecnológica das Secretarias Municipais, melhorando a prestação dos serviços públicos.</w:t>
            </w:r>
          </w:p>
          <w:p w14:paraId="463BF517"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compra sob demanda permite a implementação gradual de novos dispositivos, reduzindo impactos financeiros e promovendo adaptação contínua.</w:t>
            </w:r>
          </w:p>
          <w:p w14:paraId="1113B3A1" w14:textId="49710E9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c) Economia de Recursos Públicos</w:t>
            </w:r>
            <w:r w:rsidRPr="00E3718E">
              <w:rPr>
                <w:rFonts w:ascii="Times New Roman" w:hAnsi="Times New Roman" w:cs="Times New Roman"/>
                <w:sz w:val="20"/>
                <w:szCs w:val="20"/>
              </w:rPr>
              <w:t>:</w:t>
            </w:r>
          </w:p>
          <w:p w14:paraId="71A52ED4"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competição entre fornecedores tende a reduzir custos, permitindo que os recursos economizados sejam investidos em outras áreas essenciais do município.</w:t>
            </w:r>
          </w:p>
          <w:p w14:paraId="1CD10107"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aquisição planejada possibilita uma gestão financeira eficiente, evitando gastos imprevistos e distribuindo custos ao longo do tempo.</w:t>
            </w:r>
          </w:p>
          <w:p w14:paraId="288821CA" w14:textId="1500595D"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d) Flexibilidade e Planejamento</w:t>
            </w:r>
            <w:r w:rsidRPr="00E3718E">
              <w:rPr>
                <w:rFonts w:ascii="Times New Roman" w:hAnsi="Times New Roman" w:cs="Times New Roman"/>
                <w:sz w:val="20"/>
                <w:szCs w:val="20"/>
              </w:rPr>
              <w:t>:</w:t>
            </w:r>
          </w:p>
          <w:p w14:paraId="4F8D8B6D"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O registro de preços possibilita ajustes na quantidade de notebooks adquiridos conforme a necessidade real das Secretarias Municipais.</w:t>
            </w:r>
          </w:p>
          <w:p w14:paraId="750569C3"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O planejamento adequado garante que os equipamentos atendam às exigências operacionais sem comprometer os recursos orçamentários.</w:t>
            </w:r>
          </w:p>
          <w:p w14:paraId="71CE1E20" w14:textId="05B1E73A"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e) Garantia de Qualidade e Sustentabilidade</w:t>
            </w:r>
            <w:r w:rsidRPr="00E3718E">
              <w:rPr>
                <w:rFonts w:ascii="Times New Roman" w:hAnsi="Times New Roman" w:cs="Times New Roman"/>
                <w:sz w:val="20"/>
                <w:szCs w:val="20"/>
              </w:rPr>
              <w:t>:</w:t>
            </w:r>
          </w:p>
          <w:p w14:paraId="7D7BE6DD"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exigência de certificações e conformidade com normas técnicas assegura a aquisição de produtos duráveis, eficientes e compatíveis com padrões de qualidade reconhecidos.</w:t>
            </w:r>
          </w:p>
          <w:p w14:paraId="6AF739EA"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preferência por notebooks com selo de eficiência energética contribui para a redução do consumo de energia e dos impactos ambientais.</w:t>
            </w:r>
          </w:p>
          <w:p w14:paraId="21B5ABD1" w14:textId="0CF748D6"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f) Impactos Ambientais e Sustentabilidade</w:t>
            </w:r>
            <w:r w:rsidRPr="00E3718E">
              <w:rPr>
                <w:rFonts w:ascii="Times New Roman" w:hAnsi="Times New Roman" w:cs="Times New Roman"/>
                <w:sz w:val="20"/>
                <w:szCs w:val="20"/>
              </w:rPr>
              <w:t>:</w:t>
            </w:r>
          </w:p>
          <w:p w14:paraId="33A83C51"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compra de notebooks modernos reduz o descarte prematuro de dispositivos obsoletos, minimizando a geração de resíduos eletrônicos.</w:t>
            </w:r>
          </w:p>
          <w:p w14:paraId="2F21F2A1"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implementação de um sistema de logística reversa para destinação adequada de equipamentos antigos é fundamental para a preservação ambiental.</w:t>
            </w:r>
          </w:p>
          <w:p w14:paraId="1021084A" w14:textId="4A2BCA28"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g) Saúde e Bem-Estar dos Servidores</w:t>
            </w:r>
            <w:r w:rsidRPr="00E3718E">
              <w:rPr>
                <w:rFonts w:ascii="Times New Roman" w:hAnsi="Times New Roman" w:cs="Times New Roman"/>
                <w:sz w:val="20"/>
                <w:szCs w:val="20"/>
              </w:rPr>
              <w:t>:</w:t>
            </w:r>
          </w:p>
          <w:p w14:paraId="03217C1A"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aquisição de notebooks modernos, ergonômicos e de alto desempenho melhora a experiência dos servidores, garantindo ambientes de trabalho mais produtivos e confortáveis.</w:t>
            </w:r>
          </w:p>
          <w:p w14:paraId="183EE7AE" w14:textId="187135DB"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h) Capacitação e Conscientização</w:t>
            </w:r>
            <w:r w:rsidRPr="00E3718E">
              <w:rPr>
                <w:rFonts w:ascii="Times New Roman" w:hAnsi="Times New Roman" w:cs="Times New Roman"/>
                <w:sz w:val="20"/>
                <w:szCs w:val="20"/>
              </w:rPr>
              <w:t>:</w:t>
            </w:r>
          </w:p>
          <w:p w14:paraId="0D52F5D2"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realização de treinamentos sobre o uso correto dos notebooks promove a eficiência operacional, garantindo maior aproveitamento dos recursos tecnológicos.</w:t>
            </w:r>
          </w:p>
          <w:p w14:paraId="06C981D4" w14:textId="02FBFEF9"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i) Digitalização e Monitoramento Inteligente</w:t>
            </w:r>
            <w:r w:rsidRPr="00E3718E">
              <w:rPr>
                <w:rFonts w:ascii="Times New Roman" w:hAnsi="Times New Roman" w:cs="Times New Roman"/>
                <w:sz w:val="20"/>
                <w:szCs w:val="20"/>
              </w:rPr>
              <w:t>:</w:t>
            </w:r>
          </w:p>
          <w:p w14:paraId="6DC97A94"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A adoção de sistemas de monitoramento remoto permite a gestão eficiente dos notebooks, reduzindo falhas e garantindo maior controle sobre a infraestrutura tecnológica.</w:t>
            </w:r>
          </w:p>
          <w:p w14:paraId="2515BF6F" w14:textId="77777777" w:rsidR="00E3718E"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Diante das justificativas apresentadas, conclui-se que a contratação de fornecedores por Licitação na Modalidade Pregão Eletrônico para Registro de Preços é a solução mais viável e adequada para atender às necessidades do Município de Paverama/RS na aquisição eventual de notebooks.</w:t>
            </w:r>
          </w:p>
          <w:p w14:paraId="56500493" w14:textId="7DE8F23C" w:rsidR="00BD7104" w:rsidRPr="00E3718E" w:rsidRDefault="00E3718E" w:rsidP="00E3718E">
            <w:pPr>
              <w:spacing w:after="0"/>
              <w:ind w:firstLine="594"/>
              <w:rPr>
                <w:rFonts w:ascii="Times New Roman" w:hAnsi="Times New Roman" w:cs="Times New Roman"/>
                <w:sz w:val="20"/>
                <w:szCs w:val="20"/>
              </w:rPr>
            </w:pPr>
            <w:r w:rsidRPr="00E3718E">
              <w:rPr>
                <w:rFonts w:ascii="Times New Roman" w:hAnsi="Times New Roman" w:cs="Times New Roman"/>
                <w:sz w:val="20"/>
                <w:szCs w:val="20"/>
              </w:rPr>
              <w:t>Essa modalidade promove transparência, eficiência, economia de recursos públicos e sustentabilidade, assegurando a modernização dos serviços públicos, a segurança dos dados municipais e a melhoria da produtividade dos servidores.</w:t>
            </w:r>
          </w:p>
        </w:tc>
      </w:tr>
    </w:tbl>
    <w:p w14:paraId="5D1FF735" w14:textId="77777777" w:rsidR="002B7968" w:rsidRPr="00E3718E" w:rsidRDefault="002B7968" w:rsidP="00F561A6">
      <w:pPr>
        <w:spacing w:after="0"/>
        <w:jc w:val="center"/>
        <w:rPr>
          <w:rFonts w:ascii="Times New Roman" w:hAnsi="Times New Roman" w:cs="Times New Roman"/>
          <w:sz w:val="20"/>
          <w:szCs w:val="20"/>
        </w:rPr>
      </w:pPr>
    </w:p>
    <w:p w14:paraId="3440F16E" w14:textId="0026FBC7" w:rsidR="008F76F3" w:rsidRPr="00E3718E" w:rsidRDefault="00117BBF" w:rsidP="00F561A6">
      <w:pPr>
        <w:spacing w:after="0"/>
        <w:jc w:val="center"/>
        <w:rPr>
          <w:rFonts w:ascii="Times New Roman" w:hAnsi="Times New Roman" w:cs="Times New Roman"/>
          <w:sz w:val="20"/>
          <w:szCs w:val="20"/>
        </w:rPr>
      </w:pPr>
      <w:r w:rsidRPr="00E3718E">
        <w:rPr>
          <w:rFonts w:ascii="Times New Roman" w:hAnsi="Times New Roman" w:cs="Times New Roman"/>
          <w:sz w:val="20"/>
          <w:szCs w:val="20"/>
        </w:rPr>
        <w:t>Paverama/RS</w:t>
      </w:r>
      <w:r w:rsidR="008F76F3" w:rsidRPr="00E3718E">
        <w:rPr>
          <w:rFonts w:ascii="Times New Roman" w:hAnsi="Times New Roman" w:cs="Times New Roman"/>
          <w:sz w:val="20"/>
          <w:szCs w:val="20"/>
        </w:rPr>
        <w:t xml:space="preserve">, </w:t>
      </w:r>
      <w:r w:rsidR="008F6947" w:rsidRPr="00E3718E">
        <w:rPr>
          <w:rFonts w:ascii="Times New Roman" w:hAnsi="Times New Roman" w:cs="Times New Roman"/>
          <w:sz w:val="20"/>
          <w:szCs w:val="20"/>
        </w:rPr>
        <w:t>26</w:t>
      </w:r>
      <w:r w:rsidR="00D36E9A" w:rsidRPr="00E3718E">
        <w:rPr>
          <w:rFonts w:ascii="Times New Roman" w:hAnsi="Times New Roman" w:cs="Times New Roman"/>
          <w:sz w:val="20"/>
          <w:szCs w:val="20"/>
        </w:rPr>
        <w:t xml:space="preserve"> de </w:t>
      </w:r>
      <w:r w:rsidR="002B7968" w:rsidRPr="00E3718E">
        <w:rPr>
          <w:rFonts w:ascii="Times New Roman" w:hAnsi="Times New Roman" w:cs="Times New Roman"/>
          <w:sz w:val="20"/>
          <w:szCs w:val="20"/>
        </w:rPr>
        <w:t>agosto</w:t>
      </w:r>
      <w:r w:rsidR="00A92FB1" w:rsidRPr="00E3718E">
        <w:rPr>
          <w:rFonts w:ascii="Times New Roman" w:hAnsi="Times New Roman" w:cs="Times New Roman"/>
          <w:sz w:val="20"/>
          <w:szCs w:val="20"/>
        </w:rPr>
        <w:t xml:space="preserve"> </w:t>
      </w:r>
      <w:r w:rsidR="008F76F3" w:rsidRPr="00E3718E">
        <w:rPr>
          <w:rFonts w:ascii="Times New Roman" w:hAnsi="Times New Roman" w:cs="Times New Roman"/>
          <w:sz w:val="20"/>
          <w:szCs w:val="20"/>
        </w:rPr>
        <w:t>de 202</w:t>
      </w:r>
      <w:r w:rsidR="00A92FB1" w:rsidRPr="00E3718E">
        <w:rPr>
          <w:rFonts w:ascii="Times New Roman" w:hAnsi="Times New Roman" w:cs="Times New Roman"/>
          <w:sz w:val="20"/>
          <w:szCs w:val="20"/>
        </w:rPr>
        <w:t>5</w:t>
      </w:r>
      <w:r w:rsidR="008F76F3" w:rsidRPr="00E3718E">
        <w:rPr>
          <w:rFonts w:ascii="Times New Roman" w:hAnsi="Times New Roman" w:cs="Times New Roman"/>
          <w:sz w:val="20"/>
          <w:szCs w:val="20"/>
        </w:rPr>
        <w:t>.</w:t>
      </w:r>
    </w:p>
    <w:p w14:paraId="73B14C89" w14:textId="77777777" w:rsidR="002B7968" w:rsidRPr="00E3718E" w:rsidRDefault="002B7968" w:rsidP="00F561A6">
      <w:pPr>
        <w:spacing w:after="0"/>
        <w:jc w:val="center"/>
        <w:rPr>
          <w:rFonts w:ascii="Times New Roman" w:hAnsi="Times New Roman" w:cs="Times New Roman"/>
          <w:sz w:val="20"/>
          <w:szCs w:val="20"/>
        </w:rPr>
      </w:pPr>
    </w:p>
    <w:p w14:paraId="6083E1EC" w14:textId="66A49BF2" w:rsidR="00F561A6" w:rsidRPr="00E3718E" w:rsidRDefault="00F561A6" w:rsidP="00F561A6">
      <w:pPr>
        <w:spacing w:after="0"/>
        <w:jc w:val="center"/>
        <w:rPr>
          <w:rFonts w:ascii="Times New Roman" w:hAnsi="Times New Roman" w:cs="Times New Roman"/>
          <w:sz w:val="20"/>
          <w:szCs w:val="20"/>
        </w:rPr>
      </w:pPr>
    </w:p>
    <w:p w14:paraId="5F4D9270" w14:textId="77777777" w:rsidR="00810D15" w:rsidRPr="00E3718E" w:rsidRDefault="00810D15" w:rsidP="00810D15">
      <w:pPr>
        <w:spacing w:after="0"/>
        <w:jc w:val="center"/>
        <w:rPr>
          <w:rFonts w:ascii="Times New Roman" w:hAnsi="Times New Roman" w:cs="Times New Roman"/>
          <w:b/>
          <w:sz w:val="20"/>
          <w:szCs w:val="20"/>
        </w:rPr>
      </w:pPr>
      <w:r w:rsidRPr="00E3718E">
        <w:rPr>
          <w:rFonts w:ascii="Times New Roman" w:hAnsi="Times New Roman" w:cs="Times New Roman"/>
          <w:b/>
          <w:sz w:val="20"/>
          <w:szCs w:val="20"/>
        </w:rPr>
        <w:t>UÉSLEI JOSÉ GARCIA</w:t>
      </w:r>
    </w:p>
    <w:p w14:paraId="7554918C" w14:textId="53C8D599" w:rsidR="00A678B5" w:rsidRPr="00E3718E" w:rsidRDefault="00810D15" w:rsidP="00810D15">
      <w:pPr>
        <w:spacing w:after="0"/>
        <w:jc w:val="center"/>
        <w:rPr>
          <w:rFonts w:ascii="Times New Roman" w:hAnsi="Times New Roman" w:cs="Times New Roman"/>
          <w:b/>
          <w:sz w:val="20"/>
          <w:szCs w:val="20"/>
        </w:rPr>
      </w:pPr>
      <w:r w:rsidRPr="00E3718E">
        <w:rPr>
          <w:rFonts w:ascii="Times New Roman" w:hAnsi="Times New Roman" w:cs="Times New Roman"/>
          <w:b/>
          <w:sz w:val="20"/>
          <w:szCs w:val="20"/>
        </w:rPr>
        <w:t>Chefe do Setor de Compras</w:t>
      </w:r>
    </w:p>
    <w:p w14:paraId="30574071" w14:textId="77777777" w:rsidR="008F6947" w:rsidRPr="00E3718E" w:rsidRDefault="008F6947" w:rsidP="00810D15">
      <w:pPr>
        <w:spacing w:after="0"/>
        <w:jc w:val="center"/>
        <w:rPr>
          <w:rFonts w:ascii="Times New Roman" w:hAnsi="Times New Roman" w:cs="Times New Roman"/>
          <w:b/>
          <w:sz w:val="20"/>
          <w:szCs w:val="20"/>
        </w:rPr>
      </w:pPr>
    </w:p>
    <w:p w14:paraId="7CE56D5B" w14:textId="77777777" w:rsidR="008F6947" w:rsidRPr="00E3718E" w:rsidRDefault="008F6947" w:rsidP="00810D15">
      <w:pPr>
        <w:spacing w:after="0"/>
        <w:jc w:val="center"/>
        <w:rPr>
          <w:rFonts w:ascii="Times New Roman" w:hAnsi="Times New Roman" w:cs="Times New Roman"/>
          <w:b/>
          <w:sz w:val="20"/>
          <w:szCs w:val="20"/>
        </w:rPr>
      </w:pPr>
    </w:p>
    <w:p w14:paraId="5D0AC247" w14:textId="2B28E848" w:rsidR="008F6947" w:rsidRPr="00E3718E" w:rsidRDefault="008F6947" w:rsidP="008F6947">
      <w:pPr>
        <w:spacing w:after="0"/>
        <w:jc w:val="center"/>
        <w:rPr>
          <w:rFonts w:ascii="Times New Roman" w:hAnsi="Times New Roman" w:cs="Times New Roman"/>
          <w:b/>
          <w:bCs/>
          <w:sz w:val="20"/>
          <w:szCs w:val="20"/>
        </w:rPr>
      </w:pPr>
      <w:r w:rsidRPr="00E3718E">
        <w:rPr>
          <w:rFonts w:ascii="Times New Roman" w:hAnsi="Times New Roman" w:cs="Times New Roman"/>
          <w:b/>
          <w:bCs/>
          <w:sz w:val="20"/>
          <w:szCs w:val="20"/>
        </w:rPr>
        <w:t>ERNANI ROQUE STALTER</w:t>
      </w:r>
    </w:p>
    <w:p w14:paraId="3A90CDFF" w14:textId="2EAA79AE" w:rsidR="00810D15" w:rsidRPr="00E3718E" w:rsidRDefault="008F6947" w:rsidP="008F6947">
      <w:pPr>
        <w:spacing w:after="0"/>
        <w:jc w:val="center"/>
        <w:rPr>
          <w:rFonts w:ascii="Times New Roman" w:hAnsi="Times New Roman" w:cs="Times New Roman"/>
          <w:b/>
          <w:bCs/>
          <w:sz w:val="20"/>
          <w:szCs w:val="20"/>
        </w:rPr>
      </w:pPr>
      <w:r w:rsidRPr="00E3718E">
        <w:rPr>
          <w:rFonts w:ascii="Times New Roman" w:hAnsi="Times New Roman" w:cs="Times New Roman"/>
          <w:b/>
          <w:bCs/>
          <w:sz w:val="20"/>
          <w:szCs w:val="20"/>
        </w:rPr>
        <w:t>Fiscal</w:t>
      </w:r>
    </w:p>
    <w:p w14:paraId="7624C5A4" w14:textId="77777777" w:rsidR="008F6947" w:rsidRPr="00E3718E" w:rsidRDefault="008F6947" w:rsidP="00F561A6">
      <w:pPr>
        <w:spacing w:after="0"/>
        <w:jc w:val="right"/>
        <w:rPr>
          <w:rFonts w:ascii="Times New Roman" w:hAnsi="Times New Roman" w:cs="Times New Roman"/>
          <w:sz w:val="20"/>
          <w:szCs w:val="20"/>
        </w:rPr>
      </w:pPr>
    </w:p>
    <w:p w14:paraId="6BA5C46C" w14:textId="77777777" w:rsidR="008F6947" w:rsidRPr="00E3718E" w:rsidRDefault="008F6947" w:rsidP="00F561A6">
      <w:pPr>
        <w:spacing w:after="0"/>
        <w:jc w:val="right"/>
        <w:rPr>
          <w:rFonts w:ascii="Times New Roman" w:hAnsi="Times New Roman" w:cs="Times New Roman"/>
          <w:sz w:val="20"/>
          <w:szCs w:val="20"/>
        </w:rPr>
      </w:pPr>
    </w:p>
    <w:p w14:paraId="1CA3EE89" w14:textId="3066ECD4" w:rsidR="00430906" w:rsidRPr="00E3718E" w:rsidRDefault="00430906" w:rsidP="00430906">
      <w:pPr>
        <w:rPr>
          <w:rFonts w:ascii="Times New Roman" w:hAnsi="Times New Roman" w:cs="Times New Roman"/>
          <w:sz w:val="20"/>
          <w:szCs w:val="20"/>
        </w:rPr>
      </w:pPr>
      <w:r w:rsidRPr="00E3718E">
        <w:rPr>
          <w:rFonts w:ascii="Times New Roman" w:hAnsi="Times New Roman" w:cs="Times New Roman"/>
          <w:sz w:val="20"/>
          <w:szCs w:val="20"/>
        </w:rPr>
        <w:t>Realizadas as tarefas pertinentes ao ETP, encaminho o documento solicitando ciência e aprovação para posterior elaboração do Termo de Referência e/ou Projeto Básico.</w:t>
      </w:r>
    </w:p>
    <w:p w14:paraId="77984902" w14:textId="77777777" w:rsidR="00430906" w:rsidRPr="00E3718E" w:rsidRDefault="00430906" w:rsidP="00430906">
      <w:pPr>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430906" w:rsidRPr="00E3718E" w14:paraId="54B2663D" w14:textId="77777777" w:rsidTr="00883842">
        <w:tc>
          <w:tcPr>
            <w:tcW w:w="9209" w:type="dxa"/>
          </w:tcPr>
          <w:p w14:paraId="74677CE4" w14:textId="77777777" w:rsidR="00430906" w:rsidRPr="00E3718E" w:rsidRDefault="00430906" w:rsidP="00430906">
            <w:pPr>
              <w:spacing w:after="0"/>
              <w:ind w:firstLine="0"/>
              <w:jc w:val="center"/>
              <w:rPr>
                <w:rFonts w:ascii="Times New Roman" w:hAnsi="Times New Roman" w:cs="Times New Roman"/>
                <w:b/>
                <w:sz w:val="20"/>
                <w:szCs w:val="20"/>
              </w:rPr>
            </w:pPr>
          </w:p>
          <w:p w14:paraId="412F304A" w14:textId="212E7534" w:rsidR="00430906" w:rsidRPr="00E3718E" w:rsidRDefault="004C117C" w:rsidP="00430906">
            <w:pPr>
              <w:spacing w:after="0"/>
              <w:ind w:firstLine="0"/>
              <w:jc w:val="center"/>
              <w:rPr>
                <w:rFonts w:ascii="Times New Roman" w:hAnsi="Times New Roman" w:cs="Times New Roman"/>
                <w:b/>
                <w:sz w:val="20"/>
                <w:szCs w:val="20"/>
              </w:rPr>
            </w:pPr>
            <w:r w:rsidRPr="00E3718E">
              <w:rPr>
                <w:rFonts w:ascii="Times New Roman" w:hAnsi="Times New Roman" w:cs="Times New Roman"/>
                <w:b/>
                <w:sz w:val="20"/>
                <w:szCs w:val="20"/>
              </w:rPr>
              <w:t xml:space="preserve">SECRETARIA MUNICIPAL DE </w:t>
            </w:r>
            <w:r w:rsidR="00D25F29" w:rsidRPr="00E3718E">
              <w:rPr>
                <w:rFonts w:ascii="Times New Roman" w:hAnsi="Times New Roman" w:cs="Times New Roman"/>
                <w:b/>
                <w:sz w:val="20"/>
                <w:szCs w:val="20"/>
              </w:rPr>
              <w:t>ADMINISTRAÇÃO, FAZENDA E PLANEJAMENTO</w:t>
            </w:r>
            <w:r w:rsidRPr="00E3718E">
              <w:rPr>
                <w:rFonts w:ascii="Times New Roman" w:hAnsi="Times New Roman" w:cs="Times New Roman"/>
                <w:b/>
                <w:sz w:val="20"/>
                <w:szCs w:val="20"/>
              </w:rPr>
              <w:t>:</w:t>
            </w:r>
          </w:p>
          <w:p w14:paraId="425C5FAB" w14:textId="77777777" w:rsidR="00430906" w:rsidRPr="00E3718E" w:rsidRDefault="00430906" w:rsidP="00430906">
            <w:pPr>
              <w:spacing w:after="0"/>
              <w:ind w:firstLine="0"/>
              <w:jc w:val="center"/>
              <w:rPr>
                <w:rFonts w:ascii="Times New Roman" w:hAnsi="Times New Roman" w:cs="Times New Roman"/>
                <w:b/>
                <w:sz w:val="20"/>
                <w:szCs w:val="20"/>
              </w:rPr>
            </w:pPr>
          </w:p>
          <w:p w14:paraId="4A5C4B4B" w14:textId="77777777" w:rsidR="00430906" w:rsidRPr="00E3718E" w:rsidRDefault="00430906" w:rsidP="00430906">
            <w:pPr>
              <w:spacing w:after="0"/>
              <w:ind w:firstLine="314"/>
              <w:rPr>
                <w:rFonts w:ascii="Times New Roman" w:hAnsi="Times New Roman" w:cs="Times New Roman"/>
                <w:bCs/>
                <w:sz w:val="20"/>
                <w:szCs w:val="20"/>
              </w:rPr>
            </w:pPr>
            <w:r w:rsidRPr="00E3718E">
              <w:rPr>
                <w:rFonts w:ascii="Times New Roman" w:hAnsi="Times New Roman" w:cs="Times New Roman"/>
                <w:bCs/>
                <w:sz w:val="20"/>
                <w:szCs w:val="20"/>
              </w:rPr>
              <w:t>Parecer conclusivo de ciência e aprovação:</w:t>
            </w:r>
          </w:p>
          <w:p w14:paraId="2E93DEE6" w14:textId="4CC310F9" w:rsidR="00883842" w:rsidRPr="00E3718E" w:rsidRDefault="00430906" w:rsidP="00430906">
            <w:pPr>
              <w:spacing w:after="0"/>
              <w:ind w:firstLine="314"/>
              <w:rPr>
                <w:rFonts w:ascii="Times New Roman" w:hAnsi="Times New Roman" w:cs="Times New Roman"/>
                <w:bCs/>
                <w:sz w:val="20"/>
                <w:szCs w:val="20"/>
              </w:rPr>
            </w:pPr>
            <w:r w:rsidRPr="00E3718E">
              <w:rPr>
                <w:rFonts w:ascii="Times New Roman" w:hAnsi="Times New Roman" w:cs="Times New Roman"/>
                <w:bCs/>
                <w:sz w:val="20"/>
                <w:szCs w:val="20"/>
              </w:rPr>
              <w:t>(</w:t>
            </w:r>
            <w:r w:rsidR="0023278A" w:rsidRPr="00E3718E">
              <w:rPr>
                <w:rFonts w:ascii="Times New Roman" w:hAnsi="Times New Roman" w:cs="Times New Roman"/>
                <w:bCs/>
                <w:sz w:val="20"/>
                <w:szCs w:val="20"/>
              </w:rPr>
              <w:t>X</w:t>
            </w:r>
            <w:r w:rsidRPr="00E3718E">
              <w:rPr>
                <w:rFonts w:ascii="Times New Roman" w:hAnsi="Times New Roman" w:cs="Times New Roman"/>
                <w:bCs/>
                <w:sz w:val="20"/>
                <w:szCs w:val="20"/>
              </w:rPr>
              <w:t>) Defiro</w:t>
            </w:r>
            <w:r w:rsidR="00267657" w:rsidRPr="00E3718E">
              <w:rPr>
                <w:rFonts w:ascii="Times New Roman" w:hAnsi="Times New Roman" w:cs="Times New Roman"/>
                <w:bCs/>
                <w:sz w:val="20"/>
                <w:szCs w:val="20"/>
              </w:rPr>
              <w:t>. Aprovo o Estudo Técnico Preliminar (ETP), por seus próprios fundamentos</w:t>
            </w:r>
            <w:r w:rsidRPr="00E3718E">
              <w:rPr>
                <w:rFonts w:ascii="Times New Roman" w:hAnsi="Times New Roman" w:cs="Times New Roman"/>
                <w:bCs/>
                <w:sz w:val="20"/>
                <w:szCs w:val="20"/>
              </w:rPr>
              <w:t>; ou</w:t>
            </w:r>
          </w:p>
          <w:p w14:paraId="0021C667" w14:textId="726EF4D3" w:rsidR="00430906" w:rsidRPr="00E3718E" w:rsidRDefault="00430906" w:rsidP="00430906">
            <w:pPr>
              <w:spacing w:after="0"/>
              <w:ind w:firstLine="314"/>
              <w:rPr>
                <w:rFonts w:ascii="Times New Roman" w:hAnsi="Times New Roman" w:cs="Times New Roman"/>
                <w:bCs/>
                <w:sz w:val="20"/>
                <w:szCs w:val="20"/>
              </w:rPr>
            </w:pPr>
            <w:proofErr w:type="gramStart"/>
            <w:r w:rsidRPr="00E3718E">
              <w:rPr>
                <w:rFonts w:ascii="Times New Roman" w:hAnsi="Times New Roman" w:cs="Times New Roman"/>
                <w:bCs/>
                <w:sz w:val="20"/>
                <w:szCs w:val="20"/>
              </w:rPr>
              <w:t xml:space="preserve">(  </w:t>
            </w:r>
            <w:proofErr w:type="gramEnd"/>
            <w:r w:rsidRPr="00E3718E">
              <w:rPr>
                <w:rFonts w:ascii="Times New Roman" w:hAnsi="Times New Roman" w:cs="Times New Roman"/>
                <w:bCs/>
                <w:sz w:val="20"/>
                <w:szCs w:val="20"/>
              </w:rPr>
              <w:t xml:space="preserve"> )</w:t>
            </w:r>
            <w:r w:rsidR="00267657" w:rsidRPr="00E3718E">
              <w:rPr>
                <w:rFonts w:ascii="Times New Roman" w:hAnsi="Times New Roman" w:cs="Times New Roman"/>
                <w:bCs/>
                <w:sz w:val="20"/>
                <w:szCs w:val="20"/>
              </w:rPr>
              <w:t xml:space="preserve"> </w:t>
            </w:r>
            <w:r w:rsidRPr="00E3718E">
              <w:rPr>
                <w:rFonts w:ascii="Times New Roman" w:hAnsi="Times New Roman" w:cs="Times New Roman"/>
                <w:bCs/>
                <w:sz w:val="20"/>
                <w:szCs w:val="20"/>
              </w:rPr>
              <w:t xml:space="preserve"> Indefiro</w:t>
            </w:r>
            <w:r w:rsidR="00267657" w:rsidRPr="00E3718E">
              <w:rPr>
                <w:rFonts w:ascii="Times New Roman" w:hAnsi="Times New Roman" w:cs="Times New Roman"/>
                <w:bCs/>
                <w:sz w:val="20"/>
                <w:szCs w:val="20"/>
              </w:rPr>
              <w:t>:</w:t>
            </w:r>
            <w:r w:rsidR="00455F0C" w:rsidRPr="00E3718E">
              <w:rPr>
                <w:rFonts w:ascii="Times New Roman" w:hAnsi="Times New Roman" w:cs="Times New Roman"/>
                <w:bCs/>
                <w:sz w:val="20"/>
                <w:szCs w:val="20"/>
              </w:rPr>
              <w:t xml:space="preserve"> </w:t>
            </w:r>
            <w:r w:rsidR="00267657" w:rsidRPr="00E3718E">
              <w:rPr>
                <w:rFonts w:ascii="Times New Roman" w:hAnsi="Times New Roman" w:cs="Times New Roman"/>
                <w:bCs/>
                <w:sz w:val="20"/>
                <w:szCs w:val="20"/>
              </w:rPr>
              <w:t>___________________________________________________________</w:t>
            </w:r>
            <w:r w:rsidR="00D73A89" w:rsidRPr="00E3718E">
              <w:rPr>
                <w:rFonts w:ascii="Times New Roman" w:hAnsi="Times New Roman" w:cs="Times New Roman"/>
                <w:bCs/>
                <w:sz w:val="20"/>
                <w:szCs w:val="20"/>
              </w:rPr>
              <w:t>___________</w:t>
            </w:r>
            <w:r w:rsidR="00267657" w:rsidRPr="00E3718E">
              <w:rPr>
                <w:rFonts w:ascii="Times New Roman" w:hAnsi="Times New Roman" w:cs="Times New Roman"/>
                <w:bCs/>
                <w:sz w:val="20"/>
                <w:szCs w:val="20"/>
              </w:rPr>
              <w:t>_</w:t>
            </w:r>
            <w:r w:rsidRPr="00E3718E">
              <w:rPr>
                <w:rFonts w:ascii="Times New Roman" w:hAnsi="Times New Roman" w:cs="Times New Roman"/>
                <w:bCs/>
                <w:sz w:val="20"/>
                <w:szCs w:val="20"/>
              </w:rPr>
              <w:t xml:space="preserve">. </w:t>
            </w:r>
          </w:p>
          <w:p w14:paraId="6068AB6B" w14:textId="77777777" w:rsidR="00430906" w:rsidRPr="00E3718E" w:rsidRDefault="00430906" w:rsidP="00430906">
            <w:pPr>
              <w:spacing w:after="0"/>
              <w:ind w:firstLine="0"/>
              <w:jc w:val="center"/>
              <w:rPr>
                <w:rFonts w:ascii="Times New Roman" w:hAnsi="Times New Roman" w:cs="Times New Roman"/>
                <w:bCs/>
                <w:sz w:val="20"/>
                <w:szCs w:val="20"/>
              </w:rPr>
            </w:pPr>
          </w:p>
          <w:p w14:paraId="372FFC7D" w14:textId="77777777" w:rsidR="000F458C" w:rsidRPr="00E3718E" w:rsidRDefault="000F458C" w:rsidP="00430906">
            <w:pPr>
              <w:spacing w:after="0"/>
              <w:ind w:firstLine="0"/>
              <w:jc w:val="center"/>
              <w:rPr>
                <w:rFonts w:ascii="Times New Roman" w:hAnsi="Times New Roman" w:cs="Times New Roman"/>
                <w:b/>
                <w:sz w:val="20"/>
                <w:szCs w:val="20"/>
              </w:rPr>
            </w:pPr>
          </w:p>
          <w:p w14:paraId="2A85054F" w14:textId="088B974B" w:rsidR="00430906" w:rsidRPr="00E3718E" w:rsidRDefault="00430906" w:rsidP="00430906">
            <w:pPr>
              <w:spacing w:after="0"/>
              <w:ind w:firstLine="0"/>
              <w:jc w:val="center"/>
              <w:rPr>
                <w:rFonts w:ascii="Times New Roman" w:hAnsi="Times New Roman" w:cs="Times New Roman"/>
                <w:bCs/>
                <w:sz w:val="20"/>
                <w:szCs w:val="20"/>
              </w:rPr>
            </w:pPr>
            <w:r w:rsidRPr="00E3718E">
              <w:rPr>
                <w:rFonts w:ascii="Times New Roman" w:hAnsi="Times New Roman" w:cs="Times New Roman"/>
                <w:bCs/>
                <w:sz w:val="20"/>
                <w:szCs w:val="20"/>
              </w:rPr>
              <w:t xml:space="preserve">Paverama/RS, </w:t>
            </w:r>
            <w:r w:rsidR="00E3718E" w:rsidRPr="00E3718E">
              <w:rPr>
                <w:rFonts w:ascii="Times New Roman" w:hAnsi="Times New Roman" w:cs="Times New Roman"/>
                <w:bCs/>
                <w:sz w:val="20"/>
                <w:szCs w:val="20"/>
              </w:rPr>
              <w:t>26</w:t>
            </w:r>
            <w:r w:rsidRPr="00E3718E">
              <w:rPr>
                <w:rFonts w:ascii="Times New Roman" w:hAnsi="Times New Roman" w:cs="Times New Roman"/>
                <w:bCs/>
                <w:sz w:val="20"/>
                <w:szCs w:val="20"/>
              </w:rPr>
              <w:t xml:space="preserve"> de</w:t>
            </w:r>
            <w:r w:rsidR="00E3718E" w:rsidRPr="00E3718E">
              <w:rPr>
                <w:rFonts w:ascii="Times New Roman" w:hAnsi="Times New Roman" w:cs="Times New Roman"/>
                <w:bCs/>
                <w:sz w:val="20"/>
                <w:szCs w:val="20"/>
              </w:rPr>
              <w:t xml:space="preserve"> agosto </w:t>
            </w:r>
            <w:r w:rsidRPr="00E3718E">
              <w:rPr>
                <w:rFonts w:ascii="Times New Roman" w:hAnsi="Times New Roman" w:cs="Times New Roman"/>
                <w:bCs/>
                <w:sz w:val="20"/>
                <w:szCs w:val="20"/>
              </w:rPr>
              <w:t xml:space="preserve">de </w:t>
            </w:r>
            <w:r w:rsidR="00883842" w:rsidRPr="00E3718E">
              <w:rPr>
                <w:rFonts w:ascii="Times New Roman" w:hAnsi="Times New Roman" w:cs="Times New Roman"/>
                <w:bCs/>
                <w:sz w:val="20"/>
                <w:szCs w:val="20"/>
              </w:rPr>
              <w:t>2025.</w:t>
            </w:r>
          </w:p>
          <w:p w14:paraId="6A847925" w14:textId="315D35DB" w:rsidR="00D73A89" w:rsidRPr="00E3718E" w:rsidRDefault="00D73A89" w:rsidP="00430906">
            <w:pPr>
              <w:spacing w:after="0"/>
              <w:ind w:firstLine="0"/>
              <w:jc w:val="center"/>
              <w:rPr>
                <w:rFonts w:ascii="Times New Roman" w:hAnsi="Times New Roman" w:cs="Times New Roman"/>
                <w:b/>
                <w:sz w:val="40"/>
                <w:szCs w:val="40"/>
              </w:rPr>
            </w:pPr>
          </w:p>
          <w:p w14:paraId="5FE7EB46" w14:textId="4E02CBD6" w:rsidR="000F458C" w:rsidRPr="00E3718E" w:rsidRDefault="000F458C" w:rsidP="00430906">
            <w:pPr>
              <w:spacing w:after="0"/>
              <w:ind w:firstLine="0"/>
              <w:jc w:val="center"/>
              <w:rPr>
                <w:rFonts w:ascii="Times New Roman" w:hAnsi="Times New Roman" w:cs="Times New Roman"/>
                <w:b/>
                <w:sz w:val="20"/>
                <w:szCs w:val="20"/>
              </w:rPr>
            </w:pPr>
          </w:p>
          <w:p w14:paraId="7694D546" w14:textId="4BBF9B5D" w:rsidR="00D73A89" w:rsidRPr="00E3718E" w:rsidRDefault="00883842" w:rsidP="00430906">
            <w:pPr>
              <w:spacing w:after="0"/>
              <w:ind w:firstLine="0"/>
              <w:jc w:val="center"/>
              <w:rPr>
                <w:rFonts w:ascii="Times New Roman" w:hAnsi="Times New Roman" w:cs="Times New Roman"/>
                <w:b/>
                <w:sz w:val="20"/>
                <w:szCs w:val="20"/>
              </w:rPr>
            </w:pPr>
            <w:r w:rsidRPr="00E3718E">
              <w:rPr>
                <w:rFonts w:ascii="Times New Roman" w:hAnsi="Times New Roman" w:cs="Times New Roman"/>
                <w:b/>
                <w:sz w:val="20"/>
                <w:szCs w:val="20"/>
              </w:rPr>
              <w:t>ALEXANDRE LUÍS KLEBER</w:t>
            </w:r>
          </w:p>
          <w:p w14:paraId="1A610F30" w14:textId="39EA5FE4" w:rsidR="00430906" w:rsidRPr="00E3718E" w:rsidRDefault="00430906" w:rsidP="00430906">
            <w:pPr>
              <w:spacing w:after="0"/>
              <w:ind w:firstLine="0"/>
              <w:jc w:val="center"/>
              <w:rPr>
                <w:rFonts w:ascii="Times New Roman" w:hAnsi="Times New Roman" w:cs="Times New Roman"/>
                <w:b/>
                <w:sz w:val="20"/>
                <w:szCs w:val="20"/>
              </w:rPr>
            </w:pPr>
            <w:r w:rsidRPr="00E3718E">
              <w:rPr>
                <w:rFonts w:ascii="Times New Roman" w:hAnsi="Times New Roman" w:cs="Times New Roman"/>
                <w:b/>
                <w:sz w:val="20"/>
                <w:szCs w:val="20"/>
              </w:rPr>
              <w:t>Secretário</w:t>
            </w:r>
            <w:r w:rsidR="00155FED" w:rsidRPr="00E3718E">
              <w:rPr>
                <w:rFonts w:ascii="Times New Roman" w:hAnsi="Times New Roman" w:cs="Times New Roman"/>
                <w:b/>
                <w:sz w:val="20"/>
                <w:szCs w:val="20"/>
              </w:rPr>
              <w:t xml:space="preserve"> </w:t>
            </w:r>
            <w:r w:rsidR="0023278A" w:rsidRPr="00E3718E">
              <w:rPr>
                <w:rFonts w:ascii="Times New Roman" w:hAnsi="Times New Roman" w:cs="Times New Roman"/>
                <w:b/>
                <w:sz w:val="20"/>
                <w:szCs w:val="20"/>
              </w:rPr>
              <w:t xml:space="preserve">Municipal </w:t>
            </w:r>
            <w:r w:rsidR="00155FED" w:rsidRPr="00E3718E">
              <w:rPr>
                <w:rFonts w:ascii="Times New Roman" w:hAnsi="Times New Roman" w:cs="Times New Roman"/>
                <w:b/>
                <w:sz w:val="20"/>
                <w:szCs w:val="20"/>
              </w:rPr>
              <w:t>de Administração, Fazenda e Planejamento</w:t>
            </w:r>
          </w:p>
          <w:p w14:paraId="3E4769CB" w14:textId="378B17AC" w:rsidR="00430906" w:rsidRPr="00E3718E" w:rsidRDefault="00430906" w:rsidP="00430906">
            <w:pPr>
              <w:spacing w:after="0"/>
              <w:ind w:firstLine="0"/>
              <w:jc w:val="center"/>
              <w:rPr>
                <w:rFonts w:ascii="Times New Roman" w:hAnsi="Times New Roman" w:cs="Times New Roman"/>
                <w:b/>
                <w:sz w:val="20"/>
                <w:szCs w:val="20"/>
              </w:rPr>
            </w:pPr>
          </w:p>
        </w:tc>
      </w:tr>
    </w:tbl>
    <w:p w14:paraId="19528256" w14:textId="77777777" w:rsidR="00117BBF" w:rsidRPr="00E3718E" w:rsidRDefault="00117BBF" w:rsidP="00155FED">
      <w:pPr>
        <w:spacing w:after="0"/>
        <w:ind w:firstLine="0"/>
        <w:rPr>
          <w:rFonts w:ascii="Times New Roman" w:hAnsi="Times New Roman" w:cs="Times New Roman"/>
          <w:b/>
          <w:sz w:val="20"/>
          <w:szCs w:val="20"/>
        </w:rPr>
      </w:pPr>
    </w:p>
    <w:sectPr w:rsidR="00117BBF" w:rsidRPr="00E3718E" w:rsidSect="000F458C">
      <w:headerReference w:type="default" r:id="rId8"/>
      <w:footerReference w:type="default" r:id="rId9"/>
      <w:headerReference w:type="first" r:id="rId10"/>
      <w:footerReference w:type="first" r:id="rId11"/>
      <w:pgSz w:w="11906" w:h="16838" w:code="9"/>
      <w:pgMar w:top="1843" w:right="1416" w:bottom="1843" w:left="1701"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2C72A" w14:textId="77777777" w:rsidR="00D129F8" w:rsidRDefault="00D129F8" w:rsidP="009F2D5E">
      <w:pPr>
        <w:spacing w:after="0"/>
      </w:pPr>
      <w:r>
        <w:separator/>
      </w:r>
    </w:p>
  </w:endnote>
  <w:endnote w:type="continuationSeparator" w:id="0">
    <w:p w14:paraId="3770BB1F" w14:textId="77777777" w:rsidR="00D129F8" w:rsidRDefault="00D129F8"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442349205"/>
      <w:docPartObj>
        <w:docPartGallery w:val="Page Numbers (Bottom of Page)"/>
        <w:docPartUnique/>
      </w:docPartObj>
    </w:sdtPr>
    <w:sdtEndPr/>
    <w:sdtContent>
      <w:sdt>
        <w:sdtPr>
          <w:rPr>
            <w:sz w:val="14"/>
            <w:szCs w:val="14"/>
          </w:rPr>
          <w:id w:val="-582686688"/>
          <w:docPartObj>
            <w:docPartGallery w:val="Page Numbers (Top of Page)"/>
            <w:docPartUnique/>
          </w:docPartObj>
        </w:sdtPr>
        <w:sdtEndPr/>
        <w:sdtContent>
          <w:p w14:paraId="4952FB71" w14:textId="79BFB997" w:rsidR="00D31344" w:rsidRPr="002E46A9" w:rsidRDefault="004655AD">
            <w:pPr>
              <w:pStyle w:val="Rodap"/>
              <w:jc w:val="right"/>
              <w:rPr>
                <w:sz w:val="14"/>
                <w:szCs w:val="14"/>
              </w:rPr>
            </w:pPr>
            <w:r>
              <w:rPr>
                <w:noProof/>
                <w:sz w:val="14"/>
                <w:szCs w:val="14"/>
                <w:lang w:eastAsia="pt-BR"/>
              </w:rPr>
              <w:drawing>
                <wp:anchor distT="0" distB="0" distL="114300" distR="114300" simplePos="0" relativeHeight="251664384" behindDoc="1" locked="0" layoutInCell="1" allowOverlap="1" wp14:anchorId="7C5B6F92" wp14:editId="4BAE166E">
                  <wp:simplePos x="0" y="0"/>
                  <wp:positionH relativeFrom="column">
                    <wp:posOffset>521613</wp:posOffset>
                  </wp:positionH>
                  <wp:positionV relativeFrom="paragraph">
                    <wp:posOffset>-482377</wp:posOffset>
                  </wp:positionV>
                  <wp:extent cx="4714240" cy="781050"/>
                  <wp:effectExtent l="0" t="0" r="0" b="0"/>
                  <wp:wrapNone/>
                  <wp:docPr id="5459941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D969D1">
              <w:rPr>
                <w:b/>
                <w:bCs/>
                <w:noProof/>
                <w:sz w:val="14"/>
                <w:szCs w:val="14"/>
              </w:rPr>
              <w:t>3</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D969D1">
              <w:rPr>
                <w:b/>
                <w:bCs/>
                <w:noProof/>
                <w:sz w:val="14"/>
                <w:szCs w:val="14"/>
              </w:rPr>
              <w:t>11</w:t>
            </w:r>
            <w:r w:rsidR="00D31344" w:rsidRPr="002E46A9">
              <w:rPr>
                <w:b/>
                <w:bCs/>
                <w:sz w:val="14"/>
                <w:szCs w:val="14"/>
              </w:rPr>
              <w:fldChar w:fldCharType="end"/>
            </w:r>
          </w:p>
        </w:sdtContent>
      </w:sdt>
    </w:sdtContent>
  </w:sdt>
  <w:p w14:paraId="3D15040F" w14:textId="77777777" w:rsidR="00D31344" w:rsidRPr="00EC4156" w:rsidRDefault="00D31344" w:rsidP="00EC4156">
    <w:pPr>
      <w:pStyle w:val="Rodap"/>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2026235190"/>
      <w:docPartObj>
        <w:docPartGallery w:val="Page Numbers (Top of Page)"/>
        <w:docPartUnique/>
      </w:docPartObj>
    </w:sdtPr>
    <w:sdtEndPr/>
    <w:sdtContent>
      <w:p w14:paraId="3F8E410B" w14:textId="769940CB" w:rsidR="00D31344" w:rsidRDefault="006F0DA2" w:rsidP="007B19F6">
        <w:pPr>
          <w:pStyle w:val="Rodap"/>
          <w:jc w:val="right"/>
          <w:rPr>
            <w:sz w:val="14"/>
            <w:szCs w:val="14"/>
          </w:rPr>
        </w:pPr>
        <w:r>
          <w:rPr>
            <w:noProof/>
            <w:sz w:val="14"/>
            <w:szCs w:val="14"/>
            <w:lang w:eastAsia="pt-BR"/>
          </w:rPr>
          <w:drawing>
            <wp:anchor distT="0" distB="0" distL="114300" distR="114300" simplePos="0" relativeHeight="251665408" behindDoc="1" locked="0" layoutInCell="1" allowOverlap="1" wp14:anchorId="44B5F94F" wp14:editId="10536790">
              <wp:simplePos x="0" y="0"/>
              <wp:positionH relativeFrom="page">
                <wp:align>center</wp:align>
              </wp:positionH>
              <wp:positionV relativeFrom="paragraph">
                <wp:posOffset>-539835</wp:posOffset>
              </wp:positionV>
              <wp:extent cx="4723765" cy="790575"/>
              <wp:effectExtent l="0" t="0" r="635" b="9525"/>
              <wp:wrapNone/>
              <wp:docPr id="16578618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3765" cy="790575"/>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D969D1">
          <w:rPr>
            <w:b/>
            <w:bCs/>
            <w:noProof/>
            <w:sz w:val="14"/>
            <w:szCs w:val="14"/>
          </w:rPr>
          <w:t>1</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D969D1">
          <w:rPr>
            <w:b/>
            <w:bCs/>
            <w:noProof/>
            <w:sz w:val="14"/>
            <w:szCs w:val="14"/>
          </w:rPr>
          <w:t>11</w:t>
        </w:r>
        <w:r w:rsidR="00D31344" w:rsidRPr="002E46A9">
          <w:rPr>
            <w:b/>
            <w:bCs/>
            <w:sz w:val="14"/>
            <w:szCs w:val="14"/>
          </w:rPr>
          <w:fldChar w:fldCharType="end"/>
        </w:r>
      </w:p>
    </w:sdtContent>
  </w:sdt>
  <w:p w14:paraId="756ECB14" w14:textId="338FE7CF" w:rsidR="00D31344" w:rsidRDefault="00D31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AAA60" w14:textId="77777777" w:rsidR="00D129F8" w:rsidRDefault="00D129F8" w:rsidP="009F2D5E">
      <w:pPr>
        <w:spacing w:after="0"/>
      </w:pPr>
      <w:r>
        <w:separator/>
      </w:r>
    </w:p>
  </w:footnote>
  <w:footnote w:type="continuationSeparator" w:id="0">
    <w:p w14:paraId="77F04807" w14:textId="77777777" w:rsidR="00D129F8" w:rsidRDefault="00D129F8"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404D" w14:textId="77777777" w:rsidR="00D31344" w:rsidRDefault="00D31344">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D31344" w14:paraId="0013C613" w14:textId="77777777" w:rsidTr="005A641F">
      <w:trPr>
        <w:trHeight w:val="930"/>
      </w:trPr>
      <w:tc>
        <w:tcPr>
          <w:tcW w:w="1838" w:type="dxa"/>
          <w:vAlign w:val="center"/>
        </w:tcPr>
        <w:p w14:paraId="5656840B" w14:textId="7DA9D9AE" w:rsidR="00D31344" w:rsidRDefault="00D31344" w:rsidP="00D15024">
          <w:pPr>
            <w:pStyle w:val="Cabealho"/>
            <w:ind w:firstLine="0"/>
            <w:jc w:val="center"/>
          </w:pPr>
        </w:p>
      </w:tc>
      <w:tc>
        <w:tcPr>
          <w:tcW w:w="4961" w:type="dxa"/>
          <w:vAlign w:val="center"/>
        </w:tcPr>
        <w:p w14:paraId="62003A3B" w14:textId="474EC1E4" w:rsidR="00D31344" w:rsidRDefault="00D31344" w:rsidP="00D15024">
          <w:pPr>
            <w:pStyle w:val="Cabealho"/>
            <w:ind w:firstLine="0"/>
          </w:pPr>
          <w:r>
            <w:rPr>
              <w:noProof/>
              <w:lang w:eastAsia="pt-BR"/>
            </w:rPr>
            <w:drawing>
              <wp:anchor distT="0" distB="0" distL="114300" distR="114300" simplePos="0" relativeHeight="251663360" behindDoc="1" locked="0" layoutInCell="1" allowOverlap="1" wp14:anchorId="337114DB" wp14:editId="6C2678D9">
                <wp:simplePos x="0" y="0"/>
                <wp:positionH relativeFrom="column">
                  <wp:posOffset>-438150</wp:posOffset>
                </wp:positionH>
                <wp:positionV relativeFrom="paragraph">
                  <wp:posOffset>-78105</wp:posOffset>
                </wp:positionV>
                <wp:extent cx="4377055" cy="981710"/>
                <wp:effectExtent l="0" t="0" r="4445" b="8890"/>
                <wp:wrapNone/>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vAlign w:val="center"/>
        </w:tcPr>
        <w:p w14:paraId="03E418B2" w14:textId="6BAB5066" w:rsidR="00D31344" w:rsidRDefault="00D31344" w:rsidP="005A641F">
          <w:pPr>
            <w:pStyle w:val="Cabealho"/>
            <w:ind w:firstLine="0"/>
            <w:jc w:val="center"/>
          </w:pPr>
        </w:p>
      </w:tc>
    </w:tr>
  </w:tbl>
  <w:p w14:paraId="0AD627A5" w14:textId="62B23590" w:rsidR="00D31344" w:rsidRDefault="00D31344" w:rsidP="00C47D4F">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3721" w14:textId="08FC45AB" w:rsidR="00D31344" w:rsidRDefault="00D31344">
    <w:pPr>
      <w:pStyle w:val="Cabealho"/>
    </w:pPr>
    <w:r>
      <w:rPr>
        <w:noProof/>
        <w:lang w:eastAsia="pt-BR"/>
      </w:rPr>
      <w:drawing>
        <wp:anchor distT="0" distB="0" distL="114300" distR="114300" simplePos="0" relativeHeight="251658240" behindDoc="1" locked="0" layoutInCell="1" allowOverlap="1" wp14:anchorId="6EBFB506" wp14:editId="797C4B29">
          <wp:simplePos x="0" y="0"/>
          <wp:positionH relativeFrom="column">
            <wp:posOffset>993140</wp:posOffset>
          </wp:positionH>
          <wp:positionV relativeFrom="paragraph">
            <wp:posOffset>4445</wp:posOffset>
          </wp:positionV>
          <wp:extent cx="4377055" cy="981710"/>
          <wp:effectExtent l="0" t="0" r="4445" b="8890"/>
          <wp:wrapNone/>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515B"/>
    <w:multiLevelType w:val="hybridMultilevel"/>
    <w:tmpl w:val="B2EA6EEC"/>
    <w:lvl w:ilvl="0" w:tplc="04160001">
      <w:start w:val="1"/>
      <w:numFmt w:val="bullet"/>
      <w:lvlText w:val=""/>
      <w:lvlJc w:val="left"/>
      <w:pPr>
        <w:ind w:left="1314" w:hanging="360"/>
      </w:pPr>
      <w:rPr>
        <w:rFonts w:ascii="Symbol" w:hAnsi="Symbol" w:hint="default"/>
      </w:rPr>
    </w:lvl>
    <w:lvl w:ilvl="1" w:tplc="04160003" w:tentative="1">
      <w:start w:val="1"/>
      <w:numFmt w:val="bullet"/>
      <w:lvlText w:val="o"/>
      <w:lvlJc w:val="left"/>
      <w:pPr>
        <w:ind w:left="2034" w:hanging="360"/>
      </w:pPr>
      <w:rPr>
        <w:rFonts w:ascii="Courier New" w:hAnsi="Courier New" w:cs="Courier New" w:hint="default"/>
      </w:rPr>
    </w:lvl>
    <w:lvl w:ilvl="2" w:tplc="04160005" w:tentative="1">
      <w:start w:val="1"/>
      <w:numFmt w:val="bullet"/>
      <w:lvlText w:val=""/>
      <w:lvlJc w:val="left"/>
      <w:pPr>
        <w:ind w:left="2754" w:hanging="360"/>
      </w:pPr>
      <w:rPr>
        <w:rFonts w:ascii="Wingdings" w:hAnsi="Wingdings" w:hint="default"/>
      </w:rPr>
    </w:lvl>
    <w:lvl w:ilvl="3" w:tplc="04160001" w:tentative="1">
      <w:start w:val="1"/>
      <w:numFmt w:val="bullet"/>
      <w:lvlText w:val=""/>
      <w:lvlJc w:val="left"/>
      <w:pPr>
        <w:ind w:left="3474" w:hanging="360"/>
      </w:pPr>
      <w:rPr>
        <w:rFonts w:ascii="Symbol" w:hAnsi="Symbol" w:hint="default"/>
      </w:rPr>
    </w:lvl>
    <w:lvl w:ilvl="4" w:tplc="04160003" w:tentative="1">
      <w:start w:val="1"/>
      <w:numFmt w:val="bullet"/>
      <w:lvlText w:val="o"/>
      <w:lvlJc w:val="left"/>
      <w:pPr>
        <w:ind w:left="4194" w:hanging="360"/>
      </w:pPr>
      <w:rPr>
        <w:rFonts w:ascii="Courier New" w:hAnsi="Courier New" w:cs="Courier New" w:hint="default"/>
      </w:rPr>
    </w:lvl>
    <w:lvl w:ilvl="5" w:tplc="04160005" w:tentative="1">
      <w:start w:val="1"/>
      <w:numFmt w:val="bullet"/>
      <w:lvlText w:val=""/>
      <w:lvlJc w:val="left"/>
      <w:pPr>
        <w:ind w:left="4914" w:hanging="360"/>
      </w:pPr>
      <w:rPr>
        <w:rFonts w:ascii="Wingdings" w:hAnsi="Wingdings" w:hint="default"/>
      </w:rPr>
    </w:lvl>
    <w:lvl w:ilvl="6" w:tplc="04160001" w:tentative="1">
      <w:start w:val="1"/>
      <w:numFmt w:val="bullet"/>
      <w:lvlText w:val=""/>
      <w:lvlJc w:val="left"/>
      <w:pPr>
        <w:ind w:left="5634" w:hanging="360"/>
      </w:pPr>
      <w:rPr>
        <w:rFonts w:ascii="Symbol" w:hAnsi="Symbol" w:hint="default"/>
      </w:rPr>
    </w:lvl>
    <w:lvl w:ilvl="7" w:tplc="04160003" w:tentative="1">
      <w:start w:val="1"/>
      <w:numFmt w:val="bullet"/>
      <w:lvlText w:val="o"/>
      <w:lvlJc w:val="left"/>
      <w:pPr>
        <w:ind w:left="6354" w:hanging="360"/>
      </w:pPr>
      <w:rPr>
        <w:rFonts w:ascii="Courier New" w:hAnsi="Courier New" w:cs="Courier New" w:hint="default"/>
      </w:rPr>
    </w:lvl>
    <w:lvl w:ilvl="8" w:tplc="04160005" w:tentative="1">
      <w:start w:val="1"/>
      <w:numFmt w:val="bullet"/>
      <w:lvlText w:val=""/>
      <w:lvlJc w:val="left"/>
      <w:pPr>
        <w:ind w:left="7074" w:hanging="360"/>
      </w:pPr>
      <w:rPr>
        <w:rFonts w:ascii="Wingdings" w:hAnsi="Wingdings" w:hint="default"/>
      </w:rPr>
    </w:lvl>
  </w:abstractNum>
  <w:abstractNum w:abstractNumId="1" w15:restartNumberingAfterBreak="0">
    <w:nsid w:val="109977F0"/>
    <w:multiLevelType w:val="hybridMultilevel"/>
    <w:tmpl w:val="03ECB39A"/>
    <w:lvl w:ilvl="0" w:tplc="04160001">
      <w:start w:val="1"/>
      <w:numFmt w:val="bullet"/>
      <w:lvlText w:val=""/>
      <w:lvlJc w:val="left"/>
      <w:pPr>
        <w:ind w:left="1314" w:hanging="360"/>
      </w:pPr>
      <w:rPr>
        <w:rFonts w:ascii="Symbol" w:hAnsi="Symbol" w:hint="default"/>
      </w:rPr>
    </w:lvl>
    <w:lvl w:ilvl="1" w:tplc="04160003" w:tentative="1">
      <w:start w:val="1"/>
      <w:numFmt w:val="bullet"/>
      <w:lvlText w:val="o"/>
      <w:lvlJc w:val="left"/>
      <w:pPr>
        <w:ind w:left="2034" w:hanging="360"/>
      </w:pPr>
      <w:rPr>
        <w:rFonts w:ascii="Courier New" w:hAnsi="Courier New" w:cs="Courier New" w:hint="default"/>
      </w:rPr>
    </w:lvl>
    <w:lvl w:ilvl="2" w:tplc="04160005" w:tentative="1">
      <w:start w:val="1"/>
      <w:numFmt w:val="bullet"/>
      <w:lvlText w:val=""/>
      <w:lvlJc w:val="left"/>
      <w:pPr>
        <w:ind w:left="2754" w:hanging="360"/>
      </w:pPr>
      <w:rPr>
        <w:rFonts w:ascii="Wingdings" w:hAnsi="Wingdings" w:hint="default"/>
      </w:rPr>
    </w:lvl>
    <w:lvl w:ilvl="3" w:tplc="04160001" w:tentative="1">
      <w:start w:val="1"/>
      <w:numFmt w:val="bullet"/>
      <w:lvlText w:val=""/>
      <w:lvlJc w:val="left"/>
      <w:pPr>
        <w:ind w:left="3474" w:hanging="360"/>
      </w:pPr>
      <w:rPr>
        <w:rFonts w:ascii="Symbol" w:hAnsi="Symbol" w:hint="default"/>
      </w:rPr>
    </w:lvl>
    <w:lvl w:ilvl="4" w:tplc="04160003" w:tentative="1">
      <w:start w:val="1"/>
      <w:numFmt w:val="bullet"/>
      <w:lvlText w:val="o"/>
      <w:lvlJc w:val="left"/>
      <w:pPr>
        <w:ind w:left="4194" w:hanging="360"/>
      </w:pPr>
      <w:rPr>
        <w:rFonts w:ascii="Courier New" w:hAnsi="Courier New" w:cs="Courier New" w:hint="default"/>
      </w:rPr>
    </w:lvl>
    <w:lvl w:ilvl="5" w:tplc="04160005" w:tentative="1">
      <w:start w:val="1"/>
      <w:numFmt w:val="bullet"/>
      <w:lvlText w:val=""/>
      <w:lvlJc w:val="left"/>
      <w:pPr>
        <w:ind w:left="4914" w:hanging="360"/>
      </w:pPr>
      <w:rPr>
        <w:rFonts w:ascii="Wingdings" w:hAnsi="Wingdings" w:hint="default"/>
      </w:rPr>
    </w:lvl>
    <w:lvl w:ilvl="6" w:tplc="04160001" w:tentative="1">
      <w:start w:val="1"/>
      <w:numFmt w:val="bullet"/>
      <w:lvlText w:val=""/>
      <w:lvlJc w:val="left"/>
      <w:pPr>
        <w:ind w:left="5634" w:hanging="360"/>
      </w:pPr>
      <w:rPr>
        <w:rFonts w:ascii="Symbol" w:hAnsi="Symbol" w:hint="default"/>
      </w:rPr>
    </w:lvl>
    <w:lvl w:ilvl="7" w:tplc="04160003" w:tentative="1">
      <w:start w:val="1"/>
      <w:numFmt w:val="bullet"/>
      <w:lvlText w:val="o"/>
      <w:lvlJc w:val="left"/>
      <w:pPr>
        <w:ind w:left="6354" w:hanging="360"/>
      </w:pPr>
      <w:rPr>
        <w:rFonts w:ascii="Courier New" w:hAnsi="Courier New" w:cs="Courier New" w:hint="default"/>
      </w:rPr>
    </w:lvl>
    <w:lvl w:ilvl="8" w:tplc="04160005" w:tentative="1">
      <w:start w:val="1"/>
      <w:numFmt w:val="bullet"/>
      <w:lvlText w:val=""/>
      <w:lvlJc w:val="left"/>
      <w:pPr>
        <w:ind w:left="7074" w:hanging="360"/>
      </w:pPr>
      <w:rPr>
        <w:rFonts w:ascii="Wingdings" w:hAnsi="Wingdings" w:hint="default"/>
      </w:rPr>
    </w:lvl>
  </w:abstractNum>
  <w:abstractNum w:abstractNumId="2" w15:restartNumberingAfterBreak="0">
    <w:nsid w:val="13072176"/>
    <w:multiLevelType w:val="hybridMultilevel"/>
    <w:tmpl w:val="8130B570"/>
    <w:lvl w:ilvl="0" w:tplc="BF0CDFF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1B443C24"/>
    <w:multiLevelType w:val="multilevel"/>
    <w:tmpl w:val="BEAE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8"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4"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3D6C2593"/>
    <w:multiLevelType w:val="multilevel"/>
    <w:tmpl w:val="3DF0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74992"/>
    <w:multiLevelType w:val="multilevel"/>
    <w:tmpl w:val="3D6C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21"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2"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5615191D"/>
    <w:multiLevelType w:val="multilevel"/>
    <w:tmpl w:val="36DA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46581"/>
    <w:multiLevelType w:val="multilevel"/>
    <w:tmpl w:val="A94C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15:restartNumberingAfterBreak="0">
    <w:nsid w:val="63E52047"/>
    <w:multiLevelType w:val="multilevel"/>
    <w:tmpl w:val="E312E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17218"/>
    <w:multiLevelType w:val="multilevel"/>
    <w:tmpl w:val="BF7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9"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16cid:durableId="314530314">
    <w:abstractNumId w:val="10"/>
  </w:num>
  <w:num w:numId="2" w16cid:durableId="849876009">
    <w:abstractNumId w:val="12"/>
  </w:num>
  <w:num w:numId="3" w16cid:durableId="2053769997">
    <w:abstractNumId w:val="11"/>
  </w:num>
  <w:num w:numId="4" w16cid:durableId="1896963949">
    <w:abstractNumId w:val="4"/>
  </w:num>
  <w:num w:numId="5" w16cid:durableId="1965305246">
    <w:abstractNumId w:val="2"/>
  </w:num>
  <w:num w:numId="6" w16cid:durableId="1176192805">
    <w:abstractNumId w:val="19"/>
  </w:num>
  <w:num w:numId="7" w16cid:durableId="764881495">
    <w:abstractNumId w:val="28"/>
  </w:num>
  <w:num w:numId="8" w16cid:durableId="1560507815">
    <w:abstractNumId w:val="21"/>
  </w:num>
  <w:num w:numId="9" w16cid:durableId="2067485221">
    <w:abstractNumId w:val="29"/>
  </w:num>
  <w:num w:numId="10" w16cid:durableId="708528549">
    <w:abstractNumId w:val="15"/>
  </w:num>
  <w:num w:numId="11" w16cid:durableId="1352534766">
    <w:abstractNumId w:val="25"/>
  </w:num>
  <w:num w:numId="12" w16cid:durableId="2051801801">
    <w:abstractNumId w:val="8"/>
  </w:num>
  <w:num w:numId="13" w16cid:durableId="242304151">
    <w:abstractNumId w:val="6"/>
  </w:num>
  <w:num w:numId="14" w16cid:durableId="1909146875">
    <w:abstractNumId w:val="22"/>
  </w:num>
  <w:num w:numId="15" w16cid:durableId="215509713">
    <w:abstractNumId w:val="18"/>
  </w:num>
  <w:num w:numId="16" w16cid:durableId="403341121">
    <w:abstractNumId w:val="7"/>
  </w:num>
  <w:num w:numId="17" w16cid:durableId="1156456451">
    <w:abstractNumId w:val="9"/>
  </w:num>
  <w:num w:numId="18" w16cid:durableId="244269376">
    <w:abstractNumId w:val="14"/>
  </w:num>
  <w:num w:numId="19" w16cid:durableId="1951236080">
    <w:abstractNumId w:val="3"/>
  </w:num>
  <w:num w:numId="20" w16cid:durableId="1167331427">
    <w:abstractNumId w:val="20"/>
  </w:num>
  <w:num w:numId="21" w16cid:durableId="1285766313">
    <w:abstractNumId w:val="13"/>
  </w:num>
  <w:num w:numId="22" w16cid:durableId="2124614543">
    <w:abstractNumId w:val="5"/>
  </w:num>
  <w:num w:numId="23" w16cid:durableId="946809260">
    <w:abstractNumId w:val="26"/>
  </w:num>
  <w:num w:numId="24" w16cid:durableId="482703808">
    <w:abstractNumId w:val="0"/>
  </w:num>
  <w:num w:numId="25" w16cid:durableId="967393134">
    <w:abstractNumId w:val="1"/>
  </w:num>
  <w:num w:numId="26" w16cid:durableId="1640332301">
    <w:abstractNumId w:val="27"/>
  </w:num>
  <w:num w:numId="27" w16cid:durableId="892697709">
    <w:abstractNumId w:val="24"/>
  </w:num>
  <w:num w:numId="28" w16cid:durableId="267741656">
    <w:abstractNumId w:val="17"/>
  </w:num>
  <w:num w:numId="29" w16cid:durableId="945161914">
    <w:abstractNumId w:val="23"/>
  </w:num>
  <w:num w:numId="30" w16cid:durableId="180296332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5E"/>
    <w:rsid w:val="00000A4F"/>
    <w:rsid w:val="00000FCC"/>
    <w:rsid w:val="00001EF4"/>
    <w:rsid w:val="000020B2"/>
    <w:rsid w:val="00002791"/>
    <w:rsid w:val="000034ED"/>
    <w:rsid w:val="00003B3B"/>
    <w:rsid w:val="00004973"/>
    <w:rsid w:val="00005DA8"/>
    <w:rsid w:val="00006300"/>
    <w:rsid w:val="0000702D"/>
    <w:rsid w:val="00011497"/>
    <w:rsid w:val="000126DA"/>
    <w:rsid w:val="000137E9"/>
    <w:rsid w:val="00014D34"/>
    <w:rsid w:val="000169A1"/>
    <w:rsid w:val="00020DE0"/>
    <w:rsid w:val="000212AF"/>
    <w:rsid w:val="0002143C"/>
    <w:rsid w:val="000219E1"/>
    <w:rsid w:val="00021C16"/>
    <w:rsid w:val="00021EB3"/>
    <w:rsid w:val="00023291"/>
    <w:rsid w:val="0002484E"/>
    <w:rsid w:val="00025308"/>
    <w:rsid w:val="000263A4"/>
    <w:rsid w:val="00026991"/>
    <w:rsid w:val="00027CAC"/>
    <w:rsid w:val="0003344D"/>
    <w:rsid w:val="00033BD0"/>
    <w:rsid w:val="00037DA5"/>
    <w:rsid w:val="00037F83"/>
    <w:rsid w:val="000424DD"/>
    <w:rsid w:val="000453CF"/>
    <w:rsid w:val="000468D8"/>
    <w:rsid w:val="000477DA"/>
    <w:rsid w:val="00047C7B"/>
    <w:rsid w:val="00053AEE"/>
    <w:rsid w:val="00055ACC"/>
    <w:rsid w:val="00056B79"/>
    <w:rsid w:val="0005728A"/>
    <w:rsid w:val="000607E0"/>
    <w:rsid w:val="000627AB"/>
    <w:rsid w:val="00064F48"/>
    <w:rsid w:val="000652E0"/>
    <w:rsid w:val="000665D5"/>
    <w:rsid w:val="00066A34"/>
    <w:rsid w:val="000670F3"/>
    <w:rsid w:val="00070C9B"/>
    <w:rsid w:val="00070EE3"/>
    <w:rsid w:val="00071A93"/>
    <w:rsid w:val="00072DA4"/>
    <w:rsid w:val="0007381D"/>
    <w:rsid w:val="00073F02"/>
    <w:rsid w:val="00083A8D"/>
    <w:rsid w:val="000853A7"/>
    <w:rsid w:val="00087E7E"/>
    <w:rsid w:val="00090831"/>
    <w:rsid w:val="00090F2D"/>
    <w:rsid w:val="0009253A"/>
    <w:rsid w:val="00093581"/>
    <w:rsid w:val="00094376"/>
    <w:rsid w:val="00096D63"/>
    <w:rsid w:val="00097B9A"/>
    <w:rsid w:val="00097B9E"/>
    <w:rsid w:val="00097C59"/>
    <w:rsid w:val="000A1A79"/>
    <w:rsid w:val="000A1BB9"/>
    <w:rsid w:val="000A1C6C"/>
    <w:rsid w:val="000A2CA1"/>
    <w:rsid w:val="000A35A5"/>
    <w:rsid w:val="000A7503"/>
    <w:rsid w:val="000B0DA9"/>
    <w:rsid w:val="000B1148"/>
    <w:rsid w:val="000B1A1B"/>
    <w:rsid w:val="000B1C67"/>
    <w:rsid w:val="000B2D3D"/>
    <w:rsid w:val="000B392C"/>
    <w:rsid w:val="000B4579"/>
    <w:rsid w:val="000B50A7"/>
    <w:rsid w:val="000B59B9"/>
    <w:rsid w:val="000B6DFC"/>
    <w:rsid w:val="000B71A7"/>
    <w:rsid w:val="000C0A86"/>
    <w:rsid w:val="000C3EBA"/>
    <w:rsid w:val="000C44C7"/>
    <w:rsid w:val="000C4B43"/>
    <w:rsid w:val="000C706D"/>
    <w:rsid w:val="000C7951"/>
    <w:rsid w:val="000C7DBC"/>
    <w:rsid w:val="000D0DAF"/>
    <w:rsid w:val="000D1B60"/>
    <w:rsid w:val="000D231A"/>
    <w:rsid w:val="000D3B27"/>
    <w:rsid w:val="000D3C30"/>
    <w:rsid w:val="000D478B"/>
    <w:rsid w:val="000D512C"/>
    <w:rsid w:val="000E3599"/>
    <w:rsid w:val="000E4804"/>
    <w:rsid w:val="000E6B10"/>
    <w:rsid w:val="000E7C5C"/>
    <w:rsid w:val="000F0BE7"/>
    <w:rsid w:val="000F3F04"/>
    <w:rsid w:val="000F458C"/>
    <w:rsid w:val="000F498F"/>
    <w:rsid w:val="000F7797"/>
    <w:rsid w:val="00100262"/>
    <w:rsid w:val="0010036D"/>
    <w:rsid w:val="00100AEC"/>
    <w:rsid w:val="00102299"/>
    <w:rsid w:val="001023D8"/>
    <w:rsid w:val="0010404D"/>
    <w:rsid w:val="00106483"/>
    <w:rsid w:val="0010773D"/>
    <w:rsid w:val="001116DA"/>
    <w:rsid w:val="0011171F"/>
    <w:rsid w:val="00112764"/>
    <w:rsid w:val="00114696"/>
    <w:rsid w:val="00114881"/>
    <w:rsid w:val="00115AD4"/>
    <w:rsid w:val="001162A0"/>
    <w:rsid w:val="00116958"/>
    <w:rsid w:val="0011777B"/>
    <w:rsid w:val="00117BBF"/>
    <w:rsid w:val="00117EB9"/>
    <w:rsid w:val="00117EC2"/>
    <w:rsid w:val="00117F7E"/>
    <w:rsid w:val="00121005"/>
    <w:rsid w:val="00121CC2"/>
    <w:rsid w:val="00121F6B"/>
    <w:rsid w:val="001229E9"/>
    <w:rsid w:val="00127BF5"/>
    <w:rsid w:val="00130D04"/>
    <w:rsid w:val="0013457B"/>
    <w:rsid w:val="00135A72"/>
    <w:rsid w:val="00136A50"/>
    <w:rsid w:val="0014054A"/>
    <w:rsid w:val="00140CAD"/>
    <w:rsid w:val="001412DF"/>
    <w:rsid w:val="00143919"/>
    <w:rsid w:val="00145761"/>
    <w:rsid w:val="00146176"/>
    <w:rsid w:val="00146509"/>
    <w:rsid w:val="001467FB"/>
    <w:rsid w:val="00147A26"/>
    <w:rsid w:val="00150968"/>
    <w:rsid w:val="00150D3C"/>
    <w:rsid w:val="001510D9"/>
    <w:rsid w:val="00152B20"/>
    <w:rsid w:val="00154C9D"/>
    <w:rsid w:val="001557BF"/>
    <w:rsid w:val="00155C57"/>
    <w:rsid w:val="00155FED"/>
    <w:rsid w:val="001627A9"/>
    <w:rsid w:val="00163DCB"/>
    <w:rsid w:val="00165058"/>
    <w:rsid w:val="00167607"/>
    <w:rsid w:val="001676AE"/>
    <w:rsid w:val="00172BED"/>
    <w:rsid w:val="00174ADB"/>
    <w:rsid w:val="00175CAE"/>
    <w:rsid w:val="001767AE"/>
    <w:rsid w:val="001768AF"/>
    <w:rsid w:val="00180744"/>
    <w:rsid w:val="001812AB"/>
    <w:rsid w:val="0018195C"/>
    <w:rsid w:val="001821B2"/>
    <w:rsid w:val="00183158"/>
    <w:rsid w:val="00183F98"/>
    <w:rsid w:val="00184172"/>
    <w:rsid w:val="001841C5"/>
    <w:rsid w:val="0018610C"/>
    <w:rsid w:val="00191391"/>
    <w:rsid w:val="001915BB"/>
    <w:rsid w:val="00192130"/>
    <w:rsid w:val="0019273D"/>
    <w:rsid w:val="0019540B"/>
    <w:rsid w:val="00195CAA"/>
    <w:rsid w:val="001963AA"/>
    <w:rsid w:val="001A1AA9"/>
    <w:rsid w:val="001A3388"/>
    <w:rsid w:val="001A3AD1"/>
    <w:rsid w:val="001A4894"/>
    <w:rsid w:val="001A6FC7"/>
    <w:rsid w:val="001B01A3"/>
    <w:rsid w:val="001B03B7"/>
    <w:rsid w:val="001B2D5B"/>
    <w:rsid w:val="001B6582"/>
    <w:rsid w:val="001C0C32"/>
    <w:rsid w:val="001C2428"/>
    <w:rsid w:val="001C4B1F"/>
    <w:rsid w:val="001C6615"/>
    <w:rsid w:val="001C6EB7"/>
    <w:rsid w:val="001D4CC4"/>
    <w:rsid w:val="001D6147"/>
    <w:rsid w:val="001E1D78"/>
    <w:rsid w:val="001E3068"/>
    <w:rsid w:val="001E384F"/>
    <w:rsid w:val="001E38E7"/>
    <w:rsid w:val="001E422E"/>
    <w:rsid w:val="001E4876"/>
    <w:rsid w:val="001E48AB"/>
    <w:rsid w:val="001E6A8D"/>
    <w:rsid w:val="001E72AC"/>
    <w:rsid w:val="001E73E4"/>
    <w:rsid w:val="001F0503"/>
    <w:rsid w:val="001F10CC"/>
    <w:rsid w:val="001F2A7D"/>
    <w:rsid w:val="001F2BF2"/>
    <w:rsid w:val="001F2E9E"/>
    <w:rsid w:val="001F3188"/>
    <w:rsid w:val="001F583D"/>
    <w:rsid w:val="001F63CE"/>
    <w:rsid w:val="00200ABF"/>
    <w:rsid w:val="002025A0"/>
    <w:rsid w:val="0020306A"/>
    <w:rsid w:val="00204028"/>
    <w:rsid w:val="0020554E"/>
    <w:rsid w:val="0021018F"/>
    <w:rsid w:val="00211FE4"/>
    <w:rsid w:val="00213AD4"/>
    <w:rsid w:val="00213C72"/>
    <w:rsid w:val="00214C5A"/>
    <w:rsid w:val="00216CDE"/>
    <w:rsid w:val="00216D17"/>
    <w:rsid w:val="00231E3A"/>
    <w:rsid w:val="0023278A"/>
    <w:rsid w:val="002338BA"/>
    <w:rsid w:val="00233B50"/>
    <w:rsid w:val="002344C9"/>
    <w:rsid w:val="00234917"/>
    <w:rsid w:val="00236192"/>
    <w:rsid w:val="0024509A"/>
    <w:rsid w:val="002474FB"/>
    <w:rsid w:val="00251212"/>
    <w:rsid w:val="00253093"/>
    <w:rsid w:val="00253FF3"/>
    <w:rsid w:val="00254CC1"/>
    <w:rsid w:val="002551EF"/>
    <w:rsid w:val="002607FE"/>
    <w:rsid w:val="00262A51"/>
    <w:rsid w:val="00263C53"/>
    <w:rsid w:val="002652F8"/>
    <w:rsid w:val="00266B88"/>
    <w:rsid w:val="00267657"/>
    <w:rsid w:val="00267E42"/>
    <w:rsid w:val="0027155B"/>
    <w:rsid w:val="002718D9"/>
    <w:rsid w:val="00273F4D"/>
    <w:rsid w:val="00274806"/>
    <w:rsid w:val="00275845"/>
    <w:rsid w:val="002772E1"/>
    <w:rsid w:val="00282158"/>
    <w:rsid w:val="00283D04"/>
    <w:rsid w:val="00283DCC"/>
    <w:rsid w:val="0028585B"/>
    <w:rsid w:val="002876CF"/>
    <w:rsid w:val="00290373"/>
    <w:rsid w:val="00290CEA"/>
    <w:rsid w:val="00292E4A"/>
    <w:rsid w:val="0029480D"/>
    <w:rsid w:val="002A07F4"/>
    <w:rsid w:val="002A1878"/>
    <w:rsid w:val="002A26CD"/>
    <w:rsid w:val="002A2777"/>
    <w:rsid w:val="002A5ACF"/>
    <w:rsid w:val="002A5C97"/>
    <w:rsid w:val="002A6CFB"/>
    <w:rsid w:val="002A6FFB"/>
    <w:rsid w:val="002A7366"/>
    <w:rsid w:val="002B042F"/>
    <w:rsid w:val="002B0FEB"/>
    <w:rsid w:val="002B25B6"/>
    <w:rsid w:val="002B2931"/>
    <w:rsid w:val="002B2B80"/>
    <w:rsid w:val="002B594D"/>
    <w:rsid w:val="002B6D52"/>
    <w:rsid w:val="002B771D"/>
    <w:rsid w:val="002B7968"/>
    <w:rsid w:val="002C0976"/>
    <w:rsid w:val="002C236C"/>
    <w:rsid w:val="002C2790"/>
    <w:rsid w:val="002C3A18"/>
    <w:rsid w:val="002C65DB"/>
    <w:rsid w:val="002D0BBB"/>
    <w:rsid w:val="002D16B7"/>
    <w:rsid w:val="002D29C3"/>
    <w:rsid w:val="002D41EE"/>
    <w:rsid w:val="002D52D3"/>
    <w:rsid w:val="002D65CF"/>
    <w:rsid w:val="002D66F5"/>
    <w:rsid w:val="002D7EDA"/>
    <w:rsid w:val="002E13EA"/>
    <w:rsid w:val="002E3A79"/>
    <w:rsid w:val="002E46A9"/>
    <w:rsid w:val="002E7D38"/>
    <w:rsid w:val="002F2904"/>
    <w:rsid w:val="002F4322"/>
    <w:rsid w:val="002F4949"/>
    <w:rsid w:val="002F65C1"/>
    <w:rsid w:val="002F7AFA"/>
    <w:rsid w:val="002F7FC3"/>
    <w:rsid w:val="0030166E"/>
    <w:rsid w:val="00303043"/>
    <w:rsid w:val="00304062"/>
    <w:rsid w:val="00307B5B"/>
    <w:rsid w:val="003107C3"/>
    <w:rsid w:val="003109B3"/>
    <w:rsid w:val="00313D8C"/>
    <w:rsid w:val="003142B3"/>
    <w:rsid w:val="00317F81"/>
    <w:rsid w:val="003203F1"/>
    <w:rsid w:val="00320C8F"/>
    <w:rsid w:val="00321645"/>
    <w:rsid w:val="00321992"/>
    <w:rsid w:val="00322A43"/>
    <w:rsid w:val="003237AB"/>
    <w:rsid w:val="003237D0"/>
    <w:rsid w:val="00323F13"/>
    <w:rsid w:val="00325C26"/>
    <w:rsid w:val="00326CFC"/>
    <w:rsid w:val="0033136D"/>
    <w:rsid w:val="00332733"/>
    <w:rsid w:val="00332C0A"/>
    <w:rsid w:val="00337C40"/>
    <w:rsid w:val="00341D11"/>
    <w:rsid w:val="003430F4"/>
    <w:rsid w:val="00343734"/>
    <w:rsid w:val="00344386"/>
    <w:rsid w:val="00345BDE"/>
    <w:rsid w:val="0034679C"/>
    <w:rsid w:val="00347140"/>
    <w:rsid w:val="00347888"/>
    <w:rsid w:val="00347D92"/>
    <w:rsid w:val="0035022B"/>
    <w:rsid w:val="003526C6"/>
    <w:rsid w:val="00352A88"/>
    <w:rsid w:val="0035321E"/>
    <w:rsid w:val="00353C51"/>
    <w:rsid w:val="00354772"/>
    <w:rsid w:val="00356C3D"/>
    <w:rsid w:val="00357DE1"/>
    <w:rsid w:val="0036597A"/>
    <w:rsid w:val="0037060B"/>
    <w:rsid w:val="00371634"/>
    <w:rsid w:val="003722EF"/>
    <w:rsid w:val="00376212"/>
    <w:rsid w:val="00377F0E"/>
    <w:rsid w:val="00380601"/>
    <w:rsid w:val="00381119"/>
    <w:rsid w:val="00386B80"/>
    <w:rsid w:val="00387366"/>
    <w:rsid w:val="003901F2"/>
    <w:rsid w:val="00391297"/>
    <w:rsid w:val="00391F9D"/>
    <w:rsid w:val="00396F87"/>
    <w:rsid w:val="003971C8"/>
    <w:rsid w:val="00397CC2"/>
    <w:rsid w:val="003A1B17"/>
    <w:rsid w:val="003A42DB"/>
    <w:rsid w:val="003A43EC"/>
    <w:rsid w:val="003A6E91"/>
    <w:rsid w:val="003A772A"/>
    <w:rsid w:val="003B0BD9"/>
    <w:rsid w:val="003B1FDE"/>
    <w:rsid w:val="003B2296"/>
    <w:rsid w:val="003B2AA9"/>
    <w:rsid w:val="003B2DD1"/>
    <w:rsid w:val="003B2E21"/>
    <w:rsid w:val="003C00E8"/>
    <w:rsid w:val="003C0D48"/>
    <w:rsid w:val="003C320E"/>
    <w:rsid w:val="003C713D"/>
    <w:rsid w:val="003C790D"/>
    <w:rsid w:val="003D15E2"/>
    <w:rsid w:val="003D379D"/>
    <w:rsid w:val="003D4F2F"/>
    <w:rsid w:val="003D50B6"/>
    <w:rsid w:val="003E1137"/>
    <w:rsid w:val="003E383E"/>
    <w:rsid w:val="003E6632"/>
    <w:rsid w:val="003E6FF8"/>
    <w:rsid w:val="003F143E"/>
    <w:rsid w:val="003F1787"/>
    <w:rsid w:val="003F30DF"/>
    <w:rsid w:val="003F6F7A"/>
    <w:rsid w:val="0040046A"/>
    <w:rsid w:val="00403D8E"/>
    <w:rsid w:val="00404EA3"/>
    <w:rsid w:val="00410CC6"/>
    <w:rsid w:val="00411249"/>
    <w:rsid w:val="00411945"/>
    <w:rsid w:val="004121C1"/>
    <w:rsid w:val="00413565"/>
    <w:rsid w:val="00414EE5"/>
    <w:rsid w:val="0041537C"/>
    <w:rsid w:val="00416E47"/>
    <w:rsid w:val="004176D6"/>
    <w:rsid w:val="00420D38"/>
    <w:rsid w:val="00422230"/>
    <w:rsid w:val="00422FE7"/>
    <w:rsid w:val="00425AF3"/>
    <w:rsid w:val="00427AD4"/>
    <w:rsid w:val="0043009B"/>
    <w:rsid w:val="00430906"/>
    <w:rsid w:val="004318CF"/>
    <w:rsid w:val="004323D8"/>
    <w:rsid w:val="004328CE"/>
    <w:rsid w:val="004337BE"/>
    <w:rsid w:val="0043464E"/>
    <w:rsid w:val="004372CE"/>
    <w:rsid w:val="00440376"/>
    <w:rsid w:val="004404B3"/>
    <w:rsid w:val="00440F1C"/>
    <w:rsid w:val="00441D8F"/>
    <w:rsid w:val="0044349E"/>
    <w:rsid w:val="0044382F"/>
    <w:rsid w:val="00447230"/>
    <w:rsid w:val="00451CF6"/>
    <w:rsid w:val="00452663"/>
    <w:rsid w:val="00452B4F"/>
    <w:rsid w:val="00454337"/>
    <w:rsid w:val="00455501"/>
    <w:rsid w:val="004556F1"/>
    <w:rsid w:val="00455F0C"/>
    <w:rsid w:val="0046099A"/>
    <w:rsid w:val="00463066"/>
    <w:rsid w:val="00464441"/>
    <w:rsid w:val="004655AD"/>
    <w:rsid w:val="00466149"/>
    <w:rsid w:val="004661FE"/>
    <w:rsid w:val="004669B9"/>
    <w:rsid w:val="00470BB5"/>
    <w:rsid w:val="00471358"/>
    <w:rsid w:val="00472B7B"/>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97394"/>
    <w:rsid w:val="004A073E"/>
    <w:rsid w:val="004A2859"/>
    <w:rsid w:val="004A353F"/>
    <w:rsid w:val="004A5675"/>
    <w:rsid w:val="004A69A9"/>
    <w:rsid w:val="004B06CD"/>
    <w:rsid w:val="004B486C"/>
    <w:rsid w:val="004B639C"/>
    <w:rsid w:val="004B74C3"/>
    <w:rsid w:val="004C117C"/>
    <w:rsid w:val="004C1182"/>
    <w:rsid w:val="004C482F"/>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7059"/>
    <w:rsid w:val="004F70F8"/>
    <w:rsid w:val="004F7D0A"/>
    <w:rsid w:val="00501F34"/>
    <w:rsid w:val="005036FE"/>
    <w:rsid w:val="0050534E"/>
    <w:rsid w:val="00511015"/>
    <w:rsid w:val="00511694"/>
    <w:rsid w:val="0051220D"/>
    <w:rsid w:val="00512AE5"/>
    <w:rsid w:val="005166DE"/>
    <w:rsid w:val="00517880"/>
    <w:rsid w:val="005179A6"/>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E75"/>
    <w:rsid w:val="00536EA9"/>
    <w:rsid w:val="00537ED8"/>
    <w:rsid w:val="005402D8"/>
    <w:rsid w:val="00540C45"/>
    <w:rsid w:val="00540CCB"/>
    <w:rsid w:val="00541B12"/>
    <w:rsid w:val="005423A5"/>
    <w:rsid w:val="005428F2"/>
    <w:rsid w:val="00542B15"/>
    <w:rsid w:val="00543C5C"/>
    <w:rsid w:val="00544B6D"/>
    <w:rsid w:val="005457E7"/>
    <w:rsid w:val="005507F4"/>
    <w:rsid w:val="005521E7"/>
    <w:rsid w:val="005552DE"/>
    <w:rsid w:val="00555EAD"/>
    <w:rsid w:val="005560EB"/>
    <w:rsid w:val="005573C4"/>
    <w:rsid w:val="00561178"/>
    <w:rsid w:val="00561EB6"/>
    <w:rsid w:val="00562E6B"/>
    <w:rsid w:val="005660ED"/>
    <w:rsid w:val="005668B3"/>
    <w:rsid w:val="00571780"/>
    <w:rsid w:val="00573102"/>
    <w:rsid w:val="00573197"/>
    <w:rsid w:val="00573CD8"/>
    <w:rsid w:val="00573DE4"/>
    <w:rsid w:val="00575321"/>
    <w:rsid w:val="00577DB7"/>
    <w:rsid w:val="00577F57"/>
    <w:rsid w:val="005803CA"/>
    <w:rsid w:val="00581B73"/>
    <w:rsid w:val="00583D79"/>
    <w:rsid w:val="005840BE"/>
    <w:rsid w:val="005842A8"/>
    <w:rsid w:val="00586579"/>
    <w:rsid w:val="005879A8"/>
    <w:rsid w:val="00592834"/>
    <w:rsid w:val="00592EB3"/>
    <w:rsid w:val="0059315D"/>
    <w:rsid w:val="00593340"/>
    <w:rsid w:val="005956F5"/>
    <w:rsid w:val="005A17CE"/>
    <w:rsid w:val="005A3B9B"/>
    <w:rsid w:val="005A3BF8"/>
    <w:rsid w:val="005A641F"/>
    <w:rsid w:val="005A6D1E"/>
    <w:rsid w:val="005B05C6"/>
    <w:rsid w:val="005B0F19"/>
    <w:rsid w:val="005B1FB3"/>
    <w:rsid w:val="005B25E4"/>
    <w:rsid w:val="005B3CB3"/>
    <w:rsid w:val="005C04C7"/>
    <w:rsid w:val="005C11A4"/>
    <w:rsid w:val="005C2703"/>
    <w:rsid w:val="005C43E8"/>
    <w:rsid w:val="005C481E"/>
    <w:rsid w:val="005C4D5B"/>
    <w:rsid w:val="005C5387"/>
    <w:rsid w:val="005D0942"/>
    <w:rsid w:val="005D22AB"/>
    <w:rsid w:val="005D3B87"/>
    <w:rsid w:val="005D4D7F"/>
    <w:rsid w:val="005E6FA5"/>
    <w:rsid w:val="005E715C"/>
    <w:rsid w:val="005E7D3A"/>
    <w:rsid w:val="005F08FC"/>
    <w:rsid w:val="005F2ABD"/>
    <w:rsid w:val="005F362B"/>
    <w:rsid w:val="005F3B43"/>
    <w:rsid w:val="005F52E3"/>
    <w:rsid w:val="005F5E39"/>
    <w:rsid w:val="005F65B8"/>
    <w:rsid w:val="005F7239"/>
    <w:rsid w:val="006020BC"/>
    <w:rsid w:val="00605EAB"/>
    <w:rsid w:val="00610026"/>
    <w:rsid w:val="00611D04"/>
    <w:rsid w:val="00614923"/>
    <w:rsid w:val="00615FF7"/>
    <w:rsid w:val="00616AE8"/>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5E92"/>
    <w:rsid w:val="006366A0"/>
    <w:rsid w:val="00637080"/>
    <w:rsid w:val="00641214"/>
    <w:rsid w:val="006417F2"/>
    <w:rsid w:val="0064267B"/>
    <w:rsid w:val="00643950"/>
    <w:rsid w:val="00643C10"/>
    <w:rsid w:val="00650843"/>
    <w:rsid w:val="00650973"/>
    <w:rsid w:val="006525CE"/>
    <w:rsid w:val="00653EF0"/>
    <w:rsid w:val="00654068"/>
    <w:rsid w:val="0065448B"/>
    <w:rsid w:val="006554ED"/>
    <w:rsid w:val="00657AA9"/>
    <w:rsid w:val="006611A8"/>
    <w:rsid w:val="00661AAC"/>
    <w:rsid w:val="006623C1"/>
    <w:rsid w:val="00662A60"/>
    <w:rsid w:val="00662E99"/>
    <w:rsid w:val="00665AC0"/>
    <w:rsid w:val="00665D73"/>
    <w:rsid w:val="006675A8"/>
    <w:rsid w:val="0067348D"/>
    <w:rsid w:val="00675D7D"/>
    <w:rsid w:val="00682663"/>
    <w:rsid w:val="00690058"/>
    <w:rsid w:val="00690134"/>
    <w:rsid w:val="00692556"/>
    <w:rsid w:val="00692A0D"/>
    <w:rsid w:val="00694964"/>
    <w:rsid w:val="00694C39"/>
    <w:rsid w:val="006A05D7"/>
    <w:rsid w:val="006A15E4"/>
    <w:rsid w:val="006A1732"/>
    <w:rsid w:val="006A36D9"/>
    <w:rsid w:val="006A36F8"/>
    <w:rsid w:val="006A52D4"/>
    <w:rsid w:val="006B1672"/>
    <w:rsid w:val="006B267E"/>
    <w:rsid w:val="006B4015"/>
    <w:rsid w:val="006B4921"/>
    <w:rsid w:val="006B6B06"/>
    <w:rsid w:val="006C0B33"/>
    <w:rsid w:val="006C1D6F"/>
    <w:rsid w:val="006C22F0"/>
    <w:rsid w:val="006C2884"/>
    <w:rsid w:val="006C2E1F"/>
    <w:rsid w:val="006C469D"/>
    <w:rsid w:val="006C6532"/>
    <w:rsid w:val="006D15C9"/>
    <w:rsid w:val="006D1BBD"/>
    <w:rsid w:val="006D467C"/>
    <w:rsid w:val="006D5EFE"/>
    <w:rsid w:val="006D714F"/>
    <w:rsid w:val="006D71F2"/>
    <w:rsid w:val="006D7B63"/>
    <w:rsid w:val="006D7DF9"/>
    <w:rsid w:val="006E2FA8"/>
    <w:rsid w:val="006E31A5"/>
    <w:rsid w:val="006E58FA"/>
    <w:rsid w:val="006E5FBE"/>
    <w:rsid w:val="006F06C8"/>
    <w:rsid w:val="006F0DA2"/>
    <w:rsid w:val="006F1329"/>
    <w:rsid w:val="006F17D3"/>
    <w:rsid w:val="006F18C6"/>
    <w:rsid w:val="006F260B"/>
    <w:rsid w:val="006F299E"/>
    <w:rsid w:val="006F46B5"/>
    <w:rsid w:val="006F4972"/>
    <w:rsid w:val="006F5EAB"/>
    <w:rsid w:val="00701A97"/>
    <w:rsid w:val="00702AC5"/>
    <w:rsid w:val="00703827"/>
    <w:rsid w:val="007069E7"/>
    <w:rsid w:val="00706C4B"/>
    <w:rsid w:val="00707DC4"/>
    <w:rsid w:val="00710F63"/>
    <w:rsid w:val="0071579A"/>
    <w:rsid w:val="00715DCA"/>
    <w:rsid w:val="00716FDA"/>
    <w:rsid w:val="007173A3"/>
    <w:rsid w:val="00717950"/>
    <w:rsid w:val="00720A59"/>
    <w:rsid w:val="00722943"/>
    <w:rsid w:val="00722AEB"/>
    <w:rsid w:val="00723FD7"/>
    <w:rsid w:val="00724DF3"/>
    <w:rsid w:val="007259F3"/>
    <w:rsid w:val="00733662"/>
    <w:rsid w:val="0073372A"/>
    <w:rsid w:val="0073587A"/>
    <w:rsid w:val="00736C38"/>
    <w:rsid w:val="007413BD"/>
    <w:rsid w:val="00745815"/>
    <w:rsid w:val="00746697"/>
    <w:rsid w:val="00746871"/>
    <w:rsid w:val="00746B76"/>
    <w:rsid w:val="0074707F"/>
    <w:rsid w:val="00747F86"/>
    <w:rsid w:val="007551DA"/>
    <w:rsid w:val="0075526F"/>
    <w:rsid w:val="00755400"/>
    <w:rsid w:val="00756F97"/>
    <w:rsid w:val="00760AAF"/>
    <w:rsid w:val="00760B68"/>
    <w:rsid w:val="007613EF"/>
    <w:rsid w:val="00763737"/>
    <w:rsid w:val="00765B88"/>
    <w:rsid w:val="00765CFC"/>
    <w:rsid w:val="00767193"/>
    <w:rsid w:val="007679F9"/>
    <w:rsid w:val="0077017B"/>
    <w:rsid w:val="007706A4"/>
    <w:rsid w:val="007711F7"/>
    <w:rsid w:val="007725AD"/>
    <w:rsid w:val="00772AA5"/>
    <w:rsid w:val="00775924"/>
    <w:rsid w:val="00775FE0"/>
    <w:rsid w:val="00776351"/>
    <w:rsid w:val="00776F77"/>
    <w:rsid w:val="00780200"/>
    <w:rsid w:val="00780785"/>
    <w:rsid w:val="00783806"/>
    <w:rsid w:val="007841B8"/>
    <w:rsid w:val="007855CE"/>
    <w:rsid w:val="00786BC9"/>
    <w:rsid w:val="00787247"/>
    <w:rsid w:val="00790725"/>
    <w:rsid w:val="00792CF3"/>
    <w:rsid w:val="00792E88"/>
    <w:rsid w:val="007954CE"/>
    <w:rsid w:val="00796B79"/>
    <w:rsid w:val="007A02DA"/>
    <w:rsid w:val="007A063B"/>
    <w:rsid w:val="007A4FDD"/>
    <w:rsid w:val="007A7286"/>
    <w:rsid w:val="007A7890"/>
    <w:rsid w:val="007B040F"/>
    <w:rsid w:val="007B0580"/>
    <w:rsid w:val="007B1104"/>
    <w:rsid w:val="007B13FC"/>
    <w:rsid w:val="007B19F6"/>
    <w:rsid w:val="007B435F"/>
    <w:rsid w:val="007B48CD"/>
    <w:rsid w:val="007B630E"/>
    <w:rsid w:val="007B669C"/>
    <w:rsid w:val="007C0FE1"/>
    <w:rsid w:val="007C10FC"/>
    <w:rsid w:val="007C1F98"/>
    <w:rsid w:val="007C209C"/>
    <w:rsid w:val="007C2309"/>
    <w:rsid w:val="007C2BFE"/>
    <w:rsid w:val="007C4709"/>
    <w:rsid w:val="007C68AE"/>
    <w:rsid w:val="007D02A6"/>
    <w:rsid w:val="007D099E"/>
    <w:rsid w:val="007D39FB"/>
    <w:rsid w:val="007D638E"/>
    <w:rsid w:val="007D6998"/>
    <w:rsid w:val="007D6D34"/>
    <w:rsid w:val="007D76BE"/>
    <w:rsid w:val="007E16A2"/>
    <w:rsid w:val="007E1F0E"/>
    <w:rsid w:val="007E37FA"/>
    <w:rsid w:val="007E4364"/>
    <w:rsid w:val="007E4E1D"/>
    <w:rsid w:val="007E6D7D"/>
    <w:rsid w:val="007E6F7E"/>
    <w:rsid w:val="007F02C4"/>
    <w:rsid w:val="007F299F"/>
    <w:rsid w:val="007F304F"/>
    <w:rsid w:val="007F485F"/>
    <w:rsid w:val="007F4C03"/>
    <w:rsid w:val="007F6824"/>
    <w:rsid w:val="008009E4"/>
    <w:rsid w:val="008104AE"/>
    <w:rsid w:val="00810D15"/>
    <w:rsid w:val="00811C7D"/>
    <w:rsid w:val="00811E0F"/>
    <w:rsid w:val="00811F2E"/>
    <w:rsid w:val="0081363B"/>
    <w:rsid w:val="0081475A"/>
    <w:rsid w:val="00816082"/>
    <w:rsid w:val="00816BCA"/>
    <w:rsid w:val="00816EDC"/>
    <w:rsid w:val="00817388"/>
    <w:rsid w:val="00825817"/>
    <w:rsid w:val="008258E8"/>
    <w:rsid w:val="008260AC"/>
    <w:rsid w:val="00826AD6"/>
    <w:rsid w:val="008276E9"/>
    <w:rsid w:val="00827D22"/>
    <w:rsid w:val="00830160"/>
    <w:rsid w:val="00830722"/>
    <w:rsid w:val="00830BFC"/>
    <w:rsid w:val="00830E11"/>
    <w:rsid w:val="008408AE"/>
    <w:rsid w:val="008425F2"/>
    <w:rsid w:val="00843508"/>
    <w:rsid w:val="008501F0"/>
    <w:rsid w:val="00850B14"/>
    <w:rsid w:val="00850D2A"/>
    <w:rsid w:val="008512D1"/>
    <w:rsid w:val="00855EF6"/>
    <w:rsid w:val="00856455"/>
    <w:rsid w:val="00857403"/>
    <w:rsid w:val="00857DB5"/>
    <w:rsid w:val="00861394"/>
    <w:rsid w:val="00862C5F"/>
    <w:rsid w:val="008637AB"/>
    <w:rsid w:val="00864499"/>
    <w:rsid w:val="00864F24"/>
    <w:rsid w:val="00865CB9"/>
    <w:rsid w:val="00867E2C"/>
    <w:rsid w:val="0087017E"/>
    <w:rsid w:val="008704A6"/>
    <w:rsid w:val="008704BC"/>
    <w:rsid w:val="0087359C"/>
    <w:rsid w:val="00874393"/>
    <w:rsid w:val="008748CD"/>
    <w:rsid w:val="00875CE0"/>
    <w:rsid w:val="00880443"/>
    <w:rsid w:val="00881063"/>
    <w:rsid w:val="00881BBA"/>
    <w:rsid w:val="00881CEF"/>
    <w:rsid w:val="0088247B"/>
    <w:rsid w:val="00883842"/>
    <w:rsid w:val="0088606A"/>
    <w:rsid w:val="008865A6"/>
    <w:rsid w:val="008918D7"/>
    <w:rsid w:val="00891AC9"/>
    <w:rsid w:val="008935CC"/>
    <w:rsid w:val="00895B56"/>
    <w:rsid w:val="008970F0"/>
    <w:rsid w:val="0089765C"/>
    <w:rsid w:val="008A032D"/>
    <w:rsid w:val="008A0337"/>
    <w:rsid w:val="008A0E5B"/>
    <w:rsid w:val="008A1CFE"/>
    <w:rsid w:val="008A260E"/>
    <w:rsid w:val="008A27C7"/>
    <w:rsid w:val="008A2D9D"/>
    <w:rsid w:val="008A4C80"/>
    <w:rsid w:val="008B08F2"/>
    <w:rsid w:val="008B0EBB"/>
    <w:rsid w:val="008B133E"/>
    <w:rsid w:val="008B1A9F"/>
    <w:rsid w:val="008B2C70"/>
    <w:rsid w:val="008B3920"/>
    <w:rsid w:val="008B3D32"/>
    <w:rsid w:val="008B4A94"/>
    <w:rsid w:val="008B4FE2"/>
    <w:rsid w:val="008B7C09"/>
    <w:rsid w:val="008C2A4E"/>
    <w:rsid w:val="008C32CC"/>
    <w:rsid w:val="008C34D8"/>
    <w:rsid w:val="008C72D3"/>
    <w:rsid w:val="008C7A9C"/>
    <w:rsid w:val="008D0DB6"/>
    <w:rsid w:val="008D1DA7"/>
    <w:rsid w:val="008D52C7"/>
    <w:rsid w:val="008D5999"/>
    <w:rsid w:val="008D672E"/>
    <w:rsid w:val="008D7C87"/>
    <w:rsid w:val="008E013C"/>
    <w:rsid w:val="008E0403"/>
    <w:rsid w:val="008E1684"/>
    <w:rsid w:val="008E3C14"/>
    <w:rsid w:val="008E5709"/>
    <w:rsid w:val="008E5A60"/>
    <w:rsid w:val="008F35F5"/>
    <w:rsid w:val="008F428D"/>
    <w:rsid w:val="008F4F2D"/>
    <w:rsid w:val="008F6947"/>
    <w:rsid w:val="008F707C"/>
    <w:rsid w:val="008F76F3"/>
    <w:rsid w:val="00900B6A"/>
    <w:rsid w:val="00901AF5"/>
    <w:rsid w:val="009050B5"/>
    <w:rsid w:val="00906BC9"/>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159C"/>
    <w:rsid w:val="00921BB5"/>
    <w:rsid w:val="009300CA"/>
    <w:rsid w:val="009310B3"/>
    <w:rsid w:val="009314AF"/>
    <w:rsid w:val="00933DC2"/>
    <w:rsid w:val="009345B7"/>
    <w:rsid w:val="009345D7"/>
    <w:rsid w:val="009358B1"/>
    <w:rsid w:val="0093743A"/>
    <w:rsid w:val="00937EB0"/>
    <w:rsid w:val="00940DAD"/>
    <w:rsid w:val="00941E0D"/>
    <w:rsid w:val="009427CA"/>
    <w:rsid w:val="00943A6B"/>
    <w:rsid w:val="00943AC3"/>
    <w:rsid w:val="0094489A"/>
    <w:rsid w:val="00950169"/>
    <w:rsid w:val="009530DA"/>
    <w:rsid w:val="00954363"/>
    <w:rsid w:val="00954A82"/>
    <w:rsid w:val="00954C83"/>
    <w:rsid w:val="00955A25"/>
    <w:rsid w:val="009633AE"/>
    <w:rsid w:val="00963657"/>
    <w:rsid w:val="0096612E"/>
    <w:rsid w:val="00966190"/>
    <w:rsid w:val="00966FD9"/>
    <w:rsid w:val="0097177B"/>
    <w:rsid w:val="009731F6"/>
    <w:rsid w:val="00974F33"/>
    <w:rsid w:val="009753CF"/>
    <w:rsid w:val="0097575B"/>
    <w:rsid w:val="009777D9"/>
    <w:rsid w:val="00977ECA"/>
    <w:rsid w:val="009822E6"/>
    <w:rsid w:val="0098255B"/>
    <w:rsid w:val="0098465A"/>
    <w:rsid w:val="00986D05"/>
    <w:rsid w:val="0098711E"/>
    <w:rsid w:val="0099130C"/>
    <w:rsid w:val="00995960"/>
    <w:rsid w:val="0099737C"/>
    <w:rsid w:val="009A04AB"/>
    <w:rsid w:val="009A229A"/>
    <w:rsid w:val="009A30D2"/>
    <w:rsid w:val="009A5D98"/>
    <w:rsid w:val="009A7AEA"/>
    <w:rsid w:val="009B2A0E"/>
    <w:rsid w:val="009B2BE9"/>
    <w:rsid w:val="009B3582"/>
    <w:rsid w:val="009B427E"/>
    <w:rsid w:val="009B483B"/>
    <w:rsid w:val="009B48D9"/>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61E9"/>
    <w:rsid w:val="009F6579"/>
    <w:rsid w:val="009F6622"/>
    <w:rsid w:val="00A00198"/>
    <w:rsid w:val="00A01827"/>
    <w:rsid w:val="00A01831"/>
    <w:rsid w:val="00A03D96"/>
    <w:rsid w:val="00A04DAD"/>
    <w:rsid w:val="00A06040"/>
    <w:rsid w:val="00A07624"/>
    <w:rsid w:val="00A12F83"/>
    <w:rsid w:val="00A15240"/>
    <w:rsid w:val="00A15A1C"/>
    <w:rsid w:val="00A163D2"/>
    <w:rsid w:val="00A21392"/>
    <w:rsid w:val="00A2408A"/>
    <w:rsid w:val="00A24F2C"/>
    <w:rsid w:val="00A2677B"/>
    <w:rsid w:val="00A27E7D"/>
    <w:rsid w:val="00A31A37"/>
    <w:rsid w:val="00A32909"/>
    <w:rsid w:val="00A334EA"/>
    <w:rsid w:val="00A33E59"/>
    <w:rsid w:val="00A361E8"/>
    <w:rsid w:val="00A37032"/>
    <w:rsid w:val="00A3703F"/>
    <w:rsid w:val="00A375C8"/>
    <w:rsid w:val="00A37CAC"/>
    <w:rsid w:val="00A4186A"/>
    <w:rsid w:val="00A420D3"/>
    <w:rsid w:val="00A4244A"/>
    <w:rsid w:val="00A42D8F"/>
    <w:rsid w:val="00A435EC"/>
    <w:rsid w:val="00A446CA"/>
    <w:rsid w:val="00A45345"/>
    <w:rsid w:val="00A45525"/>
    <w:rsid w:val="00A45CF3"/>
    <w:rsid w:val="00A45DBC"/>
    <w:rsid w:val="00A4762B"/>
    <w:rsid w:val="00A507D9"/>
    <w:rsid w:val="00A532A5"/>
    <w:rsid w:val="00A55A37"/>
    <w:rsid w:val="00A5617F"/>
    <w:rsid w:val="00A5662D"/>
    <w:rsid w:val="00A578BA"/>
    <w:rsid w:val="00A57986"/>
    <w:rsid w:val="00A6616D"/>
    <w:rsid w:val="00A6707C"/>
    <w:rsid w:val="00A678B5"/>
    <w:rsid w:val="00A679EE"/>
    <w:rsid w:val="00A70007"/>
    <w:rsid w:val="00A70FED"/>
    <w:rsid w:val="00A71AA0"/>
    <w:rsid w:val="00A71C3B"/>
    <w:rsid w:val="00A742C5"/>
    <w:rsid w:val="00A750EF"/>
    <w:rsid w:val="00A80AEB"/>
    <w:rsid w:val="00A818BB"/>
    <w:rsid w:val="00A8352F"/>
    <w:rsid w:val="00A8486D"/>
    <w:rsid w:val="00A85335"/>
    <w:rsid w:val="00A862AF"/>
    <w:rsid w:val="00A876AD"/>
    <w:rsid w:val="00A87932"/>
    <w:rsid w:val="00A87A3F"/>
    <w:rsid w:val="00A91A70"/>
    <w:rsid w:val="00A92FB1"/>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6F11"/>
    <w:rsid w:val="00AD7E36"/>
    <w:rsid w:val="00AD7EE0"/>
    <w:rsid w:val="00AE03C6"/>
    <w:rsid w:val="00AE0D68"/>
    <w:rsid w:val="00AE225B"/>
    <w:rsid w:val="00AE2CAF"/>
    <w:rsid w:val="00AE32C4"/>
    <w:rsid w:val="00AE359E"/>
    <w:rsid w:val="00AE494C"/>
    <w:rsid w:val="00AE6CD8"/>
    <w:rsid w:val="00AE6EE7"/>
    <w:rsid w:val="00AE7B6D"/>
    <w:rsid w:val="00AF37B5"/>
    <w:rsid w:val="00AF3D1C"/>
    <w:rsid w:val="00AF4E26"/>
    <w:rsid w:val="00AF4EDC"/>
    <w:rsid w:val="00AF50D3"/>
    <w:rsid w:val="00AF549C"/>
    <w:rsid w:val="00AF7EC9"/>
    <w:rsid w:val="00B01CD3"/>
    <w:rsid w:val="00B01CDA"/>
    <w:rsid w:val="00B04061"/>
    <w:rsid w:val="00B048B6"/>
    <w:rsid w:val="00B04A6A"/>
    <w:rsid w:val="00B05701"/>
    <w:rsid w:val="00B05BAF"/>
    <w:rsid w:val="00B0604A"/>
    <w:rsid w:val="00B064CB"/>
    <w:rsid w:val="00B172D7"/>
    <w:rsid w:val="00B230B1"/>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1D2C"/>
    <w:rsid w:val="00B62DC3"/>
    <w:rsid w:val="00B62E44"/>
    <w:rsid w:val="00B64EE6"/>
    <w:rsid w:val="00B67CD8"/>
    <w:rsid w:val="00B70A10"/>
    <w:rsid w:val="00B71331"/>
    <w:rsid w:val="00B716B9"/>
    <w:rsid w:val="00B72F0C"/>
    <w:rsid w:val="00B73E55"/>
    <w:rsid w:val="00B74DEC"/>
    <w:rsid w:val="00B7629E"/>
    <w:rsid w:val="00B77F3E"/>
    <w:rsid w:val="00B80FA5"/>
    <w:rsid w:val="00B82ADC"/>
    <w:rsid w:val="00B83AC3"/>
    <w:rsid w:val="00B84989"/>
    <w:rsid w:val="00B85927"/>
    <w:rsid w:val="00B87479"/>
    <w:rsid w:val="00B90CFD"/>
    <w:rsid w:val="00B91F28"/>
    <w:rsid w:val="00B93954"/>
    <w:rsid w:val="00B947B5"/>
    <w:rsid w:val="00B95B41"/>
    <w:rsid w:val="00B970FE"/>
    <w:rsid w:val="00B971D8"/>
    <w:rsid w:val="00BA1009"/>
    <w:rsid w:val="00BA1280"/>
    <w:rsid w:val="00BA1722"/>
    <w:rsid w:val="00BA550A"/>
    <w:rsid w:val="00BA555B"/>
    <w:rsid w:val="00BA6101"/>
    <w:rsid w:val="00BA7566"/>
    <w:rsid w:val="00BA774A"/>
    <w:rsid w:val="00BB0508"/>
    <w:rsid w:val="00BB29BC"/>
    <w:rsid w:val="00BB312F"/>
    <w:rsid w:val="00BB44E7"/>
    <w:rsid w:val="00BB65AB"/>
    <w:rsid w:val="00BB6A88"/>
    <w:rsid w:val="00BC0AF1"/>
    <w:rsid w:val="00BC0BE5"/>
    <w:rsid w:val="00BC1BEB"/>
    <w:rsid w:val="00BC3266"/>
    <w:rsid w:val="00BC5C5C"/>
    <w:rsid w:val="00BC78A0"/>
    <w:rsid w:val="00BD1024"/>
    <w:rsid w:val="00BD1FAC"/>
    <w:rsid w:val="00BD21DF"/>
    <w:rsid w:val="00BD28B2"/>
    <w:rsid w:val="00BD3CC5"/>
    <w:rsid w:val="00BD4297"/>
    <w:rsid w:val="00BD5E48"/>
    <w:rsid w:val="00BD6F99"/>
    <w:rsid w:val="00BD7104"/>
    <w:rsid w:val="00BE1F61"/>
    <w:rsid w:val="00BE3846"/>
    <w:rsid w:val="00BE55F0"/>
    <w:rsid w:val="00BE5C20"/>
    <w:rsid w:val="00BE5FBE"/>
    <w:rsid w:val="00BE6DFF"/>
    <w:rsid w:val="00BE77FF"/>
    <w:rsid w:val="00BF01B9"/>
    <w:rsid w:val="00BF0C37"/>
    <w:rsid w:val="00BF0E89"/>
    <w:rsid w:val="00BF2294"/>
    <w:rsid w:val="00BF3D63"/>
    <w:rsid w:val="00BF3E33"/>
    <w:rsid w:val="00BF4953"/>
    <w:rsid w:val="00BF5986"/>
    <w:rsid w:val="00BF6729"/>
    <w:rsid w:val="00BF7584"/>
    <w:rsid w:val="00BF7BF2"/>
    <w:rsid w:val="00C000BC"/>
    <w:rsid w:val="00C02561"/>
    <w:rsid w:val="00C028BF"/>
    <w:rsid w:val="00C041F6"/>
    <w:rsid w:val="00C04691"/>
    <w:rsid w:val="00C055D0"/>
    <w:rsid w:val="00C11534"/>
    <w:rsid w:val="00C11AC0"/>
    <w:rsid w:val="00C12107"/>
    <w:rsid w:val="00C12AC7"/>
    <w:rsid w:val="00C13E12"/>
    <w:rsid w:val="00C1728B"/>
    <w:rsid w:val="00C173BF"/>
    <w:rsid w:val="00C22C49"/>
    <w:rsid w:val="00C261E5"/>
    <w:rsid w:val="00C26954"/>
    <w:rsid w:val="00C30395"/>
    <w:rsid w:val="00C326A0"/>
    <w:rsid w:val="00C32CE3"/>
    <w:rsid w:val="00C3377D"/>
    <w:rsid w:val="00C3667F"/>
    <w:rsid w:val="00C415BF"/>
    <w:rsid w:val="00C42E24"/>
    <w:rsid w:val="00C45565"/>
    <w:rsid w:val="00C46214"/>
    <w:rsid w:val="00C46884"/>
    <w:rsid w:val="00C46C95"/>
    <w:rsid w:val="00C472DE"/>
    <w:rsid w:val="00C47509"/>
    <w:rsid w:val="00C47B90"/>
    <w:rsid w:val="00C47D4F"/>
    <w:rsid w:val="00C51D05"/>
    <w:rsid w:val="00C55181"/>
    <w:rsid w:val="00C55C1A"/>
    <w:rsid w:val="00C56026"/>
    <w:rsid w:val="00C56374"/>
    <w:rsid w:val="00C5747F"/>
    <w:rsid w:val="00C612F4"/>
    <w:rsid w:val="00C6258A"/>
    <w:rsid w:val="00C63EE8"/>
    <w:rsid w:val="00C66814"/>
    <w:rsid w:val="00C67B7C"/>
    <w:rsid w:val="00C71218"/>
    <w:rsid w:val="00C72130"/>
    <w:rsid w:val="00C73438"/>
    <w:rsid w:val="00C73568"/>
    <w:rsid w:val="00C73B49"/>
    <w:rsid w:val="00C74393"/>
    <w:rsid w:val="00C767D1"/>
    <w:rsid w:val="00C777D1"/>
    <w:rsid w:val="00C83FBD"/>
    <w:rsid w:val="00C84BA1"/>
    <w:rsid w:val="00C8501D"/>
    <w:rsid w:val="00C8509C"/>
    <w:rsid w:val="00C867CF"/>
    <w:rsid w:val="00C87E2C"/>
    <w:rsid w:val="00C907A4"/>
    <w:rsid w:val="00C90A36"/>
    <w:rsid w:val="00C916EA"/>
    <w:rsid w:val="00C91D74"/>
    <w:rsid w:val="00CA602D"/>
    <w:rsid w:val="00CA6C71"/>
    <w:rsid w:val="00CA7BAF"/>
    <w:rsid w:val="00CA7BB0"/>
    <w:rsid w:val="00CB3F07"/>
    <w:rsid w:val="00CB5E3F"/>
    <w:rsid w:val="00CB6B7E"/>
    <w:rsid w:val="00CB7A32"/>
    <w:rsid w:val="00CB7C62"/>
    <w:rsid w:val="00CC0501"/>
    <w:rsid w:val="00CC3627"/>
    <w:rsid w:val="00CC5C6A"/>
    <w:rsid w:val="00CC627D"/>
    <w:rsid w:val="00CC6D8A"/>
    <w:rsid w:val="00CC73CB"/>
    <w:rsid w:val="00CC7762"/>
    <w:rsid w:val="00CD11C7"/>
    <w:rsid w:val="00CD1285"/>
    <w:rsid w:val="00CD6C2D"/>
    <w:rsid w:val="00CD7484"/>
    <w:rsid w:val="00CD7C6E"/>
    <w:rsid w:val="00CE1525"/>
    <w:rsid w:val="00CE1A10"/>
    <w:rsid w:val="00CE1B11"/>
    <w:rsid w:val="00CE20ED"/>
    <w:rsid w:val="00CE22EC"/>
    <w:rsid w:val="00CE28F9"/>
    <w:rsid w:val="00CE2D51"/>
    <w:rsid w:val="00CE5C0B"/>
    <w:rsid w:val="00CE62C5"/>
    <w:rsid w:val="00CE7D1E"/>
    <w:rsid w:val="00CF47F0"/>
    <w:rsid w:val="00CF5BB3"/>
    <w:rsid w:val="00CF5DE2"/>
    <w:rsid w:val="00CF6165"/>
    <w:rsid w:val="00CF6EAB"/>
    <w:rsid w:val="00D0015A"/>
    <w:rsid w:val="00D003D3"/>
    <w:rsid w:val="00D01A17"/>
    <w:rsid w:val="00D02277"/>
    <w:rsid w:val="00D0340A"/>
    <w:rsid w:val="00D05BD3"/>
    <w:rsid w:val="00D10C3D"/>
    <w:rsid w:val="00D10FE0"/>
    <w:rsid w:val="00D126A0"/>
    <w:rsid w:val="00D129F8"/>
    <w:rsid w:val="00D14634"/>
    <w:rsid w:val="00D14958"/>
    <w:rsid w:val="00D15024"/>
    <w:rsid w:val="00D15CBE"/>
    <w:rsid w:val="00D21989"/>
    <w:rsid w:val="00D21E27"/>
    <w:rsid w:val="00D22258"/>
    <w:rsid w:val="00D25478"/>
    <w:rsid w:val="00D25F29"/>
    <w:rsid w:val="00D27F28"/>
    <w:rsid w:val="00D31344"/>
    <w:rsid w:val="00D32CB2"/>
    <w:rsid w:val="00D3481A"/>
    <w:rsid w:val="00D34BA4"/>
    <w:rsid w:val="00D36406"/>
    <w:rsid w:val="00D36563"/>
    <w:rsid w:val="00D36E9A"/>
    <w:rsid w:val="00D375A8"/>
    <w:rsid w:val="00D43FC7"/>
    <w:rsid w:val="00D453C2"/>
    <w:rsid w:val="00D503B7"/>
    <w:rsid w:val="00D5276A"/>
    <w:rsid w:val="00D54F50"/>
    <w:rsid w:val="00D603DE"/>
    <w:rsid w:val="00D60ADC"/>
    <w:rsid w:val="00D60BDE"/>
    <w:rsid w:val="00D62531"/>
    <w:rsid w:val="00D62C29"/>
    <w:rsid w:val="00D6508A"/>
    <w:rsid w:val="00D67408"/>
    <w:rsid w:val="00D71F02"/>
    <w:rsid w:val="00D72C4C"/>
    <w:rsid w:val="00D73A89"/>
    <w:rsid w:val="00D74853"/>
    <w:rsid w:val="00D74E04"/>
    <w:rsid w:val="00D75D84"/>
    <w:rsid w:val="00D76E6B"/>
    <w:rsid w:val="00D7777E"/>
    <w:rsid w:val="00D80523"/>
    <w:rsid w:val="00D84701"/>
    <w:rsid w:val="00D850D7"/>
    <w:rsid w:val="00D862DF"/>
    <w:rsid w:val="00D86A1F"/>
    <w:rsid w:val="00D91354"/>
    <w:rsid w:val="00D92941"/>
    <w:rsid w:val="00D932C4"/>
    <w:rsid w:val="00D944F5"/>
    <w:rsid w:val="00D95A77"/>
    <w:rsid w:val="00D96941"/>
    <w:rsid w:val="00D969D1"/>
    <w:rsid w:val="00D96FC6"/>
    <w:rsid w:val="00D97516"/>
    <w:rsid w:val="00DA1435"/>
    <w:rsid w:val="00DA1A2E"/>
    <w:rsid w:val="00DA1F30"/>
    <w:rsid w:val="00DA2BEF"/>
    <w:rsid w:val="00DA3E8D"/>
    <w:rsid w:val="00DA5683"/>
    <w:rsid w:val="00DB0072"/>
    <w:rsid w:val="00DB00B5"/>
    <w:rsid w:val="00DB00DD"/>
    <w:rsid w:val="00DB0C36"/>
    <w:rsid w:val="00DB21CA"/>
    <w:rsid w:val="00DB426A"/>
    <w:rsid w:val="00DB4296"/>
    <w:rsid w:val="00DB5A96"/>
    <w:rsid w:val="00DB7655"/>
    <w:rsid w:val="00DC159B"/>
    <w:rsid w:val="00DC26F9"/>
    <w:rsid w:val="00DC28D0"/>
    <w:rsid w:val="00DC3E62"/>
    <w:rsid w:val="00DC4204"/>
    <w:rsid w:val="00DC4477"/>
    <w:rsid w:val="00DC5BD8"/>
    <w:rsid w:val="00DC6859"/>
    <w:rsid w:val="00DC6AC3"/>
    <w:rsid w:val="00DC7EE9"/>
    <w:rsid w:val="00DD098B"/>
    <w:rsid w:val="00DD13C7"/>
    <w:rsid w:val="00DD1CD6"/>
    <w:rsid w:val="00DD24A2"/>
    <w:rsid w:val="00DD2D91"/>
    <w:rsid w:val="00DD473B"/>
    <w:rsid w:val="00DD6194"/>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66F"/>
    <w:rsid w:val="00DF7772"/>
    <w:rsid w:val="00E01A73"/>
    <w:rsid w:val="00E01D86"/>
    <w:rsid w:val="00E02030"/>
    <w:rsid w:val="00E02521"/>
    <w:rsid w:val="00E02B62"/>
    <w:rsid w:val="00E03DAC"/>
    <w:rsid w:val="00E067DF"/>
    <w:rsid w:val="00E07E30"/>
    <w:rsid w:val="00E10AB2"/>
    <w:rsid w:val="00E10DA1"/>
    <w:rsid w:val="00E125A3"/>
    <w:rsid w:val="00E12B61"/>
    <w:rsid w:val="00E143AD"/>
    <w:rsid w:val="00E15F7A"/>
    <w:rsid w:val="00E174C0"/>
    <w:rsid w:val="00E2220D"/>
    <w:rsid w:val="00E22748"/>
    <w:rsid w:val="00E2678B"/>
    <w:rsid w:val="00E27627"/>
    <w:rsid w:val="00E30235"/>
    <w:rsid w:val="00E32010"/>
    <w:rsid w:val="00E32F6D"/>
    <w:rsid w:val="00E3611C"/>
    <w:rsid w:val="00E3718E"/>
    <w:rsid w:val="00E37FCE"/>
    <w:rsid w:val="00E4084F"/>
    <w:rsid w:val="00E412D4"/>
    <w:rsid w:val="00E445F7"/>
    <w:rsid w:val="00E44C46"/>
    <w:rsid w:val="00E45110"/>
    <w:rsid w:val="00E47A40"/>
    <w:rsid w:val="00E47AAE"/>
    <w:rsid w:val="00E5102E"/>
    <w:rsid w:val="00E511F3"/>
    <w:rsid w:val="00E5173B"/>
    <w:rsid w:val="00E51A40"/>
    <w:rsid w:val="00E51D84"/>
    <w:rsid w:val="00E53787"/>
    <w:rsid w:val="00E540D1"/>
    <w:rsid w:val="00E57767"/>
    <w:rsid w:val="00E57D09"/>
    <w:rsid w:val="00E60B7B"/>
    <w:rsid w:val="00E61B1B"/>
    <w:rsid w:val="00E63440"/>
    <w:rsid w:val="00E66365"/>
    <w:rsid w:val="00E66EE3"/>
    <w:rsid w:val="00E67BD2"/>
    <w:rsid w:val="00E67FD4"/>
    <w:rsid w:val="00E709BE"/>
    <w:rsid w:val="00E70C32"/>
    <w:rsid w:val="00E7307B"/>
    <w:rsid w:val="00E745D1"/>
    <w:rsid w:val="00E74D0D"/>
    <w:rsid w:val="00E75273"/>
    <w:rsid w:val="00E76749"/>
    <w:rsid w:val="00E76DBB"/>
    <w:rsid w:val="00E776F1"/>
    <w:rsid w:val="00E80E15"/>
    <w:rsid w:val="00E81189"/>
    <w:rsid w:val="00E826CF"/>
    <w:rsid w:val="00E829D0"/>
    <w:rsid w:val="00E8335F"/>
    <w:rsid w:val="00E86100"/>
    <w:rsid w:val="00E86D12"/>
    <w:rsid w:val="00E91742"/>
    <w:rsid w:val="00E9194F"/>
    <w:rsid w:val="00E939C4"/>
    <w:rsid w:val="00E94048"/>
    <w:rsid w:val="00E943D3"/>
    <w:rsid w:val="00E9633C"/>
    <w:rsid w:val="00EA008C"/>
    <w:rsid w:val="00EA42C7"/>
    <w:rsid w:val="00EA501C"/>
    <w:rsid w:val="00EA5537"/>
    <w:rsid w:val="00EA5C8F"/>
    <w:rsid w:val="00EA6D11"/>
    <w:rsid w:val="00EA760F"/>
    <w:rsid w:val="00EB0DF7"/>
    <w:rsid w:val="00EB0EAD"/>
    <w:rsid w:val="00EB151D"/>
    <w:rsid w:val="00EB1CD0"/>
    <w:rsid w:val="00EB2703"/>
    <w:rsid w:val="00EB2C29"/>
    <w:rsid w:val="00EB3AC0"/>
    <w:rsid w:val="00EB3C08"/>
    <w:rsid w:val="00EB5C28"/>
    <w:rsid w:val="00EC0614"/>
    <w:rsid w:val="00EC0BC0"/>
    <w:rsid w:val="00EC1CE5"/>
    <w:rsid w:val="00EC289A"/>
    <w:rsid w:val="00EC3A30"/>
    <w:rsid w:val="00EC4156"/>
    <w:rsid w:val="00EC615A"/>
    <w:rsid w:val="00EC62CD"/>
    <w:rsid w:val="00EC6C06"/>
    <w:rsid w:val="00ED0059"/>
    <w:rsid w:val="00ED3442"/>
    <w:rsid w:val="00ED35ED"/>
    <w:rsid w:val="00ED4621"/>
    <w:rsid w:val="00ED710B"/>
    <w:rsid w:val="00EE1AE8"/>
    <w:rsid w:val="00EE3EEB"/>
    <w:rsid w:val="00EE498D"/>
    <w:rsid w:val="00EE54F1"/>
    <w:rsid w:val="00EE6F47"/>
    <w:rsid w:val="00EE7E4F"/>
    <w:rsid w:val="00EF209C"/>
    <w:rsid w:val="00EF2BC4"/>
    <w:rsid w:val="00EF375C"/>
    <w:rsid w:val="00EF379A"/>
    <w:rsid w:val="00EF6E0C"/>
    <w:rsid w:val="00EF7F63"/>
    <w:rsid w:val="00F0166E"/>
    <w:rsid w:val="00F01B3F"/>
    <w:rsid w:val="00F03B3F"/>
    <w:rsid w:val="00F0670E"/>
    <w:rsid w:val="00F06C18"/>
    <w:rsid w:val="00F072DC"/>
    <w:rsid w:val="00F10FF9"/>
    <w:rsid w:val="00F119AA"/>
    <w:rsid w:val="00F11D25"/>
    <w:rsid w:val="00F123E8"/>
    <w:rsid w:val="00F127A6"/>
    <w:rsid w:val="00F20FAF"/>
    <w:rsid w:val="00F21487"/>
    <w:rsid w:val="00F22B2F"/>
    <w:rsid w:val="00F30D61"/>
    <w:rsid w:val="00F31FFC"/>
    <w:rsid w:val="00F36F6F"/>
    <w:rsid w:val="00F37AF6"/>
    <w:rsid w:val="00F4280F"/>
    <w:rsid w:val="00F434D2"/>
    <w:rsid w:val="00F43623"/>
    <w:rsid w:val="00F44F75"/>
    <w:rsid w:val="00F45F3D"/>
    <w:rsid w:val="00F47083"/>
    <w:rsid w:val="00F50080"/>
    <w:rsid w:val="00F5071E"/>
    <w:rsid w:val="00F51865"/>
    <w:rsid w:val="00F532AC"/>
    <w:rsid w:val="00F549C6"/>
    <w:rsid w:val="00F561A6"/>
    <w:rsid w:val="00F6011C"/>
    <w:rsid w:val="00F60260"/>
    <w:rsid w:val="00F62490"/>
    <w:rsid w:val="00F62A49"/>
    <w:rsid w:val="00F62B09"/>
    <w:rsid w:val="00F64D99"/>
    <w:rsid w:val="00F67726"/>
    <w:rsid w:val="00F67B2E"/>
    <w:rsid w:val="00F67D54"/>
    <w:rsid w:val="00F70236"/>
    <w:rsid w:val="00F7188C"/>
    <w:rsid w:val="00F71B0D"/>
    <w:rsid w:val="00F734E4"/>
    <w:rsid w:val="00F73D5C"/>
    <w:rsid w:val="00F74D60"/>
    <w:rsid w:val="00F75BF5"/>
    <w:rsid w:val="00F77E58"/>
    <w:rsid w:val="00F809C4"/>
    <w:rsid w:val="00F81BCA"/>
    <w:rsid w:val="00F8322E"/>
    <w:rsid w:val="00F86926"/>
    <w:rsid w:val="00F87DC6"/>
    <w:rsid w:val="00F912E2"/>
    <w:rsid w:val="00F93493"/>
    <w:rsid w:val="00F9351F"/>
    <w:rsid w:val="00FA0A7D"/>
    <w:rsid w:val="00FA14E4"/>
    <w:rsid w:val="00FA1BA3"/>
    <w:rsid w:val="00FA1E29"/>
    <w:rsid w:val="00FA3E05"/>
    <w:rsid w:val="00FA583F"/>
    <w:rsid w:val="00FA5B09"/>
    <w:rsid w:val="00FA7AC5"/>
    <w:rsid w:val="00FB13A7"/>
    <w:rsid w:val="00FB2F61"/>
    <w:rsid w:val="00FB513F"/>
    <w:rsid w:val="00FB5ACC"/>
    <w:rsid w:val="00FB6255"/>
    <w:rsid w:val="00FB7990"/>
    <w:rsid w:val="00FC024C"/>
    <w:rsid w:val="00FC38EF"/>
    <w:rsid w:val="00FC4923"/>
    <w:rsid w:val="00FC6A54"/>
    <w:rsid w:val="00FD01DD"/>
    <w:rsid w:val="00FD025F"/>
    <w:rsid w:val="00FD0899"/>
    <w:rsid w:val="00FD108E"/>
    <w:rsid w:val="00FD1109"/>
    <w:rsid w:val="00FD1339"/>
    <w:rsid w:val="00FD13A4"/>
    <w:rsid w:val="00FD29D7"/>
    <w:rsid w:val="00FE08B5"/>
    <w:rsid w:val="00FE20DF"/>
    <w:rsid w:val="00FE2667"/>
    <w:rsid w:val="00FE2D2B"/>
    <w:rsid w:val="00FE47FF"/>
    <w:rsid w:val="00FE58AD"/>
    <w:rsid w:val="00FE5E88"/>
    <w:rsid w:val="00FE6DC2"/>
    <w:rsid w:val="00FF1E3F"/>
    <w:rsid w:val="00FF1EE6"/>
    <w:rsid w:val="00FF22CE"/>
    <w:rsid w:val="00FF251B"/>
    <w:rsid w:val="00FF2B9C"/>
    <w:rsid w:val="00FF3447"/>
    <w:rsid w:val="00FF364B"/>
    <w:rsid w:val="00FF40BA"/>
    <w:rsid w:val="00FF46F1"/>
    <w:rsid w:val="00FF5400"/>
    <w:rsid w:val="00FF6462"/>
    <w:rsid w:val="00FF69AB"/>
    <w:rsid w:val="00FF7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1A4F"/>
  <w15:chartTrackingRefBased/>
  <w15:docId w15:val="{D5806D5E-3F1F-43A4-9E2C-AAEA17A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MenoPendente1">
    <w:name w:val="Menção Pendente1"/>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oPendente2">
    <w:name w:val="Menção Pendente2"/>
    <w:basedOn w:val="Fontepargpadro"/>
    <w:uiPriority w:val="99"/>
    <w:semiHidden/>
    <w:unhideWhenUsed/>
    <w:rsid w:val="00944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438914638">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476067462">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592708489">
      <w:bodyDiv w:val="1"/>
      <w:marLeft w:val="0"/>
      <w:marRight w:val="0"/>
      <w:marTop w:val="0"/>
      <w:marBottom w:val="0"/>
      <w:divBdr>
        <w:top w:val="none" w:sz="0" w:space="0" w:color="auto"/>
        <w:left w:val="none" w:sz="0" w:space="0" w:color="auto"/>
        <w:bottom w:val="none" w:sz="0" w:space="0" w:color="auto"/>
        <w:right w:val="none" w:sz="0" w:space="0" w:color="auto"/>
      </w:divBdr>
      <w:divsChild>
        <w:div w:id="1389264080">
          <w:marLeft w:val="0"/>
          <w:marRight w:val="0"/>
          <w:marTop w:val="0"/>
          <w:marBottom w:val="0"/>
          <w:divBdr>
            <w:top w:val="none" w:sz="0" w:space="0" w:color="auto"/>
            <w:left w:val="none" w:sz="0" w:space="0" w:color="auto"/>
            <w:bottom w:val="none" w:sz="0" w:space="0" w:color="auto"/>
            <w:right w:val="none" w:sz="0" w:space="0" w:color="auto"/>
          </w:divBdr>
          <w:divsChild>
            <w:div w:id="8923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6153">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692271397">
      <w:bodyDiv w:val="1"/>
      <w:marLeft w:val="0"/>
      <w:marRight w:val="0"/>
      <w:marTop w:val="0"/>
      <w:marBottom w:val="0"/>
      <w:divBdr>
        <w:top w:val="none" w:sz="0" w:space="0" w:color="auto"/>
        <w:left w:val="none" w:sz="0" w:space="0" w:color="auto"/>
        <w:bottom w:val="none" w:sz="0" w:space="0" w:color="auto"/>
        <w:right w:val="none" w:sz="0" w:space="0" w:color="auto"/>
      </w:divBdr>
      <w:divsChild>
        <w:div w:id="2025551975">
          <w:marLeft w:val="0"/>
          <w:marRight w:val="0"/>
          <w:marTop w:val="0"/>
          <w:marBottom w:val="0"/>
          <w:divBdr>
            <w:top w:val="none" w:sz="0" w:space="0" w:color="auto"/>
            <w:left w:val="none" w:sz="0" w:space="0" w:color="auto"/>
            <w:bottom w:val="none" w:sz="0" w:space="0" w:color="auto"/>
            <w:right w:val="none" w:sz="0" w:space="0" w:color="auto"/>
          </w:divBdr>
          <w:divsChild>
            <w:div w:id="6422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303">
      <w:bodyDiv w:val="1"/>
      <w:marLeft w:val="0"/>
      <w:marRight w:val="0"/>
      <w:marTop w:val="0"/>
      <w:marBottom w:val="0"/>
      <w:divBdr>
        <w:top w:val="none" w:sz="0" w:space="0" w:color="auto"/>
        <w:left w:val="none" w:sz="0" w:space="0" w:color="auto"/>
        <w:bottom w:val="none" w:sz="0" w:space="0" w:color="auto"/>
        <w:right w:val="none" w:sz="0" w:space="0" w:color="auto"/>
      </w:divBdr>
      <w:divsChild>
        <w:div w:id="1184788227">
          <w:marLeft w:val="0"/>
          <w:marRight w:val="0"/>
          <w:marTop w:val="0"/>
          <w:marBottom w:val="0"/>
          <w:divBdr>
            <w:top w:val="none" w:sz="0" w:space="0" w:color="auto"/>
            <w:left w:val="none" w:sz="0" w:space="0" w:color="auto"/>
            <w:bottom w:val="none" w:sz="0" w:space="0" w:color="auto"/>
            <w:right w:val="none" w:sz="0" w:space="0" w:color="auto"/>
          </w:divBdr>
          <w:divsChild>
            <w:div w:id="14510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21045525">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59709985">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863597800">
      <w:bodyDiv w:val="1"/>
      <w:marLeft w:val="0"/>
      <w:marRight w:val="0"/>
      <w:marTop w:val="0"/>
      <w:marBottom w:val="0"/>
      <w:divBdr>
        <w:top w:val="none" w:sz="0" w:space="0" w:color="auto"/>
        <w:left w:val="none" w:sz="0" w:space="0" w:color="auto"/>
        <w:bottom w:val="none" w:sz="0" w:space="0" w:color="auto"/>
        <w:right w:val="none" w:sz="0" w:space="0" w:color="auto"/>
      </w:divBdr>
      <w:divsChild>
        <w:div w:id="1579629734">
          <w:marLeft w:val="0"/>
          <w:marRight w:val="0"/>
          <w:marTop w:val="0"/>
          <w:marBottom w:val="0"/>
          <w:divBdr>
            <w:top w:val="none" w:sz="0" w:space="0" w:color="auto"/>
            <w:left w:val="none" w:sz="0" w:space="0" w:color="auto"/>
            <w:bottom w:val="none" w:sz="0" w:space="0" w:color="auto"/>
            <w:right w:val="none" w:sz="0" w:space="0" w:color="auto"/>
          </w:divBdr>
          <w:divsChild>
            <w:div w:id="5123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5311">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159464983">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340621578">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81674692">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1965892145">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8B08C-71E9-4FF5-B83D-C9185ED3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6419</Words>
  <Characters>34666</Characters>
  <Application>Microsoft Office Word</Application>
  <DocSecurity>0</DocSecurity>
  <Lines>288</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5</cp:revision>
  <cp:lastPrinted>2024-05-20T13:39:00Z</cp:lastPrinted>
  <dcterms:created xsi:type="dcterms:W3CDTF">2025-08-25T16:35:00Z</dcterms:created>
  <dcterms:modified xsi:type="dcterms:W3CDTF">2025-08-26T12:35:00Z</dcterms:modified>
</cp:coreProperties>
</file>