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 xml:space="preserve">1.1. </w:t>
      </w:r>
      <w:r w:rsidR="00A52BF8" w:rsidRPr="00A52BF8">
        <w:rPr>
          <w:rFonts w:ascii="Times New Roman" w:hAnsi="Times New Roman"/>
          <w:sz w:val="20"/>
          <w:szCs w:val="20"/>
        </w:rPr>
        <w:t>O presente Termo de Referência tem por objeto estabelecer as condições para a aquisição eventual e parcelada de galerias pré-moldadas de concreto armado e de concreto usinado, conforme especificações técnicas e quantitativos abaixo:</w:t>
      </w:r>
    </w:p>
    <w:p w:rsidR="004210A1" w:rsidRPr="00A52BF8" w:rsidRDefault="004210A1" w:rsidP="004C41AA">
      <w:pPr>
        <w:spacing w:after="0" w:line="240" w:lineRule="auto"/>
        <w:jc w:val="both"/>
        <w:rPr>
          <w:rFonts w:ascii="Times New Roman" w:hAnsi="Times New Roman"/>
          <w:sz w:val="20"/>
          <w:szCs w:val="20"/>
        </w:rPr>
      </w:pPr>
    </w:p>
    <w:tbl>
      <w:tblPr>
        <w:tblW w:w="9081" w:type="dxa"/>
        <w:tblInd w:w="61" w:type="dxa"/>
        <w:tblLayout w:type="fixed"/>
        <w:tblCellMar>
          <w:left w:w="70" w:type="dxa"/>
          <w:right w:w="70" w:type="dxa"/>
        </w:tblCellMar>
        <w:tblLook w:val="04A0"/>
      </w:tblPr>
      <w:tblGrid>
        <w:gridCol w:w="576"/>
        <w:gridCol w:w="851"/>
        <w:gridCol w:w="992"/>
        <w:gridCol w:w="4111"/>
        <w:gridCol w:w="1276"/>
        <w:gridCol w:w="1275"/>
      </w:tblGrid>
      <w:tr w:rsidR="004210A1" w:rsidRPr="004210A1" w:rsidTr="00E6305C">
        <w:trPr>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b/>
                <w:bCs/>
                <w:color w:val="000000"/>
                <w:sz w:val="20"/>
                <w:szCs w:val="20"/>
                <w:lang w:eastAsia="pt-BR"/>
              </w:rPr>
            </w:pPr>
            <w:r w:rsidRPr="004210A1">
              <w:rPr>
                <w:rFonts w:ascii="Times New Roman" w:eastAsia="Arial Unicode MS" w:hAnsi="Times New Roman"/>
                <w:b/>
                <w:bCs/>
                <w:color w:val="000000"/>
                <w:sz w:val="20"/>
                <w:szCs w:val="20"/>
                <w:lang w:eastAsia="pt-BR"/>
              </w:rPr>
              <w:t>Item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b/>
                <w:bCs/>
                <w:color w:val="000000"/>
                <w:sz w:val="20"/>
                <w:szCs w:val="20"/>
                <w:lang w:eastAsia="pt-BR"/>
              </w:rPr>
            </w:pPr>
            <w:r w:rsidRPr="004210A1">
              <w:rPr>
                <w:rFonts w:ascii="Times New Roman" w:eastAsia="Arial Unicode MS" w:hAnsi="Times New Roman"/>
                <w:b/>
                <w:bCs/>
                <w:color w:val="000000"/>
                <w:sz w:val="20"/>
                <w:szCs w:val="20"/>
                <w:lang w:eastAsia="pt-BR"/>
              </w:rPr>
              <w:t>Quant.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b/>
                <w:bCs/>
                <w:color w:val="000000"/>
                <w:sz w:val="20"/>
                <w:szCs w:val="20"/>
                <w:lang w:eastAsia="pt-BR"/>
              </w:rPr>
            </w:pPr>
            <w:r w:rsidRPr="004210A1">
              <w:rPr>
                <w:rFonts w:ascii="Times New Roman" w:eastAsia="Arial Unicode MS" w:hAnsi="Times New Roman"/>
                <w:b/>
                <w:bCs/>
                <w:color w:val="000000"/>
                <w:sz w:val="20"/>
                <w:szCs w:val="20"/>
                <w:lang w:eastAsia="pt-BR"/>
              </w:rPr>
              <w:t>Unidade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b/>
                <w:bCs/>
                <w:color w:val="000000"/>
                <w:sz w:val="20"/>
                <w:szCs w:val="20"/>
                <w:lang w:eastAsia="pt-BR"/>
              </w:rPr>
            </w:pPr>
            <w:r w:rsidRPr="004210A1">
              <w:rPr>
                <w:rFonts w:ascii="Times New Roman" w:eastAsia="Arial Unicode MS" w:hAnsi="Times New Roman"/>
                <w:b/>
                <w:bCs/>
                <w:color w:val="000000"/>
                <w:sz w:val="20"/>
                <w:szCs w:val="20"/>
                <w:lang w:eastAsia="pt-BR"/>
              </w:rPr>
              <w:t>Descrição do 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0A1" w:rsidRPr="00E6305C" w:rsidRDefault="004210A1" w:rsidP="004210A1">
            <w:pPr>
              <w:spacing w:after="0" w:line="240" w:lineRule="auto"/>
              <w:jc w:val="center"/>
              <w:rPr>
                <w:rFonts w:ascii="Times New Roman" w:eastAsia="Arial Unicode MS" w:hAnsi="Times New Roman"/>
                <w:b/>
                <w:bCs/>
                <w:color w:val="000000"/>
                <w:sz w:val="20"/>
                <w:szCs w:val="20"/>
                <w:lang w:eastAsia="pt-BR"/>
              </w:rPr>
            </w:pPr>
            <w:r w:rsidRPr="00E6305C">
              <w:rPr>
                <w:rFonts w:ascii="Times New Roman" w:eastAsia="Arial Unicode MS" w:hAnsi="Times New Roman"/>
                <w:b/>
                <w:bCs/>
                <w:color w:val="000000"/>
                <w:sz w:val="20"/>
                <w:szCs w:val="20"/>
                <w:lang w:eastAsia="pt-BR"/>
              </w:rPr>
              <w:t>VALOR UNITÁRIO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0A1" w:rsidRPr="00E6305C" w:rsidRDefault="004210A1" w:rsidP="004210A1">
            <w:pPr>
              <w:spacing w:after="0" w:line="240" w:lineRule="auto"/>
              <w:jc w:val="center"/>
              <w:rPr>
                <w:rFonts w:ascii="Times New Roman" w:eastAsia="Arial Unicode MS" w:hAnsi="Times New Roman"/>
                <w:b/>
                <w:bCs/>
                <w:color w:val="000000"/>
                <w:sz w:val="20"/>
                <w:szCs w:val="20"/>
                <w:lang w:eastAsia="pt-BR"/>
              </w:rPr>
            </w:pPr>
            <w:r w:rsidRPr="00E6305C">
              <w:rPr>
                <w:rFonts w:ascii="Times New Roman" w:eastAsia="Arial Unicode MS" w:hAnsi="Times New Roman"/>
                <w:b/>
                <w:bCs/>
                <w:color w:val="000000"/>
                <w:sz w:val="20"/>
                <w:szCs w:val="20"/>
                <w:lang w:eastAsia="pt-BR"/>
              </w:rPr>
              <w:t>VALOR TOTAL</w:t>
            </w:r>
          </w:p>
        </w:tc>
      </w:tr>
      <w:tr w:rsidR="004210A1" w:rsidRPr="004210A1" w:rsidTr="00E6305C">
        <w:trPr>
          <w:trHeight w:val="135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40</w:t>
            </w:r>
          </w:p>
        </w:tc>
        <w:tc>
          <w:tcPr>
            <w:tcW w:w="992"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Unidade</w:t>
            </w:r>
          </w:p>
        </w:tc>
        <w:tc>
          <w:tcPr>
            <w:tcW w:w="4111"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both"/>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ADUELA/ GALERIA FECHADA PRE-MOLDADA DE CONCRETO ARMADO, SECAO QUADRANGULAR INTERNA DE 2,00 X 2,00 M (L X A), MISULA DE 20 X 20 CM, C = 1,00 M, ESPESSURA MIN = 15 CM, TB-45 E FCK DO CONCRETO = 30 MPA FORNECIMENTO. AF_01/2023.</w:t>
            </w:r>
          </w:p>
        </w:tc>
        <w:tc>
          <w:tcPr>
            <w:tcW w:w="1276" w:type="dxa"/>
            <w:tcBorders>
              <w:top w:val="nil"/>
              <w:left w:val="nil"/>
              <w:bottom w:val="single" w:sz="4" w:space="0" w:color="auto"/>
              <w:right w:val="single" w:sz="4" w:space="0" w:color="auto"/>
            </w:tcBorders>
            <w:shd w:val="clear" w:color="auto" w:fill="auto"/>
            <w:noWrap/>
            <w:vAlign w:val="center"/>
            <w:hideMark/>
          </w:tcPr>
          <w:p w:rsidR="004210A1" w:rsidRPr="00E6305C" w:rsidRDefault="004210A1" w:rsidP="004210A1">
            <w:pPr>
              <w:spacing w:after="0" w:line="240" w:lineRule="auto"/>
              <w:jc w:val="center"/>
              <w:rPr>
                <w:rFonts w:ascii="Times New Roman" w:eastAsia="Arial Unicode MS" w:hAnsi="Times New Roman"/>
                <w:color w:val="000000"/>
                <w:sz w:val="20"/>
                <w:szCs w:val="20"/>
                <w:lang w:eastAsia="pt-BR"/>
              </w:rPr>
            </w:pPr>
            <w:r w:rsidRPr="00E6305C">
              <w:rPr>
                <w:rFonts w:ascii="Times New Roman" w:eastAsia="Arial Unicode MS" w:hAnsi="Times New Roman"/>
                <w:color w:val="000000"/>
                <w:sz w:val="20"/>
                <w:szCs w:val="20"/>
                <w:lang w:eastAsia="pt-BR"/>
              </w:rPr>
              <w:t>3.913,90</w:t>
            </w:r>
          </w:p>
        </w:tc>
        <w:tc>
          <w:tcPr>
            <w:tcW w:w="1275" w:type="dxa"/>
            <w:tcBorders>
              <w:top w:val="nil"/>
              <w:left w:val="nil"/>
              <w:bottom w:val="single" w:sz="4" w:space="0" w:color="auto"/>
              <w:right w:val="single" w:sz="4" w:space="0" w:color="auto"/>
            </w:tcBorders>
            <w:shd w:val="clear" w:color="auto" w:fill="auto"/>
            <w:vAlign w:val="center"/>
            <w:hideMark/>
          </w:tcPr>
          <w:p w:rsidR="004210A1" w:rsidRPr="004210A1" w:rsidRDefault="002D5921" w:rsidP="004210A1">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156.556,00</w:t>
            </w:r>
          </w:p>
        </w:tc>
      </w:tr>
      <w:tr w:rsidR="004210A1" w:rsidRPr="004210A1" w:rsidTr="00E6305C">
        <w:trPr>
          <w:trHeight w:val="135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2</w:t>
            </w:r>
          </w:p>
        </w:tc>
        <w:tc>
          <w:tcPr>
            <w:tcW w:w="851" w:type="dxa"/>
            <w:tcBorders>
              <w:top w:val="nil"/>
              <w:left w:val="nil"/>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Unidade</w:t>
            </w:r>
          </w:p>
        </w:tc>
        <w:tc>
          <w:tcPr>
            <w:tcW w:w="4111"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both"/>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ADUELA/ GALERIA FECHADA PRE-MOLDADA DE CONCRETO ARMADO, SECAO QUADRANGULAR INTERNA DE 2,50 X 2,50 M (L X A), MISULA DE 20 X 20 CM, C = 1,00 M, ESPESSURA MIN = 15 CM, TB-45 E FCK DO CONCRETO = 30 MPA FORNECIMENTO. AF_01/202</w:t>
            </w:r>
          </w:p>
        </w:tc>
        <w:tc>
          <w:tcPr>
            <w:tcW w:w="1276" w:type="dxa"/>
            <w:tcBorders>
              <w:top w:val="nil"/>
              <w:left w:val="nil"/>
              <w:bottom w:val="single" w:sz="4" w:space="0" w:color="auto"/>
              <w:right w:val="single" w:sz="4" w:space="0" w:color="auto"/>
            </w:tcBorders>
            <w:shd w:val="clear" w:color="auto" w:fill="auto"/>
            <w:noWrap/>
            <w:vAlign w:val="center"/>
            <w:hideMark/>
          </w:tcPr>
          <w:p w:rsidR="004210A1" w:rsidRPr="00E6305C" w:rsidRDefault="004210A1" w:rsidP="004210A1">
            <w:pPr>
              <w:spacing w:after="0" w:line="240" w:lineRule="auto"/>
              <w:jc w:val="center"/>
              <w:rPr>
                <w:rFonts w:ascii="Times New Roman" w:eastAsia="Arial Unicode MS" w:hAnsi="Times New Roman"/>
                <w:color w:val="000000"/>
                <w:sz w:val="20"/>
                <w:szCs w:val="20"/>
                <w:lang w:eastAsia="pt-BR"/>
              </w:rPr>
            </w:pPr>
            <w:r w:rsidRPr="00E6305C">
              <w:rPr>
                <w:rFonts w:ascii="Times New Roman" w:eastAsia="Arial Unicode MS" w:hAnsi="Times New Roman"/>
                <w:color w:val="000000"/>
                <w:sz w:val="20"/>
                <w:szCs w:val="20"/>
                <w:lang w:eastAsia="pt-BR"/>
              </w:rPr>
              <w:t>4.898,89</w:t>
            </w:r>
          </w:p>
        </w:tc>
        <w:tc>
          <w:tcPr>
            <w:tcW w:w="1275"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97.977,70</w:t>
            </w:r>
          </w:p>
        </w:tc>
      </w:tr>
      <w:tr w:rsidR="004210A1" w:rsidRPr="004210A1" w:rsidTr="00E6305C">
        <w:trPr>
          <w:trHeight w:val="135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3</w:t>
            </w:r>
          </w:p>
        </w:tc>
        <w:tc>
          <w:tcPr>
            <w:tcW w:w="851" w:type="dxa"/>
            <w:tcBorders>
              <w:top w:val="nil"/>
              <w:left w:val="nil"/>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Unidade</w:t>
            </w:r>
          </w:p>
        </w:tc>
        <w:tc>
          <w:tcPr>
            <w:tcW w:w="4111"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both"/>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ADUELA/ GALERIA FECHADA PRE-MOLDADA DE CONCRETO ARMADO, SECAO QUADRANGULAR INTERNA DE 3,00 X 3,00 M (L X A), MISULA DE 20 X 20 CM, C = 1,00 M, ESPESSURA MIN = 20 CM, TB-45 E FCK DO CONCRETO = 30 MPA FORNECIMENTO. AF_01/2023</w:t>
            </w:r>
          </w:p>
        </w:tc>
        <w:tc>
          <w:tcPr>
            <w:tcW w:w="1276" w:type="dxa"/>
            <w:tcBorders>
              <w:top w:val="nil"/>
              <w:left w:val="nil"/>
              <w:bottom w:val="single" w:sz="4" w:space="0" w:color="auto"/>
              <w:right w:val="single" w:sz="4" w:space="0" w:color="auto"/>
            </w:tcBorders>
            <w:shd w:val="clear" w:color="auto" w:fill="auto"/>
            <w:noWrap/>
            <w:vAlign w:val="center"/>
            <w:hideMark/>
          </w:tcPr>
          <w:p w:rsidR="004210A1" w:rsidRPr="00E6305C" w:rsidRDefault="004210A1" w:rsidP="004210A1">
            <w:pPr>
              <w:spacing w:after="0" w:line="240" w:lineRule="auto"/>
              <w:jc w:val="center"/>
              <w:rPr>
                <w:rFonts w:ascii="Times New Roman" w:eastAsia="Arial Unicode MS" w:hAnsi="Times New Roman"/>
                <w:color w:val="000000"/>
                <w:sz w:val="20"/>
                <w:szCs w:val="20"/>
                <w:lang w:eastAsia="pt-BR"/>
              </w:rPr>
            </w:pPr>
            <w:r w:rsidRPr="00E6305C">
              <w:rPr>
                <w:rFonts w:ascii="Times New Roman" w:eastAsia="Arial Unicode MS" w:hAnsi="Times New Roman"/>
                <w:color w:val="000000"/>
                <w:sz w:val="20"/>
                <w:szCs w:val="20"/>
                <w:lang w:eastAsia="pt-BR"/>
              </w:rPr>
              <w:t>7.375,07</w:t>
            </w:r>
          </w:p>
        </w:tc>
        <w:tc>
          <w:tcPr>
            <w:tcW w:w="1275"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147.501,35</w:t>
            </w:r>
          </w:p>
        </w:tc>
      </w:tr>
      <w:tr w:rsidR="004210A1" w:rsidRPr="004210A1" w:rsidTr="00E6305C">
        <w:trPr>
          <w:trHeight w:val="5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4</w:t>
            </w:r>
          </w:p>
        </w:tc>
        <w:tc>
          <w:tcPr>
            <w:tcW w:w="851" w:type="dxa"/>
            <w:tcBorders>
              <w:top w:val="nil"/>
              <w:left w:val="nil"/>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Metro Cúbico</w:t>
            </w:r>
          </w:p>
        </w:tc>
        <w:tc>
          <w:tcPr>
            <w:tcW w:w="4111"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both"/>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CONCRETO USINADO BOMBEADO FCK=25MPA, INCLUSIVE LANCAMENTO E ADENSAMENTO</w:t>
            </w:r>
          </w:p>
        </w:tc>
        <w:tc>
          <w:tcPr>
            <w:tcW w:w="1276" w:type="dxa"/>
            <w:tcBorders>
              <w:top w:val="nil"/>
              <w:left w:val="nil"/>
              <w:bottom w:val="single" w:sz="4" w:space="0" w:color="auto"/>
              <w:right w:val="single" w:sz="4" w:space="0" w:color="auto"/>
            </w:tcBorders>
            <w:shd w:val="clear" w:color="auto" w:fill="auto"/>
            <w:noWrap/>
            <w:vAlign w:val="center"/>
            <w:hideMark/>
          </w:tcPr>
          <w:p w:rsidR="004210A1" w:rsidRPr="00E6305C" w:rsidRDefault="004210A1" w:rsidP="004210A1">
            <w:pPr>
              <w:spacing w:after="0" w:line="240" w:lineRule="auto"/>
              <w:jc w:val="center"/>
              <w:rPr>
                <w:rFonts w:ascii="Times New Roman" w:eastAsia="Arial Unicode MS" w:hAnsi="Times New Roman"/>
                <w:color w:val="000000"/>
                <w:sz w:val="20"/>
                <w:szCs w:val="20"/>
                <w:lang w:eastAsia="pt-BR"/>
              </w:rPr>
            </w:pPr>
            <w:r w:rsidRPr="00E6305C">
              <w:rPr>
                <w:rFonts w:ascii="Times New Roman" w:eastAsia="Arial Unicode MS" w:hAnsi="Times New Roman"/>
                <w:color w:val="000000"/>
                <w:sz w:val="20"/>
                <w:szCs w:val="20"/>
                <w:lang w:eastAsia="pt-BR"/>
              </w:rPr>
              <w:t>675,00</w:t>
            </w:r>
          </w:p>
        </w:tc>
        <w:tc>
          <w:tcPr>
            <w:tcW w:w="1275"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675.000,00</w:t>
            </w:r>
          </w:p>
        </w:tc>
      </w:tr>
      <w:tr w:rsidR="004210A1" w:rsidRPr="004210A1" w:rsidTr="00E6305C">
        <w:trPr>
          <w:trHeight w:val="5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5</w:t>
            </w:r>
          </w:p>
        </w:tc>
        <w:tc>
          <w:tcPr>
            <w:tcW w:w="851" w:type="dxa"/>
            <w:tcBorders>
              <w:top w:val="nil"/>
              <w:left w:val="nil"/>
              <w:bottom w:val="single" w:sz="4" w:space="0" w:color="auto"/>
              <w:right w:val="single" w:sz="4" w:space="0" w:color="auto"/>
            </w:tcBorders>
            <w:shd w:val="clear" w:color="auto" w:fill="auto"/>
            <w:noWrap/>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Metro Cúbico</w:t>
            </w:r>
          </w:p>
        </w:tc>
        <w:tc>
          <w:tcPr>
            <w:tcW w:w="4111"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both"/>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CONCRETO USINADO FCK=25MPA, SOMENTE ENTREGUE NO LOCAL INDICADO.</w:t>
            </w:r>
          </w:p>
        </w:tc>
        <w:tc>
          <w:tcPr>
            <w:tcW w:w="1276" w:type="dxa"/>
            <w:tcBorders>
              <w:top w:val="nil"/>
              <w:left w:val="nil"/>
              <w:bottom w:val="single" w:sz="4" w:space="0" w:color="auto"/>
              <w:right w:val="single" w:sz="4" w:space="0" w:color="auto"/>
            </w:tcBorders>
            <w:shd w:val="clear" w:color="auto" w:fill="auto"/>
            <w:noWrap/>
            <w:vAlign w:val="center"/>
            <w:hideMark/>
          </w:tcPr>
          <w:p w:rsidR="004210A1" w:rsidRPr="00E6305C" w:rsidRDefault="004210A1" w:rsidP="004210A1">
            <w:pPr>
              <w:spacing w:after="0" w:line="240" w:lineRule="auto"/>
              <w:jc w:val="center"/>
              <w:rPr>
                <w:rFonts w:ascii="Times New Roman" w:eastAsia="Arial Unicode MS" w:hAnsi="Times New Roman"/>
                <w:color w:val="000000"/>
                <w:sz w:val="20"/>
                <w:szCs w:val="20"/>
                <w:lang w:eastAsia="pt-BR"/>
              </w:rPr>
            </w:pPr>
            <w:r w:rsidRPr="00E6305C">
              <w:rPr>
                <w:rFonts w:ascii="Times New Roman" w:eastAsia="Arial Unicode MS" w:hAnsi="Times New Roman"/>
                <w:color w:val="000000"/>
                <w:sz w:val="20"/>
                <w:szCs w:val="20"/>
                <w:lang w:eastAsia="pt-BR"/>
              </w:rPr>
              <w:t>626,00</w:t>
            </w:r>
          </w:p>
        </w:tc>
        <w:tc>
          <w:tcPr>
            <w:tcW w:w="1275" w:type="dxa"/>
            <w:tcBorders>
              <w:top w:val="nil"/>
              <w:left w:val="nil"/>
              <w:bottom w:val="single" w:sz="4" w:space="0" w:color="auto"/>
              <w:right w:val="single" w:sz="4" w:space="0" w:color="auto"/>
            </w:tcBorders>
            <w:shd w:val="clear" w:color="auto" w:fill="auto"/>
            <w:vAlign w:val="center"/>
            <w:hideMark/>
          </w:tcPr>
          <w:p w:rsidR="004210A1" w:rsidRPr="004210A1" w:rsidRDefault="004210A1" w:rsidP="004210A1">
            <w:pPr>
              <w:spacing w:after="0" w:line="240" w:lineRule="auto"/>
              <w:jc w:val="center"/>
              <w:rPr>
                <w:rFonts w:ascii="Times New Roman" w:eastAsia="Arial Unicode MS" w:hAnsi="Times New Roman"/>
                <w:color w:val="000000"/>
                <w:sz w:val="20"/>
                <w:szCs w:val="20"/>
                <w:lang w:eastAsia="pt-BR"/>
              </w:rPr>
            </w:pPr>
            <w:r w:rsidRPr="004210A1">
              <w:rPr>
                <w:rFonts w:ascii="Times New Roman" w:eastAsia="Arial Unicode MS" w:hAnsi="Times New Roman"/>
                <w:color w:val="000000"/>
                <w:sz w:val="20"/>
                <w:szCs w:val="20"/>
                <w:lang w:eastAsia="pt-BR"/>
              </w:rPr>
              <w:t>626.000,00</w:t>
            </w:r>
          </w:p>
        </w:tc>
      </w:tr>
    </w:tbl>
    <w:p w:rsidR="00A52BF8" w:rsidRPr="00A52BF8" w:rsidRDefault="00A52BF8" w:rsidP="004C41AA">
      <w:pPr>
        <w:spacing w:after="0" w:line="240" w:lineRule="auto"/>
        <w:jc w:val="both"/>
        <w:rPr>
          <w:rFonts w:ascii="Times New Roman" w:hAnsi="Times New Roman"/>
          <w:sz w:val="20"/>
          <w:szCs w:val="20"/>
        </w:rPr>
      </w:pPr>
    </w:p>
    <w:p w:rsidR="00A52BF8" w:rsidRPr="00A52BF8" w:rsidRDefault="00A52BF8" w:rsidP="00A52BF8">
      <w:pPr>
        <w:spacing w:after="0" w:line="240" w:lineRule="auto"/>
        <w:jc w:val="both"/>
        <w:rPr>
          <w:rFonts w:ascii="Times New Roman" w:hAnsi="Times New Roman"/>
          <w:sz w:val="20"/>
          <w:szCs w:val="20"/>
        </w:rPr>
      </w:pPr>
      <w:r w:rsidRPr="00A52BF8">
        <w:rPr>
          <w:rFonts w:ascii="Times New Roman" w:hAnsi="Times New Roman"/>
          <w:sz w:val="20"/>
          <w:szCs w:val="20"/>
        </w:rPr>
        <w:t>1.2. A contratação visa atender às demandas das Secretarias Municipais responsáveis pela infraestrutura, especialmente quanto à implantação de novas galerias e à utilização de concreto usinado em obras de conservação, reparo e ampliação da malha viária, assegurando a trafegabilidade, o escoamento adequado das águas pluviais e a segurança dos usuários.</w:t>
      </w:r>
    </w:p>
    <w:p w:rsidR="00A52BF8" w:rsidRPr="00A52BF8" w:rsidRDefault="00A52BF8" w:rsidP="00A52BF8">
      <w:pPr>
        <w:spacing w:after="0" w:line="240" w:lineRule="auto"/>
        <w:jc w:val="both"/>
        <w:rPr>
          <w:rFonts w:ascii="Times New Roman" w:hAnsi="Times New Roman"/>
          <w:sz w:val="20"/>
          <w:szCs w:val="20"/>
        </w:rPr>
      </w:pPr>
      <w:r w:rsidRPr="00A52BF8">
        <w:rPr>
          <w:rFonts w:ascii="Times New Roman" w:hAnsi="Times New Roman"/>
          <w:sz w:val="20"/>
          <w:szCs w:val="20"/>
        </w:rPr>
        <w:t>1.3. Em caso de divergência entre as especificações constantes neste Termo de Referência, no Estudo Técnico Preliminar ou no Edital, prevalecerão as disposições previstas no Edital, nos termos da legislação vigente.</w:t>
      </w:r>
    </w:p>
    <w:p w:rsidR="004C41AA" w:rsidRDefault="00A52BF8" w:rsidP="00A52BF8">
      <w:pPr>
        <w:spacing w:after="0" w:line="240" w:lineRule="auto"/>
        <w:jc w:val="both"/>
        <w:rPr>
          <w:rFonts w:ascii="Times New Roman" w:hAnsi="Times New Roman"/>
          <w:b/>
          <w:sz w:val="20"/>
          <w:szCs w:val="20"/>
        </w:rPr>
      </w:pPr>
      <w:r w:rsidRPr="00A52BF8">
        <w:rPr>
          <w:rFonts w:ascii="Times New Roman" w:hAnsi="Times New Roman"/>
          <w:sz w:val="20"/>
          <w:szCs w:val="20"/>
        </w:rPr>
        <w:t>1.4. Os preços estimados foram obtidos por meio de levantamento de mercado, consulta a contratos vigentes e bases oficiais, conforme determina o art. 23 da Lei nº 14.133/2021, estando os documentos comprobatórios anexados ao processo.</w:t>
      </w:r>
    </w:p>
    <w:p w:rsidR="00A52BF8" w:rsidRDefault="00A52BF8" w:rsidP="009B494F">
      <w:pPr>
        <w:spacing w:after="0" w:line="240" w:lineRule="auto"/>
        <w:jc w:val="both"/>
        <w:rPr>
          <w:rFonts w:ascii="Times New Roman" w:hAnsi="Times New Roman"/>
          <w:b/>
          <w:sz w:val="20"/>
          <w:szCs w:val="20"/>
        </w:rPr>
      </w:pPr>
    </w:p>
    <w:p w:rsidR="00946A5B" w:rsidRPr="00275011" w:rsidRDefault="00946A5B"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 xml:space="preserve">2. </w:t>
      </w:r>
      <w:r w:rsidR="00E2079F" w:rsidRPr="00275011">
        <w:rPr>
          <w:rFonts w:ascii="Times New Roman" w:hAnsi="Times New Roman"/>
          <w:b/>
          <w:sz w:val="20"/>
          <w:szCs w:val="20"/>
          <w:u w:val="single"/>
        </w:rPr>
        <w:t xml:space="preserve">DA </w:t>
      </w:r>
      <w:r w:rsidR="004210A1">
        <w:rPr>
          <w:rFonts w:ascii="Times New Roman" w:hAnsi="Times New Roman"/>
          <w:b/>
          <w:sz w:val="20"/>
          <w:szCs w:val="20"/>
          <w:u w:val="single"/>
        </w:rPr>
        <w:t>VIGÊ</w:t>
      </w:r>
      <w:r w:rsidRPr="00275011">
        <w:rPr>
          <w:rFonts w:ascii="Times New Roman" w:hAnsi="Times New Roman"/>
          <w:b/>
          <w:sz w:val="20"/>
          <w:szCs w:val="20"/>
          <w:u w:val="single"/>
        </w:rPr>
        <w:t>NCIA E PRORROGAÇÃO:</w:t>
      </w:r>
    </w:p>
    <w:p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8371A" w:rsidRDefault="0048371A" w:rsidP="0048371A">
      <w:pPr>
        <w:spacing w:after="0" w:line="240" w:lineRule="auto"/>
        <w:ind w:firstLine="708"/>
        <w:jc w:val="both"/>
        <w:rPr>
          <w:rFonts w:ascii="Times New Roman" w:hAnsi="Times New Roman"/>
          <w:sz w:val="20"/>
          <w:szCs w:val="20"/>
        </w:rPr>
      </w:pPr>
      <w:r w:rsidRPr="0048371A">
        <w:rPr>
          <w:rFonts w:ascii="Times New Roman" w:hAnsi="Times New Roman"/>
          <w:sz w:val="20"/>
          <w:szCs w:val="20"/>
        </w:rPr>
        <w:lastRenderedPageBreak/>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Default="0048371A" w:rsidP="009B494F">
      <w:pPr>
        <w:spacing w:after="0" w:line="240" w:lineRule="auto"/>
        <w:jc w:val="both"/>
        <w:rPr>
          <w:rFonts w:ascii="Times New Roman" w:hAnsi="Times New Roman"/>
          <w:b/>
          <w:sz w:val="20"/>
          <w:szCs w:val="20"/>
        </w:rPr>
      </w:pPr>
    </w:p>
    <w:p w:rsidR="00946A5B" w:rsidRPr="00275011" w:rsidRDefault="00946A5B"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xml:space="preserve">(  </w:t>
      </w:r>
      <w:proofErr w:type="gramEnd"/>
      <w:r w:rsidRPr="00E2079F">
        <w:rPr>
          <w:rFonts w:ascii="Times New Roman" w:hAnsi="Times New Roman"/>
          <w:sz w:val="20"/>
          <w:szCs w:val="20"/>
        </w:rPr>
        <w:t>) Bens ou serviços especiais (art. 6°, inciso XIV, Lei n° 14.133/2021);</w:t>
      </w:r>
    </w:p>
    <w:p w:rsidR="00946A5B" w:rsidRPr="00E2079F" w:rsidRDefault="00946A5B" w:rsidP="004210A1">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4.1. A necessidade de aquisição eventual de galerias de concreto e de concreto usinado encontra-se devidamente justificada no Estudo Técnico Preliminar (ETP), que embasou a elaboração do presente Termo de Referência, em conformidade com o art. 18 da Lei nº 14.133/2021. Ressalta-se que o item referente ao concreto usinado restou fracassado no Pregão Eletrônico anterior, demandando nova contratação, enquanto a aquisição de galerias de concreto constitui nova necessidade em virtude das intervenções de reparação pontual em estradas municipais danificadas pelas chuvas de maio de 2024.</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4.2. O objeto da contratação está previsto no Plano Anual de Contratações – PAC 2025, tendo sido observadas todas as etapas de planejamento prévio, inclusive quanto à definição da solução mais eficiente, vantajosa e alinhada às necessidades do Município.</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4.3. A seguir, apresentam-se os fundamentos de fato e de direito que justificam a viabilidade, a legalidade e a adequação da contratação:</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a) Fundamentos de Fato:</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A aquisição eventual de galerias de concreto e concreto usinado é indispensável para garantir a execução de obras e serviços de infraestrutura viária, tanto de caráter rotineiro quanto emergencial. No caso das galerias, a demanda é decorrente de danos estruturais ocasionados pelas fortes chuvas de maio de 2024, que exigem soluções rápidas e eficazes para o escoamento adequado das águas pluviais e a preservação das estradas. Quanto ao concreto usinado, trata-se de material essencial em diversas obras e serviços públicos, cuja contratação anterior restou fracassada, impondo a necessidade de nova licitação.</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A contratação eventual e parcelada possibilita que os materiais sejam fornecidos sob demanda, garantindo maior flexibilidade e pronta resposta às necessidades emergenciais e planejadas da Administração. Essa forma de aquisição também evita acúmulo desnecessário em estoque, reduz riscos de desperdício e contribui para a adequada execução orçamentária, ao permitir a diluição dos custos ao longo da vigência contratual.</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b) Fundamentos de Direito:</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A contratação está amparada na Lei Federal nº 14.133/2021, especialmente quanto à utilização da modalidade Pregão Eletrônico, forma preferencial para aquisição de bens comuns, assegurando maior competitividade, transparência e agilidade ao processo licitatório.</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A contratação será realizada mediante Sistema de Registro de Preços, nos termos do art. 82 da Lei nº 14.133/2021, instrumento adequado para aquisições periódicas e sob demanda, evitando gastos desnecessários e promovendo economicidade.</w:t>
      </w:r>
    </w:p>
    <w:p w:rsidR="00275011" w:rsidRPr="00275011" w:rsidRDefault="00275011" w:rsidP="00275011">
      <w:pPr>
        <w:spacing w:after="0" w:line="240" w:lineRule="auto"/>
        <w:jc w:val="both"/>
        <w:rPr>
          <w:rFonts w:ascii="Times New Roman" w:hAnsi="Times New Roman"/>
          <w:sz w:val="20"/>
          <w:szCs w:val="20"/>
        </w:rPr>
      </w:pPr>
      <w:r>
        <w:rPr>
          <w:rFonts w:ascii="Times New Roman" w:hAnsi="Times New Roman"/>
          <w:sz w:val="20"/>
          <w:szCs w:val="20"/>
        </w:rPr>
        <w:tab/>
      </w:r>
      <w:r w:rsidRPr="00275011">
        <w:rPr>
          <w:rFonts w:ascii="Times New Roman" w:hAnsi="Times New Roman"/>
          <w:sz w:val="20"/>
          <w:szCs w:val="20"/>
        </w:rPr>
        <w:t>O processo observa os princípios constitucionais da Administração Pública — legalidade, impessoalidade, moralidade, publicidade, eficiência e sustentabilidade —, estando alinhado ao dever de garantir a continuidade dos serviços públicos e o atendimento ao interesse coletivo.</w:t>
      </w:r>
    </w:p>
    <w:p w:rsidR="004C41AA" w:rsidRDefault="00275011" w:rsidP="00275011">
      <w:pPr>
        <w:spacing w:after="0" w:line="240" w:lineRule="auto"/>
        <w:jc w:val="both"/>
        <w:rPr>
          <w:rFonts w:ascii="Times New Roman" w:hAnsi="Times New Roman"/>
          <w:b/>
          <w:sz w:val="20"/>
          <w:szCs w:val="20"/>
        </w:rPr>
      </w:pPr>
      <w:r w:rsidRPr="00275011">
        <w:rPr>
          <w:rFonts w:ascii="Times New Roman" w:hAnsi="Times New Roman"/>
          <w:sz w:val="20"/>
          <w:szCs w:val="20"/>
        </w:rPr>
        <w:t>4.4. Assim, resta plenamente demonstrada a necessidade, a oportunidade e a legalidade da aquisição eventual de galerias de concreto e concreto usinado, por meio de Pregão Eletrônico para Registro de Preços, sendo essa a solução técnica e economicamente mais adequada à realidade da Administração Municipal. A contratação permitirá a manutenção e recuperação da infraestrutura viária afetada pelas intempéries, além de viabilizar obras de interesse público, trazendo benefícios diretos à população de Paverama/RS.</w:t>
      </w:r>
    </w:p>
    <w:p w:rsidR="004210A1" w:rsidRDefault="004210A1" w:rsidP="009B494F">
      <w:pPr>
        <w:spacing w:after="0" w:line="240" w:lineRule="auto"/>
        <w:jc w:val="both"/>
        <w:rPr>
          <w:rFonts w:ascii="Times New Roman" w:hAnsi="Times New Roman"/>
          <w:b/>
          <w:sz w:val="20"/>
          <w:szCs w:val="20"/>
        </w:rPr>
      </w:pPr>
    </w:p>
    <w:p w:rsidR="00946A5B" w:rsidRPr="00BE6090" w:rsidRDefault="00946A5B" w:rsidP="009B494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 xml:space="preserve">5.1. A solução proposta para a aquisição eventual de galerias de concreto pré-moldadas e de concreto usinado consiste na realização de licitação pública, na modalidade Pregão Eletrônico, com a adoção do Sistema de Registro de Preços (SRP), nos termos do art. 82 da Lei nº 14.133/2021. Esse procedimento permitirá selecionar fornecedores que atendam às exigências editalícias e apresentem propostas mais vantajosas, considerando preço, </w:t>
      </w:r>
      <w:r w:rsidRPr="00275011">
        <w:rPr>
          <w:rFonts w:ascii="Times New Roman" w:hAnsi="Times New Roman"/>
          <w:sz w:val="20"/>
          <w:szCs w:val="20"/>
        </w:rPr>
        <w:lastRenderedPageBreak/>
        <w:t>qualidade e condições de fornecimento. Ressalta-se que o concreto usinado já foi objeto de licitação anterior, restando fracassado em alguns itens, enquanto as galerias de concreto configuram demanda nova, diante da necessidade de intervenções em estradas e vias municipais, especialmente em razão dos danos ocasionados pelas chuvas intensas de maio de 2024.</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5.2. Após o encerramento do certame, será formalizada uma Ata de Registro de Preços, na qual constarão os itens licitados, os preços registrados, os fornecedores habilitados e as condições de fornecimento. Essa sistemática possibilitará a aquisição gradual de concreto usinado e galerias pré-moldadas, conforme as demandas do Município, assegurando flexibilidade, economicidade e agilidade na aplicação dos recursos públicos, sobretudo diante da urgência de reparações decorrentes de intempéries climáticas.</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5.3. A solução prevê ainda exigências específicas quanto à qualidade dos produtos. O concreto usinado deverá atender aos parâmetros de resistência especificados (FCK), incluindo quando aplicável o lançamento e adensamento, enquanto as galerias de concreto pré-moldadas deverão estar em conformidade com as normas técnicas da ABNT pertinentes (como NBR 15396:20</w:t>
      </w:r>
      <w:r w:rsidR="006C08D5">
        <w:rPr>
          <w:rFonts w:ascii="Times New Roman" w:hAnsi="Times New Roman"/>
          <w:sz w:val="20"/>
          <w:szCs w:val="20"/>
        </w:rPr>
        <w:t>18</w:t>
      </w:r>
      <w:r w:rsidRPr="00275011">
        <w:rPr>
          <w:rFonts w:ascii="Times New Roman" w:hAnsi="Times New Roman"/>
          <w:sz w:val="20"/>
          <w:szCs w:val="20"/>
        </w:rPr>
        <w:t>), devendo os fornecedores apresentar, sempre que solicitado, certificados de conformidade, laudos técnicos ou documentos equivalentes.</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5.4. A contratação também contemplará orientações de fornecimento, utilização adequada dos materiais e descarte correto de resíduos e embalagens, com observância à política ambiental municipal (Lei nº 1.984/2008), além da responsabilidade socioambiental dos fornecedores.</w:t>
      </w:r>
    </w:p>
    <w:p w:rsidR="007D6B14" w:rsidRPr="00E2079F"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5.5. Assim, a solução delineada garante uma contratação segura, eficiente e alinhada às boas práticas da gestão pública, assegurando transparência, economicidade e continuidade dos serviços públicos, permitindo a execução de obras e reparos com qualidade, durabilidade e em benefício direto da população do Município de Paverama/RS.</w:t>
      </w:r>
    </w:p>
    <w:p w:rsidR="00275011" w:rsidRDefault="00275011"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6.1. A execução da aquisição de galerias de concreto pré-moldadas e de concreto usinado previstas neste Termo de Referência será formalizada mediante emissão de Ordem de Compra e/ou Nota de Empenho, que, nos termos do art. 95 da Lei Federal nº 14.133/2021, poderá substituir o contrato administrativo, quando admitido legalmente.</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6.2. A entrega dos materiais somente deverá ser realizada após o recebimento da correspondente Nota de Empenho, a qual será encaminhada ao endereço eletrônico informado pela empresa vencedora em sua proposta financeira.</w:t>
      </w:r>
    </w:p>
    <w:p w:rsidR="00FA1B5C" w:rsidRPr="00FA1B5C" w:rsidRDefault="00FA1B5C" w:rsidP="00FA1B5C">
      <w:pPr>
        <w:spacing w:after="0" w:line="240" w:lineRule="auto"/>
        <w:jc w:val="both"/>
        <w:rPr>
          <w:rFonts w:ascii="Times New Roman" w:hAnsi="Times New Roman"/>
          <w:b/>
          <w:bCs/>
          <w:sz w:val="20"/>
          <w:szCs w:val="20"/>
        </w:rPr>
      </w:pPr>
      <w:r w:rsidRPr="00FA1B5C">
        <w:rPr>
          <w:rFonts w:ascii="Times New Roman" w:hAnsi="Times New Roman"/>
          <w:b/>
          <w:bCs/>
          <w:sz w:val="20"/>
          <w:szCs w:val="20"/>
        </w:rPr>
        <w:t>6.3. Os prazos de fornecimento serão contados a partir da emissão da Nota de Empenho, observando-se as particularidades de cada produto:</w:t>
      </w:r>
    </w:p>
    <w:p w:rsidR="00FA1B5C" w:rsidRPr="00FA1B5C" w:rsidRDefault="00FA1B5C" w:rsidP="00FA1B5C">
      <w:pPr>
        <w:spacing w:after="0" w:line="240" w:lineRule="auto"/>
        <w:jc w:val="both"/>
        <w:rPr>
          <w:rFonts w:ascii="Times New Roman" w:hAnsi="Times New Roman"/>
          <w:b/>
          <w:bCs/>
          <w:sz w:val="20"/>
          <w:szCs w:val="20"/>
        </w:rPr>
      </w:pPr>
      <w:r w:rsidRPr="00FA1B5C">
        <w:rPr>
          <w:rFonts w:ascii="Times New Roman" w:hAnsi="Times New Roman"/>
          <w:b/>
          <w:bCs/>
          <w:sz w:val="20"/>
          <w:szCs w:val="20"/>
        </w:rPr>
        <w:tab/>
        <w:t>6.3.1. Galerias de concreto pré-moldadas: devido ao porte, ao processo de fabricação e à necessidade de transporte especializado, o prazo máximo para entrega será de 15 (quinze) dias úteis.</w:t>
      </w:r>
    </w:p>
    <w:p w:rsidR="00FA1B5C" w:rsidRPr="00FA1B5C" w:rsidRDefault="00FA1B5C" w:rsidP="00FA1B5C">
      <w:pPr>
        <w:spacing w:after="0" w:line="240" w:lineRule="auto"/>
        <w:jc w:val="both"/>
        <w:rPr>
          <w:rFonts w:ascii="Times New Roman" w:hAnsi="Times New Roman"/>
          <w:b/>
          <w:bCs/>
          <w:sz w:val="20"/>
          <w:szCs w:val="20"/>
        </w:rPr>
      </w:pPr>
      <w:r w:rsidRPr="00FA1B5C">
        <w:rPr>
          <w:rFonts w:ascii="Times New Roman" w:hAnsi="Times New Roman"/>
          <w:b/>
          <w:bCs/>
          <w:sz w:val="20"/>
          <w:szCs w:val="20"/>
        </w:rPr>
        <w:tab/>
        <w:t>6.3.2. Concreto usinado: por se tratar de material perecível e de aplicação imediata, o prazo de entrega será de até 02 (dois) dias úteis, devendo ser realizado conforme agendamento definido pela Administração e respeitando o horário de aplicação em obra.</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 pela Administração.</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6.5. NÃO HAVERÁ EXIGÊNCIA DE QUANTIDADES OU VALORES MÍNIMOS POR PEDIDO. O Município de Paverama poderá realizar solicitações conforme suas necessidades, respeitando os limites previstos na Ata de Registro de Preços.</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6.6. A Administração Municipal reserva-se o direito de recusar materiais que apresentem condições inadequadas para uso ou estejam em desacordo com as especificações previstas no Edital ou na Ata de Registro de Preços. Nestes casos, a contratada deverá providenciar a substituição das galerias ou nova entrega do concreto usinado em até 48 (quarenta e oito) horas, sem ônus adicional para o Município.</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6.7. No ato da entrega, será realizada conferência quantitativa e qualitativa dos materiais, observando-se: quantidade, integridade física e conformidade com as especificações técnicas no caso das galerias; e, para o concreto usinado, atendimento ao traço solicitado e às condições de lançamento e adensamento. O responsável designado pela Administração está autorizado a recusar o recebimento em caso de não conformidade com as exigências contratuais.</w:t>
      </w:r>
    </w:p>
    <w:p w:rsidR="00FA1B5C" w:rsidRPr="00FA1B5C"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6.8. A entrega deverá ser realizada por meio de veículos apropriados: caminhões com caçamba basculante ou guindaste para as galerias pré-moldadas, e caminhões betoneira para o concreto usinado, garantindo proteção e segurança da carga durante transporte e descarga. Em todos os casos deverão ser observadas as normas vigentes de trânsito, segurança do trabalho e proteção ambiental.</w:t>
      </w:r>
    </w:p>
    <w:p w:rsidR="00275011" w:rsidRDefault="00FA1B5C" w:rsidP="00FA1B5C">
      <w:pPr>
        <w:spacing w:after="0" w:line="240" w:lineRule="auto"/>
        <w:jc w:val="both"/>
        <w:rPr>
          <w:rFonts w:ascii="Times New Roman" w:hAnsi="Times New Roman"/>
          <w:sz w:val="20"/>
          <w:szCs w:val="20"/>
        </w:rPr>
      </w:pPr>
      <w:r w:rsidRPr="00FA1B5C">
        <w:rPr>
          <w:rFonts w:ascii="Times New Roman" w:hAnsi="Times New Roman"/>
          <w:sz w:val="20"/>
          <w:szCs w:val="20"/>
        </w:rPr>
        <w:t xml:space="preserve">6.9. A contratada será integralmente responsável pelo processo logístico de entrega, incluindo transporte, carregamento e descarregamento das galerias de concreto no local indicado, bem como pela logística necessária </w:t>
      </w:r>
      <w:r w:rsidRPr="00FA1B5C">
        <w:rPr>
          <w:rFonts w:ascii="Times New Roman" w:hAnsi="Times New Roman"/>
          <w:sz w:val="20"/>
          <w:szCs w:val="20"/>
        </w:rPr>
        <w:lastRenderedPageBreak/>
        <w:t>para transporte, descarga e bombeamento (quando aplicável) do concreto usinado, não cabendo à Administração Pública o fornecimento de suporte técnico, pessoal ou equipamentos para tais atividades.</w:t>
      </w:r>
    </w:p>
    <w:p w:rsidR="00FA1B5C" w:rsidRDefault="00FA1B5C" w:rsidP="00FA1B5C">
      <w:pPr>
        <w:spacing w:after="0" w:line="240" w:lineRule="auto"/>
        <w:jc w:val="both"/>
        <w:rPr>
          <w:rFonts w:ascii="Times New Roman" w:hAnsi="Times New Roman"/>
          <w:b/>
          <w:sz w:val="20"/>
          <w:szCs w:val="20"/>
        </w:rPr>
      </w:pPr>
    </w:p>
    <w:p w:rsidR="00180BCE" w:rsidRPr="00275011" w:rsidRDefault="00180BCE"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275011" w:rsidRDefault="00180BCE"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9.1. Os materiais fornecidos deverão observar a garantia legal mínima, nos termos do art. 26 da Lei Federal nº 8.078, de 11 de setembro de 1990 (Código de Defesa do Consumidor), sem prejuízo de eventual garantia contratual adicional, a ser oferecida pelo fornecedor e formalizada no momento da contratação.</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9.2. No caso do concreto usinado, a garantia refere-se ao atendimento das especificações técnicas solicitadas, devendo a contratada fornecer, quando requisitado, ensaios laboratoriais que comprovem o FCK (resistência característica à compressão) e demais parâmetros normativos, conforme ABNT NBR 7212 e NBR 12655.</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9.3. Quanto às galerias pré-moldadas de concreto armado, a contratada deverá garantir a conformidade com a ABNT NBR 15396 e demais normas aplicáveis, assegurando a qualidade estrutural, a estanqueidade e a durabilidade do produto entregue.</w:t>
      </w:r>
    </w:p>
    <w:p w:rsidR="00275011" w:rsidRPr="00275011"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9.4. É obrigatória a entrega de materiais novos, de primeiro uso e em perfeitas condições de conservação e funcionamento. Não serão aceitos materiais usados, recondicionados, remanufaturados ou que apresentem fissuras, trincas, lascamentos, deformações ou outros vícios aparentes.</w:t>
      </w:r>
    </w:p>
    <w:p w:rsidR="00180BCE" w:rsidRPr="00E2079F" w:rsidRDefault="00275011" w:rsidP="00275011">
      <w:pPr>
        <w:spacing w:after="0" w:line="240" w:lineRule="auto"/>
        <w:jc w:val="both"/>
        <w:rPr>
          <w:rFonts w:ascii="Times New Roman" w:hAnsi="Times New Roman"/>
          <w:sz w:val="20"/>
          <w:szCs w:val="20"/>
        </w:rPr>
      </w:pPr>
      <w:r w:rsidRPr="00275011">
        <w:rPr>
          <w:rFonts w:ascii="Times New Roman" w:hAnsi="Times New Roman"/>
          <w:sz w:val="20"/>
          <w:szCs w:val="20"/>
        </w:rPr>
        <w:t xml:space="preserve">9.5. Eventuais defeitos, vícios ocultos ou </w:t>
      </w:r>
      <w:r w:rsidR="006C08D5" w:rsidRPr="00275011">
        <w:rPr>
          <w:rFonts w:ascii="Times New Roman" w:hAnsi="Times New Roman"/>
          <w:sz w:val="20"/>
          <w:szCs w:val="20"/>
        </w:rPr>
        <w:t>inconformidades identificadas</w:t>
      </w:r>
      <w:r w:rsidRPr="00275011">
        <w:rPr>
          <w:rFonts w:ascii="Times New Roman" w:hAnsi="Times New Roman"/>
          <w:sz w:val="20"/>
          <w:szCs w:val="20"/>
        </w:rPr>
        <w:t xml:space="preserve"> dentro do prazo de garantia deverão ser sanados sem ônus para o Município de Paverama, cabendo à contratada a substituição imediata da peça defeituosa ou o fornecimento de novo concreto em conformidade, inclusive com a retirada dos materiais recusados.</w:t>
      </w:r>
    </w:p>
    <w:p w:rsidR="00275011" w:rsidRDefault="00275011" w:rsidP="009B494F">
      <w:pPr>
        <w:spacing w:after="0" w:line="240" w:lineRule="auto"/>
        <w:jc w:val="center"/>
        <w:rPr>
          <w:rFonts w:ascii="Times New Roman" w:hAnsi="Times New Roman"/>
          <w:b/>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822922" w:rsidRDefault="005743FA"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10. CONTROLE E FISCALIZAÇÃO DA EXECUÇÃO: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rsid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rsidR="009E7B4F" w:rsidRPr="00E2079F"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lastRenderedPageBreak/>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rsidR="00595696" w:rsidRDefault="00595696" w:rsidP="009B494F">
      <w:pPr>
        <w:spacing w:after="0" w:line="240" w:lineRule="auto"/>
        <w:jc w:val="both"/>
        <w:rPr>
          <w:rFonts w:ascii="Times New Roman" w:hAnsi="Times New Roman"/>
          <w:b/>
          <w:sz w:val="20"/>
          <w:szCs w:val="20"/>
        </w:rPr>
      </w:pPr>
    </w:p>
    <w:p w:rsidR="002963D2"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11</w:t>
      </w:r>
      <w:r w:rsidR="002963D2" w:rsidRPr="00822922">
        <w:rPr>
          <w:rFonts w:ascii="Times New Roman" w:hAnsi="Times New Roman"/>
          <w:b/>
          <w:sz w:val="20"/>
          <w:szCs w:val="20"/>
          <w:u w:val="single"/>
        </w:rPr>
        <w:t>.</w:t>
      </w:r>
      <w:r w:rsidRPr="00822922">
        <w:rPr>
          <w:rFonts w:ascii="Times New Roman" w:hAnsi="Times New Roman"/>
          <w:b/>
          <w:sz w:val="20"/>
          <w:szCs w:val="20"/>
          <w:u w:val="single"/>
        </w:rPr>
        <w:t xml:space="preserve"> DOS PROCEDIMENTOS DE TESTES E INSPEÇÕES</w:t>
      </w:r>
      <w:r w:rsidR="002963D2" w:rsidRPr="00822922">
        <w:rPr>
          <w:rFonts w:ascii="Times New Roman" w:hAnsi="Times New Roman"/>
          <w:b/>
          <w:sz w:val="20"/>
          <w:szCs w:val="20"/>
          <w:u w:val="single"/>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.O</w:t>
      </w:r>
      <w:r w:rsidR="007623FF" w:rsidRPr="00E2079F">
        <w:rPr>
          <w:rFonts w:ascii="Times New Roman" w:hAnsi="Times New Roman"/>
          <w:sz w:val="20"/>
          <w:szCs w:val="20"/>
        </w:rPr>
        <w:t xml:space="preserve">Contratante </w:t>
      </w:r>
      <w:r w:rsidRPr="00E2079F">
        <w:rPr>
          <w:rFonts w:ascii="Times New Roman" w:hAnsi="Times New Roman"/>
          <w:sz w:val="20"/>
          <w:szCs w:val="20"/>
        </w:rPr>
        <w:t xml:space="preserve">reserva-se ao direito de promover avaliações, inspeções ediligências visando esclarecer quaisquer situações relacionadas ao fornecimento doobjeto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12</w:t>
      </w:r>
      <w:r w:rsidR="001564CA" w:rsidRPr="00822922">
        <w:rPr>
          <w:rFonts w:ascii="Times New Roman" w:hAnsi="Times New Roman"/>
          <w:b/>
          <w:sz w:val="20"/>
          <w:szCs w:val="20"/>
          <w:u w:val="single"/>
        </w:rPr>
        <w:t>.</w:t>
      </w:r>
      <w:r w:rsidRPr="00822922">
        <w:rPr>
          <w:rFonts w:ascii="Times New Roman" w:hAnsi="Times New Roman"/>
          <w:b/>
          <w:sz w:val="20"/>
          <w:szCs w:val="20"/>
          <w:u w:val="single"/>
        </w:rPr>
        <w:t xml:space="preserve"> DA APLICAÇÃO DOS CRITÉRIOS DE ACEITAÇÃO</w:t>
      </w:r>
      <w:r w:rsidR="006A61A0" w:rsidRPr="00822922">
        <w:rPr>
          <w:rFonts w:ascii="Times New Roman" w:hAnsi="Times New Roman"/>
          <w:b/>
          <w:sz w:val="20"/>
          <w:szCs w:val="20"/>
          <w:u w:val="single"/>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.O</w:t>
      </w:r>
      <w:r w:rsidR="009D03BC" w:rsidRPr="00E2079F">
        <w:rPr>
          <w:rFonts w:ascii="Times New Roman" w:hAnsi="Times New Roman"/>
          <w:sz w:val="20"/>
          <w:szCs w:val="20"/>
        </w:rPr>
        <w:t xml:space="preserve">sprodutos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peloacompanhamento e fiscalização d</w:t>
      </w:r>
      <w:r w:rsidR="007623FF" w:rsidRPr="00E2079F">
        <w:rPr>
          <w:rFonts w:ascii="Times New Roman" w:hAnsi="Times New Roman"/>
          <w:sz w:val="20"/>
          <w:szCs w:val="20"/>
        </w:rPr>
        <w:t>aAta de Registro de Preços</w:t>
      </w:r>
      <w:r w:rsidRPr="00E2079F">
        <w:rPr>
          <w:rFonts w:ascii="Times New Roman" w:hAnsi="Times New Roman"/>
          <w:sz w:val="20"/>
          <w:szCs w:val="20"/>
        </w:rPr>
        <w:t xml:space="preserve">, para efeito de posterior verificação de suaconformidade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pelofornecimento do objeto licitado, nem a ética profissional pela perfeita execução desteobjeto.</w:t>
      </w:r>
    </w:p>
    <w:p w:rsidR="009E7B4F" w:rsidRPr="00822922" w:rsidRDefault="009E7B4F" w:rsidP="009B494F">
      <w:pPr>
        <w:spacing w:after="0" w:line="240" w:lineRule="auto"/>
        <w:jc w:val="both"/>
        <w:rPr>
          <w:rFonts w:ascii="Times New Roman" w:hAnsi="Times New Roman"/>
          <w:sz w:val="20"/>
          <w:szCs w:val="20"/>
          <w:u w:val="single"/>
        </w:rPr>
      </w:pPr>
    </w:p>
    <w:p w:rsidR="001564CA"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13</w:t>
      </w:r>
      <w:r w:rsidR="006A61A0" w:rsidRPr="00822922">
        <w:rPr>
          <w:rFonts w:ascii="Times New Roman" w:hAnsi="Times New Roman"/>
          <w:b/>
          <w:sz w:val="20"/>
          <w:szCs w:val="20"/>
          <w:u w:val="single"/>
        </w:rPr>
        <w:t>.</w:t>
      </w:r>
      <w:r w:rsidRPr="00822922">
        <w:rPr>
          <w:rFonts w:ascii="Times New Roman" w:hAnsi="Times New Roman"/>
          <w:b/>
          <w:sz w:val="20"/>
          <w:szCs w:val="20"/>
          <w:u w:val="single"/>
        </w:rPr>
        <w:t xml:space="preserve"> DAS SANÇÕES ADMINISTRATIVAS</w:t>
      </w:r>
      <w:r w:rsidR="001564CA" w:rsidRPr="00822922">
        <w:rPr>
          <w:rFonts w:ascii="Times New Roman" w:hAnsi="Times New Roman"/>
          <w:b/>
          <w:sz w:val="20"/>
          <w:szCs w:val="20"/>
          <w:u w:val="single"/>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 xml:space="preserve">tade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14</w:t>
      </w:r>
      <w:r w:rsidR="005D5789" w:rsidRPr="00822922">
        <w:rPr>
          <w:rFonts w:ascii="Times New Roman" w:hAnsi="Times New Roman"/>
          <w:b/>
          <w:sz w:val="20"/>
          <w:szCs w:val="20"/>
          <w:u w:val="single"/>
        </w:rPr>
        <w:t>.</w:t>
      </w:r>
      <w:r w:rsidRPr="00822922">
        <w:rPr>
          <w:rFonts w:ascii="Times New Roman" w:hAnsi="Times New Roman"/>
          <w:b/>
          <w:sz w:val="20"/>
          <w:szCs w:val="20"/>
          <w:u w:val="single"/>
        </w:rPr>
        <w:t xml:space="preserve"> DO PAGAMENTO E REAJUSTAMENTO</w:t>
      </w:r>
      <w:r w:rsidR="001564CA" w:rsidRPr="00822922">
        <w:rPr>
          <w:rFonts w:ascii="Times New Roman" w:hAnsi="Times New Roman"/>
          <w:b/>
          <w:sz w:val="20"/>
          <w:szCs w:val="20"/>
          <w:u w:val="single"/>
        </w:rPr>
        <w:t>:</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lastRenderedPageBreak/>
        <w:t>15</w:t>
      </w:r>
      <w:r w:rsidR="005D5789" w:rsidRPr="00822922">
        <w:rPr>
          <w:rFonts w:ascii="Times New Roman" w:hAnsi="Times New Roman"/>
          <w:b/>
          <w:sz w:val="20"/>
          <w:szCs w:val="20"/>
          <w:u w:val="single"/>
        </w:rPr>
        <w:t>.</w:t>
      </w:r>
      <w:r w:rsidRPr="00822922">
        <w:rPr>
          <w:rFonts w:ascii="Times New Roman" w:hAnsi="Times New Roman"/>
          <w:b/>
          <w:sz w:val="20"/>
          <w:szCs w:val="20"/>
          <w:u w:val="single"/>
        </w:rPr>
        <w:t xml:space="preserve"> MODALIDADE, TIPO DE LICITAÇÃO E CRITÉRIO DE JULGAMENTO</w:t>
      </w:r>
      <w:r w:rsidR="005D5789" w:rsidRPr="00822922">
        <w:rPr>
          <w:rFonts w:ascii="Times New Roman" w:hAnsi="Times New Roman"/>
          <w:b/>
          <w:sz w:val="20"/>
          <w:szCs w:val="20"/>
          <w:u w:val="single"/>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822922" w:rsidRDefault="005D5789" w:rsidP="009B494F">
      <w:pPr>
        <w:spacing w:after="0" w:line="240" w:lineRule="auto"/>
        <w:jc w:val="both"/>
        <w:rPr>
          <w:rFonts w:ascii="Times New Roman" w:hAnsi="Times New Roman"/>
          <w:sz w:val="20"/>
          <w:szCs w:val="20"/>
          <w:u w:val="single"/>
        </w:rPr>
      </w:pPr>
    </w:p>
    <w:p w:rsidR="005D5789" w:rsidRPr="00822922" w:rsidRDefault="009E7B4F"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16</w:t>
      </w:r>
      <w:r w:rsidR="005D5789" w:rsidRPr="00822922">
        <w:rPr>
          <w:rFonts w:ascii="Times New Roman" w:hAnsi="Times New Roman"/>
          <w:b/>
          <w:sz w:val="20"/>
          <w:szCs w:val="20"/>
          <w:u w:val="single"/>
        </w:rPr>
        <w:t>.</w:t>
      </w:r>
      <w:r w:rsidRPr="00822922">
        <w:rPr>
          <w:rFonts w:ascii="Times New Roman" w:hAnsi="Times New Roman"/>
          <w:b/>
          <w:sz w:val="20"/>
          <w:szCs w:val="20"/>
          <w:u w:val="single"/>
        </w:rPr>
        <w:t xml:space="preserve"> CRITÉRIOS DE APRESENTAÇÃO E ACEITAÇÃO DA PROPOSTA</w:t>
      </w:r>
      <w:r w:rsidR="005D5789" w:rsidRPr="00822922">
        <w:rPr>
          <w:rFonts w:ascii="Times New Roman" w:hAnsi="Times New Roman"/>
          <w:b/>
          <w:sz w:val="20"/>
          <w:szCs w:val="20"/>
          <w:u w:val="single"/>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 xml:space="preserve">ditalou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9E7B4F" w:rsidP="009B494F">
      <w:pPr>
        <w:spacing w:after="0" w:line="240" w:lineRule="auto"/>
        <w:ind w:firstLine="851"/>
        <w:jc w:val="both"/>
        <w:rPr>
          <w:rFonts w:ascii="Times New Roman" w:hAnsi="Times New Roman"/>
          <w:sz w:val="20"/>
          <w:szCs w:val="20"/>
        </w:rPr>
      </w:pPr>
      <w:r w:rsidRPr="00E2079F">
        <w:rPr>
          <w:rFonts w:ascii="Times New Roman" w:hAnsi="Times New Roman"/>
          <w:sz w:val="20"/>
          <w:szCs w:val="20"/>
        </w:rPr>
        <w:t>() Não (</w:t>
      </w:r>
      <w:r w:rsidR="00A3592F">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xml:space="preserve">( </w:t>
      </w:r>
      <w:proofErr w:type="gramEnd"/>
      <w:r w:rsidRPr="00E2079F">
        <w:rPr>
          <w:rFonts w:ascii="Times New Roman" w:hAnsi="Times New Roman"/>
          <w:sz w:val="20"/>
          <w:szCs w:val="20"/>
        </w:rPr>
        <w:t>)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BE6090">
        <w:rPr>
          <w:rFonts w:ascii="Times New Roman" w:hAnsi="Times New Roman"/>
          <w:sz w:val="20"/>
          <w:szCs w:val="20"/>
        </w:rPr>
        <w:t>X</w:t>
      </w:r>
      <w:r w:rsidRPr="00E2079F">
        <w:rPr>
          <w:rFonts w:ascii="Times New Roman" w:hAnsi="Times New Roman"/>
          <w:sz w:val="20"/>
          <w:szCs w:val="20"/>
        </w:rPr>
        <w:t>) Não () Sim</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Não (</w:t>
      </w:r>
      <w:r w:rsidR="00595696">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721DF8" w:rsidRPr="00E2079F">
        <w:rPr>
          <w:rFonts w:ascii="Times New Roman" w:hAnsi="Times New Roman"/>
          <w:sz w:val="20"/>
          <w:szCs w:val="20"/>
        </w:rPr>
        <w:t>()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xml:space="preserve">(  </w:t>
      </w:r>
      <w:proofErr w:type="gramEnd"/>
      <w:r w:rsidRPr="00E2079F">
        <w:rPr>
          <w:rFonts w:ascii="Times New Roman" w:hAnsi="Times New Roman"/>
          <w:sz w:val="20"/>
          <w:szCs w:val="20"/>
        </w:rPr>
        <w:t>)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w:t>
      </w:r>
      <w:proofErr w:type="gramStart"/>
      <w:r w:rsidR="00856C0C" w:rsidRPr="00E2079F">
        <w:rPr>
          <w:rFonts w:ascii="Times New Roman" w:hAnsi="Times New Roman"/>
          <w:b/>
          <w:sz w:val="20"/>
          <w:szCs w:val="20"/>
          <w:u w:val="single"/>
        </w:rPr>
        <w:t>supra,</w:t>
      </w:r>
      <w:proofErr w:type="gramEnd"/>
      <w:r w:rsidR="00856C0C" w:rsidRPr="00E2079F">
        <w:rPr>
          <w:rFonts w:ascii="Times New Roman" w:hAnsi="Times New Roman"/>
          <w:b/>
          <w:sz w:val="20"/>
          <w:szCs w:val="20"/>
          <w:u w:val="single"/>
        </w:rPr>
        <w:t xml:space="preserve"> analisados de forma crítica para determinação dos valores de referência: (X) menor preço; (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lastRenderedPageBreak/>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3B5AD6" w:rsidRDefault="00856C0C" w:rsidP="009B494F">
      <w:pPr>
        <w:spacing w:after="0" w:line="240" w:lineRule="auto"/>
        <w:ind w:firstLine="993"/>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00B83E2B" w:rsidRPr="003B5AD6">
        <w:rPr>
          <w:rFonts w:ascii="Times New Roman" w:hAnsi="Times New Roman"/>
          <w:sz w:val="20"/>
          <w:szCs w:val="20"/>
        </w:rPr>
        <w:t>fornecedoras doM</w:t>
      </w:r>
      <w:r w:rsidRPr="003B5AD6">
        <w:rPr>
          <w:rFonts w:ascii="Times New Roman" w:hAnsi="Times New Roman"/>
          <w:sz w:val="20"/>
          <w:szCs w:val="20"/>
        </w:rPr>
        <w:t>unicípio</w:t>
      </w:r>
      <w:r w:rsidR="006C08D5">
        <w:rPr>
          <w:rFonts w:ascii="Times New Roman" w:hAnsi="Times New Roman"/>
          <w:sz w:val="20"/>
          <w:szCs w:val="20"/>
        </w:rPr>
        <w:t xml:space="preserve"> e 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sfo</w:t>
      </w:r>
      <w:bookmarkStart w:id="0" w:name="_GoBack"/>
      <w:bookmarkEnd w:id="0"/>
      <w:r w:rsidR="00911E3D" w:rsidRPr="003B5AD6">
        <w:rPr>
          <w:rFonts w:ascii="Times New Roman" w:hAnsi="Times New Roman"/>
          <w:sz w:val="20"/>
          <w:szCs w:val="20"/>
        </w:rPr>
        <w:t xml:space="preserve">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rsidR="00856C0C" w:rsidRPr="004210A1" w:rsidRDefault="00856C0C" w:rsidP="004210A1">
      <w:pPr>
        <w:jc w:val="both"/>
        <w:rPr>
          <w:rFonts w:ascii="Times New Roman" w:eastAsia="Arial Unicode MS" w:hAnsi="Times New Roman"/>
          <w:b/>
          <w:bCs/>
          <w:color w:val="000000"/>
          <w:sz w:val="20"/>
          <w:szCs w:val="20"/>
          <w:lang w:eastAsia="pt-BR"/>
        </w:rPr>
      </w:pPr>
      <w:r w:rsidRPr="004210A1">
        <w:rPr>
          <w:rFonts w:ascii="Times New Roman" w:hAnsi="Times New Roman"/>
          <w:b/>
          <w:sz w:val="20"/>
          <w:szCs w:val="20"/>
        </w:rPr>
        <w:t xml:space="preserve">IX – </w:t>
      </w:r>
      <w:r w:rsidR="00973260" w:rsidRPr="004210A1">
        <w:rPr>
          <w:rFonts w:ascii="Times New Roman" w:hAnsi="Times New Roman"/>
          <w:b/>
          <w:sz w:val="20"/>
          <w:szCs w:val="20"/>
        </w:rPr>
        <w:t xml:space="preserve">Estima-se para a contratação almejada </w:t>
      </w:r>
      <w:r w:rsidR="00A00CDD" w:rsidRPr="004210A1">
        <w:rPr>
          <w:rFonts w:ascii="Times New Roman" w:hAnsi="Times New Roman"/>
          <w:b/>
          <w:sz w:val="20"/>
          <w:szCs w:val="20"/>
        </w:rPr>
        <w:t>n</w:t>
      </w:r>
      <w:r w:rsidR="00973260" w:rsidRPr="004210A1">
        <w:rPr>
          <w:rFonts w:ascii="Times New Roman" w:hAnsi="Times New Roman"/>
          <w:b/>
          <w:sz w:val="20"/>
          <w:szCs w:val="20"/>
        </w:rPr>
        <w:t xml:space="preserve">o valor total de </w:t>
      </w:r>
      <w:r w:rsidR="00C9138A" w:rsidRPr="004210A1">
        <w:rPr>
          <w:rFonts w:ascii="Times New Roman" w:hAnsi="Times New Roman"/>
          <w:b/>
          <w:sz w:val="20"/>
          <w:szCs w:val="20"/>
        </w:rPr>
        <w:t xml:space="preserve">R$ </w:t>
      </w:r>
      <w:r w:rsidR="004210A1" w:rsidRPr="004210A1">
        <w:rPr>
          <w:rFonts w:ascii="Times New Roman" w:eastAsia="Arial Unicode MS" w:hAnsi="Times New Roman"/>
          <w:b/>
          <w:bCs/>
          <w:color w:val="000000"/>
          <w:sz w:val="20"/>
          <w:szCs w:val="20"/>
          <w:lang w:eastAsia="pt-BR"/>
        </w:rPr>
        <w:t xml:space="preserve">R$ </w:t>
      </w:r>
      <w:r w:rsidR="002D5921" w:rsidRPr="002D5921">
        <w:rPr>
          <w:rFonts w:ascii="Times New Roman" w:eastAsia="Arial Unicode MS" w:hAnsi="Times New Roman"/>
          <w:b/>
          <w:bCs/>
          <w:color w:val="000000"/>
          <w:sz w:val="20"/>
          <w:szCs w:val="20"/>
          <w:lang w:eastAsia="pt-BR"/>
        </w:rPr>
        <w:t>1.703.035,00</w:t>
      </w:r>
      <w:r w:rsidR="000926AA" w:rsidRPr="004210A1">
        <w:rPr>
          <w:rFonts w:ascii="Times New Roman" w:hAnsi="Times New Roman"/>
          <w:b/>
          <w:sz w:val="20"/>
          <w:szCs w:val="20"/>
        </w:rPr>
        <w:t>.</w:t>
      </w:r>
    </w:p>
    <w:p w:rsidR="00856C0C" w:rsidRPr="003B5AD6" w:rsidRDefault="00856C0C" w:rsidP="009B494F">
      <w:pPr>
        <w:spacing w:after="0" w:line="240" w:lineRule="auto"/>
        <w:jc w:val="both"/>
        <w:rPr>
          <w:rFonts w:ascii="Times New Roman" w:hAnsi="Times New Roman"/>
          <w:b/>
          <w:color w:val="FF0000"/>
          <w:sz w:val="20"/>
          <w:szCs w:val="20"/>
        </w:rPr>
      </w:pPr>
    </w:p>
    <w:p w:rsidR="0053371E" w:rsidRPr="00822922" w:rsidRDefault="0053371E"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19</w:t>
      </w:r>
      <w:r w:rsidR="00856C0C" w:rsidRPr="00822922">
        <w:rPr>
          <w:rFonts w:ascii="Times New Roman" w:hAnsi="Times New Roman"/>
          <w:b/>
          <w:sz w:val="20"/>
          <w:szCs w:val="20"/>
          <w:u w:val="single"/>
        </w:rPr>
        <w:t>.</w:t>
      </w:r>
      <w:r w:rsidRPr="00822922">
        <w:rPr>
          <w:rFonts w:ascii="Times New Roman" w:hAnsi="Times New Roman"/>
          <w:b/>
          <w:sz w:val="20"/>
          <w:szCs w:val="20"/>
          <w:u w:val="single"/>
        </w:rPr>
        <w:t xml:space="preserve"> ADEQUAÇÃO ORÇAMENTARIA</w:t>
      </w:r>
      <w:r w:rsidR="003F6FEE" w:rsidRPr="00822922">
        <w:rPr>
          <w:rFonts w:ascii="Times New Roman" w:hAnsi="Times New Roman"/>
          <w:b/>
          <w:sz w:val="20"/>
          <w:szCs w:val="20"/>
          <w:u w:val="single"/>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serãoalocados quando da emissão das Ordens de Compra e/ou Notas de Empenho, emdotação orçamentária prevista na Lei Orçamentária Anual.</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822922" w:rsidRDefault="0053371E"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20</w:t>
      </w:r>
      <w:r w:rsidR="00856C0C" w:rsidRPr="00822922">
        <w:rPr>
          <w:rFonts w:ascii="Times New Roman" w:hAnsi="Times New Roman"/>
          <w:b/>
          <w:sz w:val="20"/>
          <w:szCs w:val="20"/>
          <w:u w:val="single"/>
        </w:rPr>
        <w:t>.</w:t>
      </w:r>
      <w:r w:rsidRPr="00822922">
        <w:rPr>
          <w:rFonts w:ascii="Times New Roman" w:hAnsi="Times New Roman"/>
          <w:b/>
          <w:sz w:val="20"/>
          <w:szCs w:val="20"/>
          <w:u w:val="single"/>
        </w:rPr>
        <w:t xml:space="preserve"> DISPOSIÇÕES GERAIS</w:t>
      </w:r>
      <w:r w:rsidR="00856C0C" w:rsidRPr="00822922">
        <w:rPr>
          <w:rFonts w:ascii="Times New Roman" w:hAnsi="Times New Roman"/>
          <w:b/>
          <w:sz w:val="20"/>
          <w:szCs w:val="20"/>
          <w:u w:val="single"/>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seusanexos.</w:t>
      </w:r>
    </w:p>
    <w:p w:rsidR="00856C0C" w:rsidRPr="00E2079F" w:rsidRDefault="00856C0C" w:rsidP="009B494F">
      <w:pPr>
        <w:spacing w:after="0" w:line="240" w:lineRule="auto"/>
        <w:jc w:val="both"/>
        <w:rPr>
          <w:rFonts w:ascii="Times New Roman" w:hAnsi="Times New Roman"/>
          <w:sz w:val="20"/>
          <w:szCs w:val="20"/>
        </w:rPr>
      </w:pPr>
    </w:p>
    <w:p w:rsidR="00856C0C" w:rsidRPr="00822922" w:rsidRDefault="0053371E" w:rsidP="009B494F">
      <w:pPr>
        <w:spacing w:after="0" w:line="240" w:lineRule="auto"/>
        <w:jc w:val="both"/>
        <w:rPr>
          <w:rFonts w:ascii="Times New Roman" w:hAnsi="Times New Roman"/>
          <w:b/>
          <w:sz w:val="20"/>
          <w:szCs w:val="20"/>
          <w:u w:val="single"/>
        </w:rPr>
      </w:pPr>
      <w:r w:rsidRPr="00822922">
        <w:rPr>
          <w:rFonts w:ascii="Times New Roman" w:hAnsi="Times New Roman"/>
          <w:b/>
          <w:sz w:val="20"/>
          <w:szCs w:val="20"/>
          <w:u w:val="single"/>
        </w:rPr>
        <w:t>21 INFORMAÇÕES COMPLEMENTARES</w:t>
      </w:r>
      <w:r w:rsidR="00856C0C" w:rsidRPr="00822922">
        <w:rPr>
          <w:rFonts w:ascii="Times New Roman" w:hAnsi="Times New Roman"/>
          <w:b/>
          <w:sz w:val="20"/>
          <w:szCs w:val="20"/>
          <w:u w:val="single"/>
        </w:rPr>
        <w:t>:</w:t>
      </w:r>
    </w:p>
    <w:p w:rsidR="00903788"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2E0056" w:rsidRDefault="00856C0C" w:rsidP="009B494F">
      <w:pPr>
        <w:spacing w:after="0" w:line="240" w:lineRule="auto"/>
        <w:jc w:val="center"/>
        <w:rPr>
          <w:rFonts w:ascii="Times New Roman" w:hAnsi="Times New Roman"/>
          <w:sz w:val="14"/>
          <w:szCs w:val="14"/>
        </w:rPr>
      </w:pPr>
    </w:p>
    <w:p w:rsidR="006C08D5" w:rsidRDefault="006C08D5" w:rsidP="009B494F">
      <w:pPr>
        <w:spacing w:after="0" w:line="240" w:lineRule="auto"/>
        <w:jc w:val="center"/>
        <w:rPr>
          <w:rFonts w:ascii="Times New Roman" w:hAnsi="Times New Roman"/>
          <w:sz w:val="20"/>
          <w:szCs w:val="20"/>
        </w:rPr>
      </w:pPr>
    </w:p>
    <w:p w:rsidR="006C08D5" w:rsidRDefault="006C08D5" w:rsidP="009B494F">
      <w:pPr>
        <w:spacing w:after="0" w:line="240" w:lineRule="auto"/>
        <w:jc w:val="center"/>
        <w:rPr>
          <w:rFonts w:ascii="Times New Roman" w:hAnsi="Times New Roman"/>
          <w:sz w:val="20"/>
          <w:szCs w:val="20"/>
        </w:rPr>
      </w:pPr>
    </w:p>
    <w:p w:rsidR="006C08D5" w:rsidRDefault="006C08D5"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4210A1">
        <w:rPr>
          <w:rFonts w:ascii="Times New Roman" w:hAnsi="Times New Roman"/>
          <w:sz w:val="20"/>
          <w:szCs w:val="20"/>
        </w:rPr>
        <w:t>02</w:t>
      </w:r>
      <w:r w:rsidRPr="00E2079F">
        <w:rPr>
          <w:rFonts w:ascii="Times New Roman" w:hAnsi="Times New Roman"/>
          <w:sz w:val="20"/>
          <w:szCs w:val="20"/>
        </w:rPr>
        <w:t xml:space="preserve"> de </w:t>
      </w:r>
      <w:r w:rsidR="004210A1">
        <w:rPr>
          <w:rFonts w:ascii="Times New Roman" w:hAnsi="Times New Roman"/>
          <w:sz w:val="20"/>
          <w:szCs w:val="20"/>
        </w:rPr>
        <w:t>Setembro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rsidR="00D33908" w:rsidRDefault="00D33908" w:rsidP="004210A1">
      <w:pPr>
        <w:spacing w:after="0" w:line="240" w:lineRule="auto"/>
        <w:rPr>
          <w:rFonts w:ascii="Times New Roman" w:hAnsi="Times New Roman"/>
          <w:sz w:val="20"/>
          <w:szCs w:val="20"/>
        </w:rPr>
      </w:pPr>
    </w:p>
    <w:p w:rsidR="004210A1" w:rsidRPr="00E2079F" w:rsidRDefault="004210A1" w:rsidP="004210A1">
      <w:pPr>
        <w:spacing w:after="0" w:line="240" w:lineRule="auto"/>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A519A">
      <w:headerReference w:type="default" r:id="rId8"/>
      <w:footerReference w:type="default" r:id="rId9"/>
      <w:pgSz w:w="11906" w:h="16838"/>
      <w:pgMar w:top="1843" w:right="1133" w:bottom="1418"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0EE" w:rsidRDefault="00E550EE" w:rsidP="0097686E">
      <w:pPr>
        <w:spacing w:after="0" w:line="240" w:lineRule="auto"/>
      </w:pPr>
      <w:r>
        <w:separator/>
      </w:r>
    </w:p>
  </w:endnote>
  <w:endnote w:type="continuationSeparator" w:id="1">
    <w:p w:rsidR="00E550EE" w:rsidRDefault="00E550EE" w:rsidP="00976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0A1" w:rsidRDefault="004210A1">
    <w:pPr>
      <w:pStyle w:val="Rodap"/>
    </w:pPr>
    <w:r>
      <w:rPr>
        <w:noProof/>
        <w:lang w:eastAsia="pt-BR"/>
      </w:rPr>
      <w:drawing>
        <wp:anchor distT="0" distB="0" distL="114300" distR="114300" simplePos="0" relativeHeight="251658240" behindDoc="1" locked="0" layoutInCell="1" allowOverlap="1">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4240" cy="781050"/>
                  </a:xfrm>
                  <a:prstGeom prst="rect">
                    <a:avLst/>
                  </a:prstGeom>
                  <a:noFill/>
                </pic:spPr>
              </pic:pic>
            </a:graphicData>
          </a:graphic>
        </wp:anchor>
      </w:drawing>
    </w:r>
  </w:p>
  <w:p w:rsidR="004210A1" w:rsidRDefault="004210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0EE" w:rsidRDefault="00E550EE" w:rsidP="0097686E">
      <w:pPr>
        <w:spacing w:after="0" w:line="240" w:lineRule="auto"/>
      </w:pPr>
      <w:r>
        <w:separator/>
      </w:r>
    </w:p>
  </w:footnote>
  <w:footnote w:type="continuationSeparator" w:id="1">
    <w:p w:rsidR="00E550EE" w:rsidRDefault="00E550EE" w:rsidP="009768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0A1" w:rsidRDefault="004210A1">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4210A1" w:rsidRDefault="004210A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4E22C53"/>
    <w:multiLevelType w:val="singleLevel"/>
    <w:tmpl w:val="04160017"/>
    <w:lvl w:ilvl="0">
      <w:start w:val="1"/>
      <w:numFmt w:val="lowerLetter"/>
      <w:lvlText w:val="%1)"/>
      <w:lvlJc w:val="left"/>
      <w:pPr>
        <w:tabs>
          <w:tab w:val="num" w:pos="360"/>
        </w:tabs>
        <w:ind w:left="360" w:hanging="360"/>
      </w:pPr>
    </w:lvl>
  </w:abstractNum>
  <w:abstractNum w:abstractNumId="16">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97686E"/>
    <w:rsid w:val="0000244D"/>
    <w:rsid w:val="00003C78"/>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80BCE"/>
    <w:rsid w:val="0018399A"/>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75011"/>
    <w:rsid w:val="002963D2"/>
    <w:rsid w:val="002967E2"/>
    <w:rsid w:val="002A5C21"/>
    <w:rsid w:val="002B3333"/>
    <w:rsid w:val="002B5E6D"/>
    <w:rsid w:val="002C2FEA"/>
    <w:rsid w:val="002C400A"/>
    <w:rsid w:val="002D5921"/>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5184"/>
    <w:rsid w:val="00387AE9"/>
    <w:rsid w:val="00392B43"/>
    <w:rsid w:val="003935D7"/>
    <w:rsid w:val="0039701F"/>
    <w:rsid w:val="003A2B41"/>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10A1"/>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08D5"/>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027A"/>
    <w:rsid w:val="007E1CB1"/>
    <w:rsid w:val="007F524C"/>
    <w:rsid w:val="00807EE1"/>
    <w:rsid w:val="00822922"/>
    <w:rsid w:val="0083371C"/>
    <w:rsid w:val="00836586"/>
    <w:rsid w:val="0084589A"/>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407B"/>
    <w:rsid w:val="00A3592F"/>
    <w:rsid w:val="00A46223"/>
    <w:rsid w:val="00A477A0"/>
    <w:rsid w:val="00A52BF8"/>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68A1"/>
    <w:rsid w:val="00B07BA2"/>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2EBB"/>
    <w:rsid w:val="00B954B8"/>
    <w:rsid w:val="00BA2C7D"/>
    <w:rsid w:val="00BA519A"/>
    <w:rsid w:val="00BB0CA9"/>
    <w:rsid w:val="00BB2713"/>
    <w:rsid w:val="00BB7638"/>
    <w:rsid w:val="00BB7F19"/>
    <w:rsid w:val="00BB7FAC"/>
    <w:rsid w:val="00BC39ED"/>
    <w:rsid w:val="00BD4ACE"/>
    <w:rsid w:val="00BE10D3"/>
    <w:rsid w:val="00BE229B"/>
    <w:rsid w:val="00BE4CAE"/>
    <w:rsid w:val="00BE6090"/>
    <w:rsid w:val="00BF1226"/>
    <w:rsid w:val="00BF5C9C"/>
    <w:rsid w:val="00C00AB2"/>
    <w:rsid w:val="00C07E5B"/>
    <w:rsid w:val="00C1735A"/>
    <w:rsid w:val="00C17F9E"/>
    <w:rsid w:val="00C20589"/>
    <w:rsid w:val="00C30AD4"/>
    <w:rsid w:val="00C32B69"/>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90D"/>
    <w:rsid w:val="00D33908"/>
    <w:rsid w:val="00D363DE"/>
    <w:rsid w:val="00D45526"/>
    <w:rsid w:val="00D565AF"/>
    <w:rsid w:val="00D658CE"/>
    <w:rsid w:val="00D744C0"/>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0D56"/>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50EE"/>
    <w:rsid w:val="00E5673B"/>
    <w:rsid w:val="00E57697"/>
    <w:rsid w:val="00E62085"/>
    <w:rsid w:val="00E6305C"/>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A1B5C"/>
    <w:rsid w:val="00FB0650"/>
    <w:rsid w:val="00FB06BE"/>
    <w:rsid w:val="00FB3613"/>
    <w:rsid w:val="00FC1C6B"/>
    <w:rsid w:val="00FD6319"/>
    <w:rsid w:val="00FD74F9"/>
    <w:rsid w:val="00FE12F1"/>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39"/>
    <w:rsid w:val="00CF61D4"/>
    <w:rPr>
      <w:rFonts w:cs="Calibri"/>
      <w:color w:val="00000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F100C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basedOn w:val="Tabelanormal"/>
    <w:next w:val="Tabelacomgrade"/>
    <w:rsid w:val="006441C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1735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rsid w:val="00C803E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913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E108A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044899">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213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86D4D-3A8F-4181-9925-ACEDF646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7</Pages>
  <Words>4571</Words>
  <Characters>24687</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84</cp:revision>
  <cp:lastPrinted>2025-09-03T17:25:00Z</cp:lastPrinted>
  <dcterms:created xsi:type="dcterms:W3CDTF">2020-02-28T12:58:00Z</dcterms:created>
  <dcterms:modified xsi:type="dcterms:W3CDTF">2025-09-03T17:26:00Z</dcterms:modified>
</cp:coreProperties>
</file>