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1BD2F" w14:textId="77777777" w:rsidR="00D40D0B" w:rsidRDefault="00D40D0B" w:rsidP="000D5701">
      <w:pPr>
        <w:pStyle w:val="Default"/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715FB27" w14:textId="288E0D15" w:rsidR="000D5701" w:rsidRDefault="00064AF4" w:rsidP="000D570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46F24">
        <w:rPr>
          <w:rFonts w:ascii="Times New Roman" w:hAnsi="Times New Roman" w:cs="Times New Roman"/>
          <w:b/>
          <w:bCs/>
          <w:sz w:val="32"/>
          <w:szCs w:val="32"/>
        </w:rPr>
        <w:t>MATRIZ DE RISCO</w:t>
      </w:r>
    </w:p>
    <w:p w14:paraId="6C989ED7" w14:textId="77777777" w:rsidR="000D5701" w:rsidRPr="000D5701" w:rsidRDefault="000D5701" w:rsidP="000D5701">
      <w:pPr>
        <w:pStyle w:val="Default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150C210" w14:textId="77777777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 xml:space="preserve">Execução de terraplenagem, pavimentação com blocos de Pavimento Intertravado (PVS), </w:t>
      </w:r>
      <w:proofErr w:type="spellStart"/>
      <w:r w:rsidRPr="000D5701">
        <w:rPr>
          <w:rFonts w:ascii="Times New Roman" w:hAnsi="Times New Roman" w:cs="Times New Roman"/>
          <w:sz w:val="20"/>
          <w:szCs w:val="20"/>
        </w:rPr>
        <w:t>microdrenagem</w:t>
      </w:r>
      <w:proofErr w:type="spellEnd"/>
      <w:r w:rsidRPr="000D5701">
        <w:rPr>
          <w:rFonts w:ascii="Times New Roman" w:hAnsi="Times New Roman" w:cs="Times New Roman"/>
          <w:sz w:val="20"/>
          <w:szCs w:val="20"/>
        </w:rPr>
        <w:t xml:space="preserve"> e sinalização horizontal e vertical na Rua João Alves da Silva, Bairro Morro Bonito, Município de </w:t>
      </w:r>
      <w:proofErr w:type="spellStart"/>
      <w:r w:rsidRPr="000D5701">
        <w:rPr>
          <w:rFonts w:ascii="Times New Roman" w:hAnsi="Times New Roman" w:cs="Times New Roman"/>
          <w:sz w:val="20"/>
          <w:szCs w:val="20"/>
        </w:rPr>
        <w:t>Paverama</w:t>
      </w:r>
      <w:proofErr w:type="spellEnd"/>
      <w:r w:rsidRPr="000D5701">
        <w:rPr>
          <w:rFonts w:ascii="Times New Roman" w:hAnsi="Times New Roman" w:cs="Times New Roman"/>
          <w:sz w:val="20"/>
          <w:szCs w:val="20"/>
        </w:rPr>
        <w:t>, com extensão de 210,42 metros e valor total estimado de R$ 396.441,53.</w:t>
      </w:r>
    </w:p>
    <w:p w14:paraId="5231B0CF" w14:textId="77777777" w:rsidR="000D5701" w:rsidRPr="000D5701" w:rsidRDefault="000D5701" w:rsidP="000D570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758DC99" w14:textId="3B6B5C36" w:rsidR="000D5701" w:rsidRPr="000D5701" w:rsidRDefault="000D5701" w:rsidP="000D570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D5701">
        <w:rPr>
          <w:rFonts w:ascii="Times New Roman" w:hAnsi="Times New Roman" w:cs="Times New Roman"/>
          <w:b/>
          <w:bCs/>
          <w:sz w:val="20"/>
          <w:szCs w:val="20"/>
        </w:rPr>
        <w:t>1.1. OBJETIVOS DA MATRIZ DE RISCOS:</w:t>
      </w:r>
    </w:p>
    <w:p w14:paraId="1DA85BF0" w14:textId="77777777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 xml:space="preserve">A Matriz de Riscos tem como finalidade principal identificar e classificar os riscos que podem impactar a execução do contrato, permitindo ao Município de </w:t>
      </w:r>
      <w:proofErr w:type="spellStart"/>
      <w:r w:rsidRPr="000D5701">
        <w:rPr>
          <w:rFonts w:ascii="Times New Roman" w:hAnsi="Times New Roman" w:cs="Times New Roman"/>
          <w:sz w:val="20"/>
          <w:szCs w:val="20"/>
        </w:rPr>
        <w:t>Paverama</w:t>
      </w:r>
      <w:proofErr w:type="spellEnd"/>
      <w:r w:rsidRPr="000D5701">
        <w:rPr>
          <w:rFonts w:ascii="Times New Roman" w:hAnsi="Times New Roman" w:cs="Times New Roman"/>
          <w:sz w:val="20"/>
          <w:szCs w:val="20"/>
        </w:rPr>
        <w:t xml:space="preserve"> e à empresa contratada ter ciência prévia dos fatores críticos do projeto e subsidiar decisões técnicas, financeiras e operacionais. Os objetivos específicos incluem:</w:t>
      </w:r>
    </w:p>
    <w:p w14:paraId="311AA1A7" w14:textId="77777777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>a) Identificação de riscos potenciais: mapear todos os eventos que possam afetar a execução da obra, abrangendo aspectos técnicos, estruturais, ambientais, legais, financeiros, administrativos, logísticos e sociais;</w:t>
      </w:r>
    </w:p>
    <w:p w14:paraId="69953C2D" w14:textId="77777777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>b) Classificação dos riscos: analisar cada risco quanto à probabilidade de ocorrência (alta, média ou baixa) e potencial impacto (financeiro, de prazo, de qualidade, de segurança ou ambiental);</w:t>
      </w:r>
    </w:p>
    <w:p w14:paraId="35BDE31F" w14:textId="77777777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>c) Registro de risco por categoria: organizar os riscos em categorias, tais como:</w:t>
      </w:r>
    </w:p>
    <w:p w14:paraId="47D4A20D" w14:textId="787BDD00" w:rsidR="000D5701" w:rsidRPr="000D5701" w:rsidRDefault="000D5701" w:rsidP="000D5701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 - </w:t>
      </w:r>
      <w:r w:rsidRPr="000D5701">
        <w:rPr>
          <w:rFonts w:ascii="Times New Roman" w:hAnsi="Times New Roman" w:cs="Times New Roman"/>
          <w:sz w:val="20"/>
          <w:szCs w:val="20"/>
        </w:rPr>
        <w:t>Técnicos e estruturais: falhas no solo, erros em levantamento topográfico, problemas na execução da terraplenagem ou assentamento do PVS;</w:t>
      </w:r>
    </w:p>
    <w:p w14:paraId="5FCB05D4" w14:textId="531E8F2A" w:rsidR="000D5701" w:rsidRPr="000D5701" w:rsidRDefault="000D5701" w:rsidP="000D5701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II - </w:t>
      </w:r>
      <w:r w:rsidRPr="000D5701">
        <w:rPr>
          <w:rFonts w:ascii="Times New Roman" w:hAnsi="Times New Roman" w:cs="Times New Roman"/>
          <w:sz w:val="20"/>
          <w:szCs w:val="20"/>
        </w:rPr>
        <w:t>Ambientais: alagamentos, erosões, interferência em cursos d’água, impacto na vegetação ou fauna local;</w:t>
      </w:r>
    </w:p>
    <w:p w14:paraId="729AC06E" w14:textId="4BF56552" w:rsidR="000D5701" w:rsidRPr="000D5701" w:rsidRDefault="000D5701" w:rsidP="000D5701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III - </w:t>
      </w:r>
      <w:r w:rsidRPr="000D5701">
        <w:rPr>
          <w:rFonts w:ascii="Times New Roman" w:hAnsi="Times New Roman" w:cs="Times New Roman"/>
          <w:sz w:val="20"/>
          <w:szCs w:val="20"/>
        </w:rPr>
        <w:t>Legais e regulatórios: licenças não emitidas, exigências de órgãos fiscalizadores, descumprimento de normas ambientais ou trabalhistas;</w:t>
      </w:r>
    </w:p>
    <w:p w14:paraId="4C6CD74E" w14:textId="4C955BDF" w:rsidR="000D5701" w:rsidRPr="000D5701" w:rsidRDefault="000D5701" w:rsidP="000D5701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IV - </w:t>
      </w:r>
      <w:r w:rsidRPr="000D5701">
        <w:rPr>
          <w:rFonts w:ascii="Times New Roman" w:hAnsi="Times New Roman" w:cs="Times New Roman"/>
          <w:sz w:val="20"/>
          <w:szCs w:val="20"/>
        </w:rPr>
        <w:t>Financeiros e contratuais: variação de preços de materiais, inadimplência, atrasos no pagamento;</w:t>
      </w:r>
    </w:p>
    <w:p w14:paraId="5A8479B8" w14:textId="579D676B" w:rsidR="000D5701" w:rsidRPr="000D5701" w:rsidRDefault="000D5701" w:rsidP="000D5701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 </w:t>
      </w:r>
      <w:r w:rsidRPr="000D5701">
        <w:rPr>
          <w:rFonts w:ascii="Times New Roman" w:hAnsi="Times New Roman" w:cs="Times New Roman"/>
          <w:sz w:val="20"/>
          <w:szCs w:val="20"/>
        </w:rPr>
        <w:t>Operacionais e logísticos: dificuldade de acesso à via, transporte de materiais, disponibilidade de equipamentos, paralisações por condições climáticas;</w:t>
      </w:r>
    </w:p>
    <w:p w14:paraId="221EC6C1" w14:textId="63D9F3D0" w:rsidR="000D5701" w:rsidRPr="000D5701" w:rsidRDefault="000D5701" w:rsidP="000D5701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VI - </w:t>
      </w:r>
      <w:r w:rsidRPr="000D5701">
        <w:rPr>
          <w:rFonts w:ascii="Times New Roman" w:hAnsi="Times New Roman" w:cs="Times New Roman"/>
          <w:sz w:val="20"/>
          <w:szCs w:val="20"/>
        </w:rPr>
        <w:t>Sociais e comunitários: reclamações de moradores, bloqueios de tráfego, interferência em transporte escolar e acesso a serviços públicos;</w:t>
      </w:r>
    </w:p>
    <w:p w14:paraId="64280088" w14:textId="77777777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>d) Distribuição preliminar de responsabilidades: identificar quais riscos são de responsabilidade da Contratada, tais como execução técnica e cumprimento das normas, e quais são de responsabilidade do Contratante, como fornecimento de acesso à via, fiscalização e suporte institucional;</w:t>
      </w:r>
    </w:p>
    <w:p w14:paraId="154098CA" w14:textId="77777777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>e) Prioridade e criticidade dos riscos: classificar os riscos em níveis de criticidade (alto, médio e baixo), considerando a consequência sobre o custo, prazo e qualidade da obra, além da segurança de trabalhadores e moradores;</w:t>
      </w:r>
    </w:p>
    <w:p w14:paraId="24BE551C" w14:textId="77777777" w:rsid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lastRenderedPageBreak/>
        <w:t>f) Registro histórico de riscos do local: documentar experiências anteriores de obras em áreas semelhantes no Município, considerando fatores de risco que se repetem em obras urbanas, como drenagem inadequada, tráfego de veículos pesados e impacto de chuvas;</w:t>
      </w:r>
    </w:p>
    <w:p w14:paraId="19051E76" w14:textId="2FAD41B4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 xml:space="preserve">g) Riscos interdependentes: identificar eventos que podem desencadear outros problemas em cascata, como falhas na </w:t>
      </w:r>
      <w:proofErr w:type="spellStart"/>
      <w:r w:rsidRPr="000D5701">
        <w:rPr>
          <w:rFonts w:ascii="Times New Roman" w:hAnsi="Times New Roman" w:cs="Times New Roman"/>
          <w:sz w:val="20"/>
          <w:szCs w:val="20"/>
        </w:rPr>
        <w:t>microdrenagem</w:t>
      </w:r>
      <w:proofErr w:type="spellEnd"/>
      <w:r w:rsidRPr="000D5701">
        <w:rPr>
          <w:rFonts w:ascii="Times New Roman" w:hAnsi="Times New Roman" w:cs="Times New Roman"/>
          <w:sz w:val="20"/>
          <w:szCs w:val="20"/>
        </w:rPr>
        <w:t xml:space="preserve"> que comprometam a pavimentação ou atrasos na entrega de materiais que impactem todas as etapas seguintes;</w:t>
      </w:r>
    </w:p>
    <w:p w14:paraId="48E80677" w14:textId="77777777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 xml:space="preserve">h) Transparência e rastreabilidade: permitir que todos os riscos identificados sejam registrados de forma clara e </w:t>
      </w:r>
      <w:proofErr w:type="spellStart"/>
      <w:r w:rsidRPr="000D5701">
        <w:rPr>
          <w:rFonts w:ascii="Times New Roman" w:hAnsi="Times New Roman" w:cs="Times New Roman"/>
          <w:sz w:val="20"/>
          <w:szCs w:val="20"/>
        </w:rPr>
        <w:t>auditável</w:t>
      </w:r>
      <w:proofErr w:type="spellEnd"/>
      <w:r w:rsidRPr="000D5701">
        <w:rPr>
          <w:rFonts w:ascii="Times New Roman" w:hAnsi="Times New Roman" w:cs="Times New Roman"/>
          <w:sz w:val="20"/>
          <w:szCs w:val="20"/>
        </w:rPr>
        <w:t>, facilitando a comunicação entre a Administração, a contratada e demais órgãos de controle;</w:t>
      </w:r>
    </w:p>
    <w:p w14:paraId="067C5C37" w14:textId="77777777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>i) Subsidiar tomada de decisão: fornecer base documental para que decisões de planejamento, contratação, fiscalização e priorização de recursos sejam realizadas com consciência plena dos riscos envolvidos;</w:t>
      </w:r>
    </w:p>
    <w:p w14:paraId="1BA5456F" w14:textId="77777777" w:rsidR="000D5701" w:rsidRP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>j) Foco na continuidade da obra: destacar riscos que, caso ocorram, possam paralisar ou comprometer significativamente a execução da obra, sem detalhar as soluções neste momento, que serão tratadas em capítulos posteriores;</w:t>
      </w:r>
    </w:p>
    <w:p w14:paraId="3BA97DC7" w14:textId="77777777" w:rsidR="000D5701" w:rsidRDefault="000D5701" w:rsidP="000D57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D5701">
        <w:rPr>
          <w:rFonts w:ascii="Times New Roman" w:hAnsi="Times New Roman" w:cs="Times New Roman"/>
          <w:sz w:val="20"/>
          <w:szCs w:val="20"/>
        </w:rPr>
        <w:t>k) Monitoramento futuro: estabelecer critérios iniciais para acompanhamento contínuo dos riscos, garantindo que a identificação e avaliação sejam atualizadas ao longo de toda a execução contratual.</w:t>
      </w:r>
    </w:p>
    <w:p w14:paraId="0C65204B" w14:textId="77777777" w:rsidR="000D5701" w:rsidRDefault="000D5701" w:rsidP="000D570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58BB611" w14:textId="704B1B59" w:rsidR="00E46F24" w:rsidRDefault="0043675F" w:rsidP="000D570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t>1.2. MATRIZ DE RISCOS DETALHADA:</w:t>
      </w:r>
    </w:p>
    <w:tbl>
      <w:tblPr>
        <w:tblW w:w="10348" w:type="dxa"/>
        <w:tblCellSpacing w:w="15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"/>
        <w:gridCol w:w="1353"/>
        <w:gridCol w:w="1685"/>
        <w:gridCol w:w="1292"/>
        <w:gridCol w:w="792"/>
        <w:gridCol w:w="1586"/>
        <w:gridCol w:w="1650"/>
        <w:gridCol w:w="1672"/>
      </w:tblGrid>
      <w:tr w:rsidR="00EF4F4C" w:rsidRPr="00EF4F4C" w14:paraId="2483E734" w14:textId="77777777" w:rsidTr="00EF4F4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6080DA3" w14:textId="77777777" w:rsidR="00EF4F4C" w:rsidRPr="00EF4F4C" w:rsidRDefault="00EF4F4C" w:rsidP="00DF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ID</w:t>
            </w:r>
          </w:p>
        </w:tc>
        <w:tc>
          <w:tcPr>
            <w:tcW w:w="0" w:type="auto"/>
            <w:vAlign w:val="center"/>
            <w:hideMark/>
          </w:tcPr>
          <w:p w14:paraId="3DFFFEA1" w14:textId="77777777" w:rsidR="00EF4F4C" w:rsidRPr="00EF4F4C" w:rsidRDefault="00EF4F4C" w:rsidP="00DF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Risco</w:t>
            </w:r>
          </w:p>
        </w:tc>
        <w:tc>
          <w:tcPr>
            <w:tcW w:w="0" w:type="auto"/>
            <w:vAlign w:val="center"/>
            <w:hideMark/>
          </w:tcPr>
          <w:p w14:paraId="20D84D38" w14:textId="77777777" w:rsidR="00EF4F4C" w:rsidRPr="00EF4F4C" w:rsidRDefault="00EF4F4C" w:rsidP="00DF55BE">
            <w:pPr>
              <w:spacing w:after="0" w:line="240" w:lineRule="auto"/>
              <w:ind w:left="2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0" w:type="auto"/>
            <w:vAlign w:val="center"/>
            <w:hideMark/>
          </w:tcPr>
          <w:p w14:paraId="251711F2" w14:textId="77777777" w:rsidR="00EF4F4C" w:rsidRPr="00EF4F4C" w:rsidRDefault="00EF4F4C" w:rsidP="00DF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Probabilidade</w:t>
            </w:r>
          </w:p>
        </w:tc>
        <w:tc>
          <w:tcPr>
            <w:tcW w:w="0" w:type="auto"/>
            <w:vAlign w:val="center"/>
            <w:hideMark/>
          </w:tcPr>
          <w:p w14:paraId="01183806" w14:textId="77777777" w:rsidR="00EF4F4C" w:rsidRPr="00EF4F4C" w:rsidRDefault="00EF4F4C" w:rsidP="00DF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Impacto</w:t>
            </w:r>
          </w:p>
        </w:tc>
        <w:tc>
          <w:tcPr>
            <w:tcW w:w="0" w:type="auto"/>
            <w:vAlign w:val="center"/>
            <w:hideMark/>
          </w:tcPr>
          <w:p w14:paraId="192A001F" w14:textId="77777777" w:rsidR="00EF4F4C" w:rsidRPr="00EF4F4C" w:rsidRDefault="00EF4F4C" w:rsidP="00DF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Responsabilidade</w:t>
            </w:r>
          </w:p>
        </w:tc>
        <w:tc>
          <w:tcPr>
            <w:tcW w:w="0" w:type="auto"/>
            <w:vAlign w:val="center"/>
            <w:hideMark/>
          </w:tcPr>
          <w:p w14:paraId="7B5352BE" w14:textId="77777777" w:rsidR="00EF4F4C" w:rsidRPr="00EF4F4C" w:rsidRDefault="00EF4F4C" w:rsidP="00DF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Medidas de Mitigação</w:t>
            </w:r>
          </w:p>
        </w:tc>
        <w:tc>
          <w:tcPr>
            <w:tcW w:w="699" w:type="dxa"/>
            <w:vAlign w:val="center"/>
            <w:hideMark/>
          </w:tcPr>
          <w:p w14:paraId="469A322E" w14:textId="77777777" w:rsidR="00EF4F4C" w:rsidRPr="00EF4F4C" w:rsidRDefault="00EF4F4C" w:rsidP="00DF5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Plano de Contingência</w:t>
            </w:r>
          </w:p>
        </w:tc>
      </w:tr>
      <w:tr w:rsidR="00EF4F4C" w:rsidRPr="00EF4F4C" w14:paraId="170CD8FE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497D38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555CA8C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Condições Climáticas Adversas</w:t>
            </w:r>
          </w:p>
        </w:tc>
        <w:tc>
          <w:tcPr>
            <w:tcW w:w="0" w:type="auto"/>
            <w:vAlign w:val="center"/>
            <w:hideMark/>
          </w:tcPr>
          <w:p w14:paraId="27484AC8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Chuvas intensas, tempestades ou períodos de estiagem extrema que possam atrasar a execução da obra.</w:t>
            </w:r>
          </w:p>
        </w:tc>
        <w:tc>
          <w:tcPr>
            <w:tcW w:w="0" w:type="auto"/>
            <w:vAlign w:val="center"/>
            <w:hideMark/>
          </w:tcPr>
          <w:p w14:paraId="1B69A00B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0" w:type="auto"/>
            <w:vAlign w:val="center"/>
            <w:hideMark/>
          </w:tcPr>
          <w:p w14:paraId="3E2D811D" w14:textId="438BC101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72BF1B6F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Contratante</w:t>
            </w:r>
          </w:p>
        </w:tc>
        <w:tc>
          <w:tcPr>
            <w:tcW w:w="0" w:type="auto"/>
            <w:vAlign w:val="center"/>
            <w:hideMark/>
          </w:tcPr>
          <w:p w14:paraId="288C72BA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Monitoramento climático contínuo; planejamento das atividades priorizando períodos mais secos.</w:t>
            </w:r>
          </w:p>
        </w:tc>
        <w:tc>
          <w:tcPr>
            <w:tcW w:w="699" w:type="dxa"/>
            <w:vAlign w:val="center"/>
            <w:hideMark/>
          </w:tcPr>
          <w:p w14:paraId="2F1A17B9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Readequação do cronograma; mobilização de recursos adicionais para acelerar a execução.</w:t>
            </w:r>
          </w:p>
        </w:tc>
      </w:tr>
      <w:tr w:rsidR="00EF4F4C" w:rsidRPr="00EF4F4C" w14:paraId="30063EF2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ED585F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6641505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Subsolo Inadequado</w:t>
            </w:r>
          </w:p>
        </w:tc>
        <w:tc>
          <w:tcPr>
            <w:tcW w:w="0" w:type="auto"/>
            <w:vAlign w:val="center"/>
            <w:hideMark/>
          </w:tcPr>
          <w:p w14:paraId="088738DC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Solo com baixa capacidade de suporte não identificado nos estudos iniciais, prejudicando a base do PVS.</w:t>
            </w:r>
          </w:p>
        </w:tc>
        <w:tc>
          <w:tcPr>
            <w:tcW w:w="0" w:type="auto"/>
            <w:vAlign w:val="center"/>
            <w:hideMark/>
          </w:tcPr>
          <w:p w14:paraId="469D13CF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0" w:type="auto"/>
            <w:vAlign w:val="center"/>
            <w:hideMark/>
          </w:tcPr>
          <w:p w14:paraId="130DB568" w14:textId="56073678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0FF51C05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Contratante</w:t>
            </w:r>
          </w:p>
        </w:tc>
        <w:tc>
          <w:tcPr>
            <w:tcW w:w="0" w:type="auto"/>
            <w:vAlign w:val="center"/>
            <w:hideMark/>
          </w:tcPr>
          <w:p w14:paraId="494098FF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Estudos geotécnicos detalhados; sondagens complementares antes do início da obra.</w:t>
            </w:r>
          </w:p>
        </w:tc>
        <w:tc>
          <w:tcPr>
            <w:tcW w:w="699" w:type="dxa"/>
            <w:vAlign w:val="center"/>
            <w:hideMark/>
          </w:tcPr>
          <w:p w14:paraId="4E3A5CC8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Revisão do projeto; execução de reforços na sub-base ou base.</w:t>
            </w:r>
          </w:p>
        </w:tc>
      </w:tr>
      <w:tr w:rsidR="00EF4F4C" w:rsidRPr="00EF4F4C" w14:paraId="01832767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A99F08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846DCEE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Atraso na Liberação de Licenças Ambientais</w:t>
            </w:r>
          </w:p>
        </w:tc>
        <w:tc>
          <w:tcPr>
            <w:tcW w:w="0" w:type="auto"/>
            <w:vAlign w:val="center"/>
            <w:hideMark/>
          </w:tcPr>
          <w:p w14:paraId="31968D60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Demora na obtenção de autorizações ambientais, incluindo supressão vegetal ou licenças de drenagem.</w:t>
            </w:r>
          </w:p>
        </w:tc>
        <w:tc>
          <w:tcPr>
            <w:tcW w:w="0" w:type="auto"/>
            <w:vAlign w:val="center"/>
            <w:hideMark/>
          </w:tcPr>
          <w:p w14:paraId="77BA5977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0" w:type="auto"/>
            <w:vAlign w:val="center"/>
            <w:hideMark/>
          </w:tcPr>
          <w:p w14:paraId="43070FE9" w14:textId="7379225A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00FA23DB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Contratante</w:t>
            </w:r>
          </w:p>
        </w:tc>
        <w:tc>
          <w:tcPr>
            <w:tcW w:w="0" w:type="auto"/>
            <w:vAlign w:val="center"/>
            <w:hideMark/>
          </w:tcPr>
          <w:p w14:paraId="173E439B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Protocolar solicitações com antecedência; acompanhamento junto aos órgãos ambientais.</w:t>
            </w:r>
          </w:p>
        </w:tc>
        <w:tc>
          <w:tcPr>
            <w:tcW w:w="699" w:type="dxa"/>
            <w:vAlign w:val="center"/>
            <w:hideMark/>
          </w:tcPr>
          <w:p w14:paraId="4AB449E1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Ajustes no cronograma de execução; priorização de etapas que não dependam das licenças.</w:t>
            </w:r>
          </w:p>
        </w:tc>
      </w:tr>
      <w:tr w:rsidR="00EF4F4C" w:rsidRPr="00EF4F4C" w14:paraId="6AB4AF07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8B505E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3E96F799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Falhas de Equipamentos</w:t>
            </w:r>
          </w:p>
        </w:tc>
        <w:tc>
          <w:tcPr>
            <w:tcW w:w="0" w:type="auto"/>
            <w:vAlign w:val="center"/>
            <w:hideMark/>
          </w:tcPr>
          <w:p w14:paraId="40A57891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Quebra ou mau funcionamento de máquinas essenciais </w:t>
            </w: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(compactadores, retroescavadeiras, caminhões).</w:t>
            </w:r>
          </w:p>
        </w:tc>
        <w:tc>
          <w:tcPr>
            <w:tcW w:w="0" w:type="auto"/>
            <w:vAlign w:val="center"/>
            <w:hideMark/>
          </w:tcPr>
          <w:p w14:paraId="270F3BE0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Média</w:t>
            </w:r>
          </w:p>
        </w:tc>
        <w:tc>
          <w:tcPr>
            <w:tcW w:w="0" w:type="auto"/>
            <w:vAlign w:val="center"/>
            <w:hideMark/>
          </w:tcPr>
          <w:p w14:paraId="0E78DB1E" w14:textId="56442022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4D7AC01A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14:paraId="792873BE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Manutenção preventiva; treinamento da equipe em </w:t>
            </w: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operação segura e correta dos equipamentos.</w:t>
            </w:r>
          </w:p>
        </w:tc>
        <w:tc>
          <w:tcPr>
            <w:tcW w:w="699" w:type="dxa"/>
            <w:vAlign w:val="center"/>
            <w:hideMark/>
          </w:tcPr>
          <w:p w14:paraId="1FED391C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 xml:space="preserve">Locação de equipamentos substitutos; </w:t>
            </w: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suporte técnico emergencial.</w:t>
            </w:r>
          </w:p>
        </w:tc>
      </w:tr>
      <w:tr w:rsidR="00EF4F4C" w:rsidRPr="00EF4F4C" w14:paraId="239212F0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AB80CD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14:paraId="3E790978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Fornecimento de Materiais</w:t>
            </w:r>
          </w:p>
        </w:tc>
        <w:tc>
          <w:tcPr>
            <w:tcW w:w="0" w:type="auto"/>
            <w:vAlign w:val="center"/>
            <w:hideMark/>
          </w:tcPr>
          <w:p w14:paraId="446D27FF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Atraso ou falta de materiais essenciais (blocos PVS, areia, brita, tubos de drenagem, tinta de sinalização).</w:t>
            </w:r>
          </w:p>
        </w:tc>
        <w:tc>
          <w:tcPr>
            <w:tcW w:w="0" w:type="auto"/>
            <w:vAlign w:val="center"/>
            <w:hideMark/>
          </w:tcPr>
          <w:p w14:paraId="2AA42E97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0" w:type="auto"/>
            <w:vAlign w:val="center"/>
            <w:hideMark/>
          </w:tcPr>
          <w:p w14:paraId="779C1F3C" w14:textId="0074610E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3B672C78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14:paraId="0021D230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Planejamento de compras antecipado; contratos com fornecedores alternativos.</w:t>
            </w:r>
          </w:p>
        </w:tc>
        <w:tc>
          <w:tcPr>
            <w:tcW w:w="699" w:type="dxa"/>
            <w:vAlign w:val="center"/>
            <w:hideMark/>
          </w:tcPr>
          <w:p w14:paraId="2C891FB4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Estoque mínimo de materiais críticos; utilização de fornecedores substitutos.</w:t>
            </w:r>
          </w:p>
        </w:tc>
      </w:tr>
      <w:tr w:rsidR="00EF4F4C" w:rsidRPr="00EF4F4C" w14:paraId="29546BC0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ED3B2F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6904442D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Alterações Legislativas</w:t>
            </w:r>
          </w:p>
        </w:tc>
        <w:tc>
          <w:tcPr>
            <w:tcW w:w="0" w:type="auto"/>
            <w:vAlign w:val="center"/>
            <w:hideMark/>
          </w:tcPr>
          <w:p w14:paraId="63B864D6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Mudanças em normas ou leis que impactem diretamente a execução da obra.</w:t>
            </w:r>
          </w:p>
        </w:tc>
        <w:tc>
          <w:tcPr>
            <w:tcW w:w="0" w:type="auto"/>
            <w:vAlign w:val="center"/>
            <w:hideMark/>
          </w:tcPr>
          <w:p w14:paraId="34015490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0" w:type="auto"/>
            <w:vAlign w:val="center"/>
            <w:hideMark/>
          </w:tcPr>
          <w:p w14:paraId="3215E497" w14:textId="49517945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0CEF4B40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Contratante</w:t>
            </w:r>
          </w:p>
        </w:tc>
        <w:tc>
          <w:tcPr>
            <w:tcW w:w="0" w:type="auto"/>
            <w:vAlign w:val="center"/>
            <w:hideMark/>
          </w:tcPr>
          <w:p w14:paraId="53269A49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Monitoramento contínuo da legislação; cláusulas contratuais prevendo ajustes.</w:t>
            </w:r>
          </w:p>
        </w:tc>
        <w:tc>
          <w:tcPr>
            <w:tcW w:w="699" w:type="dxa"/>
            <w:vAlign w:val="center"/>
            <w:hideMark/>
          </w:tcPr>
          <w:p w14:paraId="0AF9B9AA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Renegociação contratual; adaptação técnica às novas exigências.</w:t>
            </w:r>
          </w:p>
        </w:tc>
      </w:tr>
      <w:tr w:rsidR="00EF4F4C" w:rsidRPr="00EF4F4C" w14:paraId="0F860B17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B6790C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414E8219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Acidentes de Trabalho</w:t>
            </w:r>
          </w:p>
        </w:tc>
        <w:tc>
          <w:tcPr>
            <w:tcW w:w="0" w:type="auto"/>
            <w:vAlign w:val="center"/>
            <w:hideMark/>
          </w:tcPr>
          <w:p w14:paraId="7BE1D085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Ocorrência de acidentes envolvendo colaboradores, visitantes ou pedestres.</w:t>
            </w:r>
          </w:p>
        </w:tc>
        <w:tc>
          <w:tcPr>
            <w:tcW w:w="0" w:type="auto"/>
            <w:vAlign w:val="center"/>
            <w:hideMark/>
          </w:tcPr>
          <w:p w14:paraId="21097D8C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0" w:type="auto"/>
            <w:vAlign w:val="center"/>
            <w:hideMark/>
          </w:tcPr>
          <w:p w14:paraId="042227D3" w14:textId="5F92134D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2D5E7377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14:paraId="1B805D59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Treinamentos obrigatórios (DDS); uso correto de EPIs; implementação do PCMAT.</w:t>
            </w:r>
          </w:p>
        </w:tc>
        <w:tc>
          <w:tcPr>
            <w:tcW w:w="699" w:type="dxa"/>
            <w:vAlign w:val="center"/>
            <w:hideMark/>
          </w:tcPr>
          <w:p w14:paraId="2689CCE4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Atendimento emergencial imediato; investigação e medidas corretivas; comunicação à fiscalização.</w:t>
            </w:r>
          </w:p>
        </w:tc>
      </w:tr>
      <w:tr w:rsidR="00EF4F4C" w:rsidRPr="00EF4F4C" w14:paraId="0954C742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64370A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33A051A0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Interferências com Redes Subterrâneas</w:t>
            </w:r>
          </w:p>
        </w:tc>
        <w:tc>
          <w:tcPr>
            <w:tcW w:w="0" w:type="auto"/>
            <w:vAlign w:val="center"/>
            <w:hideMark/>
          </w:tcPr>
          <w:p w14:paraId="28683C8C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Danos a tubulações de água, esgoto, energia ou telecomunicações não identificadas.</w:t>
            </w:r>
          </w:p>
        </w:tc>
        <w:tc>
          <w:tcPr>
            <w:tcW w:w="0" w:type="auto"/>
            <w:vAlign w:val="center"/>
            <w:hideMark/>
          </w:tcPr>
          <w:p w14:paraId="41E77D08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0" w:type="auto"/>
            <w:vAlign w:val="center"/>
            <w:hideMark/>
          </w:tcPr>
          <w:p w14:paraId="68B48242" w14:textId="232F3FAE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6FF5FC75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14:paraId="4AE31694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Consulta prévia a concessionárias; detecção em campo antes da escavação.</w:t>
            </w:r>
          </w:p>
        </w:tc>
        <w:tc>
          <w:tcPr>
            <w:tcW w:w="699" w:type="dxa"/>
            <w:vAlign w:val="center"/>
            <w:hideMark/>
          </w:tcPr>
          <w:p w14:paraId="04E61232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Reparos imediatos; comunicação às autoridades competentes; ajustes na execução da obra.</w:t>
            </w:r>
          </w:p>
        </w:tc>
      </w:tr>
      <w:tr w:rsidR="00EF4F4C" w:rsidRPr="00EF4F4C" w14:paraId="145471A6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6CE035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2FE211B2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Greves ou Paralisações</w:t>
            </w:r>
          </w:p>
        </w:tc>
        <w:tc>
          <w:tcPr>
            <w:tcW w:w="0" w:type="auto"/>
            <w:vAlign w:val="center"/>
            <w:hideMark/>
          </w:tcPr>
          <w:p w14:paraId="0ECD953C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Greves de trabalhadores ou fornecedores que impactem o cronograma.</w:t>
            </w:r>
          </w:p>
        </w:tc>
        <w:tc>
          <w:tcPr>
            <w:tcW w:w="0" w:type="auto"/>
            <w:vAlign w:val="center"/>
            <w:hideMark/>
          </w:tcPr>
          <w:p w14:paraId="7FE2E1C7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0" w:type="auto"/>
            <w:vAlign w:val="center"/>
            <w:hideMark/>
          </w:tcPr>
          <w:p w14:paraId="3DFC9E55" w14:textId="40B4BA24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1F52F347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14:paraId="4C4BC0CF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Relação próxima com sindicatos; planejamento de contingência de mão de obra.</w:t>
            </w:r>
          </w:p>
        </w:tc>
        <w:tc>
          <w:tcPr>
            <w:tcW w:w="699" w:type="dxa"/>
            <w:vAlign w:val="center"/>
            <w:hideMark/>
          </w:tcPr>
          <w:p w14:paraId="1130B31F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Contratação temporária de equipes alternativas; busca de fornecedores substitutos.</w:t>
            </w:r>
          </w:p>
        </w:tc>
      </w:tr>
      <w:tr w:rsidR="00EF4F4C" w:rsidRPr="00EF4F4C" w14:paraId="3B80C031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98A86D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29821D23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Pandemias ou Crises de Saúde Pública</w:t>
            </w:r>
          </w:p>
        </w:tc>
        <w:tc>
          <w:tcPr>
            <w:tcW w:w="0" w:type="auto"/>
            <w:vAlign w:val="center"/>
            <w:hideMark/>
          </w:tcPr>
          <w:p w14:paraId="7FA4A2C0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Restrição de atividades impostas por autoridades sanitárias.</w:t>
            </w:r>
          </w:p>
        </w:tc>
        <w:tc>
          <w:tcPr>
            <w:tcW w:w="0" w:type="auto"/>
            <w:vAlign w:val="center"/>
            <w:hideMark/>
          </w:tcPr>
          <w:p w14:paraId="6A049430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0" w:type="auto"/>
            <w:vAlign w:val="center"/>
            <w:hideMark/>
          </w:tcPr>
          <w:p w14:paraId="4CB5D9C4" w14:textId="2739B92D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7770165B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Contratante e Contratada</w:t>
            </w:r>
          </w:p>
        </w:tc>
        <w:tc>
          <w:tcPr>
            <w:tcW w:w="0" w:type="auto"/>
            <w:vAlign w:val="center"/>
            <w:hideMark/>
          </w:tcPr>
          <w:p w14:paraId="22169F51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Protocolos de saúde e segurança; acompanhamento das orientações oficiais.</w:t>
            </w:r>
          </w:p>
        </w:tc>
        <w:tc>
          <w:tcPr>
            <w:tcW w:w="699" w:type="dxa"/>
            <w:vAlign w:val="center"/>
            <w:hideMark/>
          </w:tcPr>
          <w:p w14:paraId="58EA9C73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Suspensão temporária; ajustes no cronograma conforme recomendações das autoridades.</w:t>
            </w:r>
          </w:p>
        </w:tc>
      </w:tr>
      <w:tr w:rsidR="00EF4F4C" w:rsidRPr="00EF4F4C" w14:paraId="0452C4B4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59FE87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78865C01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Impacto Comunitário</w:t>
            </w:r>
          </w:p>
        </w:tc>
        <w:tc>
          <w:tcPr>
            <w:tcW w:w="0" w:type="auto"/>
            <w:vAlign w:val="center"/>
            <w:hideMark/>
          </w:tcPr>
          <w:p w14:paraId="55847FD5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Reclamações de moradores ou bloqueio de tráfego devido à execução da obra.</w:t>
            </w:r>
          </w:p>
        </w:tc>
        <w:tc>
          <w:tcPr>
            <w:tcW w:w="0" w:type="auto"/>
            <w:vAlign w:val="center"/>
            <w:hideMark/>
          </w:tcPr>
          <w:p w14:paraId="5728F6C1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0" w:type="auto"/>
            <w:vAlign w:val="center"/>
            <w:hideMark/>
          </w:tcPr>
          <w:p w14:paraId="598F24ED" w14:textId="457977DC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638877A1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Contratante</w:t>
            </w:r>
          </w:p>
        </w:tc>
        <w:tc>
          <w:tcPr>
            <w:tcW w:w="0" w:type="auto"/>
            <w:vAlign w:val="center"/>
            <w:hideMark/>
          </w:tcPr>
          <w:p w14:paraId="05624C09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Comunicação prévia com a comunidade; sinalização e desvio de tráfego.</w:t>
            </w:r>
          </w:p>
        </w:tc>
        <w:tc>
          <w:tcPr>
            <w:tcW w:w="699" w:type="dxa"/>
            <w:vAlign w:val="center"/>
            <w:hideMark/>
          </w:tcPr>
          <w:p w14:paraId="270BA201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Ajustes no cronograma; redefinição de horários de trabalho; reforço de comunicação e conscientização.</w:t>
            </w:r>
          </w:p>
        </w:tc>
      </w:tr>
      <w:tr w:rsidR="00EF4F4C" w:rsidRPr="00EF4F4C" w14:paraId="5A1D03EE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50D3AD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12</w:t>
            </w:r>
          </w:p>
        </w:tc>
        <w:tc>
          <w:tcPr>
            <w:tcW w:w="0" w:type="auto"/>
            <w:vAlign w:val="center"/>
            <w:hideMark/>
          </w:tcPr>
          <w:p w14:paraId="15D58D16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Problemas Hidrológicos</w:t>
            </w:r>
          </w:p>
        </w:tc>
        <w:tc>
          <w:tcPr>
            <w:tcW w:w="0" w:type="auto"/>
            <w:vAlign w:val="center"/>
            <w:hideMark/>
          </w:tcPr>
          <w:p w14:paraId="3C923492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Enchentes ou acúmulo de água que comprometam a </w:t>
            </w:r>
            <w:proofErr w:type="spellStart"/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microdrenagem</w:t>
            </w:r>
            <w:proofErr w:type="spellEnd"/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ou a pavimentação PVS.</w:t>
            </w:r>
          </w:p>
        </w:tc>
        <w:tc>
          <w:tcPr>
            <w:tcW w:w="0" w:type="auto"/>
            <w:vAlign w:val="center"/>
            <w:hideMark/>
          </w:tcPr>
          <w:p w14:paraId="4FF7ABFD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0" w:type="auto"/>
            <w:vAlign w:val="center"/>
            <w:hideMark/>
          </w:tcPr>
          <w:p w14:paraId="6B8DF8C7" w14:textId="47DAFFDC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408DCB66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14:paraId="1AC0F17B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Estudo hidrológico e drenagem adequada no projeto; monitoramento durante execução.</w:t>
            </w:r>
          </w:p>
        </w:tc>
        <w:tc>
          <w:tcPr>
            <w:tcW w:w="699" w:type="dxa"/>
            <w:vAlign w:val="center"/>
            <w:hideMark/>
          </w:tcPr>
          <w:p w14:paraId="76FCC4F6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Readequação da drenagem; reforço pontual na base ou sub-base do pavimento.</w:t>
            </w:r>
          </w:p>
        </w:tc>
      </w:tr>
      <w:tr w:rsidR="00EF4F4C" w:rsidRPr="00EF4F4C" w14:paraId="7B9E2062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2CB753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1C81BA47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Segurança Patrimonial</w:t>
            </w:r>
          </w:p>
        </w:tc>
        <w:tc>
          <w:tcPr>
            <w:tcW w:w="0" w:type="auto"/>
            <w:vAlign w:val="center"/>
            <w:hideMark/>
          </w:tcPr>
          <w:p w14:paraId="37D40871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Furto, vandalismo ou danos a materiais e equipamentos no canteiro de obras.</w:t>
            </w:r>
          </w:p>
        </w:tc>
        <w:tc>
          <w:tcPr>
            <w:tcW w:w="0" w:type="auto"/>
            <w:vAlign w:val="center"/>
            <w:hideMark/>
          </w:tcPr>
          <w:p w14:paraId="5C5497F0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Baixa</w:t>
            </w:r>
          </w:p>
        </w:tc>
        <w:tc>
          <w:tcPr>
            <w:tcW w:w="0" w:type="auto"/>
            <w:vAlign w:val="center"/>
            <w:hideMark/>
          </w:tcPr>
          <w:p w14:paraId="3455B791" w14:textId="22496BAB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5770064C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14:paraId="7FAE7C87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Controle de acesso, cercas e vigilância no canteiro.</w:t>
            </w:r>
          </w:p>
        </w:tc>
        <w:tc>
          <w:tcPr>
            <w:tcW w:w="699" w:type="dxa"/>
            <w:vAlign w:val="center"/>
            <w:hideMark/>
          </w:tcPr>
          <w:p w14:paraId="63EC4EF6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Substituição de materiais danificados; reforço da segurança temporária.</w:t>
            </w:r>
          </w:p>
        </w:tc>
      </w:tr>
      <w:tr w:rsidR="00EF4F4C" w:rsidRPr="00EF4F4C" w14:paraId="1529D344" w14:textId="77777777" w:rsidTr="00EF4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4D5AD1" w14:textId="77777777" w:rsidR="00EF4F4C" w:rsidRPr="00EF4F4C" w:rsidRDefault="00EF4F4C" w:rsidP="00DF5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3EA1F0A6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Transporte e Logística</w:t>
            </w:r>
          </w:p>
        </w:tc>
        <w:tc>
          <w:tcPr>
            <w:tcW w:w="0" w:type="auto"/>
            <w:vAlign w:val="center"/>
            <w:hideMark/>
          </w:tcPr>
          <w:p w14:paraId="6599D95C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Dificuldade de transporte de materiais e máquinas até o local da obra devido a ruas estreitas ou trânsito intenso.</w:t>
            </w:r>
          </w:p>
        </w:tc>
        <w:tc>
          <w:tcPr>
            <w:tcW w:w="0" w:type="auto"/>
            <w:vAlign w:val="center"/>
            <w:hideMark/>
          </w:tcPr>
          <w:p w14:paraId="5A347C15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0" w:type="auto"/>
            <w:vAlign w:val="center"/>
            <w:hideMark/>
          </w:tcPr>
          <w:p w14:paraId="2A890D6B" w14:textId="69BEC136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</w:t>
            </w:r>
            <w:r w:rsidR="0021029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66D488E7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14:paraId="0294E741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Planejamento logístico detalhado; uso de rotas alternativas e horários estratégicos.</w:t>
            </w:r>
          </w:p>
        </w:tc>
        <w:tc>
          <w:tcPr>
            <w:tcW w:w="699" w:type="dxa"/>
            <w:vAlign w:val="center"/>
            <w:hideMark/>
          </w:tcPr>
          <w:p w14:paraId="25785A38" w14:textId="77777777" w:rsidR="00EF4F4C" w:rsidRPr="00EF4F4C" w:rsidRDefault="00EF4F4C" w:rsidP="00A22475">
            <w:pPr>
              <w:spacing w:after="0" w:line="240" w:lineRule="auto"/>
              <w:ind w:left="56" w:right="54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F4F4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Redirecionamento de transporte; utilização de equipamentos menores ou locais de estocagem temporária.</w:t>
            </w:r>
          </w:p>
        </w:tc>
      </w:tr>
    </w:tbl>
    <w:p w14:paraId="04D4B902" w14:textId="77777777" w:rsidR="00E46F24" w:rsidRDefault="00E46F24" w:rsidP="00EF4F4C">
      <w:pPr>
        <w:spacing w:after="0" w:line="360" w:lineRule="auto"/>
        <w:ind w:left="-1134" w:right="-1135"/>
        <w:jc w:val="both"/>
        <w:rPr>
          <w:rFonts w:ascii="Times New Roman" w:hAnsi="Times New Roman" w:cs="Times New Roman"/>
          <w:sz w:val="20"/>
          <w:szCs w:val="20"/>
        </w:rPr>
      </w:pPr>
    </w:p>
    <w:p w14:paraId="6FCA3008" w14:textId="77777777"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t>1.3. DISTRIBUIÇÃO DE RESPONSABILIDADES:</w:t>
      </w:r>
    </w:p>
    <w:p w14:paraId="3AA1867D" w14:textId="77777777" w:rsidR="009A5F0C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a) </w:t>
      </w:r>
      <w:r w:rsidRPr="0043675F">
        <w:rPr>
          <w:rFonts w:ascii="Times New Roman" w:hAnsi="Times New Roman" w:cs="Times New Roman"/>
          <w:sz w:val="20"/>
          <w:szCs w:val="20"/>
        </w:rPr>
        <w:t xml:space="preserve">Contratante (Município de </w:t>
      </w:r>
      <w:proofErr w:type="spellStart"/>
      <w:r w:rsidRPr="0043675F">
        <w:rPr>
          <w:rFonts w:ascii="Times New Roman" w:hAnsi="Times New Roman" w:cs="Times New Roman"/>
          <w:sz w:val="20"/>
          <w:szCs w:val="20"/>
        </w:rPr>
        <w:t>Paverama</w:t>
      </w:r>
      <w:proofErr w:type="spellEnd"/>
      <w:r w:rsidRPr="0043675F">
        <w:rPr>
          <w:rFonts w:ascii="Times New Roman" w:hAnsi="Times New Roman" w:cs="Times New Roman"/>
          <w:sz w:val="20"/>
          <w:szCs w:val="20"/>
        </w:rPr>
        <w:t>/RS):</w:t>
      </w:r>
    </w:p>
    <w:p w14:paraId="64FE277E" w14:textId="3037295A" w:rsidR="009A5F0C" w:rsidRDefault="009A5F0C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9A5F0C">
        <w:rPr>
          <w:rFonts w:ascii="Times New Roman" w:hAnsi="Times New Roman" w:cs="Times New Roman"/>
          <w:sz w:val="20"/>
          <w:szCs w:val="20"/>
        </w:rPr>
        <w:t>Responsável por riscos relacionados a atos ou omissões da Administração, como atrasos na obtenção de licenças, alterações legislativas e condições climáticas adversas de caráter extraordinário. Deve fornecer acesso irrestrito às áreas de execução e garantir que não haja impedimentos administrativos.</w:t>
      </w:r>
    </w:p>
    <w:p w14:paraId="053E0796" w14:textId="77777777" w:rsidR="009A5F0C" w:rsidRDefault="009A5F0C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B5ADCE" w14:textId="77777777"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Pr="0043675F">
        <w:rPr>
          <w:rFonts w:ascii="Times New Roman" w:hAnsi="Times New Roman" w:cs="Times New Roman"/>
          <w:sz w:val="20"/>
          <w:szCs w:val="20"/>
        </w:rPr>
        <w:t>Contratada:</w:t>
      </w:r>
    </w:p>
    <w:p w14:paraId="4FD98709" w14:textId="77777777" w:rsidR="0043675F" w:rsidRDefault="009A5F0C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9A5F0C">
        <w:rPr>
          <w:rFonts w:ascii="Times New Roman" w:hAnsi="Times New Roman" w:cs="Times New Roman"/>
          <w:sz w:val="20"/>
          <w:szCs w:val="20"/>
        </w:rPr>
        <w:t>Responsável pelos riscos inerentes à execução dos serviços, incluindo fornecimento de materiais (blocos PVS, areia industrial, tubos de drenagem e insumos de sinalização), mão de obra, equipamentos, cumprimento das normas de segurança e gestão de suas atividades.</w:t>
      </w:r>
    </w:p>
    <w:p w14:paraId="671E3DE2" w14:textId="77777777" w:rsidR="009A5F0C" w:rsidRPr="0043675F" w:rsidRDefault="009A5F0C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E38EA3C" w14:textId="77777777"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t>1.4. ESTRATÉGIAS DE GERENCIAMENTO DE RISCOS</w:t>
      </w:r>
      <w:r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7441F1A1" w14:textId="77777777" w:rsidR="00EF4F4C" w:rsidRDefault="00EF4F4C" w:rsidP="00EF4F4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 - </w:t>
      </w:r>
      <w:r w:rsidR="0043675F" w:rsidRPr="0043675F">
        <w:rPr>
          <w:rFonts w:ascii="Times New Roman" w:hAnsi="Times New Roman" w:cs="Times New Roman"/>
          <w:sz w:val="20"/>
          <w:szCs w:val="20"/>
        </w:rPr>
        <w:t>Monitoramento Contínuo: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02EA65" w14:textId="77777777" w:rsidR="00EF4F4C" w:rsidRDefault="00EF4F4C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a) </w:t>
      </w:r>
      <w:r w:rsidR="0043675F" w:rsidRPr="0043675F">
        <w:rPr>
          <w:rFonts w:ascii="Times New Roman" w:hAnsi="Times New Roman" w:cs="Times New Roman"/>
          <w:sz w:val="20"/>
          <w:szCs w:val="20"/>
        </w:rPr>
        <w:t>Manter um sistema de monitoramento dos riscos identificados, revisando periodicamente sua probabilidade e impacto.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89FC173" w14:textId="78B5E9B5" w:rsidR="0043675F" w:rsidRDefault="00EF4F4C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="0043675F" w:rsidRPr="0043675F">
        <w:rPr>
          <w:rFonts w:ascii="Times New Roman" w:hAnsi="Times New Roman" w:cs="Times New Roman"/>
          <w:sz w:val="20"/>
          <w:szCs w:val="20"/>
        </w:rPr>
        <w:t>Realizar reuniões periódicas entre a equipe da contratada e a fiscalização para atualização dos riscos.</w:t>
      </w:r>
    </w:p>
    <w:p w14:paraId="0956A92B" w14:textId="77777777" w:rsidR="00EF4F4C" w:rsidRDefault="00EF4F4C" w:rsidP="00EF4F4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II - </w:t>
      </w:r>
      <w:r w:rsidR="0043675F" w:rsidRPr="0043675F">
        <w:rPr>
          <w:rFonts w:ascii="Times New Roman" w:hAnsi="Times New Roman" w:cs="Times New Roman"/>
          <w:sz w:val="20"/>
          <w:szCs w:val="20"/>
        </w:rPr>
        <w:t>Planos de Ação: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37C22C3" w14:textId="77777777" w:rsidR="00EF4F4C" w:rsidRDefault="00EF4F4C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a) </w:t>
      </w:r>
      <w:r w:rsidR="0043675F" w:rsidRPr="00EF4F4C">
        <w:rPr>
          <w:rFonts w:ascii="Times New Roman" w:hAnsi="Times New Roman" w:cs="Times New Roman"/>
          <w:sz w:val="20"/>
          <w:szCs w:val="20"/>
        </w:rPr>
        <w:t>Desenvolver planos de ação específicos para riscos com alta probabilidade ou impacto.</w:t>
      </w:r>
      <w:r w:rsidRPr="00EF4F4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D66E2EF" w14:textId="2903B6E7" w:rsidR="0043675F" w:rsidRPr="00EF4F4C" w:rsidRDefault="00EF4F4C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="0043675F" w:rsidRPr="00EF4F4C">
        <w:rPr>
          <w:rFonts w:ascii="Times New Roman" w:hAnsi="Times New Roman" w:cs="Times New Roman"/>
          <w:sz w:val="20"/>
          <w:szCs w:val="20"/>
        </w:rPr>
        <w:t>Estabelecer responsabilidades claras para a implementação das medidas de mitigação e contingência.</w:t>
      </w:r>
    </w:p>
    <w:p w14:paraId="7F1CC2B6" w14:textId="2CC71F0E" w:rsidR="0043675F" w:rsidRPr="0043675F" w:rsidRDefault="00EF4F4C" w:rsidP="00EF4F4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III - </w:t>
      </w:r>
      <w:r w:rsidR="0043675F" w:rsidRPr="0043675F">
        <w:rPr>
          <w:rFonts w:ascii="Times New Roman" w:hAnsi="Times New Roman" w:cs="Times New Roman"/>
          <w:sz w:val="20"/>
          <w:szCs w:val="20"/>
        </w:rPr>
        <w:t>Comunicação Eficaz:</w:t>
      </w:r>
    </w:p>
    <w:p w14:paraId="46BB090C" w14:textId="77777777" w:rsidR="00EF4F4C" w:rsidRDefault="00EF4F4C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a) </w:t>
      </w:r>
      <w:r w:rsidR="0043675F" w:rsidRPr="00EF4F4C">
        <w:rPr>
          <w:rFonts w:ascii="Times New Roman" w:hAnsi="Times New Roman" w:cs="Times New Roman"/>
          <w:sz w:val="20"/>
          <w:szCs w:val="20"/>
        </w:rPr>
        <w:t>Garantir canais de comunicação abertos entre o Contratante e a Contratada.</w:t>
      </w:r>
      <w:r w:rsidRPr="00EF4F4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A4BB732" w14:textId="39E0295C" w:rsidR="0043675F" w:rsidRPr="00EF4F4C" w:rsidRDefault="00EF4F4C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="0043675F" w:rsidRPr="00EF4F4C">
        <w:rPr>
          <w:rFonts w:ascii="Times New Roman" w:hAnsi="Times New Roman" w:cs="Times New Roman"/>
          <w:sz w:val="20"/>
          <w:szCs w:val="20"/>
        </w:rPr>
        <w:t>Notificar imediatamente qualquer evento que possa materializar um risco.</w:t>
      </w:r>
    </w:p>
    <w:p w14:paraId="05BFBDA7" w14:textId="1A087F4E" w:rsidR="0043675F" w:rsidRDefault="00EF4F4C" w:rsidP="00EF4F4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IV - </w:t>
      </w:r>
      <w:r w:rsidR="0043675F" w:rsidRPr="0043675F">
        <w:rPr>
          <w:rFonts w:ascii="Times New Roman" w:hAnsi="Times New Roman" w:cs="Times New Roman"/>
          <w:sz w:val="20"/>
          <w:szCs w:val="20"/>
        </w:rPr>
        <w:t>Documentação:</w:t>
      </w:r>
    </w:p>
    <w:p w14:paraId="27DB63E5" w14:textId="2205F983" w:rsidR="0043675F" w:rsidRDefault="00EF4F4C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a) </w:t>
      </w:r>
      <w:r w:rsidR="0043675F" w:rsidRPr="0043675F">
        <w:rPr>
          <w:rFonts w:ascii="Times New Roman" w:hAnsi="Times New Roman" w:cs="Times New Roman"/>
          <w:sz w:val="20"/>
          <w:szCs w:val="20"/>
        </w:rPr>
        <w:t>Registrar todas as ocorrências relacionadas aos riscos, ações tomadas e resultados obtidos.</w:t>
      </w:r>
    </w:p>
    <w:p w14:paraId="269412D2" w14:textId="1E14ABC5" w:rsidR="0043675F" w:rsidRDefault="00EF4F4C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="0043675F" w:rsidRPr="0043675F">
        <w:rPr>
          <w:rFonts w:ascii="Times New Roman" w:hAnsi="Times New Roman" w:cs="Times New Roman"/>
          <w:sz w:val="20"/>
          <w:szCs w:val="20"/>
        </w:rPr>
        <w:t>Manter registros atualizados que possam servir de base para tomadas de decisão e histórico para futuros contratos.</w:t>
      </w:r>
    </w:p>
    <w:p w14:paraId="19A2D8D5" w14:textId="77777777" w:rsid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65355A" w14:textId="77777777"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t>1.5. CLÁUSULAS CONTRATUAIS ESPECÍFICAS</w:t>
      </w:r>
    </w:p>
    <w:p w14:paraId="7C6A8752" w14:textId="6E9FB5D8" w:rsidR="0043675F" w:rsidRDefault="0043675F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a) </w:t>
      </w:r>
      <w:r w:rsidRPr="0043675F">
        <w:rPr>
          <w:rFonts w:ascii="Times New Roman" w:hAnsi="Times New Roman" w:cs="Times New Roman"/>
          <w:sz w:val="20"/>
          <w:szCs w:val="20"/>
        </w:rPr>
        <w:t>Revisão de Cronograma:</w:t>
      </w:r>
      <w:r w:rsidR="00EF4F4C">
        <w:rPr>
          <w:rFonts w:ascii="Times New Roman" w:hAnsi="Times New Roman" w:cs="Times New Roman"/>
          <w:sz w:val="20"/>
          <w:szCs w:val="20"/>
        </w:rPr>
        <w:t xml:space="preserve"> </w:t>
      </w:r>
      <w:r w:rsidRPr="0043675F">
        <w:rPr>
          <w:rFonts w:ascii="Times New Roman" w:hAnsi="Times New Roman" w:cs="Times New Roman"/>
          <w:sz w:val="20"/>
          <w:szCs w:val="20"/>
        </w:rPr>
        <w:t>Prevê-se a possibilidade de revisão do cronograma em função da materialização de riscos atribuídos ao Contratante.</w:t>
      </w:r>
    </w:p>
    <w:p w14:paraId="40A47BBF" w14:textId="03C47072" w:rsidR="0043675F" w:rsidRPr="0043675F" w:rsidRDefault="0043675F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Pr="0043675F">
        <w:rPr>
          <w:rFonts w:ascii="Times New Roman" w:hAnsi="Times New Roman" w:cs="Times New Roman"/>
          <w:sz w:val="20"/>
          <w:szCs w:val="20"/>
        </w:rPr>
        <w:t>Equilíbrio Econômico-Financeiro:</w:t>
      </w:r>
      <w:r w:rsidR="00EF4F4C">
        <w:rPr>
          <w:rFonts w:ascii="Times New Roman" w:hAnsi="Times New Roman" w:cs="Times New Roman"/>
          <w:sz w:val="20"/>
          <w:szCs w:val="20"/>
        </w:rPr>
        <w:t xml:space="preserve"> </w:t>
      </w:r>
      <w:r w:rsidRPr="0043675F">
        <w:rPr>
          <w:rFonts w:ascii="Times New Roman" w:hAnsi="Times New Roman" w:cs="Times New Roman"/>
          <w:sz w:val="20"/>
          <w:szCs w:val="20"/>
        </w:rPr>
        <w:t>Em caso de eventos extraordinários que onerem excessivamente a Contratada, poderá ser solicitado o reequilíbrio econômico-financeiro do contrato, conforme disposto na legislação.</w:t>
      </w:r>
    </w:p>
    <w:p w14:paraId="174F1C64" w14:textId="5C0A9638" w:rsidR="0043675F" w:rsidRPr="0043675F" w:rsidRDefault="0043675F" w:rsidP="00EF4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c) </w:t>
      </w:r>
      <w:r w:rsidRPr="0043675F">
        <w:rPr>
          <w:rFonts w:ascii="Times New Roman" w:hAnsi="Times New Roman" w:cs="Times New Roman"/>
          <w:sz w:val="20"/>
          <w:szCs w:val="20"/>
        </w:rPr>
        <w:t>Seguros Obrigatórios:</w:t>
      </w:r>
      <w:r w:rsidR="00EF4F4C">
        <w:rPr>
          <w:rFonts w:ascii="Times New Roman" w:hAnsi="Times New Roman" w:cs="Times New Roman"/>
          <w:sz w:val="20"/>
          <w:szCs w:val="20"/>
        </w:rPr>
        <w:t xml:space="preserve"> </w:t>
      </w:r>
      <w:r w:rsidRPr="0043675F">
        <w:rPr>
          <w:rFonts w:ascii="Times New Roman" w:hAnsi="Times New Roman" w:cs="Times New Roman"/>
          <w:sz w:val="20"/>
          <w:szCs w:val="20"/>
        </w:rPr>
        <w:t>A Contratada deverá contratar seguros que cubram riscos associados à sua responsabilidade, como seguro de acidentes de trabalho, danos a terceiros, entre outros.</w:t>
      </w:r>
    </w:p>
    <w:p w14:paraId="5100DE47" w14:textId="77777777" w:rsid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95C26BE" w14:textId="77777777"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t>1.6. CONSIDERAÇÕES FINAIS:</w:t>
      </w:r>
    </w:p>
    <w:p w14:paraId="4F471A31" w14:textId="77777777"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A elaboração desta Matriz de Riscos tem como finalidade promover uma execução contratual eficiente, minimizando impactos negativos e assegurando o cumprimento dos objetivos do projeto. É essencial que ambas as partes mantenham uma postura proativa na gestão dos riscos, atuando de forma colaborativa para superar desafios que possam surgir ao longo da execução.</w:t>
      </w:r>
    </w:p>
    <w:p w14:paraId="75C4BB77" w14:textId="77777777" w:rsidR="00E46F24" w:rsidRDefault="00E46F24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758B321" w14:textId="0F81D9BA" w:rsidR="00E46F24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sz w:val="20"/>
          <w:szCs w:val="20"/>
        </w:rPr>
      </w:pPr>
      <w:proofErr w:type="spellStart"/>
      <w:r w:rsidRPr="00433AB0">
        <w:rPr>
          <w:rFonts w:ascii="Times New Roman" w:eastAsia="Arial Unicode MS" w:hAnsi="Times New Roman"/>
          <w:sz w:val="20"/>
          <w:szCs w:val="20"/>
        </w:rPr>
        <w:t>Paverama</w:t>
      </w:r>
      <w:proofErr w:type="spellEnd"/>
      <w:r w:rsidRPr="00433AB0">
        <w:rPr>
          <w:rFonts w:ascii="Times New Roman" w:eastAsia="Arial Unicode MS" w:hAnsi="Times New Roman"/>
          <w:sz w:val="20"/>
          <w:szCs w:val="20"/>
        </w:rPr>
        <w:t xml:space="preserve">/RS, </w:t>
      </w:r>
      <w:r w:rsidR="0021029C">
        <w:rPr>
          <w:rFonts w:ascii="Times New Roman" w:eastAsia="Arial Unicode MS" w:hAnsi="Times New Roman"/>
          <w:sz w:val="20"/>
          <w:szCs w:val="20"/>
        </w:rPr>
        <w:t>1º</w:t>
      </w:r>
      <w:r w:rsidRPr="00433AB0">
        <w:rPr>
          <w:rFonts w:ascii="Times New Roman" w:eastAsia="Arial Unicode MS" w:hAnsi="Times New Roman"/>
          <w:sz w:val="20"/>
          <w:szCs w:val="20"/>
        </w:rPr>
        <w:t xml:space="preserve"> de </w:t>
      </w:r>
      <w:r w:rsidR="0021029C">
        <w:rPr>
          <w:rFonts w:ascii="Times New Roman" w:eastAsia="Arial Unicode MS" w:hAnsi="Times New Roman"/>
          <w:sz w:val="20"/>
          <w:szCs w:val="20"/>
        </w:rPr>
        <w:t>outu</w:t>
      </w:r>
      <w:r w:rsidR="007C78F4">
        <w:rPr>
          <w:rFonts w:ascii="Times New Roman" w:eastAsia="Arial Unicode MS" w:hAnsi="Times New Roman"/>
          <w:sz w:val="20"/>
          <w:szCs w:val="20"/>
        </w:rPr>
        <w:t>bro</w:t>
      </w:r>
      <w:r w:rsidRPr="00433AB0">
        <w:rPr>
          <w:rFonts w:ascii="Times New Roman" w:eastAsia="Arial Unicode MS" w:hAnsi="Times New Roman"/>
          <w:sz w:val="20"/>
          <w:szCs w:val="20"/>
        </w:rPr>
        <w:t xml:space="preserve"> de 202</w:t>
      </w:r>
      <w:r>
        <w:rPr>
          <w:rFonts w:ascii="Times New Roman" w:eastAsia="Arial Unicode MS" w:hAnsi="Times New Roman"/>
          <w:sz w:val="20"/>
          <w:szCs w:val="20"/>
        </w:rPr>
        <w:t>5</w:t>
      </w:r>
      <w:r w:rsidRPr="00433AB0">
        <w:rPr>
          <w:rFonts w:ascii="Times New Roman" w:eastAsia="Arial Unicode MS" w:hAnsi="Times New Roman"/>
          <w:sz w:val="20"/>
          <w:szCs w:val="20"/>
        </w:rPr>
        <w:t>.</w:t>
      </w:r>
    </w:p>
    <w:p w14:paraId="40DCA5DF" w14:textId="70A108A3" w:rsidR="00E46F24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sz w:val="20"/>
          <w:szCs w:val="20"/>
        </w:rPr>
      </w:pPr>
    </w:p>
    <w:p w14:paraId="6CD55484" w14:textId="77777777" w:rsidR="007C78F4" w:rsidRPr="00433AB0" w:rsidRDefault="007C78F4" w:rsidP="0043675F">
      <w:pPr>
        <w:spacing w:after="0" w:line="360" w:lineRule="auto"/>
        <w:jc w:val="center"/>
        <w:rPr>
          <w:rFonts w:ascii="Times New Roman" w:eastAsia="Arial Unicode MS" w:hAnsi="Times New Roman"/>
          <w:sz w:val="20"/>
          <w:szCs w:val="20"/>
        </w:rPr>
      </w:pPr>
    </w:p>
    <w:p w14:paraId="6BD42E48" w14:textId="77777777" w:rsidR="00E46F24" w:rsidRPr="00433AB0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sz w:val="20"/>
          <w:szCs w:val="20"/>
        </w:rPr>
      </w:pPr>
    </w:p>
    <w:p w14:paraId="46006AEE" w14:textId="77777777" w:rsidR="00E46F24" w:rsidRPr="00433AB0" w:rsidRDefault="00E46F24" w:rsidP="0043675F">
      <w:pPr>
        <w:spacing w:after="0" w:line="360" w:lineRule="auto"/>
        <w:jc w:val="both"/>
        <w:rPr>
          <w:rFonts w:ascii="Times New Roman" w:eastAsia="Arial Unicode MS" w:hAnsi="Times New Roman"/>
          <w:b/>
          <w:sz w:val="20"/>
          <w:szCs w:val="20"/>
        </w:rPr>
      </w:pPr>
    </w:p>
    <w:p w14:paraId="19130029" w14:textId="77777777" w:rsidR="00E46F24" w:rsidRPr="00433AB0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b/>
          <w:sz w:val="20"/>
          <w:szCs w:val="20"/>
        </w:rPr>
      </w:pPr>
      <w:r>
        <w:rPr>
          <w:rFonts w:ascii="Times New Roman" w:eastAsia="Arial Unicode MS" w:hAnsi="Times New Roman"/>
          <w:b/>
          <w:sz w:val="20"/>
          <w:szCs w:val="20"/>
        </w:rPr>
        <w:t>ALEXANDRE LUÍS KLEBER</w:t>
      </w:r>
    </w:p>
    <w:p w14:paraId="08F9D441" w14:textId="77777777" w:rsidR="00E46F24" w:rsidRPr="00433AB0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b/>
          <w:sz w:val="20"/>
          <w:szCs w:val="20"/>
        </w:rPr>
      </w:pPr>
      <w:r w:rsidRPr="00433AB0">
        <w:rPr>
          <w:rFonts w:ascii="Times New Roman" w:eastAsia="Arial Unicode MS" w:hAnsi="Times New Roman"/>
          <w:b/>
          <w:sz w:val="20"/>
          <w:szCs w:val="20"/>
        </w:rPr>
        <w:t xml:space="preserve">Secretário Municipal de </w:t>
      </w:r>
      <w:r>
        <w:rPr>
          <w:rFonts w:ascii="Times New Roman" w:eastAsia="Arial Unicode MS" w:hAnsi="Times New Roman"/>
          <w:b/>
          <w:sz w:val="20"/>
          <w:szCs w:val="20"/>
        </w:rPr>
        <w:t>Administração, Fazenda e Planejamento</w:t>
      </w:r>
    </w:p>
    <w:p w14:paraId="73506D4B" w14:textId="77777777" w:rsidR="00064AF4" w:rsidRPr="00E46F24" w:rsidRDefault="00064AF4" w:rsidP="0043675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064AF4" w:rsidRPr="00E46F24" w:rsidSect="000D5701">
      <w:headerReference w:type="default" r:id="rId7"/>
      <w:footerReference w:type="default" r:id="rId8"/>
      <w:pgSz w:w="11906" w:h="16838"/>
      <w:pgMar w:top="1843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B1B53" w14:textId="77777777" w:rsidR="00690A60" w:rsidRDefault="00690A60" w:rsidP="00064AF4">
      <w:pPr>
        <w:spacing w:after="0" w:line="240" w:lineRule="auto"/>
      </w:pPr>
      <w:r>
        <w:separator/>
      </w:r>
    </w:p>
  </w:endnote>
  <w:endnote w:type="continuationSeparator" w:id="0">
    <w:p w14:paraId="773AFE78" w14:textId="77777777" w:rsidR="00690A60" w:rsidRDefault="00690A60" w:rsidP="00064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74E36" w14:textId="77777777" w:rsidR="00064AF4" w:rsidRDefault="00E46F24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D4D3A5" wp14:editId="3DC8578E">
          <wp:simplePos x="0" y="0"/>
          <wp:positionH relativeFrom="margin">
            <wp:align>center</wp:align>
          </wp:positionH>
          <wp:positionV relativeFrom="paragraph">
            <wp:posOffset>-632460</wp:posOffset>
          </wp:positionV>
          <wp:extent cx="5114290" cy="1133475"/>
          <wp:effectExtent l="0" t="0" r="0" b="9525"/>
          <wp:wrapNone/>
          <wp:docPr id="2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290" cy="1133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4AF4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9D3AAAB" wp14:editId="584731EB">
          <wp:simplePos x="0" y="0"/>
          <wp:positionH relativeFrom="column">
            <wp:posOffset>797560</wp:posOffset>
          </wp:positionH>
          <wp:positionV relativeFrom="paragraph">
            <wp:posOffset>9504680</wp:posOffset>
          </wp:positionV>
          <wp:extent cx="6323965" cy="1123950"/>
          <wp:effectExtent l="0" t="0" r="635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9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4AF4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E52EF5E" wp14:editId="0EB5D1AD">
          <wp:simplePos x="0" y="0"/>
          <wp:positionH relativeFrom="column">
            <wp:posOffset>797560</wp:posOffset>
          </wp:positionH>
          <wp:positionV relativeFrom="paragraph">
            <wp:posOffset>9504680</wp:posOffset>
          </wp:positionV>
          <wp:extent cx="6323965" cy="1123950"/>
          <wp:effectExtent l="0" t="0" r="635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9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DD27A" w14:textId="77777777" w:rsidR="00690A60" w:rsidRDefault="00690A60" w:rsidP="00064AF4">
      <w:pPr>
        <w:spacing w:after="0" w:line="240" w:lineRule="auto"/>
      </w:pPr>
      <w:r>
        <w:separator/>
      </w:r>
    </w:p>
  </w:footnote>
  <w:footnote w:type="continuationSeparator" w:id="0">
    <w:p w14:paraId="3133A7C7" w14:textId="77777777" w:rsidR="00690A60" w:rsidRDefault="00690A60" w:rsidP="00064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3319D" w14:textId="77777777" w:rsidR="00064AF4" w:rsidRDefault="00064AF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6FBE70E" wp14:editId="68DBE45E">
          <wp:simplePos x="0" y="0"/>
          <wp:positionH relativeFrom="margin">
            <wp:align>center</wp:align>
          </wp:positionH>
          <wp:positionV relativeFrom="paragraph">
            <wp:posOffset>-351790</wp:posOffset>
          </wp:positionV>
          <wp:extent cx="4381500" cy="981710"/>
          <wp:effectExtent l="0" t="0" r="0" b="889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981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60CA"/>
    <w:multiLevelType w:val="hybridMultilevel"/>
    <w:tmpl w:val="A67ED068"/>
    <w:lvl w:ilvl="0" w:tplc="86D662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C3437"/>
    <w:multiLevelType w:val="hybridMultilevel"/>
    <w:tmpl w:val="82CEB426"/>
    <w:lvl w:ilvl="0" w:tplc="6A3614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565009"/>
    <w:multiLevelType w:val="multilevel"/>
    <w:tmpl w:val="84C4C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D21"/>
    <w:rsid w:val="00064AF4"/>
    <w:rsid w:val="000D5701"/>
    <w:rsid w:val="001610A3"/>
    <w:rsid w:val="001E2010"/>
    <w:rsid w:val="0021029C"/>
    <w:rsid w:val="002F7169"/>
    <w:rsid w:val="003D53D8"/>
    <w:rsid w:val="003E1542"/>
    <w:rsid w:val="0043675F"/>
    <w:rsid w:val="00444002"/>
    <w:rsid w:val="004549EA"/>
    <w:rsid w:val="0063537F"/>
    <w:rsid w:val="00690A60"/>
    <w:rsid w:val="007255B1"/>
    <w:rsid w:val="007C78F4"/>
    <w:rsid w:val="007F5CCB"/>
    <w:rsid w:val="009736F2"/>
    <w:rsid w:val="009A54B1"/>
    <w:rsid w:val="009A5F0C"/>
    <w:rsid w:val="009A6845"/>
    <w:rsid w:val="00A22475"/>
    <w:rsid w:val="00B747C9"/>
    <w:rsid w:val="00BD1D21"/>
    <w:rsid w:val="00D40D0B"/>
    <w:rsid w:val="00D468C3"/>
    <w:rsid w:val="00D92BA2"/>
    <w:rsid w:val="00DF55BE"/>
    <w:rsid w:val="00E46F24"/>
    <w:rsid w:val="00EF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B8116"/>
  <w15:chartTrackingRefBased/>
  <w15:docId w15:val="{82C832D5-B97F-43A3-ACA0-97D14BCDC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64AF4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64A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4AF4"/>
  </w:style>
  <w:style w:type="paragraph" w:styleId="Rodap">
    <w:name w:val="footer"/>
    <w:basedOn w:val="Normal"/>
    <w:link w:val="RodapChar"/>
    <w:unhideWhenUsed/>
    <w:rsid w:val="00064A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64AF4"/>
  </w:style>
  <w:style w:type="table" w:styleId="Tabelacomgrade">
    <w:name w:val="Table Grid"/>
    <w:basedOn w:val="Tabelanormal"/>
    <w:uiPriority w:val="39"/>
    <w:rsid w:val="00064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46F24"/>
    <w:pPr>
      <w:ind w:left="720"/>
      <w:contextualSpacing/>
    </w:pPr>
  </w:style>
  <w:style w:type="table" w:styleId="TabeladeGradeClara">
    <w:name w:val="Grid Table Light"/>
    <w:basedOn w:val="Tabelanormal"/>
    <w:uiPriority w:val="40"/>
    <w:rsid w:val="009A5F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6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1696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adm</cp:lastModifiedBy>
  <cp:revision>13</cp:revision>
  <dcterms:created xsi:type="dcterms:W3CDTF">2024-06-12T15:31:00Z</dcterms:created>
  <dcterms:modified xsi:type="dcterms:W3CDTF">2025-10-01T17:08:00Z</dcterms:modified>
</cp:coreProperties>
</file>