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E95B3" w14:textId="77777777" w:rsidR="00E34C62" w:rsidRPr="0002224E" w:rsidRDefault="00E34C62" w:rsidP="008257DA">
      <w:pPr>
        <w:spacing w:after="0" w:line="276" w:lineRule="auto"/>
        <w:ind w:firstLine="0"/>
        <w:rPr>
          <w:rFonts w:ascii="Times New Roman" w:hAnsi="Times New Roman" w:cs="Times New Roman"/>
          <w:b/>
          <w:sz w:val="2"/>
          <w:szCs w:val="2"/>
        </w:rPr>
      </w:pPr>
    </w:p>
    <w:p w14:paraId="14AB9E4B" w14:textId="5AE9077F" w:rsidR="00E34C62" w:rsidRPr="0002224E" w:rsidRDefault="008F76F3" w:rsidP="008257DA">
      <w:pPr>
        <w:spacing w:after="0" w:line="276" w:lineRule="auto"/>
        <w:ind w:firstLine="0"/>
        <w:jc w:val="center"/>
        <w:rPr>
          <w:rFonts w:ascii="Times New Roman" w:hAnsi="Times New Roman" w:cs="Times New Roman"/>
          <w:b/>
          <w:sz w:val="32"/>
          <w:szCs w:val="28"/>
        </w:rPr>
      </w:pPr>
      <w:r w:rsidRPr="0002224E">
        <w:rPr>
          <w:rFonts w:ascii="Times New Roman" w:hAnsi="Times New Roman" w:cs="Times New Roman"/>
          <w:b/>
          <w:sz w:val="32"/>
          <w:szCs w:val="28"/>
        </w:rPr>
        <w:t>ESTUDO TÉCNICO PRELIMINAR</w:t>
      </w:r>
    </w:p>
    <w:p w14:paraId="7749A614" w14:textId="77777777" w:rsidR="00E34C62" w:rsidRPr="0002224E" w:rsidRDefault="00E34C62" w:rsidP="008257DA">
      <w:pPr>
        <w:spacing w:after="0" w:line="276" w:lineRule="auto"/>
        <w:ind w:firstLine="0"/>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E776F1" w:rsidRPr="0002224E" w14:paraId="7F3F48B1" w14:textId="77777777" w:rsidTr="00C3667F">
        <w:tc>
          <w:tcPr>
            <w:tcW w:w="9209" w:type="dxa"/>
          </w:tcPr>
          <w:p w14:paraId="12DE8FCC" w14:textId="3831C9D5" w:rsidR="00E776F1" w:rsidRPr="0002224E" w:rsidRDefault="00E776F1" w:rsidP="008257DA">
            <w:pPr>
              <w:spacing w:after="0" w:line="276" w:lineRule="auto"/>
              <w:rPr>
                <w:rFonts w:ascii="Times New Roman" w:hAnsi="Times New Roman" w:cs="Times New Roman"/>
                <w:b/>
                <w:sz w:val="20"/>
                <w:szCs w:val="20"/>
              </w:rPr>
            </w:pPr>
            <w:r w:rsidRPr="0002224E">
              <w:rPr>
                <w:rFonts w:ascii="Times New Roman" w:hAnsi="Times New Roman" w:cs="Times New Roman"/>
                <w:b/>
                <w:sz w:val="20"/>
                <w:szCs w:val="20"/>
              </w:rPr>
              <w:t>Obje</w:t>
            </w:r>
            <w:r w:rsidR="00A66355" w:rsidRPr="0002224E">
              <w:rPr>
                <w:rFonts w:ascii="Times New Roman" w:hAnsi="Times New Roman" w:cs="Times New Roman"/>
                <w:b/>
                <w:sz w:val="20"/>
                <w:szCs w:val="20"/>
              </w:rPr>
              <w:t xml:space="preserve">to: </w:t>
            </w:r>
            <w:r w:rsidR="00E34C62" w:rsidRPr="0002224E">
              <w:rPr>
                <w:rFonts w:ascii="Times New Roman" w:hAnsi="Times New Roman" w:cs="Times New Roman"/>
                <w:bCs/>
                <w:sz w:val="20"/>
                <w:szCs w:val="20"/>
              </w:rPr>
              <w:t>Aquisição de equipamentos agrícolas, para suprir as demandas da Secretaria de Agricultura, Meio Ambiente e Saneamento.</w:t>
            </w:r>
          </w:p>
        </w:tc>
      </w:tr>
      <w:tr w:rsidR="008F76F3" w:rsidRPr="0002224E" w14:paraId="0D68AE69" w14:textId="77777777" w:rsidTr="00C3667F">
        <w:tc>
          <w:tcPr>
            <w:tcW w:w="9209" w:type="dxa"/>
          </w:tcPr>
          <w:p w14:paraId="1CA8A904" w14:textId="6C1B6B09" w:rsidR="008F76F3" w:rsidRPr="0002224E" w:rsidRDefault="005C43E8" w:rsidP="008257DA">
            <w:pPr>
              <w:spacing w:after="0" w:line="276" w:lineRule="auto"/>
              <w:rPr>
                <w:rFonts w:ascii="Times New Roman" w:hAnsi="Times New Roman" w:cs="Times New Roman"/>
                <w:b/>
                <w:sz w:val="20"/>
                <w:szCs w:val="20"/>
              </w:rPr>
            </w:pPr>
            <w:r w:rsidRPr="0002224E">
              <w:rPr>
                <w:rFonts w:ascii="Times New Roman" w:hAnsi="Times New Roman" w:cs="Times New Roman"/>
                <w:b/>
                <w:sz w:val="20"/>
                <w:szCs w:val="20"/>
              </w:rPr>
              <w:t>Área Requisitante:</w:t>
            </w:r>
            <w:r w:rsidR="003A00E3" w:rsidRPr="0002224E">
              <w:rPr>
                <w:rFonts w:ascii="Times New Roman" w:hAnsi="Times New Roman" w:cs="Times New Roman"/>
                <w:b/>
                <w:sz w:val="20"/>
                <w:szCs w:val="20"/>
              </w:rPr>
              <w:t xml:space="preserve"> Secretaria Municipal de Agricultura, Meio Ambiente e Saneamento</w:t>
            </w:r>
          </w:p>
        </w:tc>
      </w:tr>
      <w:tr w:rsidR="008F76F3" w:rsidRPr="0002224E" w14:paraId="5EBF3E6C" w14:textId="77777777" w:rsidTr="00C3667F">
        <w:tc>
          <w:tcPr>
            <w:tcW w:w="9209" w:type="dxa"/>
            <w:tcBorders>
              <w:bottom w:val="single" w:sz="4" w:space="0" w:color="auto"/>
            </w:tcBorders>
          </w:tcPr>
          <w:p w14:paraId="74590587" w14:textId="088C30C5" w:rsidR="00FC4923" w:rsidRPr="0002224E" w:rsidRDefault="005C43E8" w:rsidP="008257DA">
            <w:pPr>
              <w:spacing w:after="0" w:line="276" w:lineRule="auto"/>
              <w:rPr>
                <w:rFonts w:ascii="Times New Roman" w:hAnsi="Times New Roman" w:cs="Times New Roman"/>
                <w:b/>
                <w:sz w:val="20"/>
                <w:szCs w:val="20"/>
              </w:rPr>
            </w:pPr>
            <w:r w:rsidRPr="0002224E">
              <w:rPr>
                <w:rFonts w:ascii="Times New Roman" w:hAnsi="Times New Roman" w:cs="Times New Roman"/>
                <w:b/>
                <w:sz w:val="20"/>
                <w:szCs w:val="20"/>
              </w:rPr>
              <w:t>Servidor(es)</w:t>
            </w:r>
            <w:r w:rsidR="008F76F3" w:rsidRPr="0002224E">
              <w:rPr>
                <w:rFonts w:ascii="Times New Roman" w:hAnsi="Times New Roman" w:cs="Times New Roman"/>
                <w:b/>
                <w:sz w:val="20"/>
                <w:szCs w:val="20"/>
              </w:rPr>
              <w:t xml:space="preserve"> responsável pela elaboração: </w:t>
            </w:r>
          </w:p>
          <w:p w14:paraId="002EE3E4" w14:textId="4B0A7834" w:rsidR="00FC4923" w:rsidRPr="0002224E" w:rsidRDefault="00FC4923"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b/>
                <w:sz w:val="20"/>
                <w:szCs w:val="20"/>
              </w:rPr>
              <w:t xml:space="preserve">- </w:t>
            </w:r>
            <w:r w:rsidR="00895A73" w:rsidRPr="0002224E">
              <w:rPr>
                <w:rFonts w:ascii="Times New Roman" w:hAnsi="Times New Roman" w:cs="Times New Roman"/>
                <w:sz w:val="20"/>
                <w:szCs w:val="20"/>
              </w:rPr>
              <w:t>Ernani Roque Stalter, Fiscal</w:t>
            </w:r>
          </w:p>
          <w:p w14:paraId="506C1DC7" w14:textId="142BB15B" w:rsidR="003A00E3" w:rsidRPr="0002224E" w:rsidRDefault="003A00E3"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sz w:val="20"/>
                <w:szCs w:val="20"/>
              </w:rPr>
              <w:t xml:space="preserve">- Frederico da Silva Pacheco, </w:t>
            </w:r>
            <w:r w:rsidR="008F3B16" w:rsidRPr="0002224E">
              <w:rPr>
                <w:rFonts w:ascii="Times New Roman" w:hAnsi="Times New Roman" w:cs="Times New Roman"/>
                <w:sz w:val="20"/>
                <w:szCs w:val="20"/>
              </w:rPr>
              <w:t>estagiário</w:t>
            </w:r>
          </w:p>
        </w:tc>
      </w:tr>
      <w:tr w:rsidR="008F76F3" w:rsidRPr="0002224E" w14:paraId="58FCAF88" w14:textId="77777777" w:rsidTr="00C3667F">
        <w:tc>
          <w:tcPr>
            <w:tcW w:w="9209" w:type="dxa"/>
            <w:tcBorders>
              <w:top w:val="single" w:sz="4" w:space="0" w:color="auto"/>
              <w:left w:val="nil"/>
              <w:bottom w:val="single" w:sz="4" w:space="0" w:color="auto"/>
              <w:right w:val="nil"/>
            </w:tcBorders>
          </w:tcPr>
          <w:p w14:paraId="678E4BBE" w14:textId="77777777" w:rsidR="008F76F3" w:rsidRPr="0002224E" w:rsidRDefault="008F76F3" w:rsidP="008257DA">
            <w:pPr>
              <w:spacing w:after="0" w:line="276" w:lineRule="auto"/>
              <w:rPr>
                <w:rFonts w:ascii="Times New Roman" w:hAnsi="Times New Roman" w:cs="Times New Roman"/>
                <w:b/>
                <w:sz w:val="20"/>
                <w:szCs w:val="20"/>
              </w:rPr>
            </w:pPr>
          </w:p>
        </w:tc>
      </w:tr>
      <w:tr w:rsidR="008F76F3" w:rsidRPr="0002224E" w14:paraId="3DD24274" w14:textId="77777777" w:rsidTr="00C3667F">
        <w:tc>
          <w:tcPr>
            <w:tcW w:w="9209" w:type="dxa"/>
            <w:tcBorders>
              <w:top w:val="single" w:sz="4" w:space="0" w:color="auto"/>
            </w:tcBorders>
          </w:tcPr>
          <w:p w14:paraId="1BF269D1" w14:textId="354513C5" w:rsidR="008F76F3" w:rsidRPr="0002224E" w:rsidRDefault="008F76F3" w:rsidP="008257DA">
            <w:pPr>
              <w:spacing w:after="0" w:line="276" w:lineRule="auto"/>
              <w:ind w:firstLine="0"/>
              <w:rPr>
                <w:rFonts w:ascii="Times New Roman" w:hAnsi="Times New Roman" w:cs="Times New Roman"/>
                <w:b/>
                <w:sz w:val="20"/>
                <w:szCs w:val="20"/>
              </w:rPr>
            </w:pPr>
            <w:r w:rsidRPr="0002224E">
              <w:rPr>
                <w:rFonts w:ascii="Times New Roman" w:hAnsi="Times New Roman" w:cs="Times New Roman"/>
                <w:b/>
                <w:sz w:val="20"/>
                <w:szCs w:val="20"/>
              </w:rPr>
              <w:t>1 - DESCRIÇÃO DA NECESSIDADE</w:t>
            </w:r>
            <w:r w:rsidR="00FC4923" w:rsidRPr="0002224E">
              <w:rPr>
                <w:rFonts w:ascii="Times New Roman" w:hAnsi="Times New Roman" w:cs="Times New Roman"/>
                <w:b/>
                <w:sz w:val="20"/>
                <w:szCs w:val="20"/>
              </w:rPr>
              <w:t>:</w:t>
            </w:r>
          </w:p>
        </w:tc>
      </w:tr>
      <w:tr w:rsidR="008F76F3" w:rsidRPr="0002224E" w14:paraId="7549A9A5" w14:textId="77777777" w:rsidTr="00C3667F">
        <w:tc>
          <w:tcPr>
            <w:tcW w:w="9209" w:type="dxa"/>
            <w:shd w:val="clear" w:color="auto" w:fill="F2F2F2" w:themeFill="background1" w:themeFillShade="F2"/>
          </w:tcPr>
          <w:p w14:paraId="464C3993" w14:textId="312A8203" w:rsidR="008F76F3" w:rsidRPr="0002224E" w:rsidRDefault="008F76F3" w:rsidP="008257DA">
            <w:pPr>
              <w:spacing w:after="0" w:line="276" w:lineRule="auto"/>
              <w:ind w:firstLine="0"/>
              <w:rPr>
                <w:rFonts w:ascii="Times New Roman" w:eastAsia="Times New Roman" w:hAnsi="Times New Roman" w:cs="Times New Roman"/>
                <w:b/>
                <w:color w:val="000000"/>
                <w:sz w:val="20"/>
                <w:szCs w:val="20"/>
                <w:lang w:eastAsia="pt-BR"/>
              </w:rPr>
            </w:pPr>
            <w:r w:rsidRPr="0002224E">
              <w:rPr>
                <w:rFonts w:ascii="Times New Roman" w:eastAsia="Times New Roman" w:hAnsi="Times New Roman" w:cs="Times New Roman"/>
                <w:b/>
                <w:bCs/>
                <w:color w:val="000000"/>
                <w:sz w:val="20"/>
                <w:szCs w:val="20"/>
                <w:lang w:eastAsia="pt-BR"/>
              </w:rPr>
              <w:t xml:space="preserve">Fundamentação: </w:t>
            </w:r>
            <w:r w:rsidRPr="0002224E">
              <w:rPr>
                <w:rFonts w:ascii="Times New Roman" w:eastAsia="Times New Roman" w:hAnsi="Times New Roman" w:cs="Times New Roman"/>
                <w:color w:val="000000"/>
                <w:sz w:val="20"/>
                <w:szCs w:val="20"/>
                <w:lang w:eastAsia="pt-BR"/>
              </w:rPr>
              <w:t xml:space="preserve">Descrição da necessidade da contratação, considerado o problema a ser resolvido sob a perspectiva do interesse público (inciso I do § 1° do </w:t>
            </w:r>
            <w:r w:rsidR="008E3C14" w:rsidRPr="0002224E">
              <w:rPr>
                <w:rFonts w:ascii="Times New Roman" w:eastAsia="Times New Roman" w:hAnsi="Times New Roman" w:cs="Times New Roman"/>
                <w:color w:val="000000"/>
                <w:sz w:val="20"/>
                <w:szCs w:val="20"/>
                <w:lang w:eastAsia="pt-BR"/>
              </w:rPr>
              <w:t>A</w:t>
            </w:r>
            <w:r w:rsidRPr="0002224E">
              <w:rPr>
                <w:rFonts w:ascii="Times New Roman" w:eastAsia="Times New Roman" w:hAnsi="Times New Roman" w:cs="Times New Roman"/>
                <w:color w:val="000000"/>
                <w:sz w:val="20"/>
                <w:szCs w:val="20"/>
                <w:lang w:eastAsia="pt-BR"/>
              </w:rPr>
              <w:t>rt. 18 da Lei 14.133/2021)</w:t>
            </w:r>
            <w:r w:rsidR="00E776F1" w:rsidRPr="0002224E">
              <w:rPr>
                <w:rFonts w:ascii="Times New Roman" w:eastAsia="Times New Roman" w:hAnsi="Times New Roman" w:cs="Times New Roman"/>
                <w:b/>
                <w:color w:val="000000"/>
                <w:sz w:val="20"/>
                <w:szCs w:val="20"/>
                <w:lang w:eastAsia="pt-BR"/>
              </w:rPr>
              <w:t>:</w:t>
            </w:r>
          </w:p>
        </w:tc>
      </w:tr>
      <w:tr w:rsidR="008F76F3" w:rsidRPr="0002224E" w14:paraId="20066B50" w14:textId="77777777" w:rsidTr="00E82C00">
        <w:trPr>
          <w:trHeight w:val="70"/>
        </w:trPr>
        <w:tc>
          <w:tcPr>
            <w:tcW w:w="9209" w:type="dxa"/>
          </w:tcPr>
          <w:p w14:paraId="5DB5A6A7" w14:textId="28B2E9EF" w:rsidR="003A00E3" w:rsidRPr="0002224E" w:rsidRDefault="003A00E3"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sz w:val="20"/>
                <w:szCs w:val="20"/>
              </w:rPr>
              <w:t xml:space="preserve">O presente Estudo Técnico Preliminar tem por objetivo justificar a necessidade de contratação, de forma parcelada, de equipamentos </w:t>
            </w:r>
            <w:r w:rsidR="00405C1C" w:rsidRPr="0002224E">
              <w:rPr>
                <w:rFonts w:ascii="Times New Roman" w:hAnsi="Times New Roman" w:cs="Times New Roman"/>
                <w:sz w:val="20"/>
                <w:szCs w:val="20"/>
              </w:rPr>
              <w:t xml:space="preserve">(implementos) </w:t>
            </w:r>
            <w:r w:rsidRPr="0002224E">
              <w:rPr>
                <w:rFonts w:ascii="Times New Roman" w:hAnsi="Times New Roman" w:cs="Times New Roman"/>
                <w:sz w:val="20"/>
                <w:szCs w:val="20"/>
              </w:rPr>
              <w:t>agrícolas, destinados a suprir as demandas da Secretaria Municipal de Agricultura, Meio Ambiente e Saneamento do Município de Paverama.</w:t>
            </w:r>
          </w:p>
          <w:p w14:paraId="2304C3BC" w14:textId="5376F2B1" w:rsidR="003A00E3" w:rsidRPr="0002224E" w:rsidRDefault="00405C1C"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sz w:val="20"/>
                <w:szCs w:val="20"/>
              </w:rPr>
              <w:t xml:space="preserve">Atualmente, o município, </w:t>
            </w:r>
            <w:r w:rsidR="003A00E3" w:rsidRPr="0002224E">
              <w:rPr>
                <w:rFonts w:ascii="Times New Roman" w:hAnsi="Times New Roman" w:cs="Times New Roman"/>
                <w:sz w:val="20"/>
                <w:szCs w:val="20"/>
              </w:rPr>
              <w:t>possui população estimada de 8.146 habitantes, sendo que grande parcela reside na zona rural, composta predominantemente por agricultores familiares e produtores de pequeno e médio porte. A economia local é essencialmente agropecuária, envolvendo produção de grãos, horticultura, criação de suínos, bovinos e leiteira. A contratação dos equipamentos agrícolas é essencial para garantir a continuidade e a eficiência das atividades produtivas, assegurar o escoamento da produção, otimizar o uso de insumos orgânicos e promover o desenvolvimento econômico e social do município.</w:t>
            </w:r>
          </w:p>
          <w:p w14:paraId="0A643502" w14:textId="6C6E0FD4" w:rsidR="003A00E3" w:rsidRPr="0002224E" w:rsidRDefault="00E34C62"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sz w:val="20"/>
                <w:szCs w:val="20"/>
              </w:rPr>
              <w:t>Os equipamentos a serem adquiridos compreendem máquinas e implementos agrícolas destinados a atividades como preparo do solo, plantio, manejo de culturas e homogeneização de dejetos orgânicos, atendendo às demandas sazonais e estruturais dos pequenos e médios produtores rurais</w:t>
            </w:r>
            <w:r w:rsidR="003A00E3" w:rsidRPr="0002224E">
              <w:rPr>
                <w:rFonts w:ascii="Times New Roman" w:hAnsi="Times New Roman" w:cs="Times New Roman"/>
                <w:sz w:val="20"/>
                <w:szCs w:val="20"/>
              </w:rPr>
              <w:t>. Estes bens são imprescindíveis para permitir que os agricultores realizem suas atividades de forma mais eficiente, segura e sustentável, superando limitações estruturais e financeiras que impedem a aquisição individualizada dos equipamentos.</w:t>
            </w:r>
          </w:p>
          <w:p w14:paraId="0E8A77D0" w14:textId="5562191F" w:rsidR="003A00E3" w:rsidRPr="0002224E" w:rsidRDefault="003A00E3"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sz w:val="20"/>
                <w:szCs w:val="20"/>
              </w:rPr>
              <w:t>O problema identificado é a ausência desses equipamentos na estrutura produtiva do município, o que compromete a qualidade do manejo agrícola, a homogeneização e distribuição adequada dos dejetos, a produtividade das lavouras e pastagens, e, consequentemente, a renda dos agricultores. Sem a aquisição, há risco de atrasos nas atividades sazonais, desperdício de insumos orgânicos e limitação do crescimento das pequenas propriedades.</w:t>
            </w:r>
          </w:p>
          <w:p w14:paraId="6A62E689" w14:textId="2F6AA3B0" w:rsidR="003A00E3" w:rsidRPr="0002224E" w:rsidRDefault="003A00E3"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sz w:val="20"/>
                <w:szCs w:val="20"/>
              </w:rPr>
              <w:t>Sob a ótica do interesse público, é indispensável que o Município disponha de equipamentos agrícolas em regime parcelado, possibilitando atendimento contínuo e eficiente às demandas dos produtores rurais e assegurando que os recursos públicos sejam aplicados de maneira planejada, estratégica e sustentável.</w:t>
            </w:r>
          </w:p>
          <w:p w14:paraId="1401989A" w14:textId="7E659A48" w:rsidR="003A00E3" w:rsidRPr="0002224E" w:rsidRDefault="003A00E3"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sz w:val="20"/>
                <w:szCs w:val="20"/>
              </w:rPr>
              <w:t>A contratação em regime parcelado justifica-se por diversos fatores:</w:t>
            </w:r>
          </w:p>
          <w:p w14:paraId="10162FCF" w14:textId="2254ADE1" w:rsidR="003A00E3" w:rsidRPr="0002224E" w:rsidRDefault="00E34C62"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sz w:val="20"/>
                <w:szCs w:val="20"/>
              </w:rPr>
              <w:t xml:space="preserve">1) </w:t>
            </w:r>
            <w:r w:rsidR="003A00E3" w:rsidRPr="0002224E">
              <w:rPr>
                <w:rFonts w:ascii="Times New Roman" w:hAnsi="Times New Roman" w:cs="Times New Roman"/>
                <w:sz w:val="20"/>
                <w:szCs w:val="20"/>
              </w:rPr>
              <w:t>C</w:t>
            </w:r>
            <w:r w:rsidRPr="0002224E">
              <w:rPr>
                <w:rFonts w:ascii="Times New Roman" w:hAnsi="Times New Roman" w:cs="Times New Roman"/>
                <w:sz w:val="20"/>
                <w:szCs w:val="20"/>
              </w:rPr>
              <w:t>o</w:t>
            </w:r>
            <w:r w:rsidR="003A00E3" w:rsidRPr="0002224E">
              <w:rPr>
                <w:rFonts w:ascii="Times New Roman" w:hAnsi="Times New Roman" w:cs="Times New Roman"/>
                <w:sz w:val="20"/>
                <w:szCs w:val="20"/>
              </w:rPr>
              <w:t>ntinuidade da produção agrícola: o fornecimento sob demanda evita interrupções nas atividades produtivas, garantindo a manutenção da produção e do escoamento dos produtos.</w:t>
            </w:r>
          </w:p>
          <w:p w14:paraId="09B8C60F" w14:textId="20E8DEE9" w:rsidR="003A00E3" w:rsidRPr="0002224E" w:rsidRDefault="00E34C62"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sz w:val="20"/>
                <w:szCs w:val="20"/>
              </w:rPr>
              <w:t xml:space="preserve">2) </w:t>
            </w:r>
            <w:r w:rsidR="003A00E3" w:rsidRPr="0002224E">
              <w:rPr>
                <w:rFonts w:ascii="Times New Roman" w:hAnsi="Times New Roman" w:cs="Times New Roman"/>
                <w:sz w:val="20"/>
                <w:szCs w:val="20"/>
              </w:rPr>
              <w:t>Gestão financeira eficiente: o parcelamento permite planejamento orçamentário equilibrado, evitando desembolsos concentrados e facilitando a execução financeira municipal.</w:t>
            </w:r>
          </w:p>
          <w:p w14:paraId="6E3EB098" w14:textId="1E9E3318" w:rsidR="003A00E3" w:rsidRPr="0002224E" w:rsidRDefault="00E34C62"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sz w:val="20"/>
                <w:szCs w:val="20"/>
              </w:rPr>
              <w:t xml:space="preserve">3) </w:t>
            </w:r>
            <w:r w:rsidR="003A00E3" w:rsidRPr="0002224E">
              <w:rPr>
                <w:rFonts w:ascii="Times New Roman" w:hAnsi="Times New Roman" w:cs="Times New Roman"/>
                <w:sz w:val="20"/>
                <w:szCs w:val="20"/>
              </w:rPr>
              <w:t>Adequação à demanda real: a flexibilidade do fornecimento possibilita ajustar tipos e quantidades de equipamentos às necessidades específicas e sazonais dos produtores.</w:t>
            </w:r>
          </w:p>
          <w:p w14:paraId="6C08506A" w14:textId="7DEA6E60" w:rsidR="003A00E3" w:rsidRPr="0002224E" w:rsidRDefault="00E34C62"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sz w:val="20"/>
                <w:szCs w:val="20"/>
              </w:rPr>
              <w:t xml:space="preserve">4) </w:t>
            </w:r>
            <w:r w:rsidR="003A00E3" w:rsidRPr="0002224E">
              <w:rPr>
                <w:rFonts w:ascii="Times New Roman" w:hAnsi="Times New Roman" w:cs="Times New Roman"/>
                <w:sz w:val="20"/>
                <w:szCs w:val="20"/>
              </w:rPr>
              <w:t>Logística e armazenamento: a entrega por demanda minimiza a necessidade de estoques elevados, facilitando a gestão e conservação dos equipamentos.</w:t>
            </w:r>
          </w:p>
          <w:p w14:paraId="5EDDFA82" w14:textId="4E2BB00D" w:rsidR="003A00E3" w:rsidRPr="0002224E" w:rsidRDefault="00E34C62"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sz w:val="20"/>
                <w:szCs w:val="20"/>
              </w:rPr>
              <w:t xml:space="preserve">5) </w:t>
            </w:r>
            <w:r w:rsidR="003A00E3" w:rsidRPr="0002224E">
              <w:rPr>
                <w:rFonts w:ascii="Times New Roman" w:hAnsi="Times New Roman" w:cs="Times New Roman"/>
                <w:sz w:val="20"/>
                <w:szCs w:val="20"/>
              </w:rPr>
              <w:t xml:space="preserve"> </w:t>
            </w:r>
            <w:r w:rsidRPr="0002224E">
              <w:rPr>
                <w:rFonts w:ascii="Times New Roman" w:hAnsi="Times New Roman" w:cs="Times New Roman"/>
                <w:sz w:val="20"/>
                <w:szCs w:val="20"/>
              </w:rPr>
              <w:t>R</w:t>
            </w:r>
            <w:r w:rsidR="003A00E3" w:rsidRPr="0002224E">
              <w:rPr>
                <w:rFonts w:ascii="Times New Roman" w:hAnsi="Times New Roman" w:cs="Times New Roman"/>
                <w:sz w:val="20"/>
                <w:szCs w:val="20"/>
              </w:rPr>
              <w:t>esposta a demandas emergenciais: eventos climáticos, como estiagens ou períodos críticos de colheita, exigem disponibilidade rápida de máquinas e implementos, assegurando a continuidade e eficiência da produção.</w:t>
            </w:r>
          </w:p>
          <w:p w14:paraId="25FE18B4" w14:textId="5ECD5B41" w:rsidR="008F76F3" w:rsidRPr="0002224E" w:rsidRDefault="003A00E3"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sz w:val="20"/>
                <w:szCs w:val="20"/>
              </w:rPr>
              <w:t xml:space="preserve">Dessa forma, a contratação eventual dos equipamentos agrícolas é medida essencial para fomentar a produção agropecuária de pequeno e médio porte, contribuindo diretamente para a melhoria da qualidade de vida </w:t>
            </w:r>
            <w:r w:rsidRPr="0002224E">
              <w:rPr>
                <w:rFonts w:ascii="Times New Roman" w:hAnsi="Times New Roman" w:cs="Times New Roman"/>
                <w:sz w:val="20"/>
                <w:szCs w:val="20"/>
              </w:rPr>
              <w:lastRenderedPageBreak/>
              <w:t>dos produtores rurais, aumento da produtividade, sustentabilidade das práticas agrícolas e desenvolvimento socioeconômico do Município de Paverama.</w:t>
            </w:r>
          </w:p>
        </w:tc>
      </w:tr>
    </w:tbl>
    <w:p w14:paraId="2F9A2C3F" w14:textId="77777777" w:rsidR="00671CD4" w:rsidRPr="0002224E" w:rsidRDefault="00671CD4" w:rsidP="008257DA">
      <w:pPr>
        <w:spacing w:after="0" w:line="276" w:lineRule="auto"/>
        <w:ind w:firstLine="0"/>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02224E" w14:paraId="1BB79560" w14:textId="77777777" w:rsidTr="00C3667F">
        <w:tc>
          <w:tcPr>
            <w:tcW w:w="9209" w:type="dxa"/>
          </w:tcPr>
          <w:p w14:paraId="569B37C6" w14:textId="27B268A7" w:rsidR="008F76F3" w:rsidRPr="0002224E"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02224E">
              <w:rPr>
                <w:rFonts w:ascii="Times New Roman" w:eastAsia="Times New Roman" w:hAnsi="Times New Roman" w:cs="Times New Roman"/>
                <w:b/>
                <w:bCs/>
                <w:color w:val="000000"/>
                <w:sz w:val="20"/>
                <w:szCs w:val="20"/>
                <w:lang w:eastAsia="pt-BR"/>
              </w:rPr>
              <w:t>2 – PREVISÃO NO PLANO DE CONTRATAÇÕES ANUAL</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7498D87B" w14:textId="77777777" w:rsidTr="00C3667F">
        <w:tc>
          <w:tcPr>
            <w:tcW w:w="9209" w:type="dxa"/>
            <w:shd w:val="clear" w:color="auto" w:fill="F2F2F2" w:themeFill="background1" w:themeFillShade="F2"/>
          </w:tcPr>
          <w:p w14:paraId="6CEA53AC" w14:textId="1E38B9FF" w:rsidR="008F76F3" w:rsidRPr="0002224E" w:rsidRDefault="008F76F3" w:rsidP="008257DA">
            <w:pPr>
              <w:pStyle w:val="Default"/>
              <w:spacing w:line="276" w:lineRule="auto"/>
              <w:jc w:val="both"/>
              <w:rPr>
                <w:rFonts w:eastAsia="Times New Roman"/>
                <w:sz w:val="20"/>
                <w:szCs w:val="20"/>
                <w:lang w:eastAsia="pt-BR"/>
              </w:rPr>
            </w:pPr>
            <w:r w:rsidRPr="0002224E">
              <w:rPr>
                <w:rFonts w:eastAsia="Times New Roman"/>
                <w:bCs/>
                <w:sz w:val="20"/>
                <w:szCs w:val="20"/>
                <w:lang w:eastAsia="pt-BR"/>
              </w:rPr>
              <w:t xml:space="preserve">Fundamentação: </w:t>
            </w:r>
            <w:r w:rsidRPr="0002224E">
              <w:rPr>
                <w:sz w:val="20"/>
                <w:szCs w:val="20"/>
              </w:rPr>
              <w:t xml:space="preserve">Demonstração da previsão da contratação no plano de contratações anual, sempre que elaborado, de modo a indicar o seu alinhamento com o planejamento da Administração </w:t>
            </w:r>
            <w:r w:rsidRPr="0002224E">
              <w:rPr>
                <w:rFonts w:eastAsia="Times New Roman"/>
                <w:sz w:val="20"/>
                <w:szCs w:val="20"/>
                <w:lang w:eastAsia="pt-BR"/>
              </w:rPr>
              <w:t xml:space="preserve">(inciso II do § 1° do </w:t>
            </w:r>
            <w:r w:rsidR="008E3C14" w:rsidRPr="0002224E">
              <w:rPr>
                <w:rFonts w:eastAsia="Times New Roman"/>
                <w:sz w:val="20"/>
                <w:szCs w:val="20"/>
                <w:lang w:eastAsia="pt-BR"/>
              </w:rPr>
              <w:t>A</w:t>
            </w:r>
            <w:r w:rsidRPr="0002224E">
              <w:rPr>
                <w:rFonts w:eastAsia="Times New Roman"/>
                <w:sz w:val="20"/>
                <w:szCs w:val="20"/>
                <w:lang w:eastAsia="pt-BR"/>
              </w:rPr>
              <w:t>rt. 18 da Lei 14.133/21)</w:t>
            </w:r>
            <w:r w:rsidR="00E776F1" w:rsidRPr="0002224E">
              <w:rPr>
                <w:rFonts w:eastAsia="Times New Roman"/>
                <w:sz w:val="20"/>
                <w:szCs w:val="20"/>
                <w:lang w:eastAsia="pt-BR"/>
              </w:rPr>
              <w:t>:</w:t>
            </w:r>
          </w:p>
        </w:tc>
      </w:tr>
      <w:tr w:rsidR="008F76F3" w:rsidRPr="0002224E" w14:paraId="27DB0D15" w14:textId="77777777" w:rsidTr="00405C1C">
        <w:trPr>
          <w:trHeight w:val="1823"/>
        </w:trPr>
        <w:tc>
          <w:tcPr>
            <w:tcW w:w="9209" w:type="dxa"/>
          </w:tcPr>
          <w:p w14:paraId="7322B125" w14:textId="7E333C6C" w:rsidR="00E34C62" w:rsidRPr="0002224E" w:rsidRDefault="00E34C62" w:rsidP="00405C1C">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presente aquisição de equipamentos agrícolas não está prevista no PCA, tendo sua necessidade sido identificada posteriormente à elaboração do plano, em função de demandas operacionais emergentes e estruturais da Secretaria Municipal de Agricultura, Meio Ambiente e Saneamento.</w:t>
            </w:r>
            <w:r w:rsidR="00671CD4" w:rsidRPr="0002224E">
              <w:rPr>
                <w:rFonts w:ascii="Times New Roman" w:hAnsi="Times New Roman" w:cs="Times New Roman"/>
                <w:sz w:val="20"/>
                <w:szCs w:val="20"/>
              </w:rPr>
              <w:t xml:space="preserve"> </w:t>
            </w:r>
            <w:r w:rsidRPr="0002224E">
              <w:rPr>
                <w:rFonts w:ascii="Times New Roman" w:hAnsi="Times New Roman" w:cs="Times New Roman"/>
                <w:sz w:val="20"/>
                <w:szCs w:val="20"/>
              </w:rPr>
              <w:t>Diante disso, justifica-se a realização da aquisição mediante autorização do Gabinete da Prefeita</w:t>
            </w:r>
            <w:r w:rsidR="00671CD4" w:rsidRPr="0002224E">
              <w:rPr>
                <w:rFonts w:ascii="Times New Roman" w:hAnsi="Times New Roman" w:cs="Times New Roman"/>
                <w:sz w:val="20"/>
                <w:szCs w:val="20"/>
              </w:rPr>
              <w:t xml:space="preserve"> emitida em anterior a publicação deste Estudo</w:t>
            </w:r>
            <w:r w:rsidRPr="0002224E">
              <w:rPr>
                <w:rFonts w:ascii="Times New Roman" w:hAnsi="Times New Roman" w:cs="Times New Roman"/>
                <w:sz w:val="20"/>
                <w:szCs w:val="20"/>
              </w:rPr>
              <w:t>,</w:t>
            </w:r>
            <w:r w:rsidR="00671CD4" w:rsidRPr="0002224E">
              <w:rPr>
                <w:rFonts w:ascii="Times New Roman" w:hAnsi="Times New Roman" w:cs="Times New Roman"/>
                <w:sz w:val="20"/>
                <w:szCs w:val="20"/>
              </w:rPr>
              <w:t xml:space="preserve"> no Documento de Formalização da Demanda,</w:t>
            </w:r>
            <w:r w:rsidRPr="0002224E">
              <w:rPr>
                <w:rFonts w:ascii="Times New Roman" w:hAnsi="Times New Roman" w:cs="Times New Roman"/>
                <w:sz w:val="20"/>
                <w:szCs w:val="20"/>
              </w:rPr>
              <w:t xml:space="preserve"> assegurando a aplicação planejada, estratégica e transparente dos recursos públicos e o atendimento eficiente às demandas do setor agropecuário de Paverama.</w:t>
            </w:r>
          </w:p>
          <w:p w14:paraId="26B5CF36" w14:textId="2CD9F0D8" w:rsidR="008F76F3" w:rsidRPr="0002224E" w:rsidRDefault="00E34C62" w:rsidP="008257DA">
            <w:pPr>
              <w:spacing w:after="0" w:line="276" w:lineRule="auto"/>
              <w:ind w:firstLine="596"/>
              <w:rPr>
                <w:rFonts w:ascii="Times New Roman" w:hAnsi="Times New Roman" w:cs="Times New Roman"/>
                <w:b/>
                <w:bCs/>
                <w:sz w:val="20"/>
                <w:szCs w:val="20"/>
              </w:rPr>
            </w:pPr>
            <w:r w:rsidRPr="0002224E">
              <w:rPr>
                <w:rFonts w:ascii="Times New Roman" w:hAnsi="Times New Roman" w:cs="Times New Roman"/>
                <w:sz w:val="20"/>
                <w:szCs w:val="20"/>
              </w:rPr>
              <w:t xml:space="preserve">O PCA aprovado encontra-se publicado no site oficial do Município: </w:t>
            </w:r>
            <w:hyperlink r:id="rId8" w:history="1">
              <w:r w:rsidR="00671CD4" w:rsidRPr="0002224E">
                <w:rPr>
                  <w:rStyle w:val="Hyperlink"/>
                  <w:rFonts w:ascii="Times New Roman" w:hAnsi="Times New Roman" w:cs="Times New Roman"/>
                  <w:sz w:val="20"/>
                  <w:szCs w:val="20"/>
                </w:rPr>
                <w:t>https://paverama.rs.gov.br/</w:t>
              </w:r>
            </w:hyperlink>
            <w:r w:rsidR="00671CD4" w:rsidRPr="0002224E">
              <w:rPr>
                <w:rFonts w:ascii="Times New Roman" w:hAnsi="Times New Roman" w:cs="Times New Roman"/>
                <w:sz w:val="20"/>
                <w:szCs w:val="20"/>
              </w:rPr>
              <w:t>.</w:t>
            </w:r>
            <w:r w:rsidR="00671CD4" w:rsidRPr="0002224E">
              <w:rPr>
                <w:rFonts w:ascii="Times New Roman" w:hAnsi="Times New Roman" w:cs="Times New Roman"/>
                <w:b/>
                <w:bCs/>
                <w:sz w:val="20"/>
                <w:szCs w:val="20"/>
              </w:rPr>
              <w:t xml:space="preserve"> </w:t>
            </w:r>
          </w:p>
        </w:tc>
      </w:tr>
    </w:tbl>
    <w:p w14:paraId="19919687" w14:textId="77777777" w:rsidR="008F76F3" w:rsidRPr="0002224E" w:rsidRDefault="008F76F3" w:rsidP="008257DA">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02224E" w14:paraId="555D9A9F" w14:textId="77777777" w:rsidTr="00C3667F">
        <w:tc>
          <w:tcPr>
            <w:tcW w:w="9209" w:type="dxa"/>
          </w:tcPr>
          <w:p w14:paraId="01487FDB" w14:textId="28C8C507" w:rsidR="008F76F3" w:rsidRPr="0002224E" w:rsidRDefault="008F76F3" w:rsidP="008257DA">
            <w:pPr>
              <w:spacing w:after="0" w:line="276" w:lineRule="auto"/>
              <w:ind w:firstLine="0"/>
              <w:rPr>
                <w:rFonts w:ascii="Times New Roman" w:eastAsia="Times New Roman" w:hAnsi="Times New Roman" w:cs="Times New Roman"/>
                <w:b/>
                <w:bCs/>
                <w:color w:val="000000"/>
                <w:sz w:val="20"/>
                <w:szCs w:val="20"/>
                <w:lang w:eastAsia="pt-BR"/>
              </w:rPr>
            </w:pPr>
            <w:r w:rsidRPr="0002224E">
              <w:rPr>
                <w:rFonts w:ascii="Times New Roman" w:eastAsia="Times New Roman" w:hAnsi="Times New Roman" w:cs="Times New Roman"/>
                <w:b/>
                <w:bCs/>
                <w:color w:val="000000"/>
                <w:sz w:val="20"/>
                <w:szCs w:val="20"/>
                <w:lang w:eastAsia="pt-BR"/>
              </w:rPr>
              <w:t>3 – REQUISITOS DA CONTRATAÇÃO</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71E721F9" w14:textId="77777777" w:rsidTr="00C3667F">
        <w:tc>
          <w:tcPr>
            <w:tcW w:w="9209" w:type="dxa"/>
            <w:shd w:val="clear" w:color="auto" w:fill="F2F2F2" w:themeFill="background1" w:themeFillShade="F2"/>
          </w:tcPr>
          <w:p w14:paraId="0301AA19" w14:textId="3013B864"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eastAsia="Times New Roman" w:hAnsi="Times New Roman" w:cs="Times New Roman"/>
                <w:color w:val="000000"/>
                <w:sz w:val="20"/>
                <w:szCs w:val="20"/>
                <w:lang w:eastAsia="pt-BR"/>
              </w:rPr>
              <w:t>Descrição dos requisitos necessários e suficientes à escolha da solução (inciso III do § 1° do art. 18 da Lei 14.133/2021)</w:t>
            </w:r>
            <w:r w:rsidR="00E776F1" w:rsidRPr="0002224E">
              <w:rPr>
                <w:rFonts w:ascii="Times New Roman" w:eastAsia="Times New Roman" w:hAnsi="Times New Roman" w:cs="Times New Roman"/>
                <w:color w:val="000000"/>
                <w:sz w:val="20"/>
                <w:szCs w:val="20"/>
                <w:lang w:eastAsia="pt-BR"/>
              </w:rPr>
              <w:t>:</w:t>
            </w:r>
          </w:p>
        </w:tc>
      </w:tr>
      <w:tr w:rsidR="008F76F3" w:rsidRPr="0002224E" w14:paraId="23A4E659" w14:textId="77777777" w:rsidTr="00671CD4">
        <w:trPr>
          <w:trHeight w:val="2683"/>
        </w:trPr>
        <w:tc>
          <w:tcPr>
            <w:tcW w:w="9209" w:type="dxa"/>
          </w:tcPr>
          <w:p w14:paraId="5D08F1FF" w14:textId="08C122C4" w:rsidR="00671CD4" w:rsidRPr="0002224E" w:rsidRDefault="00671CD4"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Para atender às necessidades da Secretaria Municipal de Agricultura, Meio Ambiente e Saneamento e demais órgãos envolvidos na gestão agropecuária do Município de Paverama, a aquisição eventual e parcelada de equipamentos agrícolas deverá observar os seguintes requisitos:</w:t>
            </w:r>
          </w:p>
          <w:p w14:paraId="082EA9C7" w14:textId="333A1F3B" w:rsidR="00671CD4" w:rsidRPr="0002224E" w:rsidRDefault="00671CD4"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1) Periodicidade de Entrega: As entregas deverão ser realizadas de forma parcelada, conforme solicitação formal da Administração Municipal, respeitando os prazos estabelecidos no Termo de Referência </w:t>
            </w:r>
            <w:r w:rsidR="00405C1C" w:rsidRPr="0002224E">
              <w:rPr>
                <w:rFonts w:ascii="Times New Roman" w:hAnsi="Times New Roman" w:cs="Times New Roman"/>
                <w:sz w:val="20"/>
                <w:szCs w:val="20"/>
              </w:rPr>
              <w:t>e</w:t>
            </w:r>
            <w:r w:rsidRPr="0002224E">
              <w:rPr>
                <w:rFonts w:ascii="Times New Roman" w:hAnsi="Times New Roman" w:cs="Times New Roman"/>
                <w:sz w:val="20"/>
                <w:szCs w:val="20"/>
              </w:rPr>
              <w:t xml:space="preserve"> na proposta contratual. A agilidade no fornecimento é essencial para garantir a continuidade das atividades agropecuárias, especialmente em períodos críticos de plantio, manejo e colheita.</w:t>
            </w:r>
          </w:p>
          <w:p w14:paraId="3FFEB686" w14:textId="2B0369F6" w:rsidR="00671CD4" w:rsidRPr="0002224E" w:rsidRDefault="00671CD4"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2) Variedade e Adequação dos Equipamentos: Os equipamentos fornecidos deverão atender às necessidades de preparo do solo, plantio, manejo de culturas, homogeneização e distribuição de insumos orgânicos, bem como outras práticas agrícolas essenciais aos pequenos e médios produtores rurais. Todos os itens deverão ser compatíveis com a finalidade de uso prevista, observando as características dos produtores e das áreas rurais do município.</w:t>
            </w:r>
          </w:p>
          <w:p w14:paraId="6D3C592B" w14:textId="2E2CED27" w:rsidR="00671CD4" w:rsidRPr="0002224E" w:rsidRDefault="00671CD4"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3) Qualidade dos Produtos: Todos os equipamentos deverão apresentar qualidade compatível com as normas técnicas aplicáveis e padrões de segurança, assegurando durabilidade, eficiência e segurança na operação. Sempre que aplicável, deverão ser apresentados certificados de conformidade ou garantias de fabricação.</w:t>
            </w:r>
          </w:p>
          <w:p w14:paraId="0A33BFC5" w14:textId="00889EBF" w:rsidR="00671CD4" w:rsidRPr="0002224E" w:rsidRDefault="00671CD4"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4) Condições de Transporte e Entrega: O fornecedor será responsável pela logística de entrega dos equipamentos nos locais indicados pela Administração Municipal. Os produtos deverão ser transportados de forma adequada, garantindo sua integridade física e operacional. As entregas serão acompanhadas e conferidas por servidores designados pela Secretaria competente.</w:t>
            </w:r>
          </w:p>
          <w:p w14:paraId="74D58B4C" w14:textId="36C9EA38" w:rsidR="00671CD4" w:rsidRPr="0002224E" w:rsidRDefault="00671CD4"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5) Preço e Condições de Pagamento: Os preços dos equipamentos deverão refletir valores de mercado, considerando </w:t>
            </w:r>
            <w:r w:rsidR="00405C1C" w:rsidRPr="0002224E">
              <w:rPr>
                <w:rFonts w:ascii="Times New Roman" w:hAnsi="Times New Roman" w:cs="Times New Roman"/>
                <w:sz w:val="20"/>
                <w:szCs w:val="20"/>
              </w:rPr>
              <w:t xml:space="preserve">os custos diretos e indiretos </w:t>
            </w:r>
            <w:r w:rsidRPr="0002224E">
              <w:rPr>
                <w:rFonts w:ascii="Times New Roman" w:hAnsi="Times New Roman" w:cs="Times New Roman"/>
                <w:sz w:val="20"/>
                <w:szCs w:val="20"/>
              </w:rPr>
              <w:t>e logística. A proposta deverá apresentar os preços unitários, critérios de reajuste (se cabíveis) e condições de pagamento. Os pagamentos ocorrerão proporcionalmente às entregas realizadas, mediante apresentação de nota fiscal e atesto de recebimento.</w:t>
            </w:r>
          </w:p>
          <w:p w14:paraId="262643CD" w14:textId="0D7037B9" w:rsidR="00671CD4" w:rsidRPr="0002224E" w:rsidRDefault="00671CD4"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6) Assistência e Suporte Técnico: O fornecedor deverá disponibilizar canal de atendimento direto para esclarecimentos, dúvidas e eventual manutenção ou substituição de equipamentos em desconformidade com as especificações contratadas, sem ônus para o Município.</w:t>
            </w:r>
          </w:p>
          <w:p w14:paraId="1D0FCDCE" w14:textId="5F3BA5F6" w:rsidR="00671CD4" w:rsidRPr="0002224E" w:rsidRDefault="00671CD4"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7) Prazo de Vigência da Aquisição: O fornecimento deverá ser realizado dentro do prazo definido no Termo de Referência, podendo ser ajustado conforme as necessidades da Administração Municipal e a regularidade na execução das entregas.</w:t>
            </w:r>
          </w:p>
          <w:p w14:paraId="619E9F1E" w14:textId="5A6ADEE1" w:rsidR="00671CD4" w:rsidRPr="0002224E" w:rsidRDefault="00671CD4"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8) Obrigações do Fornecedor: O fornecedor deverá cumprir integralmente as normas técnicas e de segurança relacionadas ao uso, transporte e entrega dos equipamentos. Os profissionais responsáveis pelo </w:t>
            </w:r>
            <w:r w:rsidRPr="0002224E">
              <w:rPr>
                <w:rFonts w:ascii="Times New Roman" w:hAnsi="Times New Roman" w:cs="Times New Roman"/>
                <w:sz w:val="20"/>
                <w:szCs w:val="20"/>
              </w:rPr>
              <w:lastRenderedPageBreak/>
              <w:t>transporte e entrega deverão estar devidamente habilitados, utilizando equipamentos de proteção individual (EPIs) e seguindo as orientações da Administração quanto à organização e segurança nos locais de entrega.</w:t>
            </w:r>
          </w:p>
          <w:p w14:paraId="5BD4BFF3" w14:textId="1D4B3C56" w:rsidR="005175A2" w:rsidRPr="0002224E" w:rsidRDefault="00671CD4"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observância desses requisitos é essencial para garantir a eficácia da aquisição, assegurando a continuidade das atividades agropecuárias, a adequada aplicação dos recursos públicos e a segurança dos usuários dos equipamentos.</w:t>
            </w:r>
          </w:p>
          <w:p w14:paraId="511A7AA2" w14:textId="77777777" w:rsidR="00857427" w:rsidRPr="0002224E" w:rsidRDefault="00857427" w:rsidP="008257DA">
            <w:pPr>
              <w:spacing w:after="0" w:line="276" w:lineRule="auto"/>
              <w:ind w:firstLine="596"/>
              <w:rPr>
                <w:rFonts w:ascii="Times New Roman" w:hAnsi="Times New Roman" w:cs="Times New Roman"/>
                <w:b/>
                <w:bCs/>
                <w:sz w:val="20"/>
                <w:szCs w:val="20"/>
              </w:rPr>
            </w:pPr>
            <w:r w:rsidRPr="0002224E">
              <w:rPr>
                <w:rFonts w:ascii="Times New Roman" w:hAnsi="Times New Roman" w:cs="Times New Roman"/>
                <w:b/>
                <w:bCs/>
                <w:sz w:val="20"/>
                <w:szCs w:val="20"/>
              </w:rPr>
              <w:t>As quantidades e especificações detalhadas de cada item estão disponíveis no arquivo anexo a este ETP, o qual deve ser consultado para uma compreensão completa dos requisitos técnicos e operacionais dos materiais a serem adquiridos.</w:t>
            </w:r>
          </w:p>
          <w:p w14:paraId="7FDF6B92" w14:textId="77777777" w:rsidR="00857427" w:rsidRPr="0002224E" w:rsidRDefault="00857427" w:rsidP="008257DA">
            <w:pPr>
              <w:spacing w:after="0" w:line="276" w:lineRule="auto"/>
              <w:ind w:firstLine="596"/>
              <w:rPr>
                <w:rFonts w:ascii="Times New Roman" w:hAnsi="Times New Roman" w:cs="Times New Roman"/>
                <w:b/>
                <w:bCs/>
                <w:sz w:val="20"/>
                <w:szCs w:val="20"/>
              </w:rPr>
            </w:pPr>
            <w:r w:rsidRPr="0002224E">
              <w:rPr>
                <w:rFonts w:ascii="Times New Roman" w:hAnsi="Times New Roman" w:cs="Times New Roman"/>
                <w:b/>
                <w:bCs/>
                <w:sz w:val="20"/>
                <w:szCs w:val="20"/>
              </w:rPr>
              <w:t>É importante ressaltar que os produtos fornecidos devem estar de acordo com as normas técnicas e de qualidade vigentes, garantindo sua adequação ao uso pretendido e sua durabilidade ao longo do tempo.</w:t>
            </w:r>
          </w:p>
          <w:p w14:paraId="4B0F43B2" w14:textId="75B91D2E" w:rsidR="002E13EA" w:rsidRPr="0002224E" w:rsidRDefault="00857427"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b/>
                <w:bCs/>
                <w:sz w:val="20"/>
                <w:szCs w:val="20"/>
              </w:rPr>
              <w:t>Qualquer dúvida ou necessidade de esclarecimento adicional deve ser encaminhada ao Setor de</w:t>
            </w:r>
            <w:r w:rsidR="00671CD4" w:rsidRPr="0002224E">
              <w:rPr>
                <w:rFonts w:ascii="Times New Roman" w:hAnsi="Times New Roman" w:cs="Times New Roman"/>
                <w:b/>
                <w:bCs/>
                <w:sz w:val="20"/>
                <w:szCs w:val="20"/>
              </w:rPr>
              <w:t xml:space="preserve"> Licitações e Contratos</w:t>
            </w:r>
            <w:r w:rsidRPr="0002224E">
              <w:rPr>
                <w:rFonts w:ascii="Times New Roman" w:hAnsi="Times New Roman" w:cs="Times New Roman"/>
                <w:b/>
                <w:bCs/>
                <w:sz w:val="20"/>
                <w:szCs w:val="20"/>
              </w:rPr>
              <w:t>, responsável pelo processo licitatório, para garantir a correta interpretação das especificações e o adequado atendimento às necessidades do órgão público.</w:t>
            </w:r>
          </w:p>
        </w:tc>
      </w:tr>
    </w:tbl>
    <w:p w14:paraId="0825A047" w14:textId="45FA3E2F" w:rsidR="008F76F3" w:rsidRPr="0002224E" w:rsidRDefault="008F76F3" w:rsidP="008257DA">
      <w:pPr>
        <w:pStyle w:val="Default"/>
        <w:spacing w:line="276" w:lineRule="auto"/>
        <w:jc w:val="both"/>
        <w:rPr>
          <w:rFonts w:eastAsia="Times New Roman"/>
          <w:i/>
          <w:color w:val="auto"/>
          <w:sz w:val="20"/>
          <w:szCs w:val="20"/>
          <w:lang w:eastAsia="pt-BR"/>
        </w:rPr>
      </w:pPr>
      <w:r w:rsidRPr="0002224E">
        <w:rPr>
          <w:rFonts w:eastAsia="Times New Roman"/>
          <w:i/>
          <w:color w:val="auto"/>
          <w:sz w:val="20"/>
          <w:szCs w:val="20"/>
          <w:lang w:eastAsia="pt-BR"/>
        </w:rPr>
        <w:lastRenderedPageBreak/>
        <w:t xml:space="preserve"> </w:t>
      </w:r>
    </w:p>
    <w:tbl>
      <w:tblPr>
        <w:tblStyle w:val="Tabelacomgrade"/>
        <w:tblW w:w="9209" w:type="dxa"/>
        <w:tblLook w:val="04A0" w:firstRow="1" w:lastRow="0" w:firstColumn="1" w:lastColumn="0" w:noHBand="0" w:noVBand="1"/>
      </w:tblPr>
      <w:tblGrid>
        <w:gridCol w:w="9209"/>
      </w:tblGrid>
      <w:tr w:rsidR="00671CD4" w:rsidRPr="0002224E" w14:paraId="69E22E35" w14:textId="77777777" w:rsidTr="004539D1">
        <w:tc>
          <w:tcPr>
            <w:tcW w:w="9209" w:type="dxa"/>
          </w:tcPr>
          <w:p w14:paraId="0ACCB255" w14:textId="30B74750" w:rsidR="00671CD4" w:rsidRPr="0002224E" w:rsidRDefault="00671CD4" w:rsidP="008257DA">
            <w:pPr>
              <w:spacing w:after="0" w:line="276" w:lineRule="auto"/>
              <w:ind w:firstLine="0"/>
              <w:rPr>
                <w:rFonts w:ascii="Times New Roman" w:eastAsia="Times New Roman" w:hAnsi="Times New Roman" w:cs="Times New Roman"/>
                <w:b/>
                <w:bCs/>
                <w:color w:val="000000"/>
                <w:sz w:val="20"/>
                <w:szCs w:val="20"/>
                <w:lang w:eastAsia="pt-BR"/>
              </w:rPr>
            </w:pPr>
            <w:r w:rsidRPr="0002224E">
              <w:rPr>
                <w:rFonts w:ascii="Times New Roman" w:eastAsia="Times New Roman" w:hAnsi="Times New Roman" w:cs="Times New Roman"/>
                <w:b/>
                <w:bCs/>
                <w:color w:val="000000"/>
                <w:sz w:val="20"/>
                <w:szCs w:val="20"/>
                <w:lang w:eastAsia="pt-BR"/>
              </w:rPr>
              <w:t xml:space="preserve">4 – </w:t>
            </w:r>
            <w:r w:rsidR="00E82C00" w:rsidRPr="0002224E">
              <w:rPr>
                <w:rFonts w:ascii="Times New Roman" w:eastAsia="Times New Roman" w:hAnsi="Times New Roman" w:cs="Times New Roman"/>
                <w:b/>
                <w:bCs/>
                <w:color w:val="000000"/>
                <w:sz w:val="20"/>
                <w:szCs w:val="20"/>
                <w:lang w:eastAsia="pt-BR"/>
              </w:rPr>
              <w:t>ANÁLISE DA CONTRATAÇÃO ANTERIOR:</w:t>
            </w:r>
          </w:p>
        </w:tc>
      </w:tr>
      <w:tr w:rsidR="00671CD4" w:rsidRPr="0002224E" w14:paraId="7D990A58" w14:textId="77777777" w:rsidTr="004539D1">
        <w:tc>
          <w:tcPr>
            <w:tcW w:w="9209" w:type="dxa"/>
            <w:shd w:val="clear" w:color="auto" w:fill="F2F2F2" w:themeFill="background1" w:themeFillShade="F2"/>
          </w:tcPr>
          <w:p w14:paraId="2513A476" w14:textId="5A6FB316" w:rsidR="00671CD4" w:rsidRPr="0002224E" w:rsidRDefault="00671CD4"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00E82C00" w:rsidRPr="0002224E">
              <w:rPr>
                <w:rFonts w:ascii="Times New Roman" w:eastAsia="Times New Roman" w:hAnsi="Times New Roman" w:cs="Times New Roman"/>
                <w:color w:val="000000"/>
                <w:sz w:val="20"/>
                <w:szCs w:val="20"/>
                <w:lang w:eastAsia="pt-BR"/>
              </w:rPr>
              <w:t>Avaliar as contratações anteriores, identificando acertos, falhas, oportunidades de melhoria e consistência com os objetivos da Administração, a fim de orientar decisões futuras e garantir maior eficiência, economicidade e conformidade legal nos processos de aquisição.</w:t>
            </w:r>
          </w:p>
        </w:tc>
      </w:tr>
      <w:tr w:rsidR="00671CD4" w:rsidRPr="0002224E" w14:paraId="0470445F" w14:textId="77777777" w:rsidTr="004539D1">
        <w:trPr>
          <w:trHeight w:val="249"/>
        </w:trPr>
        <w:tc>
          <w:tcPr>
            <w:tcW w:w="9209" w:type="dxa"/>
          </w:tcPr>
          <w:p w14:paraId="703D8DA7" w14:textId="2A58B10F" w:rsidR="00671CD4" w:rsidRPr="0002224E" w:rsidRDefault="00447EBC" w:rsidP="008257DA">
            <w:pPr>
              <w:spacing w:after="0" w:line="276" w:lineRule="auto"/>
              <w:ind w:firstLine="596"/>
              <w:rPr>
                <w:rFonts w:ascii="Times New Roman" w:eastAsia="Times New Roman" w:hAnsi="Times New Roman" w:cs="Times New Roman"/>
                <w:iCs/>
                <w:sz w:val="20"/>
                <w:szCs w:val="20"/>
                <w:lang w:eastAsia="pt-BR"/>
              </w:rPr>
            </w:pPr>
            <w:r w:rsidRPr="0002224E">
              <w:rPr>
                <w:rFonts w:ascii="Times New Roman" w:eastAsia="Times New Roman" w:hAnsi="Times New Roman" w:cs="Times New Roman"/>
                <w:iCs/>
                <w:sz w:val="20"/>
                <w:szCs w:val="20"/>
                <w:lang w:eastAsia="pt-BR"/>
              </w:rPr>
              <w:t>Diante da analise realizada, não há histórico recente de aquisições dos equipamentos demandados.</w:t>
            </w:r>
          </w:p>
        </w:tc>
      </w:tr>
    </w:tbl>
    <w:p w14:paraId="3CA115C3" w14:textId="77777777" w:rsidR="00671CD4" w:rsidRPr="0002224E" w:rsidRDefault="00671CD4" w:rsidP="008257DA">
      <w:pPr>
        <w:pStyle w:val="Default"/>
        <w:spacing w:line="276" w:lineRule="auto"/>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02224E" w14:paraId="77F24F0B" w14:textId="77777777" w:rsidTr="00C3667F">
        <w:tc>
          <w:tcPr>
            <w:tcW w:w="9209" w:type="dxa"/>
          </w:tcPr>
          <w:p w14:paraId="26828342" w14:textId="7728EBC2" w:rsidR="008F76F3" w:rsidRPr="0002224E" w:rsidRDefault="00E82C00" w:rsidP="008257DA">
            <w:pPr>
              <w:spacing w:after="0" w:line="276" w:lineRule="auto"/>
              <w:ind w:firstLine="0"/>
              <w:rPr>
                <w:rFonts w:ascii="Times New Roman" w:eastAsia="Times New Roman" w:hAnsi="Times New Roman" w:cs="Times New Roman"/>
                <w:b/>
                <w:bCs/>
                <w:color w:val="000000"/>
                <w:sz w:val="20"/>
                <w:szCs w:val="20"/>
                <w:lang w:eastAsia="pt-BR"/>
              </w:rPr>
            </w:pPr>
            <w:r w:rsidRPr="0002224E">
              <w:rPr>
                <w:rFonts w:ascii="Times New Roman" w:eastAsia="Times New Roman" w:hAnsi="Times New Roman" w:cs="Times New Roman"/>
                <w:b/>
                <w:bCs/>
                <w:color w:val="000000"/>
                <w:sz w:val="20"/>
                <w:szCs w:val="20"/>
                <w:lang w:eastAsia="pt-BR"/>
              </w:rPr>
              <w:t>5</w:t>
            </w:r>
            <w:r w:rsidR="008F76F3" w:rsidRPr="0002224E">
              <w:rPr>
                <w:rFonts w:ascii="Times New Roman" w:eastAsia="Times New Roman" w:hAnsi="Times New Roman" w:cs="Times New Roman"/>
                <w:b/>
                <w:bCs/>
                <w:color w:val="000000"/>
                <w:sz w:val="20"/>
                <w:szCs w:val="20"/>
                <w:lang w:eastAsia="pt-BR"/>
              </w:rPr>
              <w:t xml:space="preserve"> – ESTIMATIVA DAS QUANTIDADES</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1D789878" w14:textId="77777777" w:rsidTr="00C3667F">
        <w:tc>
          <w:tcPr>
            <w:tcW w:w="9209" w:type="dxa"/>
            <w:shd w:val="clear" w:color="auto" w:fill="F2F2F2" w:themeFill="background1" w:themeFillShade="F2"/>
          </w:tcPr>
          <w:p w14:paraId="25CF518F" w14:textId="593C0B7D"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eastAsia="Times New Roman" w:hAnsi="Times New Roman" w:cs="Times New Roman"/>
                <w:color w:val="000000"/>
                <w:sz w:val="20"/>
                <w:szCs w:val="20"/>
                <w:lang w:eastAsia="pt-BR"/>
              </w:rPr>
              <w:t>Estimativa das quantidades a serem contratadas, acompanhada das memórias de cálculo e dos documentos que lhe dão suporte, considerando a interdependência com outras contratações, de modo a possibilitar economia de escala (inciso IV do § 1° do art. 18 da Lei 14.133/21)</w:t>
            </w:r>
            <w:r w:rsidR="00E776F1" w:rsidRPr="0002224E">
              <w:rPr>
                <w:rFonts w:ascii="Times New Roman" w:eastAsia="Times New Roman" w:hAnsi="Times New Roman" w:cs="Times New Roman"/>
                <w:color w:val="000000"/>
                <w:sz w:val="20"/>
                <w:szCs w:val="20"/>
                <w:lang w:eastAsia="pt-BR"/>
              </w:rPr>
              <w:t>:</w:t>
            </w:r>
          </w:p>
        </w:tc>
      </w:tr>
      <w:tr w:rsidR="008F76F3" w:rsidRPr="0002224E" w14:paraId="47CF1596" w14:textId="77777777" w:rsidTr="00C3667F">
        <w:trPr>
          <w:trHeight w:val="249"/>
        </w:trPr>
        <w:tc>
          <w:tcPr>
            <w:tcW w:w="9209" w:type="dxa"/>
          </w:tcPr>
          <w:p w14:paraId="3D343ED8" w14:textId="37F31D1B" w:rsidR="00E82C00" w:rsidRPr="0002224E" w:rsidRDefault="00E82C00" w:rsidP="008257DA">
            <w:pPr>
              <w:spacing w:after="0" w:line="276" w:lineRule="auto"/>
              <w:ind w:firstLine="596"/>
              <w:rPr>
                <w:rFonts w:ascii="Times New Roman" w:eastAsia="Times New Roman" w:hAnsi="Times New Roman" w:cs="Times New Roman"/>
                <w:iCs/>
                <w:sz w:val="20"/>
                <w:szCs w:val="20"/>
                <w:lang w:eastAsia="pt-BR"/>
              </w:rPr>
            </w:pPr>
            <w:r w:rsidRPr="0002224E">
              <w:rPr>
                <w:rFonts w:ascii="Times New Roman" w:eastAsia="Times New Roman" w:hAnsi="Times New Roman" w:cs="Times New Roman"/>
                <w:iCs/>
                <w:sz w:val="20"/>
                <w:szCs w:val="20"/>
                <w:lang w:eastAsia="pt-BR"/>
              </w:rPr>
              <w:t xml:space="preserve">A definição das quantidades propostas para a presente aquisição de </w:t>
            </w:r>
            <w:r w:rsidR="00405C1C" w:rsidRPr="0002224E">
              <w:rPr>
                <w:rFonts w:ascii="Times New Roman" w:eastAsia="Times New Roman" w:hAnsi="Times New Roman" w:cs="Times New Roman"/>
                <w:iCs/>
                <w:sz w:val="20"/>
                <w:szCs w:val="20"/>
                <w:lang w:eastAsia="pt-BR"/>
              </w:rPr>
              <w:t>imple</w:t>
            </w:r>
            <w:r w:rsidRPr="0002224E">
              <w:rPr>
                <w:rFonts w:ascii="Times New Roman" w:eastAsia="Times New Roman" w:hAnsi="Times New Roman" w:cs="Times New Roman"/>
                <w:iCs/>
                <w:sz w:val="20"/>
                <w:szCs w:val="20"/>
                <w:lang w:eastAsia="pt-BR"/>
              </w:rPr>
              <w:t>mentos agrícolas fundamenta-se nas necessidades atuais da Secretaria Municipal de Agricultura, Meio Ambiente e Saneamento, considerando a falta de levantamento histórico de consumo desses equipamentos e a identificação de demandas operacionais emergentes.</w:t>
            </w:r>
          </w:p>
          <w:p w14:paraId="0FA9DEE7" w14:textId="53605EF2" w:rsidR="00E82C00" w:rsidRPr="0002224E" w:rsidRDefault="00E82C00" w:rsidP="008257DA">
            <w:pPr>
              <w:spacing w:after="0" w:line="276" w:lineRule="auto"/>
              <w:ind w:firstLine="596"/>
              <w:rPr>
                <w:rFonts w:ascii="Times New Roman" w:eastAsia="Times New Roman" w:hAnsi="Times New Roman" w:cs="Times New Roman"/>
                <w:iCs/>
                <w:sz w:val="20"/>
                <w:szCs w:val="20"/>
                <w:lang w:eastAsia="pt-BR"/>
              </w:rPr>
            </w:pPr>
            <w:r w:rsidRPr="0002224E">
              <w:rPr>
                <w:rFonts w:ascii="Times New Roman" w:eastAsia="Times New Roman" w:hAnsi="Times New Roman" w:cs="Times New Roman"/>
                <w:iCs/>
                <w:sz w:val="20"/>
                <w:szCs w:val="20"/>
                <w:lang w:eastAsia="pt-BR"/>
              </w:rPr>
              <w:t>A estimativa de quantidades para a aquisição parcelada dos equipamentos envolve um processo que considera os seguintes fatores:</w:t>
            </w:r>
          </w:p>
          <w:p w14:paraId="59DF609E" w14:textId="713F520A" w:rsidR="00E82C00" w:rsidRPr="0002224E" w:rsidRDefault="00E82C00" w:rsidP="008257DA">
            <w:pPr>
              <w:spacing w:after="0" w:line="276" w:lineRule="auto"/>
              <w:ind w:firstLine="596"/>
              <w:rPr>
                <w:rFonts w:ascii="Times New Roman" w:eastAsia="Times New Roman" w:hAnsi="Times New Roman" w:cs="Times New Roman"/>
                <w:iCs/>
                <w:sz w:val="20"/>
                <w:szCs w:val="20"/>
                <w:lang w:eastAsia="pt-BR"/>
              </w:rPr>
            </w:pPr>
            <w:r w:rsidRPr="0002224E">
              <w:rPr>
                <w:rFonts w:ascii="Times New Roman" w:eastAsia="Times New Roman" w:hAnsi="Times New Roman" w:cs="Times New Roman"/>
                <w:iCs/>
                <w:sz w:val="20"/>
                <w:szCs w:val="20"/>
                <w:lang w:eastAsia="pt-BR"/>
              </w:rPr>
              <w:t xml:space="preserve">1) Levantamento Histórico de Consumo: Não há registros históricos de aquisição dos equipamentos em questão nos exercícios anteriores, de modo que a estimativa </w:t>
            </w:r>
            <w:proofErr w:type="gramStart"/>
            <w:r w:rsidRPr="0002224E">
              <w:rPr>
                <w:rFonts w:ascii="Times New Roman" w:eastAsia="Times New Roman" w:hAnsi="Times New Roman" w:cs="Times New Roman"/>
                <w:iCs/>
                <w:sz w:val="20"/>
                <w:szCs w:val="20"/>
                <w:lang w:eastAsia="pt-BR"/>
              </w:rPr>
              <w:t>baseia-se</w:t>
            </w:r>
            <w:proofErr w:type="gramEnd"/>
            <w:r w:rsidRPr="0002224E">
              <w:rPr>
                <w:rFonts w:ascii="Times New Roman" w:eastAsia="Times New Roman" w:hAnsi="Times New Roman" w:cs="Times New Roman"/>
                <w:iCs/>
                <w:sz w:val="20"/>
                <w:szCs w:val="20"/>
                <w:lang w:eastAsia="pt-BR"/>
              </w:rPr>
              <w:t xml:space="preserve"> nas demandas atuais identificadas pelos técnicos da Secretaria e nas experiências práticas da administração municipal em relação às atividades agropecuárias.</w:t>
            </w:r>
          </w:p>
          <w:p w14:paraId="01EBC6B2" w14:textId="0B8A6A9A" w:rsidR="00E82C00" w:rsidRPr="0002224E" w:rsidRDefault="00E82C00" w:rsidP="008257DA">
            <w:pPr>
              <w:spacing w:after="0" w:line="276" w:lineRule="auto"/>
              <w:ind w:firstLine="596"/>
              <w:rPr>
                <w:rFonts w:ascii="Times New Roman" w:eastAsia="Times New Roman" w:hAnsi="Times New Roman" w:cs="Times New Roman"/>
                <w:iCs/>
                <w:sz w:val="20"/>
                <w:szCs w:val="20"/>
                <w:lang w:eastAsia="pt-BR"/>
              </w:rPr>
            </w:pPr>
            <w:r w:rsidRPr="0002224E">
              <w:rPr>
                <w:rFonts w:ascii="Times New Roman" w:eastAsia="Times New Roman" w:hAnsi="Times New Roman" w:cs="Times New Roman"/>
                <w:iCs/>
                <w:sz w:val="20"/>
                <w:szCs w:val="20"/>
                <w:lang w:eastAsia="pt-BR"/>
              </w:rPr>
              <w:t>2) Projeção de Demanda Futura: Considera-se a necessidade de atender de forma adequada às atividades sazonais, ao crescimento do número de produtores beneficiados e às demandas específicas de manejo do solo, plantio, colheita e homogeneização de insumos orgânicos.</w:t>
            </w:r>
          </w:p>
          <w:p w14:paraId="1D87F148" w14:textId="000512C1" w:rsidR="00E82C00" w:rsidRPr="0002224E" w:rsidRDefault="00E82C00" w:rsidP="008257DA">
            <w:pPr>
              <w:spacing w:after="0" w:line="276" w:lineRule="auto"/>
              <w:ind w:firstLine="596"/>
              <w:rPr>
                <w:rFonts w:ascii="Times New Roman" w:eastAsia="Times New Roman" w:hAnsi="Times New Roman" w:cs="Times New Roman"/>
                <w:iCs/>
                <w:sz w:val="20"/>
                <w:szCs w:val="20"/>
                <w:lang w:eastAsia="pt-BR"/>
              </w:rPr>
            </w:pPr>
            <w:r w:rsidRPr="0002224E">
              <w:rPr>
                <w:rFonts w:ascii="Times New Roman" w:eastAsia="Times New Roman" w:hAnsi="Times New Roman" w:cs="Times New Roman"/>
                <w:iCs/>
                <w:sz w:val="20"/>
                <w:szCs w:val="20"/>
                <w:lang w:eastAsia="pt-BR"/>
              </w:rPr>
              <w:t>3) Contingência e Margem de Segurança: Inclui-se uma margem de segurança para contemplar possíveis imprevistos, como aumento de demanda devido a expansão da produção rural, variações climáticas ou falhas em equipamentos existentes.</w:t>
            </w:r>
          </w:p>
          <w:p w14:paraId="4CE46381" w14:textId="046454A2" w:rsidR="00E82C00" w:rsidRPr="0002224E" w:rsidRDefault="00E82C00" w:rsidP="008257DA">
            <w:pPr>
              <w:spacing w:after="0" w:line="276" w:lineRule="auto"/>
              <w:ind w:firstLine="596"/>
              <w:rPr>
                <w:rFonts w:ascii="Times New Roman" w:eastAsia="Times New Roman" w:hAnsi="Times New Roman" w:cs="Times New Roman"/>
                <w:iCs/>
                <w:sz w:val="20"/>
                <w:szCs w:val="20"/>
                <w:lang w:eastAsia="pt-BR"/>
              </w:rPr>
            </w:pPr>
            <w:r w:rsidRPr="0002224E">
              <w:rPr>
                <w:rFonts w:ascii="Times New Roman" w:eastAsia="Times New Roman" w:hAnsi="Times New Roman" w:cs="Times New Roman"/>
                <w:iCs/>
                <w:sz w:val="20"/>
                <w:szCs w:val="20"/>
                <w:lang w:eastAsia="pt-BR"/>
              </w:rPr>
              <w:t>4) Definição de Frequência de Fornecimento: A entrega será realizada de forma parcelada, conforme solicitação da Administração, garantindo o abastecimento regular e a disponibilidade contínua dos equipamentos, sem sobrecarregar os recursos financeiros do Município.</w:t>
            </w:r>
          </w:p>
          <w:p w14:paraId="1551DBDD" w14:textId="0B20F8B4" w:rsidR="00E82C00" w:rsidRPr="0002224E" w:rsidRDefault="00E82C00" w:rsidP="008257DA">
            <w:pPr>
              <w:spacing w:after="0" w:line="276" w:lineRule="auto"/>
              <w:ind w:firstLine="596"/>
              <w:rPr>
                <w:rFonts w:ascii="Times New Roman" w:eastAsia="Times New Roman" w:hAnsi="Times New Roman" w:cs="Times New Roman"/>
                <w:iCs/>
                <w:sz w:val="20"/>
                <w:szCs w:val="20"/>
                <w:lang w:eastAsia="pt-BR"/>
              </w:rPr>
            </w:pPr>
            <w:r w:rsidRPr="0002224E">
              <w:rPr>
                <w:rFonts w:ascii="Times New Roman" w:eastAsia="Times New Roman" w:hAnsi="Times New Roman" w:cs="Times New Roman"/>
                <w:iCs/>
                <w:sz w:val="20"/>
                <w:szCs w:val="20"/>
                <w:lang w:eastAsia="pt-BR"/>
              </w:rPr>
              <w:t>5) Monitoramento Contínuo: Será realizado acompanhamento constante da utilização dos equipamentos e das necessidades dos produtores, possibilitando ajustes nas futuras aquisições e garantindo a gestão eficiente dos recursos públicos.</w:t>
            </w:r>
          </w:p>
          <w:p w14:paraId="591F26A1" w14:textId="663BB06F" w:rsidR="00E82C00" w:rsidRPr="0002224E" w:rsidRDefault="00E82C00" w:rsidP="008257DA">
            <w:pPr>
              <w:spacing w:after="0" w:line="276" w:lineRule="auto"/>
              <w:ind w:firstLine="596"/>
              <w:rPr>
                <w:rFonts w:ascii="Times New Roman" w:eastAsia="Times New Roman" w:hAnsi="Times New Roman" w:cs="Times New Roman"/>
                <w:b/>
                <w:bCs/>
                <w:iCs/>
                <w:sz w:val="20"/>
                <w:szCs w:val="20"/>
                <w:lang w:eastAsia="pt-BR"/>
              </w:rPr>
            </w:pPr>
            <w:r w:rsidRPr="0002224E">
              <w:rPr>
                <w:rFonts w:ascii="Times New Roman" w:eastAsia="Times New Roman" w:hAnsi="Times New Roman" w:cs="Times New Roman"/>
                <w:b/>
                <w:bCs/>
                <w:iCs/>
                <w:sz w:val="20"/>
                <w:szCs w:val="20"/>
                <w:lang w:eastAsia="pt-BR"/>
              </w:rPr>
              <w:t>Dessa forma, a estimativa das quantidades de equipamentos agrícolas necessária ao Município de Paverama é realizada de maneira cautelosa e planejada, assegurando atendimento eficaz às demandas da Secretaria Municipal de Agricultura, Meio Ambiente e Saneamento, promovendo o desenvolvimento da produção agropecuária e o uso racional dos recursos públicos.</w:t>
            </w:r>
          </w:p>
          <w:p w14:paraId="0F2CE162" w14:textId="1B19E5B4" w:rsidR="00CC7762" w:rsidRPr="0002224E" w:rsidRDefault="00E82C00" w:rsidP="008257DA">
            <w:pPr>
              <w:spacing w:after="0" w:line="276" w:lineRule="auto"/>
              <w:ind w:firstLine="596"/>
              <w:rPr>
                <w:rFonts w:ascii="Times New Roman" w:eastAsia="Times New Roman" w:hAnsi="Times New Roman" w:cs="Times New Roman"/>
                <w:iCs/>
                <w:sz w:val="20"/>
                <w:szCs w:val="20"/>
                <w:lang w:eastAsia="pt-BR"/>
              </w:rPr>
            </w:pPr>
            <w:r w:rsidRPr="0002224E">
              <w:rPr>
                <w:rFonts w:ascii="Times New Roman" w:eastAsia="Times New Roman" w:hAnsi="Times New Roman" w:cs="Times New Roman"/>
                <w:b/>
                <w:bCs/>
                <w:iCs/>
                <w:sz w:val="20"/>
                <w:szCs w:val="20"/>
                <w:lang w:eastAsia="pt-BR"/>
              </w:rPr>
              <w:t>As quantidades estimadas, especificações mínimas e orçamentos coletados junto a fornecedores locais constam em apêndice ao presente ETP, servindo como suporte à aquisição.</w:t>
            </w:r>
          </w:p>
        </w:tc>
      </w:tr>
    </w:tbl>
    <w:p w14:paraId="6E7C030A" w14:textId="77777777" w:rsidR="008F76F3" w:rsidRPr="0002224E" w:rsidRDefault="008F76F3" w:rsidP="008257DA">
      <w:pPr>
        <w:pStyle w:val="Default"/>
        <w:spacing w:line="276" w:lineRule="auto"/>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02224E" w14:paraId="21089FAE" w14:textId="77777777" w:rsidTr="00C3667F">
        <w:tc>
          <w:tcPr>
            <w:tcW w:w="9209" w:type="dxa"/>
          </w:tcPr>
          <w:p w14:paraId="268D97E3" w14:textId="44298FCB" w:rsidR="008F76F3" w:rsidRPr="0002224E" w:rsidRDefault="00E82C00" w:rsidP="008257DA">
            <w:pPr>
              <w:spacing w:after="0" w:line="276" w:lineRule="auto"/>
              <w:ind w:firstLine="0"/>
              <w:rPr>
                <w:rFonts w:ascii="Times New Roman" w:hAnsi="Times New Roman" w:cs="Times New Roman"/>
                <w:b/>
                <w:sz w:val="20"/>
                <w:szCs w:val="20"/>
              </w:rPr>
            </w:pPr>
            <w:r w:rsidRPr="0002224E">
              <w:rPr>
                <w:rFonts w:ascii="Times New Roman" w:hAnsi="Times New Roman" w:cs="Times New Roman"/>
                <w:b/>
                <w:sz w:val="20"/>
                <w:szCs w:val="20"/>
              </w:rPr>
              <w:t>6</w:t>
            </w:r>
            <w:r w:rsidR="008F76F3" w:rsidRPr="0002224E">
              <w:rPr>
                <w:rFonts w:ascii="Times New Roman" w:hAnsi="Times New Roman" w:cs="Times New Roman"/>
                <w:b/>
                <w:sz w:val="20"/>
                <w:szCs w:val="20"/>
              </w:rPr>
              <w:t xml:space="preserve"> – LEVANTAMENTO DE MERCADO</w:t>
            </w:r>
            <w:r w:rsidR="00FC4923" w:rsidRPr="0002224E">
              <w:rPr>
                <w:rFonts w:ascii="Times New Roman" w:hAnsi="Times New Roman" w:cs="Times New Roman"/>
                <w:b/>
                <w:sz w:val="20"/>
                <w:szCs w:val="20"/>
              </w:rPr>
              <w:t>:</w:t>
            </w:r>
          </w:p>
        </w:tc>
      </w:tr>
      <w:tr w:rsidR="008F76F3" w:rsidRPr="0002224E" w14:paraId="2B9D2A83" w14:textId="77777777" w:rsidTr="00C3667F">
        <w:tc>
          <w:tcPr>
            <w:tcW w:w="9209" w:type="dxa"/>
            <w:shd w:val="clear" w:color="auto" w:fill="F2F2F2" w:themeFill="background1" w:themeFillShade="F2"/>
          </w:tcPr>
          <w:p w14:paraId="62E2A33C" w14:textId="5EF28DD9"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02224E">
              <w:rPr>
                <w:rFonts w:ascii="Times New Roman" w:eastAsia="Times New Roman" w:hAnsi="Times New Roman" w:cs="Times New Roman"/>
                <w:color w:val="000000"/>
                <w:sz w:val="20"/>
                <w:szCs w:val="20"/>
                <w:lang w:eastAsia="pt-BR"/>
              </w:rPr>
              <w:t>inciso V do § 1° do art. 18 da Lei 14.133/2021)</w:t>
            </w:r>
            <w:r w:rsidR="00E776F1" w:rsidRPr="0002224E">
              <w:rPr>
                <w:rFonts w:ascii="Times New Roman" w:eastAsia="Times New Roman" w:hAnsi="Times New Roman" w:cs="Times New Roman"/>
                <w:color w:val="000000"/>
                <w:sz w:val="20"/>
                <w:szCs w:val="20"/>
                <w:lang w:eastAsia="pt-BR"/>
              </w:rPr>
              <w:t>:</w:t>
            </w:r>
          </w:p>
        </w:tc>
      </w:tr>
      <w:tr w:rsidR="008F76F3" w:rsidRPr="0002224E" w14:paraId="60E2412E" w14:textId="77777777" w:rsidTr="00C3667F">
        <w:tc>
          <w:tcPr>
            <w:tcW w:w="9209" w:type="dxa"/>
          </w:tcPr>
          <w:p w14:paraId="38600AB1" w14:textId="57E24BE0"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Nos termos do art. 18, §1º, inciso V da Lei nº 14.133/2021, foi realizado um levantamento de mercado com o objetivo de identificar as soluções disponíveis para atender à demanda da Secretaria Municipal de Agricultura, Meio Ambiente e Saneamento do Município de Paverama, no tocante à aquisição eventual e parcelada de equipamentos agrícolas destinados a pequenos e médios produtores rurais. Esta análise buscou levantar informações sobre fornecedores, tipos de equipamentos, preços praticados, qualidade técnica dos produtos, prazos de entrega e condições de suporte e manutenção.</w:t>
            </w:r>
          </w:p>
          <w:p w14:paraId="6E0E776A" w14:textId="1F85AA84"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A presente aquisição visa atender tanto às ações programadas de suporte à produção agropecuária quanto às necessidades emergenciais identificadas, garantindo a continuidade das atividades produtivas, a eficiência operacional e o desenvolvimento rural sustentável. Os equipamentos a serem adquiridos incluem implementos essenciais para preparo do solo, plantio, manejo de culturas, transporte e homogeneização de insumos orgânicos, visando melhorar a produtividade e qualidade da produção rural, bem como a segurança e eficiência das operações agrícolas no município.</w:t>
            </w:r>
          </w:p>
          <w:p w14:paraId="1F06B9D4" w14:textId="65EB5122"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Foram analisadas detalhadamente as seguintes alternativas de aquisição, considerando suas vantagens e desvantagens técnicas, econômicas e operacionais:</w:t>
            </w:r>
          </w:p>
          <w:p w14:paraId="6013BE80" w14:textId="48D3C413"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1) Contratação Direta com Fornecedores Locais:</w:t>
            </w:r>
          </w:p>
          <w:p w14:paraId="70800F16" w14:textId="77777777"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Descrição: Aquisição direta com empresas estabelecidas no município ou na microrregião que forneçam equipamentos agrícolas mediante cotação de preços.</w:t>
            </w:r>
          </w:p>
          <w:p w14:paraId="7BCFAFFB" w14:textId="77777777"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Vantagens: Rapidez na entrega, redução de custos logísticos, estímulo à economia local, facilidade de contato direto com fornecedores para manutenção e suporte técnico.</w:t>
            </w:r>
          </w:p>
          <w:p w14:paraId="1A919D68" w14:textId="4C2A11CC"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Desvantagens: Risco de disponibilidade limitada ou variedade restrita de equipamentos, menor competitividade entre fornecedores, possibilidade de variação de preços e menor padronização nos produtos fornecidos.</w:t>
            </w:r>
          </w:p>
          <w:p w14:paraId="5F504E49" w14:textId="5FE6ED8F"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2) Licitação na Modalidade Pregão Eletrônico:</w:t>
            </w:r>
          </w:p>
          <w:p w14:paraId="26D82681" w14:textId="77777777"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Descrição: Realização de licitação na modalidade pregão eletrônico, com contratação por demanda específica.</w:t>
            </w:r>
          </w:p>
          <w:p w14:paraId="4D49F07D" w14:textId="77777777"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Vantagens: Maior transparência, ampla concorrência, possibilidade de obtenção de preços mais vantajosos via disputa competitiva, garantia de segurança jurídica e conformidade com normas legais.</w:t>
            </w:r>
          </w:p>
          <w:p w14:paraId="7BF36E05" w14:textId="39346DAD"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Desvantagens: Exige planejamento detalhado, elaboração de termos de referência claros e pode não atender de forma imediata a demandas emergenciais se não combinado com sistema de registro de preços.</w:t>
            </w:r>
          </w:p>
          <w:p w14:paraId="44D0BA11" w14:textId="5594D26C"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3) Registro de Preços via Pregão Eletrônico:</w:t>
            </w:r>
          </w:p>
          <w:p w14:paraId="167EE895" w14:textId="77777777"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Descrição: Pregão eletrônico com formação de ata de registro de preços válida por período definido, permitindo aquisições conforme necessidade real ao longo do exercício.</w:t>
            </w:r>
          </w:p>
          <w:p w14:paraId="1DAD5DC5" w14:textId="77777777"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Vantagens: Flexibilidade para aquisição conforme demanda efetiva, otimização de recursos públicos, previsibilidade orçamentária, fornecimento contínuo e parcelado, possibilidade de atendimento a situações emergenciais, garantia de preços vantajosos obtidos em ambiente competitivo.</w:t>
            </w:r>
          </w:p>
          <w:p w14:paraId="1EF3068A" w14:textId="77777777"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Desvantagens: Requer gestão rigorosa da ata, acompanhamento técnico das entregas e controle de pedidos para evitar atrasos ou inconsistências.</w:t>
            </w:r>
          </w:p>
          <w:p w14:paraId="20D917F4" w14:textId="4377B68A"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4) Adesão a Atas de Registro de Preços Existentes (Carona):</w:t>
            </w:r>
          </w:p>
          <w:p w14:paraId="4378AA0E" w14:textId="77777777"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Descrição: Adesão a atas de outros entes federativos que possuam objetos compatíveis com os equipamentos agrícolas necessários.</w:t>
            </w:r>
          </w:p>
          <w:p w14:paraId="0720C0B1" w14:textId="77777777"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Vantagens: Rapidez na contratação, redução de custos de licitação e possibilidade de obtenção de preços mais competitivos.</w:t>
            </w:r>
          </w:p>
          <w:p w14:paraId="0E8D0578" w14:textId="77777777"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Desvantagens: Riscos de incompatibilidade nas especificações técnicas, limitações de quantidades ou cobertura territorial, menor flexibilidade em relação a demandas específicas do município.</w:t>
            </w:r>
          </w:p>
          <w:p w14:paraId="484E1C10" w14:textId="0B776161"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5) Consórcio Público:</w:t>
            </w:r>
          </w:p>
          <w:p w14:paraId="7797741E" w14:textId="77777777"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Descrição: Constituição de consórcio com municípios vizinhos para aquisição conjunta de equipamentos agrícolas.</w:t>
            </w:r>
          </w:p>
          <w:p w14:paraId="084E88BB" w14:textId="77777777"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Vantagens: Maior poder de negociação e possibilidade de obtenção de preços mais competitivos, economia de escala, compartilhamento de custos de transporte e manutenção, promoção de cooperação regional.</w:t>
            </w:r>
          </w:p>
          <w:p w14:paraId="47E01BB7" w14:textId="77777777"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Desvantagens: Complexidade na gestão compartilhada, necessidade de padronização de critérios entre os municípios, possibilidade de atrasos administrativos ou conflitos de interesses.</w:t>
            </w:r>
          </w:p>
          <w:p w14:paraId="7AE8DD9F" w14:textId="71C581E7"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6) Contrato de Fornecimento Continuado:</w:t>
            </w:r>
          </w:p>
          <w:p w14:paraId="528B1B51" w14:textId="77777777"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Descrição: Contrato com fornecimento sob demanda, flexível e parcelado, conforme as necessidades efetivas do município.</w:t>
            </w:r>
          </w:p>
          <w:p w14:paraId="3DA3C453" w14:textId="77777777"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Vantagens: Estabilidade na prestação, favorece planejamento, possibilita atendimento contínuo às demandas sazonais e emergenciais, garante disponibilidade de equipamentos para pequenos e médios produtores.</w:t>
            </w:r>
          </w:p>
          <w:p w14:paraId="6AE9BD15" w14:textId="034C1FEF" w:rsidR="008257DA" w:rsidRPr="0002224E" w:rsidRDefault="008257DA" w:rsidP="008257DA">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Desvantagens: Menor agilidade na substituição de fornecedores em caso de descumprimento, exige controle rigoroso da execução e monitoramento técnico constante.</w:t>
            </w:r>
          </w:p>
          <w:p w14:paraId="1A71C368" w14:textId="77777777" w:rsidR="008257DA" w:rsidRPr="0002224E" w:rsidRDefault="008257DA" w:rsidP="008257DA">
            <w:pPr>
              <w:spacing w:after="0" w:line="276" w:lineRule="auto"/>
              <w:ind w:firstLine="598"/>
              <w:rPr>
                <w:rFonts w:ascii="Times New Roman" w:hAnsi="Times New Roman" w:cs="Times New Roman"/>
                <w:sz w:val="20"/>
                <w:szCs w:val="20"/>
              </w:rPr>
            </w:pPr>
          </w:p>
          <w:p w14:paraId="5A5A35EA" w14:textId="7541AAA0" w:rsidR="008257DA" w:rsidRPr="0002224E" w:rsidRDefault="008257DA" w:rsidP="008257DA">
            <w:pPr>
              <w:spacing w:after="0" w:line="276" w:lineRule="auto"/>
              <w:ind w:firstLine="0"/>
              <w:jc w:val="center"/>
              <w:rPr>
                <w:rFonts w:ascii="Times New Roman" w:hAnsi="Times New Roman" w:cs="Times New Roman"/>
                <w:b/>
                <w:bCs/>
                <w:sz w:val="20"/>
                <w:szCs w:val="20"/>
              </w:rPr>
            </w:pPr>
            <w:r w:rsidRPr="0002224E">
              <w:rPr>
                <w:rFonts w:ascii="Times New Roman" w:hAnsi="Times New Roman" w:cs="Times New Roman"/>
                <w:b/>
                <w:bCs/>
                <w:sz w:val="20"/>
                <w:szCs w:val="20"/>
              </w:rPr>
              <w:t>QUADRO COMPARATIVO DE ALTERNATIVAS: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7"/>
              <w:gridCol w:w="1328"/>
              <w:gridCol w:w="1167"/>
              <w:gridCol w:w="1066"/>
              <w:gridCol w:w="1080"/>
              <w:gridCol w:w="1158"/>
              <w:gridCol w:w="1607"/>
            </w:tblGrid>
            <w:tr w:rsidR="008257DA" w:rsidRPr="0002224E" w14:paraId="4B36ADA7" w14:textId="77777777" w:rsidTr="008257DA">
              <w:trPr>
                <w:tblHeader/>
                <w:tblCellSpacing w:w="15" w:type="dxa"/>
              </w:trPr>
              <w:tc>
                <w:tcPr>
                  <w:tcW w:w="0" w:type="auto"/>
                  <w:vAlign w:val="center"/>
                  <w:hideMark/>
                </w:tcPr>
                <w:p w14:paraId="58FC4786" w14:textId="77777777" w:rsidR="008257DA" w:rsidRPr="0002224E" w:rsidRDefault="008257DA" w:rsidP="008257DA">
                  <w:pPr>
                    <w:spacing w:after="0" w:line="276" w:lineRule="auto"/>
                    <w:ind w:firstLine="0"/>
                    <w:jc w:val="center"/>
                    <w:rPr>
                      <w:rFonts w:ascii="Times New Roman" w:hAnsi="Times New Roman" w:cs="Times New Roman"/>
                      <w:b/>
                      <w:bCs/>
                      <w:sz w:val="20"/>
                      <w:szCs w:val="20"/>
                    </w:rPr>
                  </w:pPr>
                  <w:r w:rsidRPr="0002224E">
                    <w:rPr>
                      <w:rFonts w:ascii="Times New Roman" w:hAnsi="Times New Roman" w:cs="Times New Roman"/>
                      <w:b/>
                      <w:bCs/>
                      <w:sz w:val="20"/>
                      <w:szCs w:val="20"/>
                    </w:rPr>
                    <w:t>Critérios</w:t>
                  </w:r>
                </w:p>
              </w:tc>
              <w:tc>
                <w:tcPr>
                  <w:tcW w:w="0" w:type="auto"/>
                  <w:vAlign w:val="center"/>
                  <w:hideMark/>
                </w:tcPr>
                <w:p w14:paraId="6150C4AE" w14:textId="77777777" w:rsidR="008257DA" w:rsidRPr="0002224E" w:rsidRDefault="008257DA" w:rsidP="008257DA">
                  <w:pPr>
                    <w:spacing w:after="0" w:line="276" w:lineRule="auto"/>
                    <w:ind w:firstLine="0"/>
                    <w:jc w:val="center"/>
                    <w:rPr>
                      <w:rFonts w:ascii="Times New Roman" w:hAnsi="Times New Roman" w:cs="Times New Roman"/>
                      <w:b/>
                      <w:bCs/>
                      <w:sz w:val="20"/>
                      <w:szCs w:val="20"/>
                    </w:rPr>
                  </w:pPr>
                  <w:r w:rsidRPr="0002224E">
                    <w:rPr>
                      <w:rFonts w:ascii="Times New Roman" w:hAnsi="Times New Roman" w:cs="Times New Roman"/>
                      <w:b/>
                      <w:bCs/>
                      <w:sz w:val="20"/>
                      <w:szCs w:val="20"/>
                    </w:rPr>
                    <w:t>Contratação Direta</w:t>
                  </w:r>
                </w:p>
              </w:tc>
              <w:tc>
                <w:tcPr>
                  <w:tcW w:w="0" w:type="auto"/>
                  <w:vAlign w:val="center"/>
                  <w:hideMark/>
                </w:tcPr>
                <w:p w14:paraId="729641B7" w14:textId="77777777" w:rsidR="008257DA" w:rsidRPr="0002224E" w:rsidRDefault="008257DA" w:rsidP="008257DA">
                  <w:pPr>
                    <w:spacing w:after="0" w:line="276" w:lineRule="auto"/>
                    <w:ind w:firstLine="0"/>
                    <w:jc w:val="center"/>
                    <w:rPr>
                      <w:rFonts w:ascii="Times New Roman" w:hAnsi="Times New Roman" w:cs="Times New Roman"/>
                      <w:b/>
                      <w:bCs/>
                      <w:sz w:val="20"/>
                      <w:szCs w:val="20"/>
                    </w:rPr>
                  </w:pPr>
                  <w:r w:rsidRPr="0002224E">
                    <w:rPr>
                      <w:rFonts w:ascii="Times New Roman" w:hAnsi="Times New Roman" w:cs="Times New Roman"/>
                      <w:b/>
                      <w:bCs/>
                      <w:sz w:val="20"/>
                      <w:szCs w:val="20"/>
                    </w:rPr>
                    <w:t>Pregão Eletrônico</w:t>
                  </w:r>
                </w:p>
              </w:tc>
              <w:tc>
                <w:tcPr>
                  <w:tcW w:w="0" w:type="auto"/>
                  <w:vAlign w:val="center"/>
                  <w:hideMark/>
                </w:tcPr>
                <w:p w14:paraId="09640903" w14:textId="77777777" w:rsidR="008257DA" w:rsidRPr="0002224E" w:rsidRDefault="008257DA" w:rsidP="008257DA">
                  <w:pPr>
                    <w:spacing w:after="0" w:line="276" w:lineRule="auto"/>
                    <w:ind w:firstLine="0"/>
                    <w:jc w:val="center"/>
                    <w:rPr>
                      <w:rFonts w:ascii="Times New Roman" w:hAnsi="Times New Roman" w:cs="Times New Roman"/>
                      <w:b/>
                      <w:bCs/>
                      <w:sz w:val="20"/>
                      <w:szCs w:val="20"/>
                    </w:rPr>
                  </w:pPr>
                  <w:r w:rsidRPr="0002224E">
                    <w:rPr>
                      <w:rFonts w:ascii="Times New Roman" w:hAnsi="Times New Roman" w:cs="Times New Roman"/>
                      <w:b/>
                      <w:bCs/>
                      <w:sz w:val="20"/>
                      <w:szCs w:val="20"/>
                    </w:rPr>
                    <w:t>Registro de Preços</w:t>
                  </w:r>
                </w:p>
              </w:tc>
              <w:tc>
                <w:tcPr>
                  <w:tcW w:w="0" w:type="auto"/>
                  <w:vAlign w:val="center"/>
                  <w:hideMark/>
                </w:tcPr>
                <w:p w14:paraId="5DBA718F" w14:textId="77777777" w:rsidR="008257DA" w:rsidRPr="0002224E" w:rsidRDefault="008257DA" w:rsidP="008257DA">
                  <w:pPr>
                    <w:spacing w:after="0" w:line="276" w:lineRule="auto"/>
                    <w:ind w:firstLine="0"/>
                    <w:jc w:val="center"/>
                    <w:rPr>
                      <w:rFonts w:ascii="Times New Roman" w:hAnsi="Times New Roman" w:cs="Times New Roman"/>
                      <w:b/>
                      <w:bCs/>
                      <w:sz w:val="20"/>
                      <w:szCs w:val="20"/>
                    </w:rPr>
                  </w:pPr>
                  <w:r w:rsidRPr="0002224E">
                    <w:rPr>
                      <w:rFonts w:ascii="Times New Roman" w:hAnsi="Times New Roman" w:cs="Times New Roman"/>
                      <w:b/>
                      <w:bCs/>
                      <w:sz w:val="20"/>
                      <w:szCs w:val="20"/>
                    </w:rPr>
                    <w:t>Atas Existentes</w:t>
                  </w:r>
                </w:p>
              </w:tc>
              <w:tc>
                <w:tcPr>
                  <w:tcW w:w="0" w:type="auto"/>
                  <w:vAlign w:val="center"/>
                  <w:hideMark/>
                </w:tcPr>
                <w:p w14:paraId="54A36100" w14:textId="77777777" w:rsidR="008257DA" w:rsidRPr="0002224E" w:rsidRDefault="008257DA" w:rsidP="008257DA">
                  <w:pPr>
                    <w:spacing w:after="0" w:line="276" w:lineRule="auto"/>
                    <w:ind w:firstLine="0"/>
                    <w:jc w:val="center"/>
                    <w:rPr>
                      <w:rFonts w:ascii="Times New Roman" w:hAnsi="Times New Roman" w:cs="Times New Roman"/>
                      <w:b/>
                      <w:bCs/>
                      <w:sz w:val="20"/>
                      <w:szCs w:val="20"/>
                    </w:rPr>
                  </w:pPr>
                  <w:r w:rsidRPr="0002224E">
                    <w:rPr>
                      <w:rFonts w:ascii="Times New Roman" w:hAnsi="Times New Roman" w:cs="Times New Roman"/>
                      <w:b/>
                      <w:bCs/>
                      <w:sz w:val="20"/>
                      <w:szCs w:val="20"/>
                    </w:rPr>
                    <w:t>Consórcio Público</w:t>
                  </w:r>
                </w:p>
              </w:tc>
              <w:tc>
                <w:tcPr>
                  <w:tcW w:w="0" w:type="auto"/>
                  <w:vAlign w:val="center"/>
                  <w:hideMark/>
                </w:tcPr>
                <w:p w14:paraId="1ACD25FA" w14:textId="77777777" w:rsidR="008257DA" w:rsidRPr="0002224E" w:rsidRDefault="008257DA" w:rsidP="008257DA">
                  <w:pPr>
                    <w:spacing w:after="0" w:line="276" w:lineRule="auto"/>
                    <w:ind w:firstLine="0"/>
                    <w:jc w:val="center"/>
                    <w:rPr>
                      <w:rFonts w:ascii="Times New Roman" w:hAnsi="Times New Roman" w:cs="Times New Roman"/>
                      <w:b/>
                      <w:bCs/>
                      <w:sz w:val="20"/>
                      <w:szCs w:val="20"/>
                    </w:rPr>
                  </w:pPr>
                  <w:r w:rsidRPr="0002224E">
                    <w:rPr>
                      <w:rFonts w:ascii="Times New Roman" w:hAnsi="Times New Roman" w:cs="Times New Roman"/>
                      <w:b/>
                      <w:bCs/>
                      <w:sz w:val="20"/>
                      <w:szCs w:val="20"/>
                    </w:rPr>
                    <w:t>Fornecimento Continuado</w:t>
                  </w:r>
                </w:p>
              </w:tc>
            </w:tr>
            <w:tr w:rsidR="008257DA" w:rsidRPr="0002224E" w14:paraId="50BE7BC3" w14:textId="77777777" w:rsidTr="008257DA">
              <w:trPr>
                <w:tblCellSpacing w:w="15" w:type="dxa"/>
              </w:trPr>
              <w:tc>
                <w:tcPr>
                  <w:tcW w:w="0" w:type="auto"/>
                  <w:vAlign w:val="center"/>
                  <w:hideMark/>
                </w:tcPr>
                <w:p w14:paraId="0BB0C49A"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Custo</w:t>
                  </w:r>
                </w:p>
              </w:tc>
              <w:tc>
                <w:tcPr>
                  <w:tcW w:w="0" w:type="auto"/>
                  <w:vAlign w:val="center"/>
                  <w:hideMark/>
                </w:tcPr>
                <w:p w14:paraId="1772EEC3"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Médio</w:t>
                  </w:r>
                </w:p>
              </w:tc>
              <w:tc>
                <w:tcPr>
                  <w:tcW w:w="0" w:type="auto"/>
                  <w:vAlign w:val="center"/>
                  <w:hideMark/>
                </w:tcPr>
                <w:p w14:paraId="2F3E65C3"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Baixo</w:t>
                  </w:r>
                </w:p>
              </w:tc>
              <w:tc>
                <w:tcPr>
                  <w:tcW w:w="0" w:type="auto"/>
                  <w:vAlign w:val="center"/>
                  <w:hideMark/>
                </w:tcPr>
                <w:p w14:paraId="07D2C927"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Baixo</w:t>
                  </w:r>
                </w:p>
              </w:tc>
              <w:tc>
                <w:tcPr>
                  <w:tcW w:w="0" w:type="auto"/>
                  <w:vAlign w:val="center"/>
                  <w:hideMark/>
                </w:tcPr>
                <w:p w14:paraId="3C7B9271"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Baixo</w:t>
                  </w:r>
                </w:p>
              </w:tc>
              <w:tc>
                <w:tcPr>
                  <w:tcW w:w="0" w:type="auto"/>
                  <w:vAlign w:val="center"/>
                  <w:hideMark/>
                </w:tcPr>
                <w:p w14:paraId="6BADD882"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Baixo</w:t>
                  </w:r>
                </w:p>
              </w:tc>
              <w:tc>
                <w:tcPr>
                  <w:tcW w:w="0" w:type="auto"/>
                  <w:vAlign w:val="center"/>
                  <w:hideMark/>
                </w:tcPr>
                <w:p w14:paraId="0757DCCE"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Médio</w:t>
                  </w:r>
                </w:p>
              </w:tc>
            </w:tr>
            <w:tr w:rsidR="008257DA" w:rsidRPr="0002224E" w14:paraId="4DE52F9C" w14:textId="77777777" w:rsidTr="008257DA">
              <w:trPr>
                <w:tblCellSpacing w:w="15" w:type="dxa"/>
              </w:trPr>
              <w:tc>
                <w:tcPr>
                  <w:tcW w:w="0" w:type="auto"/>
                  <w:vAlign w:val="center"/>
                  <w:hideMark/>
                </w:tcPr>
                <w:p w14:paraId="369ED922"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Eficiência</w:t>
                  </w:r>
                </w:p>
              </w:tc>
              <w:tc>
                <w:tcPr>
                  <w:tcW w:w="0" w:type="auto"/>
                  <w:vAlign w:val="center"/>
                  <w:hideMark/>
                </w:tcPr>
                <w:p w14:paraId="06FCB968"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28618C45"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414F0377"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0F44C240"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Médio</w:t>
                  </w:r>
                </w:p>
              </w:tc>
              <w:tc>
                <w:tcPr>
                  <w:tcW w:w="0" w:type="auto"/>
                  <w:vAlign w:val="center"/>
                  <w:hideMark/>
                </w:tcPr>
                <w:p w14:paraId="5BDCD8CE"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Média</w:t>
                  </w:r>
                </w:p>
              </w:tc>
              <w:tc>
                <w:tcPr>
                  <w:tcW w:w="0" w:type="auto"/>
                  <w:vAlign w:val="center"/>
                  <w:hideMark/>
                </w:tcPr>
                <w:p w14:paraId="42764295"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r>
            <w:tr w:rsidR="008257DA" w:rsidRPr="0002224E" w14:paraId="2F83F9AE" w14:textId="77777777" w:rsidTr="008257DA">
              <w:trPr>
                <w:tblCellSpacing w:w="15" w:type="dxa"/>
              </w:trPr>
              <w:tc>
                <w:tcPr>
                  <w:tcW w:w="0" w:type="auto"/>
                  <w:vAlign w:val="center"/>
                  <w:hideMark/>
                </w:tcPr>
                <w:p w14:paraId="6C605992"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Capacidade de Fornecimento</w:t>
                  </w:r>
                </w:p>
              </w:tc>
              <w:tc>
                <w:tcPr>
                  <w:tcW w:w="0" w:type="auto"/>
                  <w:vAlign w:val="center"/>
                  <w:hideMark/>
                </w:tcPr>
                <w:p w14:paraId="47593771"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Média</w:t>
                  </w:r>
                </w:p>
              </w:tc>
              <w:tc>
                <w:tcPr>
                  <w:tcW w:w="0" w:type="auto"/>
                  <w:vAlign w:val="center"/>
                  <w:hideMark/>
                </w:tcPr>
                <w:p w14:paraId="44B0B833"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4A9767AD"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2D7127F3"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Médio</w:t>
                  </w:r>
                </w:p>
              </w:tc>
              <w:tc>
                <w:tcPr>
                  <w:tcW w:w="0" w:type="auto"/>
                  <w:vAlign w:val="center"/>
                  <w:hideMark/>
                </w:tcPr>
                <w:p w14:paraId="69164F6B"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17F1BA47"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r>
            <w:tr w:rsidR="008257DA" w:rsidRPr="0002224E" w14:paraId="568EB06F" w14:textId="77777777" w:rsidTr="008257DA">
              <w:trPr>
                <w:tblCellSpacing w:w="15" w:type="dxa"/>
              </w:trPr>
              <w:tc>
                <w:tcPr>
                  <w:tcW w:w="0" w:type="auto"/>
                  <w:vAlign w:val="center"/>
                  <w:hideMark/>
                </w:tcPr>
                <w:p w14:paraId="750E516A"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Flexibilidade</w:t>
                  </w:r>
                </w:p>
              </w:tc>
              <w:tc>
                <w:tcPr>
                  <w:tcW w:w="0" w:type="auto"/>
                  <w:vAlign w:val="center"/>
                  <w:hideMark/>
                </w:tcPr>
                <w:p w14:paraId="41563B1B"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24264E5B"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Média</w:t>
                  </w:r>
                </w:p>
              </w:tc>
              <w:tc>
                <w:tcPr>
                  <w:tcW w:w="0" w:type="auto"/>
                  <w:vAlign w:val="center"/>
                  <w:hideMark/>
                </w:tcPr>
                <w:p w14:paraId="6C98C0D6"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Média</w:t>
                  </w:r>
                </w:p>
              </w:tc>
              <w:tc>
                <w:tcPr>
                  <w:tcW w:w="0" w:type="auto"/>
                  <w:vAlign w:val="center"/>
                  <w:hideMark/>
                </w:tcPr>
                <w:p w14:paraId="3B2AD265"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Médio</w:t>
                  </w:r>
                </w:p>
              </w:tc>
              <w:tc>
                <w:tcPr>
                  <w:tcW w:w="0" w:type="auto"/>
                  <w:vAlign w:val="center"/>
                  <w:hideMark/>
                </w:tcPr>
                <w:p w14:paraId="74D641E2"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Média</w:t>
                  </w:r>
                </w:p>
              </w:tc>
              <w:tc>
                <w:tcPr>
                  <w:tcW w:w="0" w:type="auto"/>
                  <w:vAlign w:val="center"/>
                  <w:hideMark/>
                </w:tcPr>
                <w:p w14:paraId="5AAA6918"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r>
            <w:tr w:rsidR="008257DA" w:rsidRPr="0002224E" w14:paraId="47CCA21C" w14:textId="77777777" w:rsidTr="008257DA">
              <w:trPr>
                <w:tblCellSpacing w:w="15" w:type="dxa"/>
              </w:trPr>
              <w:tc>
                <w:tcPr>
                  <w:tcW w:w="0" w:type="auto"/>
                  <w:vAlign w:val="center"/>
                  <w:hideMark/>
                </w:tcPr>
                <w:p w14:paraId="3B136FAF"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Adequação às Necessidades</w:t>
                  </w:r>
                </w:p>
              </w:tc>
              <w:tc>
                <w:tcPr>
                  <w:tcW w:w="0" w:type="auto"/>
                  <w:vAlign w:val="center"/>
                  <w:hideMark/>
                </w:tcPr>
                <w:p w14:paraId="73B072D9"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5332ECB6"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63AFE1F3"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c>
                <w:tcPr>
                  <w:tcW w:w="0" w:type="auto"/>
                  <w:vAlign w:val="center"/>
                  <w:hideMark/>
                </w:tcPr>
                <w:p w14:paraId="6D7C0D54"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Médio</w:t>
                  </w:r>
                </w:p>
              </w:tc>
              <w:tc>
                <w:tcPr>
                  <w:tcW w:w="0" w:type="auto"/>
                  <w:vAlign w:val="center"/>
                  <w:hideMark/>
                </w:tcPr>
                <w:p w14:paraId="4B18387D"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Média</w:t>
                  </w:r>
                </w:p>
              </w:tc>
              <w:tc>
                <w:tcPr>
                  <w:tcW w:w="0" w:type="auto"/>
                  <w:vAlign w:val="center"/>
                  <w:hideMark/>
                </w:tcPr>
                <w:p w14:paraId="7B3BFFAE" w14:textId="77777777" w:rsidR="008257DA" w:rsidRPr="0002224E" w:rsidRDefault="008257DA" w:rsidP="008257DA">
                  <w:pPr>
                    <w:spacing w:after="0" w:line="276" w:lineRule="auto"/>
                    <w:ind w:firstLine="0"/>
                    <w:jc w:val="center"/>
                    <w:rPr>
                      <w:rFonts w:ascii="Times New Roman" w:hAnsi="Times New Roman" w:cs="Times New Roman"/>
                      <w:sz w:val="20"/>
                      <w:szCs w:val="20"/>
                    </w:rPr>
                  </w:pPr>
                  <w:r w:rsidRPr="0002224E">
                    <w:rPr>
                      <w:rFonts w:ascii="Times New Roman" w:hAnsi="Times New Roman" w:cs="Times New Roman"/>
                      <w:sz w:val="20"/>
                      <w:szCs w:val="20"/>
                    </w:rPr>
                    <w:t>Alta</w:t>
                  </w:r>
                </w:p>
              </w:tc>
            </w:tr>
          </w:tbl>
          <w:p w14:paraId="73488E0F" w14:textId="5A237630" w:rsidR="008257DA" w:rsidRPr="0002224E" w:rsidRDefault="008257DA" w:rsidP="008257DA">
            <w:pPr>
              <w:spacing w:after="0" w:line="276" w:lineRule="auto"/>
              <w:ind w:firstLine="731"/>
              <w:rPr>
                <w:rFonts w:ascii="Times New Roman" w:hAnsi="Times New Roman" w:cs="Times New Roman"/>
                <w:sz w:val="20"/>
                <w:szCs w:val="20"/>
              </w:rPr>
            </w:pPr>
            <w:r w:rsidRPr="0002224E">
              <w:rPr>
                <w:rFonts w:ascii="Times New Roman" w:hAnsi="Times New Roman" w:cs="Times New Roman"/>
                <w:sz w:val="20"/>
                <w:szCs w:val="20"/>
              </w:rPr>
              <w:t>Após análise detalhada das alternativas, a adoção do Pregão Eletrônico com Registro de Preços se mostra a solução mais adequada, considerando os aspectos técnicos, econômicos e operacionais, atendendo plenamente aos princípios da eficiência, economicidade, competitividade e transparência.</w:t>
            </w:r>
          </w:p>
          <w:p w14:paraId="35BB28C0" w14:textId="1477EAF6" w:rsidR="008257DA" w:rsidRPr="0002224E" w:rsidRDefault="008257DA" w:rsidP="008257DA">
            <w:pPr>
              <w:spacing w:after="0" w:line="276" w:lineRule="auto"/>
              <w:ind w:firstLine="731"/>
              <w:rPr>
                <w:rFonts w:ascii="Times New Roman" w:hAnsi="Times New Roman" w:cs="Times New Roman"/>
                <w:sz w:val="20"/>
                <w:szCs w:val="20"/>
              </w:rPr>
            </w:pPr>
            <w:r w:rsidRPr="0002224E">
              <w:rPr>
                <w:rFonts w:ascii="Times New Roman" w:hAnsi="Times New Roman" w:cs="Times New Roman"/>
                <w:sz w:val="20"/>
                <w:szCs w:val="20"/>
              </w:rPr>
              <w:t>Essa modalidade permite que o Município realize aquisições de equipamentos agrícolas conforme a real demanda, com entregas sob solicitação, possibilitando o atendimento a necessidades emergenciais, especialmente durante períodos críticos de plantio e colheita. Além disso, oferece garantia de preços competitivos obtidos em ambiente regulado, menor custo administrativo, previsibilidade orçamentária e segurança jurídica.</w:t>
            </w:r>
          </w:p>
          <w:p w14:paraId="0B22BE1B" w14:textId="4EE3B925" w:rsidR="008257DA" w:rsidRPr="0002224E" w:rsidRDefault="008257DA" w:rsidP="008257DA">
            <w:pPr>
              <w:spacing w:after="0" w:line="276" w:lineRule="auto"/>
              <w:ind w:firstLine="731"/>
              <w:rPr>
                <w:rFonts w:ascii="Times New Roman" w:hAnsi="Times New Roman" w:cs="Times New Roman"/>
                <w:sz w:val="20"/>
                <w:szCs w:val="20"/>
              </w:rPr>
            </w:pPr>
            <w:r w:rsidRPr="0002224E">
              <w:rPr>
                <w:rFonts w:ascii="Times New Roman" w:hAnsi="Times New Roman" w:cs="Times New Roman"/>
                <w:sz w:val="20"/>
                <w:szCs w:val="20"/>
              </w:rPr>
              <w:t>A escolha do Pregão Eletrônico com Registro de Preços também contribui para o fortalecimento da governança pública, assegurando que os recursos municipais sejam aplicados de forma eficiente, promovendo o desenvolvimento rural, a continuidade das atividades produtivas e o suporte adequado aos pequenos e médios produtores rurais, que são parte significativa da economia local e da estrutura produtiva do município de Paverama.</w:t>
            </w:r>
          </w:p>
          <w:p w14:paraId="4774A4C7" w14:textId="21F462EB" w:rsidR="0064267B" w:rsidRPr="0002224E" w:rsidRDefault="008257DA" w:rsidP="008257DA">
            <w:pPr>
              <w:spacing w:after="0" w:line="276" w:lineRule="auto"/>
              <w:ind w:firstLine="731"/>
              <w:rPr>
                <w:rFonts w:ascii="Times New Roman" w:hAnsi="Times New Roman" w:cs="Times New Roman"/>
                <w:sz w:val="20"/>
                <w:szCs w:val="20"/>
              </w:rPr>
            </w:pPr>
            <w:r w:rsidRPr="0002224E">
              <w:rPr>
                <w:rFonts w:ascii="Times New Roman" w:hAnsi="Times New Roman" w:cs="Times New Roman"/>
                <w:sz w:val="20"/>
                <w:szCs w:val="20"/>
              </w:rPr>
              <w:t>Dessa forma, o Pregão Eletrônico com Registro de Preços representa a forma mais eficiente, transparente e segura de aquisição dos equipamentos agrícolas necessários, garantindo que o Município possa atender às demandas operacionais atuais e futuras, com flexibilidade, economicidade e qualidade nos serviços prestados à população rural.</w:t>
            </w:r>
          </w:p>
        </w:tc>
      </w:tr>
    </w:tbl>
    <w:p w14:paraId="62EB6836" w14:textId="77777777" w:rsidR="008F76F3" w:rsidRPr="0002224E" w:rsidRDefault="008F76F3" w:rsidP="008257DA">
      <w:pPr>
        <w:spacing w:after="0" w:line="276" w:lineRule="auto"/>
        <w:rPr>
          <w:rFonts w:ascii="Times New Roman" w:eastAsia="Times New Roman" w:hAnsi="Times New Roman" w:cs="Times New Roman"/>
          <w:i/>
          <w:sz w:val="20"/>
          <w:szCs w:val="20"/>
          <w:lang w:eastAsia="pt-BR"/>
        </w:rPr>
      </w:pPr>
      <w:r w:rsidRPr="0002224E">
        <w:rPr>
          <w:rFonts w:ascii="Times New Roman" w:eastAsia="Times New Roman" w:hAnsi="Times New Roman" w:cs="Times New Roman"/>
          <w:i/>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8F76F3" w:rsidRPr="0002224E" w14:paraId="1EE56F1B" w14:textId="77777777" w:rsidTr="00C3667F">
        <w:tc>
          <w:tcPr>
            <w:tcW w:w="9209" w:type="dxa"/>
          </w:tcPr>
          <w:p w14:paraId="7C09CC09" w14:textId="67249060" w:rsidR="008F76F3" w:rsidRPr="0002224E" w:rsidRDefault="00D529A4" w:rsidP="008257DA">
            <w:pPr>
              <w:spacing w:after="0" w:line="276" w:lineRule="auto"/>
              <w:ind w:firstLine="0"/>
              <w:rPr>
                <w:rFonts w:ascii="Times New Roman" w:eastAsia="Times New Roman" w:hAnsi="Times New Roman" w:cs="Times New Roman"/>
                <w:b/>
                <w:bCs/>
                <w:color w:val="000000"/>
                <w:sz w:val="20"/>
                <w:szCs w:val="20"/>
                <w:lang w:eastAsia="pt-BR"/>
              </w:rPr>
            </w:pPr>
            <w:r w:rsidRPr="0002224E">
              <w:rPr>
                <w:rFonts w:ascii="Times New Roman" w:eastAsia="Times New Roman" w:hAnsi="Times New Roman" w:cs="Times New Roman"/>
                <w:b/>
                <w:bCs/>
                <w:color w:val="000000"/>
                <w:sz w:val="20"/>
                <w:szCs w:val="20"/>
                <w:lang w:eastAsia="pt-BR"/>
              </w:rPr>
              <w:t>7</w:t>
            </w:r>
            <w:r w:rsidR="008F76F3" w:rsidRPr="0002224E">
              <w:rPr>
                <w:rFonts w:ascii="Times New Roman" w:eastAsia="Times New Roman" w:hAnsi="Times New Roman" w:cs="Times New Roman"/>
                <w:b/>
                <w:bCs/>
                <w:color w:val="000000"/>
                <w:sz w:val="20"/>
                <w:szCs w:val="20"/>
                <w:lang w:eastAsia="pt-BR"/>
              </w:rPr>
              <w:t xml:space="preserve"> – ESTIMATIVA DO VALOR DA CONTRATAÇÃO</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64A3B4E9" w14:textId="77777777" w:rsidTr="00C3667F">
        <w:tc>
          <w:tcPr>
            <w:tcW w:w="9209" w:type="dxa"/>
            <w:shd w:val="clear" w:color="auto" w:fill="F2F2F2" w:themeFill="background1" w:themeFillShade="F2"/>
          </w:tcPr>
          <w:p w14:paraId="62E41FC5" w14:textId="40F0567C"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eastAsia="Times New Roman" w:hAnsi="Times New Roman" w:cs="Times New Roman"/>
                <w:color w:val="000000"/>
                <w:sz w:val="20"/>
                <w:szCs w:val="20"/>
                <w:lang w:eastAsia="pt-BR"/>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r w:rsidR="00E776F1" w:rsidRPr="0002224E">
              <w:rPr>
                <w:rFonts w:ascii="Times New Roman" w:eastAsia="Times New Roman" w:hAnsi="Times New Roman" w:cs="Times New Roman"/>
                <w:color w:val="000000"/>
                <w:sz w:val="20"/>
                <w:szCs w:val="20"/>
                <w:lang w:eastAsia="pt-BR"/>
              </w:rPr>
              <w:t>:</w:t>
            </w:r>
          </w:p>
        </w:tc>
      </w:tr>
      <w:tr w:rsidR="008F76F3" w:rsidRPr="0002224E" w14:paraId="42BE0386" w14:textId="77777777" w:rsidTr="00C3667F">
        <w:tc>
          <w:tcPr>
            <w:tcW w:w="9209" w:type="dxa"/>
          </w:tcPr>
          <w:p w14:paraId="3E4E382E" w14:textId="06621C3C" w:rsidR="008F76F3" w:rsidRPr="0002224E" w:rsidRDefault="00332733" w:rsidP="008257DA">
            <w:pPr>
              <w:spacing w:after="0" w:line="276" w:lineRule="auto"/>
              <w:ind w:firstLine="597"/>
              <w:rPr>
                <w:rFonts w:ascii="Times New Roman" w:hAnsi="Times New Roman" w:cs="Times New Roman"/>
                <w:b/>
                <w:bCs/>
                <w:sz w:val="20"/>
                <w:szCs w:val="20"/>
              </w:rPr>
            </w:pPr>
            <w:r w:rsidRPr="0002224E">
              <w:rPr>
                <w:rFonts w:ascii="Times New Roman" w:hAnsi="Times New Roman" w:cs="Times New Roman"/>
                <w:b/>
                <w:bCs/>
                <w:sz w:val="20"/>
                <w:szCs w:val="20"/>
              </w:rPr>
              <w:t xml:space="preserve">Consta em apêndice </w:t>
            </w:r>
            <w:r w:rsidR="00830BFC" w:rsidRPr="0002224E">
              <w:rPr>
                <w:rFonts w:ascii="Times New Roman" w:hAnsi="Times New Roman" w:cs="Times New Roman"/>
                <w:b/>
                <w:bCs/>
                <w:sz w:val="20"/>
                <w:szCs w:val="20"/>
              </w:rPr>
              <w:t>a</w:t>
            </w:r>
            <w:r w:rsidRPr="0002224E">
              <w:rPr>
                <w:rFonts w:ascii="Times New Roman" w:hAnsi="Times New Roman" w:cs="Times New Roman"/>
                <w:b/>
                <w:bCs/>
                <w:sz w:val="20"/>
                <w:szCs w:val="20"/>
              </w:rPr>
              <w:t>o ETP</w:t>
            </w:r>
            <w:r w:rsidR="00830BFC" w:rsidRPr="0002224E">
              <w:rPr>
                <w:rFonts w:ascii="Times New Roman" w:hAnsi="Times New Roman" w:cs="Times New Roman"/>
                <w:b/>
                <w:bCs/>
                <w:sz w:val="20"/>
                <w:szCs w:val="20"/>
              </w:rPr>
              <w:t xml:space="preserve">, </w:t>
            </w:r>
            <w:r w:rsidR="00C91D74" w:rsidRPr="0002224E">
              <w:rPr>
                <w:rFonts w:ascii="Times New Roman" w:hAnsi="Times New Roman" w:cs="Times New Roman"/>
                <w:b/>
                <w:bCs/>
                <w:sz w:val="20"/>
                <w:szCs w:val="20"/>
              </w:rPr>
              <w:t xml:space="preserve">pormenorizado </w:t>
            </w:r>
            <w:r w:rsidR="00830BFC" w:rsidRPr="0002224E">
              <w:rPr>
                <w:rFonts w:ascii="Times New Roman" w:hAnsi="Times New Roman" w:cs="Times New Roman"/>
                <w:b/>
                <w:bCs/>
                <w:sz w:val="20"/>
                <w:szCs w:val="20"/>
              </w:rPr>
              <w:t xml:space="preserve">as informações </w:t>
            </w:r>
            <w:r w:rsidR="00C91D74" w:rsidRPr="0002224E">
              <w:rPr>
                <w:rFonts w:ascii="Times New Roman" w:hAnsi="Times New Roman" w:cs="Times New Roman"/>
                <w:b/>
                <w:bCs/>
                <w:sz w:val="20"/>
                <w:szCs w:val="20"/>
              </w:rPr>
              <w:t xml:space="preserve">a </w:t>
            </w:r>
            <w:r w:rsidR="00CC7762" w:rsidRPr="0002224E">
              <w:rPr>
                <w:rFonts w:ascii="Times New Roman" w:hAnsi="Times New Roman" w:cs="Times New Roman"/>
                <w:b/>
                <w:bCs/>
                <w:sz w:val="20"/>
                <w:szCs w:val="20"/>
              </w:rPr>
              <w:t xml:space="preserve">cada </w:t>
            </w:r>
            <w:r w:rsidR="00C91D74" w:rsidRPr="0002224E">
              <w:rPr>
                <w:rFonts w:ascii="Times New Roman" w:hAnsi="Times New Roman" w:cs="Times New Roman"/>
                <w:b/>
                <w:bCs/>
                <w:sz w:val="20"/>
                <w:szCs w:val="20"/>
              </w:rPr>
              <w:t xml:space="preserve">item </w:t>
            </w:r>
            <w:r w:rsidR="00CC7762" w:rsidRPr="0002224E">
              <w:rPr>
                <w:rFonts w:ascii="Times New Roman" w:hAnsi="Times New Roman" w:cs="Times New Roman"/>
                <w:b/>
                <w:bCs/>
                <w:sz w:val="20"/>
                <w:szCs w:val="20"/>
              </w:rPr>
              <w:t>necessário</w:t>
            </w:r>
            <w:r w:rsidR="00830BFC" w:rsidRPr="0002224E">
              <w:rPr>
                <w:rFonts w:ascii="Times New Roman" w:hAnsi="Times New Roman" w:cs="Times New Roman"/>
                <w:b/>
                <w:bCs/>
                <w:sz w:val="20"/>
                <w:szCs w:val="20"/>
              </w:rPr>
              <w:t>.</w:t>
            </w:r>
          </w:p>
          <w:p w14:paraId="08FDFC5D" w14:textId="31D60925" w:rsidR="00CC7762" w:rsidRPr="0002224E" w:rsidRDefault="00CC7762" w:rsidP="008257DA">
            <w:pPr>
              <w:spacing w:after="0" w:line="276" w:lineRule="auto"/>
              <w:ind w:firstLine="597"/>
              <w:rPr>
                <w:rFonts w:ascii="Times New Roman" w:hAnsi="Times New Roman" w:cs="Times New Roman"/>
                <w:sz w:val="20"/>
                <w:szCs w:val="20"/>
              </w:rPr>
            </w:pPr>
            <w:r w:rsidRPr="0002224E">
              <w:rPr>
                <w:rFonts w:ascii="Times New Roman" w:hAnsi="Times New Roman" w:cs="Times New Roman"/>
                <w:sz w:val="20"/>
                <w:szCs w:val="20"/>
              </w:rPr>
              <w:t xml:space="preserve">O valor total estimado é de </w:t>
            </w:r>
            <w:r w:rsidR="00BC1510" w:rsidRPr="0002224E">
              <w:rPr>
                <w:rFonts w:ascii="Times New Roman" w:hAnsi="Times New Roman" w:cs="Times New Roman"/>
                <w:b/>
                <w:sz w:val="20"/>
                <w:szCs w:val="20"/>
              </w:rPr>
              <w:t>R$</w:t>
            </w:r>
            <w:r w:rsidR="005753C0" w:rsidRPr="0002224E">
              <w:rPr>
                <w:rFonts w:ascii="Times New Roman" w:hAnsi="Times New Roman" w:cs="Times New Roman"/>
                <w:b/>
                <w:sz w:val="20"/>
                <w:szCs w:val="20"/>
              </w:rPr>
              <w:t xml:space="preserve"> 198.000,00</w:t>
            </w:r>
            <w:r w:rsidR="001D4CC4" w:rsidRPr="0002224E">
              <w:rPr>
                <w:rFonts w:ascii="Times New Roman" w:hAnsi="Times New Roman" w:cs="Times New Roman"/>
                <w:sz w:val="20"/>
                <w:szCs w:val="20"/>
              </w:rPr>
              <w:t>, com base n</w:t>
            </w:r>
            <w:r w:rsidR="005753C0" w:rsidRPr="0002224E">
              <w:rPr>
                <w:rFonts w:ascii="Times New Roman" w:hAnsi="Times New Roman" w:cs="Times New Roman"/>
                <w:sz w:val="20"/>
                <w:szCs w:val="20"/>
              </w:rPr>
              <w:t>a apuração realizada para solicitar</w:t>
            </w:r>
            <w:r w:rsidR="001D4CC4" w:rsidRPr="0002224E">
              <w:rPr>
                <w:rFonts w:ascii="Times New Roman" w:hAnsi="Times New Roman" w:cs="Times New Roman"/>
                <w:sz w:val="20"/>
                <w:szCs w:val="20"/>
              </w:rPr>
              <w:t xml:space="preserve"> último processo de licitação realizado, no entanto foram realizados ajustes dos itens, especialmente as quantidades propostas</w:t>
            </w:r>
            <w:r w:rsidR="00F47083" w:rsidRPr="0002224E">
              <w:rPr>
                <w:rFonts w:ascii="Times New Roman" w:hAnsi="Times New Roman" w:cs="Times New Roman"/>
                <w:sz w:val="20"/>
                <w:szCs w:val="20"/>
              </w:rPr>
              <w:t xml:space="preserve"> e inclusões e supressões de itens</w:t>
            </w:r>
            <w:r w:rsidR="001D4CC4" w:rsidRPr="0002224E">
              <w:rPr>
                <w:rFonts w:ascii="Times New Roman" w:hAnsi="Times New Roman" w:cs="Times New Roman"/>
                <w:sz w:val="20"/>
                <w:szCs w:val="20"/>
              </w:rPr>
              <w:t xml:space="preserve">. </w:t>
            </w:r>
          </w:p>
          <w:p w14:paraId="77604182" w14:textId="5C5EC25D" w:rsidR="00CC7762" w:rsidRPr="0002224E" w:rsidRDefault="001D4CC4" w:rsidP="008257DA">
            <w:pPr>
              <w:spacing w:after="0" w:line="276" w:lineRule="auto"/>
              <w:ind w:firstLine="597"/>
              <w:rPr>
                <w:rFonts w:ascii="Times New Roman" w:hAnsi="Times New Roman" w:cs="Times New Roman"/>
                <w:b/>
                <w:bCs/>
                <w:sz w:val="20"/>
                <w:szCs w:val="20"/>
              </w:rPr>
            </w:pPr>
            <w:r w:rsidRPr="0002224E">
              <w:rPr>
                <w:rFonts w:ascii="Times New Roman" w:hAnsi="Times New Roman" w:cs="Times New Roman"/>
                <w:b/>
                <w:bCs/>
                <w:sz w:val="20"/>
                <w:szCs w:val="20"/>
              </w:rPr>
              <w:t xml:space="preserve">Cabe destacar que não </w:t>
            </w:r>
            <w:r w:rsidR="00CC7762" w:rsidRPr="0002224E">
              <w:rPr>
                <w:rFonts w:ascii="Times New Roman" w:hAnsi="Times New Roman" w:cs="Times New Roman"/>
                <w:b/>
                <w:bCs/>
                <w:sz w:val="20"/>
                <w:szCs w:val="20"/>
              </w:rPr>
              <w:t>há necessidade de sigilo das informações.</w:t>
            </w:r>
          </w:p>
        </w:tc>
      </w:tr>
    </w:tbl>
    <w:p w14:paraId="0E9A09B8" w14:textId="77777777" w:rsidR="008F76F3" w:rsidRPr="0002224E" w:rsidRDefault="008F76F3" w:rsidP="008257DA">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02224E" w14:paraId="59783D2D" w14:textId="77777777" w:rsidTr="00C3667F">
        <w:tc>
          <w:tcPr>
            <w:tcW w:w="9209" w:type="dxa"/>
          </w:tcPr>
          <w:p w14:paraId="467389BF" w14:textId="6AEB63C7" w:rsidR="008F76F3" w:rsidRPr="0002224E" w:rsidRDefault="00D529A4" w:rsidP="008257DA">
            <w:pPr>
              <w:spacing w:after="0" w:line="276" w:lineRule="auto"/>
              <w:ind w:firstLine="0"/>
              <w:rPr>
                <w:rFonts w:ascii="Times New Roman" w:hAnsi="Times New Roman" w:cs="Times New Roman"/>
                <w:b/>
                <w:bCs/>
                <w:sz w:val="20"/>
                <w:szCs w:val="20"/>
              </w:rPr>
            </w:pPr>
            <w:r w:rsidRPr="0002224E">
              <w:rPr>
                <w:rFonts w:ascii="Times New Roman" w:hAnsi="Times New Roman" w:cs="Times New Roman"/>
                <w:b/>
                <w:bCs/>
                <w:sz w:val="20"/>
                <w:szCs w:val="20"/>
              </w:rPr>
              <w:t>8</w:t>
            </w:r>
            <w:r w:rsidR="008F76F3" w:rsidRPr="0002224E">
              <w:rPr>
                <w:rFonts w:ascii="Times New Roman" w:hAnsi="Times New Roman" w:cs="Times New Roman"/>
                <w:b/>
                <w:bCs/>
                <w:sz w:val="20"/>
                <w:szCs w:val="20"/>
              </w:rPr>
              <w:t xml:space="preserve"> </w:t>
            </w:r>
            <w:r w:rsidR="00D36563" w:rsidRPr="0002224E">
              <w:rPr>
                <w:rFonts w:ascii="Times New Roman" w:hAnsi="Times New Roman" w:cs="Times New Roman"/>
                <w:b/>
                <w:bCs/>
                <w:sz w:val="20"/>
                <w:szCs w:val="20"/>
              </w:rPr>
              <w:t>–</w:t>
            </w:r>
            <w:r w:rsidR="008F76F3" w:rsidRPr="0002224E">
              <w:rPr>
                <w:rFonts w:ascii="Times New Roman" w:hAnsi="Times New Roman" w:cs="Times New Roman"/>
                <w:b/>
                <w:bCs/>
                <w:sz w:val="20"/>
                <w:szCs w:val="20"/>
              </w:rPr>
              <w:t xml:space="preserve"> DESCRIÇÃO DA SOLUÇÃO COMO UM TODO</w:t>
            </w:r>
            <w:r w:rsidR="00FC4923" w:rsidRPr="0002224E">
              <w:rPr>
                <w:rFonts w:ascii="Times New Roman" w:hAnsi="Times New Roman" w:cs="Times New Roman"/>
                <w:b/>
                <w:bCs/>
                <w:sz w:val="20"/>
                <w:szCs w:val="20"/>
              </w:rPr>
              <w:t>:</w:t>
            </w:r>
          </w:p>
        </w:tc>
      </w:tr>
      <w:tr w:rsidR="008F76F3" w:rsidRPr="0002224E" w14:paraId="629A6FF1" w14:textId="77777777" w:rsidTr="00C3667F">
        <w:tc>
          <w:tcPr>
            <w:tcW w:w="9209" w:type="dxa"/>
            <w:shd w:val="clear" w:color="auto" w:fill="F2F2F2" w:themeFill="background1" w:themeFillShade="F2"/>
          </w:tcPr>
          <w:p w14:paraId="74CFCA8D" w14:textId="304DD61F"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eastAsia="Times New Roman" w:hAnsi="Times New Roman" w:cs="Times New Roman"/>
                <w:color w:val="000000"/>
                <w:sz w:val="20"/>
                <w:szCs w:val="20"/>
                <w:lang w:eastAsia="pt-BR"/>
              </w:rPr>
              <w:t>Descrição da solução como um todo, inclusive das exigências relacionadas à manutenção e à assistência técnica, quando for o caso (inciso VII do § 1° do art. 18 da Lei 14.133/21)</w:t>
            </w:r>
            <w:r w:rsidR="00E776F1" w:rsidRPr="0002224E">
              <w:rPr>
                <w:rFonts w:ascii="Times New Roman" w:eastAsia="Times New Roman" w:hAnsi="Times New Roman" w:cs="Times New Roman"/>
                <w:color w:val="000000"/>
                <w:sz w:val="20"/>
                <w:szCs w:val="20"/>
                <w:lang w:eastAsia="pt-BR"/>
              </w:rPr>
              <w:t>:</w:t>
            </w:r>
          </w:p>
        </w:tc>
      </w:tr>
      <w:tr w:rsidR="008F76F3" w:rsidRPr="0002224E" w14:paraId="03FF8AC2" w14:textId="77777777" w:rsidTr="00C3667F">
        <w:tc>
          <w:tcPr>
            <w:tcW w:w="9209" w:type="dxa"/>
          </w:tcPr>
          <w:p w14:paraId="5EA8BC45" w14:textId="4F7D69B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solução proposta consiste na aquisição, por meio de Pregão Eletrônico com Sistema de Registro de Preços, de empresas fornecedoras de equipamentos agrícolas, incluindo, mas não se limitando a: roçadeiras hidráulicas articuladas, tanques a vácuo para resíduos orgânicos líquidos, grades aradoras, carretas forrageiras basculantes, arados subsoladores e demais implementos compatíveis com a frota de tratores de pequeno e médio porte do Município de Paverama. A aquisição será realizada de forma parcelada e eventual, conforme a demanda apresentada pela Secretaria Municipal de Agricultura, Meio Ambiente e Saneamento, visando atender à população rural do município, composta majoritariamente por pequenos e médios produtores.</w:t>
            </w:r>
          </w:p>
          <w:p w14:paraId="372F09D4" w14:textId="56B50DB3"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solução abrange todos os aspectos técnicos, operacionais, logísticos e de manutenção necessários para garantir a eficácia, durabilidade e segurança dos equipamentos adquiridos, conforme detalhado a seguir:</w:t>
            </w:r>
          </w:p>
          <w:p w14:paraId="666A93AF" w14:textId="5B5A7FCD"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1) Qualidade dos Produtos: Todos os equipamentos devem atender a normas técnicas brasileiras aplicáveis, apresentando resistência, durabilidade e desempenho compatíveis com as atividades agrícolas. Quando exigido, os fornecedores deverão apresentar certificados de conformidade, laudos técnicos, manuais de operação e garantia, assegurando que os implementos atendam aos padrões exigidos para uso rural e agropecuário. A qualidade dos materiais inclui robustez estrutural, confiabilidade dos sistemas hidráulicos e mecânicos</w:t>
            </w:r>
            <w:r w:rsidR="007A1025" w:rsidRPr="0002224E">
              <w:rPr>
                <w:rFonts w:ascii="Times New Roman" w:hAnsi="Times New Roman" w:cs="Times New Roman"/>
                <w:sz w:val="20"/>
                <w:szCs w:val="20"/>
              </w:rPr>
              <w:t xml:space="preserve">, </w:t>
            </w:r>
            <w:r w:rsidRPr="0002224E">
              <w:rPr>
                <w:rFonts w:ascii="Times New Roman" w:hAnsi="Times New Roman" w:cs="Times New Roman"/>
                <w:sz w:val="20"/>
                <w:szCs w:val="20"/>
              </w:rPr>
              <w:t>garantindo segurança operacional e minimizando riscos de acidentes.</w:t>
            </w:r>
          </w:p>
          <w:p w14:paraId="70DC035A" w14:textId="5F8F6B61"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2) Certificação e Documentação: As empresas fornecedoras deverão apresentar, a cada entrega, documentação fiscal e técnica completa, incluindo nota fiscal, certificados de origem, manuais de operação e manutenção, laudos de inspeção e demais documentos exigidos pelo edital. A regularidade fiscal, trabalhista e jurídica será verificada antes da homologação do fornecimento, assegurando que os fornecedores estejam plenamente habilitados a atender ao município.</w:t>
            </w:r>
          </w:p>
          <w:p w14:paraId="272C32C2" w14:textId="5664493A"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3) Transporte, Condições de Entrega e Logística: O transporte dos equipamentos será de responsabilidade do fornecedor, devendo garantir que todos os itens cheguem ao local de destino em perfeitas condições de uso, sem danos ou avarias. Os veículos utilizados deverão ser compatíveis com o porte e peso dos equipamentos, especialmente para implementos de grande porte ou volumosos, como tanques a vácuo e carretas forrageiras.</w:t>
            </w:r>
          </w:p>
          <w:p w14:paraId="65A409A7"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O transporte deve incluir proteção adequada, fixação segura e medidas de prevenção de impactos durante o deslocamento em estradas vicinais e áreas rurais.</w:t>
            </w:r>
          </w:p>
          <w:p w14:paraId="3716F7F3" w14:textId="6DA95D31"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b) A entrega será acompanhada por servidor designado pela Secretaria Municipal de Agricultura</w:t>
            </w:r>
            <w:r w:rsidR="007A1025" w:rsidRPr="0002224E">
              <w:rPr>
                <w:rFonts w:ascii="Times New Roman" w:hAnsi="Times New Roman" w:cs="Times New Roman"/>
                <w:sz w:val="20"/>
                <w:szCs w:val="20"/>
              </w:rPr>
              <w:t>, Meio Ambiente e Saneamento</w:t>
            </w:r>
            <w:r w:rsidRPr="0002224E">
              <w:rPr>
                <w:rFonts w:ascii="Times New Roman" w:hAnsi="Times New Roman" w:cs="Times New Roman"/>
                <w:sz w:val="20"/>
                <w:szCs w:val="20"/>
              </w:rPr>
              <w:t>, que verificará a conformidade do equipamento, a documentação, manuais e certificados de garantia.</w:t>
            </w:r>
          </w:p>
          <w:p w14:paraId="4AB6F077" w14:textId="10EBFBB6"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4) Assistência Técnica, Suporte e Manutenção: O fornecedor deverá disponibilizar suporte técnico contínuo para esclarecimentos, treinamento de operadores, manutenção preventiva e corretiva, e substituição de peças ou equipamentos em caso de falhas ou defeitos. A manutenção deverá incluir:</w:t>
            </w:r>
          </w:p>
          <w:p w14:paraId="6733EECD"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Garantia mínima de 12 meses para todos os equipamentos;</w:t>
            </w:r>
          </w:p>
          <w:p w14:paraId="4E5D2C0D"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b) Disponibilidade de peças de reposição por período adicional definido em contrato;</w:t>
            </w:r>
          </w:p>
          <w:p w14:paraId="676FD90B"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c) Atendimento técnico em tempo hábil, especialmente em períodos de maior demanda agrícola, como plantio e colheita;</w:t>
            </w:r>
          </w:p>
          <w:p w14:paraId="4B9E55E2" w14:textId="48242585"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d) Fornecimento de manuais e instruções para operação e manutenção preventiva.</w:t>
            </w:r>
          </w:p>
          <w:p w14:paraId="18821171" w14:textId="4B94728F"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5) Condições de Pagamento: O pagamento será efetuado de forma parcelada e proporcional às entregas realizadas, mediante apresentação de nota fiscal e atesto do recebimento pela Secretaria requisitante. Os contratos deverão prever critérios de reajuste baseados em índices oficiais, conforme legislação vigente, e garantir clareza na composição de preços para cada equipamento e serviço complementar, como transporte e suporte técnico.</w:t>
            </w:r>
          </w:p>
          <w:p w14:paraId="2E78AC4D" w14:textId="086819A9" w:rsidR="008257DA" w:rsidRPr="0002224E" w:rsidRDefault="008257DA" w:rsidP="007A1025">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6) Fiscalização e Monitoramento:</w:t>
            </w:r>
            <w:r w:rsidR="007A1025" w:rsidRPr="0002224E">
              <w:rPr>
                <w:rFonts w:ascii="Times New Roman" w:hAnsi="Times New Roman" w:cs="Times New Roman"/>
                <w:sz w:val="20"/>
                <w:szCs w:val="20"/>
              </w:rPr>
              <w:t xml:space="preserve"> </w:t>
            </w:r>
            <w:r w:rsidRPr="0002224E">
              <w:rPr>
                <w:rFonts w:ascii="Times New Roman" w:hAnsi="Times New Roman" w:cs="Times New Roman"/>
                <w:sz w:val="20"/>
                <w:szCs w:val="20"/>
              </w:rPr>
              <w:t>A Secretaria Municipal de Agricultura, Meio Ambiente e Saneamento, será responsável pela fiscalização das entregas, podendo solicitar relatórios de execução, fotografias, certificados e quaisquer documentos que comprovem a conformidade técnica dos equipamentos. Penalidades cabíveis serão aplicadas em caso de descumprimento das obrigações contratuais, garantindo a proteção dos interesses do município.</w:t>
            </w:r>
          </w:p>
          <w:p w14:paraId="79DC7B93" w14:textId="4365132F"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7) Habilitação e Exigências Complementares:</w:t>
            </w:r>
          </w:p>
          <w:p w14:paraId="1A7DBB41"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Empresas licitantes deverão apresentar toda documentação legal exigida, incluindo CNPJ, certidões negativas, regularidade fiscal e trabalhista;</w:t>
            </w:r>
          </w:p>
          <w:p w14:paraId="64856209" w14:textId="705F93FB"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b) Atestados de Capacidade Técnica serão exigidos, comprovando experiência anterior em fornecimento de </w:t>
            </w:r>
            <w:r w:rsidR="007A1025" w:rsidRPr="0002224E">
              <w:rPr>
                <w:rFonts w:ascii="Times New Roman" w:hAnsi="Times New Roman" w:cs="Times New Roman"/>
                <w:sz w:val="20"/>
                <w:szCs w:val="20"/>
              </w:rPr>
              <w:t>imple</w:t>
            </w:r>
            <w:r w:rsidRPr="0002224E">
              <w:rPr>
                <w:rFonts w:ascii="Times New Roman" w:hAnsi="Times New Roman" w:cs="Times New Roman"/>
                <w:sz w:val="20"/>
                <w:szCs w:val="20"/>
              </w:rPr>
              <w:t>mentos agrícolas similares;</w:t>
            </w:r>
          </w:p>
          <w:p w14:paraId="6C0EE0AA"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c) Poderá ser facultada a apresentação de balanços contábeis, evitando exigências desproporcionais que restrinjam a competitividade;</w:t>
            </w:r>
          </w:p>
          <w:p w14:paraId="11CDBB18"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d) Cláusulas do edital deverão explicitar a capacidade técnica, logística e operacional da empresa para atender às demandas parceladas do município.</w:t>
            </w:r>
          </w:p>
          <w:p w14:paraId="4EB203C1" w14:textId="344E0A6A"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8) Cláusulas da Ata de Registro de Preços: A Ata deverá prever:</w:t>
            </w:r>
          </w:p>
          <w:p w14:paraId="1E46EEB6" w14:textId="77777777" w:rsidR="008257DA" w:rsidRPr="0002224E" w:rsidRDefault="008257DA" w:rsidP="007A1025">
            <w:pPr>
              <w:spacing w:after="0" w:line="276" w:lineRule="auto"/>
              <w:ind w:firstLine="1298"/>
              <w:rPr>
                <w:rFonts w:ascii="Times New Roman" w:hAnsi="Times New Roman" w:cs="Times New Roman"/>
                <w:sz w:val="20"/>
                <w:szCs w:val="20"/>
              </w:rPr>
            </w:pPr>
            <w:r w:rsidRPr="0002224E">
              <w:rPr>
                <w:rFonts w:ascii="Times New Roman" w:hAnsi="Times New Roman" w:cs="Times New Roman"/>
                <w:sz w:val="20"/>
                <w:szCs w:val="20"/>
              </w:rPr>
              <w:t>a) Fornecimento parcelado e sob demanda;</w:t>
            </w:r>
          </w:p>
          <w:p w14:paraId="22408FAA" w14:textId="77777777" w:rsidR="008257DA" w:rsidRPr="0002224E" w:rsidRDefault="008257DA" w:rsidP="007A1025">
            <w:pPr>
              <w:spacing w:after="0" w:line="276" w:lineRule="auto"/>
              <w:ind w:firstLine="1298"/>
              <w:rPr>
                <w:rFonts w:ascii="Times New Roman" w:hAnsi="Times New Roman" w:cs="Times New Roman"/>
                <w:sz w:val="20"/>
                <w:szCs w:val="20"/>
              </w:rPr>
            </w:pPr>
            <w:r w:rsidRPr="0002224E">
              <w:rPr>
                <w:rFonts w:ascii="Times New Roman" w:hAnsi="Times New Roman" w:cs="Times New Roman"/>
                <w:sz w:val="20"/>
                <w:szCs w:val="20"/>
              </w:rPr>
              <w:t>b) Garantia mínima de qualidade e conformidade técnica dos equipamentos;</w:t>
            </w:r>
          </w:p>
          <w:p w14:paraId="21D4348B" w14:textId="77777777" w:rsidR="008257DA" w:rsidRPr="0002224E" w:rsidRDefault="008257DA" w:rsidP="007A1025">
            <w:pPr>
              <w:spacing w:after="0" w:line="276" w:lineRule="auto"/>
              <w:ind w:firstLine="1298"/>
              <w:rPr>
                <w:rFonts w:ascii="Times New Roman" w:hAnsi="Times New Roman" w:cs="Times New Roman"/>
                <w:sz w:val="20"/>
                <w:szCs w:val="20"/>
              </w:rPr>
            </w:pPr>
            <w:r w:rsidRPr="0002224E">
              <w:rPr>
                <w:rFonts w:ascii="Times New Roman" w:hAnsi="Times New Roman" w:cs="Times New Roman"/>
                <w:sz w:val="20"/>
                <w:szCs w:val="20"/>
              </w:rPr>
              <w:t>c) Transporte e entrega adequados, sem custo adicional;</w:t>
            </w:r>
          </w:p>
          <w:p w14:paraId="64F06C6B" w14:textId="77777777" w:rsidR="008257DA" w:rsidRPr="0002224E" w:rsidRDefault="008257DA" w:rsidP="007A1025">
            <w:pPr>
              <w:spacing w:after="0" w:line="276" w:lineRule="auto"/>
              <w:ind w:firstLine="1298"/>
              <w:rPr>
                <w:rFonts w:ascii="Times New Roman" w:hAnsi="Times New Roman" w:cs="Times New Roman"/>
                <w:sz w:val="20"/>
                <w:szCs w:val="20"/>
              </w:rPr>
            </w:pPr>
            <w:r w:rsidRPr="0002224E">
              <w:rPr>
                <w:rFonts w:ascii="Times New Roman" w:hAnsi="Times New Roman" w:cs="Times New Roman"/>
                <w:sz w:val="20"/>
                <w:szCs w:val="20"/>
              </w:rPr>
              <w:t>d) Substituição imediata de equipamentos ou peças em desconformidade;</w:t>
            </w:r>
          </w:p>
          <w:p w14:paraId="767C405A" w14:textId="77777777" w:rsidR="008257DA" w:rsidRPr="0002224E" w:rsidRDefault="008257DA" w:rsidP="007A1025">
            <w:pPr>
              <w:spacing w:after="0" w:line="276" w:lineRule="auto"/>
              <w:ind w:firstLine="1298"/>
              <w:rPr>
                <w:rFonts w:ascii="Times New Roman" w:hAnsi="Times New Roman" w:cs="Times New Roman"/>
                <w:sz w:val="20"/>
                <w:szCs w:val="20"/>
              </w:rPr>
            </w:pPr>
            <w:r w:rsidRPr="0002224E">
              <w:rPr>
                <w:rFonts w:ascii="Times New Roman" w:hAnsi="Times New Roman" w:cs="Times New Roman"/>
                <w:sz w:val="20"/>
                <w:szCs w:val="20"/>
              </w:rPr>
              <w:t>e) Suporte técnico contínuo, treinamento e manutenção preventiva;</w:t>
            </w:r>
          </w:p>
          <w:p w14:paraId="17BDA3B9" w14:textId="77777777" w:rsidR="008257DA" w:rsidRPr="0002224E" w:rsidRDefault="008257DA" w:rsidP="007A1025">
            <w:pPr>
              <w:spacing w:after="0" w:line="276" w:lineRule="auto"/>
              <w:ind w:firstLine="1298"/>
              <w:rPr>
                <w:rFonts w:ascii="Times New Roman" w:hAnsi="Times New Roman" w:cs="Times New Roman"/>
                <w:sz w:val="20"/>
                <w:szCs w:val="20"/>
              </w:rPr>
            </w:pPr>
            <w:r w:rsidRPr="0002224E">
              <w:rPr>
                <w:rFonts w:ascii="Times New Roman" w:hAnsi="Times New Roman" w:cs="Times New Roman"/>
                <w:sz w:val="20"/>
                <w:szCs w:val="20"/>
              </w:rPr>
              <w:t>f) Cumprimento de normas ambientais e de segurança;</w:t>
            </w:r>
          </w:p>
          <w:p w14:paraId="3F759011" w14:textId="30F25AFA" w:rsidR="008257DA" w:rsidRPr="0002224E" w:rsidRDefault="008257DA" w:rsidP="007A1025">
            <w:pPr>
              <w:spacing w:after="0" w:line="276" w:lineRule="auto"/>
              <w:ind w:firstLine="1298"/>
              <w:rPr>
                <w:rFonts w:ascii="Times New Roman" w:hAnsi="Times New Roman" w:cs="Times New Roman"/>
                <w:sz w:val="20"/>
                <w:szCs w:val="20"/>
              </w:rPr>
            </w:pPr>
            <w:r w:rsidRPr="0002224E">
              <w:rPr>
                <w:rFonts w:ascii="Times New Roman" w:hAnsi="Times New Roman" w:cs="Times New Roman"/>
                <w:sz w:val="20"/>
                <w:szCs w:val="20"/>
              </w:rPr>
              <w:t>g) Demais exigências legais conforme a Lei nº 14.133/2021.</w:t>
            </w:r>
          </w:p>
          <w:p w14:paraId="59C55FF8" w14:textId="2A8DC68E" w:rsidR="008F76F3"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contratação da solução aqui descrita permite que o Município de Paverama conte com equipamentos agrícolas modernos, seguros e tecnicamente adequados para apoiar a produção rural local, fortalecendo o desenvolvimento econômico, social e ambiental. Essa abordagem assegura a continuidade das atividades agrícolas, a aplicação eficiente de recursos públicos, a segurança dos operadores e o aumento da produtividade, atendendo plenamente ao interesse público e às diretrizes da Administração Municipal.</w:t>
            </w:r>
          </w:p>
        </w:tc>
      </w:tr>
    </w:tbl>
    <w:p w14:paraId="7D7AE9E6" w14:textId="77777777" w:rsidR="008F76F3" w:rsidRPr="0002224E" w:rsidRDefault="008F76F3" w:rsidP="008257DA">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02224E" w14:paraId="1EC6909D" w14:textId="77777777" w:rsidTr="00C3667F">
        <w:tc>
          <w:tcPr>
            <w:tcW w:w="9209" w:type="dxa"/>
          </w:tcPr>
          <w:p w14:paraId="6F6C09F3" w14:textId="695531CA" w:rsidR="008F76F3" w:rsidRPr="0002224E" w:rsidRDefault="00D529A4" w:rsidP="008257DA">
            <w:pPr>
              <w:spacing w:after="0" w:line="276" w:lineRule="auto"/>
              <w:ind w:firstLine="0"/>
              <w:rPr>
                <w:rFonts w:ascii="Times New Roman" w:eastAsia="Times New Roman" w:hAnsi="Times New Roman" w:cs="Times New Roman"/>
                <w:b/>
                <w:bCs/>
                <w:color w:val="000000"/>
                <w:sz w:val="20"/>
                <w:szCs w:val="20"/>
                <w:lang w:eastAsia="pt-BR"/>
              </w:rPr>
            </w:pPr>
            <w:r w:rsidRPr="0002224E">
              <w:rPr>
                <w:rFonts w:ascii="Times New Roman" w:eastAsia="Times New Roman" w:hAnsi="Times New Roman" w:cs="Times New Roman"/>
                <w:b/>
                <w:bCs/>
                <w:color w:val="000000"/>
                <w:sz w:val="20"/>
                <w:szCs w:val="20"/>
                <w:lang w:eastAsia="pt-BR"/>
              </w:rPr>
              <w:t>9</w:t>
            </w:r>
            <w:r w:rsidR="008F76F3" w:rsidRPr="0002224E">
              <w:rPr>
                <w:rFonts w:ascii="Times New Roman" w:eastAsia="Times New Roman" w:hAnsi="Times New Roman" w:cs="Times New Roman"/>
                <w:b/>
                <w:bCs/>
                <w:color w:val="000000"/>
                <w:sz w:val="20"/>
                <w:szCs w:val="20"/>
                <w:lang w:eastAsia="pt-BR"/>
              </w:rPr>
              <w:t xml:space="preserve"> – JUSTIFICATIVA PARA PARCELAMENTO</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09D7985E" w14:textId="77777777" w:rsidTr="00C3667F">
        <w:tc>
          <w:tcPr>
            <w:tcW w:w="9209" w:type="dxa"/>
            <w:shd w:val="clear" w:color="auto" w:fill="F2F2F2" w:themeFill="background1" w:themeFillShade="F2"/>
          </w:tcPr>
          <w:p w14:paraId="42A688B6" w14:textId="0B3D3D77"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eastAsia="Times New Roman" w:hAnsi="Times New Roman" w:cs="Times New Roman"/>
                <w:color w:val="000000"/>
                <w:sz w:val="20"/>
                <w:szCs w:val="20"/>
                <w:lang w:eastAsia="pt-BR"/>
              </w:rPr>
              <w:t>Justificativas para o parcelamento ou não da contratação (inciso VIII do § 1° do art. 18 da Lei 14.133/21)</w:t>
            </w:r>
            <w:r w:rsidR="00E776F1" w:rsidRPr="0002224E">
              <w:rPr>
                <w:rFonts w:ascii="Times New Roman" w:eastAsia="Times New Roman" w:hAnsi="Times New Roman" w:cs="Times New Roman"/>
                <w:color w:val="000000"/>
                <w:sz w:val="20"/>
                <w:szCs w:val="20"/>
                <w:lang w:eastAsia="pt-BR"/>
              </w:rPr>
              <w:t>:</w:t>
            </w:r>
          </w:p>
        </w:tc>
      </w:tr>
      <w:tr w:rsidR="008F76F3" w:rsidRPr="0002224E" w14:paraId="3E75C34B" w14:textId="77777777" w:rsidTr="00C3667F">
        <w:tc>
          <w:tcPr>
            <w:tcW w:w="9209" w:type="dxa"/>
          </w:tcPr>
          <w:p w14:paraId="0A61BE0C" w14:textId="37FBDD24" w:rsidR="008257DA" w:rsidRPr="0002224E" w:rsidRDefault="008257DA"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Para a presente aquisição, foi adotado o parcelamento da solução em itens, considerando as diferentes categorias de equipamentos</w:t>
            </w:r>
            <w:r w:rsidR="007A1025" w:rsidRPr="0002224E">
              <w:rPr>
                <w:rFonts w:ascii="Times New Roman" w:hAnsi="Times New Roman" w:cs="Times New Roman"/>
                <w:sz w:val="20"/>
                <w:szCs w:val="20"/>
              </w:rPr>
              <w:t xml:space="preserve"> (implementos)</w:t>
            </w:r>
            <w:r w:rsidRPr="0002224E">
              <w:rPr>
                <w:rFonts w:ascii="Times New Roman" w:hAnsi="Times New Roman" w:cs="Times New Roman"/>
                <w:sz w:val="20"/>
                <w:szCs w:val="20"/>
              </w:rPr>
              <w:t xml:space="preserve"> agrícolas a serem adquiridos</w:t>
            </w:r>
            <w:r w:rsidR="00D529A4" w:rsidRPr="0002224E">
              <w:rPr>
                <w:rFonts w:ascii="Times New Roman" w:hAnsi="Times New Roman" w:cs="Times New Roman"/>
                <w:sz w:val="20"/>
                <w:szCs w:val="20"/>
              </w:rPr>
              <w:t xml:space="preserve">. </w:t>
            </w:r>
            <w:r w:rsidRPr="0002224E">
              <w:rPr>
                <w:rFonts w:ascii="Times New Roman" w:hAnsi="Times New Roman" w:cs="Times New Roman"/>
                <w:sz w:val="20"/>
                <w:szCs w:val="20"/>
              </w:rPr>
              <w:t>Essa abordagem permite que fornecedores com diferentes especializações e capacidades técnicas participem do processo de aquisição, ampliando a concorrência e garantindo maior competitividade. O parcelamento também favorece a obtenção de melhores condições de preço e qualidade, já que cada empresa poderá ofertar apenas os itens que efetivamente tem capacidade de fornecer com excelência.</w:t>
            </w:r>
          </w:p>
          <w:p w14:paraId="2EFD175B" w14:textId="72CB8F5E" w:rsidR="008F76F3" w:rsidRPr="0002224E" w:rsidRDefault="008257DA"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Adicionalmente, o parcelamento possibilita que a Administração contrate fornecedores distintos para atender demandas específicas, otimizando o atendimento conforme a </w:t>
            </w:r>
            <w:r w:rsidR="007A1025" w:rsidRPr="0002224E">
              <w:rPr>
                <w:rFonts w:ascii="Times New Roman" w:hAnsi="Times New Roman" w:cs="Times New Roman"/>
                <w:sz w:val="20"/>
                <w:szCs w:val="20"/>
              </w:rPr>
              <w:t xml:space="preserve">necessidade. </w:t>
            </w:r>
            <w:r w:rsidRPr="0002224E">
              <w:rPr>
                <w:rFonts w:ascii="Times New Roman" w:hAnsi="Times New Roman" w:cs="Times New Roman"/>
                <w:sz w:val="20"/>
                <w:szCs w:val="20"/>
              </w:rPr>
              <w:t>Portanto, o parcelamento em itens configura-se como medida técnica, legal e economicamente justificável, alinhada aos princípios da eficiência, economicidade e isonomia, promovendo transparência, concorrência leal e a seleção da proposta mais vantajosa para o interesse público.</w:t>
            </w:r>
          </w:p>
        </w:tc>
      </w:tr>
    </w:tbl>
    <w:p w14:paraId="46D1E7CB" w14:textId="77777777" w:rsidR="008F76F3" w:rsidRPr="0002224E" w:rsidRDefault="008F76F3" w:rsidP="008257DA">
      <w:pPr>
        <w:spacing w:after="0" w:line="276" w:lineRule="auto"/>
        <w:rPr>
          <w:rFonts w:ascii="Times New Roman" w:hAnsi="Times New Roman" w:cs="Times New Roman"/>
          <w:b/>
          <w:bCs/>
          <w:sz w:val="20"/>
          <w:szCs w:val="20"/>
        </w:rPr>
      </w:pPr>
    </w:p>
    <w:tbl>
      <w:tblPr>
        <w:tblStyle w:val="Tabelacomgrade"/>
        <w:tblW w:w="9209" w:type="dxa"/>
        <w:tblLook w:val="04A0" w:firstRow="1" w:lastRow="0" w:firstColumn="1" w:lastColumn="0" w:noHBand="0" w:noVBand="1"/>
      </w:tblPr>
      <w:tblGrid>
        <w:gridCol w:w="9209"/>
      </w:tblGrid>
      <w:tr w:rsidR="008F76F3" w:rsidRPr="0002224E" w14:paraId="4EBDFB55" w14:textId="77777777" w:rsidTr="00C3667F">
        <w:tc>
          <w:tcPr>
            <w:tcW w:w="9209" w:type="dxa"/>
          </w:tcPr>
          <w:p w14:paraId="7DB61E86" w14:textId="39419011" w:rsidR="008F76F3" w:rsidRPr="0002224E" w:rsidRDefault="00D529A4" w:rsidP="008257DA">
            <w:pPr>
              <w:spacing w:after="0" w:line="276" w:lineRule="auto"/>
              <w:ind w:firstLine="0"/>
              <w:rPr>
                <w:rFonts w:ascii="Times New Roman" w:hAnsi="Times New Roman" w:cs="Times New Roman"/>
                <w:b/>
                <w:sz w:val="20"/>
                <w:szCs w:val="20"/>
              </w:rPr>
            </w:pPr>
            <w:r w:rsidRPr="0002224E">
              <w:rPr>
                <w:rFonts w:ascii="Times New Roman" w:hAnsi="Times New Roman" w:cs="Times New Roman"/>
                <w:b/>
                <w:sz w:val="20"/>
                <w:szCs w:val="20"/>
              </w:rPr>
              <w:t>10</w:t>
            </w:r>
            <w:r w:rsidR="008F76F3" w:rsidRPr="0002224E">
              <w:rPr>
                <w:rFonts w:ascii="Times New Roman" w:hAnsi="Times New Roman" w:cs="Times New Roman"/>
                <w:b/>
                <w:sz w:val="20"/>
                <w:szCs w:val="20"/>
              </w:rPr>
              <w:t xml:space="preserve"> - DEMONSTRATIVO DOS RESULTADOS PRETENDIDOS</w:t>
            </w:r>
            <w:r w:rsidR="00FC4923" w:rsidRPr="0002224E">
              <w:rPr>
                <w:rFonts w:ascii="Times New Roman" w:hAnsi="Times New Roman" w:cs="Times New Roman"/>
                <w:b/>
                <w:sz w:val="20"/>
                <w:szCs w:val="20"/>
              </w:rPr>
              <w:t>:</w:t>
            </w:r>
          </w:p>
        </w:tc>
      </w:tr>
      <w:tr w:rsidR="008F76F3" w:rsidRPr="0002224E" w14:paraId="197EBD89" w14:textId="77777777" w:rsidTr="00C3667F">
        <w:tc>
          <w:tcPr>
            <w:tcW w:w="9209" w:type="dxa"/>
            <w:shd w:val="clear" w:color="auto" w:fill="F2F2F2" w:themeFill="background1" w:themeFillShade="F2"/>
          </w:tcPr>
          <w:p w14:paraId="695FC112" w14:textId="08A850CC"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02224E">
              <w:rPr>
                <w:rFonts w:ascii="Times New Roman" w:eastAsia="Times New Roman" w:hAnsi="Times New Roman" w:cs="Times New Roman"/>
                <w:color w:val="000000"/>
                <w:sz w:val="20"/>
                <w:szCs w:val="20"/>
                <w:lang w:eastAsia="pt-BR"/>
              </w:rPr>
              <w:t>inciso IX do § 1° do art. 18 da Lei 14.133/21)</w:t>
            </w:r>
            <w:r w:rsidR="00E776F1" w:rsidRPr="0002224E">
              <w:rPr>
                <w:rFonts w:ascii="Times New Roman" w:eastAsia="Times New Roman" w:hAnsi="Times New Roman" w:cs="Times New Roman"/>
                <w:color w:val="000000"/>
                <w:sz w:val="20"/>
                <w:szCs w:val="20"/>
                <w:lang w:eastAsia="pt-BR"/>
              </w:rPr>
              <w:t>:</w:t>
            </w:r>
          </w:p>
        </w:tc>
      </w:tr>
      <w:tr w:rsidR="00A42A6B" w:rsidRPr="0002224E" w14:paraId="01B06BA0" w14:textId="77777777" w:rsidTr="00C3667F">
        <w:tc>
          <w:tcPr>
            <w:tcW w:w="9209" w:type="dxa"/>
          </w:tcPr>
          <w:p w14:paraId="68EB3B02" w14:textId="7883448A"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implementação da solução de aquisição eventual e parcelada de equipamentos agrícolas, tais como roçadeiras hidráulicas articuladas, tanques a vácuo, grades aradoras, carretas forrageiras e arados subsoladores, por meio de Pregão Eletrônico com Registro de Preços, visa assegurar resultados concretos em termos de economicidade, eficiência operacional e otimização dos recursos públicos do Município de Paverama. A seguir, apresentam-se os principais resultados esperados:</w:t>
            </w:r>
          </w:p>
          <w:p w14:paraId="2343A2D4" w14:textId="20462DB3"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1) Economicidade:</w:t>
            </w:r>
          </w:p>
          <w:p w14:paraId="74CA7674"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Redução de custos públicos: A adoção do pregão eletrônico, modalidade que favorece ampla concorrência e transparência, possibilita a obtenção de preços mais vantajosos para a Administração Municipal.</w:t>
            </w:r>
          </w:p>
          <w:p w14:paraId="162F3F5F"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b) Aquisição sob demanda: Evita-se a formação de estoques excessivos ou desnecessários, reduzindo custos com armazenagem, perdas por avarias ou obsolescência dos equipamentos.</w:t>
            </w:r>
          </w:p>
          <w:p w14:paraId="43896921" w14:textId="5EE96AF3"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c) Racionalização de despesas: A compra conforme a necessidade real contribui para um uso mais eficiente dos recursos orçamentários, permitindo seu redirecionamento a outras áreas prioritárias da gestão pública.</w:t>
            </w:r>
          </w:p>
          <w:p w14:paraId="0992FE78" w14:textId="0B27F24D"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2) Melhor Aproveitamento dos Recursos Humanos:</w:t>
            </w:r>
          </w:p>
          <w:p w14:paraId="6738EF26"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Redução da carga administrativa: Com a centralização das aquisições em uma única Ata de Registro de Preços, diminui-se o número de processos licitatórios ao longo do exercício, liberando equipes técnicas e administrativas para atividades mais estratégicas.</w:t>
            </w:r>
          </w:p>
          <w:p w14:paraId="192E94A6" w14:textId="3BB8E031"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b) Facilidade na gestão e controle: A sistemática de fornecimento sob demanda facilita o monitoramento interno, o controle das entregas e a alocação dos equipamentos diretamente aos produtores rurais, otimizando o trabalho das equipes da Secretaria de Agricultura, Meio Ambiente e Saneamento.</w:t>
            </w:r>
          </w:p>
          <w:p w14:paraId="2B0954EF" w14:textId="03D854BF"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3) Melhor Aproveitamento dos Recursos Materiais:</w:t>
            </w:r>
          </w:p>
          <w:p w14:paraId="200C2A3F"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Garantia de qualidade: A exigência de fornecimento conforme normas técnicas e especificações do Termo de Referência assegura durabilidade e eficiência dos equipamentos, evitando falhas, retrabalhos ou substituições frequentes.</w:t>
            </w:r>
          </w:p>
          <w:p w14:paraId="36744ACD" w14:textId="3E7D9191"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b) Adequação técnica às atividades rurais: A aquisição parcelada permite que os equipamentos sejam selecionados conforme o tipo de atividade agrícola, garantindo maior aderência entre o bem adquirido e a necessidade real do produtor.</w:t>
            </w:r>
          </w:p>
          <w:p w14:paraId="266678F6" w14:textId="5B94370B"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4) Melhor Aproveitamento dos Recursos Financeiros:</w:t>
            </w:r>
          </w:p>
          <w:p w14:paraId="443B2AB7" w14:textId="77777777"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Previsibilidade e controle dos gastos: O sistema de registro de preços confere maior transparência aos valores contratados e facilita o planejamento financeiro da Secretaria de Agricultura, Meio Ambiente e Saneamento.</w:t>
            </w:r>
          </w:p>
          <w:p w14:paraId="0B776DBD" w14:textId="72463260"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b) Flexibilidade orçamentária: A contratação por demanda real possibilita melhor gestão dos recursos, com aquisições realizadas conforme a sazonalidade da produção agrícola, urgência das atividades ou disponibilidade orçamentária.</w:t>
            </w:r>
          </w:p>
          <w:p w14:paraId="0EC49745" w14:textId="2B8AC11C" w:rsidR="008257DA"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Dessa forma, a solução proposta promove economia, eficiência, previsibilidade e boa governança, pilares da moderna gestão pública. A aquisição estruturada e planejada de equipamentos agrícolas, essenciais para o desenvolvimento rural e fomento à produção, contribui diretamente para a melhoria da produtividade, qualidade das lavouras e condições de trabalho dos agricultores.</w:t>
            </w:r>
          </w:p>
          <w:p w14:paraId="2E39FD1F" w14:textId="47A1F6ED" w:rsidR="00A42A6B" w:rsidRPr="0002224E" w:rsidRDefault="008257DA" w:rsidP="008257DA">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Além disso, fortalece a capacidade de resposta da Administração Municipal frente às demandas cotidianas e emergenciais do setor agropecuário. A estratégia está plenamente alinhada com os objetivos e princípios da Lei nº 14.133/2021, especialmente no que se refere à contratação eficiente, ao aproveitamento racional dos recursos públicos e à prestação de serviços de forma contínua, regular e de qualidade.</w:t>
            </w:r>
          </w:p>
        </w:tc>
      </w:tr>
    </w:tbl>
    <w:p w14:paraId="5284EC27" w14:textId="77777777" w:rsidR="008F76F3" w:rsidRPr="0002224E" w:rsidRDefault="008F76F3" w:rsidP="008257DA">
      <w:pPr>
        <w:spacing w:after="0" w:line="276" w:lineRule="auto"/>
        <w:rPr>
          <w:rFonts w:ascii="Times New Roman" w:eastAsia="Times New Roman" w:hAnsi="Times New Roman" w:cs="Times New Roman"/>
          <w:i/>
          <w:sz w:val="20"/>
          <w:szCs w:val="20"/>
          <w:lang w:eastAsia="pt-BR"/>
        </w:rPr>
      </w:pPr>
      <w:r w:rsidRPr="0002224E">
        <w:rPr>
          <w:rFonts w:ascii="Times New Roman" w:eastAsia="Times New Roman" w:hAnsi="Times New Roman" w:cs="Times New Roman"/>
          <w:i/>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8F76F3" w:rsidRPr="0002224E" w14:paraId="3675C491" w14:textId="77777777" w:rsidTr="00C3667F">
        <w:tc>
          <w:tcPr>
            <w:tcW w:w="9209" w:type="dxa"/>
          </w:tcPr>
          <w:p w14:paraId="506464A4" w14:textId="00AB3622" w:rsidR="008F76F3" w:rsidRPr="0002224E"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02224E">
              <w:rPr>
                <w:rFonts w:ascii="Times New Roman" w:eastAsia="Times New Roman" w:hAnsi="Times New Roman" w:cs="Times New Roman"/>
                <w:b/>
                <w:bCs/>
                <w:color w:val="000000"/>
                <w:sz w:val="20"/>
                <w:szCs w:val="20"/>
                <w:lang w:eastAsia="pt-BR"/>
              </w:rPr>
              <w:t>1</w:t>
            </w:r>
            <w:r w:rsidR="00D529A4" w:rsidRPr="0002224E">
              <w:rPr>
                <w:rFonts w:ascii="Times New Roman" w:eastAsia="Times New Roman" w:hAnsi="Times New Roman" w:cs="Times New Roman"/>
                <w:b/>
                <w:bCs/>
                <w:color w:val="000000"/>
                <w:sz w:val="20"/>
                <w:szCs w:val="20"/>
                <w:lang w:eastAsia="pt-BR"/>
              </w:rPr>
              <w:t>1</w:t>
            </w:r>
            <w:r w:rsidRPr="0002224E">
              <w:rPr>
                <w:rFonts w:ascii="Times New Roman" w:eastAsia="Times New Roman" w:hAnsi="Times New Roman" w:cs="Times New Roman"/>
                <w:b/>
                <w:bCs/>
                <w:color w:val="000000"/>
                <w:sz w:val="20"/>
                <w:szCs w:val="20"/>
                <w:lang w:eastAsia="pt-BR"/>
              </w:rPr>
              <w:t xml:space="preserve"> – PROVIDÊNCIAS PRÉVIAS AO CONTRATO</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0577C84C" w14:textId="77777777" w:rsidTr="00C3667F">
        <w:tc>
          <w:tcPr>
            <w:tcW w:w="9209" w:type="dxa"/>
            <w:shd w:val="clear" w:color="auto" w:fill="F2F2F2" w:themeFill="background1" w:themeFillShade="F2"/>
          </w:tcPr>
          <w:p w14:paraId="5F02B21C" w14:textId="77777777"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bookmarkStart w:id="0" w:name="_Hlk190197186"/>
            <w:r w:rsidRPr="0002224E">
              <w:rPr>
                <w:rFonts w:ascii="Times New Roman" w:eastAsia="Times New Roman" w:hAnsi="Times New Roman" w:cs="Times New Roman"/>
                <w:color w:val="000000"/>
                <w:sz w:val="20"/>
                <w:szCs w:val="20"/>
                <w:lang w:eastAsia="pt-BR"/>
              </w:rPr>
              <w:t>Providências a serem adotadas pela administração previamente à celebração do contrato, inclusive quanto à capacitação de servidores ou de empregados para fiscalização e gestão contratual</w:t>
            </w:r>
            <w:bookmarkEnd w:id="0"/>
            <w:r w:rsidRPr="0002224E">
              <w:rPr>
                <w:rFonts w:ascii="Times New Roman" w:eastAsia="Times New Roman" w:hAnsi="Times New Roman" w:cs="Times New Roman"/>
                <w:color w:val="000000"/>
                <w:sz w:val="20"/>
                <w:szCs w:val="20"/>
                <w:lang w:eastAsia="pt-BR"/>
              </w:rPr>
              <w:t xml:space="preserve"> (inciso X do § 1° do art. 18 da Lei 14.133/21); </w:t>
            </w:r>
          </w:p>
        </w:tc>
      </w:tr>
      <w:tr w:rsidR="008F76F3" w:rsidRPr="0002224E" w14:paraId="788C998C" w14:textId="77777777" w:rsidTr="00C3667F">
        <w:tc>
          <w:tcPr>
            <w:tcW w:w="9209" w:type="dxa"/>
          </w:tcPr>
          <w:p w14:paraId="5FF1F166" w14:textId="12FC80DA" w:rsidR="00D529A4"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Para assegurar a adequada execução da aquisição eventual e parcelada dos equipamentos agrícolas destinados a atender a Secretaria Municipal de Agricultura, Meio Ambiente e Saneamento, a Administração Municipal adotará, previamente à formalização do processo, as seguintes providências:</w:t>
            </w:r>
          </w:p>
          <w:p w14:paraId="645C759A" w14:textId="1A3A84C0" w:rsidR="00D529A4"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 xml:space="preserve">1) Elaboração do Edital e do Termo de Referência: Com base neste Estudo Técnico Preliminar, será elaborado </w:t>
            </w:r>
            <w:r w:rsidR="007A1025" w:rsidRPr="0002224E">
              <w:rPr>
                <w:rFonts w:ascii="Times New Roman" w:hAnsi="Times New Roman" w:cs="Times New Roman"/>
                <w:sz w:val="20"/>
                <w:szCs w:val="20"/>
              </w:rPr>
              <w:t>o Termo de Referência e E</w:t>
            </w:r>
            <w:r w:rsidRPr="0002224E">
              <w:rPr>
                <w:rFonts w:ascii="Times New Roman" w:hAnsi="Times New Roman" w:cs="Times New Roman"/>
                <w:sz w:val="20"/>
                <w:szCs w:val="20"/>
              </w:rPr>
              <w:t>dital contendo especificações técnicas detalhadas, critérios objetivos de julgamento, exigências legais compatíveis com a natureza do objeto e parâmetros de qualidade, assegurando isonomia entre os licitantes e adequada execução da aquisição.</w:t>
            </w:r>
          </w:p>
          <w:p w14:paraId="2AD1337B" w14:textId="564B9E8D" w:rsidR="00D529A4"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2) Publicação e Divulgação do Certame: O processo licitatório será amplamente divulgado por meio do Portal da Transparência do Município, do Portal Nacional de Contratações Públicas (PNCP) e demais meios oficiais, garantindo publicidade, legalidade e competitividade entre os fornecedores potenciais.</w:t>
            </w:r>
          </w:p>
          <w:p w14:paraId="34EB7DD3" w14:textId="4DF6E3E7" w:rsidR="00D529A4"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3) Designação da Equipe de Fiscalização e Gestão: A autoridade competente designará formalmente os servidores responsáveis pela gestão e fiscalização da aquisição, observando os dispositivos da Lei nº 14.133/2021 e as diretrizes do TCE/RS quanto à segregação de funções, responsabilidade técnica e controle da execução.</w:t>
            </w:r>
          </w:p>
          <w:p w14:paraId="3B23A00A" w14:textId="6320E962" w:rsidR="00D529A4"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4) Capacitação dos Agentes Designados: Os servidores responsáveis participarão de capacitação sobre os aspectos técnicos, administrativos e legais relativos aos equipamentos agrícolas, bem como sobre os instrumentos de controle, como plano de fiscalização, registros de conformidade e termo de recebimento.</w:t>
            </w:r>
          </w:p>
          <w:p w14:paraId="29E0C872" w14:textId="3BCCB081" w:rsidR="00D529A4"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5) Definição dos Locais de Entrega e Logística: Serão previamente identificados e definidos os locais de entrega dos equipamentos, considerando cronograma operacional da Secretaria e as particularidades de cada item, garantindo estrutura adequada para conferência, recepção e eventual armazenamento temporário.</w:t>
            </w:r>
          </w:p>
          <w:p w14:paraId="70371115" w14:textId="3D3D8C28" w:rsidR="00D529A4"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6) Planejamento da Fiscalização: Serão instituídos procedimentos padronizados de fiscalização, incluindo inspeções técnicas, verificação de conformidade com as especificações do Termo de Referência, controle das entregas, identificação de eventuais não conformidades e aplicação de penalidades, quando necessário.</w:t>
            </w:r>
          </w:p>
          <w:p w14:paraId="42CDFB1D" w14:textId="0C98E6FE" w:rsidR="00D529A4"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7) Verificação Prévia da Documentação dos Licitantes: No momento da habilitação, será realizada análise rigorosa da regularidade jurídica, fiscal, trabalhista e técnica dos fornecedores, garantindo que estejam aptos e devidamente qualificados para fornecer os equipamentos agrícolas conforme exigido.</w:t>
            </w:r>
          </w:p>
          <w:p w14:paraId="5F4BC334" w14:textId="73276EEF" w:rsidR="007E6D7D" w:rsidRPr="0002224E" w:rsidRDefault="00D529A4" w:rsidP="00D529A4">
            <w:pPr>
              <w:spacing w:after="0" w:line="276" w:lineRule="auto"/>
              <w:ind w:firstLine="598"/>
              <w:rPr>
                <w:rFonts w:ascii="Times New Roman" w:hAnsi="Times New Roman" w:cs="Times New Roman"/>
                <w:sz w:val="20"/>
                <w:szCs w:val="20"/>
              </w:rPr>
            </w:pPr>
            <w:r w:rsidRPr="0002224E">
              <w:rPr>
                <w:rFonts w:ascii="Times New Roman" w:hAnsi="Times New Roman" w:cs="Times New Roman"/>
                <w:sz w:val="20"/>
                <w:szCs w:val="20"/>
              </w:rPr>
              <w:t>A adoção dessas providências visa assegurar a legalidade, eficiência, rastreabilidade e controle da execução da aquisição, promovendo a correta aplicação dos recursos públicos, o atendimento tempestivo às demandas do setor agropecuário e o fortalecimento da capacidade operacional da Administração Municipal de Paverama.</w:t>
            </w:r>
          </w:p>
        </w:tc>
      </w:tr>
    </w:tbl>
    <w:p w14:paraId="44EB9322" w14:textId="77777777" w:rsidR="008F76F3" w:rsidRPr="0002224E" w:rsidRDefault="008F76F3" w:rsidP="008257DA">
      <w:pPr>
        <w:spacing w:after="0" w:line="276" w:lineRule="auto"/>
        <w:rPr>
          <w:rFonts w:ascii="Times New Roman" w:hAnsi="Times New Roman" w:cs="Times New Roman"/>
          <w:color w:val="FF0000"/>
          <w:sz w:val="20"/>
          <w:szCs w:val="20"/>
        </w:rPr>
      </w:pPr>
    </w:p>
    <w:tbl>
      <w:tblPr>
        <w:tblStyle w:val="Tabelacomgrade"/>
        <w:tblW w:w="9209" w:type="dxa"/>
        <w:tblLook w:val="04A0" w:firstRow="1" w:lastRow="0" w:firstColumn="1" w:lastColumn="0" w:noHBand="0" w:noVBand="1"/>
      </w:tblPr>
      <w:tblGrid>
        <w:gridCol w:w="9209"/>
      </w:tblGrid>
      <w:tr w:rsidR="008F76F3" w:rsidRPr="0002224E" w14:paraId="515B6EF4" w14:textId="77777777" w:rsidTr="00C3667F">
        <w:tc>
          <w:tcPr>
            <w:tcW w:w="9209" w:type="dxa"/>
          </w:tcPr>
          <w:p w14:paraId="1C78622F" w14:textId="4E32E31E" w:rsidR="008F76F3" w:rsidRPr="0002224E" w:rsidRDefault="008F76F3" w:rsidP="008257DA">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02224E">
              <w:rPr>
                <w:rFonts w:ascii="Times New Roman" w:eastAsia="Times New Roman" w:hAnsi="Times New Roman" w:cs="Times New Roman"/>
                <w:b/>
                <w:bCs/>
                <w:color w:val="000000"/>
                <w:sz w:val="20"/>
                <w:szCs w:val="20"/>
                <w:lang w:eastAsia="pt-BR"/>
              </w:rPr>
              <w:t>1</w:t>
            </w:r>
            <w:r w:rsidR="00D529A4" w:rsidRPr="0002224E">
              <w:rPr>
                <w:rFonts w:ascii="Times New Roman" w:eastAsia="Times New Roman" w:hAnsi="Times New Roman" w:cs="Times New Roman"/>
                <w:b/>
                <w:bCs/>
                <w:color w:val="000000"/>
                <w:sz w:val="20"/>
                <w:szCs w:val="20"/>
                <w:lang w:eastAsia="pt-BR"/>
              </w:rPr>
              <w:t>2</w:t>
            </w:r>
            <w:r w:rsidRPr="0002224E">
              <w:rPr>
                <w:rFonts w:ascii="Times New Roman" w:eastAsia="Times New Roman" w:hAnsi="Times New Roman" w:cs="Times New Roman"/>
                <w:b/>
                <w:bCs/>
                <w:color w:val="000000"/>
                <w:sz w:val="20"/>
                <w:szCs w:val="20"/>
                <w:lang w:eastAsia="pt-BR"/>
              </w:rPr>
              <w:t xml:space="preserve"> – CONTRATAÇÕES CORRELATAS/INTERDEPENDENTES</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455DD9E4" w14:textId="77777777" w:rsidTr="00C3667F">
        <w:tc>
          <w:tcPr>
            <w:tcW w:w="9209" w:type="dxa"/>
            <w:shd w:val="clear" w:color="auto" w:fill="F2F2F2" w:themeFill="background1" w:themeFillShade="F2"/>
          </w:tcPr>
          <w:p w14:paraId="3BBC643A" w14:textId="77777777"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E57D09" w:rsidRPr="0002224E" w14:paraId="1A83E025" w14:textId="77777777" w:rsidTr="00C3667F">
        <w:tc>
          <w:tcPr>
            <w:tcW w:w="9209" w:type="dxa"/>
          </w:tcPr>
          <w:p w14:paraId="38A0CC91" w14:textId="718EE687"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Para garantir a efetividade, segurança e continuidade do uso dos equipamentos agrícolas a serem adquiridos, é necessário considerar contratações correlatas ou interdependentes. Entre elas, destacam-se:</w:t>
            </w:r>
          </w:p>
          <w:p w14:paraId="7828B945" w14:textId="2B9B1E6E"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1) Contratação de Mão de Obra Especializada: Profissionais para operação e manutenção dos equipamentos, incluindo treinamento e suporte técnico no manuseio seguro.</w:t>
            </w:r>
          </w:p>
          <w:p w14:paraId="58F5E5A4" w14:textId="4AA21622"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2) Serviços de Transporte Complementar: Veículos ou implementos adicionais para deslocamento e entrega dos equipamentos em áreas rurais ou de difícil acesso.</w:t>
            </w:r>
          </w:p>
          <w:p w14:paraId="4846AF87" w14:textId="59D8425A"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3) Capacitação de Servidores Municipais: Treinamentos internos sobre operação, manutenção e controle de uso dos equipamentos, garantindo eficiência e segurança na utilização.</w:t>
            </w:r>
          </w:p>
          <w:p w14:paraId="60758868" w14:textId="45F8C264"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4) Serviços de Controle de Qualidade: Verificação técnica de funcionamento dos equipamentos, assegurando conformidade com especificações técnicas e normas de segurança.</w:t>
            </w:r>
          </w:p>
          <w:p w14:paraId="3C7CCAFB" w14:textId="2ADB8FCF" w:rsidR="008F76F3"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Essas contratações acessórias são complementares à aquisição principal e devem ser planejadas de forma integrada, assegurando a plena utilização dos equipamentos, a otimização dos recursos públicos e a entrega de resultados eficazes à população rural do Município de Paverama.</w:t>
            </w:r>
          </w:p>
        </w:tc>
      </w:tr>
    </w:tbl>
    <w:p w14:paraId="503AA091" w14:textId="77777777" w:rsidR="008F76F3" w:rsidRPr="0002224E" w:rsidRDefault="008F76F3" w:rsidP="008257DA">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02224E" w14:paraId="3D90EBFB" w14:textId="77777777" w:rsidTr="000F458C">
        <w:tc>
          <w:tcPr>
            <w:tcW w:w="9209" w:type="dxa"/>
          </w:tcPr>
          <w:p w14:paraId="742EAC32" w14:textId="6DFC7695" w:rsidR="008F76F3" w:rsidRPr="0002224E" w:rsidRDefault="008F76F3" w:rsidP="008257DA">
            <w:pPr>
              <w:spacing w:after="0" w:line="276" w:lineRule="auto"/>
              <w:ind w:firstLine="0"/>
              <w:rPr>
                <w:rFonts w:ascii="Times New Roman" w:eastAsia="Times New Roman" w:hAnsi="Times New Roman" w:cs="Times New Roman"/>
                <w:b/>
                <w:color w:val="000000"/>
                <w:sz w:val="20"/>
                <w:szCs w:val="20"/>
                <w:lang w:eastAsia="pt-BR"/>
              </w:rPr>
            </w:pPr>
            <w:r w:rsidRPr="0002224E">
              <w:rPr>
                <w:rFonts w:ascii="Times New Roman" w:eastAsia="Times New Roman" w:hAnsi="Times New Roman" w:cs="Times New Roman"/>
                <w:b/>
                <w:bCs/>
                <w:color w:val="000000"/>
                <w:sz w:val="20"/>
                <w:szCs w:val="20"/>
                <w:lang w:eastAsia="pt-BR"/>
              </w:rPr>
              <w:t>1</w:t>
            </w:r>
            <w:r w:rsidR="00D529A4" w:rsidRPr="0002224E">
              <w:rPr>
                <w:rFonts w:ascii="Times New Roman" w:eastAsia="Times New Roman" w:hAnsi="Times New Roman" w:cs="Times New Roman"/>
                <w:b/>
                <w:bCs/>
                <w:color w:val="000000"/>
                <w:sz w:val="20"/>
                <w:szCs w:val="20"/>
                <w:lang w:eastAsia="pt-BR"/>
              </w:rPr>
              <w:t>3</w:t>
            </w:r>
            <w:r w:rsidRPr="0002224E">
              <w:rPr>
                <w:rFonts w:ascii="Times New Roman" w:eastAsia="Times New Roman" w:hAnsi="Times New Roman" w:cs="Times New Roman"/>
                <w:b/>
                <w:bCs/>
                <w:color w:val="000000"/>
                <w:sz w:val="20"/>
                <w:szCs w:val="20"/>
                <w:lang w:eastAsia="pt-BR"/>
              </w:rPr>
              <w:t xml:space="preserve"> – IMPACTOS AMBIENTAIS</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22D5FB8B" w14:textId="77777777" w:rsidTr="000F458C">
        <w:tc>
          <w:tcPr>
            <w:tcW w:w="9209" w:type="dxa"/>
            <w:shd w:val="clear" w:color="auto" w:fill="F2F2F2" w:themeFill="background1" w:themeFillShade="F2"/>
          </w:tcPr>
          <w:p w14:paraId="7BB9D2B9" w14:textId="3A87AFF2"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02224E">
              <w:rPr>
                <w:rFonts w:ascii="Times New Roman" w:eastAsia="Times New Roman" w:hAnsi="Times New Roman" w:cs="Times New Roman"/>
                <w:color w:val="000000"/>
                <w:sz w:val="20"/>
                <w:szCs w:val="20"/>
                <w:lang w:eastAsia="pt-BR"/>
              </w:rPr>
              <w:t>inciso XII do § 1° do art. 18 da Lei 14.133/21)</w:t>
            </w:r>
            <w:r w:rsidR="00B62DC3" w:rsidRPr="0002224E">
              <w:rPr>
                <w:rFonts w:ascii="Times New Roman" w:eastAsia="Times New Roman" w:hAnsi="Times New Roman" w:cs="Times New Roman"/>
                <w:color w:val="000000"/>
                <w:sz w:val="20"/>
                <w:szCs w:val="20"/>
                <w:lang w:eastAsia="pt-BR"/>
              </w:rPr>
              <w:t>:</w:t>
            </w:r>
          </w:p>
        </w:tc>
      </w:tr>
      <w:tr w:rsidR="008F76F3" w:rsidRPr="0002224E" w14:paraId="0DDD108A" w14:textId="77777777" w:rsidTr="000F458C">
        <w:tc>
          <w:tcPr>
            <w:tcW w:w="9209" w:type="dxa"/>
          </w:tcPr>
          <w:p w14:paraId="13A15187" w14:textId="5203807B" w:rsidR="00D529A4" w:rsidRPr="0002224E" w:rsidRDefault="00D529A4" w:rsidP="00846187">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A aquisição parcelada de equipamentos agrícolas pode gerar impactos ambientais diretos e indiretos ao longo de toda a cadeia de fornecimento, desde a fabricação, transporte e operação até a destinação final. Para assegurar a sustentabilidade, a eficiência no uso de recursos e a mitigação de impactos, apresentam-se os principais riscos identificados e as medidas de controle adotadas:</w:t>
            </w:r>
          </w:p>
          <w:p w14:paraId="49E3DA5E" w14:textId="1D752BFE" w:rsidR="00D529A4" w:rsidRPr="0002224E" w:rsidRDefault="00846187" w:rsidP="00846187">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1) </w:t>
            </w:r>
            <w:r w:rsidR="00D529A4" w:rsidRPr="0002224E">
              <w:rPr>
                <w:rFonts w:ascii="Times New Roman" w:hAnsi="Times New Roman" w:cs="Times New Roman"/>
                <w:sz w:val="20"/>
                <w:szCs w:val="20"/>
              </w:rPr>
              <w:t>Consumo de Recursos e Matéria-Prima: A produção desses equipamentos demanda metais, plásticos, componentes hidráulicos e outros insumos não renováveis.</w:t>
            </w:r>
          </w:p>
          <w:p w14:paraId="57D75B5A" w14:textId="171F6F51"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Medidas mitigadoras: </w:t>
            </w:r>
            <w:r w:rsidR="007A1025" w:rsidRPr="0002224E">
              <w:rPr>
                <w:rFonts w:ascii="Times New Roman" w:hAnsi="Times New Roman" w:cs="Times New Roman"/>
                <w:sz w:val="20"/>
                <w:szCs w:val="20"/>
              </w:rPr>
              <w:t>E</w:t>
            </w:r>
            <w:r w:rsidRPr="0002224E">
              <w:rPr>
                <w:rFonts w:ascii="Times New Roman" w:hAnsi="Times New Roman" w:cs="Times New Roman"/>
                <w:sz w:val="20"/>
                <w:szCs w:val="20"/>
              </w:rPr>
              <w:t>xigir fornecedores com licenciamento ambiental válido, adoção de práticas de produção sustentável, estímulo ao uso de materiais recicláveis ou de fontes responsáveis, e priorização de tecnologias de baixo consumo energético.</w:t>
            </w:r>
          </w:p>
          <w:p w14:paraId="3BD25B5E" w14:textId="1863DCB0" w:rsidR="00D529A4" w:rsidRPr="0002224E" w:rsidRDefault="00846187"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2) </w:t>
            </w:r>
            <w:r w:rsidR="00D529A4" w:rsidRPr="0002224E">
              <w:rPr>
                <w:rFonts w:ascii="Times New Roman" w:hAnsi="Times New Roman" w:cs="Times New Roman"/>
                <w:sz w:val="20"/>
                <w:szCs w:val="20"/>
              </w:rPr>
              <w:t>Emissões e Transporte: O transporte dos equipamentos e o uso de máquinas agrícolas podem gerar emissões de CO₂ e poluentes atmosféricos, principalmente em deslocamentos longos ou operações contínuas.</w:t>
            </w:r>
          </w:p>
          <w:p w14:paraId="1D2D08D4" w14:textId="51D0C69F"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Medidas mitigadoras: </w:t>
            </w:r>
            <w:r w:rsidR="007A1025" w:rsidRPr="0002224E">
              <w:rPr>
                <w:rFonts w:ascii="Times New Roman" w:hAnsi="Times New Roman" w:cs="Times New Roman"/>
                <w:sz w:val="20"/>
                <w:szCs w:val="20"/>
              </w:rPr>
              <w:t>P</w:t>
            </w:r>
            <w:r w:rsidRPr="0002224E">
              <w:rPr>
                <w:rFonts w:ascii="Times New Roman" w:hAnsi="Times New Roman" w:cs="Times New Roman"/>
                <w:sz w:val="20"/>
                <w:szCs w:val="20"/>
              </w:rPr>
              <w:t>riorizar fornecedores próximos ao Município, otimizar rotas logísticas, exigir manutenção preventiva dos veículos, incentivar uso de combustíveis menos poluentes e planejar deslocamentos de forma consolidada para reduzir impactos.</w:t>
            </w:r>
          </w:p>
          <w:p w14:paraId="33605330" w14:textId="07E33058" w:rsidR="00D529A4" w:rsidRPr="0002224E" w:rsidRDefault="00846187"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3) </w:t>
            </w:r>
            <w:r w:rsidR="00D529A4" w:rsidRPr="0002224E">
              <w:rPr>
                <w:rFonts w:ascii="Times New Roman" w:hAnsi="Times New Roman" w:cs="Times New Roman"/>
                <w:sz w:val="20"/>
                <w:szCs w:val="20"/>
              </w:rPr>
              <w:t>Geração de Resíduos e Sobras: Componentes danificados, peças obsoletas ou sobras de fabricação podem gerar entulho e resíduos industriais, afetando o solo e a água se não forem corretamente tratados.</w:t>
            </w:r>
          </w:p>
          <w:p w14:paraId="4A9C2E77" w14:textId="04775B04"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Medidas mitigadoras: </w:t>
            </w:r>
            <w:r w:rsidR="007A1025" w:rsidRPr="0002224E">
              <w:rPr>
                <w:rFonts w:ascii="Times New Roman" w:hAnsi="Times New Roman" w:cs="Times New Roman"/>
                <w:sz w:val="20"/>
                <w:szCs w:val="20"/>
              </w:rPr>
              <w:t>P</w:t>
            </w:r>
            <w:r w:rsidRPr="0002224E">
              <w:rPr>
                <w:rFonts w:ascii="Times New Roman" w:hAnsi="Times New Roman" w:cs="Times New Roman"/>
                <w:sz w:val="20"/>
                <w:szCs w:val="20"/>
              </w:rPr>
              <w:t>lanejar o uso correto dos equipamentos, implementar logística reversa obrigatória para peças danificadas ou inutilizadas, promover reaproveitamento de materiais quando tecnicamente possível e garantir destinação ambientalmente adequada dos refugos.</w:t>
            </w:r>
          </w:p>
          <w:p w14:paraId="3A5A5777" w14:textId="4D448A82" w:rsidR="00D529A4" w:rsidRPr="0002224E" w:rsidRDefault="00846187"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4) </w:t>
            </w:r>
            <w:r w:rsidR="00D529A4" w:rsidRPr="0002224E">
              <w:rPr>
                <w:rFonts w:ascii="Times New Roman" w:hAnsi="Times New Roman" w:cs="Times New Roman"/>
                <w:sz w:val="20"/>
                <w:szCs w:val="20"/>
              </w:rPr>
              <w:t>Armazenamento e Manuseio: O armazenamento inadequado dos equipamentos e acessórios pode gerar acidentes, contaminação do solo ou degradação de materiais, além de riscos à integridade física dos servidores e operadores.</w:t>
            </w:r>
          </w:p>
          <w:p w14:paraId="70F65396" w14:textId="6B949DC1"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Medidas mitigadoras: </w:t>
            </w:r>
            <w:r w:rsidR="007A1025" w:rsidRPr="0002224E">
              <w:rPr>
                <w:rFonts w:ascii="Times New Roman" w:hAnsi="Times New Roman" w:cs="Times New Roman"/>
                <w:sz w:val="20"/>
                <w:szCs w:val="20"/>
              </w:rPr>
              <w:t>E</w:t>
            </w:r>
            <w:r w:rsidRPr="0002224E">
              <w:rPr>
                <w:rFonts w:ascii="Times New Roman" w:hAnsi="Times New Roman" w:cs="Times New Roman"/>
                <w:sz w:val="20"/>
                <w:szCs w:val="20"/>
              </w:rPr>
              <w:t>xigir locais de estocagem cobertos, ventilados, sinalizados e nivelados; capacitar servidores e operadores quanto ao manuseio seguro; adotar práticas de proteção contra intempéries e manipulação incorreta.</w:t>
            </w:r>
          </w:p>
          <w:p w14:paraId="3211DB3A" w14:textId="103904CC" w:rsidR="00D529A4" w:rsidRPr="0002224E" w:rsidRDefault="00846187"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5) </w:t>
            </w:r>
            <w:r w:rsidR="00D529A4" w:rsidRPr="0002224E">
              <w:rPr>
                <w:rFonts w:ascii="Times New Roman" w:hAnsi="Times New Roman" w:cs="Times New Roman"/>
                <w:sz w:val="20"/>
                <w:szCs w:val="20"/>
              </w:rPr>
              <w:t>Destinação Final e Vida Útil: Equipamentos fora de uso ou peças com vida útil esgotada podem gerar poluição visual ou ambiental se descartados de forma irregular.</w:t>
            </w:r>
          </w:p>
          <w:p w14:paraId="05DFCC17" w14:textId="01DA99DF"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Medidas mitigadoras: </w:t>
            </w:r>
            <w:r w:rsidR="007A1025" w:rsidRPr="0002224E">
              <w:rPr>
                <w:rFonts w:ascii="Times New Roman" w:hAnsi="Times New Roman" w:cs="Times New Roman"/>
                <w:sz w:val="20"/>
                <w:szCs w:val="20"/>
              </w:rPr>
              <w:t>I</w:t>
            </w:r>
            <w:r w:rsidRPr="0002224E">
              <w:rPr>
                <w:rFonts w:ascii="Times New Roman" w:hAnsi="Times New Roman" w:cs="Times New Roman"/>
                <w:sz w:val="20"/>
                <w:szCs w:val="20"/>
              </w:rPr>
              <w:t>mplementar rotinas de triagem, destinação correta e possível doação de equipamentos ou peças reaproveitáveis para outras entidades públicas, como escolas, parques ou órgãos municipais, conforme legislação vigente.</w:t>
            </w:r>
          </w:p>
          <w:p w14:paraId="6128CB0C" w14:textId="1FBF7170" w:rsidR="00D529A4" w:rsidRPr="0002224E" w:rsidRDefault="00846187"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6) </w:t>
            </w:r>
            <w:r w:rsidR="00D529A4" w:rsidRPr="0002224E">
              <w:rPr>
                <w:rFonts w:ascii="Times New Roman" w:hAnsi="Times New Roman" w:cs="Times New Roman"/>
                <w:sz w:val="20"/>
                <w:szCs w:val="20"/>
              </w:rPr>
              <w:t>Capacitação de Servidores e Operadores: Falta de conhecimento técnico pode levar a uso inadequado, desgaste precoce e desperdício de recursos, aumentando o impacto ambiental.</w:t>
            </w:r>
          </w:p>
          <w:p w14:paraId="7AFF0405" w14:textId="50E0401C"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Medidas mitigadoras: </w:t>
            </w:r>
            <w:r w:rsidR="007A1025" w:rsidRPr="0002224E">
              <w:rPr>
                <w:rFonts w:ascii="Times New Roman" w:hAnsi="Times New Roman" w:cs="Times New Roman"/>
                <w:sz w:val="20"/>
                <w:szCs w:val="20"/>
              </w:rPr>
              <w:t>P</w:t>
            </w:r>
            <w:r w:rsidRPr="0002224E">
              <w:rPr>
                <w:rFonts w:ascii="Times New Roman" w:hAnsi="Times New Roman" w:cs="Times New Roman"/>
                <w:sz w:val="20"/>
                <w:szCs w:val="20"/>
              </w:rPr>
              <w:t>romover treinamentos periódicos sobre operação segura, manutenção preventiva, boas práticas ambientais, eficiência no uso dos recursos e destinação ambientalmente correta dos resíduos gerados.</w:t>
            </w:r>
          </w:p>
          <w:p w14:paraId="4C6D0491" w14:textId="6720E995" w:rsidR="00D529A4" w:rsidRPr="0002224E" w:rsidRDefault="00846187"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7) </w:t>
            </w:r>
            <w:r w:rsidR="00D529A4" w:rsidRPr="0002224E">
              <w:rPr>
                <w:rFonts w:ascii="Times New Roman" w:hAnsi="Times New Roman" w:cs="Times New Roman"/>
                <w:sz w:val="20"/>
                <w:szCs w:val="20"/>
              </w:rPr>
              <w:t>Benefícios Ambientais e Sociais: A correta utilização dos equipamentos agrícolas contribui para a preservação do solo, melhoria da drenagem em áreas urbanas e rurais, prevenção de erosões e alagamentos, além de fortalecer práticas sustentáveis de manejo e conservação do território.</w:t>
            </w:r>
          </w:p>
          <w:p w14:paraId="10153A12" w14:textId="71F21241" w:rsidR="00D529A4" w:rsidRPr="0002224E" w:rsidRDefault="00D529A4" w:rsidP="00D529A4">
            <w:pPr>
              <w:spacing w:after="0" w:line="276" w:lineRule="auto"/>
              <w:ind w:firstLine="596"/>
              <w:rPr>
                <w:rFonts w:ascii="Times New Roman" w:hAnsi="Times New Roman" w:cs="Times New Roman"/>
                <w:sz w:val="20"/>
                <w:szCs w:val="20"/>
              </w:rPr>
            </w:pPr>
            <w:r w:rsidRPr="0002224E">
              <w:rPr>
                <w:rFonts w:ascii="Times New Roman" w:hAnsi="Times New Roman" w:cs="Times New Roman"/>
                <w:sz w:val="20"/>
                <w:szCs w:val="20"/>
              </w:rPr>
              <w:t xml:space="preserve">Promoção: </w:t>
            </w:r>
            <w:r w:rsidR="007A1025" w:rsidRPr="0002224E">
              <w:rPr>
                <w:rFonts w:ascii="Times New Roman" w:hAnsi="Times New Roman" w:cs="Times New Roman"/>
                <w:sz w:val="20"/>
                <w:szCs w:val="20"/>
              </w:rPr>
              <w:t>G</w:t>
            </w:r>
            <w:r w:rsidRPr="0002224E">
              <w:rPr>
                <w:rFonts w:ascii="Times New Roman" w:hAnsi="Times New Roman" w:cs="Times New Roman"/>
                <w:sz w:val="20"/>
                <w:szCs w:val="20"/>
              </w:rPr>
              <w:t>arantir que os equipamentos sejam aplicados de forma eficiente, resultando em soluções duradouras e ambientalmente responsáveis, beneficiando a população e a infraestrutura municipal.</w:t>
            </w:r>
          </w:p>
          <w:p w14:paraId="061FD28D" w14:textId="1961832F" w:rsidR="00B62DC3" w:rsidRPr="0002224E" w:rsidRDefault="00D529A4" w:rsidP="00D529A4">
            <w:pPr>
              <w:spacing w:after="0" w:line="276" w:lineRule="auto"/>
              <w:ind w:firstLine="596"/>
              <w:rPr>
                <w:rFonts w:ascii="Times New Roman" w:hAnsi="Times New Roman" w:cs="Times New Roman"/>
                <w:b/>
                <w:bCs/>
                <w:sz w:val="20"/>
                <w:szCs w:val="20"/>
              </w:rPr>
            </w:pPr>
            <w:r w:rsidRPr="0002224E">
              <w:rPr>
                <w:rFonts w:ascii="Times New Roman" w:hAnsi="Times New Roman" w:cs="Times New Roman"/>
                <w:b/>
                <w:bCs/>
                <w:sz w:val="20"/>
                <w:szCs w:val="20"/>
              </w:rPr>
              <w:t>Ressalta-se que todos os fornecedores deverão cumprir integralmente as normas ambientais vigentes, inclusive a legislação municipal aplicável, podendo ser responsabilizados administrativa, civil e ambientalmente em caso de descumprimento. A adoção dessas medidas fortalece a contratação pública ambientalmente sustentável, promove boa governança, eficiência e conformidade legal, alinhando-se plenamente aos princípios da Lei nº 14.133/2021 e às políticas públicas de preservação ambiental.</w:t>
            </w:r>
          </w:p>
        </w:tc>
      </w:tr>
    </w:tbl>
    <w:p w14:paraId="74D04324" w14:textId="77777777" w:rsidR="008F76F3" w:rsidRPr="0002224E" w:rsidRDefault="008F76F3" w:rsidP="008257DA">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02224E" w14:paraId="1DAC76C7" w14:textId="77777777" w:rsidTr="000F458C">
        <w:tc>
          <w:tcPr>
            <w:tcW w:w="9209" w:type="dxa"/>
          </w:tcPr>
          <w:p w14:paraId="74ACA114" w14:textId="4E1E27C3" w:rsidR="008F76F3" w:rsidRPr="0002224E" w:rsidRDefault="008F76F3" w:rsidP="008257DA">
            <w:pPr>
              <w:spacing w:after="0" w:line="276" w:lineRule="auto"/>
              <w:ind w:firstLine="0"/>
              <w:rPr>
                <w:rFonts w:ascii="Times New Roman" w:hAnsi="Times New Roman" w:cs="Times New Roman"/>
                <w:b/>
                <w:sz w:val="20"/>
                <w:szCs w:val="20"/>
              </w:rPr>
            </w:pPr>
            <w:r w:rsidRPr="0002224E">
              <w:rPr>
                <w:rFonts w:ascii="Times New Roman" w:eastAsia="Times New Roman" w:hAnsi="Times New Roman" w:cs="Times New Roman"/>
                <w:b/>
                <w:bCs/>
                <w:color w:val="000000"/>
                <w:sz w:val="20"/>
                <w:szCs w:val="20"/>
                <w:lang w:eastAsia="pt-BR"/>
              </w:rPr>
              <w:t>1</w:t>
            </w:r>
            <w:r w:rsidR="00846187" w:rsidRPr="0002224E">
              <w:rPr>
                <w:rFonts w:ascii="Times New Roman" w:eastAsia="Times New Roman" w:hAnsi="Times New Roman" w:cs="Times New Roman"/>
                <w:b/>
                <w:bCs/>
                <w:color w:val="000000"/>
                <w:sz w:val="20"/>
                <w:szCs w:val="20"/>
                <w:lang w:eastAsia="pt-BR"/>
              </w:rPr>
              <w:t>4</w:t>
            </w:r>
            <w:r w:rsidRPr="0002224E">
              <w:rPr>
                <w:rFonts w:ascii="Times New Roman" w:eastAsia="Times New Roman" w:hAnsi="Times New Roman" w:cs="Times New Roman"/>
                <w:b/>
                <w:bCs/>
                <w:color w:val="000000"/>
                <w:sz w:val="20"/>
                <w:szCs w:val="20"/>
                <w:lang w:eastAsia="pt-BR"/>
              </w:rPr>
              <w:t xml:space="preserve"> – VIABILIDADE DA CONTRATAÇÃO</w:t>
            </w:r>
            <w:r w:rsidR="00FC4923" w:rsidRPr="0002224E">
              <w:rPr>
                <w:rFonts w:ascii="Times New Roman" w:eastAsia="Times New Roman" w:hAnsi="Times New Roman" w:cs="Times New Roman"/>
                <w:b/>
                <w:bCs/>
                <w:color w:val="000000"/>
                <w:sz w:val="20"/>
                <w:szCs w:val="20"/>
                <w:lang w:eastAsia="pt-BR"/>
              </w:rPr>
              <w:t>:</w:t>
            </w:r>
          </w:p>
        </w:tc>
      </w:tr>
      <w:tr w:rsidR="008F76F3" w:rsidRPr="0002224E" w14:paraId="72CA4F45" w14:textId="77777777" w:rsidTr="000F458C">
        <w:tc>
          <w:tcPr>
            <w:tcW w:w="9209" w:type="dxa"/>
            <w:shd w:val="clear" w:color="auto" w:fill="F2F2F2" w:themeFill="background1" w:themeFillShade="F2"/>
          </w:tcPr>
          <w:p w14:paraId="7C55632A" w14:textId="77777777" w:rsidR="008F76F3" w:rsidRPr="0002224E" w:rsidRDefault="008F76F3" w:rsidP="008257DA">
            <w:pPr>
              <w:spacing w:after="0" w:line="276" w:lineRule="auto"/>
              <w:ind w:firstLine="0"/>
              <w:rPr>
                <w:rFonts w:ascii="Times New Roman" w:eastAsia="Times New Roman" w:hAnsi="Times New Roman" w:cs="Times New Roman"/>
                <w:color w:val="000000"/>
                <w:sz w:val="20"/>
                <w:szCs w:val="20"/>
                <w:lang w:eastAsia="pt-BR"/>
              </w:rPr>
            </w:pPr>
            <w:r w:rsidRPr="0002224E">
              <w:rPr>
                <w:rFonts w:ascii="Times New Roman" w:eastAsia="Times New Roman" w:hAnsi="Times New Roman" w:cs="Times New Roman"/>
                <w:bCs/>
                <w:color w:val="000000"/>
                <w:sz w:val="20"/>
                <w:szCs w:val="20"/>
                <w:lang w:eastAsia="pt-BR"/>
              </w:rPr>
              <w:t xml:space="preserve">Fundamentação: </w:t>
            </w:r>
            <w:r w:rsidRPr="0002224E">
              <w:rPr>
                <w:rFonts w:ascii="Times New Roman" w:hAnsi="Times New Roman" w:cs="Times New Roman"/>
                <w:sz w:val="20"/>
                <w:szCs w:val="20"/>
              </w:rPr>
              <w:t>Posicionamento conclusivo sobre a adequação da contratação para o atendimento da necessidade a que se destina</w:t>
            </w:r>
            <w:r w:rsidRPr="0002224E">
              <w:rPr>
                <w:rFonts w:ascii="Times New Roman" w:eastAsia="Times New Roman" w:hAnsi="Times New Roman" w:cs="Times New Roman"/>
                <w:color w:val="000000"/>
                <w:sz w:val="20"/>
                <w:szCs w:val="20"/>
                <w:lang w:eastAsia="pt-BR"/>
              </w:rPr>
              <w:t xml:space="preserve"> (inciso XIII do § 1° do art. 18 da Lei 14.133/21); </w:t>
            </w:r>
          </w:p>
        </w:tc>
      </w:tr>
      <w:tr w:rsidR="008F76F3" w:rsidRPr="0002224E" w14:paraId="56CC54A4" w14:textId="77777777" w:rsidTr="000F458C">
        <w:tc>
          <w:tcPr>
            <w:tcW w:w="9209" w:type="dxa"/>
          </w:tcPr>
          <w:p w14:paraId="2660E8C0" w14:textId="3748A5F0" w:rsidR="00846187" w:rsidRPr="0002224E" w:rsidRDefault="00846187" w:rsidP="00846187">
            <w:pPr>
              <w:spacing w:after="0" w:line="276" w:lineRule="auto"/>
              <w:ind w:firstLine="594"/>
              <w:rPr>
                <w:rFonts w:ascii="Times New Roman" w:hAnsi="Times New Roman" w:cs="Times New Roman"/>
                <w:sz w:val="20"/>
                <w:szCs w:val="20"/>
              </w:rPr>
            </w:pPr>
            <w:r w:rsidRPr="0002224E">
              <w:rPr>
                <w:rFonts w:ascii="Times New Roman" w:hAnsi="Times New Roman" w:cs="Times New Roman"/>
                <w:sz w:val="20"/>
                <w:szCs w:val="20"/>
              </w:rPr>
              <w:t>Após análise detalhada das condições técnicas, operacionais, logísticas, ambientais e financeiras, conclui-se que a aquisição eventual e parcelada de artefatos de concreto, por meio de Pregão Eletrônico com Sistema de Registro de Preços, é plenamente viável e representa a solução mais adequada para atender às necessidades da Administração Pública Municipal de Paverama.</w:t>
            </w:r>
          </w:p>
          <w:p w14:paraId="6815AD3F" w14:textId="7912A926" w:rsidR="00846187" w:rsidRPr="0002224E" w:rsidRDefault="00846187" w:rsidP="00846187">
            <w:pPr>
              <w:spacing w:after="0" w:line="276" w:lineRule="auto"/>
              <w:ind w:firstLine="594"/>
              <w:rPr>
                <w:rFonts w:ascii="Times New Roman" w:hAnsi="Times New Roman" w:cs="Times New Roman"/>
                <w:sz w:val="20"/>
                <w:szCs w:val="20"/>
              </w:rPr>
            </w:pPr>
            <w:r w:rsidRPr="0002224E">
              <w:rPr>
                <w:rFonts w:ascii="Times New Roman" w:hAnsi="Times New Roman" w:cs="Times New Roman"/>
                <w:sz w:val="20"/>
                <w:szCs w:val="20"/>
              </w:rPr>
              <w:t>A presente contratação atende diretamente ao interesse público, uma vez que os materiais são essenciais para a execução de obras de infraestrutura urbana e rural, incluindo drenagem pluvial, pavimentação, contenção e manutenção de vias públicas. A disponibilidade regular desses insumos garante respostas rápidas e eficazes a demandas cotidianas e emergenciais, como alagamentos, erosões e necessidade de reparos em redes pluviais ou calçadas.</w:t>
            </w:r>
          </w:p>
          <w:p w14:paraId="1198FE9A" w14:textId="5BF00326" w:rsidR="00846187" w:rsidRPr="0002224E" w:rsidRDefault="00846187" w:rsidP="00846187">
            <w:pPr>
              <w:spacing w:after="0" w:line="276" w:lineRule="auto"/>
              <w:ind w:firstLine="594"/>
              <w:rPr>
                <w:rFonts w:ascii="Times New Roman" w:hAnsi="Times New Roman" w:cs="Times New Roman"/>
                <w:sz w:val="20"/>
                <w:szCs w:val="20"/>
              </w:rPr>
            </w:pPr>
            <w:r w:rsidRPr="0002224E">
              <w:rPr>
                <w:rFonts w:ascii="Times New Roman" w:hAnsi="Times New Roman" w:cs="Times New Roman"/>
                <w:sz w:val="20"/>
                <w:szCs w:val="20"/>
              </w:rPr>
              <w:t>A contratação planejada contribui para a continuidade de serviços essenciais, promovendo obras mais seguras, duráveis e eficientes, além de favorecer a urbanização, acessibilidade e qualidade de vida da população. Destacam-se os seguintes fundamentos que sustentam a viabilidade:</w:t>
            </w:r>
          </w:p>
          <w:p w14:paraId="0F961F87" w14:textId="30FA80DF" w:rsidR="00846187" w:rsidRPr="0002224E" w:rsidRDefault="00846187" w:rsidP="00846187">
            <w:pPr>
              <w:spacing w:after="0" w:line="276" w:lineRule="auto"/>
              <w:ind w:firstLine="594"/>
              <w:rPr>
                <w:rFonts w:ascii="Times New Roman" w:hAnsi="Times New Roman" w:cs="Times New Roman"/>
                <w:sz w:val="20"/>
                <w:szCs w:val="20"/>
              </w:rPr>
            </w:pPr>
            <w:r w:rsidRPr="0002224E">
              <w:rPr>
                <w:rFonts w:ascii="Times New Roman" w:hAnsi="Times New Roman" w:cs="Times New Roman"/>
                <w:sz w:val="20"/>
                <w:szCs w:val="20"/>
              </w:rPr>
              <w:t>1) Atendimento ao Interesse Público: Garante fornecimento ágil e contínuo de materiais indispensáveis à manutenção e conservação das vias municipais, impactando positivamente na mobilidade, segurança e bem-estar da população.</w:t>
            </w:r>
          </w:p>
          <w:p w14:paraId="0C99C814" w14:textId="1C0E5008" w:rsidR="00846187" w:rsidRPr="0002224E" w:rsidRDefault="00846187" w:rsidP="00846187">
            <w:pPr>
              <w:spacing w:after="0" w:line="276" w:lineRule="auto"/>
              <w:ind w:firstLine="594"/>
              <w:rPr>
                <w:rFonts w:ascii="Times New Roman" w:hAnsi="Times New Roman" w:cs="Times New Roman"/>
                <w:sz w:val="20"/>
                <w:szCs w:val="20"/>
              </w:rPr>
            </w:pPr>
            <w:r w:rsidRPr="0002224E">
              <w:rPr>
                <w:rFonts w:ascii="Times New Roman" w:hAnsi="Times New Roman" w:cs="Times New Roman"/>
                <w:sz w:val="20"/>
                <w:szCs w:val="20"/>
              </w:rPr>
              <w:t>2)</w:t>
            </w:r>
            <w:r w:rsidR="007A1025" w:rsidRPr="0002224E">
              <w:rPr>
                <w:rFonts w:ascii="Times New Roman" w:hAnsi="Times New Roman" w:cs="Times New Roman"/>
                <w:sz w:val="20"/>
                <w:szCs w:val="20"/>
              </w:rPr>
              <w:t xml:space="preserve"> </w:t>
            </w:r>
            <w:r w:rsidRPr="0002224E">
              <w:rPr>
                <w:rFonts w:ascii="Times New Roman" w:hAnsi="Times New Roman" w:cs="Times New Roman"/>
                <w:sz w:val="20"/>
                <w:szCs w:val="20"/>
              </w:rPr>
              <w:t>Flexibilidade Administrativa: O registro de preços permite aquisição conforme demanda real, reduzindo a necessidade de estoques excessivos e otimizando o uso dos recursos públicos.</w:t>
            </w:r>
          </w:p>
          <w:p w14:paraId="692502E7" w14:textId="3B8EC5DC" w:rsidR="00846187" w:rsidRPr="0002224E" w:rsidRDefault="00846187" w:rsidP="00846187">
            <w:pPr>
              <w:spacing w:after="0" w:line="276" w:lineRule="auto"/>
              <w:ind w:firstLine="594"/>
              <w:rPr>
                <w:rFonts w:ascii="Times New Roman" w:hAnsi="Times New Roman" w:cs="Times New Roman"/>
                <w:sz w:val="20"/>
                <w:szCs w:val="20"/>
              </w:rPr>
            </w:pPr>
            <w:r w:rsidRPr="0002224E">
              <w:rPr>
                <w:rFonts w:ascii="Times New Roman" w:hAnsi="Times New Roman" w:cs="Times New Roman"/>
                <w:sz w:val="20"/>
                <w:szCs w:val="20"/>
              </w:rPr>
              <w:t>3) Otimização Econômica: A ampla concorrência proporcionada pelo Pregão Eletrônico favorece a obtenção de preços mais vantajosos e permite melhor planejamento orçamentário.</w:t>
            </w:r>
          </w:p>
          <w:p w14:paraId="666F7E94" w14:textId="3FC43A28" w:rsidR="00846187" w:rsidRPr="0002224E" w:rsidRDefault="00846187" w:rsidP="00846187">
            <w:pPr>
              <w:spacing w:after="0" w:line="276" w:lineRule="auto"/>
              <w:ind w:firstLine="594"/>
              <w:rPr>
                <w:rFonts w:ascii="Times New Roman" w:hAnsi="Times New Roman" w:cs="Times New Roman"/>
                <w:sz w:val="20"/>
                <w:szCs w:val="20"/>
              </w:rPr>
            </w:pPr>
            <w:r w:rsidRPr="0002224E">
              <w:rPr>
                <w:rFonts w:ascii="Times New Roman" w:hAnsi="Times New Roman" w:cs="Times New Roman"/>
                <w:sz w:val="20"/>
                <w:szCs w:val="20"/>
              </w:rPr>
              <w:t>4) Qualidade e Conformidade Técnica: Os materiais atenderão às normas técnicas da ABNT e demais regulamentações aplicáveis, assegurando resistência, durabilidade e desempenho adequado às obras públicas.</w:t>
            </w:r>
          </w:p>
          <w:p w14:paraId="6E14EFD3" w14:textId="48D7E0AF" w:rsidR="00846187" w:rsidRPr="0002224E" w:rsidRDefault="00846187" w:rsidP="00846187">
            <w:pPr>
              <w:spacing w:after="0" w:line="276" w:lineRule="auto"/>
              <w:ind w:firstLine="594"/>
              <w:rPr>
                <w:rFonts w:ascii="Times New Roman" w:hAnsi="Times New Roman" w:cs="Times New Roman"/>
                <w:sz w:val="20"/>
                <w:szCs w:val="20"/>
              </w:rPr>
            </w:pPr>
            <w:r w:rsidRPr="0002224E">
              <w:rPr>
                <w:rFonts w:ascii="Times New Roman" w:hAnsi="Times New Roman" w:cs="Times New Roman"/>
                <w:sz w:val="20"/>
                <w:szCs w:val="20"/>
              </w:rPr>
              <w:t>5) Sustentabilidade e Responsabilidade Ambiental: Cláusulas contratuais preveem logística reversa, reaproveitamento de resíduos e exigência de regularidade ambiental dos fornecedores, promovendo práticas sustentáveis.</w:t>
            </w:r>
          </w:p>
          <w:p w14:paraId="4CCB1AF7" w14:textId="6252A478" w:rsidR="00846187" w:rsidRPr="0002224E" w:rsidRDefault="00846187" w:rsidP="00846187">
            <w:pPr>
              <w:spacing w:after="0" w:line="276" w:lineRule="auto"/>
              <w:ind w:firstLine="594"/>
              <w:rPr>
                <w:rFonts w:ascii="Times New Roman" w:hAnsi="Times New Roman" w:cs="Times New Roman"/>
                <w:sz w:val="20"/>
                <w:szCs w:val="20"/>
              </w:rPr>
            </w:pPr>
            <w:r w:rsidRPr="0002224E">
              <w:rPr>
                <w:rFonts w:ascii="Times New Roman" w:hAnsi="Times New Roman" w:cs="Times New Roman"/>
                <w:sz w:val="20"/>
                <w:szCs w:val="20"/>
              </w:rPr>
              <w:t>6) Logística e Entrega Segura: O fornecimento será realizado em raio adequado para entregas rápidas, com transporte e acondicionamento garantindo integridade dos materiais e atendimento a situações emergenciais.</w:t>
            </w:r>
          </w:p>
          <w:p w14:paraId="062A8C0D" w14:textId="6F38619E" w:rsidR="00846187" w:rsidRPr="0002224E" w:rsidRDefault="00846187" w:rsidP="00846187">
            <w:pPr>
              <w:spacing w:after="0" w:line="276" w:lineRule="auto"/>
              <w:ind w:firstLine="594"/>
              <w:rPr>
                <w:rFonts w:ascii="Times New Roman" w:hAnsi="Times New Roman" w:cs="Times New Roman"/>
                <w:sz w:val="20"/>
                <w:szCs w:val="20"/>
              </w:rPr>
            </w:pPr>
            <w:r w:rsidRPr="0002224E">
              <w:rPr>
                <w:rFonts w:ascii="Times New Roman" w:hAnsi="Times New Roman" w:cs="Times New Roman"/>
                <w:sz w:val="20"/>
                <w:szCs w:val="20"/>
              </w:rPr>
              <w:t>7) Segurança Jurídica e Transparência: O processo segue integralmente os dispositivos da Lei nº 14.133/2021, assegurando legalidade, economicidade e transparência, além de atender às orientações de órgãos de controle.</w:t>
            </w:r>
          </w:p>
          <w:p w14:paraId="56500493" w14:textId="69A3438A" w:rsidR="00BD7104" w:rsidRPr="0002224E" w:rsidRDefault="00846187" w:rsidP="00846187">
            <w:pPr>
              <w:spacing w:after="0" w:line="276" w:lineRule="auto"/>
              <w:ind w:firstLine="594"/>
              <w:rPr>
                <w:rFonts w:ascii="Times New Roman" w:hAnsi="Times New Roman" w:cs="Times New Roman"/>
                <w:sz w:val="20"/>
                <w:szCs w:val="20"/>
              </w:rPr>
            </w:pPr>
            <w:r w:rsidRPr="0002224E">
              <w:rPr>
                <w:rFonts w:ascii="Times New Roman" w:hAnsi="Times New Roman" w:cs="Times New Roman"/>
                <w:sz w:val="20"/>
                <w:szCs w:val="20"/>
              </w:rPr>
              <w:t>Diante do exposto, a contratação se mostra tecnicamente viável, juridicamente adequada e economicamente vantajosa, constituindo a alternativa mais eficiente para atender à demanda da Administração Municipal por artefatos de concreto. O Pregão Eletrônico com Registro de Preços assegura previsibilidade, segurança contratual, flexibilidade operacional e boa governança, promovendo o uso correto dos recursos públicos e beneficiando diretamente a coletividade de Paverama.</w:t>
            </w:r>
          </w:p>
        </w:tc>
      </w:tr>
    </w:tbl>
    <w:p w14:paraId="3CB68188" w14:textId="77777777" w:rsidR="000F458C" w:rsidRPr="0002224E" w:rsidRDefault="000F458C" w:rsidP="008257DA">
      <w:pPr>
        <w:spacing w:after="0" w:line="276" w:lineRule="auto"/>
        <w:jc w:val="center"/>
        <w:rPr>
          <w:rFonts w:ascii="Times New Roman" w:hAnsi="Times New Roman" w:cs="Times New Roman"/>
          <w:sz w:val="20"/>
          <w:szCs w:val="20"/>
        </w:rPr>
      </w:pPr>
    </w:p>
    <w:p w14:paraId="3440F16E" w14:textId="330B01B2" w:rsidR="008F76F3" w:rsidRPr="0002224E" w:rsidRDefault="00117BBF" w:rsidP="008257DA">
      <w:pPr>
        <w:spacing w:after="0" w:line="276" w:lineRule="auto"/>
        <w:jc w:val="center"/>
        <w:rPr>
          <w:rFonts w:ascii="Times New Roman" w:hAnsi="Times New Roman" w:cs="Times New Roman"/>
          <w:sz w:val="20"/>
          <w:szCs w:val="20"/>
        </w:rPr>
      </w:pPr>
      <w:r w:rsidRPr="0002224E">
        <w:rPr>
          <w:rFonts w:ascii="Times New Roman" w:hAnsi="Times New Roman" w:cs="Times New Roman"/>
          <w:sz w:val="20"/>
          <w:szCs w:val="20"/>
        </w:rPr>
        <w:t>Paverama/RS</w:t>
      </w:r>
      <w:r w:rsidR="008F76F3" w:rsidRPr="0002224E">
        <w:rPr>
          <w:rFonts w:ascii="Times New Roman" w:hAnsi="Times New Roman" w:cs="Times New Roman"/>
          <w:sz w:val="20"/>
          <w:szCs w:val="20"/>
        </w:rPr>
        <w:t xml:space="preserve">, </w:t>
      </w:r>
      <w:r w:rsidR="00846187" w:rsidRPr="0002224E">
        <w:rPr>
          <w:rFonts w:ascii="Times New Roman" w:hAnsi="Times New Roman" w:cs="Times New Roman"/>
          <w:sz w:val="20"/>
          <w:szCs w:val="20"/>
        </w:rPr>
        <w:t>2</w:t>
      </w:r>
      <w:r w:rsidR="00895A73" w:rsidRPr="0002224E">
        <w:rPr>
          <w:rFonts w:ascii="Times New Roman" w:hAnsi="Times New Roman" w:cs="Times New Roman"/>
          <w:sz w:val="20"/>
          <w:szCs w:val="20"/>
        </w:rPr>
        <w:t>4</w:t>
      </w:r>
      <w:r w:rsidR="008F76F3" w:rsidRPr="0002224E">
        <w:rPr>
          <w:rFonts w:ascii="Times New Roman" w:hAnsi="Times New Roman" w:cs="Times New Roman"/>
          <w:sz w:val="20"/>
          <w:szCs w:val="20"/>
        </w:rPr>
        <w:t xml:space="preserve"> de </w:t>
      </w:r>
      <w:r w:rsidR="00846187" w:rsidRPr="0002224E">
        <w:rPr>
          <w:rFonts w:ascii="Times New Roman" w:hAnsi="Times New Roman" w:cs="Times New Roman"/>
          <w:sz w:val="20"/>
          <w:szCs w:val="20"/>
        </w:rPr>
        <w:t>outubr</w:t>
      </w:r>
      <w:r w:rsidR="005E1B87" w:rsidRPr="0002224E">
        <w:rPr>
          <w:rFonts w:ascii="Times New Roman" w:hAnsi="Times New Roman" w:cs="Times New Roman"/>
          <w:sz w:val="20"/>
          <w:szCs w:val="20"/>
        </w:rPr>
        <w:t>o</w:t>
      </w:r>
      <w:r w:rsidR="00A92FB1" w:rsidRPr="0002224E">
        <w:rPr>
          <w:rFonts w:ascii="Times New Roman" w:hAnsi="Times New Roman" w:cs="Times New Roman"/>
          <w:sz w:val="20"/>
          <w:szCs w:val="20"/>
        </w:rPr>
        <w:t xml:space="preserve"> </w:t>
      </w:r>
      <w:r w:rsidR="008F76F3" w:rsidRPr="0002224E">
        <w:rPr>
          <w:rFonts w:ascii="Times New Roman" w:hAnsi="Times New Roman" w:cs="Times New Roman"/>
          <w:sz w:val="20"/>
          <w:szCs w:val="20"/>
        </w:rPr>
        <w:t>de 202</w:t>
      </w:r>
      <w:r w:rsidR="00A92FB1" w:rsidRPr="0002224E">
        <w:rPr>
          <w:rFonts w:ascii="Times New Roman" w:hAnsi="Times New Roman" w:cs="Times New Roman"/>
          <w:sz w:val="20"/>
          <w:szCs w:val="20"/>
        </w:rPr>
        <w:t>5</w:t>
      </w:r>
      <w:r w:rsidR="008F76F3" w:rsidRPr="0002224E">
        <w:rPr>
          <w:rFonts w:ascii="Times New Roman" w:hAnsi="Times New Roman" w:cs="Times New Roman"/>
          <w:sz w:val="20"/>
          <w:szCs w:val="20"/>
        </w:rPr>
        <w:t>.</w:t>
      </w:r>
    </w:p>
    <w:p w14:paraId="1A2885AF" w14:textId="77777777" w:rsidR="007A1025" w:rsidRPr="0002224E" w:rsidRDefault="007A1025" w:rsidP="007A1025">
      <w:pPr>
        <w:spacing w:after="0" w:line="276" w:lineRule="auto"/>
        <w:ind w:firstLine="0"/>
        <w:rPr>
          <w:rFonts w:ascii="Times New Roman" w:hAnsi="Times New Roman" w:cs="Times New Roman"/>
          <w:sz w:val="20"/>
          <w:szCs w:val="20"/>
        </w:rPr>
      </w:pPr>
    </w:p>
    <w:p w14:paraId="6083E1EC" w14:textId="66A49BF2" w:rsidR="00F561A6" w:rsidRPr="0002224E" w:rsidRDefault="00F561A6" w:rsidP="008257DA">
      <w:pPr>
        <w:spacing w:after="0" w:line="276" w:lineRule="auto"/>
        <w:jc w:val="center"/>
        <w:rPr>
          <w:rFonts w:ascii="Times New Roman" w:hAnsi="Times New Roman" w:cs="Times New Roman"/>
          <w:sz w:val="20"/>
          <w:szCs w:val="20"/>
        </w:rPr>
      </w:pPr>
    </w:p>
    <w:p w14:paraId="5F4D9270" w14:textId="04731346" w:rsidR="00810D15" w:rsidRPr="0002224E" w:rsidRDefault="00895A73" w:rsidP="008257DA">
      <w:pPr>
        <w:spacing w:after="0" w:line="276" w:lineRule="auto"/>
        <w:jc w:val="center"/>
        <w:rPr>
          <w:rFonts w:ascii="Times New Roman" w:hAnsi="Times New Roman" w:cs="Times New Roman"/>
          <w:b/>
          <w:sz w:val="20"/>
          <w:szCs w:val="20"/>
        </w:rPr>
      </w:pPr>
      <w:r w:rsidRPr="0002224E">
        <w:rPr>
          <w:rFonts w:ascii="Times New Roman" w:hAnsi="Times New Roman" w:cs="Times New Roman"/>
          <w:b/>
          <w:sz w:val="20"/>
          <w:szCs w:val="20"/>
        </w:rPr>
        <w:t>ERNANI ROQUE STALTER</w:t>
      </w:r>
    </w:p>
    <w:p w14:paraId="7554918C" w14:textId="51CCA913" w:rsidR="00A678B5" w:rsidRPr="0002224E" w:rsidRDefault="00895A73" w:rsidP="008257DA">
      <w:pPr>
        <w:spacing w:after="0" w:line="276" w:lineRule="auto"/>
        <w:jc w:val="center"/>
        <w:rPr>
          <w:rFonts w:ascii="Times New Roman" w:hAnsi="Times New Roman" w:cs="Times New Roman"/>
          <w:b/>
          <w:sz w:val="20"/>
          <w:szCs w:val="20"/>
        </w:rPr>
      </w:pPr>
      <w:r w:rsidRPr="0002224E">
        <w:rPr>
          <w:rFonts w:ascii="Times New Roman" w:hAnsi="Times New Roman" w:cs="Times New Roman"/>
          <w:b/>
          <w:sz w:val="20"/>
          <w:szCs w:val="20"/>
        </w:rPr>
        <w:t>Fiscal</w:t>
      </w:r>
    </w:p>
    <w:p w14:paraId="7E858FE6" w14:textId="64EE5A32" w:rsidR="00846187" w:rsidRPr="0002224E" w:rsidRDefault="00846187" w:rsidP="008257DA">
      <w:pPr>
        <w:spacing w:after="0" w:line="276" w:lineRule="auto"/>
        <w:jc w:val="center"/>
        <w:rPr>
          <w:rFonts w:ascii="Times New Roman" w:hAnsi="Times New Roman" w:cs="Times New Roman"/>
          <w:b/>
          <w:sz w:val="20"/>
          <w:szCs w:val="20"/>
        </w:rPr>
      </w:pPr>
    </w:p>
    <w:p w14:paraId="270722E2" w14:textId="57D1EF19" w:rsidR="00846187" w:rsidRPr="0002224E" w:rsidRDefault="00846187" w:rsidP="008257DA">
      <w:pPr>
        <w:spacing w:after="0" w:line="276" w:lineRule="auto"/>
        <w:jc w:val="center"/>
        <w:rPr>
          <w:rFonts w:ascii="Times New Roman" w:hAnsi="Times New Roman" w:cs="Times New Roman"/>
          <w:b/>
          <w:sz w:val="20"/>
          <w:szCs w:val="20"/>
        </w:rPr>
      </w:pPr>
    </w:p>
    <w:p w14:paraId="2BCE785C" w14:textId="57CF0DE6" w:rsidR="00846187" w:rsidRPr="0002224E" w:rsidRDefault="00846187" w:rsidP="008257DA">
      <w:pPr>
        <w:spacing w:after="0" w:line="276" w:lineRule="auto"/>
        <w:jc w:val="center"/>
        <w:rPr>
          <w:rFonts w:ascii="Times New Roman" w:hAnsi="Times New Roman" w:cs="Times New Roman"/>
          <w:b/>
          <w:sz w:val="20"/>
          <w:szCs w:val="20"/>
        </w:rPr>
      </w:pPr>
      <w:r w:rsidRPr="0002224E">
        <w:rPr>
          <w:rFonts w:ascii="Times New Roman" w:hAnsi="Times New Roman" w:cs="Times New Roman"/>
          <w:b/>
          <w:sz w:val="20"/>
          <w:szCs w:val="20"/>
        </w:rPr>
        <w:t>FREDERICO DA SILVA PACHECO</w:t>
      </w:r>
    </w:p>
    <w:p w14:paraId="3D55085F" w14:textId="5C38BC7F" w:rsidR="00846187" w:rsidRPr="0002224E" w:rsidRDefault="00846187" w:rsidP="008257DA">
      <w:pPr>
        <w:spacing w:after="0" w:line="276" w:lineRule="auto"/>
        <w:jc w:val="center"/>
        <w:rPr>
          <w:rFonts w:ascii="Times New Roman" w:hAnsi="Times New Roman" w:cs="Times New Roman"/>
          <w:b/>
          <w:sz w:val="20"/>
          <w:szCs w:val="20"/>
        </w:rPr>
      </w:pPr>
      <w:r w:rsidRPr="0002224E">
        <w:rPr>
          <w:rFonts w:ascii="Times New Roman" w:hAnsi="Times New Roman" w:cs="Times New Roman"/>
          <w:b/>
          <w:sz w:val="20"/>
          <w:szCs w:val="20"/>
        </w:rPr>
        <w:t>Estagiário</w:t>
      </w:r>
    </w:p>
    <w:p w14:paraId="5AB71EFB" w14:textId="0DA2D9EE" w:rsidR="000F458C" w:rsidRPr="0002224E" w:rsidRDefault="000F458C" w:rsidP="008257DA">
      <w:pPr>
        <w:spacing w:after="0" w:line="276" w:lineRule="auto"/>
        <w:jc w:val="center"/>
        <w:rPr>
          <w:rFonts w:ascii="Times New Roman" w:hAnsi="Times New Roman" w:cs="Times New Roman"/>
          <w:b/>
          <w:sz w:val="20"/>
          <w:szCs w:val="20"/>
        </w:rPr>
      </w:pPr>
    </w:p>
    <w:p w14:paraId="1CA3EE89" w14:textId="6CB3A187" w:rsidR="00430906" w:rsidRPr="0002224E" w:rsidRDefault="00430906" w:rsidP="008257DA">
      <w:pPr>
        <w:spacing w:line="276" w:lineRule="auto"/>
        <w:rPr>
          <w:rFonts w:ascii="Times New Roman" w:hAnsi="Times New Roman" w:cs="Times New Roman"/>
          <w:sz w:val="20"/>
          <w:szCs w:val="20"/>
        </w:rPr>
      </w:pPr>
      <w:r w:rsidRPr="0002224E">
        <w:rPr>
          <w:rFonts w:ascii="Times New Roman" w:hAnsi="Times New Roman" w:cs="Times New Roman"/>
          <w:sz w:val="20"/>
          <w:szCs w:val="20"/>
        </w:rPr>
        <w:t>Realizadas as tarefas pertinentes ao ETP, encaminho o documento solicitando ciência e aprovação para posterior elaboração do Termo de Referência e/ou Projeto Básico</w:t>
      </w:r>
      <w:r w:rsidR="00B959A7" w:rsidRPr="0002224E">
        <w:rPr>
          <w:rFonts w:ascii="Times New Roman" w:hAnsi="Times New Roman" w:cs="Times New Roman"/>
          <w:sz w:val="20"/>
          <w:szCs w:val="20"/>
        </w:rPr>
        <w:t>:</w:t>
      </w:r>
    </w:p>
    <w:p w14:paraId="783638A2" w14:textId="77777777" w:rsidR="00B959A7" w:rsidRPr="0002224E" w:rsidRDefault="00B959A7" w:rsidP="008257DA">
      <w:pPr>
        <w:spacing w:line="276" w:lineRule="auto"/>
        <w:rPr>
          <w:rFonts w:ascii="Times New Roman" w:hAnsi="Times New Roman" w:cs="Times New Roman"/>
          <w:sz w:val="20"/>
          <w:szCs w:val="20"/>
        </w:rPr>
      </w:pPr>
    </w:p>
    <w:p w14:paraId="77984902" w14:textId="77777777" w:rsidR="00430906" w:rsidRPr="0002224E" w:rsidRDefault="00430906" w:rsidP="008257DA">
      <w:pPr>
        <w:spacing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430906" w:rsidRPr="0002224E" w14:paraId="54B2663D" w14:textId="77777777" w:rsidTr="00883842">
        <w:tc>
          <w:tcPr>
            <w:tcW w:w="9209" w:type="dxa"/>
          </w:tcPr>
          <w:p w14:paraId="74677CE4" w14:textId="77777777" w:rsidR="00430906" w:rsidRPr="0002224E" w:rsidRDefault="00430906" w:rsidP="008257DA">
            <w:pPr>
              <w:spacing w:after="0" w:line="276" w:lineRule="auto"/>
              <w:ind w:firstLine="0"/>
              <w:jc w:val="center"/>
              <w:rPr>
                <w:rFonts w:ascii="Times New Roman" w:hAnsi="Times New Roman" w:cs="Times New Roman"/>
                <w:b/>
                <w:sz w:val="20"/>
                <w:szCs w:val="20"/>
              </w:rPr>
            </w:pPr>
          </w:p>
          <w:p w14:paraId="425C5FAB" w14:textId="3011A784" w:rsidR="00430906" w:rsidRPr="0002224E" w:rsidRDefault="004C117C" w:rsidP="00846187">
            <w:pPr>
              <w:spacing w:after="0" w:line="360" w:lineRule="auto"/>
              <w:ind w:firstLine="0"/>
              <w:jc w:val="center"/>
              <w:rPr>
                <w:rFonts w:ascii="Times New Roman" w:hAnsi="Times New Roman" w:cs="Times New Roman"/>
                <w:b/>
                <w:sz w:val="20"/>
                <w:szCs w:val="20"/>
              </w:rPr>
            </w:pPr>
            <w:r w:rsidRPr="0002224E">
              <w:rPr>
                <w:rFonts w:ascii="Times New Roman" w:hAnsi="Times New Roman" w:cs="Times New Roman"/>
                <w:b/>
                <w:sz w:val="20"/>
                <w:szCs w:val="20"/>
              </w:rPr>
              <w:t xml:space="preserve">SECRETARIA MUNICIPAL DE </w:t>
            </w:r>
            <w:r w:rsidR="00D25F29" w:rsidRPr="0002224E">
              <w:rPr>
                <w:rFonts w:ascii="Times New Roman" w:hAnsi="Times New Roman" w:cs="Times New Roman"/>
                <w:b/>
                <w:sz w:val="20"/>
                <w:szCs w:val="20"/>
              </w:rPr>
              <w:t>ADMINISTRAÇÃO, FAZENDA E PLANEJAMENTO</w:t>
            </w:r>
            <w:r w:rsidRPr="0002224E">
              <w:rPr>
                <w:rFonts w:ascii="Times New Roman" w:hAnsi="Times New Roman" w:cs="Times New Roman"/>
                <w:b/>
                <w:sz w:val="20"/>
                <w:szCs w:val="20"/>
              </w:rPr>
              <w:t>:</w:t>
            </w:r>
          </w:p>
          <w:p w14:paraId="4A5C4B4B" w14:textId="77777777" w:rsidR="00430906" w:rsidRPr="0002224E" w:rsidRDefault="00430906" w:rsidP="00846187">
            <w:pPr>
              <w:spacing w:after="0" w:line="360" w:lineRule="auto"/>
              <w:ind w:firstLine="314"/>
              <w:rPr>
                <w:rFonts w:ascii="Times New Roman" w:hAnsi="Times New Roman" w:cs="Times New Roman"/>
                <w:bCs/>
                <w:sz w:val="20"/>
                <w:szCs w:val="20"/>
              </w:rPr>
            </w:pPr>
            <w:r w:rsidRPr="0002224E">
              <w:rPr>
                <w:rFonts w:ascii="Times New Roman" w:hAnsi="Times New Roman" w:cs="Times New Roman"/>
                <w:bCs/>
                <w:sz w:val="20"/>
                <w:szCs w:val="20"/>
              </w:rPr>
              <w:t>Parecer conclusivo de ciência e aprovação:</w:t>
            </w:r>
          </w:p>
          <w:p w14:paraId="2E93DEE6" w14:textId="7AD940E0" w:rsidR="00883842" w:rsidRPr="0002224E" w:rsidRDefault="00430906" w:rsidP="00846187">
            <w:pPr>
              <w:spacing w:after="0" w:line="360" w:lineRule="auto"/>
              <w:ind w:firstLine="314"/>
              <w:rPr>
                <w:rFonts w:ascii="Times New Roman" w:hAnsi="Times New Roman" w:cs="Times New Roman"/>
                <w:bCs/>
                <w:sz w:val="20"/>
                <w:szCs w:val="20"/>
              </w:rPr>
            </w:pPr>
            <w:r w:rsidRPr="0002224E">
              <w:rPr>
                <w:rFonts w:ascii="Times New Roman" w:hAnsi="Times New Roman" w:cs="Times New Roman"/>
                <w:bCs/>
                <w:sz w:val="20"/>
                <w:szCs w:val="20"/>
              </w:rPr>
              <w:t>(</w:t>
            </w:r>
            <w:r w:rsidR="007B3E02" w:rsidRPr="0002224E">
              <w:rPr>
                <w:rFonts w:ascii="Times New Roman" w:hAnsi="Times New Roman" w:cs="Times New Roman"/>
                <w:bCs/>
                <w:sz w:val="20"/>
                <w:szCs w:val="20"/>
              </w:rPr>
              <w:t>X</w:t>
            </w:r>
            <w:r w:rsidRPr="0002224E">
              <w:rPr>
                <w:rFonts w:ascii="Times New Roman" w:hAnsi="Times New Roman" w:cs="Times New Roman"/>
                <w:bCs/>
                <w:sz w:val="20"/>
                <w:szCs w:val="20"/>
              </w:rPr>
              <w:t>) Defiro</w:t>
            </w:r>
            <w:r w:rsidR="00267657" w:rsidRPr="0002224E">
              <w:rPr>
                <w:rFonts w:ascii="Times New Roman" w:hAnsi="Times New Roman" w:cs="Times New Roman"/>
                <w:bCs/>
                <w:sz w:val="20"/>
                <w:szCs w:val="20"/>
              </w:rPr>
              <w:t>. Aprovo o Estudo Técnico Preliminar (ETP), por seus próprios fundamentos</w:t>
            </w:r>
            <w:r w:rsidRPr="0002224E">
              <w:rPr>
                <w:rFonts w:ascii="Times New Roman" w:hAnsi="Times New Roman" w:cs="Times New Roman"/>
                <w:bCs/>
                <w:sz w:val="20"/>
                <w:szCs w:val="20"/>
              </w:rPr>
              <w:t>; ou</w:t>
            </w:r>
          </w:p>
          <w:p w14:paraId="616F03EA" w14:textId="7AB17B6C" w:rsidR="00D73A89" w:rsidRPr="0002224E" w:rsidRDefault="00430906" w:rsidP="00846187">
            <w:pPr>
              <w:spacing w:after="0" w:line="360" w:lineRule="auto"/>
              <w:ind w:firstLine="314"/>
              <w:rPr>
                <w:rFonts w:ascii="Times New Roman" w:hAnsi="Times New Roman" w:cs="Times New Roman"/>
                <w:bCs/>
                <w:sz w:val="20"/>
                <w:szCs w:val="20"/>
              </w:rPr>
            </w:pPr>
            <w:proofErr w:type="gramStart"/>
            <w:r w:rsidRPr="0002224E">
              <w:rPr>
                <w:rFonts w:ascii="Times New Roman" w:hAnsi="Times New Roman" w:cs="Times New Roman"/>
                <w:bCs/>
                <w:sz w:val="20"/>
                <w:szCs w:val="20"/>
              </w:rPr>
              <w:t xml:space="preserve">(  </w:t>
            </w:r>
            <w:proofErr w:type="gramEnd"/>
            <w:r w:rsidRPr="0002224E">
              <w:rPr>
                <w:rFonts w:ascii="Times New Roman" w:hAnsi="Times New Roman" w:cs="Times New Roman"/>
                <w:bCs/>
                <w:sz w:val="20"/>
                <w:szCs w:val="20"/>
              </w:rPr>
              <w:t xml:space="preserve"> )</w:t>
            </w:r>
            <w:r w:rsidR="00267657" w:rsidRPr="0002224E">
              <w:rPr>
                <w:rFonts w:ascii="Times New Roman" w:hAnsi="Times New Roman" w:cs="Times New Roman"/>
                <w:bCs/>
                <w:sz w:val="20"/>
                <w:szCs w:val="20"/>
              </w:rPr>
              <w:t xml:space="preserve"> </w:t>
            </w:r>
            <w:r w:rsidRPr="0002224E">
              <w:rPr>
                <w:rFonts w:ascii="Times New Roman" w:hAnsi="Times New Roman" w:cs="Times New Roman"/>
                <w:bCs/>
                <w:sz w:val="20"/>
                <w:szCs w:val="20"/>
              </w:rPr>
              <w:t xml:space="preserve"> Indefiro</w:t>
            </w:r>
            <w:r w:rsidR="00267657" w:rsidRPr="0002224E">
              <w:rPr>
                <w:rFonts w:ascii="Times New Roman" w:hAnsi="Times New Roman" w:cs="Times New Roman"/>
                <w:bCs/>
                <w:sz w:val="20"/>
                <w:szCs w:val="20"/>
              </w:rPr>
              <w:t>:_________________________________________</w:t>
            </w:r>
            <w:r w:rsidR="00D73A89" w:rsidRPr="0002224E">
              <w:rPr>
                <w:rFonts w:ascii="Times New Roman" w:hAnsi="Times New Roman" w:cs="Times New Roman"/>
                <w:bCs/>
                <w:sz w:val="20"/>
                <w:szCs w:val="20"/>
              </w:rPr>
              <w:t>__________________________</w:t>
            </w:r>
            <w:r w:rsidR="005E1B87" w:rsidRPr="0002224E">
              <w:rPr>
                <w:rFonts w:ascii="Times New Roman" w:hAnsi="Times New Roman" w:cs="Times New Roman"/>
                <w:bCs/>
                <w:sz w:val="20"/>
                <w:szCs w:val="20"/>
              </w:rPr>
              <w:t>.</w:t>
            </w:r>
          </w:p>
          <w:p w14:paraId="372FFC7D" w14:textId="77777777" w:rsidR="000F458C" w:rsidRPr="0002224E" w:rsidRDefault="000F458C" w:rsidP="00846187">
            <w:pPr>
              <w:spacing w:after="0" w:line="360" w:lineRule="auto"/>
              <w:ind w:firstLine="0"/>
              <w:jc w:val="center"/>
              <w:rPr>
                <w:rFonts w:ascii="Times New Roman" w:hAnsi="Times New Roman" w:cs="Times New Roman"/>
                <w:b/>
                <w:sz w:val="20"/>
                <w:szCs w:val="20"/>
              </w:rPr>
            </w:pPr>
          </w:p>
          <w:p w14:paraId="2A85054F" w14:textId="57EEF86F" w:rsidR="00430906" w:rsidRPr="0002224E" w:rsidRDefault="00430906" w:rsidP="00846187">
            <w:pPr>
              <w:spacing w:after="0" w:line="360" w:lineRule="auto"/>
              <w:ind w:firstLine="0"/>
              <w:jc w:val="center"/>
              <w:rPr>
                <w:rFonts w:ascii="Times New Roman" w:hAnsi="Times New Roman" w:cs="Times New Roman"/>
                <w:bCs/>
                <w:sz w:val="20"/>
                <w:szCs w:val="20"/>
              </w:rPr>
            </w:pPr>
            <w:r w:rsidRPr="0002224E">
              <w:rPr>
                <w:rFonts w:ascii="Times New Roman" w:hAnsi="Times New Roman" w:cs="Times New Roman"/>
                <w:bCs/>
                <w:sz w:val="20"/>
                <w:szCs w:val="20"/>
              </w:rPr>
              <w:t xml:space="preserve">Paverama/RS, </w:t>
            </w:r>
            <w:r w:rsidR="0002224E">
              <w:rPr>
                <w:rFonts w:ascii="Times New Roman" w:hAnsi="Times New Roman" w:cs="Times New Roman"/>
                <w:bCs/>
                <w:sz w:val="20"/>
                <w:szCs w:val="20"/>
              </w:rPr>
              <w:t xml:space="preserve">27 </w:t>
            </w:r>
            <w:r w:rsidRPr="0002224E">
              <w:rPr>
                <w:rFonts w:ascii="Times New Roman" w:hAnsi="Times New Roman" w:cs="Times New Roman"/>
                <w:bCs/>
                <w:sz w:val="20"/>
                <w:szCs w:val="20"/>
              </w:rPr>
              <w:t xml:space="preserve">de </w:t>
            </w:r>
            <w:r w:rsidR="00846187" w:rsidRPr="0002224E">
              <w:rPr>
                <w:rFonts w:ascii="Times New Roman" w:hAnsi="Times New Roman" w:cs="Times New Roman"/>
                <w:bCs/>
                <w:sz w:val="20"/>
                <w:szCs w:val="20"/>
              </w:rPr>
              <w:t>outubr</w:t>
            </w:r>
            <w:r w:rsidR="005E1B87" w:rsidRPr="0002224E">
              <w:rPr>
                <w:rFonts w:ascii="Times New Roman" w:hAnsi="Times New Roman" w:cs="Times New Roman"/>
                <w:bCs/>
                <w:sz w:val="20"/>
                <w:szCs w:val="20"/>
              </w:rPr>
              <w:t>o</w:t>
            </w:r>
            <w:r w:rsidRPr="0002224E">
              <w:rPr>
                <w:rFonts w:ascii="Times New Roman" w:hAnsi="Times New Roman" w:cs="Times New Roman"/>
                <w:bCs/>
                <w:sz w:val="20"/>
                <w:szCs w:val="20"/>
              </w:rPr>
              <w:t xml:space="preserve"> de </w:t>
            </w:r>
            <w:r w:rsidR="00883842" w:rsidRPr="0002224E">
              <w:rPr>
                <w:rFonts w:ascii="Times New Roman" w:hAnsi="Times New Roman" w:cs="Times New Roman"/>
                <w:bCs/>
                <w:sz w:val="20"/>
                <w:szCs w:val="20"/>
              </w:rPr>
              <w:t>2025.</w:t>
            </w:r>
          </w:p>
          <w:p w14:paraId="6A847925" w14:textId="315D35DB" w:rsidR="00D73A89" w:rsidRPr="0002224E" w:rsidRDefault="00D73A89" w:rsidP="00846187">
            <w:pPr>
              <w:spacing w:after="0" w:line="360" w:lineRule="auto"/>
              <w:ind w:firstLine="0"/>
              <w:jc w:val="center"/>
              <w:rPr>
                <w:rFonts w:ascii="Times New Roman" w:hAnsi="Times New Roman" w:cs="Times New Roman"/>
                <w:b/>
                <w:sz w:val="20"/>
                <w:szCs w:val="20"/>
              </w:rPr>
            </w:pPr>
          </w:p>
          <w:p w14:paraId="6C7B3931" w14:textId="77777777" w:rsidR="005E1B87" w:rsidRPr="0002224E" w:rsidRDefault="005E1B87" w:rsidP="00846187">
            <w:pPr>
              <w:spacing w:after="0" w:line="360" w:lineRule="auto"/>
              <w:ind w:firstLine="0"/>
              <w:jc w:val="center"/>
              <w:rPr>
                <w:rFonts w:ascii="Times New Roman" w:hAnsi="Times New Roman" w:cs="Times New Roman"/>
                <w:b/>
                <w:sz w:val="20"/>
                <w:szCs w:val="20"/>
              </w:rPr>
            </w:pPr>
          </w:p>
          <w:p w14:paraId="5FE7EB46" w14:textId="4E02CBD6" w:rsidR="000F458C" w:rsidRPr="0002224E" w:rsidRDefault="000F458C" w:rsidP="00846187">
            <w:pPr>
              <w:spacing w:after="0" w:line="360" w:lineRule="auto"/>
              <w:ind w:firstLine="0"/>
              <w:jc w:val="center"/>
              <w:rPr>
                <w:rFonts w:ascii="Times New Roman" w:hAnsi="Times New Roman" w:cs="Times New Roman"/>
                <w:b/>
                <w:sz w:val="20"/>
                <w:szCs w:val="20"/>
              </w:rPr>
            </w:pPr>
          </w:p>
          <w:p w14:paraId="7694D546" w14:textId="4BBF9B5D" w:rsidR="00D73A89" w:rsidRPr="0002224E" w:rsidRDefault="00883842" w:rsidP="00846187">
            <w:pPr>
              <w:spacing w:after="0" w:line="360" w:lineRule="auto"/>
              <w:ind w:firstLine="0"/>
              <w:jc w:val="center"/>
              <w:rPr>
                <w:rFonts w:ascii="Times New Roman" w:hAnsi="Times New Roman" w:cs="Times New Roman"/>
                <w:b/>
                <w:sz w:val="20"/>
                <w:szCs w:val="20"/>
              </w:rPr>
            </w:pPr>
            <w:r w:rsidRPr="0002224E">
              <w:rPr>
                <w:rFonts w:ascii="Times New Roman" w:hAnsi="Times New Roman" w:cs="Times New Roman"/>
                <w:b/>
                <w:sz w:val="20"/>
                <w:szCs w:val="20"/>
              </w:rPr>
              <w:t>ALEXANDRE LUÍS KLEBER</w:t>
            </w:r>
          </w:p>
          <w:p w14:paraId="394A7A84" w14:textId="77777777" w:rsidR="00430906" w:rsidRPr="0002224E" w:rsidRDefault="005E1B87" w:rsidP="00846187">
            <w:pPr>
              <w:spacing w:after="0" w:line="360" w:lineRule="auto"/>
              <w:ind w:firstLine="0"/>
              <w:jc w:val="center"/>
              <w:rPr>
                <w:rFonts w:ascii="Times New Roman" w:hAnsi="Times New Roman" w:cs="Times New Roman"/>
                <w:b/>
                <w:sz w:val="20"/>
                <w:szCs w:val="20"/>
              </w:rPr>
            </w:pPr>
            <w:r w:rsidRPr="0002224E">
              <w:rPr>
                <w:rFonts w:ascii="Times New Roman" w:hAnsi="Times New Roman" w:cs="Times New Roman"/>
                <w:b/>
                <w:sz w:val="20"/>
                <w:szCs w:val="20"/>
              </w:rPr>
              <w:t xml:space="preserve">Secretário Municipal de Administração, Fazenda e Planejamento </w:t>
            </w:r>
          </w:p>
          <w:p w14:paraId="3E4769CB" w14:textId="1EAC15D4" w:rsidR="002E7840" w:rsidRPr="0002224E" w:rsidRDefault="002E7840" w:rsidP="008257DA">
            <w:pPr>
              <w:spacing w:after="0" w:line="276" w:lineRule="auto"/>
              <w:ind w:firstLine="0"/>
              <w:jc w:val="center"/>
              <w:rPr>
                <w:rFonts w:ascii="Times New Roman" w:hAnsi="Times New Roman" w:cs="Times New Roman"/>
                <w:b/>
                <w:sz w:val="20"/>
                <w:szCs w:val="20"/>
              </w:rPr>
            </w:pPr>
          </w:p>
        </w:tc>
      </w:tr>
    </w:tbl>
    <w:p w14:paraId="19528256" w14:textId="77777777" w:rsidR="00117BBF" w:rsidRPr="0002224E" w:rsidRDefault="00117BBF" w:rsidP="008257DA">
      <w:pPr>
        <w:spacing w:after="0" w:line="276" w:lineRule="auto"/>
        <w:jc w:val="center"/>
        <w:rPr>
          <w:rFonts w:ascii="Times New Roman" w:hAnsi="Times New Roman" w:cs="Times New Roman"/>
          <w:b/>
          <w:sz w:val="20"/>
          <w:szCs w:val="20"/>
        </w:rPr>
      </w:pPr>
    </w:p>
    <w:sectPr w:rsidR="00117BBF" w:rsidRPr="0002224E" w:rsidSect="007A1025">
      <w:headerReference w:type="default" r:id="rId9"/>
      <w:footerReference w:type="default" r:id="rId10"/>
      <w:headerReference w:type="first" r:id="rId11"/>
      <w:footerReference w:type="first" r:id="rId12"/>
      <w:pgSz w:w="11906" w:h="16838" w:code="9"/>
      <w:pgMar w:top="1985" w:right="1418" w:bottom="1701"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FABAE" w14:textId="77777777" w:rsidR="003222D9" w:rsidRDefault="003222D9" w:rsidP="009F2D5E">
      <w:pPr>
        <w:spacing w:after="0"/>
      </w:pPr>
      <w:r>
        <w:separator/>
      </w:r>
    </w:p>
  </w:endnote>
  <w:endnote w:type="continuationSeparator" w:id="0">
    <w:p w14:paraId="3E1D0B97" w14:textId="77777777" w:rsidR="003222D9" w:rsidRDefault="003222D9"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442349205"/>
      <w:docPartObj>
        <w:docPartGallery w:val="Page Numbers (Bottom of Page)"/>
        <w:docPartUnique/>
      </w:docPartObj>
    </w:sdtPr>
    <w:sdtEndPr/>
    <w:sdtContent>
      <w:sdt>
        <w:sdtPr>
          <w:rPr>
            <w:sz w:val="14"/>
            <w:szCs w:val="14"/>
          </w:rPr>
          <w:id w:val="-582686688"/>
          <w:docPartObj>
            <w:docPartGallery w:val="Page Numbers (Top of Page)"/>
            <w:docPartUnique/>
          </w:docPartObj>
        </w:sdtPr>
        <w:sdtEndPr/>
        <w:sdtContent>
          <w:p w14:paraId="4952FB71" w14:textId="79BFB997" w:rsidR="00D31344" w:rsidRPr="002E46A9" w:rsidRDefault="004655AD">
            <w:pPr>
              <w:pStyle w:val="Rodap"/>
              <w:jc w:val="right"/>
              <w:rPr>
                <w:sz w:val="14"/>
                <w:szCs w:val="14"/>
              </w:rPr>
            </w:pPr>
            <w:r>
              <w:rPr>
                <w:noProof/>
                <w:sz w:val="14"/>
                <w:szCs w:val="14"/>
              </w:rPr>
              <w:drawing>
                <wp:anchor distT="0" distB="0" distL="114300" distR="114300" simplePos="0" relativeHeight="251664384" behindDoc="1" locked="0" layoutInCell="1" allowOverlap="1" wp14:anchorId="7C5B6F92" wp14:editId="58F0885C">
                  <wp:simplePos x="0" y="0"/>
                  <wp:positionH relativeFrom="column">
                    <wp:posOffset>497584</wp:posOffset>
                  </wp:positionH>
                  <wp:positionV relativeFrom="paragraph">
                    <wp:posOffset>-392900</wp:posOffset>
                  </wp:positionV>
                  <wp:extent cx="4714240" cy="781050"/>
                  <wp:effectExtent l="0" t="0" r="0" b="0"/>
                  <wp:wrapNone/>
                  <wp:docPr id="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14:sizeRelH relativeFrom="page">
                    <wp14:pctWidth>0</wp14:pctWidth>
                  </wp14:sizeRelH>
                  <wp14:sizeRelV relativeFrom="page">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sdtContent>
  </w:sdt>
  <w:p w14:paraId="3D15040F" w14:textId="77777777" w:rsidR="00D31344" w:rsidRPr="00EC4156" w:rsidRDefault="00D31344"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2026235190"/>
      <w:docPartObj>
        <w:docPartGallery w:val="Page Numbers (Top of Page)"/>
        <w:docPartUnique/>
      </w:docPartObj>
    </w:sdtPr>
    <w:sdtEndPr/>
    <w:sdtContent>
      <w:p w14:paraId="3F8E410B" w14:textId="5E5698A4" w:rsidR="00D31344" w:rsidRDefault="00857427" w:rsidP="007B19F6">
        <w:pPr>
          <w:pStyle w:val="Rodap"/>
          <w:jc w:val="right"/>
          <w:rPr>
            <w:sz w:val="14"/>
            <w:szCs w:val="14"/>
          </w:rPr>
        </w:pPr>
        <w:r>
          <w:rPr>
            <w:noProof/>
            <w:sz w:val="14"/>
            <w:szCs w:val="14"/>
          </w:rPr>
          <w:drawing>
            <wp:inline distT="0" distB="0" distL="0" distR="0" wp14:anchorId="7A6AC1BB" wp14:editId="7605FA0C">
              <wp:extent cx="4714240" cy="781050"/>
              <wp:effectExtent l="0" t="0" r="0" b="0"/>
              <wp:docPr id="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inline>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p w14:paraId="756ECB14" w14:textId="338FE7CF" w:rsidR="00D31344" w:rsidRDefault="00D31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D3E42" w14:textId="77777777" w:rsidR="003222D9" w:rsidRDefault="003222D9" w:rsidP="009F2D5E">
      <w:pPr>
        <w:spacing w:after="0"/>
      </w:pPr>
      <w:r>
        <w:separator/>
      </w:r>
    </w:p>
  </w:footnote>
  <w:footnote w:type="continuationSeparator" w:id="0">
    <w:p w14:paraId="5034003B" w14:textId="77777777" w:rsidR="003222D9" w:rsidRDefault="003222D9"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3404D" w14:textId="4427D399" w:rsidR="00D31344" w:rsidRDefault="00E34C62" w:rsidP="007A1025">
    <w:pPr>
      <w:pStyle w:val="Cabealho"/>
      <w:ind w:firstLine="0"/>
    </w:pPr>
    <w:r>
      <w:rPr>
        <w:noProof/>
        <w:lang w:eastAsia="pt-BR"/>
      </w:rPr>
      <w:drawing>
        <wp:anchor distT="0" distB="0" distL="114300" distR="114300" simplePos="0" relativeHeight="251663360" behindDoc="1" locked="0" layoutInCell="1" allowOverlap="1" wp14:anchorId="337114DB" wp14:editId="1404B804">
          <wp:simplePos x="0" y="0"/>
          <wp:positionH relativeFrom="page">
            <wp:align>center</wp:align>
          </wp:positionH>
          <wp:positionV relativeFrom="paragraph">
            <wp:posOffset>95250</wp:posOffset>
          </wp:positionV>
          <wp:extent cx="4377055" cy="981710"/>
          <wp:effectExtent l="0" t="0" r="4445" b="889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p w14:paraId="0AD627A5" w14:textId="70889E25" w:rsidR="00D31344" w:rsidRDefault="00D31344"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C3721" w14:textId="08FC45AB" w:rsidR="00D31344" w:rsidRDefault="00D31344">
    <w:pPr>
      <w:pStyle w:val="Cabealho"/>
    </w:pPr>
    <w:r>
      <w:rPr>
        <w:noProof/>
        <w:lang w:eastAsia="pt-BR"/>
      </w:rPr>
      <w:drawing>
        <wp:anchor distT="0" distB="0" distL="114300" distR="114300" simplePos="0" relativeHeight="251658240" behindDoc="1" locked="0" layoutInCell="1" allowOverlap="1" wp14:anchorId="6EBFB506" wp14:editId="1A753DCD">
          <wp:simplePos x="0" y="0"/>
          <wp:positionH relativeFrom="margin">
            <wp:align>center</wp:align>
          </wp:positionH>
          <wp:positionV relativeFrom="paragraph">
            <wp:posOffset>71120</wp:posOffset>
          </wp:positionV>
          <wp:extent cx="4377055" cy="981710"/>
          <wp:effectExtent l="0" t="0" r="4445" b="889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72176"/>
    <w:multiLevelType w:val="hybridMultilevel"/>
    <w:tmpl w:val="8130B570"/>
    <w:lvl w:ilvl="0" w:tplc="BF0CDFFC">
      <w:start w:val="1"/>
      <w:numFmt w:val="lowerLetter"/>
      <w:lvlText w:val="%1)"/>
      <w:lvlJc w:val="lef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1"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5"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9"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0" w15:restartNumberingAfterBreak="0">
    <w:nsid w:val="33A56ECB"/>
    <w:multiLevelType w:val="hybridMultilevel"/>
    <w:tmpl w:val="C674F95C"/>
    <w:lvl w:ilvl="0" w:tplc="5C3A9850">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1"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15:restartNumberingAfterBreak="0">
    <w:nsid w:val="4C371A58"/>
    <w:multiLevelType w:val="hybridMultilevel"/>
    <w:tmpl w:val="ED8CB8EE"/>
    <w:lvl w:ilvl="0" w:tplc="BBD0AF9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6"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7"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5EEF49E9"/>
    <w:multiLevelType w:val="multilevel"/>
    <w:tmpl w:val="753E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0" w15:restartNumberingAfterBreak="0">
    <w:nsid w:val="646F3D89"/>
    <w:multiLevelType w:val="multilevel"/>
    <w:tmpl w:val="E78C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EF0FB3"/>
    <w:multiLevelType w:val="multilevel"/>
    <w:tmpl w:val="FF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3" w15:restartNumberingAfterBreak="0">
    <w:nsid w:val="793F47FE"/>
    <w:multiLevelType w:val="multilevel"/>
    <w:tmpl w:val="465E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1339117799">
    <w:abstractNumId w:val="7"/>
  </w:num>
  <w:num w:numId="2" w16cid:durableId="345714949">
    <w:abstractNumId w:val="9"/>
  </w:num>
  <w:num w:numId="3" w16cid:durableId="1312052458">
    <w:abstractNumId w:val="8"/>
  </w:num>
  <w:num w:numId="4" w16cid:durableId="1882941581">
    <w:abstractNumId w:val="2"/>
  </w:num>
  <w:num w:numId="5" w16cid:durableId="915238632">
    <w:abstractNumId w:val="0"/>
  </w:num>
  <w:num w:numId="6" w16cid:durableId="619844615">
    <w:abstractNumId w:val="14"/>
  </w:num>
  <w:num w:numId="7" w16cid:durableId="762342584">
    <w:abstractNumId w:val="22"/>
  </w:num>
  <w:num w:numId="8" w16cid:durableId="1078791144">
    <w:abstractNumId w:val="16"/>
  </w:num>
  <w:num w:numId="9" w16cid:durableId="894776917">
    <w:abstractNumId w:val="24"/>
  </w:num>
  <w:num w:numId="10" w16cid:durableId="1039861414">
    <w:abstractNumId w:val="12"/>
  </w:num>
  <w:num w:numId="11" w16cid:durableId="425076487">
    <w:abstractNumId w:val="19"/>
  </w:num>
  <w:num w:numId="12" w16cid:durableId="848567490">
    <w:abstractNumId w:val="5"/>
  </w:num>
  <w:num w:numId="13" w16cid:durableId="1704088838">
    <w:abstractNumId w:val="3"/>
  </w:num>
  <w:num w:numId="14" w16cid:durableId="958604461">
    <w:abstractNumId w:val="17"/>
  </w:num>
  <w:num w:numId="15" w16cid:durableId="709958935">
    <w:abstractNumId w:val="13"/>
  </w:num>
  <w:num w:numId="16" w16cid:durableId="617372735">
    <w:abstractNumId w:val="4"/>
  </w:num>
  <w:num w:numId="17" w16cid:durableId="5257868">
    <w:abstractNumId w:val="6"/>
  </w:num>
  <w:num w:numId="18" w16cid:durableId="2081246373">
    <w:abstractNumId w:val="11"/>
  </w:num>
  <w:num w:numId="19" w16cid:durableId="1145203125">
    <w:abstractNumId w:val="1"/>
  </w:num>
  <w:num w:numId="20" w16cid:durableId="563567840">
    <w:abstractNumId w:val="15"/>
  </w:num>
  <w:num w:numId="21" w16cid:durableId="1671248972">
    <w:abstractNumId w:val="10"/>
  </w:num>
  <w:num w:numId="22" w16cid:durableId="1330215780">
    <w:abstractNumId w:val="23"/>
  </w:num>
  <w:num w:numId="23" w16cid:durableId="1912307338">
    <w:abstractNumId w:val="18"/>
  </w:num>
  <w:num w:numId="24" w16cid:durableId="1205947537">
    <w:abstractNumId w:val="20"/>
  </w:num>
  <w:num w:numId="25" w16cid:durableId="2003778896">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5E"/>
    <w:rsid w:val="00000A4F"/>
    <w:rsid w:val="00000FCC"/>
    <w:rsid w:val="00001EF4"/>
    <w:rsid w:val="000020B2"/>
    <w:rsid w:val="00002791"/>
    <w:rsid w:val="000034ED"/>
    <w:rsid w:val="00003B3B"/>
    <w:rsid w:val="00004973"/>
    <w:rsid w:val="00005DA8"/>
    <w:rsid w:val="00006300"/>
    <w:rsid w:val="0000702D"/>
    <w:rsid w:val="00011497"/>
    <w:rsid w:val="000126DA"/>
    <w:rsid w:val="000137E9"/>
    <w:rsid w:val="00014D34"/>
    <w:rsid w:val="000169A1"/>
    <w:rsid w:val="00020DE0"/>
    <w:rsid w:val="000212AF"/>
    <w:rsid w:val="0002143C"/>
    <w:rsid w:val="000219E1"/>
    <w:rsid w:val="00021C16"/>
    <w:rsid w:val="00021EB3"/>
    <w:rsid w:val="0002224E"/>
    <w:rsid w:val="00023291"/>
    <w:rsid w:val="0002484E"/>
    <w:rsid w:val="00025308"/>
    <w:rsid w:val="0002603E"/>
    <w:rsid w:val="000263A4"/>
    <w:rsid w:val="00026991"/>
    <w:rsid w:val="00027CAC"/>
    <w:rsid w:val="0003344D"/>
    <w:rsid w:val="00033BD0"/>
    <w:rsid w:val="00037DA5"/>
    <w:rsid w:val="00037F83"/>
    <w:rsid w:val="000424DD"/>
    <w:rsid w:val="000453CF"/>
    <w:rsid w:val="000468D8"/>
    <w:rsid w:val="000477DA"/>
    <w:rsid w:val="00047C7B"/>
    <w:rsid w:val="00053AEE"/>
    <w:rsid w:val="00055ACC"/>
    <w:rsid w:val="00056B79"/>
    <w:rsid w:val="0005728A"/>
    <w:rsid w:val="000607E0"/>
    <w:rsid w:val="00062105"/>
    <w:rsid w:val="000627AB"/>
    <w:rsid w:val="00064F48"/>
    <w:rsid w:val="000652E0"/>
    <w:rsid w:val="000665D5"/>
    <w:rsid w:val="00066A34"/>
    <w:rsid w:val="000670F3"/>
    <w:rsid w:val="00070C9B"/>
    <w:rsid w:val="00070EE3"/>
    <w:rsid w:val="00071A93"/>
    <w:rsid w:val="00072DA4"/>
    <w:rsid w:val="0007381D"/>
    <w:rsid w:val="00083A8D"/>
    <w:rsid w:val="000853A7"/>
    <w:rsid w:val="00087E7E"/>
    <w:rsid w:val="00090831"/>
    <w:rsid w:val="00090F2D"/>
    <w:rsid w:val="0009253A"/>
    <w:rsid w:val="00093581"/>
    <w:rsid w:val="00094376"/>
    <w:rsid w:val="00096D63"/>
    <w:rsid w:val="00097B9A"/>
    <w:rsid w:val="00097B9E"/>
    <w:rsid w:val="00097C59"/>
    <w:rsid w:val="000A1A79"/>
    <w:rsid w:val="000A1BB9"/>
    <w:rsid w:val="000A1C6C"/>
    <w:rsid w:val="000A2CA1"/>
    <w:rsid w:val="000A35A5"/>
    <w:rsid w:val="000A7503"/>
    <w:rsid w:val="000B0DA9"/>
    <w:rsid w:val="000B1148"/>
    <w:rsid w:val="000B1A1B"/>
    <w:rsid w:val="000B1C67"/>
    <w:rsid w:val="000B2D3D"/>
    <w:rsid w:val="000B392C"/>
    <w:rsid w:val="000B4579"/>
    <w:rsid w:val="000B50A7"/>
    <w:rsid w:val="000B59B9"/>
    <w:rsid w:val="000B6DFC"/>
    <w:rsid w:val="000B71A7"/>
    <w:rsid w:val="000C0A86"/>
    <w:rsid w:val="000C3EBA"/>
    <w:rsid w:val="000C44C7"/>
    <w:rsid w:val="000C4B43"/>
    <w:rsid w:val="000C706D"/>
    <w:rsid w:val="000C7951"/>
    <w:rsid w:val="000C7DBC"/>
    <w:rsid w:val="000D0DAF"/>
    <w:rsid w:val="000D1B60"/>
    <w:rsid w:val="000D2661"/>
    <w:rsid w:val="000D3B27"/>
    <w:rsid w:val="000D478B"/>
    <w:rsid w:val="000D512C"/>
    <w:rsid w:val="000E1EBD"/>
    <w:rsid w:val="000E3599"/>
    <w:rsid w:val="000E4804"/>
    <w:rsid w:val="000E6B10"/>
    <w:rsid w:val="000E7C5C"/>
    <w:rsid w:val="000F0BE7"/>
    <w:rsid w:val="000F3F04"/>
    <w:rsid w:val="000F3F37"/>
    <w:rsid w:val="000F458C"/>
    <w:rsid w:val="000F498F"/>
    <w:rsid w:val="000F7797"/>
    <w:rsid w:val="00100262"/>
    <w:rsid w:val="0010036D"/>
    <w:rsid w:val="00100AEC"/>
    <w:rsid w:val="00102299"/>
    <w:rsid w:val="001023D8"/>
    <w:rsid w:val="0010404D"/>
    <w:rsid w:val="00106483"/>
    <w:rsid w:val="001074C0"/>
    <w:rsid w:val="0010773D"/>
    <w:rsid w:val="001116DA"/>
    <w:rsid w:val="0011171F"/>
    <w:rsid w:val="00112764"/>
    <w:rsid w:val="00114696"/>
    <w:rsid w:val="00114881"/>
    <w:rsid w:val="00115AD4"/>
    <w:rsid w:val="001162A0"/>
    <w:rsid w:val="00116958"/>
    <w:rsid w:val="0011777B"/>
    <w:rsid w:val="00117BBF"/>
    <w:rsid w:val="00117C31"/>
    <w:rsid w:val="00117EC2"/>
    <w:rsid w:val="00117F7E"/>
    <w:rsid w:val="00121005"/>
    <w:rsid w:val="00121CC2"/>
    <w:rsid w:val="00121F6B"/>
    <w:rsid w:val="001229E9"/>
    <w:rsid w:val="00122A15"/>
    <w:rsid w:val="00127BF5"/>
    <w:rsid w:val="00130D04"/>
    <w:rsid w:val="00135A72"/>
    <w:rsid w:val="00136A50"/>
    <w:rsid w:val="0014054A"/>
    <w:rsid w:val="00140CAD"/>
    <w:rsid w:val="001412DF"/>
    <w:rsid w:val="00143919"/>
    <w:rsid w:val="00144E18"/>
    <w:rsid w:val="00145761"/>
    <w:rsid w:val="00146176"/>
    <w:rsid w:val="00146509"/>
    <w:rsid w:val="001467FB"/>
    <w:rsid w:val="00147A26"/>
    <w:rsid w:val="00150D3C"/>
    <w:rsid w:val="001510D9"/>
    <w:rsid w:val="00152B20"/>
    <w:rsid w:val="00154C9D"/>
    <w:rsid w:val="001557BF"/>
    <w:rsid w:val="00155C57"/>
    <w:rsid w:val="00156531"/>
    <w:rsid w:val="001627A9"/>
    <w:rsid w:val="00163DCB"/>
    <w:rsid w:val="00165058"/>
    <w:rsid w:val="00167607"/>
    <w:rsid w:val="001676AE"/>
    <w:rsid w:val="00172BED"/>
    <w:rsid w:val="00174ADB"/>
    <w:rsid w:val="00175CAE"/>
    <w:rsid w:val="001767AE"/>
    <w:rsid w:val="001768AF"/>
    <w:rsid w:val="00180744"/>
    <w:rsid w:val="001812AB"/>
    <w:rsid w:val="0018195C"/>
    <w:rsid w:val="001821B2"/>
    <w:rsid w:val="00183158"/>
    <w:rsid w:val="00183F98"/>
    <w:rsid w:val="00184172"/>
    <w:rsid w:val="001841C5"/>
    <w:rsid w:val="0018610C"/>
    <w:rsid w:val="00191391"/>
    <w:rsid w:val="001915BB"/>
    <w:rsid w:val="00192130"/>
    <w:rsid w:val="0019273D"/>
    <w:rsid w:val="0019540B"/>
    <w:rsid w:val="00195CAA"/>
    <w:rsid w:val="001963AA"/>
    <w:rsid w:val="001A1AA9"/>
    <w:rsid w:val="001A3388"/>
    <w:rsid w:val="001A3AD1"/>
    <w:rsid w:val="001A4894"/>
    <w:rsid w:val="001A6FC7"/>
    <w:rsid w:val="001B01A3"/>
    <w:rsid w:val="001B03B7"/>
    <w:rsid w:val="001B2D5B"/>
    <w:rsid w:val="001C0C32"/>
    <w:rsid w:val="001C2428"/>
    <w:rsid w:val="001C4B1F"/>
    <w:rsid w:val="001C6615"/>
    <w:rsid w:val="001D4CC4"/>
    <w:rsid w:val="001D6147"/>
    <w:rsid w:val="001E1D78"/>
    <w:rsid w:val="001E3068"/>
    <w:rsid w:val="001E384F"/>
    <w:rsid w:val="001E38E7"/>
    <w:rsid w:val="001E422E"/>
    <w:rsid w:val="001E4876"/>
    <w:rsid w:val="001E48AB"/>
    <w:rsid w:val="001E6A8D"/>
    <w:rsid w:val="001E72AC"/>
    <w:rsid w:val="001E73E4"/>
    <w:rsid w:val="001F0503"/>
    <w:rsid w:val="001F10CC"/>
    <w:rsid w:val="001F2BF2"/>
    <w:rsid w:val="001F2E9E"/>
    <w:rsid w:val="001F3188"/>
    <w:rsid w:val="001F583D"/>
    <w:rsid w:val="001F63CE"/>
    <w:rsid w:val="00200ABF"/>
    <w:rsid w:val="002025A0"/>
    <w:rsid w:val="0020306A"/>
    <w:rsid w:val="00204028"/>
    <w:rsid w:val="0020554E"/>
    <w:rsid w:val="0021018F"/>
    <w:rsid w:val="00211FE4"/>
    <w:rsid w:val="00213AD4"/>
    <w:rsid w:val="00213C72"/>
    <w:rsid w:val="00214C5A"/>
    <w:rsid w:val="00216CDE"/>
    <w:rsid w:val="00216D17"/>
    <w:rsid w:val="0022314E"/>
    <w:rsid w:val="00231E3A"/>
    <w:rsid w:val="002338BA"/>
    <w:rsid w:val="00233B50"/>
    <w:rsid w:val="002344C9"/>
    <w:rsid w:val="00234917"/>
    <w:rsid w:val="0024509A"/>
    <w:rsid w:val="002474FB"/>
    <w:rsid w:val="00251212"/>
    <w:rsid w:val="00253093"/>
    <w:rsid w:val="00253FF3"/>
    <w:rsid w:val="00254CC1"/>
    <w:rsid w:val="002551EF"/>
    <w:rsid w:val="002607FE"/>
    <w:rsid w:val="00262A51"/>
    <w:rsid w:val="00263C53"/>
    <w:rsid w:val="00264FB7"/>
    <w:rsid w:val="002652F8"/>
    <w:rsid w:val="00266B88"/>
    <w:rsid w:val="00267657"/>
    <w:rsid w:val="00267E42"/>
    <w:rsid w:val="0027155B"/>
    <w:rsid w:val="002718D9"/>
    <w:rsid w:val="00273F4D"/>
    <w:rsid w:val="00274806"/>
    <w:rsid w:val="00275845"/>
    <w:rsid w:val="002772E1"/>
    <w:rsid w:val="00282158"/>
    <w:rsid w:val="00283D04"/>
    <w:rsid w:val="00283DCC"/>
    <w:rsid w:val="0028585B"/>
    <w:rsid w:val="002876CF"/>
    <w:rsid w:val="00290373"/>
    <w:rsid w:val="00290CEA"/>
    <w:rsid w:val="00292E4A"/>
    <w:rsid w:val="0029480D"/>
    <w:rsid w:val="002A07F4"/>
    <w:rsid w:val="002A1878"/>
    <w:rsid w:val="002A26CD"/>
    <w:rsid w:val="002A2777"/>
    <w:rsid w:val="002A5ACF"/>
    <w:rsid w:val="002A6CFB"/>
    <w:rsid w:val="002A6FFB"/>
    <w:rsid w:val="002A7366"/>
    <w:rsid w:val="002B042F"/>
    <w:rsid w:val="002B0FEB"/>
    <w:rsid w:val="002B25B6"/>
    <w:rsid w:val="002B2931"/>
    <w:rsid w:val="002B2B80"/>
    <w:rsid w:val="002B594D"/>
    <w:rsid w:val="002B6D52"/>
    <w:rsid w:val="002B771D"/>
    <w:rsid w:val="002C0976"/>
    <w:rsid w:val="002C236C"/>
    <w:rsid w:val="002C2790"/>
    <w:rsid w:val="002C3A18"/>
    <w:rsid w:val="002C65DB"/>
    <w:rsid w:val="002D0BBB"/>
    <w:rsid w:val="002D16B7"/>
    <w:rsid w:val="002D29C3"/>
    <w:rsid w:val="002D41EE"/>
    <w:rsid w:val="002D52D3"/>
    <w:rsid w:val="002D65CF"/>
    <w:rsid w:val="002D66F5"/>
    <w:rsid w:val="002D7ACE"/>
    <w:rsid w:val="002D7EDA"/>
    <w:rsid w:val="002E13EA"/>
    <w:rsid w:val="002E3A79"/>
    <w:rsid w:val="002E46A9"/>
    <w:rsid w:val="002E7840"/>
    <w:rsid w:val="002E7D38"/>
    <w:rsid w:val="002F2904"/>
    <w:rsid w:val="002F4322"/>
    <w:rsid w:val="002F4949"/>
    <w:rsid w:val="002F65C1"/>
    <w:rsid w:val="002F7AFA"/>
    <w:rsid w:val="002F7FC3"/>
    <w:rsid w:val="0030166E"/>
    <w:rsid w:val="00303043"/>
    <w:rsid w:val="00304062"/>
    <w:rsid w:val="00307B5B"/>
    <w:rsid w:val="003107C3"/>
    <w:rsid w:val="003109B3"/>
    <w:rsid w:val="00313D8C"/>
    <w:rsid w:val="003142B3"/>
    <w:rsid w:val="00317F81"/>
    <w:rsid w:val="003203F1"/>
    <w:rsid w:val="00320C8F"/>
    <w:rsid w:val="00321645"/>
    <w:rsid w:val="00321992"/>
    <w:rsid w:val="003222D9"/>
    <w:rsid w:val="00322A43"/>
    <w:rsid w:val="003237AB"/>
    <w:rsid w:val="003237D0"/>
    <w:rsid w:val="00323F13"/>
    <w:rsid w:val="00325C26"/>
    <w:rsid w:val="00326CFC"/>
    <w:rsid w:val="0033136D"/>
    <w:rsid w:val="00332733"/>
    <w:rsid w:val="00332C0A"/>
    <w:rsid w:val="00337C40"/>
    <w:rsid w:val="00341D11"/>
    <w:rsid w:val="003430F4"/>
    <w:rsid w:val="00343734"/>
    <w:rsid w:val="00344386"/>
    <w:rsid w:val="00345320"/>
    <w:rsid w:val="00345BDE"/>
    <w:rsid w:val="0034679C"/>
    <w:rsid w:val="00347140"/>
    <w:rsid w:val="00347888"/>
    <w:rsid w:val="00347D92"/>
    <w:rsid w:val="0035022B"/>
    <w:rsid w:val="00352A88"/>
    <w:rsid w:val="0035321E"/>
    <w:rsid w:val="00353C51"/>
    <w:rsid w:val="00354772"/>
    <w:rsid w:val="00356C3D"/>
    <w:rsid w:val="00357DE1"/>
    <w:rsid w:val="0036597A"/>
    <w:rsid w:val="0037060B"/>
    <w:rsid w:val="00371634"/>
    <w:rsid w:val="003722EF"/>
    <w:rsid w:val="00376212"/>
    <w:rsid w:val="00377F0E"/>
    <w:rsid w:val="00380601"/>
    <w:rsid w:val="00381119"/>
    <w:rsid w:val="00386B80"/>
    <w:rsid w:val="00387366"/>
    <w:rsid w:val="003901F2"/>
    <w:rsid w:val="00391297"/>
    <w:rsid w:val="00391F9D"/>
    <w:rsid w:val="00396F87"/>
    <w:rsid w:val="003971C8"/>
    <w:rsid w:val="003A00E3"/>
    <w:rsid w:val="003A1B17"/>
    <w:rsid w:val="003A42DB"/>
    <w:rsid w:val="003A43EC"/>
    <w:rsid w:val="003A6E91"/>
    <w:rsid w:val="003A772A"/>
    <w:rsid w:val="003B0BD9"/>
    <w:rsid w:val="003B15DE"/>
    <w:rsid w:val="003B1FDE"/>
    <w:rsid w:val="003B2AA9"/>
    <w:rsid w:val="003B2DD1"/>
    <w:rsid w:val="003B2E21"/>
    <w:rsid w:val="003C00E8"/>
    <w:rsid w:val="003C0D48"/>
    <w:rsid w:val="003C320E"/>
    <w:rsid w:val="003C713D"/>
    <w:rsid w:val="003C790D"/>
    <w:rsid w:val="003D15E2"/>
    <w:rsid w:val="003D379D"/>
    <w:rsid w:val="003D4F2F"/>
    <w:rsid w:val="003D50B6"/>
    <w:rsid w:val="003E1137"/>
    <w:rsid w:val="003E383E"/>
    <w:rsid w:val="003E6632"/>
    <w:rsid w:val="003E6FF8"/>
    <w:rsid w:val="003F143E"/>
    <w:rsid w:val="003F1787"/>
    <w:rsid w:val="003F30DF"/>
    <w:rsid w:val="003F6F7A"/>
    <w:rsid w:val="0040046A"/>
    <w:rsid w:val="00403D8E"/>
    <w:rsid w:val="00404EA3"/>
    <w:rsid w:val="00405C1C"/>
    <w:rsid w:val="00410CC6"/>
    <w:rsid w:val="00411249"/>
    <w:rsid w:val="00411945"/>
    <w:rsid w:val="004121C1"/>
    <w:rsid w:val="00413565"/>
    <w:rsid w:val="00414EE5"/>
    <w:rsid w:val="0041537C"/>
    <w:rsid w:val="004176D6"/>
    <w:rsid w:val="00420D38"/>
    <w:rsid w:val="00422230"/>
    <w:rsid w:val="00422FE7"/>
    <w:rsid w:val="00425AF3"/>
    <w:rsid w:val="004268FF"/>
    <w:rsid w:val="00427AD4"/>
    <w:rsid w:val="0043009B"/>
    <w:rsid w:val="00430906"/>
    <w:rsid w:val="004318CF"/>
    <w:rsid w:val="004328CE"/>
    <w:rsid w:val="004337BE"/>
    <w:rsid w:val="0043464E"/>
    <w:rsid w:val="004372CE"/>
    <w:rsid w:val="00440376"/>
    <w:rsid w:val="004404B3"/>
    <w:rsid w:val="00440F1C"/>
    <w:rsid w:val="00441D8F"/>
    <w:rsid w:val="0044349E"/>
    <w:rsid w:val="0044382F"/>
    <w:rsid w:val="00447230"/>
    <w:rsid w:val="00447EBC"/>
    <w:rsid w:val="00451CF6"/>
    <w:rsid w:val="00452663"/>
    <w:rsid w:val="00452B4F"/>
    <w:rsid w:val="00454337"/>
    <w:rsid w:val="00455501"/>
    <w:rsid w:val="004556F1"/>
    <w:rsid w:val="0046099A"/>
    <w:rsid w:val="00463066"/>
    <w:rsid w:val="00464441"/>
    <w:rsid w:val="004655AD"/>
    <w:rsid w:val="00466149"/>
    <w:rsid w:val="004661FE"/>
    <w:rsid w:val="004669B9"/>
    <w:rsid w:val="00470BB5"/>
    <w:rsid w:val="00471358"/>
    <w:rsid w:val="00472B7B"/>
    <w:rsid w:val="00472CA3"/>
    <w:rsid w:val="0047365C"/>
    <w:rsid w:val="00473ED2"/>
    <w:rsid w:val="0047405F"/>
    <w:rsid w:val="00475BE8"/>
    <w:rsid w:val="004768A6"/>
    <w:rsid w:val="00476A12"/>
    <w:rsid w:val="00476EA7"/>
    <w:rsid w:val="00481226"/>
    <w:rsid w:val="004832BE"/>
    <w:rsid w:val="00483D8A"/>
    <w:rsid w:val="00484570"/>
    <w:rsid w:val="004847CA"/>
    <w:rsid w:val="00485348"/>
    <w:rsid w:val="00485A20"/>
    <w:rsid w:val="00491E8D"/>
    <w:rsid w:val="0049620C"/>
    <w:rsid w:val="004A073E"/>
    <w:rsid w:val="004A2859"/>
    <w:rsid w:val="004A353F"/>
    <w:rsid w:val="004A5675"/>
    <w:rsid w:val="004A69A9"/>
    <w:rsid w:val="004B06CD"/>
    <w:rsid w:val="004B486C"/>
    <w:rsid w:val="004B639C"/>
    <w:rsid w:val="004B74C3"/>
    <w:rsid w:val="004C117C"/>
    <w:rsid w:val="004C1182"/>
    <w:rsid w:val="004C482F"/>
    <w:rsid w:val="004C59D8"/>
    <w:rsid w:val="004C76C6"/>
    <w:rsid w:val="004D26E5"/>
    <w:rsid w:val="004D3D32"/>
    <w:rsid w:val="004D4B49"/>
    <w:rsid w:val="004D754B"/>
    <w:rsid w:val="004D7D7A"/>
    <w:rsid w:val="004E0CA0"/>
    <w:rsid w:val="004E2EDE"/>
    <w:rsid w:val="004E3BB1"/>
    <w:rsid w:val="004E61BC"/>
    <w:rsid w:val="004E6CC2"/>
    <w:rsid w:val="004F1A8F"/>
    <w:rsid w:val="004F232A"/>
    <w:rsid w:val="004F304F"/>
    <w:rsid w:val="004F47D4"/>
    <w:rsid w:val="004F494E"/>
    <w:rsid w:val="004F4E09"/>
    <w:rsid w:val="004F7059"/>
    <w:rsid w:val="004F70F8"/>
    <w:rsid w:val="004F7D0A"/>
    <w:rsid w:val="00501F34"/>
    <w:rsid w:val="005036FE"/>
    <w:rsid w:val="0050534E"/>
    <w:rsid w:val="00505ADA"/>
    <w:rsid w:val="00511015"/>
    <w:rsid w:val="00511694"/>
    <w:rsid w:val="0051220D"/>
    <w:rsid w:val="00512AE5"/>
    <w:rsid w:val="005166DE"/>
    <w:rsid w:val="005175A2"/>
    <w:rsid w:val="00517880"/>
    <w:rsid w:val="005179A6"/>
    <w:rsid w:val="00517A23"/>
    <w:rsid w:val="00520175"/>
    <w:rsid w:val="00522A62"/>
    <w:rsid w:val="00523620"/>
    <w:rsid w:val="0052418A"/>
    <w:rsid w:val="005250A5"/>
    <w:rsid w:val="005255FA"/>
    <w:rsid w:val="00525DB7"/>
    <w:rsid w:val="0052646A"/>
    <w:rsid w:val="0052701A"/>
    <w:rsid w:val="00530232"/>
    <w:rsid w:val="0053168A"/>
    <w:rsid w:val="005318D9"/>
    <w:rsid w:val="00533E63"/>
    <w:rsid w:val="00534E75"/>
    <w:rsid w:val="00536EA9"/>
    <w:rsid w:val="00537ED8"/>
    <w:rsid w:val="005402D8"/>
    <w:rsid w:val="00540C45"/>
    <w:rsid w:val="00540CCB"/>
    <w:rsid w:val="00541B12"/>
    <w:rsid w:val="005423A5"/>
    <w:rsid w:val="005428F2"/>
    <w:rsid w:val="00543C5C"/>
    <w:rsid w:val="00544B6D"/>
    <w:rsid w:val="005457E7"/>
    <w:rsid w:val="005507F4"/>
    <w:rsid w:val="005509C4"/>
    <w:rsid w:val="005521E7"/>
    <w:rsid w:val="005552DE"/>
    <w:rsid w:val="00555EAD"/>
    <w:rsid w:val="005560EB"/>
    <w:rsid w:val="005573C4"/>
    <w:rsid w:val="00557604"/>
    <w:rsid w:val="00561178"/>
    <w:rsid w:val="00561EB6"/>
    <w:rsid w:val="00562E6B"/>
    <w:rsid w:val="005660ED"/>
    <w:rsid w:val="005668B3"/>
    <w:rsid w:val="00571780"/>
    <w:rsid w:val="00573102"/>
    <w:rsid w:val="00573197"/>
    <w:rsid w:val="00573CD8"/>
    <w:rsid w:val="00573DE4"/>
    <w:rsid w:val="00575321"/>
    <w:rsid w:val="005753C0"/>
    <w:rsid w:val="00577DB7"/>
    <w:rsid w:val="00577F57"/>
    <w:rsid w:val="005803CA"/>
    <w:rsid w:val="00581B73"/>
    <w:rsid w:val="00583D79"/>
    <w:rsid w:val="005840BE"/>
    <w:rsid w:val="005842A8"/>
    <w:rsid w:val="00585328"/>
    <w:rsid w:val="00586579"/>
    <w:rsid w:val="005867B0"/>
    <w:rsid w:val="005879A8"/>
    <w:rsid w:val="00592834"/>
    <w:rsid w:val="00592EB3"/>
    <w:rsid w:val="0059315D"/>
    <w:rsid w:val="00593340"/>
    <w:rsid w:val="005956F5"/>
    <w:rsid w:val="005A17CE"/>
    <w:rsid w:val="005A3B9B"/>
    <w:rsid w:val="005A3BF8"/>
    <w:rsid w:val="005A641F"/>
    <w:rsid w:val="005A6D1E"/>
    <w:rsid w:val="005B05C6"/>
    <w:rsid w:val="005B0F19"/>
    <w:rsid w:val="005B1FB3"/>
    <w:rsid w:val="005B25E4"/>
    <w:rsid w:val="005B3CB3"/>
    <w:rsid w:val="005C04C7"/>
    <w:rsid w:val="005C11A4"/>
    <w:rsid w:val="005C2703"/>
    <w:rsid w:val="005C43E8"/>
    <w:rsid w:val="005C481E"/>
    <w:rsid w:val="005C4D5B"/>
    <w:rsid w:val="005C6F72"/>
    <w:rsid w:val="005D0942"/>
    <w:rsid w:val="005D22AB"/>
    <w:rsid w:val="005D3B87"/>
    <w:rsid w:val="005D4D7F"/>
    <w:rsid w:val="005E1B87"/>
    <w:rsid w:val="005E6FA5"/>
    <w:rsid w:val="005E715C"/>
    <w:rsid w:val="005E7D3A"/>
    <w:rsid w:val="005F08FC"/>
    <w:rsid w:val="005F2ABD"/>
    <w:rsid w:val="005F362B"/>
    <w:rsid w:val="005F3B43"/>
    <w:rsid w:val="005F52E3"/>
    <w:rsid w:val="005F5E39"/>
    <w:rsid w:val="005F65B8"/>
    <w:rsid w:val="005F7239"/>
    <w:rsid w:val="006015F1"/>
    <w:rsid w:val="006020BC"/>
    <w:rsid w:val="00605EAB"/>
    <w:rsid w:val="00610026"/>
    <w:rsid w:val="00611121"/>
    <w:rsid w:val="00611D04"/>
    <w:rsid w:val="00614923"/>
    <w:rsid w:val="00615FF7"/>
    <w:rsid w:val="00616AE8"/>
    <w:rsid w:val="006173BA"/>
    <w:rsid w:val="00617D2C"/>
    <w:rsid w:val="006208B3"/>
    <w:rsid w:val="0062225F"/>
    <w:rsid w:val="00622C59"/>
    <w:rsid w:val="006254B1"/>
    <w:rsid w:val="00626220"/>
    <w:rsid w:val="00626D9A"/>
    <w:rsid w:val="006270F6"/>
    <w:rsid w:val="00627578"/>
    <w:rsid w:val="0063080A"/>
    <w:rsid w:val="0063089D"/>
    <w:rsid w:val="00630959"/>
    <w:rsid w:val="00632B6B"/>
    <w:rsid w:val="0063334E"/>
    <w:rsid w:val="00635E92"/>
    <w:rsid w:val="006366A0"/>
    <w:rsid w:val="00637080"/>
    <w:rsid w:val="00641214"/>
    <w:rsid w:val="006417F2"/>
    <w:rsid w:val="0064267B"/>
    <w:rsid w:val="00642E84"/>
    <w:rsid w:val="00643950"/>
    <w:rsid w:val="00643C10"/>
    <w:rsid w:val="00650843"/>
    <w:rsid w:val="00650973"/>
    <w:rsid w:val="006525CE"/>
    <w:rsid w:val="00653EF0"/>
    <w:rsid w:val="00654068"/>
    <w:rsid w:val="0065448B"/>
    <w:rsid w:val="006554ED"/>
    <w:rsid w:val="00657AA9"/>
    <w:rsid w:val="006611A8"/>
    <w:rsid w:val="00661AAC"/>
    <w:rsid w:val="006623C1"/>
    <w:rsid w:val="00662A60"/>
    <w:rsid w:val="00662E99"/>
    <w:rsid w:val="00665AC0"/>
    <w:rsid w:val="00665D73"/>
    <w:rsid w:val="006675A8"/>
    <w:rsid w:val="00671CD4"/>
    <w:rsid w:val="0067348D"/>
    <w:rsid w:val="00675D7D"/>
    <w:rsid w:val="00682663"/>
    <w:rsid w:val="00690058"/>
    <w:rsid w:val="00690134"/>
    <w:rsid w:val="00690B7F"/>
    <w:rsid w:val="00692556"/>
    <w:rsid w:val="00692A0D"/>
    <w:rsid w:val="00694964"/>
    <w:rsid w:val="00694C39"/>
    <w:rsid w:val="006A05D7"/>
    <w:rsid w:val="006A15E4"/>
    <w:rsid w:val="006A1732"/>
    <w:rsid w:val="006A36D9"/>
    <w:rsid w:val="006A36F8"/>
    <w:rsid w:val="006A52D4"/>
    <w:rsid w:val="006B1672"/>
    <w:rsid w:val="006B267E"/>
    <w:rsid w:val="006B4015"/>
    <w:rsid w:val="006B4921"/>
    <w:rsid w:val="006B6B06"/>
    <w:rsid w:val="006B6FB0"/>
    <w:rsid w:val="006C0B33"/>
    <w:rsid w:val="006C1D6F"/>
    <w:rsid w:val="006C22F0"/>
    <w:rsid w:val="006C2884"/>
    <w:rsid w:val="006C2E1F"/>
    <w:rsid w:val="006C469D"/>
    <w:rsid w:val="006C6532"/>
    <w:rsid w:val="006D0E8B"/>
    <w:rsid w:val="006D15C9"/>
    <w:rsid w:val="006D1BBD"/>
    <w:rsid w:val="006D2991"/>
    <w:rsid w:val="006D467C"/>
    <w:rsid w:val="006D5EFE"/>
    <w:rsid w:val="006D714F"/>
    <w:rsid w:val="006D71F2"/>
    <w:rsid w:val="006D7B63"/>
    <w:rsid w:val="006D7DF9"/>
    <w:rsid w:val="006E2FA8"/>
    <w:rsid w:val="006E31A5"/>
    <w:rsid w:val="006E58FA"/>
    <w:rsid w:val="006E5FBE"/>
    <w:rsid w:val="006F06C8"/>
    <w:rsid w:val="006F1329"/>
    <w:rsid w:val="006F17D3"/>
    <w:rsid w:val="006F18C6"/>
    <w:rsid w:val="006F260B"/>
    <w:rsid w:val="006F299E"/>
    <w:rsid w:val="006F46B5"/>
    <w:rsid w:val="006F4972"/>
    <w:rsid w:val="006F5EAB"/>
    <w:rsid w:val="00701A97"/>
    <w:rsid w:val="00702AC5"/>
    <w:rsid w:val="00703827"/>
    <w:rsid w:val="007069E7"/>
    <w:rsid w:val="00706C4B"/>
    <w:rsid w:val="00707DC4"/>
    <w:rsid w:val="00710F63"/>
    <w:rsid w:val="0071579A"/>
    <w:rsid w:val="00715DCA"/>
    <w:rsid w:val="00716FDA"/>
    <w:rsid w:val="007173A3"/>
    <w:rsid w:val="00717950"/>
    <w:rsid w:val="00720A59"/>
    <w:rsid w:val="00722943"/>
    <w:rsid w:val="00722AEB"/>
    <w:rsid w:val="00723FD7"/>
    <w:rsid w:val="00724DF3"/>
    <w:rsid w:val="007259F3"/>
    <w:rsid w:val="00733662"/>
    <w:rsid w:val="0073372A"/>
    <w:rsid w:val="0073587A"/>
    <w:rsid w:val="007413BD"/>
    <w:rsid w:val="00745815"/>
    <w:rsid w:val="00746871"/>
    <w:rsid w:val="00746B76"/>
    <w:rsid w:val="0074707F"/>
    <w:rsid w:val="00747F86"/>
    <w:rsid w:val="007551DA"/>
    <w:rsid w:val="0075526F"/>
    <w:rsid w:val="00755400"/>
    <w:rsid w:val="00760AAF"/>
    <w:rsid w:val="00760B68"/>
    <w:rsid w:val="00763737"/>
    <w:rsid w:val="00765B88"/>
    <w:rsid w:val="00765CFC"/>
    <w:rsid w:val="00767193"/>
    <w:rsid w:val="007679F9"/>
    <w:rsid w:val="0077017B"/>
    <w:rsid w:val="007706A4"/>
    <w:rsid w:val="007711F7"/>
    <w:rsid w:val="007725AD"/>
    <w:rsid w:val="00772AA5"/>
    <w:rsid w:val="00775924"/>
    <w:rsid w:val="00775FE0"/>
    <w:rsid w:val="00776F77"/>
    <w:rsid w:val="00780200"/>
    <w:rsid w:val="00780785"/>
    <w:rsid w:val="00783806"/>
    <w:rsid w:val="007841B8"/>
    <w:rsid w:val="007855CE"/>
    <w:rsid w:val="00786BC9"/>
    <w:rsid w:val="00787247"/>
    <w:rsid w:val="00790725"/>
    <w:rsid w:val="00792CF3"/>
    <w:rsid w:val="00792E88"/>
    <w:rsid w:val="007948B2"/>
    <w:rsid w:val="007954CE"/>
    <w:rsid w:val="00796B79"/>
    <w:rsid w:val="007A063B"/>
    <w:rsid w:val="007A1025"/>
    <w:rsid w:val="007A4FDD"/>
    <w:rsid w:val="007A7286"/>
    <w:rsid w:val="007A7890"/>
    <w:rsid w:val="007B0580"/>
    <w:rsid w:val="007B1104"/>
    <w:rsid w:val="007B13FC"/>
    <w:rsid w:val="007B19F6"/>
    <w:rsid w:val="007B3E02"/>
    <w:rsid w:val="007B435F"/>
    <w:rsid w:val="007B48CD"/>
    <w:rsid w:val="007B630E"/>
    <w:rsid w:val="007B669C"/>
    <w:rsid w:val="007C0FE1"/>
    <w:rsid w:val="007C10FC"/>
    <w:rsid w:val="007C1F98"/>
    <w:rsid w:val="007C209C"/>
    <w:rsid w:val="007C2309"/>
    <w:rsid w:val="007C2BFE"/>
    <w:rsid w:val="007C4709"/>
    <w:rsid w:val="007C68AE"/>
    <w:rsid w:val="007D02A6"/>
    <w:rsid w:val="007D099E"/>
    <w:rsid w:val="007D39FB"/>
    <w:rsid w:val="007D638E"/>
    <w:rsid w:val="007D6998"/>
    <w:rsid w:val="007D6D34"/>
    <w:rsid w:val="007D76BE"/>
    <w:rsid w:val="007E0DAB"/>
    <w:rsid w:val="007E1F0E"/>
    <w:rsid w:val="007E37FA"/>
    <w:rsid w:val="007E4364"/>
    <w:rsid w:val="007E4E1D"/>
    <w:rsid w:val="007E6D7D"/>
    <w:rsid w:val="007E6F7E"/>
    <w:rsid w:val="007F02C4"/>
    <w:rsid w:val="007F304F"/>
    <w:rsid w:val="007F485F"/>
    <w:rsid w:val="007F4C03"/>
    <w:rsid w:val="007F6824"/>
    <w:rsid w:val="008009E4"/>
    <w:rsid w:val="008104AE"/>
    <w:rsid w:val="00810D15"/>
    <w:rsid w:val="00811C7D"/>
    <w:rsid w:val="00811E0F"/>
    <w:rsid w:val="00811F2E"/>
    <w:rsid w:val="0081363B"/>
    <w:rsid w:val="00816082"/>
    <w:rsid w:val="00816BCA"/>
    <w:rsid w:val="00816EDC"/>
    <w:rsid w:val="00817388"/>
    <w:rsid w:val="008257DA"/>
    <w:rsid w:val="00825817"/>
    <w:rsid w:val="008258E8"/>
    <w:rsid w:val="008260AC"/>
    <w:rsid w:val="00826AD6"/>
    <w:rsid w:val="008276E9"/>
    <w:rsid w:val="00827D22"/>
    <w:rsid w:val="00830160"/>
    <w:rsid w:val="00830722"/>
    <w:rsid w:val="00830A85"/>
    <w:rsid w:val="00830BFC"/>
    <w:rsid w:val="00830E11"/>
    <w:rsid w:val="008408AE"/>
    <w:rsid w:val="008425F2"/>
    <w:rsid w:val="00843508"/>
    <w:rsid w:val="00846187"/>
    <w:rsid w:val="008501F0"/>
    <w:rsid w:val="00850B14"/>
    <w:rsid w:val="00850D2A"/>
    <w:rsid w:val="008512D1"/>
    <w:rsid w:val="00855EF6"/>
    <w:rsid w:val="00856455"/>
    <w:rsid w:val="00857403"/>
    <w:rsid w:val="00857427"/>
    <w:rsid w:val="00857DB5"/>
    <w:rsid w:val="00861394"/>
    <w:rsid w:val="00862C5F"/>
    <w:rsid w:val="008637AB"/>
    <w:rsid w:val="00864499"/>
    <w:rsid w:val="00864F24"/>
    <w:rsid w:val="00865CB9"/>
    <w:rsid w:val="00867E2C"/>
    <w:rsid w:val="0087017E"/>
    <w:rsid w:val="008704A6"/>
    <w:rsid w:val="008704BC"/>
    <w:rsid w:val="0087359C"/>
    <w:rsid w:val="00874393"/>
    <w:rsid w:val="008748CD"/>
    <w:rsid w:val="00875CE0"/>
    <w:rsid w:val="00880443"/>
    <w:rsid w:val="00881063"/>
    <w:rsid w:val="00881BBA"/>
    <w:rsid w:val="00881CEF"/>
    <w:rsid w:val="0088247B"/>
    <w:rsid w:val="00883842"/>
    <w:rsid w:val="0088606A"/>
    <w:rsid w:val="008865A6"/>
    <w:rsid w:val="00887E8E"/>
    <w:rsid w:val="008918D7"/>
    <w:rsid w:val="00891AC9"/>
    <w:rsid w:val="00895A73"/>
    <w:rsid w:val="008970F0"/>
    <w:rsid w:val="0089765C"/>
    <w:rsid w:val="008A032D"/>
    <w:rsid w:val="008A0337"/>
    <w:rsid w:val="008A0E5B"/>
    <w:rsid w:val="008A1CFE"/>
    <w:rsid w:val="008A260E"/>
    <w:rsid w:val="008A27C7"/>
    <w:rsid w:val="008A2D9D"/>
    <w:rsid w:val="008A4C80"/>
    <w:rsid w:val="008B08F2"/>
    <w:rsid w:val="008B0EBB"/>
    <w:rsid w:val="008B133E"/>
    <w:rsid w:val="008B1A9F"/>
    <w:rsid w:val="008B298D"/>
    <w:rsid w:val="008B2C70"/>
    <w:rsid w:val="008B3920"/>
    <w:rsid w:val="008B3D32"/>
    <w:rsid w:val="008B4A94"/>
    <w:rsid w:val="008B4FE2"/>
    <w:rsid w:val="008B7C09"/>
    <w:rsid w:val="008C2A4E"/>
    <w:rsid w:val="008C32CC"/>
    <w:rsid w:val="008C34D8"/>
    <w:rsid w:val="008C6076"/>
    <w:rsid w:val="008C72D3"/>
    <w:rsid w:val="008C7A9C"/>
    <w:rsid w:val="008D0DB6"/>
    <w:rsid w:val="008D1DA7"/>
    <w:rsid w:val="008D52C7"/>
    <w:rsid w:val="008D5999"/>
    <w:rsid w:val="008D672E"/>
    <w:rsid w:val="008D7C87"/>
    <w:rsid w:val="008E013C"/>
    <w:rsid w:val="008E0403"/>
    <w:rsid w:val="008E1684"/>
    <w:rsid w:val="008E3C14"/>
    <w:rsid w:val="008E5709"/>
    <w:rsid w:val="008E5A60"/>
    <w:rsid w:val="008F35F5"/>
    <w:rsid w:val="008F3B16"/>
    <w:rsid w:val="008F428D"/>
    <w:rsid w:val="008F4F2D"/>
    <w:rsid w:val="008F707C"/>
    <w:rsid w:val="008F76F3"/>
    <w:rsid w:val="00900B6A"/>
    <w:rsid w:val="00901AF5"/>
    <w:rsid w:val="009050B5"/>
    <w:rsid w:val="00906BC9"/>
    <w:rsid w:val="00911F89"/>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0E01"/>
    <w:rsid w:val="0092159C"/>
    <w:rsid w:val="00921BB5"/>
    <w:rsid w:val="0092745F"/>
    <w:rsid w:val="009300CA"/>
    <w:rsid w:val="009310B3"/>
    <w:rsid w:val="009314AF"/>
    <w:rsid w:val="00933948"/>
    <w:rsid w:val="00933DC2"/>
    <w:rsid w:val="009345B7"/>
    <w:rsid w:val="009345D7"/>
    <w:rsid w:val="009358B1"/>
    <w:rsid w:val="0093743A"/>
    <w:rsid w:val="00937EB0"/>
    <w:rsid w:val="00940DAD"/>
    <w:rsid w:val="00941E0D"/>
    <w:rsid w:val="009427CA"/>
    <w:rsid w:val="00943A6B"/>
    <w:rsid w:val="00943AC3"/>
    <w:rsid w:val="0094489A"/>
    <w:rsid w:val="00950169"/>
    <w:rsid w:val="009530DA"/>
    <w:rsid w:val="00954363"/>
    <w:rsid w:val="00954A82"/>
    <w:rsid w:val="00954C83"/>
    <w:rsid w:val="00955A25"/>
    <w:rsid w:val="009633AE"/>
    <w:rsid w:val="0096612E"/>
    <w:rsid w:val="00966FD9"/>
    <w:rsid w:val="0097177B"/>
    <w:rsid w:val="009731F6"/>
    <w:rsid w:val="00974F33"/>
    <w:rsid w:val="009753CF"/>
    <w:rsid w:val="0097575B"/>
    <w:rsid w:val="009777D9"/>
    <w:rsid w:val="00977ECA"/>
    <w:rsid w:val="009822E6"/>
    <w:rsid w:val="0098255B"/>
    <w:rsid w:val="0098465A"/>
    <w:rsid w:val="00986D05"/>
    <w:rsid w:val="0098711E"/>
    <w:rsid w:val="0099130C"/>
    <w:rsid w:val="00995960"/>
    <w:rsid w:val="0099737C"/>
    <w:rsid w:val="009A04AB"/>
    <w:rsid w:val="009A16EE"/>
    <w:rsid w:val="009A229A"/>
    <w:rsid w:val="009A30D2"/>
    <w:rsid w:val="009A5D98"/>
    <w:rsid w:val="009A7AEA"/>
    <w:rsid w:val="009B2A0E"/>
    <w:rsid w:val="009B2BE9"/>
    <w:rsid w:val="009B3582"/>
    <w:rsid w:val="009B427E"/>
    <w:rsid w:val="009B483B"/>
    <w:rsid w:val="009B48D9"/>
    <w:rsid w:val="009B65B4"/>
    <w:rsid w:val="009C1DBC"/>
    <w:rsid w:val="009C45B1"/>
    <w:rsid w:val="009C6206"/>
    <w:rsid w:val="009C673E"/>
    <w:rsid w:val="009C7E12"/>
    <w:rsid w:val="009D120B"/>
    <w:rsid w:val="009D20D5"/>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0F35"/>
    <w:rsid w:val="009F1519"/>
    <w:rsid w:val="009F2D5E"/>
    <w:rsid w:val="009F5BF6"/>
    <w:rsid w:val="009F61E9"/>
    <w:rsid w:val="009F6579"/>
    <w:rsid w:val="009F6622"/>
    <w:rsid w:val="00A00198"/>
    <w:rsid w:val="00A01827"/>
    <w:rsid w:val="00A01831"/>
    <w:rsid w:val="00A03D96"/>
    <w:rsid w:val="00A04DAD"/>
    <w:rsid w:val="00A06040"/>
    <w:rsid w:val="00A07624"/>
    <w:rsid w:val="00A12F83"/>
    <w:rsid w:val="00A15240"/>
    <w:rsid w:val="00A15A1C"/>
    <w:rsid w:val="00A163D2"/>
    <w:rsid w:val="00A21392"/>
    <w:rsid w:val="00A24F2C"/>
    <w:rsid w:val="00A2677B"/>
    <w:rsid w:val="00A27E7D"/>
    <w:rsid w:val="00A31A37"/>
    <w:rsid w:val="00A32909"/>
    <w:rsid w:val="00A334EA"/>
    <w:rsid w:val="00A361E8"/>
    <w:rsid w:val="00A37032"/>
    <w:rsid w:val="00A3703F"/>
    <w:rsid w:val="00A375C8"/>
    <w:rsid w:val="00A37CAC"/>
    <w:rsid w:val="00A4186A"/>
    <w:rsid w:val="00A420D3"/>
    <w:rsid w:val="00A4244A"/>
    <w:rsid w:val="00A42A6B"/>
    <w:rsid w:val="00A42D8F"/>
    <w:rsid w:val="00A435EC"/>
    <w:rsid w:val="00A446CA"/>
    <w:rsid w:val="00A45345"/>
    <w:rsid w:val="00A45525"/>
    <w:rsid w:val="00A45CF3"/>
    <w:rsid w:val="00A45DBC"/>
    <w:rsid w:val="00A4762B"/>
    <w:rsid w:val="00A507D9"/>
    <w:rsid w:val="00A532A5"/>
    <w:rsid w:val="00A55A37"/>
    <w:rsid w:val="00A5617F"/>
    <w:rsid w:val="00A5662D"/>
    <w:rsid w:val="00A578BA"/>
    <w:rsid w:val="00A57986"/>
    <w:rsid w:val="00A6616D"/>
    <w:rsid w:val="00A66355"/>
    <w:rsid w:val="00A6707C"/>
    <w:rsid w:val="00A678B5"/>
    <w:rsid w:val="00A679EE"/>
    <w:rsid w:val="00A70007"/>
    <w:rsid w:val="00A70FED"/>
    <w:rsid w:val="00A71AA0"/>
    <w:rsid w:val="00A71C3B"/>
    <w:rsid w:val="00A742C5"/>
    <w:rsid w:val="00A750EF"/>
    <w:rsid w:val="00A80AEB"/>
    <w:rsid w:val="00A818BB"/>
    <w:rsid w:val="00A8352F"/>
    <w:rsid w:val="00A8486D"/>
    <w:rsid w:val="00A85335"/>
    <w:rsid w:val="00A862AF"/>
    <w:rsid w:val="00A876AD"/>
    <w:rsid w:val="00A87932"/>
    <w:rsid w:val="00A87A3F"/>
    <w:rsid w:val="00A91A70"/>
    <w:rsid w:val="00A92FB1"/>
    <w:rsid w:val="00A950BC"/>
    <w:rsid w:val="00A9532D"/>
    <w:rsid w:val="00A97115"/>
    <w:rsid w:val="00A9775D"/>
    <w:rsid w:val="00AA036D"/>
    <w:rsid w:val="00AA2C63"/>
    <w:rsid w:val="00AA5108"/>
    <w:rsid w:val="00AA5B51"/>
    <w:rsid w:val="00AA5FB7"/>
    <w:rsid w:val="00AA615D"/>
    <w:rsid w:val="00AB094D"/>
    <w:rsid w:val="00AB2CA3"/>
    <w:rsid w:val="00AB509A"/>
    <w:rsid w:val="00AB56B2"/>
    <w:rsid w:val="00AB58BD"/>
    <w:rsid w:val="00AB5E5F"/>
    <w:rsid w:val="00AB65FB"/>
    <w:rsid w:val="00AB74EC"/>
    <w:rsid w:val="00AC15B0"/>
    <w:rsid w:val="00AC523F"/>
    <w:rsid w:val="00AC52AA"/>
    <w:rsid w:val="00AC5E0F"/>
    <w:rsid w:val="00AC6149"/>
    <w:rsid w:val="00AC63A6"/>
    <w:rsid w:val="00AD0D7D"/>
    <w:rsid w:val="00AD481E"/>
    <w:rsid w:val="00AD5B1F"/>
    <w:rsid w:val="00AD6F11"/>
    <w:rsid w:val="00AD7E36"/>
    <w:rsid w:val="00AD7EE0"/>
    <w:rsid w:val="00AE03C6"/>
    <w:rsid w:val="00AE0D68"/>
    <w:rsid w:val="00AE225B"/>
    <w:rsid w:val="00AE2661"/>
    <w:rsid w:val="00AE2CAF"/>
    <w:rsid w:val="00AE32C4"/>
    <w:rsid w:val="00AE359E"/>
    <w:rsid w:val="00AE494C"/>
    <w:rsid w:val="00AE6CD8"/>
    <w:rsid w:val="00AE6EE7"/>
    <w:rsid w:val="00AE7B6D"/>
    <w:rsid w:val="00AF37B5"/>
    <w:rsid w:val="00AF3D1C"/>
    <w:rsid w:val="00AF4E26"/>
    <w:rsid w:val="00AF4EDC"/>
    <w:rsid w:val="00AF50D3"/>
    <w:rsid w:val="00AF549C"/>
    <w:rsid w:val="00AF7EC9"/>
    <w:rsid w:val="00B01CD3"/>
    <w:rsid w:val="00B01CDA"/>
    <w:rsid w:val="00B04061"/>
    <w:rsid w:val="00B048B6"/>
    <w:rsid w:val="00B04A6A"/>
    <w:rsid w:val="00B05701"/>
    <w:rsid w:val="00B05BAF"/>
    <w:rsid w:val="00B0604A"/>
    <w:rsid w:val="00B064CB"/>
    <w:rsid w:val="00B15115"/>
    <w:rsid w:val="00B172D7"/>
    <w:rsid w:val="00B230B1"/>
    <w:rsid w:val="00B254C3"/>
    <w:rsid w:val="00B25D83"/>
    <w:rsid w:val="00B25DD9"/>
    <w:rsid w:val="00B26F05"/>
    <w:rsid w:val="00B27FD2"/>
    <w:rsid w:val="00B31657"/>
    <w:rsid w:val="00B35904"/>
    <w:rsid w:val="00B374D7"/>
    <w:rsid w:val="00B3765C"/>
    <w:rsid w:val="00B406BE"/>
    <w:rsid w:val="00B414FF"/>
    <w:rsid w:val="00B531ED"/>
    <w:rsid w:val="00B538FD"/>
    <w:rsid w:val="00B54828"/>
    <w:rsid w:val="00B54E5F"/>
    <w:rsid w:val="00B54F86"/>
    <w:rsid w:val="00B5576B"/>
    <w:rsid w:val="00B600BD"/>
    <w:rsid w:val="00B61D2C"/>
    <w:rsid w:val="00B62DC3"/>
    <w:rsid w:val="00B62E44"/>
    <w:rsid w:val="00B64EE6"/>
    <w:rsid w:val="00B67CD8"/>
    <w:rsid w:val="00B70A10"/>
    <w:rsid w:val="00B71331"/>
    <w:rsid w:val="00B716B9"/>
    <w:rsid w:val="00B72F0C"/>
    <w:rsid w:val="00B73E55"/>
    <w:rsid w:val="00B74DEC"/>
    <w:rsid w:val="00B7629E"/>
    <w:rsid w:val="00B771B5"/>
    <w:rsid w:val="00B77F3E"/>
    <w:rsid w:val="00B80FA5"/>
    <w:rsid w:val="00B82ADC"/>
    <w:rsid w:val="00B83AC3"/>
    <w:rsid w:val="00B84989"/>
    <w:rsid w:val="00B85927"/>
    <w:rsid w:val="00B87479"/>
    <w:rsid w:val="00B90CFD"/>
    <w:rsid w:val="00B91F28"/>
    <w:rsid w:val="00B93954"/>
    <w:rsid w:val="00B947B5"/>
    <w:rsid w:val="00B959A7"/>
    <w:rsid w:val="00B95B41"/>
    <w:rsid w:val="00B970FE"/>
    <w:rsid w:val="00B971D8"/>
    <w:rsid w:val="00BA1009"/>
    <w:rsid w:val="00BA1280"/>
    <w:rsid w:val="00BA1722"/>
    <w:rsid w:val="00BA550A"/>
    <w:rsid w:val="00BA555B"/>
    <w:rsid w:val="00BA6101"/>
    <w:rsid w:val="00BA7566"/>
    <w:rsid w:val="00BA774A"/>
    <w:rsid w:val="00BB0508"/>
    <w:rsid w:val="00BB29BC"/>
    <w:rsid w:val="00BB312F"/>
    <w:rsid w:val="00BB44E7"/>
    <w:rsid w:val="00BB65AB"/>
    <w:rsid w:val="00BB6A88"/>
    <w:rsid w:val="00BC0AF1"/>
    <w:rsid w:val="00BC0BE5"/>
    <w:rsid w:val="00BC1510"/>
    <w:rsid w:val="00BC1BEB"/>
    <w:rsid w:val="00BC3266"/>
    <w:rsid w:val="00BC5C5C"/>
    <w:rsid w:val="00BC78A0"/>
    <w:rsid w:val="00BD1024"/>
    <w:rsid w:val="00BD1FAC"/>
    <w:rsid w:val="00BD21DF"/>
    <w:rsid w:val="00BD28B2"/>
    <w:rsid w:val="00BD3CC5"/>
    <w:rsid w:val="00BD4297"/>
    <w:rsid w:val="00BD5E48"/>
    <w:rsid w:val="00BD6F99"/>
    <w:rsid w:val="00BD7104"/>
    <w:rsid w:val="00BE1F61"/>
    <w:rsid w:val="00BE3846"/>
    <w:rsid w:val="00BE55F0"/>
    <w:rsid w:val="00BE5C20"/>
    <w:rsid w:val="00BE5FBE"/>
    <w:rsid w:val="00BE6DFF"/>
    <w:rsid w:val="00BE77FF"/>
    <w:rsid w:val="00BF01B9"/>
    <w:rsid w:val="00BF0C37"/>
    <w:rsid w:val="00BF0E89"/>
    <w:rsid w:val="00BF2294"/>
    <w:rsid w:val="00BF3D63"/>
    <w:rsid w:val="00BF3E33"/>
    <w:rsid w:val="00BF4953"/>
    <w:rsid w:val="00BF5986"/>
    <w:rsid w:val="00BF6729"/>
    <w:rsid w:val="00BF7584"/>
    <w:rsid w:val="00BF7BF2"/>
    <w:rsid w:val="00C000BC"/>
    <w:rsid w:val="00C02561"/>
    <w:rsid w:val="00C028BF"/>
    <w:rsid w:val="00C041F6"/>
    <w:rsid w:val="00C04691"/>
    <w:rsid w:val="00C11534"/>
    <w:rsid w:val="00C11AC0"/>
    <w:rsid w:val="00C12107"/>
    <w:rsid w:val="00C12AC7"/>
    <w:rsid w:val="00C13E12"/>
    <w:rsid w:val="00C173BF"/>
    <w:rsid w:val="00C22C49"/>
    <w:rsid w:val="00C261E5"/>
    <w:rsid w:val="00C26954"/>
    <w:rsid w:val="00C30395"/>
    <w:rsid w:val="00C326A0"/>
    <w:rsid w:val="00C32CE3"/>
    <w:rsid w:val="00C3377D"/>
    <w:rsid w:val="00C3667F"/>
    <w:rsid w:val="00C415BF"/>
    <w:rsid w:val="00C42E24"/>
    <w:rsid w:val="00C45565"/>
    <w:rsid w:val="00C46214"/>
    <w:rsid w:val="00C465E1"/>
    <w:rsid w:val="00C46884"/>
    <w:rsid w:val="00C46C95"/>
    <w:rsid w:val="00C472DE"/>
    <w:rsid w:val="00C47509"/>
    <w:rsid w:val="00C47B90"/>
    <w:rsid w:val="00C47D4F"/>
    <w:rsid w:val="00C5090F"/>
    <w:rsid w:val="00C51D05"/>
    <w:rsid w:val="00C55181"/>
    <w:rsid w:val="00C55C1A"/>
    <w:rsid w:val="00C56026"/>
    <w:rsid w:val="00C56374"/>
    <w:rsid w:val="00C5747F"/>
    <w:rsid w:val="00C612F4"/>
    <w:rsid w:val="00C6258A"/>
    <w:rsid w:val="00C63EE8"/>
    <w:rsid w:val="00C66814"/>
    <w:rsid w:val="00C67B7C"/>
    <w:rsid w:val="00C71218"/>
    <w:rsid w:val="00C72130"/>
    <w:rsid w:val="00C73438"/>
    <w:rsid w:val="00C73568"/>
    <w:rsid w:val="00C73B49"/>
    <w:rsid w:val="00C74393"/>
    <w:rsid w:val="00C767D1"/>
    <w:rsid w:val="00C777D1"/>
    <w:rsid w:val="00C83FBD"/>
    <w:rsid w:val="00C84BA1"/>
    <w:rsid w:val="00C8501D"/>
    <w:rsid w:val="00C8509C"/>
    <w:rsid w:val="00C867CF"/>
    <w:rsid w:val="00C87E2C"/>
    <w:rsid w:val="00C90516"/>
    <w:rsid w:val="00C907A4"/>
    <w:rsid w:val="00C90A36"/>
    <w:rsid w:val="00C916EA"/>
    <w:rsid w:val="00C91D74"/>
    <w:rsid w:val="00C9686C"/>
    <w:rsid w:val="00CA1BC2"/>
    <w:rsid w:val="00CA602D"/>
    <w:rsid w:val="00CA6C71"/>
    <w:rsid w:val="00CA7BAF"/>
    <w:rsid w:val="00CA7BB0"/>
    <w:rsid w:val="00CB3F07"/>
    <w:rsid w:val="00CB5E3F"/>
    <w:rsid w:val="00CB6B7E"/>
    <w:rsid w:val="00CB7A32"/>
    <w:rsid w:val="00CB7C62"/>
    <w:rsid w:val="00CC0501"/>
    <w:rsid w:val="00CC3627"/>
    <w:rsid w:val="00CC5C6A"/>
    <w:rsid w:val="00CC627D"/>
    <w:rsid w:val="00CC6D8A"/>
    <w:rsid w:val="00CC73CB"/>
    <w:rsid w:val="00CC7762"/>
    <w:rsid w:val="00CD11C7"/>
    <w:rsid w:val="00CD1285"/>
    <w:rsid w:val="00CD6C2D"/>
    <w:rsid w:val="00CD7484"/>
    <w:rsid w:val="00CD7C6E"/>
    <w:rsid w:val="00CE1525"/>
    <w:rsid w:val="00CE1A10"/>
    <w:rsid w:val="00CE1B11"/>
    <w:rsid w:val="00CE20ED"/>
    <w:rsid w:val="00CE22EC"/>
    <w:rsid w:val="00CE28F9"/>
    <w:rsid w:val="00CE2D51"/>
    <w:rsid w:val="00CE5C0B"/>
    <w:rsid w:val="00CE62C5"/>
    <w:rsid w:val="00CE7D1E"/>
    <w:rsid w:val="00CF47F0"/>
    <w:rsid w:val="00CF5BB3"/>
    <w:rsid w:val="00CF5DE2"/>
    <w:rsid w:val="00CF6165"/>
    <w:rsid w:val="00CF6EAB"/>
    <w:rsid w:val="00D0015A"/>
    <w:rsid w:val="00D003D3"/>
    <w:rsid w:val="00D02277"/>
    <w:rsid w:val="00D0340A"/>
    <w:rsid w:val="00D05BD3"/>
    <w:rsid w:val="00D10C3D"/>
    <w:rsid w:val="00D10FE0"/>
    <w:rsid w:val="00D126A0"/>
    <w:rsid w:val="00D14634"/>
    <w:rsid w:val="00D14958"/>
    <w:rsid w:val="00D15024"/>
    <w:rsid w:val="00D15CBE"/>
    <w:rsid w:val="00D21989"/>
    <w:rsid w:val="00D21E27"/>
    <w:rsid w:val="00D22258"/>
    <w:rsid w:val="00D25478"/>
    <w:rsid w:val="00D25F29"/>
    <w:rsid w:val="00D27F28"/>
    <w:rsid w:val="00D31344"/>
    <w:rsid w:val="00D32CB2"/>
    <w:rsid w:val="00D3481A"/>
    <w:rsid w:val="00D34BA4"/>
    <w:rsid w:val="00D3543D"/>
    <w:rsid w:val="00D36406"/>
    <w:rsid w:val="00D36563"/>
    <w:rsid w:val="00D375A8"/>
    <w:rsid w:val="00D43FC7"/>
    <w:rsid w:val="00D453C2"/>
    <w:rsid w:val="00D503B7"/>
    <w:rsid w:val="00D5276A"/>
    <w:rsid w:val="00D529A4"/>
    <w:rsid w:val="00D54F50"/>
    <w:rsid w:val="00D603DE"/>
    <w:rsid w:val="00D60ADC"/>
    <w:rsid w:val="00D60BDE"/>
    <w:rsid w:val="00D62531"/>
    <w:rsid w:val="00D62C29"/>
    <w:rsid w:val="00D6508A"/>
    <w:rsid w:val="00D67408"/>
    <w:rsid w:val="00D70571"/>
    <w:rsid w:val="00D71F02"/>
    <w:rsid w:val="00D73A89"/>
    <w:rsid w:val="00D74853"/>
    <w:rsid w:val="00D74E04"/>
    <w:rsid w:val="00D75D84"/>
    <w:rsid w:val="00D76E6B"/>
    <w:rsid w:val="00D7777E"/>
    <w:rsid w:val="00D80523"/>
    <w:rsid w:val="00D80AD0"/>
    <w:rsid w:val="00D84701"/>
    <w:rsid w:val="00D850D7"/>
    <w:rsid w:val="00D862DF"/>
    <w:rsid w:val="00D86A1F"/>
    <w:rsid w:val="00D91354"/>
    <w:rsid w:val="00D92941"/>
    <w:rsid w:val="00D932C4"/>
    <w:rsid w:val="00D944F5"/>
    <w:rsid w:val="00D95A77"/>
    <w:rsid w:val="00D96941"/>
    <w:rsid w:val="00D96FC6"/>
    <w:rsid w:val="00D97516"/>
    <w:rsid w:val="00DA1435"/>
    <w:rsid w:val="00DA1A2E"/>
    <w:rsid w:val="00DA1F30"/>
    <w:rsid w:val="00DA2BEF"/>
    <w:rsid w:val="00DA3E8D"/>
    <w:rsid w:val="00DA5683"/>
    <w:rsid w:val="00DB0072"/>
    <w:rsid w:val="00DB00B5"/>
    <w:rsid w:val="00DB00DD"/>
    <w:rsid w:val="00DB0C36"/>
    <w:rsid w:val="00DB21CA"/>
    <w:rsid w:val="00DB426A"/>
    <w:rsid w:val="00DB4296"/>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2D91"/>
    <w:rsid w:val="00DD473B"/>
    <w:rsid w:val="00DD73A3"/>
    <w:rsid w:val="00DD7E56"/>
    <w:rsid w:val="00DE06E0"/>
    <w:rsid w:val="00DE2091"/>
    <w:rsid w:val="00DE20DE"/>
    <w:rsid w:val="00DE2921"/>
    <w:rsid w:val="00DE4292"/>
    <w:rsid w:val="00DE49F2"/>
    <w:rsid w:val="00DE67FF"/>
    <w:rsid w:val="00DF024E"/>
    <w:rsid w:val="00DF2199"/>
    <w:rsid w:val="00DF30F7"/>
    <w:rsid w:val="00DF4EC3"/>
    <w:rsid w:val="00DF5001"/>
    <w:rsid w:val="00DF61BB"/>
    <w:rsid w:val="00DF766F"/>
    <w:rsid w:val="00DF7772"/>
    <w:rsid w:val="00E01A73"/>
    <w:rsid w:val="00E01D86"/>
    <w:rsid w:val="00E02030"/>
    <w:rsid w:val="00E02521"/>
    <w:rsid w:val="00E02B62"/>
    <w:rsid w:val="00E03DAC"/>
    <w:rsid w:val="00E067DF"/>
    <w:rsid w:val="00E07E30"/>
    <w:rsid w:val="00E10AB2"/>
    <w:rsid w:val="00E10DA1"/>
    <w:rsid w:val="00E12B61"/>
    <w:rsid w:val="00E143AD"/>
    <w:rsid w:val="00E15F7A"/>
    <w:rsid w:val="00E174C0"/>
    <w:rsid w:val="00E2220D"/>
    <w:rsid w:val="00E22748"/>
    <w:rsid w:val="00E2678B"/>
    <w:rsid w:val="00E27627"/>
    <w:rsid w:val="00E30235"/>
    <w:rsid w:val="00E32010"/>
    <w:rsid w:val="00E32F6D"/>
    <w:rsid w:val="00E34C62"/>
    <w:rsid w:val="00E3611C"/>
    <w:rsid w:val="00E37FCE"/>
    <w:rsid w:val="00E4084F"/>
    <w:rsid w:val="00E412D4"/>
    <w:rsid w:val="00E445F7"/>
    <w:rsid w:val="00E44C46"/>
    <w:rsid w:val="00E45110"/>
    <w:rsid w:val="00E47A40"/>
    <w:rsid w:val="00E47AAE"/>
    <w:rsid w:val="00E5102E"/>
    <w:rsid w:val="00E511F3"/>
    <w:rsid w:val="00E5173B"/>
    <w:rsid w:val="00E51A40"/>
    <w:rsid w:val="00E51D84"/>
    <w:rsid w:val="00E53787"/>
    <w:rsid w:val="00E540D1"/>
    <w:rsid w:val="00E57767"/>
    <w:rsid w:val="00E57D09"/>
    <w:rsid w:val="00E60B7B"/>
    <w:rsid w:val="00E61B1B"/>
    <w:rsid w:val="00E63440"/>
    <w:rsid w:val="00E66365"/>
    <w:rsid w:val="00E66EE3"/>
    <w:rsid w:val="00E67BD2"/>
    <w:rsid w:val="00E67FD4"/>
    <w:rsid w:val="00E709BE"/>
    <w:rsid w:val="00E70C32"/>
    <w:rsid w:val="00E7307B"/>
    <w:rsid w:val="00E745D1"/>
    <w:rsid w:val="00E74D0D"/>
    <w:rsid w:val="00E75273"/>
    <w:rsid w:val="00E76749"/>
    <w:rsid w:val="00E76DBB"/>
    <w:rsid w:val="00E776F1"/>
    <w:rsid w:val="00E80E15"/>
    <w:rsid w:val="00E81189"/>
    <w:rsid w:val="00E826CF"/>
    <w:rsid w:val="00E829D0"/>
    <w:rsid w:val="00E82C00"/>
    <w:rsid w:val="00E8335F"/>
    <w:rsid w:val="00E86100"/>
    <w:rsid w:val="00E86D12"/>
    <w:rsid w:val="00E91742"/>
    <w:rsid w:val="00E9194F"/>
    <w:rsid w:val="00E939C4"/>
    <w:rsid w:val="00E94048"/>
    <w:rsid w:val="00E943D3"/>
    <w:rsid w:val="00E9633C"/>
    <w:rsid w:val="00EA008C"/>
    <w:rsid w:val="00EA42C7"/>
    <w:rsid w:val="00EA501C"/>
    <w:rsid w:val="00EA5537"/>
    <w:rsid w:val="00EA5C8F"/>
    <w:rsid w:val="00EA760F"/>
    <w:rsid w:val="00EB0DF7"/>
    <w:rsid w:val="00EB0EAD"/>
    <w:rsid w:val="00EB151D"/>
    <w:rsid w:val="00EB1CD0"/>
    <w:rsid w:val="00EB2703"/>
    <w:rsid w:val="00EB2C29"/>
    <w:rsid w:val="00EB3AC0"/>
    <w:rsid w:val="00EB3C08"/>
    <w:rsid w:val="00EB5C28"/>
    <w:rsid w:val="00EC0614"/>
    <w:rsid w:val="00EC0BC0"/>
    <w:rsid w:val="00EC1CE5"/>
    <w:rsid w:val="00EC289A"/>
    <w:rsid w:val="00EC3A30"/>
    <w:rsid w:val="00EC4156"/>
    <w:rsid w:val="00EC615A"/>
    <w:rsid w:val="00EC62CD"/>
    <w:rsid w:val="00EC6C06"/>
    <w:rsid w:val="00ED3442"/>
    <w:rsid w:val="00ED35ED"/>
    <w:rsid w:val="00ED4621"/>
    <w:rsid w:val="00ED710B"/>
    <w:rsid w:val="00EE1AE8"/>
    <w:rsid w:val="00EE3EEB"/>
    <w:rsid w:val="00EE498D"/>
    <w:rsid w:val="00EE54F1"/>
    <w:rsid w:val="00EE6F47"/>
    <w:rsid w:val="00EE7E4F"/>
    <w:rsid w:val="00EF209C"/>
    <w:rsid w:val="00EF2BC4"/>
    <w:rsid w:val="00EF375C"/>
    <w:rsid w:val="00EF379A"/>
    <w:rsid w:val="00EF4FF4"/>
    <w:rsid w:val="00EF6E0C"/>
    <w:rsid w:val="00EF7F63"/>
    <w:rsid w:val="00F0166E"/>
    <w:rsid w:val="00F01B3F"/>
    <w:rsid w:val="00F02808"/>
    <w:rsid w:val="00F03B3F"/>
    <w:rsid w:val="00F0670E"/>
    <w:rsid w:val="00F06C18"/>
    <w:rsid w:val="00F072DC"/>
    <w:rsid w:val="00F10FF9"/>
    <w:rsid w:val="00F119AA"/>
    <w:rsid w:val="00F11D25"/>
    <w:rsid w:val="00F123E8"/>
    <w:rsid w:val="00F127A6"/>
    <w:rsid w:val="00F20FAF"/>
    <w:rsid w:val="00F21487"/>
    <w:rsid w:val="00F22B2F"/>
    <w:rsid w:val="00F30D61"/>
    <w:rsid w:val="00F36F6F"/>
    <w:rsid w:val="00F37AF6"/>
    <w:rsid w:val="00F4280F"/>
    <w:rsid w:val="00F434D2"/>
    <w:rsid w:val="00F43623"/>
    <w:rsid w:val="00F44F75"/>
    <w:rsid w:val="00F45F3D"/>
    <w:rsid w:val="00F47083"/>
    <w:rsid w:val="00F50080"/>
    <w:rsid w:val="00F5071E"/>
    <w:rsid w:val="00F51865"/>
    <w:rsid w:val="00F532AC"/>
    <w:rsid w:val="00F549C6"/>
    <w:rsid w:val="00F561A6"/>
    <w:rsid w:val="00F6011C"/>
    <w:rsid w:val="00F60260"/>
    <w:rsid w:val="00F62490"/>
    <w:rsid w:val="00F62A49"/>
    <w:rsid w:val="00F62B09"/>
    <w:rsid w:val="00F64D99"/>
    <w:rsid w:val="00F67726"/>
    <w:rsid w:val="00F67B2E"/>
    <w:rsid w:val="00F67D54"/>
    <w:rsid w:val="00F70236"/>
    <w:rsid w:val="00F7188C"/>
    <w:rsid w:val="00F71B0D"/>
    <w:rsid w:val="00F734E4"/>
    <w:rsid w:val="00F73D5C"/>
    <w:rsid w:val="00F74D60"/>
    <w:rsid w:val="00F75BF5"/>
    <w:rsid w:val="00F77E58"/>
    <w:rsid w:val="00F809C4"/>
    <w:rsid w:val="00F81BCA"/>
    <w:rsid w:val="00F8322E"/>
    <w:rsid w:val="00F86926"/>
    <w:rsid w:val="00F87DC6"/>
    <w:rsid w:val="00F912E2"/>
    <w:rsid w:val="00F93493"/>
    <w:rsid w:val="00F9351F"/>
    <w:rsid w:val="00FA0A7D"/>
    <w:rsid w:val="00FA14E4"/>
    <w:rsid w:val="00FA1BA3"/>
    <w:rsid w:val="00FA1E29"/>
    <w:rsid w:val="00FA3E05"/>
    <w:rsid w:val="00FA583F"/>
    <w:rsid w:val="00FA5B09"/>
    <w:rsid w:val="00FA7AC5"/>
    <w:rsid w:val="00FB13A7"/>
    <w:rsid w:val="00FB2F61"/>
    <w:rsid w:val="00FB513F"/>
    <w:rsid w:val="00FB5ACC"/>
    <w:rsid w:val="00FB6255"/>
    <w:rsid w:val="00FB7990"/>
    <w:rsid w:val="00FB7F83"/>
    <w:rsid w:val="00FC024C"/>
    <w:rsid w:val="00FC38EF"/>
    <w:rsid w:val="00FC4923"/>
    <w:rsid w:val="00FC6A54"/>
    <w:rsid w:val="00FD01DD"/>
    <w:rsid w:val="00FD025F"/>
    <w:rsid w:val="00FD0899"/>
    <w:rsid w:val="00FD108E"/>
    <w:rsid w:val="00FD1109"/>
    <w:rsid w:val="00FD1339"/>
    <w:rsid w:val="00FD13A4"/>
    <w:rsid w:val="00FD29D7"/>
    <w:rsid w:val="00FE08B5"/>
    <w:rsid w:val="00FE20DF"/>
    <w:rsid w:val="00FE2667"/>
    <w:rsid w:val="00FE2D2B"/>
    <w:rsid w:val="00FE47FF"/>
    <w:rsid w:val="00FE58AD"/>
    <w:rsid w:val="00FE5E88"/>
    <w:rsid w:val="00FE6DC2"/>
    <w:rsid w:val="00FF1E3F"/>
    <w:rsid w:val="00FF1EE6"/>
    <w:rsid w:val="00FF22CE"/>
    <w:rsid w:val="00FF251B"/>
    <w:rsid w:val="00FF2B9C"/>
    <w:rsid w:val="00FF3447"/>
    <w:rsid w:val="00FF364B"/>
    <w:rsid w:val="00FF40BA"/>
    <w:rsid w:val="00FF46F1"/>
    <w:rsid w:val="00FF5400"/>
    <w:rsid w:val="00FF6462"/>
    <w:rsid w:val="00FF69AB"/>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1A4F"/>
  <w15:chartTrackingRefBased/>
  <w15:docId w15:val="{D5806D5E-3F1F-43A4-9E2C-AAEA17AF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94489A"/>
    <w:rPr>
      <w:color w:val="605E5C"/>
      <w:shd w:val="clear" w:color="auto" w:fill="E1DFDD"/>
    </w:rPr>
  </w:style>
  <w:style w:type="paragraph" w:styleId="Reviso">
    <w:name w:val="Revision"/>
    <w:hidden/>
    <w:uiPriority w:val="99"/>
    <w:semiHidden/>
    <w:rsid w:val="00A42A6B"/>
    <w:pPr>
      <w:spacing w:after="0" w:line="240" w:lineRule="auto"/>
    </w:pPr>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3012">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53432586">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133179950">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192152916">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289408387">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372467055">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72815292">
      <w:bodyDiv w:val="1"/>
      <w:marLeft w:val="0"/>
      <w:marRight w:val="0"/>
      <w:marTop w:val="0"/>
      <w:marBottom w:val="0"/>
      <w:divBdr>
        <w:top w:val="none" w:sz="0" w:space="0" w:color="auto"/>
        <w:left w:val="none" w:sz="0" w:space="0" w:color="auto"/>
        <w:bottom w:val="none" w:sz="0" w:space="0" w:color="auto"/>
        <w:right w:val="none" w:sz="0" w:space="0" w:color="auto"/>
      </w:divBdr>
    </w:div>
    <w:div w:id="609626153">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5182427">
      <w:bodyDiv w:val="1"/>
      <w:marLeft w:val="0"/>
      <w:marRight w:val="0"/>
      <w:marTop w:val="0"/>
      <w:marBottom w:val="0"/>
      <w:divBdr>
        <w:top w:val="none" w:sz="0" w:space="0" w:color="auto"/>
        <w:left w:val="none" w:sz="0" w:space="0" w:color="auto"/>
        <w:bottom w:val="none" w:sz="0" w:space="0" w:color="auto"/>
        <w:right w:val="none" w:sz="0" w:space="0" w:color="auto"/>
      </w:divBdr>
    </w:div>
    <w:div w:id="747770073">
      <w:bodyDiv w:val="1"/>
      <w:marLeft w:val="0"/>
      <w:marRight w:val="0"/>
      <w:marTop w:val="0"/>
      <w:marBottom w:val="0"/>
      <w:divBdr>
        <w:top w:val="none" w:sz="0" w:space="0" w:color="auto"/>
        <w:left w:val="none" w:sz="0" w:space="0" w:color="auto"/>
        <w:bottom w:val="none" w:sz="0" w:space="0" w:color="auto"/>
        <w:right w:val="none" w:sz="0" w:space="0" w:color="auto"/>
      </w:divBdr>
    </w:div>
    <w:div w:id="801657743">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21045525">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096829857">
      <w:bodyDiv w:val="1"/>
      <w:marLeft w:val="0"/>
      <w:marRight w:val="0"/>
      <w:marTop w:val="0"/>
      <w:marBottom w:val="0"/>
      <w:divBdr>
        <w:top w:val="none" w:sz="0" w:space="0" w:color="auto"/>
        <w:left w:val="none" w:sz="0" w:space="0" w:color="auto"/>
        <w:bottom w:val="none" w:sz="0" w:space="0" w:color="auto"/>
        <w:right w:val="none" w:sz="0" w:space="0" w:color="auto"/>
      </w:divBdr>
    </w:div>
    <w:div w:id="1124277966">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312566059">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73208778">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00802650">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66203639">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132165642">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verama.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093-58D1-42C3-81C6-B6531D3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6799</Words>
  <Characters>36717</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3</cp:revision>
  <cp:lastPrinted>2025-07-16T16:38:00Z</cp:lastPrinted>
  <dcterms:created xsi:type="dcterms:W3CDTF">2025-10-24T23:49:00Z</dcterms:created>
  <dcterms:modified xsi:type="dcterms:W3CDTF">2025-10-27T11:37:00Z</dcterms:modified>
</cp:coreProperties>
</file>