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11466" w14:textId="5AF2E171" w:rsidR="000B2EAE" w:rsidRPr="005464CC" w:rsidRDefault="00946A5B" w:rsidP="00D819B7">
      <w:pPr>
        <w:spacing w:after="0" w:line="276" w:lineRule="auto"/>
        <w:jc w:val="center"/>
        <w:rPr>
          <w:rFonts w:ascii="Times New Roman" w:hAnsi="Times New Roman"/>
          <w:b/>
          <w:sz w:val="32"/>
          <w:szCs w:val="32"/>
          <w:u w:val="single"/>
        </w:rPr>
      </w:pPr>
      <w:r w:rsidRPr="005464CC">
        <w:rPr>
          <w:rFonts w:ascii="Times New Roman" w:hAnsi="Times New Roman"/>
          <w:b/>
          <w:sz w:val="32"/>
          <w:szCs w:val="32"/>
          <w:u w:val="single"/>
        </w:rPr>
        <w:t>TERMO DE REFERÊNCIA</w:t>
      </w:r>
    </w:p>
    <w:p w14:paraId="32BFA091" w14:textId="77777777" w:rsidR="00D819B7" w:rsidRPr="00D819B7" w:rsidRDefault="00D819B7" w:rsidP="00D819B7">
      <w:pPr>
        <w:spacing w:after="0" w:line="276" w:lineRule="auto"/>
        <w:jc w:val="center"/>
        <w:rPr>
          <w:rFonts w:ascii="Times New Roman" w:hAnsi="Times New Roman"/>
          <w:b/>
          <w:sz w:val="24"/>
          <w:szCs w:val="24"/>
          <w:u w:val="single"/>
        </w:rPr>
      </w:pPr>
    </w:p>
    <w:p w14:paraId="06A86852" w14:textId="77777777" w:rsidR="00946A5B" w:rsidRPr="00E2079F" w:rsidRDefault="00946A5B"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CAPÍTULO I</w:t>
      </w:r>
    </w:p>
    <w:p w14:paraId="51194399" w14:textId="63BDB912" w:rsidR="00C86F0D" w:rsidRPr="00E2079F" w:rsidRDefault="00946A5B"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DA DEFINIÇÃO DO OBJETO:</w:t>
      </w:r>
    </w:p>
    <w:p w14:paraId="514319ED" w14:textId="77777777" w:rsidR="00946A5B" w:rsidRPr="004E399B" w:rsidRDefault="00946A5B" w:rsidP="00D819B7">
      <w:pPr>
        <w:spacing w:after="0" w:line="276" w:lineRule="auto"/>
        <w:rPr>
          <w:rFonts w:ascii="Times New Roman" w:hAnsi="Times New Roman"/>
          <w:b/>
          <w:sz w:val="20"/>
          <w:szCs w:val="20"/>
        </w:rPr>
      </w:pPr>
      <w:r w:rsidRPr="004E399B">
        <w:rPr>
          <w:rFonts w:ascii="Times New Roman" w:hAnsi="Times New Roman"/>
          <w:b/>
          <w:sz w:val="20"/>
          <w:szCs w:val="20"/>
        </w:rPr>
        <w:t xml:space="preserve">1. </w:t>
      </w:r>
      <w:r w:rsidR="00E2079F" w:rsidRPr="004E399B">
        <w:rPr>
          <w:rFonts w:ascii="Times New Roman" w:hAnsi="Times New Roman"/>
          <w:b/>
          <w:sz w:val="20"/>
          <w:szCs w:val="20"/>
        </w:rPr>
        <w:t xml:space="preserve">DO </w:t>
      </w:r>
      <w:r w:rsidRPr="004E399B">
        <w:rPr>
          <w:rFonts w:ascii="Times New Roman" w:hAnsi="Times New Roman"/>
          <w:b/>
          <w:sz w:val="20"/>
          <w:szCs w:val="20"/>
        </w:rPr>
        <w:t>OBJETO:</w:t>
      </w:r>
    </w:p>
    <w:p w14:paraId="15908151" w14:textId="1EDCAEF8" w:rsidR="00D819B7" w:rsidRDefault="00E90DA5" w:rsidP="00D819B7">
      <w:pPr>
        <w:spacing w:after="0" w:line="276" w:lineRule="auto"/>
        <w:jc w:val="both"/>
        <w:rPr>
          <w:rFonts w:ascii="Times New Roman" w:hAnsi="Times New Roman"/>
          <w:sz w:val="20"/>
          <w:szCs w:val="20"/>
        </w:rPr>
      </w:pPr>
      <w:r w:rsidRPr="004E399B">
        <w:rPr>
          <w:rFonts w:ascii="Times New Roman" w:hAnsi="Times New Roman"/>
          <w:sz w:val="20"/>
          <w:szCs w:val="20"/>
        </w:rPr>
        <w:t>1.1. O presente Termo de Referência tem por objeto estabelecer as condições, requisitos técnicos e critérios para a aquisição eventual e parcelada de materiais destinados a atender às demandas das Secretarias Municipais do Município de Paverama, abrangendo insumos e componentes necessários à manutenção predial, reparos estruturais, iluminação pública exter</w:t>
      </w:r>
      <w:r w:rsidR="00D32AFB" w:rsidRPr="004E399B">
        <w:rPr>
          <w:rFonts w:ascii="Times New Roman" w:hAnsi="Times New Roman"/>
          <w:sz w:val="20"/>
          <w:szCs w:val="20"/>
        </w:rPr>
        <w:t>na e demais serviços correlatos, conforme especificações técnicas e quantitativos descritos na tabela a seguir:</w:t>
      </w:r>
    </w:p>
    <w:p w14:paraId="1331222F" w14:textId="77777777" w:rsidR="005464CC" w:rsidRPr="004E399B" w:rsidRDefault="005464CC" w:rsidP="00D819B7">
      <w:pPr>
        <w:spacing w:after="0" w:line="276" w:lineRule="auto"/>
        <w:jc w:val="both"/>
        <w:rPr>
          <w:rFonts w:ascii="Times New Roman" w:hAnsi="Times New Roman"/>
          <w:sz w:val="20"/>
          <w:szCs w:val="20"/>
        </w:rPr>
      </w:pPr>
    </w:p>
    <w:tbl>
      <w:tblPr>
        <w:tblStyle w:val="Tabelacomgrade"/>
        <w:tblW w:w="9214" w:type="dxa"/>
        <w:tblInd w:w="108" w:type="dxa"/>
        <w:tblLook w:val="04A0" w:firstRow="1" w:lastRow="0" w:firstColumn="1" w:lastColumn="0" w:noHBand="0" w:noVBand="1"/>
      </w:tblPr>
      <w:tblGrid>
        <w:gridCol w:w="427"/>
        <w:gridCol w:w="1123"/>
        <w:gridCol w:w="1172"/>
        <w:gridCol w:w="5358"/>
        <w:gridCol w:w="1134"/>
      </w:tblGrid>
      <w:tr w:rsidR="00D819B7" w:rsidRPr="00D819B7" w14:paraId="1EF45EA5" w14:textId="77777777" w:rsidTr="00E87468">
        <w:trPr>
          <w:trHeight w:val="323"/>
        </w:trPr>
        <w:tc>
          <w:tcPr>
            <w:tcW w:w="427" w:type="dxa"/>
            <w:noWrap/>
            <w:vAlign w:val="center"/>
            <w:hideMark/>
          </w:tcPr>
          <w:p w14:paraId="7F3119F8" w14:textId="1AC2CA4D" w:rsidR="00D819B7" w:rsidRPr="00D819B7" w:rsidRDefault="00D819B7" w:rsidP="00D819B7">
            <w:pPr>
              <w:spacing w:after="0" w:line="276" w:lineRule="auto"/>
              <w:jc w:val="center"/>
              <w:rPr>
                <w:rFonts w:ascii="Times New Roman" w:hAnsi="Times New Roman"/>
                <w:sz w:val="20"/>
                <w:szCs w:val="20"/>
              </w:rPr>
            </w:pPr>
            <w:r>
              <w:rPr>
                <w:rFonts w:ascii="Times New Roman" w:hAnsi="Times New Roman"/>
                <w:sz w:val="20"/>
                <w:szCs w:val="20"/>
              </w:rPr>
              <w:t>Nº</w:t>
            </w:r>
          </w:p>
        </w:tc>
        <w:tc>
          <w:tcPr>
            <w:tcW w:w="1123" w:type="dxa"/>
            <w:noWrap/>
            <w:vAlign w:val="center"/>
            <w:hideMark/>
          </w:tcPr>
          <w:p w14:paraId="19BE38C8" w14:textId="77777777" w:rsidR="00D819B7" w:rsidRPr="00D819B7" w:rsidRDefault="00D819B7" w:rsidP="00D819B7">
            <w:pPr>
              <w:spacing w:after="0" w:line="276" w:lineRule="auto"/>
              <w:jc w:val="center"/>
              <w:rPr>
                <w:rFonts w:ascii="Times New Roman" w:hAnsi="Times New Roman"/>
                <w:sz w:val="20"/>
                <w:szCs w:val="20"/>
              </w:rPr>
            </w:pPr>
            <w:r w:rsidRPr="00D819B7">
              <w:rPr>
                <w:rFonts w:ascii="Times New Roman" w:hAnsi="Times New Roman"/>
                <w:sz w:val="20"/>
                <w:szCs w:val="20"/>
              </w:rPr>
              <w:t>QUANT</w:t>
            </w:r>
          </w:p>
        </w:tc>
        <w:tc>
          <w:tcPr>
            <w:tcW w:w="1172" w:type="dxa"/>
            <w:noWrap/>
            <w:vAlign w:val="center"/>
            <w:hideMark/>
          </w:tcPr>
          <w:p w14:paraId="31950389" w14:textId="4954063D" w:rsidR="00D819B7" w:rsidRPr="00D819B7" w:rsidRDefault="00D819B7" w:rsidP="00D819B7">
            <w:pPr>
              <w:spacing w:after="0" w:line="276" w:lineRule="auto"/>
              <w:jc w:val="center"/>
              <w:rPr>
                <w:rFonts w:ascii="Times New Roman" w:hAnsi="Times New Roman"/>
                <w:sz w:val="20"/>
                <w:szCs w:val="20"/>
              </w:rPr>
            </w:pPr>
            <w:r w:rsidRPr="00D819B7">
              <w:rPr>
                <w:rFonts w:ascii="Times New Roman" w:hAnsi="Times New Roman"/>
                <w:sz w:val="20"/>
                <w:szCs w:val="20"/>
              </w:rPr>
              <w:t>REF</w:t>
            </w:r>
            <w:r>
              <w:rPr>
                <w:rFonts w:ascii="Times New Roman" w:hAnsi="Times New Roman"/>
                <w:sz w:val="20"/>
                <w:szCs w:val="20"/>
              </w:rPr>
              <w:t>.</w:t>
            </w:r>
          </w:p>
        </w:tc>
        <w:tc>
          <w:tcPr>
            <w:tcW w:w="5358" w:type="dxa"/>
            <w:noWrap/>
            <w:vAlign w:val="center"/>
            <w:hideMark/>
          </w:tcPr>
          <w:p w14:paraId="3CB55F0F" w14:textId="77777777" w:rsidR="00D819B7" w:rsidRPr="00D819B7" w:rsidRDefault="00D819B7" w:rsidP="00D819B7">
            <w:pPr>
              <w:spacing w:after="0" w:line="276" w:lineRule="auto"/>
              <w:jc w:val="center"/>
              <w:rPr>
                <w:rFonts w:ascii="Times New Roman" w:hAnsi="Times New Roman"/>
                <w:sz w:val="20"/>
                <w:szCs w:val="20"/>
              </w:rPr>
            </w:pPr>
            <w:r w:rsidRPr="00D819B7">
              <w:rPr>
                <w:rFonts w:ascii="Times New Roman" w:hAnsi="Times New Roman"/>
                <w:sz w:val="20"/>
                <w:szCs w:val="20"/>
              </w:rPr>
              <w:t>DESCRIÇÃO</w:t>
            </w:r>
          </w:p>
        </w:tc>
        <w:tc>
          <w:tcPr>
            <w:tcW w:w="1134" w:type="dxa"/>
            <w:noWrap/>
            <w:vAlign w:val="center"/>
            <w:hideMark/>
          </w:tcPr>
          <w:p w14:paraId="150C9672" w14:textId="77777777" w:rsidR="00D819B7" w:rsidRPr="00D819B7" w:rsidRDefault="00D819B7" w:rsidP="00D819B7">
            <w:pPr>
              <w:spacing w:after="0" w:line="276" w:lineRule="auto"/>
              <w:jc w:val="center"/>
              <w:rPr>
                <w:rFonts w:ascii="Times New Roman" w:hAnsi="Times New Roman"/>
                <w:sz w:val="20"/>
                <w:szCs w:val="20"/>
              </w:rPr>
            </w:pPr>
            <w:r w:rsidRPr="00D819B7">
              <w:rPr>
                <w:rFonts w:ascii="Times New Roman" w:hAnsi="Times New Roman"/>
                <w:sz w:val="20"/>
                <w:szCs w:val="20"/>
              </w:rPr>
              <w:t>MÉDIA</w:t>
            </w:r>
          </w:p>
        </w:tc>
      </w:tr>
      <w:tr w:rsidR="00D819B7" w:rsidRPr="00D819B7" w14:paraId="186D257A" w14:textId="77777777" w:rsidTr="00E87468">
        <w:trPr>
          <w:trHeight w:val="765"/>
        </w:trPr>
        <w:tc>
          <w:tcPr>
            <w:tcW w:w="427" w:type="dxa"/>
            <w:noWrap/>
            <w:vAlign w:val="center"/>
            <w:hideMark/>
          </w:tcPr>
          <w:p w14:paraId="1FDFA18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w:t>
            </w:r>
          </w:p>
        </w:tc>
        <w:tc>
          <w:tcPr>
            <w:tcW w:w="1123" w:type="dxa"/>
            <w:noWrap/>
            <w:vAlign w:val="center"/>
            <w:hideMark/>
          </w:tcPr>
          <w:p w14:paraId="6143A93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300</w:t>
            </w:r>
          </w:p>
        </w:tc>
        <w:tc>
          <w:tcPr>
            <w:tcW w:w="1172" w:type="dxa"/>
            <w:noWrap/>
            <w:vAlign w:val="center"/>
            <w:hideMark/>
          </w:tcPr>
          <w:p w14:paraId="7BC00E5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11F29AD0" w14:textId="35EF3492"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ABRAÇADEIRA DE NYLON 6.6 (PA66) NA COR TRANSPARENTE, COM DIMENSÕES 100X2,5MM,</w:t>
            </w:r>
            <w:r>
              <w:rPr>
                <w:rFonts w:ascii="Times New Roman" w:hAnsi="Times New Roman"/>
                <w:b w:val="0"/>
                <w:bCs w:val="0"/>
                <w:sz w:val="20"/>
                <w:szCs w:val="20"/>
              </w:rPr>
              <w:t xml:space="preserve"> </w:t>
            </w:r>
            <w:r w:rsidRPr="00D819B7">
              <w:rPr>
                <w:rFonts w:ascii="Times New Roman" w:hAnsi="Times New Roman"/>
                <w:b w:val="0"/>
                <w:bCs w:val="0"/>
                <w:sz w:val="20"/>
                <w:szCs w:val="20"/>
              </w:rPr>
              <w:t>TEMPERATURA DE UTILIZAÇÃO (-40ºC A 85ºC), FLAMABILIDADE ULV94V-2.</w:t>
            </w:r>
          </w:p>
        </w:tc>
        <w:tc>
          <w:tcPr>
            <w:tcW w:w="1134" w:type="dxa"/>
            <w:noWrap/>
            <w:vAlign w:val="center"/>
            <w:hideMark/>
          </w:tcPr>
          <w:p w14:paraId="2329DF6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R$ 0,12</w:t>
            </w:r>
          </w:p>
        </w:tc>
      </w:tr>
      <w:tr w:rsidR="00D819B7" w:rsidRPr="00D819B7" w14:paraId="7CE88459" w14:textId="77777777" w:rsidTr="00E87468">
        <w:trPr>
          <w:trHeight w:val="765"/>
        </w:trPr>
        <w:tc>
          <w:tcPr>
            <w:tcW w:w="427" w:type="dxa"/>
            <w:noWrap/>
            <w:vAlign w:val="center"/>
            <w:hideMark/>
          </w:tcPr>
          <w:p w14:paraId="2E437AB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w:t>
            </w:r>
          </w:p>
        </w:tc>
        <w:tc>
          <w:tcPr>
            <w:tcW w:w="1123" w:type="dxa"/>
            <w:noWrap/>
            <w:vAlign w:val="center"/>
            <w:hideMark/>
          </w:tcPr>
          <w:p w14:paraId="6DC847B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300</w:t>
            </w:r>
          </w:p>
        </w:tc>
        <w:tc>
          <w:tcPr>
            <w:tcW w:w="1172" w:type="dxa"/>
            <w:noWrap/>
            <w:vAlign w:val="center"/>
            <w:hideMark/>
          </w:tcPr>
          <w:p w14:paraId="377484B6"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0C140161" w14:textId="09ED4673"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ABRAÇADEIRA DE NYLON 6.6 (PA66) NA COR TRANSPARENTE, COM DIMENSÕES 203X3,2MM, TEMPERATURA DE UTILIZAÇÃO (-40ºC A 85ºC), FLAMABILIDADE ULV94V-2.</w:t>
            </w:r>
          </w:p>
        </w:tc>
        <w:tc>
          <w:tcPr>
            <w:tcW w:w="1134" w:type="dxa"/>
            <w:noWrap/>
            <w:vAlign w:val="center"/>
            <w:hideMark/>
          </w:tcPr>
          <w:p w14:paraId="76858FB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R$ 0,31</w:t>
            </w:r>
          </w:p>
        </w:tc>
      </w:tr>
      <w:tr w:rsidR="00D819B7" w:rsidRPr="00D819B7" w14:paraId="4B03D633" w14:textId="77777777" w:rsidTr="00E87468">
        <w:trPr>
          <w:trHeight w:val="510"/>
        </w:trPr>
        <w:tc>
          <w:tcPr>
            <w:tcW w:w="427" w:type="dxa"/>
            <w:noWrap/>
            <w:vAlign w:val="center"/>
            <w:hideMark/>
          </w:tcPr>
          <w:p w14:paraId="7F2A552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w:t>
            </w:r>
          </w:p>
        </w:tc>
        <w:tc>
          <w:tcPr>
            <w:tcW w:w="1123" w:type="dxa"/>
            <w:noWrap/>
            <w:vAlign w:val="center"/>
            <w:hideMark/>
          </w:tcPr>
          <w:p w14:paraId="1612692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400</w:t>
            </w:r>
          </w:p>
        </w:tc>
        <w:tc>
          <w:tcPr>
            <w:tcW w:w="1172" w:type="dxa"/>
            <w:noWrap/>
            <w:vAlign w:val="center"/>
            <w:hideMark/>
          </w:tcPr>
          <w:p w14:paraId="5B58D3D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79C47ED4"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ARRUELA QUADRADA DE AÇO GALVANIZADA 31MMX31MMXF14MM UTILIZADO NO SISTEMA ELÉTRICO, EM REDES DE ENERGIA.</w:t>
            </w:r>
          </w:p>
        </w:tc>
        <w:tc>
          <w:tcPr>
            <w:tcW w:w="1134" w:type="dxa"/>
            <w:noWrap/>
            <w:vAlign w:val="center"/>
            <w:hideMark/>
          </w:tcPr>
          <w:p w14:paraId="0242780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R$ 1,77</w:t>
            </w:r>
          </w:p>
        </w:tc>
      </w:tr>
      <w:tr w:rsidR="00D819B7" w:rsidRPr="00D819B7" w14:paraId="04A5FB20" w14:textId="77777777" w:rsidTr="00563E48">
        <w:trPr>
          <w:trHeight w:val="70"/>
        </w:trPr>
        <w:tc>
          <w:tcPr>
            <w:tcW w:w="427" w:type="dxa"/>
            <w:noWrap/>
            <w:vAlign w:val="center"/>
            <w:hideMark/>
          </w:tcPr>
          <w:p w14:paraId="6D3D2FB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w:t>
            </w:r>
          </w:p>
        </w:tc>
        <w:tc>
          <w:tcPr>
            <w:tcW w:w="1123" w:type="dxa"/>
            <w:noWrap/>
            <w:vAlign w:val="center"/>
            <w:hideMark/>
          </w:tcPr>
          <w:p w14:paraId="5F5C00A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300</w:t>
            </w:r>
          </w:p>
        </w:tc>
        <w:tc>
          <w:tcPr>
            <w:tcW w:w="1172" w:type="dxa"/>
            <w:noWrap/>
            <w:vAlign w:val="center"/>
            <w:hideMark/>
          </w:tcPr>
          <w:p w14:paraId="6792E97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0A12E39B" w14:textId="47EFBE76"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 xml:space="preserve">BASE PARA RELÉ FOTOELÉTRICO, USO EXTERNO, 220VCA, 10A, 60HZ. TIPO GIRATÓRIO, CORPO EM POLIPROPILENO INJETADO NA COR CINZA OU PRETO, TRATADO COM ESTABILIZADORES DE ALTA RESISTÊNCIA A RAIOS ULTRAVIOLETA E HASTE DE FIXAÇÃO DA BASE EM AÇO SAE 1020, GALVANIZADO A FOGO. TOMADA COM CORPO DE ENCAIXE CONFORMADO EM NYLON SEGUNDO NORMA NEMA EM BAQUELITE COM ALTO PODER ISOLANTE E RESISTÊNCIA TÉRMICA. CONTATOS DE CARGA EM LATÃO ESTANHADO PRESO AO CORPO POR SISTEMA DE REBITAGEM E SOLDAGEM ISOTÉRMICA. FIXAÇÃO AO SUPORTE METÁLICO ATRAVÉS DE PORCA DE POLIPROPILENO ESTABILIZADO COM ROSCA GÁS ½” DE AÇÃO MANUAL, PERMITINDO GIRO DE 360° PARA CORRETA ORIENTAÇÃO DO RELÉ. LIGAÇÃO A TRÊS FIOS: FASE 1 (PRETO), NEUTRO (BRANCO) E CARGA (VERMELHO), COM BITOLA DE 1,5 MM², COM 500 MM DE COMPRIMENTO, 750V, 105°C E ISOLAÇÃO EM PVC. SUPORTE DE FIXAÇÃO EM AÇO SAE-1010/20 COM ACABAMENTO GALVANIZADO A FOGO, COM O FURO DE FIXAÇÃO DA BASE ABERTO. MAPA DE MARCAÇÃO INDELÉVEL COM IDENTIFICAÇÃO DO SENTIDO DE ENCAIXE DO RELÉ E IDENTIFICAÇÃO </w:t>
            </w:r>
            <w:r w:rsidRPr="00D819B7">
              <w:rPr>
                <w:rFonts w:ascii="Times New Roman" w:hAnsi="Times New Roman"/>
                <w:b w:val="0"/>
                <w:bCs w:val="0"/>
                <w:sz w:val="20"/>
                <w:szCs w:val="20"/>
              </w:rPr>
              <w:lastRenderedPageBreak/>
              <w:t xml:space="preserve">DOS TERMINAIS DE ENCAIXE. DEVE POSSUIR TOTAL INTERCAMBIALIDADE COM RELÉS DE QUALQUER FABRICANTE. ÍNDICE DE PROTEÇÃO IP 54. DE ACORDO COM AS NORMAS TÉCNICAS ABNT 5123/98. GARANTIA MÍNIMA DE 1 (UM) ANO. </w:t>
            </w:r>
          </w:p>
        </w:tc>
        <w:tc>
          <w:tcPr>
            <w:tcW w:w="1134" w:type="dxa"/>
            <w:noWrap/>
            <w:vAlign w:val="center"/>
            <w:hideMark/>
          </w:tcPr>
          <w:p w14:paraId="11B26A5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lastRenderedPageBreak/>
              <w:t>R$ 18,50</w:t>
            </w:r>
          </w:p>
        </w:tc>
      </w:tr>
      <w:tr w:rsidR="00D819B7" w:rsidRPr="00D819B7" w14:paraId="17937F81" w14:textId="77777777" w:rsidTr="00E87468">
        <w:trPr>
          <w:trHeight w:val="1530"/>
        </w:trPr>
        <w:tc>
          <w:tcPr>
            <w:tcW w:w="427" w:type="dxa"/>
            <w:noWrap/>
            <w:vAlign w:val="center"/>
            <w:hideMark/>
          </w:tcPr>
          <w:p w14:paraId="6E9FAF9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23" w:type="dxa"/>
            <w:noWrap/>
            <w:vAlign w:val="center"/>
            <w:hideMark/>
          </w:tcPr>
          <w:p w14:paraId="7F206A87"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200</w:t>
            </w:r>
          </w:p>
        </w:tc>
        <w:tc>
          <w:tcPr>
            <w:tcW w:w="1172" w:type="dxa"/>
            <w:noWrap/>
            <w:vAlign w:val="center"/>
            <w:hideMark/>
          </w:tcPr>
          <w:p w14:paraId="19A3B74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38B9F5FB" w14:textId="5D6A4347" w:rsidR="00A50B0E"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 xml:space="preserve">BRAÇO METÁLICO RETO DE 1,0M DE COMPRIMENTO COM INCLINAÇÃO DE 15º, DIÂMETRO EXTERNO DE Ø25,4MM E PAREDE MÍNIMA DE TUBO DE 1,5MM, SISTEMA DE FIXAÇÃO DA SAPATA EM PERFIL “U” SEM SOLDA COM UM PARAFUSO, EM CHAPA 1,5MM DE ESPESSURA, GALVANIZADAS A FOGO, SEM REBARBAS. GARANTIA DE 2 (DOIS) ANOS. </w:t>
            </w:r>
          </w:p>
        </w:tc>
        <w:tc>
          <w:tcPr>
            <w:tcW w:w="1134" w:type="dxa"/>
            <w:noWrap/>
            <w:vAlign w:val="center"/>
            <w:hideMark/>
          </w:tcPr>
          <w:p w14:paraId="511E6EF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R$ 85,20</w:t>
            </w:r>
          </w:p>
        </w:tc>
      </w:tr>
      <w:tr w:rsidR="00D819B7" w:rsidRPr="00D819B7" w14:paraId="67112433" w14:textId="77777777" w:rsidTr="00E87468">
        <w:trPr>
          <w:trHeight w:val="1530"/>
        </w:trPr>
        <w:tc>
          <w:tcPr>
            <w:tcW w:w="427" w:type="dxa"/>
            <w:noWrap/>
            <w:vAlign w:val="center"/>
            <w:hideMark/>
          </w:tcPr>
          <w:p w14:paraId="108F2AD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6</w:t>
            </w:r>
          </w:p>
        </w:tc>
        <w:tc>
          <w:tcPr>
            <w:tcW w:w="1123" w:type="dxa"/>
            <w:noWrap/>
            <w:vAlign w:val="center"/>
            <w:hideMark/>
          </w:tcPr>
          <w:p w14:paraId="5F6A5B2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30</w:t>
            </w:r>
          </w:p>
        </w:tc>
        <w:tc>
          <w:tcPr>
            <w:tcW w:w="1172" w:type="dxa"/>
            <w:noWrap/>
            <w:vAlign w:val="center"/>
            <w:hideMark/>
          </w:tcPr>
          <w:p w14:paraId="0E38E9F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Metro</w:t>
            </w:r>
          </w:p>
        </w:tc>
        <w:tc>
          <w:tcPr>
            <w:tcW w:w="5358" w:type="dxa"/>
            <w:hideMark/>
          </w:tcPr>
          <w:p w14:paraId="3873DAE1"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CABO DE ALUMÍNIO AUTOSSUSTENTADO 3X (1#35MM²) + 35MM² TIPO MULTIPLEX (QUADRIPLEX), ISOLAÇÃO EM XLPE - 0,6 / 1KV, ENCORDOAMENTO CLASSE A, COM O NEUTRO ISOLADO NA COR AZUL. FASES NAS CORES VERMELHO, CINZA E PRETO (CABOS DE ALUMÍNIO LIGA 6201 - CAL), CONFORME ESPECIFICAÇÃO DA ABNT NBR 8182/03.</w:t>
            </w:r>
          </w:p>
        </w:tc>
        <w:tc>
          <w:tcPr>
            <w:tcW w:w="1134" w:type="dxa"/>
            <w:noWrap/>
            <w:vAlign w:val="center"/>
            <w:hideMark/>
          </w:tcPr>
          <w:p w14:paraId="4FA0CE2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R$ 27,37</w:t>
            </w:r>
          </w:p>
        </w:tc>
      </w:tr>
      <w:tr w:rsidR="00D819B7" w:rsidRPr="00D819B7" w14:paraId="541D22B4" w14:textId="77777777" w:rsidTr="00E87468">
        <w:trPr>
          <w:trHeight w:val="2040"/>
        </w:trPr>
        <w:tc>
          <w:tcPr>
            <w:tcW w:w="427" w:type="dxa"/>
            <w:noWrap/>
            <w:vAlign w:val="center"/>
            <w:hideMark/>
          </w:tcPr>
          <w:p w14:paraId="17A6B2A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7</w:t>
            </w:r>
          </w:p>
        </w:tc>
        <w:tc>
          <w:tcPr>
            <w:tcW w:w="1123" w:type="dxa"/>
            <w:noWrap/>
            <w:vAlign w:val="center"/>
            <w:hideMark/>
          </w:tcPr>
          <w:p w14:paraId="7120DA1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1000</w:t>
            </w:r>
          </w:p>
        </w:tc>
        <w:tc>
          <w:tcPr>
            <w:tcW w:w="1172" w:type="dxa"/>
            <w:noWrap/>
            <w:vAlign w:val="center"/>
            <w:hideMark/>
          </w:tcPr>
          <w:p w14:paraId="145B258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Metro</w:t>
            </w:r>
          </w:p>
        </w:tc>
        <w:tc>
          <w:tcPr>
            <w:tcW w:w="5358" w:type="dxa"/>
            <w:hideMark/>
          </w:tcPr>
          <w:p w14:paraId="07BC8ED5"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CABO FLEXÍVEL 1,5MM² FORMADO POR FIOS DE COBRE ELETROLÍTICOS NUS, TEMPERA MOLE, CLASSE 4 DE ENCORDOAMENTO, ISOLAÇÃO EM PVC, 750 V. CONFORME NBR NM 247-3. NÃO SERÃO ACEITOS FIOS COM ISOLAÇÃO SOLTA DO COBRE OU COM FALHAS NA ISOLAÇÃO OU NA IMPRESSÃO DAS CARACTERÍSTICAS TÉCNICAS. ACONDICIONADOS EM ROLOS LACRADOS DE 100M, SENDO DEFINIDO A COR NA HORA DA SOLICITAÇÃO (COR AZUL CLARO, PRETO, BRANCO E VERMELHO).</w:t>
            </w:r>
          </w:p>
        </w:tc>
        <w:tc>
          <w:tcPr>
            <w:tcW w:w="1134" w:type="dxa"/>
            <w:noWrap/>
            <w:vAlign w:val="center"/>
            <w:hideMark/>
          </w:tcPr>
          <w:p w14:paraId="67C0377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R$ 1,80</w:t>
            </w:r>
          </w:p>
        </w:tc>
      </w:tr>
      <w:tr w:rsidR="00D819B7" w:rsidRPr="00D819B7" w14:paraId="73F50CF4" w14:textId="77777777" w:rsidTr="00E87468">
        <w:trPr>
          <w:trHeight w:val="70"/>
        </w:trPr>
        <w:tc>
          <w:tcPr>
            <w:tcW w:w="427" w:type="dxa"/>
            <w:noWrap/>
            <w:vAlign w:val="center"/>
            <w:hideMark/>
          </w:tcPr>
          <w:p w14:paraId="7CC935F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8</w:t>
            </w:r>
          </w:p>
        </w:tc>
        <w:tc>
          <w:tcPr>
            <w:tcW w:w="1123" w:type="dxa"/>
            <w:noWrap/>
            <w:vAlign w:val="center"/>
            <w:hideMark/>
          </w:tcPr>
          <w:p w14:paraId="4E2952F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900</w:t>
            </w:r>
          </w:p>
        </w:tc>
        <w:tc>
          <w:tcPr>
            <w:tcW w:w="1172" w:type="dxa"/>
            <w:noWrap/>
            <w:vAlign w:val="center"/>
            <w:hideMark/>
          </w:tcPr>
          <w:p w14:paraId="2261047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Metro</w:t>
            </w:r>
          </w:p>
        </w:tc>
        <w:tc>
          <w:tcPr>
            <w:tcW w:w="5358" w:type="dxa"/>
            <w:hideMark/>
          </w:tcPr>
          <w:p w14:paraId="7EF5BD58"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CABO FLEXÍVEL 2,5MM² FORMADO POR FIOS DE COBRE ELETROLÍTICOS NUS, TEMPERA MOLE, CLASSE 4 DE ENCORDOAMENTO, ISOLAÇÃO EM PVC, 750V. CONFORME NBR NM 247-3. NÃO SERÃO ACEITOS FIOS COM ISOLAÇÃO SOLTA DO COBRE OU COM FALHAS NA ISOLAÇÃO OU NA IMPRESSÃO DAS CARACTERÍSTICAS TÉCNICAS. ACONDICIONADOS EM ROLOS LACRADOS DE 100M, SENDO 200M DE COR AZUL CLARO, 100M PRETO, 100 MBRANCO E 200M VERDE.</w:t>
            </w:r>
          </w:p>
        </w:tc>
        <w:tc>
          <w:tcPr>
            <w:tcW w:w="1134" w:type="dxa"/>
            <w:noWrap/>
            <w:vAlign w:val="center"/>
            <w:hideMark/>
          </w:tcPr>
          <w:p w14:paraId="346DD0E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R$ 2,87</w:t>
            </w:r>
          </w:p>
        </w:tc>
      </w:tr>
      <w:tr w:rsidR="00D819B7" w:rsidRPr="00D819B7" w14:paraId="695004A0" w14:textId="77777777" w:rsidTr="00E87468">
        <w:trPr>
          <w:trHeight w:val="70"/>
        </w:trPr>
        <w:tc>
          <w:tcPr>
            <w:tcW w:w="427" w:type="dxa"/>
            <w:noWrap/>
            <w:vAlign w:val="center"/>
            <w:hideMark/>
          </w:tcPr>
          <w:p w14:paraId="1AFEEC5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9</w:t>
            </w:r>
          </w:p>
        </w:tc>
        <w:tc>
          <w:tcPr>
            <w:tcW w:w="1123" w:type="dxa"/>
            <w:noWrap/>
            <w:vAlign w:val="center"/>
            <w:hideMark/>
          </w:tcPr>
          <w:p w14:paraId="40BCCD0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200</w:t>
            </w:r>
          </w:p>
        </w:tc>
        <w:tc>
          <w:tcPr>
            <w:tcW w:w="1172" w:type="dxa"/>
            <w:noWrap/>
            <w:vAlign w:val="center"/>
            <w:hideMark/>
          </w:tcPr>
          <w:p w14:paraId="2613153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Metro</w:t>
            </w:r>
          </w:p>
        </w:tc>
        <w:tc>
          <w:tcPr>
            <w:tcW w:w="5358" w:type="dxa"/>
            <w:hideMark/>
          </w:tcPr>
          <w:p w14:paraId="45226A66"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CABO FLEXÍVEL 4,0MM² FORMADO POR FIOS DE COBRE ELETROLÍTICOS NUS, TEMPERA MOLE, CLASSE 4 DE ENCORDOAMENTO, ISOLAÇÃO EM PVC, 750V. CONFORME NBR NM 247-3. NÃO SERÃO ACEITOS FIOS COM ISOLAÇÃO SOLTA DO COBRE OU COM FALHAS NA ISOLAÇÃO OU NA IMPRESSÃO DAS CARACTERÍSTICAS TÉCNICAS. ACONDICIONADOS EM ROLOS LACRADOS DE 100M, SENDO 100M DE COR AZUL CLARO, 100M PRETO E 100M VERDE.</w:t>
            </w:r>
          </w:p>
        </w:tc>
        <w:tc>
          <w:tcPr>
            <w:tcW w:w="1134" w:type="dxa"/>
            <w:noWrap/>
            <w:vAlign w:val="center"/>
            <w:hideMark/>
          </w:tcPr>
          <w:p w14:paraId="5458AF7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R$ 4,18</w:t>
            </w:r>
          </w:p>
        </w:tc>
      </w:tr>
      <w:tr w:rsidR="00D819B7" w:rsidRPr="00D819B7" w14:paraId="173A9D5A" w14:textId="77777777" w:rsidTr="00563E48">
        <w:trPr>
          <w:trHeight w:val="70"/>
        </w:trPr>
        <w:tc>
          <w:tcPr>
            <w:tcW w:w="427" w:type="dxa"/>
            <w:noWrap/>
            <w:vAlign w:val="center"/>
            <w:hideMark/>
          </w:tcPr>
          <w:p w14:paraId="3DCE684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lastRenderedPageBreak/>
              <w:t>10</w:t>
            </w:r>
          </w:p>
        </w:tc>
        <w:tc>
          <w:tcPr>
            <w:tcW w:w="1123" w:type="dxa"/>
            <w:noWrap/>
            <w:vAlign w:val="center"/>
            <w:hideMark/>
          </w:tcPr>
          <w:p w14:paraId="328288A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200</w:t>
            </w:r>
          </w:p>
        </w:tc>
        <w:tc>
          <w:tcPr>
            <w:tcW w:w="1172" w:type="dxa"/>
            <w:noWrap/>
            <w:vAlign w:val="center"/>
            <w:hideMark/>
          </w:tcPr>
          <w:p w14:paraId="54C1AFA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Metro</w:t>
            </w:r>
          </w:p>
        </w:tc>
        <w:tc>
          <w:tcPr>
            <w:tcW w:w="5358" w:type="dxa"/>
            <w:hideMark/>
          </w:tcPr>
          <w:p w14:paraId="257DA2D2"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CABO FLEXÍVEL 6,0MM² FORMADO POR FIOS DE COBRE ELETROLÍTICOS NUS, TEMPERA MOLE, CLASSE 5 DE ENCORDOAMENTO, ISOLAÇÃO EM PVC, 750V. CONFORME NBR NM 247-3. NÃO SERÃO ACEITOS FIOS COM ISOLAÇÃO SOLTA DO COBRE OU COM FALHAS NA ISOLAÇÃO OU NA IMPRESSÃO DAS CARACTERÍSTICAS TÉCNICAS. ACONDICIONADOS EM ROLOS LACRADOS DE 100METROS, SENDO 100M DE COR AZUL CLARO, 100M PRETO E 100M VERDE.</w:t>
            </w:r>
          </w:p>
        </w:tc>
        <w:tc>
          <w:tcPr>
            <w:tcW w:w="1134" w:type="dxa"/>
            <w:noWrap/>
            <w:vAlign w:val="center"/>
            <w:hideMark/>
          </w:tcPr>
          <w:p w14:paraId="5FDC086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R$ 6,06</w:t>
            </w:r>
          </w:p>
        </w:tc>
      </w:tr>
      <w:tr w:rsidR="00D819B7" w:rsidRPr="00D819B7" w14:paraId="02759A94" w14:textId="77777777" w:rsidTr="00E87468">
        <w:trPr>
          <w:trHeight w:val="1785"/>
        </w:trPr>
        <w:tc>
          <w:tcPr>
            <w:tcW w:w="427" w:type="dxa"/>
            <w:noWrap/>
            <w:vAlign w:val="center"/>
            <w:hideMark/>
          </w:tcPr>
          <w:p w14:paraId="3EB341F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11</w:t>
            </w:r>
          </w:p>
        </w:tc>
        <w:tc>
          <w:tcPr>
            <w:tcW w:w="1123" w:type="dxa"/>
            <w:noWrap/>
            <w:vAlign w:val="center"/>
            <w:hideMark/>
          </w:tcPr>
          <w:p w14:paraId="7DF56F86"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600</w:t>
            </w:r>
          </w:p>
        </w:tc>
        <w:tc>
          <w:tcPr>
            <w:tcW w:w="1172" w:type="dxa"/>
            <w:noWrap/>
            <w:vAlign w:val="center"/>
            <w:hideMark/>
          </w:tcPr>
          <w:p w14:paraId="4BC451A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457C6155" w14:textId="67B34716"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CONECTOR DE DERIVAÇÃO PERFURANTE ISOLADO MODELO CDP-70</w:t>
            </w:r>
            <w:r w:rsidR="00E87468">
              <w:rPr>
                <w:rFonts w:ascii="Times New Roman" w:hAnsi="Times New Roman"/>
                <w:b w:val="0"/>
                <w:bCs w:val="0"/>
                <w:sz w:val="20"/>
                <w:szCs w:val="20"/>
              </w:rPr>
              <w:t xml:space="preserve">. </w:t>
            </w:r>
            <w:r w:rsidRPr="00D819B7">
              <w:rPr>
                <w:rFonts w:ascii="Times New Roman" w:hAnsi="Times New Roman"/>
                <w:b w:val="0"/>
                <w:bCs w:val="0"/>
                <w:sz w:val="20"/>
                <w:szCs w:val="20"/>
              </w:rPr>
              <w:t>PARA CONEXÕES DE DERIVAÇÃO POR PERFURAÇÃO DO ISOLANTE EM REDES E RAMAIS AÉREOS DE BAIXA TENSÃO (TIPO “PIERCING”). COM CABEÇA FUSÍVEL E CAPUZ. CONDUTOR PRINCIPAL DE ALUMÍNIO ISOLADO DE 10 A 95MM² E CONDUTOR DE DERIVAÇÃO DE COBRE DE 1,5 A 10MM². O MÁXIMO TORQUE DE INSTALAÇÃO DOS CONECTORES NÃO DEVE ULTRAPASSAR A 20 N.M.</w:t>
            </w:r>
          </w:p>
        </w:tc>
        <w:tc>
          <w:tcPr>
            <w:tcW w:w="1134" w:type="dxa"/>
            <w:noWrap/>
            <w:vAlign w:val="center"/>
            <w:hideMark/>
          </w:tcPr>
          <w:p w14:paraId="4FAEDD8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R$ 15,17</w:t>
            </w:r>
          </w:p>
        </w:tc>
      </w:tr>
      <w:tr w:rsidR="00D819B7" w:rsidRPr="00D819B7" w14:paraId="0826FEAE" w14:textId="77777777" w:rsidTr="00E87468">
        <w:trPr>
          <w:trHeight w:val="1275"/>
        </w:trPr>
        <w:tc>
          <w:tcPr>
            <w:tcW w:w="427" w:type="dxa"/>
            <w:noWrap/>
            <w:vAlign w:val="center"/>
            <w:hideMark/>
          </w:tcPr>
          <w:p w14:paraId="74B7D00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12</w:t>
            </w:r>
          </w:p>
        </w:tc>
        <w:tc>
          <w:tcPr>
            <w:tcW w:w="1123" w:type="dxa"/>
            <w:noWrap/>
            <w:vAlign w:val="center"/>
            <w:hideMark/>
          </w:tcPr>
          <w:p w14:paraId="4AB428C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100</w:t>
            </w:r>
          </w:p>
        </w:tc>
        <w:tc>
          <w:tcPr>
            <w:tcW w:w="1172" w:type="dxa"/>
            <w:noWrap/>
            <w:vAlign w:val="center"/>
            <w:hideMark/>
          </w:tcPr>
          <w:p w14:paraId="7C8C7C4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3487CB64" w14:textId="759E3CD5"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CONECTOR PARALELO DE ALUMÍNIO COM UM PARAFUSO GALVANIZADO PEQUENO 10-1/0 GPAL-44</w:t>
            </w:r>
            <w:r w:rsidR="00E87468">
              <w:rPr>
                <w:rFonts w:ascii="Times New Roman" w:hAnsi="Times New Roman"/>
                <w:b w:val="0"/>
                <w:bCs w:val="0"/>
                <w:sz w:val="20"/>
                <w:szCs w:val="20"/>
              </w:rPr>
              <w:t xml:space="preserve"> </w:t>
            </w:r>
            <w:r w:rsidRPr="00D819B7">
              <w:rPr>
                <w:rFonts w:ascii="Times New Roman" w:hAnsi="Times New Roman"/>
                <w:b w:val="0"/>
                <w:bCs w:val="0"/>
                <w:sz w:val="20"/>
                <w:szCs w:val="20"/>
              </w:rPr>
              <w:t>- DE ACORDO NORMAS ABNT NBR-11788</w:t>
            </w:r>
            <w:r w:rsidRPr="00D819B7">
              <w:rPr>
                <w:rFonts w:ascii="Times New Roman" w:hAnsi="Times New Roman"/>
                <w:b w:val="0"/>
                <w:bCs w:val="0"/>
                <w:sz w:val="20"/>
                <w:szCs w:val="20"/>
              </w:rPr>
              <w:br/>
              <w:t>FINALIDADE DE CONEXÕES PARALELA ENTRE CABO-CABO E INDICADO PARA CONEXÕES ALUMÍNIO-ALUMÍNIO E ALUMÍNIO-COBRE.</w:t>
            </w:r>
          </w:p>
        </w:tc>
        <w:tc>
          <w:tcPr>
            <w:tcW w:w="1134" w:type="dxa"/>
            <w:noWrap/>
            <w:vAlign w:val="center"/>
            <w:hideMark/>
          </w:tcPr>
          <w:p w14:paraId="589285E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R$ 8,27</w:t>
            </w:r>
          </w:p>
        </w:tc>
      </w:tr>
      <w:tr w:rsidR="00D819B7" w:rsidRPr="00D819B7" w14:paraId="70474C82" w14:textId="77777777" w:rsidTr="00E87468">
        <w:trPr>
          <w:trHeight w:val="416"/>
        </w:trPr>
        <w:tc>
          <w:tcPr>
            <w:tcW w:w="427" w:type="dxa"/>
            <w:noWrap/>
            <w:vAlign w:val="center"/>
            <w:hideMark/>
          </w:tcPr>
          <w:p w14:paraId="5B0508F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13</w:t>
            </w:r>
          </w:p>
        </w:tc>
        <w:tc>
          <w:tcPr>
            <w:tcW w:w="1123" w:type="dxa"/>
            <w:noWrap/>
            <w:vAlign w:val="center"/>
            <w:hideMark/>
          </w:tcPr>
          <w:p w14:paraId="6B34D41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w:t>
            </w:r>
          </w:p>
        </w:tc>
        <w:tc>
          <w:tcPr>
            <w:tcW w:w="1172" w:type="dxa"/>
            <w:noWrap/>
            <w:vAlign w:val="center"/>
            <w:hideMark/>
          </w:tcPr>
          <w:p w14:paraId="64B8C487"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1F5850FA" w14:textId="4D863F92"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CONTATOR DE POTÊNCIA TRIPOLAR DE 32A, CATEGORIA AC-3/380V</w:t>
            </w:r>
            <w:r w:rsidR="00E87468">
              <w:rPr>
                <w:rFonts w:ascii="Times New Roman" w:hAnsi="Times New Roman"/>
                <w:b w:val="0"/>
                <w:bCs w:val="0"/>
                <w:sz w:val="20"/>
                <w:szCs w:val="20"/>
              </w:rPr>
              <w:t xml:space="preserve"> - </w:t>
            </w:r>
            <w:r w:rsidRPr="00D819B7">
              <w:rPr>
                <w:rFonts w:ascii="Times New Roman" w:hAnsi="Times New Roman"/>
                <w:b w:val="0"/>
                <w:bCs w:val="0"/>
                <w:sz w:val="20"/>
                <w:szCs w:val="20"/>
              </w:rPr>
              <w:t>ALIMENTAÇÃO DA BOBINA DE 220V, 60HZ, LINHA DE BOBINA CA E CC COM O MESMO DIMENSIONAL, INCLUINDO 02 (DOIS) CONTATOS AUXILIARES NA E 02 (DOIS) NF, VIDA ÚTIL MECÂNICA DE 10 MILHÕES DE MANOBRAS, TENSÃO NOMINAL DE ISOLAMENTO DE 690 VOLTS (GRAU DE POLUIÇÃO 3), TENSÃO NOMINAL DE IMPULSO DE 6 KV E SECCIONAMENTO SEGURO DE 400 VOLTS, CONSUMO DA BOBINA DE 0,71 VA (60 HZ) COM UM CONTATO NORMALMENTE ABERTO, FIXAÇÃO EM TRILHO DIN 35MM, PROTEGIDO CONTRA CORPOS ESTRANHOS E TOQUES, DEVENDO ATENDER AOS REQUISITOS DA NORMA IEC 60947-4-1 E IEC 60947-5-1. GARANTIA MÍNIMA DE 12 (DOZE) MESES A CONTAR DA DATA DE ENTREGA DO PRODUTO.</w:t>
            </w:r>
          </w:p>
        </w:tc>
        <w:tc>
          <w:tcPr>
            <w:tcW w:w="1134" w:type="dxa"/>
            <w:noWrap/>
            <w:vAlign w:val="center"/>
            <w:hideMark/>
          </w:tcPr>
          <w:p w14:paraId="1A2749C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R$ 196,43</w:t>
            </w:r>
          </w:p>
        </w:tc>
      </w:tr>
      <w:tr w:rsidR="00D819B7" w:rsidRPr="00D819B7" w14:paraId="211E8CED" w14:textId="77777777" w:rsidTr="00E87468">
        <w:trPr>
          <w:trHeight w:val="416"/>
        </w:trPr>
        <w:tc>
          <w:tcPr>
            <w:tcW w:w="427" w:type="dxa"/>
            <w:noWrap/>
            <w:vAlign w:val="center"/>
            <w:hideMark/>
          </w:tcPr>
          <w:p w14:paraId="7A4F0DE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14</w:t>
            </w:r>
          </w:p>
        </w:tc>
        <w:tc>
          <w:tcPr>
            <w:tcW w:w="1123" w:type="dxa"/>
            <w:noWrap/>
            <w:vAlign w:val="center"/>
            <w:hideMark/>
          </w:tcPr>
          <w:p w14:paraId="45D5990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15</w:t>
            </w:r>
          </w:p>
        </w:tc>
        <w:tc>
          <w:tcPr>
            <w:tcW w:w="1172" w:type="dxa"/>
            <w:noWrap/>
            <w:vAlign w:val="center"/>
            <w:hideMark/>
          </w:tcPr>
          <w:p w14:paraId="2E5DA03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58D7B6DE"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CONTATOR TRIPOLAR 18 A 220 VCA 50/60HZ 1NA INDICADO PARA MOTORES ELÉTRICOS DE ATÉ 7,5KW A 380 V. COM BOBINA DE 220V CA, CONEXÃO POR PARAFUSOS E CONTATO AUXILIAR EMBUTIDO 1NA.  DEVE INCLUIR UMA BOBINA DE 220V CA PARA INTEGRAÇÃO DOS SISTEMAS DE CONTROLE, E COM CONTATO AUXILIAR EMBUTIDO 1NA. DURABILIDADE MECÂNICA APROXIMADA DE 10 MILHÕES DE CICLOS. PRODUTO DE ACORDO COM AS NORMAS INTERNACIONAIS, INCLUINDO A IEC60947-4-1 E A GB14048-4.</w:t>
            </w:r>
          </w:p>
        </w:tc>
        <w:tc>
          <w:tcPr>
            <w:tcW w:w="1134" w:type="dxa"/>
            <w:noWrap/>
            <w:vAlign w:val="center"/>
            <w:hideMark/>
          </w:tcPr>
          <w:p w14:paraId="668F4387"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R$ 135,03</w:t>
            </w:r>
          </w:p>
        </w:tc>
      </w:tr>
      <w:tr w:rsidR="00D819B7" w:rsidRPr="00D819B7" w14:paraId="4A9C3582" w14:textId="77777777" w:rsidTr="00E87468">
        <w:trPr>
          <w:trHeight w:val="1530"/>
        </w:trPr>
        <w:tc>
          <w:tcPr>
            <w:tcW w:w="427" w:type="dxa"/>
            <w:noWrap/>
            <w:vAlign w:val="center"/>
            <w:hideMark/>
          </w:tcPr>
          <w:p w14:paraId="2C1135B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15</w:t>
            </w:r>
          </w:p>
        </w:tc>
        <w:tc>
          <w:tcPr>
            <w:tcW w:w="1123" w:type="dxa"/>
            <w:noWrap/>
            <w:vAlign w:val="center"/>
            <w:hideMark/>
          </w:tcPr>
          <w:p w14:paraId="2B47851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400</w:t>
            </w:r>
          </w:p>
        </w:tc>
        <w:tc>
          <w:tcPr>
            <w:tcW w:w="1172" w:type="dxa"/>
            <w:noWrap/>
            <w:vAlign w:val="center"/>
            <w:hideMark/>
          </w:tcPr>
          <w:p w14:paraId="71CA106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Metro</w:t>
            </w:r>
          </w:p>
        </w:tc>
        <w:tc>
          <w:tcPr>
            <w:tcW w:w="5358" w:type="dxa"/>
            <w:hideMark/>
          </w:tcPr>
          <w:p w14:paraId="6FE551EE"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FIO PARALELO (CORDÃO FLEXÍVEL), 2X1,5MM² OS CONDUTORES SÃO COMPOSTOS POR FIOS DE COBRE ELETROLÍTICO NUS, TÊMPERA MOLE, CLASSE 4, A ISOLAÇÃO É COMPOSTA DE CLORETO DE POLIVINILA (PVC), 70ºC DA COR BRANCA. TENSÃO NOMINAL DE ISOLAÇÃO DE 300V. ACONDICIONADO EM ROLOS DE 100M LACRADOS. CONFORME NORMAS NBR 6880 E NBR 13.249.</w:t>
            </w:r>
          </w:p>
        </w:tc>
        <w:tc>
          <w:tcPr>
            <w:tcW w:w="1134" w:type="dxa"/>
            <w:noWrap/>
            <w:vAlign w:val="center"/>
            <w:hideMark/>
          </w:tcPr>
          <w:p w14:paraId="4B850EF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R$ 3,92</w:t>
            </w:r>
          </w:p>
        </w:tc>
      </w:tr>
      <w:tr w:rsidR="00D819B7" w:rsidRPr="00D819B7" w14:paraId="2522F994" w14:textId="77777777" w:rsidTr="00E87468">
        <w:trPr>
          <w:trHeight w:val="765"/>
        </w:trPr>
        <w:tc>
          <w:tcPr>
            <w:tcW w:w="427" w:type="dxa"/>
            <w:noWrap/>
            <w:vAlign w:val="center"/>
            <w:hideMark/>
          </w:tcPr>
          <w:p w14:paraId="65BD87E7"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16</w:t>
            </w:r>
          </w:p>
        </w:tc>
        <w:tc>
          <w:tcPr>
            <w:tcW w:w="1123" w:type="dxa"/>
            <w:noWrap/>
            <w:vAlign w:val="center"/>
            <w:hideMark/>
          </w:tcPr>
          <w:p w14:paraId="3313944B"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w:t>
            </w:r>
          </w:p>
        </w:tc>
        <w:tc>
          <w:tcPr>
            <w:tcW w:w="1172" w:type="dxa"/>
            <w:noWrap/>
            <w:vAlign w:val="center"/>
            <w:hideMark/>
          </w:tcPr>
          <w:p w14:paraId="112CBFE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Rolo</w:t>
            </w:r>
          </w:p>
        </w:tc>
        <w:tc>
          <w:tcPr>
            <w:tcW w:w="5358" w:type="dxa"/>
            <w:hideMark/>
          </w:tcPr>
          <w:p w14:paraId="7CCA3B9B"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 xml:space="preserve">FITA ISOLANTE AUTO FUSÃO, EM EPR, PRETA CONFORME NORMA ASTM-D-4388, 19MMX0,76MMX5M (LARGURA X ESPESSURA X COMPRIMENTO). </w:t>
            </w:r>
          </w:p>
        </w:tc>
        <w:tc>
          <w:tcPr>
            <w:tcW w:w="1134" w:type="dxa"/>
            <w:noWrap/>
            <w:vAlign w:val="center"/>
            <w:hideMark/>
          </w:tcPr>
          <w:p w14:paraId="755DA8D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R$ 24,50</w:t>
            </w:r>
          </w:p>
        </w:tc>
      </w:tr>
      <w:tr w:rsidR="00D819B7" w:rsidRPr="00D819B7" w14:paraId="3971310F" w14:textId="77777777" w:rsidTr="00E87468">
        <w:trPr>
          <w:trHeight w:val="1530"/>
        </w:trPr>
        <w:tc>
          <w:tcPr>
            <w:tcW w:w="427" w:type="dxa"/>
            <w:noWrap/>
            <w:vAlign w:val="center"/>
            <w:hideMark/>
          </w:tcPr>
          <w:p w14:paraId="49CD628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17</w:t>
            </w:r>
          </w:p>
        </w:tc>
        <w:tc>
          <w:tcPr>
            <w:tcW w:w="1123" w:type="dxa"/>
            <w:noWrap/>
            <w:vAlign w:val="center"/>
            <w:hideMark/>
          </w:tcPr>
          <w:p w14:paraId="6749C4F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100</w:t>
            </w:r>
          </w:p>
        </w:tc>
        <w:tc>
          <w:tcPr>
            <w:tcW w:w="1172" w:type="dxa"/>
            <w:noWrap/>
            <w:vAlign w:val="center"/>
            <w:hideMark/>
          </w:tcPr>
          <w:p w14:paraId="1416DFA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Rolo</w:t>
            </w:r>
          </w:p>
        </w:tc>
        <w:tc>
          <w:tcPr>
            <w:tcW w:w="5358" w:type="dxa"/>
            <w:hideMark/>
          </w:tcPr>
          <w:p w14:paraId="4C8DBC10"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 xml:space="preserve">FITA ISOLANTE ADESIVA PLÁSTICA PARA BAIXA TENSÃO, ATÉ 750V, À BASE DE PVC E EXTINGUÍVEL À CHAMA, NA COR PRETA. COM 0,19MM DE ESPESSURA, LARGURA DE 19MM E 20 METROS DE COMPRIMENTO. CLASSE DE TEMPERATURA DE 90ºC. CONFORME A NORMA NBR NM 60.454-3-1-5 NA CLASSE A CERTIFICADO PELO INMETRO E COM SELO DE ÓRGÃO CERTIFICADOR. </w:t>
            </w:r>
          </w:p>
        </w:tc>
        <w:tc>
          <w:tcPr>
            <w:tcW w:w="1134" w:type="dxa"/>
            <w:noWrap/>
            <w:vAlign w:val="center"/>
            <w:hideMark/>
          </w:tcPr>
          <w:p w14:paraId="7474A1D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R$ 10,10</w:t>
            </w:r>
          </w:p>
        </w:tc>
      </w:tr>
      <w:tr w:rsidR="00D819B7" w:rsidRPr="00D819B7" w14:paraId="4C04A228" w14:textId="77777777" w:rsidTr="005464CC">
        <w:trPr>
          <w:trHeight w:val="70"/>
        </w:trPr>
        <w:tc>
          <w:tcPr>
            <w:tcW w:w="427" w:type="dxa"/>
            <w:noWrap/>
            <w:vAlign w:val="center"/>
            <w:hideMark/>
          </w:tcPr>
          <w:p w14:paraId="4673EDC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18</w:t>
            </w:r>
          </w:p>
        </w:tc>
        <w:tc>
          <w:tcPr>
            <w:tcW w:w="1123" w:type="dxa"/>
            <w:noWrap/>
            <w:vAlign w:val="center"/>
            <w:hideMark/>
          </w:tcPr>
          <w:p w14:paraId="6875E99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w:t>
            </w:r>
          </w:p>
        </w:tc>
        <w:tc>
          <w:tcPr>
            <w:tcW w:w="1172" w:type="dxa"/>
            <w:noWrap/>
            <w:vAlign w:val="center"/>
            <w:hideMark/>
          </w:tcPr>
          <w:p w14:paraId="0E905C0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5327DF52"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LÂMPADA ELETRÔNICA 3U DE 20WX220V - LUZ BRANCA - FLUXO LUMINOSO DE NO MÍNIMO 1180LM COM EFICÁCIA DE NO MÍNIMO 59LM/W</w:t>
            </w:r>
            <w:r w:rsidRPr="00D819B7">
              <w:rPr>
                <w:rFonts w:ascii="Times New Roman" w:hAnsi="Times New Roman"/>
                <w:b w:val="0"/>
                <w:bCs w:val="0"/>
                <w:sz w:val="20"/>
                <w:szCs w:val="20"/>
              </w:rPr>
              <w:br/>
              <w:t xml:space="preserve">DEVE POSSUIR ACENDIMENTO INSTANTÂNEO, COM VIDA ÚTIL MÍNIMA DE 6.000 HORAS, BASE TIPO E-27, TENSÃO DE ALIMENTAÇÃO DE 220VCA. ACONDICIONADA EM EMBALAGEM (CAIXA DE PAPELÃO) LACRADA DE FÁBRICA, COM CERTIFICADO DO INMETRO E SELO PROCEL. GARANTIA MÍNIMA DE 1 (UM) ANO A CONTAR DA DATA DE ENTREGA DO PRODUTO. </w:t>
            </w:r>
          </w:p>
        </w:tc>
        <w:tc>
          <w:tcPr>
            <w:tcW w:w="1134" w:type="dxa"/>
            <w:noWrap/>
            <w:vAlign w:val="center"/>
            <w:hideMark/>
          </w:tcPr>
          <w:p w14:paraId="3BAF380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R$ 17,95</w:t>
            </w:r>
          </w:p>
        </w:tc>
      </w:tr>
      <w:tr w:rsidR="00D819B7" w:rsidRPr="00D819B7" w14:paraId="6BEEBDD8" w14:textId="77777777" w:rsidTr="00E87468">
        <w:trPr>
          <w:trHeight w:val="70"/>
        </w:trPr>
        <w:tc>
          <w:tcPr>
            <w:tcW w:w="427" w:type="dxa"/>
            <w:noWrap/>
            <w:vAlign w:val="center"/>
            <w:hideMark/>
          </w:tcPr>
          <w:p w14:paraId="68CDB4E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19</w:t>
            </w:r>
          </w:p>
        </w:tc>
        <w:tc>
          <w:tcPr>
            <w:tcW w:w="1123" w:type="dxa"/>
            <w:noWrap/>
            <w:vAlign w:val="center"/>
            <w:hideMark/>
          </w:tcPr>
          <w:p w14:paraId="36A273C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1000</w:t>
            </w:r>
          </w:p>
        </w:tc>
        <w:tc>
          <w:tcPr>
            <w:tcW w:w="1172" w:type="dxa"/>
            <w:noWrap/>
            <w:vAlign w:val="center"/>
            <w:hideMark/>
          </w:tcPr>
          <w:p w14:paraId="1140CCC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7DFB9659"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 xml:space="preserve">LÂMPADA LED, BASE E-27, 2700 LÚMENS, 30 WATTS E 6500 KELVIN, BIVOLT - LUZ BRANCA DEVE POSSUIR ACENDIMENTO INSTANTÂNEO, COM VIDA ÚTIL MÍNIMA DE 25.000 HORAS, TEMPERATURA DE COR DE 6.500K, BASE TIPO E-27, TENSÃO DE ALIMENTAÇÃO DE 127-220VCA (BIVOLT). GARANTIA MÍNIMA DE 1 (UM) ANO A CONTAR DA DATA DE ENTREGA DO PRODUTO. ACONDICIONADA EM EMBALAGEM (CAIXA DE PAPELÃO) LACRADA DE FÁBRICA, COM CERTIFICADO DO INMETRO E SELO PROCEL. </w:t>
            </w:r>
          </w:p>
        </w:tc>
        <w:tc>
          <w:tcPr>
            <w:tcW w:w="1134" w:type="dxa"/>
            <w:noWrap/>
            <w:vAlign w:val="center"/>
            <w:hideMark/>
          </w:tcPr>
          <w:p w14:paraId="37C3C1C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R$ 26,60</w:t>
            </w:r>
          </w:p>
        </w:tc>
      </w:tr>
      <w:tr w:rsidR="00D819B7" w:rsidRPr="00D819B7" w14:paraId="3EDCC506" w14:textId="77777777" w:rsidTr="005464CC">
        <w:trPr>
          <w:trHeight w:val="70"/>
        </w:trPr>
        <w:tc>
          <w:tcPr>
            <w:tcW w:w="427" w:type="dxa"/>
            <w:noWrap/>
            <w:vAlign w:val="center"/>
            <w:hideMark/>
          </w:tcPr>
          <w:p w14:paraId="40F608A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w:t>
            </w:r>
          </w:p>
        </w:tc>
        <w:tc>
          <w:tcPr>
            <w:tcW w:w="1123" w:type="dxa"/>
            <w:noWrap/>
            <w:vAlign w:val="center"/>
            <w:hideMark/>
          </w:tcPr>
          <w:p w14:paraId="39B6817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200</w:t>
            </w:r>
          </w:p>
        </w:tc>
        <w:tc>
          <w:tcPr>
            <w:tcW w:w="1172" w:type="dxa"/>
            <w:noWrap/>
            <w:vAlign w:val="center"/>
            <w:hideMark/>
          </w:tcPr>
          <w:p w14:paraId="2991EF8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5E9DD498"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LÂMPADA TUBULAR 120CM - LED 20W BIVOLT - COR 6500K BRANCO FRIO - 1850 LUMENS COM VIDA ÚTIL MÍNIMA DE 25.000 HORAS, TEMPERATURA DE COR DE 6500K, IP 20, BASE TIPO G13, COMPRIMENTO DE 1.200 MM (EQUIVALENTE/COMPATÍVEL COM A FLUORESCENTE TUBULAR DE 40W), FORMATO SIMILAR A T8, FATOR DE POTÊNCIA &gt; 0,92, TENSÃO 127/220VCA. CORPO E DIFUSOR EM POLICARBONATO. ACONDICIONADA EM EMBALAGEM (CAIXA DE PAPELÃO) LACRADA DE FÁBRICA. PRODUTO CERTIFICADO, DE ACORDO PORTARIA INMETRO 144/215. GARANTIA MÍNIMA DE 02 (DOIS) ANOS, A CONTAR DA DATA DE ENTREGA DO PRODUTO.</w:t>
            </w:r>
          </w:p>
        </w:tc>
        <w:tc>
          <w:tcPr>
            <w:tcW w:w="1134" w:type="dxa"/>
            <w:noWrap/>
            <w:vAlign w:val="center"/>
            <w:hideMark/>
          </w:tcPr>
          <w:p w14:paraId="67F1B5E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R$ 15,60</w:t>
            </w:r>
          </w:p>
        </w:tc>
      </w:tr>
      <w:tr w:rsidR="00D819B7" w:rsidRPr="00D819B7" w14:paraId="59F95455" w14:textId="77777777" w:rsidTr="00E87468">
        <w:trPr>
          <w:trHeight w:val="1785"/>
        </w:trPr>
        <w:tc>
          <w:tcPr>
            <w:tcW w:w="427" w:type="dxa"/>
            <w:noWrap/>
            <w:vAlign w:val="center"/>
            <w:hideMark/>
          </w:tcPr>
          <w:p w14:paraId="367F4A0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21</w:t>
            </w:r>
          </w:p>
        </w:tc>
        <w:tc>
          <w:tcPr>
            <w:tcW w:w="1123" w:type="dxa"/>
            <w:noWrap/>
            <w:vAlign w:val="center"/>
            <w:hideMark/>
          </w:tcPr>
          <w:p w14:paraId="4C48AA8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100</w:t>
            </w:r>
          </w:p>
        </w:tc>
        <w:tc>
          <w:tcPr>
            <w:tcW w:w="1172" w:type="dxa"/>
            <w:noWrap/>
            <w:vAlign w:val="center"/>
            <w:hideMark/>
          </w:tcPr>
          <w:p w14:paraId="1AC262F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2E5B95D8"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LÂMPADA LED COM POTÊNCIA ENTRE 8 E 12 WATTS, BASE TIPO ROSCA E27, BIVOLT (127-220VCA), LUZ BRANCA FRIA COM TEMPERATURA DE COR DE 6.500 KELVIN, FLUXO LUMINOSO MÍNIMO COMPATÍVEL À POTÊNCIA (APROXIMADAMENTE 800 A 1100 LÚMENS). DEVE POSSUIR ACENDIMENTO INSTANTÂNEO, VIDA ÚTIL MÍNIMA DE 25.000 HORAS, GARANTIA MÍNIMA DE 1 (UM) ANO, CERTIFICAÇÃO DO INMETRO E SELO PROCEL DE EFICIÊNCIA ENERGÉTICA.</w:t>
            </w:r>
          </w:p>
        </w:tc>
        <w:tc>
          <w:tcPr>
            <w:tcW w:w="1134" w:type="dxa"/>
            <w:noWrap/>
            <w:vAlign w:val="center"/>
            <w:hideMark/>
          </w:tcPr>
          <w:p w14:paraId="0A90397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R$ 6,10</w:t>
            </w:r>
          </w:p>
        </w:tc>
      </w:tr>
      <w:tr w:rsidR="00D819B7" w:rsidRPr="00D819B7" w14:paraId="74D0CD91" w14:textId="77777777" w:rsidTr="00E87468">
        <w:trPr>
          <w:trHeight w:val="70"/>
        </w:trPr>
        <w:tc>
          <w:tcPr>
            <w:tcW w:w="427" w:type="dxa"/>
            <w:noWrap/>
            <w:vAlign w:val="center"/>
            <w:hideMark/>
          </w:tcPr>
          <w:p w14:paraId="4D25335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22</w:t>
            </w:r>
          </w:p>
        </w:tc>
        <w:tc>
          <w:tcPr>
            <w:tcW w:w="1123" w:type="dxa"/>
            <w:noWrap/>
            <w:vAlign w:val="center"/>
            <w:hideMark/>
          </w:tcPr>
          <w:p w14:paraId="27308BF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100</w:t>
            </w:r>
          </w:p>
        </w:tc>
        <w:tc>
          <w:tcPr>
            <w:tcW w:w="1172" w:type="dxa"/>
            <w:noWrap/>
            <w:vAlign w:val="center"/>
            <w:hideMark/>
          </w:tcPr>
          <w:p w14:paraId="0C76756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3C604E54" w14:textId="130A4E4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LÂMPADA LED COM POTÊNCIA ENTRE 14 E 17 WATTS, BASE TIPO ROSCA E27, BIVOLT (127-220VCA), LUZ BRANCA FRIA COM TEMPERATURA DE COR DE 6.500 KELVIN, FLUXO LUMINOSO APROXIMADO DE 1400 A 1600 LÚMENS. DEVE POSSUIR ACENDIMENTO INSTANTÂNEO, VIDA ÚTIL MÍNIMA DE 25.000 HORAS, GARANTIA MÍNIMA DE 1 (UM) ANO, CERTIFICAÇÃO DO INMETRO E SELO PROCEL DE EFICIÊNCIA ENERGÉTICA.</w:t>
            </w:r>
          </w:p>
          <w:p w14:paraId="378193E8" w14:textId="1CBA912E" w:rsidR="00D819B7" w:rsidRPr="00D819B7" w:rsidRDefault="00D819B7" w:rsidP="00D819B7">
            <w:pPr>
              <w:rPr>
                <w:rFonts w:ascii="Times New Roman" w:hAnsi="Times New Roman"/>
                <w:b w:val="0"/>
                <w:bCs w:val="0"/>
                <w:sz w:val="20"/>
                <w:szCs w:val="20"/>
              </w:rPr>
            </w:pPr>
          </w:p>
        </w:tc>
        <w:tc>
          <w:tcPr>
            <w:tcW w:w="1134" w:type="dxa"/>
            <w:noWrap/>
            <w:vAlign w:val="center"/>
            <w:hideMark/>
          </w:tcPr>
          <w:p w14:paraId="0113EF5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R$ 11,73</w:t>
            </w:r>
          </w:p>
        </w:tc>
      </w:tr>
      <w:tr w:rsidR="00D819B7" w:rsidRPr="00D819B7" w14:paraId="2B25FC15" w14:textId="77777777" w:rsidTr="00E87468">
        <w:trPr>
          <w:trHeight w:val="1530"/>
        </w:trPr>
        <w:tc>
          <w:tcPr>
            <w:tcW w:w="427" w:type="dxa"/>
            <w:noWrap/>
            <w:vAlign w:val="center"/>
            <w:hideMark/>
          </w:tcPr>
          <w:p w14:paraId="096B170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23</w:t>
            </w:r>
          </w:p>
        </w:tc>
        <w:tc>
          <w:tcPr>
            <w:tcW w:w="1123" w:type="dxa"/>
            <w:noWrap/>
            <w:vAlign w:val="center"/>
            <w:hideMark/>
          </w:tcPr>
          <w:p w14:paraId="6C5F6DB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100</w:t>
            </w:r>
          </w:p>
        </w:tc>
        <w:tc>
          <w:tcPr>
            <w:tcW w:w="1172" w:type="dxa"/>
            <w:noWrap/>
            <w:vAlign w:val="center"/>
            <w:hideMark/>
          </w:tcPr>
          <w:p w14:paraId="2401D1B7"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74D71C3D"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LÂMPADA LED COM POTÊNCIA ENTRE 20 E 25 WATTS, BASE E27, BIVOLT (127-220VCA), LUZ BRANCA COM TEMPERATURA DE COR DE 6.500 KELVIN, FLUXO LUMINOSO MÍNIMO DE 2.000 LÚMENS. DEVE APRESENTAR ACENDIMENTO INSTANTÂNEO, VIDA ÚTIL MÍNIMA DE 25.000 HORAS, CERTIFICAÇÃO DO INMETRO, SELO PROCEL DE EFICIÊNCIA ENERGÉTICA, E GARANTIA MÍNIMA DE 1 (UM) ANO.</w:t>
            </w:r>
          </w:p>
        </w:tc>
        <w:tc>
          <w:tcPr>
            <w:tcW w:w="1134" w:type="dxa"/>
            <w:noWrap/>
            <w:vAlign w:val="center"/>
            <w:hideMark/>
          </w:tcPr>
          <w:p w14:paraId="7B634A4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R$ 17,63</w:t>
            </w:r>
          </w:p>
        </w:tc>
      </w:tr>
      <w:tr w:rsidR="00D819B7" w:rsidRPr="00D819B7" w14:paraId="379524F6" w14:textId="77777777" w:rsidTr="00E87468">
        <w:trPr>
          <w:trHeight w:val="1275"/>
        </w:trPr>
        <w:tc>
          <w:tcPr>
            <w:tcW w:w="427" w:type="dxa"/>
            <w:noWrap/>
            <w:vAlign w:val="center"/>
            <w:hideMark/>
          </w:tcPr>
          <w:p w14:paraId="6B448D9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24</w:t>
            </w:r>
          </w:p>
        </w:tc>
        <w:tc>
          <w:tcPr>
            <w:tcW w:w="1123" w:type="dxa"/>
            <w:noWrap/>
            <w:vAlign w:val="center"/>
            <w:hideMark/>
          </w:tcPr>
          <w:p w14:paraId="3FF7C8A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150</w:t>
            </w:r>
          </w:p>
        </w:tc>
        <w:tc>
          <w:tcPr>
            <w:tcW w:w="1172" w:type="dxa"/>
            <w:noWrap/>
            <w:vAlign w:val="center"/>
            <w:hideMark/>
          </w:tcPr>
          <w:p w14:paraId="1FD93B2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6BC03A5C" w14:textId="1FF2E0C9"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LUMINÁRIA COM PROTEÇÃO ZINCADA - PARA LÂMPADAS E27 COM POTÊNCIA DE ATÉ 125W REFLETOR EM ALUMÍNIO ESTAMPADO NATURAL, ENCAIXE PARA BRAÇO EM ALUMÍNIO FUNDIDO LUMINÁRIA COM GRADE DE PROTEÇÃO ZINCADA. TAMANHO DE 290X217X120MM. CÓDIGO DE REFERÊNCIA IP203G.</w:t>
            </w:r>
          </w:p>
        </w:tc>
        <w:tc>
          <w:tcPr>
            <w:tcW w:w="1134" w:type="dxa"/>
            <w:noWrap/>
            <w:vAlign w:val="center"/>
            <w:hideMark/>
          </w:tcPr>
          <w:p w14:paraId="488BD5C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R$ 73,92</w:t>
            </w:r>
          </w:p>
        </w:tc>
      </w:tr>
      <w:tr w:rsidR="00D819B7" w:rsidRPr="00D819B7" w14:paraId="74105BC6" w14:textId="77777777" w:rsidTr="00E87468">
        <w:trPr>
          <w:trHeight w:val="70"/>
        </w:trPr>
        <w:tc>
          <w:tcPr>
            <w:tcW w:w="427" w:type="dxa"/>
            <w:noWrap/>
            <w:vAlign w:val="center"/>
            <w:hideMark/>
          </w:tcPr>
          <w:p w14:paraId="6FB7B9E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25</w:t>
            </w:r>
          </w:p>
        </w:tc>
        <w:tc>
          <w:tcPr>
            <w:tcW w:w="1123" w:type="dxa"/>
            <w:noWrap/>
            <w:vAlign w:val="center"/>
            <w:hideMark/>
          </w:tcPr>
          <w:p w14:paraId="76637FC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w:t>
            </w:r>
          </w:p>
        </w:tc>
        <w:tc>
          <w:tcPr>
            <w:tcW w:w="1172" w:type="dxa"/>
            <w:noWrap/>
            <w:vAlign w:val="center"/>
            <w:hideMark/>
          </w:tcPr>
          <w:p w14:paraId="622AADD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1A5B1CBF"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MALETA CAIXA PARA FERRAMENTAS EM AÇO COM 5 GAVETAS DIMENSÕES MÍNIMAS DE 50X20X21CM (COMPR X LARG X ALT), DEVE POSSUIR PORTA CADEADO, FEITO EM CHAPA DE FERRO, COM TRATAMENTO ANTI-FERRUGEM, PINTURA ELETROSTÁTICA, SISTEMA DE ABERTURA DA TAMPA SEM DOBRADIÇA E CABO ARREDONDADO (ANATÔMICO).</w:t>
            </w:r>
          </w:p>
        </w:tc>
        <w:tc>
          <w:tcPr>
            <w:tcW w:w="1134" w:type="dxa"/>
            <w:noWrap/>
            <w:vAlign w:val="center"/>
            <w:hideMark/>
          </w:tcPr>
          <w:p w14:paraId="346A7B7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R$ 210,02</w:t>
            </w:r>
          </w:p>
        </w:tc>
      </w:tr>
      <w:tr w:rsidR="00D819B7" w:rsidRPr="00D819B7" w14:paraId="259162FF" w14:textId="77777777" w:rsidTr="00563E48">
        <w:trPr>
          <w:trHeight w:val="70"/>
        </w:trPr>
        <w:tc>
          <w:tcPr>
            <w:tcW w:w="427" w:type="dxa"/>
            <w:noWrap/>
            <w:vAlign w:val="center"/>
            <w:hideMark/>
          </w:tcPr>
          <w:p w14:paraId="329DB45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26</w:t>
            </w:r>
          </w:p>
        </w:tc>
        <w:tc>
          <w:tcPr>
            <w:tcW w:w="1123" w:type="dxa"/>
            <w:noWrap/>
            <w:vAlign w:val="center"/>
            <w:hideMark/>
          </w:tcPr>
          <w:p w14:paraId="671B44C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1C2AF08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3659F0D0"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MINI DISJUNTOR TERMOMAGNÉTICO MONOPOLAR DE 20A, 220VAC COM CURVA DE DISPARO C, CAPACIDADE DE INTERRUPÇÃO NOMINAL (ICN) DE 5KA EM 230VCA, PADRÃO DIN DE ENCAIXE, CONFORME A NBR NM 60.898 COM CERTIFICAÇÃO DO INMETRO E GARANTIA MÍNIMA DE 12 (DOZE) MESES A CONTAR DA DATA DE ENTREGA DO PRODUTO.</w:t>
            </w:r>
          </w:p>
        </w:tc>
        <w:tc>
          <w:tcPr>
            <w:tcW w:w="1134" w:type="dxa"/>
            <w:noWrap/>
            <w:vAlign w:val="center"/>
            <w:hideMark/>
          </w:tcPr>
          <w:p w14:paraId="337834E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R$ 11,67</w:t>
            </w:r>
          </w:p>
        </w:tc>
      </w:tr>
      <w:tr w:rsidR="00D819B7" w:rsidRPr="00D819B7" w14:paraId="53CC15B0" w14:textId="77777777" w:rsidTr="00E87468">
        <w:trPr>
          <w:trHeight w:val="1275"/>
        </w:trPr>
        <w:tc>
          <w:tcPr>
            <w:tcW w:w="427" w:type="dxa"/>
            <w:noWrap/>
            <w:vAlign w:val="center"/>
            <w:hideMark/>
          </w:tcPr>
          <w:p w14:paraId="558FA08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27</w:t>
            </w:r>
          </w:p>
        </w:tc>
        <w:tc>
          <w:tcPr>
            <w:tcW w:w="1123" w:type="dxa"/>
            <w:noWrap/>
            <w:vAlign w:val="center"/>
            <w:hideMark/>
          </w:tcPr>
          <w:p w14:paraId="020D8D3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5CEE753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43133504"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MINI DISJUNTOR TERMOMAGNÉTICO MONOPOLAR DE 25A, 220VAC COM CURVA DE DISPARO C, CAPACIDADE DE INTERRUPÇÃO NOMINAL (ICN) DE 5KA EM 220 VCA, PADRÃO DIN DE ENCAIXE, CONFORME A NBR NM 60.898 COM CERTIFICAÇÃO DO INMETRO E GARANTIA MÍNIMA DE 12 (DOZE) MESES A CONTAR DA DATA DE ENTREGA DO PRODUTO.</w:t>
            </w:r>
          </w:p>
        </w:tc>
        <w:tc>
          <w:tcPr>
            <w:tcW w:w="1134" w:type="dxa"/>
            <w:noWrap/>
            <w:vAlign w:val="center"/>
            <w:hideMark/>
          </w:tcPr>
          <w:p w14:paraId="52E5C53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R$ 12,00</w:t>
            </w:r>
          </w:p>
        </w:tc>
      </w:tr>
      <w:tr w:rsidR="00D819B7" w:rsidRPr="00D819B7" w14:paraId="64082F11" w14:textId="77777777" w:rsidTr="00E87468">
        <w:trPr>
          <w:trHeight w:val="70"/>
        </w:trPr>
        <w:tc>
          <w:tcPr>
            <w:tcW w:w="427" w:type="dxa"/>
            <w:noWrap/>
            <w:vAlign w:val="center"/>
            <w:hideMark/>
          </w:tcPr>
          <w:p w14:paraId="5768F60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28</w:t>
            </w:r>
          </w:p>
        </w:tc>
        <w:tc>
          <w:tcPr>
            <w:tcW w:w="1123" w:type="dxa"/>
            <w:noWrap/>
            <w:vAlign w:val="center"/>
            <w:hideMark/>
          </w:tcPr>
          <w:p w14:paraId="70B426E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4A44CE5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4CAC035E" w14:textId="10C43CD2"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MINI DISJUNTOR TERMOMAGNÉTICO MONOPOLAR DE 32A, 220VAC</w:t>
            </w:r>
            <w:r w:rsidR="00E87468">
              <w:rPr>
                <w:rFonts w:ascii="Times New Roman" w:hAnsi="Times New Roman"/>
                <w:b w:val="0"/>
                <w:bCs w:val="0"/>
                <w:sz w:val="20"/>
                <w:szCs w:val="20"/>
              </w:rPr>
              <w:t xml:space="preserve"> </w:t>
            </w:r>
            <w:r w:rsidRPr="00D819B7">
              <w:rPr>
                <w:rFonts w:ascii="Times New Roman" w:hAnsi="Times New Roman"/>
                <w:b w:val="0"/>
                <w:bCs w:val="0"/>
                <w:sz w:val="20"/>
                <w:szCs w:val="20"/>
              </w:rPr>
              <w:t>COM CURVA DE DISPARO C, CAPACIDADE DE INTERRUPÇÃO NOMINAL (ICN) DE 5KA EM 220VCA, PADRÃO DIN DE ENCAIXE, CONFORME A NBR IEC NM 60.898 COM CERTIFICAÇÃO DO INMETRO E GARANTIA MÍNIMA DE 12 (DOZE) MESES A CONTAR DA DATA DE ENTREGA DO PRODUTO.</w:t>
            </w:r>
          </w:p>
        </w:tc>
        <w:tc>
          <w:tcPr>
            <w:tcW w:w="1134" w:type="dxa"/>
            <w:noWrap/>
            <w:vAlign w:val="center"/>
            <w:hideMark/>
          </w:tcPr>
          <w:p w14:paraId="7E0A165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R$ 12,83</w:t>
            </w:r>
          </w:p>
        </w:tc>
      </w:tr>
      <w:tr w:rsidR="00D819B7" w:rsidRPr="00D819B7" w14:paraId="305E8F4E" w14:textId="77777777" w:rsidTr="00E87468">
        <w:trPr>
          <w:trHeight w:val="1275"/>
        </w:trPr>
        <w:tc>
          <w:tcPr>
            <w:tcW w:w="427" w:type="dxa"/>
            <w:noWrap/>
            <w:vAlign w:val="center"/>
            <w:hideMark/>
          </w:tcPr>
          <w:p w14:paraId="29029E2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29</w:t>
            </w:r>
          </w:p>
        </w:tc>
        <w:tc>
          <w:tcPr>
            <w:tcW w:w="1123" w:type="dxa"/>
            <w:noWrap/>
            <w:vAlign w:val="center"/>
            <w:hideMark/>
          </w:tcPr>
          <w:p w14:paraId="647B1FF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6286AEC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63EC1D40"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MINI DISJUNTOR TERMOMAGNÉTICO MONOPOLAR DE 40A 220VAC COM CURVA DE DISPARO C, CAPACIDADE DE INTERRUPÇÃO NOMINAL (ICN) DE 5KA EM 220VCA, PADRÃO DIN DE ENCAIXE, CONFORME A NBR NM 60.898  COM CERTIFICAÇÃO DO INMETRO E GARANTIA MÍNIMA DE 12 (DOZE) MESES A CONTAR DA DATA DE ENTREGA DO PRODUTO.</w:t>
            </w:r>
          </w:p>
        </w:tc>
        <w:tc>
          <w:tcPr>
            <w:tcW w:w="1134" w:type="dxa"/>
            <w:noWrap/>
            <w:vAlign w:val="center"/>
            <w:hideMark/>
          </w:tcPr>
          <w:p w14:paraId="742AFDF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R$ 19,10</w:t>
            </w:r>
          </w:p>
        </w:tc>
      </w:tr>
      <w:tr w:rsidR="00D819B7" w:rsidRPr="00D819B7" w14:paraId="2F1F701C" w14:textId="77777777" w:rsidTr="00E87468">
        <w:trPr>
          <w:trHeight w:val="1530"/>
        </w:trPr>
        <w:tc>
          <w:tcPr>
            <w:tcW w:w="427" w:type="dxa"/>
            <w:noWrap/>
            <w:vAlign w:val="center"/>
            <w:hideMark/>
          </w:tcPr>
          <w:p w14:paraId="36AC6666"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30</w:t>
            </w:r>
          </w:p>
        </w:tc>
        <w:tc>
          <w:tcPr>
            <w:tcW w:w="1123" w:type="dxa"/>
            <w:noWrap/>
            <w:vAlign w:val="center"/>
            <w:hideMark/>
          </w:tcPr>
          <w:p w14:paraId="0EE12056"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6DA24F7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06CE97D8" w14:textId="5A4CA5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MINI DISJUNTOR TERMOMAGNÉTICO MONOPOLAR DE 50A, 220VAC COM CURVA DE DISPARO C, CAPACIDADE DE INTERRUPÇÃO NOMINAL (ICN) DE 5KA EM 220VCA, PADRÃO DIN DE ENCAIXE, CONFORME A NBR NM 60.898</w:t>
            </w:r>
            <w:r w:rsidR="00E87468">
              <w:rPr>
                <w:rFonts w:ascii="Times New Roman" w:hAnsi="Times New Roman"/>
                <w:b w:val="0"/>
                <w:bCs w:val="0"/>
                <w:sz w:val="20"/>
                <w:szCs w:val="20"/>
              </w:rPr>
              <w:t xml:space="preserve"> </w:t>
            </w:r>
            <w:r w:rsidRPr="00D819B7">
              <w:rPr>
                <w:rFonts w:ascii="Times New Roman" w:hAnsi="Times New Roman"/>
                <w:b w:val="0"/>
                <w:bCs w:val="0"/>
                <w:sz w:val="20"/>
                <w:szCs w:val="20"/>
              </w:rPr>
              <w:t>COM CERTIFICAÇÃO DO INMETRO E GARANTIA MÍNIMA DE 12 (DOZE) MESES A CONTAR DA DATA DE ENTREGA DO PRODUTO.</w:t>
            </w:r>
          </w:p>
        </w:tc>
        <w:tc>
          <w:tcPr>
            <w:tcW w:w="1134" w:type="dxa"/>
            <w:noWrap/>
            <w:vAlign w:val="center"/>
            <w:hideMark/>
          </w:tcPr>
          <w:p w14:paraId="3EA3DB4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R$ 20,85</w:t>
            </w:r>
          </w:p>
        </w:tc>
      </w:tr>
      <w:tr w:rsidR="00D819B7" w:rsidRPr="00D819B7" w14:paraId="1C0DE17C" w14:textId="77777777" w:rsidTr="00E87468">
        <w:trPr>
          <w:trHeight w:val="70"/>
        </w:trPr>
        <w:tc>
          <w:tcPr>
            <w:tcW w:w="427" w:type="dxa"/>
            <w:noWrap/>
            <w:vAlign w:val="center"/>
            <w:hideMark/>
          </w:tcPr>
          <w:p w14:paraId="641CA2A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31</w:t>
            </w:r>
          </w:p>
        </w:tc>
        <w:tc>
          <w:tcPr>
            <w:tcW w:w="1123" w:type="dxa"/>
            <w:noWrap/>
            <w:vAlign w:val="center"/>
            <w:hideMark/>
          </w:tcPr>
          <w:p w14:paraId="3999FC7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6377932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7D565B1F"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MINI DISJUNTOR TERMOMAGNÉTICO TRIPOLAR DE 25A, 400 VCA COM CURVA DE DISPARO C, CAPACIDADE DE INTERRUPÇÃO NOMINAL (ICN) DE 3KA EM 400 VOLTS, PADRÃO DIN DE ENCAIXE, CONFORME A NBR NM 60.898 COM CERTIFICAÇÃO DO INMETRO E GARANTIA MÍNIMA DE 12 (DOZE) MESES A CONTAR DA DATA DE ENTREGA DO PRODUTO.</w:t>
            </w:r>
          </w:p>
        </w:tc>
        <w:tc>
          <w:tcPr>
            <w:tcW w:w="1134" w:type="dxa"/>
            <w:noWrap/>
            <w:vAlign w:val="center"/>
            <w:hideMark/>
          </w:tcPr>
          <w:p w14:paraId="74F2A76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R$ 62,95</w:t>
            </w:r>
          </w:p>
        </w:tc>
      </w:tr>
      <w:tr w:rsidR="00D819B7" w:rsidRPr="00D819B7" w14:paraId="60DD2E9B" w14:textId="77777777" w:rsidTr="00563E48">
        <w:trPr>
          <w:trHeight w:val="70"/>
        </w:trPr>
        <w:tc>
          <w:tcPr>
            <w:tcW w:w="427" w:type="dxa"/>
            <w:noWrap/>
            <w:vAlign w:val="center"/>
            <w:hideMark/>
          </w:tcPr>
          <w:p w14:paraId="5B900047"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32</w:t>
            </w:r>
          </w:p>
        </w:tc>
        <w:tc>
          <w:tcPr>
            <w:tcW w:w="1123" w:type="dxa"/>
            <w:noWrap/>
            <w:vAlign w:val="center"/>
            <w:hideMark/>
          </w:tcPr>
          <w:p w14:paraId="3E67806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23B5DCB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12E21907" w14:textId="50B80D0C"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MINI DISJUNTOR TERMOMAGNÉTICO TRIPOLAR DE 40A, 400 VOLTS COM CURVA DE DISPARO C, CAPACIDADE DE INTERRUPÇÃO NOMINAL (ICN) DE 3KA EM 400 VOLTS, PADRÃO DIN DE ENCAIXE, CONFORME A NBR NM 60.898 COM CERTIFICAÇÃO DO INMETRO E GARANTIA MÍNIMA DE 12 (DOZE) MESES A CONTAR DA DATA DE ENTREGA DO PRODUTO.</w:t>
            </w:r>
          </w:p>
        </w:tc>
        <w:tc>
          <w:tcPr>
            <w:tcW w:w="1134" w:type="dxa"/>
            <w:noWrap/>
            <w:vAlign w:val="center"/>
            <w:hideMark/>
          </w:tcPr>
          <w:p w14:paraId="06E6D74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R$ 64,95</w:t>
            </w:r>
          </w:p>
        </w:tc>
      </w:tr>
      <w:tr w:rsidR="00D819B7" w:rsidRPr="00D819B7" w14:paraId="43AB83B0" w14:textId="77777777" w:rsidTr="00E87468">
        <w:trPr>
          <w:trHeight w:val="70"/>
        </w:trPr>
        <w:tc>
          <w:tcPr>
            <w:tcW w:w="427" w:type="dxa"/>
            <w:noWrap/>
            <w:vAlign w:val="center"/>
            <w:hideMark/>
          </w:tcPr>
          <w:p w14:paraId="2051E786"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33</w:t>
            </w:r>
          </w:p>
        </w:tc>
        <w:tc>
          <w:tcPr>
            <w:tcW w:w="1123" w:type="dxa"/>
            <w:noWrap/>
            <w:vAlign w:val="center"/>
            <w:hideMark/>
          </w:tcPr>
          <w:p w14:paraId="012BB2C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047677DB"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4FE0ADD4" w14:textId="5DAC7F10"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MINI DISJUNTOR TERMOMAGNÉTICO TRIPOLAR DE 50A, 400 VOLTS COM CURVA DE DISPARO C, CAPACIDADE DE INTERRUPÇÃO NOMINAL (ICN) DE 3KA EM 400 VOLTS, PADRÃO DIN DE ENCAIXE, CONFORME A NBR NM 60.898 COM CERTIFICAÇÃO DO INMETRO E GARANTIA MÍNIMA DE 12 (DOZE) MESES A CONTAR DA DATA DE ENTREGA DO PRODUTO.</w:t>
            </w:r>
          </w:p>
        </w:tc>
        <w:tc>
          <w:tcPr>
            <w:tcW w:w="1134" w:type="dxa"/>
            <w:noWrap/>
            <w:vAlign w:val="center"/>
            <w:hideMark/>
          </w:tcPr>
          <w:p w14:paraId="797975D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R$ 72,45</w:t>
            </w:r>
          </w:p>
        </w:tc>
      </w:tr>
      <w:tr w:rsidR="00D819B7" w:rsidRPr="00D819B7" w14:paraId="5209B226" w14:textId="77777777" w:rsidTr="00E87468">
        <w:trPr>
          <w:trHeight w:val="70"/>
        </w:trPr>
        <w:tc>
          <w:tcPr>
            <w:tcW w:w="427" w:type="dxa"/>
            <w:noWrap/>
            <w:vAlign w:val="center"/>
            <w:hideMark/>
          </w:tcPr>
          <w:p w14:paraId="25E7E01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34</w:t>
            </w:r>
          </w:p>
        </w:tc>
        <w:tc>
          <w:tcPr>
            <w:tcW w:w="1123" w:type="dxa"/>
            <w:noWrap/>
            <w:vAlign w:val="center"/>
            <w:hideMark/>
          </w:tcPr>
          <w:p w14:paraId="4B8B999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200</w:t>
            </w:r>
          </w:p>
        </w:tc>
        <w:tc>
          <w:tcPr>
            <w:tcW w:w="1172" w:type="dxa"/>
            <w:noWrap/>
            <w:vAlign w:val="center"/>
            <w:hideMark/>
          </w:tcPr>
          <w:p w14:paraId="458FC5D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37A4B0DA"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PARAFUSO COM CABEÇA QUADRADA Ø½”X20CM, ROSCA M12X1,75, COM UMA PORCA E DUAS ARRUELAS QUADRADAS COM FURO Ø14MM, TIPO MÁQUINA, GALVANIZADO A FOGO.</w:t>
            </w:r>
          </w:p>
        </w:tc>
        <w:tc>
          <w:tcPr>
            <w:tcW w:w="1134" w:type="dxa"/>
            <w:noWrap/>
            <w:vAlign w:val="center"/>
            <w:hideMark/>
          </w:tcPr>
          <w:p w14:paraId="4421717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R$ 14,10</w:t>
            </w:r>
          </w:p>
        </w:tc>
      </w:tr>
      <w:tr w:rsidR="00D819B7" w:rsidRPr="00D819B7" w14:paraId="2661E194" w14:textId="77777777" w:rsidTr="00E87468">
        <w:trPr>
          <w:trHeight w:val="765"/>
        </w:trPr>
        <w:tc>
          <w:tcPr>
            <w:tcW w:w="427" w:type="dxa"/>
            <w:noWrap/>
            <w:vAlign w:val="center"/>
            <w:hideMark/>
          </w:tcPr>
          <w:p w14:paraId="59043B3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35</w:t>
            </w:r>
          </w:p>
        </w:tc>
        <w:tc>
          <w:tcPr>
            <w:tcW w:w="1123" w:type="dxa"/>
            <w:noWrap/>
            <w:vAlign w:val="center"/>
            <w:hideMark/>
          </w:tcPr>
          <w:p w14:paraId="125F830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100</w:t>
            </w:r>
          </w:p>
        </w:tc>
        <w:tc>
          <w:tcPr>
            <w:tcW w:w="1172" w:type="dxa"/>
            <w:noWrap/>
            <w:vAlign w:val="center"/>
            <w:hideMark/>
          </w:tcPr>
          <w:p w14:paraId="7533185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44395ED4"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PARAFUSO COM CABEÇA QUADRADA Ø½”X25CM, ROSCA M12X1,75, COM UMA PORCA E DUAS ARRUELAS QUADRADAS COM FURO Ø14MM, TIPO MÁQUINA, GALVANIZADO A FOGO.</w:t>
            </w:r>
          </w:p>
        </w:tc>
        <w:tc>
          <w:tcPr>
            <w:tcW w:w="1134" w:type="dxa"/>
            <w:noWrap/>
            <w:vAlign w:val="center"/>
            <w:hideMark/>
          </w:tcPr>
          <w:p w14:paraId="67F7BED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R$ 15,63</w:t>
            </w:r>
          </w:p>
        </w:tc>
      </w:tr>
      <w:tr w:rsidR="00D819B7" w:rsidRPr="00D819B7" w14:paraId="50E3486A" w14:textId="77777777" w:rsidTr="00E87468">
        <w:trPr>
          <w:trHeight w:val="765"/>
        </w:trPr>
        <w:tc>
          <w:tcPr>
            <w:tcW w:w="427" w:type="dxa"/>
            <w:noWrap/>
            <w:vAlign w:val="center"/>
            <w:hideMark/>
          </w:tcPr>
          <w:p w14:paraId="1417B49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36</w:t>
            </w:r>
          </w:p>
        </w:tc>
        <w:tc>
          <w:tcPr>
            <w:tcW w:w="1123" w:type="dxa"/>
            <w:noWrap/>
            <w:vAlign w:val="center"/>
            <w:hideMark/>
          </w:tcPr>
          <w:p w14:paraId="6C771BA7"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100</w:t>
            </w:r>
          </w:p>
        </w:tc>
        <w:tc>
          <w:tcPr>
            <w:tcW w:w="1172" w:type="dxa"/>
            <w:noWrap/>
            <w:vAlign w:val="center"/>
            <w:hideMark/>
          </w:tcPr>
          <w:p w14:paraId="306CD4F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5A331F4F"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PARAFUSO COM CABEÇA QUADRADA Ø½”X30CM, ROSCA M12X1,75, COM UMA PORCA E DUAS ARRUELAS QUADRADAS COM FURO Ø14MM, TIPO MÁQUINA, GALVANIZADO A FOGO.</w:t>
            </w:r>
          </w:p>
        </w:tc>
        <w:tc>
          <w:tcPr>
            <w:tcW w:w="1134" w:type="dxa"/>
            <w:noWrap/>
            <w:vAlign w:val="center"/>
            <w:hideMark/>
          </w:tcPr>
          <w:p w14:paraId="7645052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R$ 19,75</w:t>
            </w:r>
          </w:p>
        </w:tc>
      </w:tr>
      <w:tr w:rsidR="00D819B7" w:rsidRPr="00D819B7" w14:paraId="6389BD8F" w14:textId="77777777" w:rsidTr="00E87468">
        <w:trPr>
          <w:trHeight w:val="1020"/>
        </w:trPr>
        <w:tc>
          <w:tcPr>
            <w:tcW w:w="427" w:type="dxa"/>
            <w:noWrap/>
            <w:vAlign w:val="center"/>
            <w:hideMark/>
          </w:tcPr>
          <w:p w14:paraId="3A5DDA9B"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37</w:t>
            </w:r>
          </w:p>
        </w:tc>
        <w:tc>
          <w:tcPr>
            <w:tcW w:w="1123" w:type="dxa"/>
            <w:noWrap/>
            <w:vAlign w:val="center"/>
            <w:hideMark/>
          </w:tcPr>
          <w:p w14:paraId="3D984CD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w:t>
            </w:r>
          </w:p>
        </w:tc>
        <w:tc>
          <w:tcPr>
            <w:tcW w:w="1172" w:type="dxa"/>
            <w:noWrap/>
            <w:vAlign w:val="center"/>
            <w:hideMark/>
          </w:tcPr>
          <w:p w14:paraId="16C7C5F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09027EFC" w14:textId="789EEDC4"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PLAFON EM PLÁSTICO BRANCO, POTÊNCIA ATÉ 100W, COM TRAVESSA DE FIXAÇÃO E PARAFUSOS, E SOQUETE E-27 DE PORCELANA, 250V, CONFORME NBR 8346. GARANTIA MÍNIMA DE 06 (SEIS) MESES A CONTAR DA DATA DE ENTREGA DO PRODUTO.</w:t>
            </w:r>
          </w:p>
        </w:tc>
        <w:tc>
          <w:tcPr>
            <w:tcW w:w="1134" w:type="dxa"/>
            <w:noWrap/>
            <w:vAlign w:val="center"/>
            <w:hideMark/>
          </w:tcPr>
          <w:p w14:paraId="3FCE2C6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R$ 6,08</w:t>
            </w:r>
          </w:p>
        </w:tc>
      </w:tr>
      <w:tr w:rsidR="00D819B7" w:rsidRPr="00D819B7" w14:paraId="0A5E7DDD" w14:textId="77777777" w:rsidTr="00E87468">
        <w:trPr>
          <w:trHeight w:val="1020"/>
        </w:trPr>
        <w:tc>
          <w:tcPr>
            <w:tcW w:w="427" w:type="dxa"/>
            <w:noWrap/>
            <w:vAlign w:val="center"/>
            <w:hideMark/>
          </w:tcPr>
          <w:p w14:paraId="363A10D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38</w:t>
            </w:r>
          </w:p>
        </w:tc>
        <w:tc>
          <w:tcPr>
            <w:tcW w:w="1123" w:type="dxa"/>
            <w:noWrap/>
            <w:vAlign w:val="center"/>
            <w:hideMark/>
          </w:tcPr>
          <w:p w14:paraId="6CA58FB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w:t>
            </w:r>
          </w:p>
        </w:tc>
        <w:tc>
          <w:tcPr>
            <w:tcW w:w="1172" w:type="dxa"/>
            <w:noWrap/>
            <w:vAlign w:val="center"/>
            <w:hideMark/>
          </w:tcPr>
          <w:p w14:paraId="2686C6A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1B80D668" w14:textId="6A8CCD9D"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PLUGUE FÊMEA, MONOFÁSICO, 3 PÓLOS (2P + T), 20 A – 250V, COR PRETO. PADRÃO BRASILEIRO, DE ACORDO COM NBR 14136. FABRICADO EM MATERIAL TERMOPLÁSTICO, COM PRENSA-CABO, REFORÇADO.</w:t>
            </w:r>
          </w:p>
        </w:tc>
        <w:tc>
          <w:tcPr>
            <w:tcW w:w="1134" w:type="dxa"/>
            <w:noWrap/>
            <w:vAlign w:val="center"/>
            <w:hideMark/>
          </w:tcPr>
          <w:p w14:paraId="38AE1B6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R$ 11,00</w:t>
            </w:r>
          </w:p>
        </w:tc>
      </w:tr>
      <w:tr w:rsidR="00D819B7" w:rsidRPr="00D819B7" w14:paraId="46ECD822" w14:textId="77777777" w:rsidTr="00E87468">
        <w:trPr>
          <w:trHeight w:val="765"/>
        </w:trPr>
        <w:tc>
          <w:tcPr>
            <w:tcW w:w="427" w:type="dxa"/>
            <w:noWrap/>
            <w:vAlign w:val="center"/>
            <w:hideMark/>
          </w:tcPr>
          <w:p w14:paraId="660F3E4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39</w:t>
            </w:r>
          </w:p>
        </w:tc>
        <w:tc>
          <w:tcPr>
            <w:tcW w:w="1123" w:type="dxa"/>
            <w:noWrap/>
            <w:vAlign w:val="center"/>
            <w:hideMark/>
          </w:tcPr>
          <w:p w14:paraId="71D5366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w:t>
            </w:r>
          </w:p>
        </w:tc>
        <w:tc>
          <w:tcPr>
            <w:tcW w:w="1172" w:type="dxa"/>
            <w:noWrap/>
            <w:vAlign w:val="center"/>
            <w:hideMark/>
          </w:tcPr>
          <w:p w14:paraId="1B9617D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681D72F0" w14:textId="331A53D3"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PLUGUE MACHO, MONOFÁSICO, 2 PÓLOS, 10A – 250V, COR PRETO. PADRÃO BRASILEIRO, DE ACORDO COM NBR 14136 FABRICADO EM MATERIAL TERMOPLÁSTICO, COM PRENSA-CABO, REFORÇADO.</w:t>
            </w:r>
          </w:p>
        </w:tc>
        <w:tc>
          <w:tcPr>
            <w:tcW w:w="1134" w:type="dxa"/>
            <w:noWrap/>
            <w:vAlign w:val="center"/>
            <w:hideMark/>
          </w:tcPr>
          <w:p w14:paraId="4CCF473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R$ 8,33</w:t>
            </w:r>
          </w:p>
        </w:tc>
      </w:tr>
      <w:tr w:rsidR="00D819B7" w:rsidRPr="00D819B7" w14:paraId="07A52852" w14:textId="77777777" w:rsidTr="00E87468">
        <w:trPr>
          <w:trHeight w:val="1020"/>
        </w:trPr>
        <w:tc>
          <w:tcPr>
            <w:tcW w:w="427" w:type="dxa"/>
            <w:noWrap/>
            <w:vAlign w:val="center"/>
            <w:hideMark/>
          </w:tcPr>
          <w:p w14:paraId="072C7C8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40</w:t>
            </w:r>
          </w:p>
        </w:tc>
        <w:tc>
          <w:tcPr>
            <w:tcW w:w="1123" w:type="dxa"/>
            <w:noWrap/>
            <w:vAlign w:val="center"/>
            <w:hideMark/>
          </w:tcPr>
          <w:p w14:paraId="50B2EBC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w:t>
            </w:r>
          </w:p>
        </w:tc>
        <w:tc>
          <w:tcPr>
            <w:tcW w:w="1172" w:type="dxa"/>
            <w:noWrap/>
            <w:vAlign w:val="center"/>
            <w:hideMark/>
          </w:tcPr>
          <w:p w14:paraId="7B0C718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276D583D" w14:textId="5D047EA3"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PLUGUE MACHO, MONOFÁSICO, 3 PÓLOS (2P+T), 20A – 250V, COR PRETO. PADRÃO BRASILEIRO, DE ACORDO COM NBR 14136 FABRICADO EM MATERIAL TERMOPLÁSTICO, COM PRENSA-CABO, REFORÇADO.</w:t>
            </w:r>
          </w:p>
        </w:tc>
        <w:tc>
          <w:tcPr>
            <w:tcW w:w="1134" w:type="dxa"/>
            <w:noWrap/>
            <w:vAlign w:val="center"/>
            <w:hideMark/>
          </w:tcPr>
          <w:p w14:paraId="28DED52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R$ 10,63</w:t>
            </w:r>
          </w:p>
        </w:tc>
      </w:tr>
      <w:tr w:rsidR="00D819B7" w:rsidRPr="00D819B7" w14:paraId="0398E8FB" w14:textId="77777777" w:rsidTr="00E87468">
        <w:trPr>
          <w:trHeight w:val="70"/>
        </w:trPr>
        <w:tc>
          <w:tcPr>
            <w:tcW w:w="427" w:type="dxa"/>
            <w:noWrap/>
            <w:vAlign w:val="center"/>
            <w:hideMark/>
          </w:tcPr>
          <w:p w14:paraId="660886C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41</w:t>
            </w:r>
          </w:p>
        </w:tc>
        <w:tc>
          <w:tcPr>
            <w:tcW w:w="1123" w:type="dxa"/>
            <w:noWrap/>
            <w:vAlign w:val="center"/>
            <w:hideMark/>
          </w:tcPr>
          <w:p w14:paraId="7026D0C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w:t>
            </w:r>
          </w:p>
        </w:tc>
        <w:tc>
          <w:tcPr>
            <w:tcW w:w="1172" w:type="dxa"/>
            <w:noWrap/>
            <w:vAlign w:val="center"/>
            <w:hideMark/>
          </w:tcPr>
          <w:p w14:paraId="1C24A91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45773A0F"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 xml:space="preserve">PORTA LÂMPADAS (SUPORTE) EM MATERIAL TERMOPLÁSTICO, ROSCA E-27, COM RABICHO (APROXIMADO 10 CENTÍMETROS) COM VEDAÇÃO PARA USO AO TEMPO, SOQUETE EM LATÃO, 100W-250VCA </w:t>
            </w:r>
          </w:p>
        </w:tc>
        <w:tc>
          <w:tcPr>
            <w:tcW w:w="1134" w:type="dxa"/>
            <w:noWrap/>
            <w:vAlign w:val="center"/>
            <w:hideMark/>
          </w:tcPr>
          <w:p w14:paraId="09FB2A7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R$ 6,67</w:t>
            </w:r>
          </w:p>
        </w:tc>
      </w:tr>
      <w:tr w:rsidR="00D819B7" w:rsidRPr="00D819B7" w14:paraId="733A2252" w14:textId="77777777" w:rsidTr="00E87468">
        <w:trPr>
          <w:trHeight w:val="510"/>
        </w:trPr>
        <w:tc>
          <w:tcPr>
            <w:tcW w:w="427" w:type="dxa"/>
            <w:noWrap/>
            <w:vAlign w:val="center"/>
            <w:hideMark/>
          </w:tcPr>
          <w:p w14:paraId="1C2E9F2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42</w:t>
            </w:r>
          </w:p>
        </w:tc>
        <w:tc>
          <w:tcPr>
            <w:tcW w:w="1123" w:type="dxa"/>
            <w:noWrap/>
            <w:vAlign w:val="center"/>
            <w:hideMark/>
          </w:tcPr>
          <w:p w14:paraId="439D71D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w:t>
            </w:r>
          </w:p>
        </w:tc>
        <w:tc>
          <w:tcPr>
            <w:tcW w:w="1172" w:type="dxa"/>
            <w:noWrap/>
            <w:vAlign w:val="center"/>
            <w:hideMark/>
          </w:tcPr>
          <w:p w14:paraId="0A242B0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2894808B"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SOQUETE DE PORCELANA PARA LÂMPADA E-27, COM ALÇA DISPOSITIVO QUE CONECTA UMA LÂMPADA À REDE ELÉTRICA.</w:t>
            </w:r>
          </w:p>
        </w:tc>
        <w:tc>
          <w:tcPr>
            <w:tcW w:w="1134" w:type="dxa"/>
            <w:noWrap/>
            <w:vAlign w:val="center"/>
            <w:hideMark/>
          </w:tcPr>
          <w:p w14:paraId="641420C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R$ 7,38</w:t>
            </w:r>
          </w:p>
        </w:tc>
      </w:tr>
      <w:tr w:rsidR="00D819B7" w:rsidRPr="00D819B7" w14:paraId="055C1550" w14:textId="77777777" w:rsidTr="00563E48">
        <w:trPr>
          <w:trHeight w:val="70"/>
        </w:trPr>
        <w:tc>
          <w:tcPr>
            <w:tcW w:w="427" w:type="dxa"/>
            <w:noWrap/>
            <w:vAlign w:val="center"/>
            <w:hideMark/>
          </w:tcPr>
          <w:p w14:paraId="18438E3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43</w:t>
            </w:r>
          </w:p>
        </w:tc>
        <w:tc>
          <w:tcPr>
            <w:tcW w:w="1123" w:type="dxa"/>
            <w:noWrap/>
            <w:vAlign w:val="center"/>
            <w:hideMark/>
          </w:tcPr>
          <w:p w14:paraId="72B29E9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w:t>
            </w:r>
          </w:p>
        </w:tc>
        <w:tc>
          <w:tcPr>
            <w:tcW w:w="1172" w:type="dxa"/>
            <w:noWrap/>
            <w:vAlign w:val="center"/>
            <w:hideMark/>
          </w:tcPr>
          <w:p w14:paraId="497A771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7A38B4B4" w14:textId="54F18822"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SOQUETE CEBOLINHA PARA LÂMPADA FLUORESCENTE TUBULAR DE 40 E 32W, TIPO G13, BAIXO, PUSH-IN ANTIVIBRATÓRIO COM ENGATE RÁPIDO, FABRICADO EM POLIPROPILENO, 2A-250V. COMPATÍVEL COM TUBO LED DE 9/10 E 18/20W.</w:t>
            </w:r>
          </w:p>
        </w:tc>
        <w:tc>
          <w:tcPr>
            <w:tcW w:w="1134" w:type="dxa"/>
            <w:noWrap/>
            <w:vAlign w:val="center"/>
            <w:hideMark/>
          </w:tcPr>
          <w:p w14:paraId="6C79526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R$ 1,70</w:t>
            </w:r>
          </w:p>
        </w:tc>
      </w:tr>
      <w:tr w:rsidR="00D819B7" w:rsidRPr="00D819B7" w14:paraId="547D4A70" w14:textId="77777777" w:rsidTr="00E87468">
        <w:trPr>
          <w:trHeight w:val="70"/>
        </w:trPr>
        <w:tc>
          <w:tcPr>
            <w:tcW w:w="427" w:type="dxa"/>
            <w:noWrap/>
            <w:vAlign w:val="center"/>
            <w:hideMark/>
          </w:tcPr>
          <w:p w14:paraId="38AA5F5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44</w:t>
            </w:r>
          </w:p>
        </w:tc>
        <w:tc>
          <w:tcPr>
            <w:tcW w:w="1123" w:type="dxa"/>
            <w:noWrap/>
            <w:vAlign w:val="center"/>
            <w:hideMark/>
          </w:tcPr>
          <w:p w14:paraId="7B17D50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50</w:t>
            </w:r>
          </w:p>
        </w:tc>
        <w:tc>
          <w:tcPr>
            <w:tcW w:w="1172" w:type="dxa"/>
            <w:noWrap/>
            <w:vAlign w:val="center"/>
            <w:hideMark/>
          </w:tcPr>
          <w:p w14:paraId="5C53901B"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0CCC48AF"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SUPORTE DE PORCELANA LISO E-40, PORCELANA BRANCA DE 16A/500V COM ALÇA DISPOSITIVO QUE CONECTA UMA LÂMPADA À REDE ELÉTRICA.</w:t>
            </w:r>
          </w:p>
        </w:tc>
        <w:tc>
          <w:tcPr>
            <w:tcW w:w="1134" w:type="dxa"/>
            <w:noWrap/>
            <w:vAlign w:val="center"/>
            <w:hideMark/>
          </w:tcPr>
          <w:p w14:paraId="140D122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R$ 17,18</w:t>
            </w:r>
          </w:p>
        </w:tc>
      </w:tr>
      <w:tr w:rsidR="00D819B7" w:rsidRPr="00D819B7" w14:paraId="349E9279" w14:textId="77777777" w:rsidTr="00E87468">
        <w:trPr>
          <w:trHeight w:val="765"/>
        </w:trPr>
        <w:tc>
          <w:tcPr>
            <w:tcW w:w="427" w:type="dxa"/>
            <w:noWrap/>
            <w:vAlign w:val="center"/>
            <w:hideMark/>
          </w:tcPr>
          <w:p w14:paraId="659D8B5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45</w:t>
            </w:r>
          </w:p>
        </w:tc>
        <w:tc>
          <w:tcPr>
            <w:tcW w:w="1123" w:type="dxa"/>
            <w:noWrap/>
            <w:vAlign w:val="center"/>
            <w:hideMark/>
          </w:tcPr>
          <w:p w14:paraId="67F794F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2019E9E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1D2FCCB1"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SUPORTE PLÁSTICO COM BARRAMENTO DE NEUTRO PARA FIXAÇÃO EM TRILHO DIN 35, COR AZUL, 12 LIGAÇÕES, PARA CABOS ATÉ 25MM² PARA UTILIZAR EM CENTROS DE DISTRIBUIÇÃO (CD'S).</w:t>
            </w:r>
          </w:p>
        </w:tc>
        <w:tc>
          <w:tcPr>
            <w:tcW w:w="1134" w:type="dxa"/>
            <w:noWrap/>
            <w:vAlign w:val="center"/>
            <w:hideMark/>
          </w:tcPr>
          <w:p w14:paraId="4DCC607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R$ 28,43</w:t>
            </w:r>
          </w:p>
        </w:tc>
      </w:tr>
      <w:tr w:rsidR="00D819B7" w:rsidRPr="00D819B7" w14:paraId="7A6D37BB" w14:textId="77777777" w:rsidTr="00E87468">
        <w:trPr>
          <w:trHeight w:val="765"/>
        </w:trPr>
        <w:tc>
          <w:tcPr>
            <w:tcW w:w="427" w:type="dxa"/>
            <w:noWrap/>
            <w:vAlign w:val="center"/>
            <w:hideMark/>
          </w:tcPr>
          <w:p w14:paraId="4265F77C"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46</w:t>
            </w:r>
          </w:p>
        </w:tc>
        <w:tc>
          <w:tcPr>
            <w:tcW w:w="1123" w:type="dxa"/>
            <w:noWrap/>
            <w:vAlign w:val="center"/>
            <w:hideMark/>
          </w:tcPr>
          <w:p w14:paraId="5CD42D7B"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52E1B4E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37E6E1DB"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SUPORTE PLÁSTICO COM BARRAMENTO DE NEUTRO PARA FIXAÇÃO EM TRILHO DIN 35, COR AZUL, 7 LIGAÇÕES, PARA CABOS ATÉ 25MM PARA UTILIZAR EM CENTROS DE DISTRIBUIÇÃO (CD'S).</w:t>
            </w:r>
          </w:p>
        </w:tc>
        <w:tc>
          <w:tcPr>
            <w:tcW w:w="1134" w:type="dxa"/>
            <w:noWrap/>
            <w:vAlign w:val="center"/>
            <w:hideMark/>
          </w:tcPr>
          <w:p w14:paraId="2F736EC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R$ 25,00</w:t>
            </w:r>
          </w:p>
        </w:tc>
      </w:tr>
      <w:tr w:rsidR="00D819B7" w:rsidRPr="00D819B7" w14:paraId="5E1550F9" w14:textId="77777777" w:rsidTr="00E87468">
        <w:trPr>
          <w:trHeight w:val="765"/>
        </w:trPr>
        <w:tc>
          <w:tcPr>
            <w:tcW w:w="427" w:type="dxa"/>
            <w:noWrap/>
            <w:vAlign w:val="center"/>
            <w:hideMark/>
          </w:tcPr>
          <w:p w14:paraId="4AFFFBA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47</w:t>
            </w:r>
          </w:p>
        </w:tc>
        <w:tc>
          <w:tcPr>
            <w:tcW w:w="1123" w:type="dxa"/>
            <w:noWrap/>
            <w:vAlign w:val="center"/>
            <w:hideMark/>
          </w:tcPr>
          <w:p w14:paraId="596696FA"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4FBAD61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4DB38E43"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SUPORTE PLÁSTICO COM BARRAMENTO DE TERRA PARA FIXAÇÃO EM TRILHO DIN 35, COR VERDE, 12 LIGAÇÕES, PARA CABOS ATÉ 25MM² PARA UTILIZAR EM CENTROS DE DISTRIBUIÇÃO (CD'S).</w:t>
            </w:r>
          </w:p>
        </w:tc>
        <w:tc>
          <w:tcPr>
            <w:tcW w:w="1134" w:type="dxa"/>
            <w:noWrap/>
            <w:vAlign w:val="center"/>
            <w:hideMark/>
          </w:tcPr>
          <w:p w14:paraId="7C6587B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R$ 28,43</w:t>
            </w:r>
          </w:p>
        </w:tc>
      </w:tr>
      <w:tr w:rsidR="00D819B7" w:rsidRPr="00D819B7" w14:paraId="350B8BA6" w14:textId="77777777" w:rsidTr="00E87468">
        <w:trPr>
          <w:trHeight w:val="2295"/>
        </w:trPr>
        <w:tc>
          <w:tcPr>
            <w:tcW w:w="427" w:type="dxa"/>
            <w:noWrap/>
            <w:vAlign w:val="center"/>
            <w:hideMark/>
          </w:tcPr>
          <w:p w14:paraId="72D04F46"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48</w:t>
            </w:r>
          </w:p>
        </w:tc>
        <w:tc>
          <w:tcPr>
            <w:tcW w:w="1123" w:type="dxa"/>
            <w:noWrap/>
            <w:vAlign w:val="center"/>
            <w:hideMark/>
          </w:tcPr>
          <w:p w14:paraId="3C7E231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4E144015"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79EB3799"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LUZ DE EMERGÊNCIA AUTÔNOMA TIPO REFLETOR DUPLO EM LED, ALIMENTAÇÃO 220V OU BIVOLT AUTOMÁTICO, COM POTÊNCIA MÍNIMA DE 4 W, FLUXO LUMINOSO TOTAL DE NO MÍNIMO 800 LÚMENS, AUTONOMIA MÍNIMA DE 2 HORAS, DOIS REFLETORES DIRECIONÁVEIS COM ARTICULAÇÃO HORIZONTAL E VERTICAL, BOTÃO DE TESTE MANUAL E CERTIFICAÇÃO INMETRO VIGENTE. CORPO EM ABS DE ALTA RESISTÊNCIA, PARA INSTALAÇÃO SOBREPOSTA EM PAREDE OU TETO, INDICADA PARA ÁREAS AMPLAS. GARANTIA CONFORME LEGISLAÇÃO.</w:t>
            </w:r>
          </w:p>
        </w:tc>
        <w:tc>
          <w:tcPr>
            <w:tcW w:w="1134" w:type="dxa"/>
            <w:noWrap/>
            <w:vAlign w:val="center"/>
            <w:hideMark/>
          </w:tcPr>
          <w:p w14:paraId="4FC0DDD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R$ 171,50</w:t>
            </w:r>
          </w:p>
        </w:tc>
      </w:tr>
      <w:tr w:rsidR="00D819B7" w:rsidRPr="00D819B7" w14:paraId="0ACD21EE" w14:textId="77777777" w:rsidTr="00E87468">
        <w:trPr>
          <w:trHeight w:val="70"/>
        </w:trPr>
        <w:tc>
          <w:tcPr>
            <w:tcW w:w="427" w:type="dxa"/>
            <w:noWrap/>
            <w:vAlign w:val="center"/>
            <w:hideMark/>
          </w:tcPr>
          <w:p w14:paraId="16F93387"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49</w:t>
            </w:r>
          </w:p>
        </w:tc>
        <w:tc>
          <w:tcPr>
            <w:tcW w:w="1123" w:type="dxa"/>
            <w:noWrap/>
            <w:vAlign w:val="center"/>
            <w:hideMark/>
          </w:tcPr>
          <w:p w14:paraId="713A7BC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6BACB61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5BD3C244"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LUZ DE EMERGÊNCIA AUTÔNOMA EM LED, ALIMENTAÇÃO 220V OU BIVOLT AUTOMÁTICO, COM POTÊNCIA MÍNIMA DE 2 W, FLUXO LUMINOSO MÍNIMO DE 100 LÚMENS, AUTONOMIA MÍNIMA DE 2 HORAS, RECARGA AUTOMÁTICA, BOTÃO DE TESTE MANUAL E CERTIFICAÇÃO INMETRO. CORPO EM ABS BRANCO, PARA INSTALAÇÃO EM PAREDE OU TETO (SOBREPOR), COM INDICAÇÃO DE CARGA E OPERAÇÃO. APLICÁVEL A PEQUENOS AMBIENTES INTERNOS GARANTIA CONFORME LEGISLAÇÃO.</w:t>
            </w:r>
          </w:p>
        </w:tc>
        <w:tc>
          <w:tcPr>
            <w:tcW w:w="1134" w:type="dxa"/>
            <w:noWrap/>
            <w:vAlign w:val="center"/>
            <w:hideMark/>
          </w:tcPr>
          <w:p w14:paraId="65D0800B"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R$ 1,00</w:t>
            </w:r>
          </w:p>
        </w:tc>
      </w:tr>
      <w:tr w:rsidR="00D819B7" w:rsidRPr="00D819B7" w14:paraId="7DCB2A29" w14:textId="77777777" w:rsidTr="00E87468">
        <w:trPr>
          <w:trHeight w:val="70"/>
        </w:trPr>
        <w:tc>
          <w:tcPr>
            <w:tcW w:w="427" w:type="dxa"/>
            <w:noWrap/>
            <w:vAlign w:val="center"/>
            <w:hideMark/>
          </w:tcPr>
          <w:p w14:paraId="7A9B6B9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50</w:t>
            </w:r>
          </w:p>
        </w:tc>
        <w:tc>
          <w:tcPr>
            <w:tcW w:w="1123" w:type="dxa"/>
            <w:noWrap/>
            <w:vAlign w:val="center"/>
            <w:hideMark/>
          </w:tcPr>
          <w:p w14:paraId="377A9E26"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50</w:t>
            </w:r>
          </w:p>
        </w:tc>
        <w:tc>
          <w:tcPr>
            <w:tcW w:w="1172" w:type="dxa"/>
            <w:noWrap/>
            <w:vAlign w:val="center"/>
            <w:hideMark/>
          </w:tcPr>
          <w:p w14:paraId="7611F70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Embalagem</w:t>
            </w:r>
          </w:p>
        </w:tc>
        <w:tc>
          <w:tcPr>
            <w:tcW w:w="5358" w:type="dxa"/>
            <w:hideMark/>
          </w:tcPr>
          <w:p w14:paraId="2A3F0F4E"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PILHA ALCALINA AA, 1,5V EMBALAGEM COM 02 UNIDADES.</w:t>
            </w:r>
          </w:p>
        </w:tc>
        <w:tc>
          <w:tcPr>
            <w:tcW w:w="1134" w:type="dxa"/>
            <w:noWrap/>
            <w:vAlign w:val="center"/>
            <w:hideMark/>
          </w:tcPr>
          <w:p w14:paraId="503AE0B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R$ 8,27</w:t>
            </w:r>
          </w:p>
        </w:tc>
      </w:tr>
      <w:tr w:rsidR="00D819B7" w:rsidRPr="00D819B7" w14:paraId="0D104DF8" w14:textId="77777777" w:rsidTr="00E87468">
        <w:trPr>
          <w:trHeight w:val="558"/>
        </w:trPr>
        <w:tc>
          <w:tcPr>
            <w:tcW w:w="427" w:type="dxa"/>
            <w:noWrap/>
            <w:vAlign w:val="center"/>
            <w:hideMark/>
          </w:tcPr>
          <w:p w14:paraId="761D5FC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51</w:t>
            </w:r>
          </w:p>
        </w:tc>
        <w:tc>
          <w:tcPr>
            <w:tcW w:w="1123" w:type="dxa"/>
            <w:noWrap/>
            <w:vAlign w:val="center"/>
            <w:hideMark/>
          </w:tcPr>
          <w:p w14:paraId="5FEF488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50</w:t>
            </w:r>
          </w:p>
        </w:tc>
        <w:tc>
          <w:tcPr>
            <w:tcW w:w="1172" w:type="dxa"/>
            <w:noWrap/>
            <w:vAlign w:val="center"/>
            <w:hideMark/>
          </w:tcPr>
          <w:p w14:paraId="79BD4B2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Embalagem</w:t>
            </w:r>
          </w:p>
        </w:tc>
        <w:tc>
          <w:tcPr>
            <w:tcW w:w="5358" w:type="dxa"/>
            <w:hideMark/>
          </w:tcPr>
          <w:p w14:paraId="6DF95CFA" w14:textId="74CA81E0"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PILHA ALCALINA, PALITO AAA, 1,5V</w:t>
            </w:r>
            <w:r w:rsidR="00E87468">
              <w:rPr>
                <w:rFonts w:ascii="Times New Roman" w:hAnsi="Times New Roman"/>
                <w:b w:val="0"/>
                <w:bCs w:val="0"/>
                <w:sz w:val="20"/>
                <w:szCs w:val="20"/>
              </w:rPr>
              <w:t xml:space="preserve">, </w:t>
            </w:r>
            <w:r w:rsidRPr="00D819B7">
              <w:rPr>
                <w:rFonts w:ascii="Times New Roman" w:hAnsi="Times New Roman"/>
                <w:b w:val="0"/>
                <w:bCs w:val="0"/>
                <w:sz w:val="20"/>
                <w:szCs w:val="20"/>
              </w:rPr>
              <w:t>EMBALAGEM COM 02 UNIDADES.</w:t>
            </w:r>
          </w:p>
        </w:tc>
        <w:tc>
          <w:tcPr>
            <w:tcW w:w="1134" w:type="dxa"/>
            <w:noWrap/>
            <w:vAlign w:val="center"/>
            <w:hideMark/>
          </w:tcPr>
          <w:p w14:paraId="1270D10B"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R$ 8,27</w:t>
            </w:r>
          </w:p>
        </w:tc>
      </w:tr>
      <w:tr w:rsidR="00D819B7" w:rsidRPr="00D819B7" w14:paraId="48A44982" w14:textId="77777777" w:rsidTr="00E87468">
        <w:trPr>
          <w:trHeight w:val="540"/>
        </w:trPr>
        <w:tc>
          <w:tcPr>
            <w:tcW w:w="427" w:type="dxa"/>
            <w:noWrap/>
            <w:vAlign w:val="center"/>
            <w:hideMark/>
          </w:tcPr>
          <w:p w14:paraId="458BD4B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52</w:t>
            </w:r>
          </w:p>
        </w:tc>
        <w:tc>
          <w:tcPr>
            <w:tcW w:w="1123" w:type="dxa"/>
            <w:noWrap/>
            <w:vAlign w:val="center"/>
            <w:hideMark/>
          </w:tcPr>
          <w:p w14:paraId="206B93F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5A17783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Embalagem</w:t>
            </w:r>
          </w:p>
        </w:tc>
        <w:tc>
          <w:tcPr>
            <w:tcW w:w="5358" w:type="dxa"/>
            <w:hideMark/>
          </w:tcPr>
          <w:p w14:paraId="516CA762"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BATERIA ALCALINA, TIPO LR 1130, 1,5V, PARA CALCULADORAS EMBALAGEM COM 10 UNIDADES.</w:t>
            </w:r>
          </w:p>
        </w:tc>
        <w:tc>
          <w:tcPr>
            <w:tcW w:w="1134" w:type="dxa"/>
            <w:noWrap/>
            <w:vAlign w:val="center"/>
            <w:hideMark/>
          </w:tcPr>
          <w:p w14:paraId="505E31AB"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R$ 14,33</w:t>
            </w:r>
          </w:p>
        </w:tc>
      </w:tr>
      <w:tr w:rsidR="00D819B7" w:rsidRPr="00D819B7" w14:paraId="7C155B84" w14:textId="77777777" w:rsidTr="00E87468">
        <w:trPr>
          <w:trHeight w:val="525"/>
        </w:trPr>
        <w:tc>
          <w:tcPr>
            <w:tcW w:w="427" w:type="dxa"/>
            <w:noWrap/>
            <w:vAlign w:val="center"/>
            <w:hideMark/>
          </w:tcPr>
          <w:p w14:paraId="61A4D8A4"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53</w:t>
            </w:r>
          </w:p>
        </w:tc>
        <w:tc>
          <w:tcPr>
            <w:tcW w:w="1123" w:type="dxa"/>
            <w:noWrap/>
            <w:vAlign w:val="center"/>
            <w:hideMark/>
          </w:tcPr>
          <w:p w14:paraId="0C17F24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w:t>
            </w:r>
          </w:p>
        </w:tc>
        <w:tc>
          <w:tcPr>
            <w:tcW w:w="1172" w:type="dxa"/>
            <w:noWrap/>
            <w:vAlign w:val="center"/>
            <w:hideMark/>
          </w:tcPr>
          <w:p w14:paraId="0DB7754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Embalagem</w:t>
            </w:r>
          </w:p>
        </w:tc>
        <w:tc>
          <w:tcPr>
            <w:tcW w:w="5358" w:type="dxa"/>
            <w:hideMark/>
          </w:tcPr>
          <w:p w14:paraId="521BD214"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BATERIA DE LÍTIO, TIPO CR2032, 3V, MOEDA EMBALAGEM COM 5 UNIDADES.</w:t>
            </w:r>
          </w:p>
        </w:tc>
        <w:tc>
          <w:tcPr>
            <w:tcW w:w="1134" w:type="dxa"/>
            <w:noWrap/>
            <w:vAlign w:val="center"/>
            <w:hideMark/>
          </w:tcPr>
          <w:p w14:paraId="1057319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R$ 32,00</w:t>
            </w:r>
          </w:p>
        </w:tc>
      </w:tr>
      <w:tr w:rsidR="00D819B7" w:rsidRPr="00D819B7" w14:paraId="760E242B" w14:textId="77777777" w:rsidTr="00E87468">
        <w:trPr>
          <w:trHeight w:val="132"/>
        </w:trPr>
        <w:tc>
          <w:tcPr>
            <w:tcW w:w="427" w:type="dxa"/>
            <w:noWrap/>
            <w:vAlign w:val="center"/>
            <w:hideMark/>
          </w:tcPr>
          <w:p w14:paraId="5A64E0F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54</w:t>
            </w:r>
          </w:p>
        </w:tc>
        <w:tc>
          <w:tcPr>
            <w:tcW w:w="1123" w:type="dxa"/>
            <w:noWrap/>
            <w:vAlign w:val="center"/>
            <w:hideMark/>
          </w:tcPr>
          <w:p w14:paraId="6B177A69"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50</w:t>
            </w:r>
          </w:p>
        </w:tc>
        <w:tc>
          <w:tcPr>
            <w:tcW w:w="1172" w:type="dxa"/>
            <w:noWrap/>
            <w:vAlign w:val="center"/>
            <w:hideMark/>
          </w:tcPr>
          <w:p w14:paraId="7EBFF2B2"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24CE8DE1"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REFLETOR DE LED COM POTÊNCIA MÍNIMA DE 100W, CORPO EM ALUMÍNIO, GRAU DE PROTEÇÃO MÍNIMA IP65, ADEQUADO PARA INSTALAÇÃO EXTERNA. FLUXO LUMINOSO MÍNIMO DE 8.000 LÚMENS, COM TEMPERATURA DE COR ENTRE 5.000K E 6.500K (LUZ BRANCA FRIA). VIDA ÚTIL MÍNIMA DE 25.000 HORAS. GARANTIA CONFORME LEGISLAÇÃO.</w:t>
            </w:r>
          </w:p>
        </w:tc>
        <w:tc>
          <w:tcPr>
            <w:tcW w:w="1134" w:type="dxa"/>
            <w:noWrap/>
            <w:vAlign w:val="center"/>
            <w:hideMark/>
          </w:tcPr>
          <w:p w14:paraId="2325A3EB"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R$ 75,23</w:t>
            </w:r>
          </w:p>
        </w:tc>
      </w:tr>
      <w:tr w:rsidR="00D819B7" w:rsidRPr="00D819B7" w14:paraId="1E95C2BF" w14:textId="77777777" w:rsidTr="00E87468">
        <w:trPr>
          <w:trHeight w:val="1530"/>
        </w:trPr>
        <w:tc>
          <w:tcPr>
            <w:tcW w:w="427" w:type="dxa"/>
            <w:noWrap/>
            <w:vAlign w:val="center"/>
            <w:hideMark/>
          </w:tcPr>
          <w:p w14:paraId="178E6F7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55</w:t>
            </w:r>
          </w:p>
        </w:tc>
        <w:tc>
          <w:tcPr>
            <w:tcW w:w="1123" w:type="dxa"/>
            <w:noWrap/>
            <w:vAlign w:val="center"/>
            <w:hideMark/>
          </w:tcPr>
          <w:p w14:paraId="4E5827F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20</w:t>
            </w:r>
          </w:p>
        </w:tc>
        <w:tc>
          <w:tcPr>
            <w:tcW w:w="1172" w:type="dxa"/>
            <w:noWrap/>
            <w:vAlign w:val="center"/>
            <w:hideMark/>
          </w:tcPr>
          <w:p w14:paraId="270102F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6CDCBE2F"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REFLETOR DE LED COM POTÊNCIA MÍNIMA DE 300W, CORPO EM ALUMÍNIO, GRAU DE PROTEÇÃO MÍNIMA IP66, ADEQUADO PARA INSTALAÇÃO EXTERNA. FLUXO LUMINOSO MÍNIMO DE 24.000 LÚMENS, COM TEMPERATURA DE COR ENTRE 5.000K E 6.500K (LUZ BRANCA FRIA). VIDA ÚTIL MÍNIMA DE 30.000 HORAS. GARANTIA CONFORME LEGISLAÇÃO.</w:t>
            </w:r>
          </w:p>
        </w:tc>
        <w:tc>
          <w:tcPr>
            <w:tcW w:w="1134" w:type="dxa"/>
            <w:noWrap/>
            <w:vAlign w:val="center"/>
            <w:hideMark/>
          </w:tcPr>
          <w:p w14:paraId="6B791133"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R$ 207,23</w:t>
            </w:r>
          </w:p>
        </w:tc>
      </w:tr>
      <w:tr w:rsidR="00D819B7" w:rsidRPr="00D819B7" w14:paraId="721581B0" w14:textId="77777777" w:rsidTr="00E87468">
        <w:trPr>
          <w:trHeight w:val="1530"/>
        </w:trPr>
        <w:tc>
          <w:tcPr>
            <w:tcW w:w="427" w:type="dxa"/>
            <w:noWrap/>
            <w:vAlign w:val="center"/>
            <w:hideMark/>
          </w:tcPr>
          <w:p w14:paraId="725CDE8B"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56</w:t>
            </w:r>
          </w:p>
        </w:tc>
        <w:tc>
          <w:tcPr>
            <w:tcW w:w="1123" w:type="dxa"/>
            <w:noWrap/>
            <w:vAlign w:val="center"/>
            <w:hideMark/>
          </w:tcPr>
          <w:p w14:paraId="6FD26D6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10</w:t>
            </w:r>
          </w:p>
        </w:tc>
        <w:tc>
          <w:tcPr>
            <w:tcW w:w="1172" w:type="dxa"/>
            <w:noWrap/>
            <w:vAlign w:val="center"/>
            <w:hideMark/>
          </w:tcPr>
          <w:p w14:paraId="76BD2DB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52909396"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REFLETOR DE LED COM POTÊNCIA MÍNIMA DE 500W, CORPO EM ALUMÍNIO, GRAU DE PROTEÇÃO MÍNIMA IP66, ADEQUADO PARA INSTALAÇÃO EXTERNA. FLUXO LUMINOSO MÍNIMO DE 40.000 LÚMENS, COM TEMPERATURA DE COR ENTRE 5.000K E 6.500K (LUZ BRANCA FRIA). VIDA ÚTIL MÍNIMA DE 30.000 HORAS. GARANTIA CONFORME LEGISLAÇÃO.</w:t>
            </w:r>
          </w:p>
        </w:tc>
        <w:tc>
          <w:tcPr>
            <w:tcW w:w="1134" w:type="dxa"/>
            <w:noWrap/>
            <w:vAlign w:val="center"/>
            <w:hideMark/>
          </w:tcPr>
          <w:p w14:paraId="0F7AB8F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R$ 480,87</w:t>
            </w:r>
          </w:p>
        </w:tc>
      </w:tr>
      <w:tr w:rsidR="00D819B7" w:rsidRPr="00D819B7" w14:paraId="6AFC0035" w14:textId="77777777" w:rsidTr="00E87468">
        <w:trPr>
          <w:trHeight w:val="1020"/>
        </w:trPr>
        <w:tc>
          <w:tcPr>
            <w:tcW w:w="427" w:type="dxa"/>
            <w:noWrap/>
            <w:vAlign w:val="center"/>
            <w:hideMark/>
          </w:tcPr>
          <w:p w14:paraId="3E1D271D"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57</w:t>
            </w:r>
          </w:p>
        </w:tc>
        <w:tc>
          <w:tcPr>
            <w:tcW w:w="1123" w:type="dxa"/>
            <w:noWrap/>
            <w:vAlign w:val="center"/>
            <w:hideMark/>
          </w:tcPr>
          <w:p w14:paraId="7F7245D8"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5DEE6627"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1DD1DB95"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SENSOR DE PRESENÇA TIPO SOQUETE E27 COM DETECÇÃO EM 360°, COMPATÍVEL COM LÂMPADAS ATÉ 60 W. FUNCIONAMENTO EM VOLTAGEM UNIVERSAL (110–240 V AC), ALCANCE DE NO MINIMO 3 M. GARANTIA CONFORME LEGISLAÇÃO.</w:t>
            </w:r>
          </w:p>
        </w:tc>
        <w:tc>
          <w:tcPr>
            <w:tcW w:w="1134" w:type="dxa"/>
            <w:noWrap/>
            <w:vAlign w:val="center"/>
            <w:hideMark/>
          </w:tcPr>
          <w:p w14:paraId="16E1AECF"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R$ 68,77</w:t>
            </w:r>
          </w:p>
        </w:tc>
      </w:tr>
      <w:tr w:rsidR="00D819B7" w:rsidRPr="00D819B7" w14:paraId="2D328B49" w14:textId="77777777" w:rsidTr="00E87468">
        <w:trPr>
          <w:trHeight w:val="70"/>
        </w:trPr>
        <w:tc>
          <w:tcPr>
            <w:tcW w:w="427" w:type="dxa"/>
            <w:noWrap/>
            <w:vAlign w:val="center"/>
            <w:hideMark/>
          </w:tcPr>
          <w:p w14:paraId="60A0D641"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58</w:t>
            </w:r>
          </w:p>
        </w:tc>
        <w:tc>
          <w:tcPr>
            <w:tcW w:w="1123" w:type="dxa"/>
            <w:noWrap/>
            <w:vAlign w:val="center"/>
            <w:hideMark/>
          </w:tcPr>
          <w:p w14:paraId="15487620"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5</w:t>
            </w:r>
          </w:p>
        </w:tc>
        <w:tc>
          <w:tcPr>
            <w:tcW w:w="1172" w:type="dxa"/>
            <w:noWrap/>
            <w:vAlign w:val="center"/>
            <w:hideMark/>
          </w:tcPr>
          <w:p w14:paraId="17E85C6E"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Unidade</w:t>
            </w:r>
          </w:p>
        </w:tc>
        <w:tc>
          <w:tcPr>
            <w:tcW w:w="5358" w:type="dxa"/>
            <w:hideMark/>
          </w:tcPr>
          <w:p w14:paraId="482EA148" w14:textId="77777777" w:rsidR="00D819B7" w:rsidRPr="00D819B7" w:rsidRDefault="00D819B7" w:rsidP="00D819B7">
            <w:pPr>
              <w:spacing w:after="0" w:line="276" w:lineRule="auto"/>
              <w:rPr>
                <w:rFonts w:ascii="Times New Roman" w:hAnsi="Times New Roman"/>
                <w:b w:val="0"/>
                <w:bCs w:val="0"/>
                <w:sz w:val="20"/>
                <w:szCs w:val="20"/>
              </w:rPr>
            </w:pPr>
            <w:r w:rsidRPr="00D819B7">
              <w:rPr>
                <w:rFonts w:ascii="Times New Roman" w:hAnsi="Times New Roman"/>
                <w:b w:val="0"/>
                <w:bCs w:val="0"/>
                <w:sz w:val="20"/>
                <w:szCs w:val="20"/>
              </w:rPr>
              <w:t>SENSOR DE PRESENÇA / RELÉ MULTIFUNCIONAL, 220 V, PARA MONTAGEM EM PAREDE COM LENTE ÓPTICA INFRAVERMELHA E FOTOCÉLULA INTEGRADA. CARACTERÍSTICAS MÍNIMAS: DETECÇÃO ANGULAR DE ±90° (TOTAL ~ 180°), ALCANCE MÍNIMO DE 10 M, TEMPO DE DESLIGAMENTO AJUSTÁVEL, AJUSTES DE SENSIBILIDADE, INDICADOR LUMINOSO DE OPERAÇÃO, MODO RELÉ FOTO CONTROLADOR, POTÊNCIA DE COMANDO COMPATÍVEL COM ATÉ 1 000 W EM LÂMPADAS INCANDESCENTES E ~300 W EM LED (220 V), CLASSIFICAÇÃO MÍNIMA IP42 PARA USO EXTERNO. GARANTIA CONFORME LEGISLAÇÃO.</w:t>
            </w:r>
          </w:p>
        </w:tc>
        <w:tc>
          <w:tcPr>
            <w:tcW w:w="1134" w:type="dxa"/>
            <w:noWrap/>
            <w:vAlign w:val="center"/>
            <w:hideMark/>
          </w:tcPr>
          <w:p w14:paraId="3FEE1F46" w14:textId="77777777" w:rsidR="00D819B7" w:rsidRPr="00D819B7" w:rsidRDefault="00D819B7" w:rsidP="00D819B7">
            <w:pPr>
              <w:spacing w:after="0" w:line="276" w:lineRule="auto"/>
              <w:jc w:val="center"/>
              <w:rPr>
                <w:rFonts w:ascii="Times New Roman" w:hAnsi="Times New Roman"/>
                <w:b w:val="0"/>
                <w:bCs w:val="0"/>
                <w:sz w:val="20"/>
                <w:szCs w:val="20"/>
              </w:rPr>
            </w:pPr>
            <w:r w:rsidRPr="00D819B7">
              <w:rPr>
                <w:rFonts w:ascii="Times New Roman" w:hAnsi="Times New Roman"/>
                <w:b w:val="0"/>
                <w:bCs w:val="0"/>
                <w:sz w:val="20"/>
                <w:szCs w:val="20"/>
              </w:rPr>
              <w:t>R$ 62,93</w:t>
            </w:r>
          </w:p>
        </w:tc>
      </w:tr>
    </w:tbl>
    <w:p w14:paraId="38DAF4B9" w14:textId="77777777" w:rsidR="004E399B" w:rsidRPr="004E399B" w:rsidRDefault="004E399B" w:rsidP="00D819B7">
      <w:pPr>
        <w:spacing w:after="0" w:line="276" w:lineRule="auto"/>
        <w:jc w:val="both"/>
        <w:rPr>
          <w:rFonts w:ascii="Times New Roman" w:hAnsi="Times New Roman"/>
          <w:sz w:val="20"/>
          <w:szCs w:val="20"/>
        </w:rPr>
      </w:pPr>
    </w:p>
    <w:p w14:paraId="6CE7EECF" w14:textId="2E3EC366" w:rsidR="00D32AFB" w:rsidRPr="004E399B" w:rsidRDefault="00D32AFB" w:rsidP="00D819B7">
      <w:pPr>
        <w:spacing w:after="0" w:line="276" w:lineRule="auto"/>
        <w:jc w:val="both"/>
        <w:rPr>
          <w:rFonts w:ascii="Times New Roman" w:hAnsi="Times New Roman"/>
          <w:sz w:val="20"/>
          <w:szCs w:val="20"/>
        </w:rPr>
      </w:pPr>
      <w:r w:rsidRPr="004E399B">
        <w:rPr>
          <w:rFonts w:ascii="Times New Roman" w:hAnsi="Times New Roman"/>
          <w:sz w:val="20"/>
          <w:szCs w:val="20"/>
        </w:rPr>
        <w:t>1.2. A contratação pretende garantir que a equipe de eletricidade disponha de materiais adequados, em quantidade suficiente e com qualidade técnica comprovada, de modo a permitir o atendimento tempestivo às necessidades administrativas e operacionais das secretarias</w:t>
      </w:r>
      <w:r w:rsidR="00E64816" w:rsidRPr="004E399B">
        <w:rPr>
          <w:rFonts w:ascii="Times New Roman" w:hAnsi="Times New Roman"/>
          <w:sz w:val="20"/>
          <w:szCs w:val="20"/>
        </w:rPr>
        <w:t xml:space="preserve"> e </w:t>
      </w:r>
      <w:r w:rsidRPr="004E399B">
        <w:rPr>
          <w:rFonts w:ascii="Times New Roman" w:hAnsi="Times New Roman"/>
          <w:sz w:val="20"/>
          <w:szCs w:val="20"/>
        </w:rPr>
        <w:t>espaços da administração pública, como a Unidade Básica de Saúde, escolas e praças, assegurando a preservação, conservação e bom funcionamento das instalações.</w:t>
      </w:r>
    </w:p>
    <w:p w14:paraId="18C173FD" w14:textId="77777777" w:rsidR="00D32AFB" w:rsidRPr="004E399B" w:rsidRDefault="00D32AFB" w:rsidP="00D819B7">
      <w:pPr>
        <w:spacing w:after="0" w:line="276" w:lineRule="auto"/>
        <w:jc w:val="both"/>
        <w:rPr>
          <w:rFonts w:ascii="Times New Roman" w:hAnsi="Times New Roman"/>
          <w:sz w:val="20"/>
          <w:szCs w:val="20"/>
        </w:rPr>
      </w:pPr>
      <w:r w:rsidRPr="004E399B">
        <w:rPr>
          <w:rFonts w:ascii="Times New Roman" w:hAnsi="Times New Roman"/>
          <w:sz w:val="20"/>
          <w:szCs w:val="20"/>
        </w:rPr>
        <w:t>1.3. Em caso de divergência entre as especificações constantes neste Termo de Referência, no Estudo Técnico Preliminar ou no Edital, prevalecerão as disposições previstas no Edital, em conformidade com a legislação vigente, especialmente a Lei nº 14.133/2021, assegurando segurança jurídica e transparência em todo o processo de aquisição.</w:t>
      </w:r>
    </w:p>
    <w:p w14:paraId="508B686E" w14:textId="68901C9F" w:rsidR="004C41AA" w:rsidRPr="004E399B" w:rsidRDefault="00D32AFB" w:rsidP="00D819B7">
      <w:pPr>
        <w:spacing w:after="0" w:line="276" w:lineRule="auto"/>
        <w:jc w:val="both"/>
        <w:rPr>
          <w:rFonts w:ascii="Times New Roman" w:hAnsi="Times New Roman"/>
          <w:sz w:val="20"/>
          <w:szCs w:val="20"/>
        </w:rPr>
      </w:pPr>
      <w:r w:rsidRPr="004E399B">
        <w:rPr>
          <w:rFonts w:ascii="Times New Roman" w:hAnsi="Times New Roman"/>
          <w:sz w:val="20"/>
          <w:szCs w:val="20"/>
        </w:rPr>
        <w:t>1.4. Os preços estimados para a aquisição foram obtidos por meio de levantamento de mercado junto a fornecedores locais e regionais</w:t>
      </w:r>
      <w:r w:rsidR="00BF1650">
        <w:rPr>
          <w:rFonts w:ascii="Times New Roman" w:hAnsi="Times New Roman"/>
          <w:sz w:val="20"/>
          <w:szCs w:val="20"/>
        </w:rPr>
        <w:t xml:space="preserve"> e, com base, em </w:t>
      </w:r>
      <w:r w:rsidR="00BF1650" w:rsidRPr="00E2079F">
        <w:rPr>
          <w:rFonts w:ascii="Times New Roman" w:hAnsi="Times New Roman"/>
          <w:sz w:val="20"/>
          <w:szCs w:val="20"/>
        </w:rPr>
        <w:t>contratações similares feitas pela Administração Pública</w:t>
      </w:r>
      <w:r w:rsidR="00BF1650">
        <w:rPr>
          <w:rFonts w:ascii="Times New Roman" w:hAnsi="Times New Roman"/>
          <w:sz w:val="20"/>
          <w:szCs w:val="20"/>
        </w:rPr>
        <w:t xml:space="preserve"> no ano anterior</w:t>
      </w:r>
      <w:r w:rsidRPr="004E399B">
        <w:rPr>
          <w:rFonts w:ascii="Times New Roman" w:hAnsi="Times New Roman"/>
          <w:sz w:val="20"/>
          <w:szCs w:val="20"/>
        </w:rPr>
        <w:t>, conforme previsão do art. 23 da Lei nº 14.133/2021. Todos os documentos comprobatórios do levantamento de preços encontram-se anexados ao processo administrativo que instruirá a contratação.</w:t>
      </w:r>
    </w:p>
    <w:p w14:paraId="0F3234A8" w14:textId="77777777" w:rsidR="00D32AFB" w:rsidRPr="004E399B" w:rsidRDefault="00D32AFB" w:rsidP="00D819B7">
      <w:pPr>
        <w:spacing w:after="0" w:line="276" w:lineRule="auto"/>
        <w:jc w:val="both"/>
        <w:rPr>
          <w:rFonts w:ascii="Times New Roman" w:hAnsi="Times New Roman"/>
          <w:b/>
          <w:sz w:val="20"/>
          <w:szCs w:val="20"/>
        </w:rPr>
      </w:pPr>
    </w:p>
    <w:p w14:paraId="141ACBB4" w14:textId="77777777" w:rsidR="00946A5B" w:rsidRPr="004E399B" w:rsidRDefault="00946A5B" w:rsidP="00D819B7">
      <w:pPr>
        <w:spacing w:after="0" w:line="276" w:lineRule="auto"/>
        <w:jc w:val="both"/>
        <w:rPr>
          <w:rFonts w:ascii="Times New Roman" w:hAnsi="Times New Roman"/>
          <w:b/>
          <w:sz w:val="20"/>
          <w:szCs w:val="20"/>
        </w:rPr>
      </w:pPr>
      <w:r w:rsidRPr="004E399B">
        <w:rPr>
          <w:rFonts w:ascii="Times New Roman" w:hAnsi="Times New Roman"/>
          <w:b/>
          <w:sz w:val="20"/>
          <w:szCs w:val="20"/>
        </w:rPr>
        <w:t xml:space="preserve">2. </w:t>
      </w:r>
      <w:r w:rsidR="00E2079F" w:rsidRPr="004E399B">
        <w:rPr>
          <w:rFonts w:ascii="Times New Roman" w:hAnsi="Times New Roman"/>
          <w:b/>
          <w:sz w:val="20"/>
          <w:szCs w:val="20"/>
        </w:rPr>
        <w:t xml:space="preserve">DA </w:t>
      </w:r>
      <w:r w:rsidR="000C3738" w:rsidRPr="004E399B">
        <w:rPr>
          <w:rFonts w:ascii="Times New Roman" w:hAnsi="Times New Roman"/>
          <w:b/>
          <w:sz w:val="20"/>
          <w:szCs w:val="20"/>
        </w:rPr>
        <w:t>VIGÊ</w:t>
      </w:r>
      <w:r w:rsidRPr="004E399B">
        <w:rPr>
          <w:rFonts w:ascii="Times New Roman" w:hAnsi="Times New Roman"/>
          <w:b/>
          <w:sz w:val="20"/>
          <w:szCs w:val="20"/>
        </w:rPr>
        <w:t>NCIA E PRORROGAÇÃO:</w:t>
      </w:r>
    </w:p>
    <w:p w14:paraId="6305747B" w14:textId="77777777" w:rsidR="0048371A" w:rsidRPr="004E399B" w:rsidRDefault="0048371A" w:rsidP="00D819B7">
      <w:pPr>
        <w:spacing w:after="0" w:line="276" w:lineRule="auto"/>
        <w:jc w:val="both"/>
        <w:rPr>
          <w:rFonts w:ascii="Times New Roman" w:hAnsi="Times New Roman"/>
          <w:sz w:val="20"/>
          <w:szCs w:val="20"/>
        </w:rPr>
      </w:pPr>
      <w:r w:rsidRPr="004E399B">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14:paraId="63528672" w14:textId="77777777" w:rsidR="0048371A" w:rsidRPr="004E399B" w:rsidRDefault="0048371A" w:rsidP="00D819B7">
      <w:pPr>
        <w:spacing w:after="0" w:line="276" w:lineRule="auto"/>
        <w:ind w:firstLine="708"/>
        <w:jc w:val="both"/>
        <w:rPr>
          <w:rFonts w:ascii="Times New Roman" w:hAnsi="Times New Roman"/>
          <w:sz w:val="20"/>
          <w:szCs w:val="20"/>
        </w:rPr>
      </w:pPr>
      <w:r w:rsidRPr="004E399B">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14:paraId="6FFCB59A" w14:textId="77777777" w:rsidR="006A61A0" w:rsidRPr="004E399B" w:rsidRDefault="0048371A" w:rsidP="00D819B7">
      <w:pPr>
        <w:spacing w:after="0" w:line="276" w:lineRule="auto"/>
        <w:jc w:val="both"/>
        <w:rPr>
          <w:rFonts w:ascii="Times New Roman" w:hAnsi="Times New Roman"/>
          <w:b/>
          <w:sz w:val="20"/>
          <w:szCs w:val="20"/>
        </w:rPr>
      </w:pPr>
      <w:r w:rsidRPr="004E399B">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14:paraId="4CCFCE41" w14:textId="77777777" w:rsidR="0048371A" w:rsidRPr="004E399B" w:rsidRDefault="0048371A" w:rsidP="00D819B7">
      <w:pPr>
        <w:spacing w:after="0" w:line="276" w:lineRule="auto"/>
        <w:jc w:val="both"/>
        <w:rPr>
          <w:rFonts w:ascii="Times New Roman" w:hAnsi="Times New Roman"/>
          <w:b/>
          <w:sz w:val="20"/>
          <w:szCs w:val="20"/>
        </w:rPr>
      </w:pPr>
    </w:p>
    <w:p w14:paraId="5B287073" w14:textId="77777777" w:rsidR="00946A5B" w:rsidRPr="004E399B" w:rsidRDefault="00946A5B" w:rsidP="00D819B7">
      <w:pPr>
        <w:spacing w:after="0" w:line="276" w:lineRule="auto"/>
        <w:jc w:val="both"/>
        <w:rPr>
          <w:rFonts w:ascii="Times New Roman" w:hAnsi="Times New Roman"/>
          <w:b/>
          <w:sz w:val="20"/>
          <w:szCs w:val="20"/>
        </w:rPr>
      </w:pPr>
      <w:r w:rsidRPr="004E399B">
        <w:rPr>
          <w:rFonts w:ascii="Times New Roman" w:hAnsi="Times New Roman"/>
          <w:b/>
          <w:sz w:val="20"/>
          <w:szCs w:val="20"/>
        </w:rPr>
        <w:t>3. CLASSIFICAÇÃO DOS BENS SERVIÇOS:</w:t>
      </w:r>
    </w:p>
    <w:p w14:paraId="396EC7A4" w14:textId="77777777" w:rsidR="00946A5B" w:rsidRPr="004E399B" w:rsidRDefault="00946A5B" w:rsidP="00D819B7">
      <w:pPr>
        <w:spacing w:after="0" w:line="276" w:lineRule="auto"/>
        <w:jc w:val="both"/>
        <w:rPr>
          <w:rFonts w:ascii="Times New Roman" w:hAnsi="Times New Roman"/>
          <w:sz w:val="20"/>
          <w:szCs w:val="20"/>
        </w:rPr>
      </w:pPr>
      <w:r w:rsidRPr="004E399B">
        <w:rPr>
          <w:rFonts w:ascii="Times New Roman" w:hAnsi="Times New Roman"/>
          <w:sz w:val="20"/>
          <w:szCs w:val="20"/>
        </w:rPr>
        <w:t>3.1. Os bens a serem adquiridos enquadram-se na classificação:</w:t>
      </w:r>
    </w:p>
    <w:p w14:paraId="69EDAC94" w14:textId="77777777" w:rsidR="00946A5B" w:rsidRPr="004E399B" w:rsidRDefault="00946A5B" w:rsidP="00D819B7">
      <w:pPr>
        <w:spacing w:after="0" w:line="276" w:lineRule="auto"/>
        <w:ind w:firstLine="567"/>
        <w:jc w:val="both"/>
        <w:rPr>
          <w:rFonts w:ascii="Times New Roman" w:hAnsi="Times New Roman"/>
          <w:sz w:val="20"/>
          <w:szCs w:val="20"/>
        </w:rPr>
      </w:pPr>
      <w:r w:rsidRPr="004E399B">
        <w:rPr>
          <w:rFonts w:ascii="Times New Roman" w:hAnsi="Times New Roman"/>
          <w:sz w:val="20"/>
          <w:szCs w:val="20"/>
        </w:rPr>
        <w:t>(  ) Bens ou serviços especiais (art. 6°, inciso XIV, Lei n° 14.133/2021);</w:t>
      </w:r>
    </w:p>
    <w:p w14:paraId="5E0286FA" w14:textId="77777777" w:rsidR="00946A5B" w:rsidRPr="004E399B" w:rsidRDefault="00946A5B" w:rsidP="00D819B7">
      <w:pPr>
        <w:spacing w:after="0" w:line="276" w:lineRule="auto"/>
        <w:ind w:firstLine="567"/>
        <w:jc w:val="both"/>
        <w:rPr>
          <w:rFonts w:ascii="Times New Roman" w:hAnsi="Times New Roman"/>
          <w:sz w:val="20"/>
          <w:szCs w:val="20"/>
        </w:rPr>
      </w:pPr>
      <w:r w:rsidRPr="004E399B">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2200FD2A" w14:textId="77777777" w:rsidR="00C86F0D" w:rsidRPr="004E399B" w:rsidRDefault="00C86F0D" w:rsidP="00D819B7">
      <w:pPr>
        <w:spacing w:after="0" w:line="276" w:lineRule="auto"/>
        <w:jc w:val="both"/>
        <w:rPr>
          <w:rFonts w:ascii="Times New Roman" w:hAnsi="Times New Roman"/>
          <w:sz w:val="20"/>
          <w:szCs w:val="20"/>
        </w:rPr>
      </w:pPr>
    </w:p>
    <w:p w14:paraId="1AFCEDA8" w14:textId="77777777" w:rsidR="00C86F0D" w:rsidRPr="004E399B" w:rsidRDefault="00946A5B" w:rsidP="00D819B7">
      <w:pPr>
        <w:spacing w:after="0" w:line="276" w:lineRule="auto"/>
        <w:jc w:val="center"/>
        <w:rPr>
          <w:rFonts w:ascii="Times New Roman" w:hAnsi="Times New Roman"/>
          <w:b/>
          <w:sz w:val="20"/>
          <w:szCs w:val="20"/>
        </w:rPr>
      </w:pPr>
      <w:r w:rsidRPr="004E399B">
        <w:rPr>
          <w:rFonts w:ascii="Times New Roman" w:hAnsi="Times New Roman"/>
          <w:b/>
          <w:sz w:val="20"/>
          <w:szCs w:val="20"/>
        </w:rPr>
        <w:t>CAPÍTULO II</w:t>
      </w:r>
    </w:p>
    <w:p w14:paraId="7435FEC0" w14:textId="77777777" w:rsidR="00946A5B" w:rsidRPr="004E399B" w:rsidRDefault="00946A5B" w:rsidP="00D819B7">
      <w:pPr>
        <w:spacing w:after="0" w:line="276" w:lineRule="auto"/>
        <w:jc w:val="center"/>
        <w:rPr>
          <w:rFonts w:ascii="Times New Roman" w:hAnsi="Times New Roman"/>
          <w:b/>
          <w:sz w:val="20"/>
          <w:szCs w:val="20"/>
        </w:rPr>
      </w:pPr>
      <w:r w:rsidRPr="004E399B">
        <w:rPr>
          <w:rFonts w:ascii="Times New Roman" w:hAnsi="Times New Roman"/>
          <w:b/>
          <w:sz w:val="20"/>
          <w:szCs w:val="20"/>
        </w:rPr>
        <w:t>DA FUNDAMENTAÇÃO DA CONTRATAÇÃO, DESCRIÇÃO DA SOLUÇÃO</w:t>
      </w:r>
    </w:p>
    <w:p w14:paraId="567AF8D8" w14:textId="77777777" w:rsidR="00946A5B" w:rsidRPr="004E399B" w:rsidRDefault="00946A5B" w:rsidP="00D819B7">
      <w:pPr>
        <w:spacing w:after="0" w:line="276" w:lineRule="auto"/>
        <w:jc w:val="both"/>
        <w:rPr>
          <w:rFonts w:ascii="Times New Roman" w:hAnsi="Times New Roman"/>
          <w:b/>
          <w:sz w:val="20"/>
          <w:szCs w:val="20"/>
        </w:rPr>
      </w:pPr>
      <w:r w:rsidRPr="004E399B">
        <w:rPr>
          <w:rFonts w:ascii="Times New Roman" w:hAnsi="Times New Roman"/>
          <w:b/>
          <w:sz w:val="20"/>
          <w:szCs w:val="20"/>
        </w:rPr>
        <w:t>4. NECESSIDADE DA CONTRATAÇÃO:</w:t>
      </w:r>
    </w:p>
    <w:p w14:paraId="46A9624A" w14:textId="77777777" w:rsidR="00D32AFB" w:rsidRPr="004E399B" w:rsidRDefault="00D32AFB" w:rsidP="00D819B7">
      <w:pPr>
        <w:spacing w:after="0" w:line="276" w:lineRule="auto"/>
        <w:jc w:val="both"/>
        <w:rPr>
          <w:rFonts w:ascii="Times New Roman" w:hAnsi="Times New Roman"/>
          <w:bCs/>
          <w:sz w:val="20"/>
          <w:szCs w:val="20"/>
        </w:rPr>
      </w:pPr>
      <w:r w:rsidRPr="004E399B">
        <w:rPr>
          <w:rFonts w:ascii="Times New Roman" w:hAnsi="Times New Roman"/>
          <w:bCs/>
          <w:sz w:val="20"/>
          <w:szCs w:val="20"/>
        </w:rPr>
        <w:t>4.1. A necessidade de aquisição eventual de materiais destinados ao atendimento das demandas das Secretarias Municipais, compreendendo insumos e componentes essenciais para a manutenção predial, reparos estruturais e operação da rede de iluminação pública ex</w:t>
      </w:r>
      <w:r w:rsidR="00E64816" w:rsidRPr="004E399B">
        <w:rPr>
          <w:rFonts w:ascii="Times New Roman" w:hAnsi="Times New Roman"/>
          <w:bCs/>
          <w:sz w:val="20"/>
          <w:szCs w:val="20"/>
        </w:rPr>
        <w:t>terna do Município de Paverama</w:t>
      </w:r>
      <w:r w:rsidRPr="004E399B">
        <w:rPr>
          <w:rFonts w:ascii="Times New Roman" w:hAnsi="Times New Roman"/>
          <w:bCs/>
          <w:sz w:val="20"/>
          <w:szCs w:val="20"/>
        </w:rPr>
        <w:t>, encontra-se devidamente fundamentada no respectivo Estudo Técnico Preliminar (ETP). Este documento subsidiou a elaboração do presente Termo de Referência, em conformidade com os dispositivos do art. 18 da Lei nº 14.133/2021.</w:t>
      </w:r>
    </w:p>
    <w:p w14:paraId="6B2C9955" w14:textId="77777777" w:rsidR="00D32AFB" w:rsidRPr="004E399B" w:rsidRDefault="00D32AFB" w:rsidP="00D819B7">
      <w:pPr>
        <w:spacing w:after="0" w:line="276" w:lineRule="auto"/>
        <w:jc w:val="both"/>
        <w:rPr>
          <w:rFonts w:ascii="Times New Roman" w:hAnsi="Times New Roman"/>
          <w:bCs/>
          <w:sz w:val="20"/>
          <w:szCs w:val="20"/>
        </w:rPr>
      </w:pPr>
      <w:r w:rsidRPr="004E399B">
        <w:rPr>
          <w:rFonts w:ascii="Times New Roman" w:hAnsi="Times New Roman"/>
          <w:bCs/>
          <w:sz w:val="20"/>
          <w:szCs w:val="20"/>
        </w:rPr>
        <w:t>4.2. O objeto da contratação encontra-se previsto no Plano Anual de Contratações – PAC 2025, considerando todas as etapas de planejamento prévio, inclusive a definição da solução mais eficiente, vantajosa e compatível com as necessidades efetivas do Município e das Secretarias Munici</w:t>
      </w:r>
      <w:r w:rsidR="00E64816" w:rsidRPr="004E399B">
        <w:rPr>
          <w:rFonts w:ascii="Times New Roman" w:hAnsi="Times New Roman"/>
          <w:bCs/>
          <w:sz w:val="20"/>
          <w:szCs w:val="20"/>
        </w:rPr>
        <w:t>pais.</w:t>
      </w:r>
    </w:p>
    <w:p w14:paraId="290333A9" w14:textId="77777777" w:rsidR="00D32AFB" w:rsidRPr="004E399B" w:rsidRDefault="00D32AFB" w:rsidP="00D819B7">
      <w:pPr>
        <w:spacing w:after="0" w:line="276" w:lineRule="auto"/>
        <w:jc w:val="both"/>
        <w:rPr>
          <w:rFonts w:ascii="Times New Roman" w:hAnsi="Times New Roman"/>
          <w:bCs/>
          <w:sz w:val="20"/>
          <w:szCs w:val="20"/>
        </w:rPr>
      </w:pPr>
      <w:r w:rsidRPr="004E399B">
        <w:rPr>
          <w:rFonts w:ascii="Times New Roman" w:hAnsi="Times New Roman"/>
          <w:bCs/>
          <w:sz w:val="20"/>
          <w:szCs w:val="20"/>
        </w:rPr>
        <w:t>4.3. A seguir, apresentam-se os fundamentos de fato e de direito que justificam a viabilidade, legalidade e adequação da contratação:</w:t>
      </w:r>
    </w:p>
    <w:p w14:paraId="11EC7595" w14:textId="5EB9E3D4" w:rsidR="00D32AFB" w:rsidRPr="004E399B" w:rsidRDefault="00D32AFB" w:rsidP="00E87468">
      <w:pPr>
        <w:spacing w:after="0" w:line="276" w:lineRule="auto"/>
        <w:ind w:firstLine="708"/>
        <w:jc w:val="both"/>
        <w:rPr>
          <w:rFonts w:ascii="Times New Roman" w:hAnsi="Times New Roman"/>
          <w:bCs/>
          <w:sz w:val="20"/>
          <w:szCs w:val="20"/>
        </w:rPr>
      </w:pPr>
      <w:r w:rsidRPr="004E399B">
        <w:rPr>
          <w:rFonts w:ascii="Times New Roman" w:hAnsi="Times New Roman"/>
          <w:bCs/>
          <w:sz w:val="20"/>
          <w:szCs w:val="20"/>
        </w:rPr>
        <w:t>a) Fundamentos de Fato:</w:t>
      </w:r>
      <w:r w:rsidR="00E87468">
        <w:rPr>
          <w:rFonts w:ascii="Times New Roman" w:hAnsi="Times New Roman"/>
          <w:bCs/>
          <w:sz w:val="20"/>
          <w:szCs w:val="20"/>
        </w:rPr>
        <w:t xml:space="preserve"> </w:t>
      </w:r>
      <w:r w:rsidRPr="004E399B">
        <w:rPr>
          <w:rFonts w:ascii="Times New Roman" w:hAnsi="Times New Roman"/>
          <w:bCs/>
          <w:sz w:val="20"/>
          <w:szCs w:val="20"/>
        </w:rPr>
        <w:t>A aquisição eventual de materiais é imprescindível para assegurar a continuidade, regularidade e eficiência das atividades operacionais das Secretarias Municipais, especialmente no que tange à manutenção predial, reparos emergenciais e à rede de iluminação pública externa. A ausência de ins</w:t>
      </w:r>
      <w:r w:rsidR="00E64816" w:rsidRPr="004E399B">
        <w:rPr>
          <w:rFonts w:ascii="Times New Roman" w:hAnsi="Times New Roman"/>
          <w:bCs/>
          <w:sz w:val="20"/>
          <w:szCs w:val="20"/>
        </w:rPr>
        <w:t>umos adequados compromete</w:t>
      </w:r>
      <w:r w:rsidRPr="004E399B">
        <w:rPr>
          <w:rFonts w:ascii="Times New Roman" w:hAnsi="Times New Roman"/>
          <w:bCs/>
          <w:sz w:val="20"/>
          <w:szCs w:val="20"/>
        </w:rPr>
        <w:t xml:space="preserve"> a prestação desses serviços essenciais, podendo impactar diretamente na segurança, na infraestrutura urbana e no bem-estar da população.</w:t>
      </w:r>
      <w:r w:rsidR="00E87468">
        <w:rPr>
          <w:rFonts w:ascii="Times New Roman" w:hAnsi="Times New Roman"/>
          <w:bCs/>
          <w:sz w:val="20"/>
          <w:szCs w:val="20"/>
        </w:rPr>
        <w:t xml:space="preserve"> </w:t>
      </w:r>
      <w:r w:rsidRPr="004E399B">
        <w:rPr>
          <w:rFonts w:ascii="Times New Roman" w:hAnsi="Times New Roman"/>
          <w:bCs/>
          <w:sz w:val="20"/>
          <w:szCs w:val="20"/>
        </w:rPr>
        <w:t>A demanda por tais materiais é, por sua natureza, variável ao longo do exercício, sendo influenciadas por fatores climáticos, avarias em equipamentos, necessidade de reposição ou ampliação da infraestrutura existente, bem como situações que exijam pronta resposta da Administração.</w:t>
      </w:r>
    </w:p>
    <w:p w14:paraId="3767853C" w14:textId="77777777" w:rsidR="00D32AFB" w:rsidRPr="004E399B" w:rsidRDefault="00D32AFB" w:rsidP="00D819B7">
      <w:pPr>
        <w:spacing w:after="0" w:line="276" w:lineRule="auto"/>
        <w:ind w:firstLine="708"/>
        <w:jc w:val="both"/>
        <w:rPr>
          <w:rFonts w:ascii="Times New Roman" w:hAnsi="Times New Roman"/>
          <w:bCs/>
          <w:sz w:val="20"/>
          <w:szCs w:val="20"/>
        </w:rPr>
      </w:pPr>
      <w:r w:rsidRPr="004E399B">
        <w:rPr>
          <w:rFonts w:ascii="Times New Roman" w:hAnsi="Times New Roman"/>
          <w:bCs/>
          <w:sz w:val="20"/>
          <w:szCs w:val="20"/>
        </w:rPr>
        <w:t>A contratação eventual e parcelada viabiliza a fornecimento sob demanda, garantindo flexibilidade administrativa e capacidade de resposta imediata às necessidades emergenciais. Adicionalmente, essa sistemática contribui para a racionalização orçamentária, evitando estoques excessivos e desnecessários, minimizando riscos de perda, deterioração ou obsolescência dos materiais e otimizando a alocação de recursos públicos.</w:t>
      </w:r>
    </w:p>
    <w:p w14:paraId="1542E582" w14:textId="01573CBF" w:rsidR="00D32AFB" w:rsidRPr="004E399B" w:rsidRDefault="00D32AFB" w:rsidP="00E87468">
      <w:pPr>
        <w:spacing w:after="0" w:line="276" w:lineRule="auto"/>
        <w:ind w:firstLine="708"/>
        <w:jc w:val="both"/>
        <w:rPr>
          <w:rFonts w:ascii="Times New Roman" w:hAnsi="Times New Roman"/>
          <w:bCs/>
          <w:sz w:val="20"/>
          <w:szCs w:val="20"/>
        </w:rPr>
      </w:pPr>
      <w:r w:rsidRPr="004E399B">
        <w:rPr>
          <w:rFonts w:ascii="Times New Roman" w:hAnsi="Times New Roman"/>
          <w:bCs/>
          <w:sz w:val="20"/>
          <w:szCs w:val="20"/>
        </w:rPr>
        <w:t>b) Fundamentos de Direito:</w:t>
      </w:r>
      <w:r w:rsidR="00E87468">
        <w:rPr>
          <w:rFonts w:ascii="Times New Roman" w:hAnsi="Times New Roman"/>
          <w:bCs/>
          <w:sz w:val="20"/>
          <w:szCs w:val="20"/>
        </w:rPr>
        <w:t xml:space="preserve"> </w:t>
      </w:r>
      <w:r w:rsidRPr="004E399B">
        <w:rPr>
          <w:rFonts w:ascii="Times New Roman" w:hAnsi="Times New Roman"/>
          <w:bCs/>
          <w:sz w:val="20"/>
          <w:szCs w:val="20"/>
        </w:rPr>
        <w:t>A contratação encontra respaldo legal na Lei Federal nº 14.133/2021, em especial no que se refere à adoção da modalidade Pregão Eletrônico, indicada como preferencial para aquisição de bens comuns, assegurando ampla concorrência, celeridade, economicidade e transparência.</w:t>
      </w:r>
      <w:r w:rsidR="00E87468">
        <w:rPr>
          <w:rFonts w:ascii="Times New Roman" w:hAnsi="Times New Roman"/>
          <w:bCs/>
          <w:sz w:val="20"/>
          <w:szCs w:val="20"/>
        </w:rPr>
        <w:t xml:space="preserve"> </w:t>
      </w:r>
      <w:r w:rsidRPr="004E399B">
        <w:rPr>
          <w:rFonts w:ascii="Times New Roman" w:hAnsi="Times New Roman"/>
          <w:bCs/>
          <w:sz w:val="20"/>
          <w:szCs w:val="20"/>
        </w:rPr>
        <w:t>Será utilizado o Sistema de Registro de Preços, nos termos do art. 82 da referida Lei, instrumento que permite a aquisição sob demanda, proporcionando previsibilidade administrativa, redução de custos e adequado atendimento às necessidades efetivas das Secretarias Municipais.</w:t>
      </w:r>
    </w:p>
    <w:p w14:paraId="426B56A3" w14:textId="77777777" w:rsidR="00D32AFB" w:rsidRPr="004E399B" w:rsidRDefault="00D32AFB" w:rsidP="00D819B7">
      <w:pPr>
        <w:spacing w:after="0" w:line="276" w:lineRule="auto"/>
        <w:ind w:firstLine="708"/>
        <w:jc w:val="both"/>
        <w:rPr>
          <w:rFonts w:ascii="Times New Roman" w:hAnsi="Times New Roman"/>
          <w:bCs/>
          <w:sz w:val="20"/>
          <w:szCs w:val="20"/>
        </w:rPr>
      </w:pPr>
      <w:r w:rsidRPr="004E399B">
        <w:rPr>
          <w:rFonts w:ascii="Times New Roman" w:hAnsi="Times New Roman"/>
          <w:bCs/>
          <w:sz w:val="20"/>
          <w:szCs w:val="20"/>
        </w:rPr>
        <w:t>Todo o procedimento respeita os princípios constitucionais que regem a Administração Pública — legalidade, impessoalidade, moralidade, publicidade, eficiência e sustentabilidade — contribuindo para a continuidade dos serviços públicos essenciais, garantindo a segurança, a integridade das instalações e a proteção do interesse coletivo.</w:t>
      </w:r>
    </w:p>
    <w:p w14:paraId="2AE77DB6" w14:textId="77777777" w:rsidR="0009461A" w:rsidRDefault="00D32AFB" w:rsidP="00D819B7">
      <w:pPr>
        <w:spacing w:after="0" w:line="276" w:lineRule="auto"/>
        <w:jc w:val="both"/>
        <w:rPr>
          <w:rFonts w:ascii="Times New Roman" w:hAnsi="Times New Roman"/>
          <w:bCs/>
          <w:sz w:val="20"/>
          <w:szCs w:val="20"/>
        </w:rPr>
      </w:pPr>
      <w:r w:rsidRPr="004E399B">
        <w:rPr>
          <w:rFonts w:ascii="Times New Roman" w:hAnsi="Times New Roman"/>
          <w:bCs/>
          <w:sz w:val="20"/>
          <w:szCs w:val="20"/>
        </w:rPr>
        <w:t>4.4. Dessa forma, restam plenamente demonstradas a necessidade, oportunidade e legalidade da contratação eventual e parcelada de materiais para atender às Secretarias Municipais por meio de Pregão Eletrônico com</w:t>
      </w:r>
      <w:r w:rsidRPr="00D32AFB">
        <w:rPr>
          <w:rFonts w:ascii="Times New Roman" w:hAnsi="Times New Roman"/>
          <w:bCs/>
          <w:sz w:val="20"/>
          <w:szCs w:val="20"/>
        </w:rPr>
        <w:t xml:space="preserve"> Registro de Preços. Trata-se de uma solução técnica, operacional e economicamente adequada, que permi</w:t>
      </w:r>
      <w:r>
        <w:rPr>
          <w:rFonts w:ascii="Times New Roman" w:hAnsi="Times New Roman"/>
          <w:bCs/>
          <w:sz w:val="20"/>
          <w:szCs w:val="20"/>
        </w:rPr>
        <w:t>tirá ao Município de Paverama</w:t>
      </w:r>
      <w:r w:rsidRPr="00D32AFB">
        <w:rPr>
          <w:rFonts w:ascii="Times New Roman" w:hAnsi="Times New Roman"/>
          <w:bCs/>
          <w:sz w:val="20"/>
          <w:szCs w:val="20"/>
        </w:rPr>
        <w:t xml:space="preserve"> manter a regularidade, eficiência e qualidade dos serviços públicos prestados, refletindo diretamente na infraestrutura urbana, na segurança pública e na qualidade de vida da população.</w:t>
      </w:r>
    </w:p>
    <w:p w14:paraId="0DCE886F" w14:textId="77777777" w:rsidR="00D32AFB" w:rsidRDefault="00D32AFB" w:rsidP="00D819B7">
      <w:pPr>
        <w:spacing w:after="0" w:line="276" w:lineRule="auto"/>
        <w:jc w:val="both"/>
        <w:rPr>
          <w:rFonts w:ascii="Times New Roman" w:hAnsi="Times New Roman"/>
          <w:b/>
          <w:sz w:val="20"/>
          <w:szCs w:val="20"/>
        </w:rPr>
      </w:pPr>
    </w:p>
    <w:p w14:paraId="4754D195" w14:textId="77777777" w:rsidR="00946A5B" w:rsidRPr="00BE6090" w:rsidRDefault="00946A5B" w:rsidP="00D819B7">
      <w:pPr>
        <w:spacing w:after="0" w:line="276" w:lineRule="auto"/>
        <w:jc w:val="both"/>
        <w:rPr>
          <w:rFonts w:ascii="Times New Roman" w:hAnsi="Times New Roman"/>
          <w:b/>
          <w:sz w:val="20"/>
          <w:szCs w:val="20"/>
        </w:rPr>
      </w:pPr>
      <w:r w:rsidRPr="00BE6090">
        <w:rPr>
          <w:rFonts w:ascii="Times New Roman" w:hAnsi="Times New Roman"/>
          <w:b/>
          <w:sz w:val="20"/>
          <w:szCs w:val="20"/>
        </w:rPr>
        <w:t>5. DESCRIÇÃO DA SOLUÇÃO:</w:t>
      </w:r>
    </w:p>
    <w:p w14:paraId="1BF91101" w14:textId="77777777" w:rsidR="00D32AFB" w:rsidRPr="00D32AFB" w:rsidRDefault="00D32AFB" w:rsidP="00D819B7">
      <w:pPr>
        <w:spacing w:after="0" w:line="276" w:lineRule="auto"/>
        <w:jc w:val="both"/>
        <w:rPr>
          <w:rFonts w:ascii="Times New Roman" w:hAnsi="Times New Roman"/>
          <w:sz w:val="20"/>
          <w:szCs w:val="20"/>
        </w:rPr>
      </w:pPr>
      <w:r w:rsidRPr="00D32AFB">
        <w:rPr>
          <w:rFonts w:ascii="Times New Roman" w:hAnsi="Times New Roman"/>
          <w:sz w:val="20"/>
          <w:szCs w:val="20"/>
        </w:rPr>
        <w:t>5.1. A solução proposta para a aquisição e</w:t>
      </w:r>
      <w:r w:rsidR="007E3B50">
        <w:rPr>
          <w:rFonts w:ascii="Times New Roman" w:hAnsi="Times New Roman"/>
          <w:sz w:val="20"/>
          <w:szCs w:val="20"/>
        </w:rPr>
        <w:t xml:space="preserve">ventual de materiais elétricos, </w:t>
      </w:r>
      <w:r w:rsidRPr="00D32AFB">
        <w:rPr>
          <w:rFonts w:ascii="Times New Roman" w:hAnsi="Times New Roman"/>
          <w:sz w:val="20"/>
          <w:szCs w:val="20"/>
        </w:rPr>
        <w:t>destinados a atender às demandas das Secretarias Municipais — incluindo itens necessários à manutenção predial, reparos estruturais e operação da rede de iluminação pública externa — consiste na realização de licitação pública na modalidade Pregão Eletrônico, com a utilização do Sistema de Registro de Preços (SRP), nos termos do art. 82 da Lei nº 14.133/2021. Por meio deste procedimento, serão selecionados os fornecedores que atenderem integralmente às exigências editalícias e apresentarem propostas mais vantajosas, considerando critérios de preço, qualidade, condições de fornecimento e capacidade de atendimento às necessidades emergen</w:t>
      </w:r>
      <w:r>
        <w:rPr>
          <w:rFonts w:ascii="Times New Roman" w:hAnsi="Times New Roman"/>
          <w:sz w:val="20"/>
          <w:szCs w:val="20"/>
        </w:rPr>
        <w:t>ciais do Município.</w:t>
      </w:r>
    </w:p>
    <w:p w14:paraId="3D0E1EF7" w14:textId="77777777" w:rsidR="00D32AFB" w:rsidRPr="00D32AFB" w:rsidRDefault="00D32AFB" w:rsidP="00D819B7">
      <w:pPr>
        <w:spacing w:after="0" w:line="276" w:lineRule="auto"/>
        <w:jc w:val="both"/>
        <w:rPr>
          <w:rFonts w:ascii="Times New Roman" w:hAnsi="Times New Roman"/>
          <w:sz w:val="20"/>
          <w:szCs w:val="20"/>
        </w:rPr>
      </w:pPr>
      <w:r w:rsidRPr="00D32AFB">
        <w:rPr>
          <w:rFonts w:ascii="Times New Roman" w:hAnsi="Times New Roman"/>
          <w:sz w:val="20"/>
          <w:szCs w:val="20"/>
        </w:rPr>
        <w:t>5.2. Concluído o certame, será formalizada a Ata de Registro de Preços, na qual constarão os itens homologados, os valores registrados, os fornecedores habilitados e as condições de fornecimento. A referida Ata permitirá a aquisição gradual dos materiais elétricos, de acordo com as demandas apresentadas pelas Secretarias Municipais, proporcionando flexibilidade operacional, racionalidade financeira e agilidade na gestão dos recursos públicos, especialmente em situações de manutenção corretiva, preventiva, ampliações ou reparos emergenciais em instalações prediais e redes de iluminação pública externa.</w:t>
      </w:r>
    </w:p>
    <w:p w14:paraId="61C6CE22" w14:textId="77777777" w:rsidR="00D32AFB" w:rsidRPr="00D32AFB" w:rsidRDefault="00D32AFB" w:rsidP="00D819B7">
      <w:pPr>
        <w:spacing w:after="0" w:line="276" w:lineRule="auto"/>
        <w:jc w:val="both"/>
        <w:rPr>
          <w:rFonts w:ascii="Times New Roman" w:hAnsi="Times New Roman"/>
          <w:sz w:val="20"/>
          <w:szCs w:val="20"/>
        </w:rPr>
      </w:pPr>
      <w:r w:rsidRPr="00D32AFB">
        <w:rPr>
          <w:rFonts w:ascii="Times New Roman" w:hAnsi="Times New Roman"/>
          <w:sz w:val="20"/>
          <w:szCs w:val="20"/>
        </w:rPr>
        <w:t>5.3. A solução contempla, ainda, exigências rigorosas quanto à qualidade técnica dos produtos, conformidade com normas técnicas e regulatórias aplicáveis, bem como atendimento a requisitos operacionais específicos. Os fornecedores deverão assegurar que todos os itens fornecidos estejam em conformidade com padrões técnicos e de segurança reconhecidos, devendo apresentar, quando solicitado, certificados de conformidade, laudos técnicos ou documentação equivalente. Além disso, os produtos deverão conter instruções claras de uso, instalação e manutenção, bem como dispor de canal de suporte técnico para atendimento ao contratante, garantindo efic</w:t>
      </w:r>
      <w:r>
        <w:rPr>
          <w:rFonts w:ascii="Times New Roman" w:hAnsi="Times New Roman"/>
          <w:sz w:val="20"/>
          <w:szCs w:val="20"/>
        </w:rPr>
        <w:t>ácia e segurança na utilização.</w:t>
      </w:r>
    </w:p>
    <w:p w14:paraId="22DED77A" w14:textId="77777777" w:rsidR="00D32AFB" w:rsidRPr="00D32AFB" w:rsidRDefault="00D32AFB" w:rsidP="00D819B7">
      <w:pPr>
        <w:spacing w:after="0" w:line="276" w:lineRule="auto"/>
        <w:jc w:val="both"/>
        <w:rPr>
          <w:rFonts w:ascii="Times New Roman" w:hAnsi="Times New Roman"/>
          <w:sz w:val="20"/>
          <w:szCs w:val="20"/>
        </w:rPr>
      </w:pPr>
      <w:r w:rsidRPr="00D32AFB">
        <w:rPr>
          <w:rFonts w:ascii="Times New Roman" w:hAnsi="Times New Roman"/>
          <w:sz w:val="20"/>
          <w:szCs w:val="20"/>
        </w:rPr>
        <w:t>5.4. A proposta considera integralmente o ciclo de vida do objeto contratado, abrangendo desde a habilitação e seleção criteriosa dos fornecedores até o fornecimento sob demanda, a utilização correta dos materiais e a destinação ambientalmente adequada de embalagens e sobras. Devem ser observadas as diretrizes de logística reversa, sustentabilidade e responsabilidade ambiental, em consonância com a legislação municipal vigente, incluindo a Lei Municipal nº 1.984/2008, que institui a política municipal de preservação e defesa do meio ambiente, promovendo boas práticas de gestão ambiental na execução do contrato.</w:t>
      </w:r>
    </w:p>
    <w:p w14:paraId="59FD3717" w14:textId="77777777" w:rsidR="00D32AFB" w:rsidRPr="00D32AFB" w:rsidRDefault="00D32AFB" w:rsidP="00D819B7">
      <w:pPr>
        <w:spacing w:after="0" w:line="276" w:lineRule="auto"/>
        <w:jc w:val="both"/>
        <w:rPr>
          <w:rFonts w:ascii="Times New Roman" w:hAnsi="Times New Roman"/>
          <w:sz w:val="20"/>
          <w:szCs w:val="20"/>
        </w:rPr>
      </w:pPr>
      <w:r w:rsidRPr="00D32AFB">
        <w:rPr>
          <w:rFonts w:ascii="Times New Roman" w:hAnsi="Times New Roman"/>
          <w:sz w:val="20"/>
          <w:szCs w:val="20"/>
        </w:rPr>
        <w:t xml:space="preserve">5.5. Adicionalmente, a solução proposta busca assegurar que a contratação seja </w:t>
      </w:r>
      <w:r w:rsidR="00E64816" w:rsidRPr="00D32AFB">
        <w:rPr>
          <w:rFonts w:ascii="Times New Roman" w:hAnsi="Times New Roman"/>
          <w:sz w:val="20"/>
          <w:szCs w:val="20"/>
        </w:rPr>
        <w:t>segura, eficiente e alinhada</w:t>
      </w:r>
      <w:r w:rsidRPr="00D32AFB">
        <w:rPr>
          <w:rFonts w:ascii="Times New Roman" w:hAnsi="Times New Roman"/>
          <w:sz w:val="20"/>
          <w:szCs w:val="20"/>
        </w:rPr>
        <w:t xml:space="preserve"> às melhores práticas de gestão pública, garantindo a continuidade dos serviços prestados pelas Secretarias Municipais, a pronta resposta a demandas, a manutenção adequada da infraestrutura elétrica e da iluminação pública externa, bem como o atendimento satisfatório às necessidades da população de Paverama. Esta abordagem reforça os princípios da transparência, economicidade, eficiência e qualidade técnica, promovendo boa governança e a correta a</w:t>
      </w:r>
      <w:r w:rsidR="000360EC">
        <w:rPr>
          <w:rFonts w:ascii="Times New Roman" w:hAnsi="Times New Roman"/>
          <w:sz w:val="20"/>
          <w:szCs w:val="20"/>
        </w:rPr>
        <w:t>plicação dos recursos públicos.</w:t>
      </w:r>
    </w:p>
    <w:p w14:paraId="62374A0A" w14:textId="77777777" w:rsidR="00913EFA" w:rsidRDefault="00D32AFB" w:rsidP="00D819B7">
      <w:pPr>
        <w:spacing w:after="0" w:line="276" w:lineRule="auto"/>
        <w:jc w:val="both"/>
        <w:rPr>
          <w:rFonts w:ascii="Times New Roman" w:hAnsi="Times New Roman"/>
          <w:sz w:val="20"/>
          <w:szCs w:val="20"/>
        </w:rPr>
      </w:pPr>
      <w:r w:rsidRPr="00D32AFB">
        <w:rPr>
          <w:rFonts w:ascii="Times New Roman" w:hAnsi="Times New Roman"/>
          <w:sz w:val="20"/>
          <w:szCs w:val="20"/>
        </w:rPr>
        <w:t>5.6. Por fim, a adoção do Sistema de Registro de Preços para a aquisição eventual e parcelada de materiais elétricos permite que o Município mantenha capacidade de resposta rápida e organizada, otimizando a alocação de recursos financeiros e humanos, favorecendo a manutenção contínua da infraestrutura urbana, e assegurando a segurança, funcionalidade e sustentabilidade das instalações elétricas sob responsabilidade da Administração Municipal.</w:t>
      </w:r>
    </w:p>
    <w:p w14:paraId="7E2055EB" w14:textId="77777777" w:rsidR="000360EC" w:rsidRPr="00E2079F" w:rsidRDefault="000360EC" w:rsidP="00D819B7">
      <w:pPr>
        <w:spacing w:after="0" w:line="276" w:lineRule="auto"/>
        <w:jc w:val="both"/>
        <w:rPr>
          <w:rFonts w:ascii="Times New Roman" w:hAnsi="Times New Roman"/>
          <w:sz w:val="20"/>
          <w:szCs w:val="20"/>
        </w:rPr>
      </w:pPr>
    </w:p>
    <w:p w14:paraId="398D14FA" w14:textId="77777777" w:rsidR="00946A5B" w:rsidRPr="00E2079F" w:rsidRDefault="00946A5B"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CAPÍTULO III</w:t>
      </w:r>
    </w:p>
    <w:p w14:paraId="746A975B" w14:textId="77777777" w:rsidR="00946A5B" w:rsidRPr="00E2079F" w:rsidRDefault="00946A5B"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14:paraId="383D6469" w14:textId="77777777" w:rsidR="00946A5B" w:rsidRPr="00E2079F" w:rsidRDefault="00946A5B" w:rsidP="00D819B7">
      <w:pPr>
        <w:spacing w:after="0" w:line="276"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14:paraId="2641EEC8"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6.1. A execução da aquisição eventual de materiais elétricos, conforme registrado neste Termo de Referência, será formalizada mediante emissão de Ordem de Compra e/ou Nota de Empenho, podendo, nos termos do art. 95 da Lei Federal nº 14.133/2021, substituir o contrato administrativo quando admitido legalmente, garantindo validade jurídica e operacional à contratação.</w:t>
      </w:r>
    </w:p>
    <w:p w14:paraId="4A7231F1"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6.2. A entrega dos materiais somente deverá ocorrer após a emissão da correspondente Nota de Empenho, que será devidamente encaminhada ao endereço eletrônico informado pelo fornecedor na proposta comercial, garantindo controle e rastreabilidade do fornecimento.</w:t>
      </w:r>
    </w:p>
    <w:p w14:paraId="19F2C8BD" w14:textId="5EC7D463" w:rsid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6.3. O fornecimento deverá ser realizado dentro do prazo máximo de 1</w:t>
      </w:r>
      <w:r w:rsidR="00E87468">
        <w:rPr>
          <w:rFonts w:ascii="Times New Roman" w:hAnsi="Times New Roman"/>
          <w:sz w:val="20"/>
          <w:szCs w:val="20"/>
        </w:rPr>
        <w:t>5</w:t>
      </w:r>
      <w:r w:rsidRPr="000360EC">
        <w:rPr>
          <w:rFonts w:ascii="Times New Roman" w:hAnsi="Times New Roman"/>
          <w:sz w:val="20"/>
          <w:szCs w:val="20"/>
        </w:rPr>
        <w:t xml:space="preserve"> (</w:t>
      </w:r>
      <w:r w:rsidR="00E87468">
        <w:rPr>
          <w:rFonts w:ascii="Times New Roman" w:hAnsi="Times New Roman"/>
          <w:sz w:val="20"/>
          <w:szCs w:val="20"/>
        </w:rPr>
        <w:t>quinze</w:t>
      </w:r>
      <w:r w:rsidRPr="000360EC">
        <w:rPr>
          <w:rFonts w:ascii="Times New Roman" w:hAnsi="Times New Roman"/>
          <w:sz w:val="20"/>
          <w:szCs w:val="20"/>
        </w:rPr>
        <w:t xml:space="preserve">) dias </w:t>
      </w:r>
      <w:r w:rsidR="00345B4F">
        <w:rPr>
          <w:rFonts w:ascii="Times New Roman" w:hAnsi="Times New Roman"/>
          <w:sz w:val="20"/>
          <w:szCs w:val="20"/>
        </w:rPr>
        <w:t>corridos</w:t>
      </w:r>
      <w:r w:rsidRPr="000360EC">
        <w:rPr>
          <w:rFonts w:ascii="Times New Roman" w:hAnsi="Times New Roman"/>
          <w:sz w:val="20"/>
          <w:szCs w:val="20"/>
        </w:rPr>
        <w:t>, contados a partir da emissão da Nota de Empenho, nos locais indicados pela Administração Municipal</w:t>
      </w:r>
      <w:r w:rsidR="00E87468">
        <w:rPr>
          <w:rFonts w:ascii="Times New Roman" w:hAnsi="Times New Roman"/>
          <w:sz w:val="20"/>
          <w:szCs w:val="20"/>
        </w:rPr>
        <w:t>, após respectiva solicitação do Setor de Compras:</w:t>
      </w:r>
    </w:p>
    <w:p w14:paraId="120BBA81" w14:textId="77777777" w:rsidR="00913EFA" w:rsidRDefault="000360EC" w:rsidP="00D819B7">
      <w:pPr>
        <w:spacing w:after="0" w:line="276" w:lineRule="auto"/>
        <w:ind w:firstLine="708"/>
        <w:jc w:val="both"/>
        <w:rPr>
          <w:rFonts w:ascii="Times New Roman" w:hAnsi="Times New Roman"/>
          <w:b/>
          <w:bCs/>
          <w:sz w:val="20"/>
          <w:szCs w:val="20"/>
        </w:rPr>
      </w:pPr>
      <w:r w:rsidRPr="00C02D6A">
        <w:rPr>
          <w:rFonts w:ascii="Times New Roman" w:hAnsi="Times New Roman"/>
          <w:b/>
          <w:sz w:val="20"/>
          <w:szCs w:val="20"/>
        </w:rPr>
        <w:t xml:space="preserve">a) </w:t>
      </w:r>
      <w:r w:rsidR="00C02D6A" w:rsidRPr="00C02D6A">
        <w:rPr>
          <w:rFonts w:ascii="Times New Roman" w:hAnsi="Times New Roman"/>
          <w:b/>
          <w:sz w:val="20"/>
          <w:szCs w:val="20"/>
        </w:rPr>
        <w:t>Almoxarifado:</w:t>
      </w:r>
      <w:r w:rsidR="00C02D6A">
        <w:rPr>
          <w:rFonts w:ascii="Times New Roman" w:hAnsi="Times New Roman"/>
          <w:sz w:val="20"/>
          <w:szCs w:val="20"/>
        </w:rPr>
        <w:t xml:space="preserve"> </w:t>
      </w:r>
      <w:r w:rsidR="00913EFA" w:rsidRPr="00913EFA">
        <w:rPr>
          <w:rFonts w:ascii="Times New Roman" w:hAnsi="Times New Roman"/>
          <w:b/>
          <w:bCs/>
          <w:sz w:val="20"/>
          <w:szCs w:val="20"/>
        </w:rPr>
        <w:t xml:space="preserve">Rua 04 de Julho, nº 7098, Bairro Centro, Paverama/RS – CEP: 95.865-000 – </w:t>
      </w:r>
      <w:r w:rsidR="00C02D6A">
        <w:rPr>
          <w:rFonts w:ascii="Times New Roman" w:hAnsi="Times New Roman"/>
          <w:b/>
          <w:bCs/>
          <w:sz w:val="20"/>
          <w:szCs w:val="20"/>
        </w:rPr>
        <w:t xml:space="preserve">Localização no Google Maps: </w:t>
      </w:r>
      <w:hyperlink r:id="rId8" w:history="1">
        <w:r w:rsidR="00E64816" w:rsidRPr="00D22FED">
          <w:rPr>
            <w:rStyle w:val="Hyperlink"/>
            <w:rFonts w:ascii="Times New Roman" w:hAnsi="Times New Roman"/>
            <w:b/>
            <w:bCs/>
            <w:sz w:val="20"/>
            <w:szCs w:val="20"/>
          </w:rPr>
          <w:t>https://maps.app.goo.gl/j3uCZvxGhCg6noA79</w:t>
        </w:r>
      </w:hyperlink>
      <w:r w:rsidR="00E64816">
        <w:rPr>
          <w:rFonts w:ascii="Times New Roman" w:hAnsi="Times New Roman"/>
          <w:b/>
          <w:bCs/>
          <w:sz w:val="20"/>
          <w:szCs w:val="20"/>
        </w:rPr>
        <w:t xml:space="preserve">. </w:t>
      </w:r>
    </w:p>
    <w:p w14:paraId="4F0F5D50" w14:textId="592E0517" w:rsidR="000360EC" w:rsidRPr="00913EFA" w:rsidRDefault="00C02D6A" w:rsidP="00E87468">
      <w:pPr>
        <w:spacing w:after="0" w:line="276" w:lineRule="auto"/>
        <w:ind w:firstLine="708"/>
        <w:jc w:val="both"/>
        <w:rPr>
          <w:rFonts w:ascii="Times New Roman" w:hAnsi="Times New Roman"/>
          <w:b/>
          <w:bCs/>
          <w:sz w:val="20"/>
          <w:szCs w:val="20"/>
        </w:rPr>
      </w:pPr>
      <w:r>
        <w:rPr>
          <w:rFonts w:ascii="Times New Roman" w:hAnsi="Times New Roman"/>
          <w:b/>
          <w:bCs/>
          <w:sz w:val="20"/>
          <w:szCs w:val="20"/>
        </w:rPr>
        <w:t xml:space="preserve">b) Sede da Administração Municipal: </w:t>
      </w:r>
      <w:r w:rsidRPr="00C02D6A">
        <w:rPr>
          <w:rFonts w:ascii="Times New Roman" w:hAnsi="Times New Roman"/>
          <w:b/>
          <w:bCs/>
          <w:sz w:val="20"/>
          <w:szCs w:val="20"/>
        </w:rPr>
        <w:t>Rua Jacob Flach, nº 222, Bairro Centro</w:t>
      </w:r>
      <w:r>
        <w:rPr>
          <w:rFonts w:ascii="Times New Roman" w:hAnsi="Times New Roman"/>
          <w:b/>
          <w:bCs/>
          <w:sz w:val="20"/>
          <w:szCs w:val="20"/>
        </w:rPr>
        <w:t xml:space="preserve">, Paverama/RS – CEP: 95.865-000. </w:t>
      </w:r>
      <w:r w:rsidRPr="00C02D6A">
        <w:rPr>
          <w:rFonts w:ascii="Times New Roman" w:hAnsi="Times New Roman"/>
          <w:b/>
          <w:bCs/>
          <w:sz w:val="20"/>
          <w:szCs w:val="20"/>
        </w:rPr>
        <w:t xml:space="preserve">Localização no Google Maps:  </w:t>
      </w:r>
      <w:hyperlink r:id="rId9" w:history="1">
        <w:r w:rsidRPr="00D22FED">
          <w:rPr>
            <w:rStyle w:val="Hyperlink"/>
            <w:rFonts w:ascii="Times New Roman" w:hAnsi="Times New Roman"/>
            <w:b/>
            <w:bCs/>
            <w:sz w:val="20"/>
            <w:szCs w:val="20"/>
          </w:rPr>
          <w:t>https://goo.gl/maps/uwKTRB5LzSSpVbvYA</w:t>
        </w:r>
      </w:hyperlink>
      <w:r>
        <w:rPr>
          <w:rFonts w:ascii="Times New Roman" w:hAnsi="Times New Roman"/>
          <w:b/>
          <w:bCs/>
          <w:sz w:val="20"/>
          <w:szCs w:val="20"/>
        </w:rPr>
        <w:t xml:space="preserve">. </w:t>
      </w:r>
    </w:p>
    <w:p w14:paraId="1B7BABBE"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6.4. Caso a contratada antecipe impossibilidade de cumprimento do prazo estabelecido, deverá comunicar formalmente a Administração Municipal com antecedência mínima de 01 (um) dia útil, apresentando justificativa fundamentada. Situações excepcionais, como caso fortuito ou força maior, serão analisadas individualmente, preservando o interesse público e a continuidade dos serviços.</w:t>
      </w:r>
    </w:p>
    <w:p w14:paraId="72785E27" w14:textId="19B563D1"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 xml:space="preserve">6.5. </w:t>
      </w:r>
      <w:r w:rsidR="00E87468" w:rsidRPr="00E87468">
        <w:rPr>
          <w:rFonts w:ascii="Times New Roman" w:hAnsi="Times New Roman"/>
          <w:b/>
          <w:bCs/>
          <w:sz w:val="20"/>
          <w:szCs w:val="20"/>
        </w:rPr>
        <w:t>NÃO HAVERÁ EXIGÊNCIA DE QUANTIDADES OU VALORES MÍNIMOS POR PEDIDO.</w:t>
      </w:r>
      <w:r w:rsidR="00E87468" w:rsidRPr="000360EC">
        <w:rPr>
          <w:rFonts w:ascii="Times New Roman" w:hAnsi="Times New Roman"/>
          <w:sz w:val="20"/>
          <w:szCs w:val="20"/>
        </w:rPr>
        <w:t xml:space="preserve"> </w:t>
      </w:r>
      <w:r w:rsidRPr="000360EC">
        <w:rPr>
          <w:rFonts w:ascii="Times New Roman" w:hAnsi="Times New Roman"/>
          <w:sz w:val="20"/>
          <w:szCs w:val="20"/>
        </w:rPr>
        <w:t>As solicitações serão realizadas conforme as necessidades reais das Secretarias Municipais, respeitando os limites previstos na Ata de Registro de Preços, garantindo flexibilidade e eficiência na gestão dos recursos públicos.</w:t>
      </w:r>
    </w:p>
    <w:p w14:paraId="0EC0FEF9" w14:textId="0C62FC4C" w:rsidR="00E64816" w:rsidRDefault="00E64816" w:rsidP="00D819B7">
      <w:pPr>
        <w:spacing w:after="0" w:line="276" w:lineRule="auto"/>
        <w:jc w:val="both"/>
        <w:rPr>
          <w:rFonts w:ascii="Times New Roman" w:hAnsi="Times New Roman"/>
          <w:sz w:val="20"/>
          <w:szCs w:val="20"/>
        </w:rPr>
      </w:pPr>
      <w:r w:rsidRPr="00E64816">
        <w:rPr>
          <w:rFonts w:ascii="Times New Roman" w:hAnsi="Times New Roman"/>
          <w:sz w:val="20"/>
          <w:szCs w:val="20"/>
        </w:rPr>
        <w:t>6.6.</w:t>
      </w:r>
      <w:r>
        <w:rPr>
          <w:rFonts w:ascii="Times New Roman" w:hAnsi="Times New Roman"/>
          <w:sz w:val="20"/>
          <w:szCs w:val="20"/>
        </w:rPr>
        <w:t xml:space="preserve"> </w:t>
      </w:r>
      <w:r w:rsidRPr="00E64816">
        <w:rPr>
          <w:rFonts w:ascii="Times New Roman" w:hAnsi="Times New Roman"/>
          <w:sz w:val="20"/>
          <w:szCs w:val="20"/>
        </w:rPr>
        <w:t xml:space="preserve">O Município de Paverama se reserva </w:t>
      </w:r>
      <w:r>
        <w:rPr>
          <w:rFonts w:ascii="Times New Roman" w:hAnsi="Times New Roman"/>
          <w:sz w:val="20"/>
          <w:szCs w:val="20"/>
        </w:rPr>
        <w:t>n</w:t>
      </w:r>
      <w:r w:rsidRPr="00E64816">
        <w:rPr>
          <w:rFonts w:ascii="Times New Roman" w:hAnsi="Times New Roman"/>
          <w:sz w:val="20"/>
          <w:szCs w:val="20"/>
        </w:rPr>
        <w:t>o direito de não aceitar os itens entregues, quando esses não apresentarem condições adequadas de utilização ou ainda quando não atenderem as descrições mínimas solicitadas no Edital</w:t>
      </w:r>
      <w:r w:rsidR="00345B4F">
        <w:rPr>
          <w:rFonts w:ascii="Times New Roman" w:hAnsi="Times New Roman"/>
          <w:sz w:val="20"/>
          <w:szCs w:val="20"/>
        </w:rPr>
        <w:t xml:space="preserve"> e neste Termo de Referência</w:t>
      </w:r>
      <w:r w:rsidRPr="00E64816">
        <w:rPr>
          <w:rFonts w:ascii="Times New Roman" w:hAnsi="Times New Roman"/>
          <w:sz w:val="20"/>
          <w:szCs w:val="20"/>
        </w:rPr>
        <w:t>, devendo neste caso substituir os produtos em até 48 (quarenta e oito) horas após a comunicação.</w:t>
      </w:r>
    </w:p>
    <w:p w14:paraId="1D02533A"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6.7. No ato da entrega, será realizada conferência quantitativa e qualitativa dos materiais elétricos, considerando: quantidade, integridade física, rotulagem, conformidade com as especificações técnicas e homologação de marcas. O responsável designado pela Administração Municipal estará autorizado a recusar qualquer item que não esteja em conformidade com os critérios estabelecidos.</w:t>
      </w:r>
    </w:p>
    <w:p w14:paraId="7D3F9775" w14:textId="77777777" w:rsidR="000360EC" w:rsidRPr="000360EC" w:rsidRDefault="000360EC" w:rsidP="00D819B7">
      <w:pPr>
        <w:spacing w:after="0" w:line="276" w:lineRule="auto"/>
        <w:jc w:val="both"/>
        <w:rPr>
          <w:rFonts w:ascii="Times New Roman" w:hAnsi="Times New Roman"/>
          <w:sz w:val="20"/>
          <w:szCs w:val="20"/>
        </w:rPr>
      </w:pPr>
      <w:r>
        <w:rPr>
          <w:rFonts w:ascii="Times New Roman" w:hAnsi="Times New Roman"/>
          <w:sz w:val="20"/>
          <w:szCs w:val="20"/>
        </w:rPr>
        <w:t>6.8. A entrega de</w:t>
      </w:r>
      <w:r w:rsidRPr="000360EC">
        <w:rPr>
          <w:rFonts w:ascii="Times New Roman" w:hAnsi="Times New Roman"/>
          <w:sz w:val="20"/>
          <w:szCs w:val="20"/>
        </w:rPr>
        <w:t xml:space="preserve">verá ser realizada por veículos apropriados ao tipo e volume dos materiais elétricos, garantindo acondicionamento adequado que preserve a integridade física, funcionalidade e segurança dos produtos durante o transporte. </w:t>
      </w:r>
    </w:p>
    <w:p w14:paraId="0BA256F9"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6.9. A contratada será integralmente responsável pelo processo logístico de entrega, incluindo transporte, carregamento e descarregamento dos materiais nos locais indicados, não cabendo ao Município o fornecimento de pessoal, equipamentos ou estrutura de apoio para estas atividades, assegurando completa autonomia e responsabilidade do fornecedor durante todo o processo.</w:t>
      </w:r>
    </w:p>
    <w:p w14:paraId="25366CCF" w14:textId="21A8D2DB" w:rsidR="00563E48"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6.10. Esta sistemática de fornecimento busca assegurar agilidade, previsibilidade e confiabilidade no atendimento às demandas das Secretarias Municipais, promovendo a continuidade operacional das atividades, manutenção da infraestrutura elétrica e da iluminação pública externa, em conformidade com os princípios da eficiência, economicidade e transparência da Administração Pública.</w:t>
      </w:r>
    </w:p>
    <w:p w14:paraId="64ADD8D9" w14:textId="77777777" w:rsidR="00563E48" w:rsidRDefault="00563E48" w:rsidP="00D819B7">
      <w:pPr>
        <w:spacing w:after="0" w:line="276" w:lineRule="auto"/>
        <w:jc w:val="both"/>
        <w:rPr>
          <w:rFonts w:ascii="Times New Roman" w:hAnsi="Times New Roman"/>
          <w:sz w:val="20"/>
          <w:szCs w:val="20"/>
        </w:rPr>
      </w:pPr>
    </w:p>
    <w:p w14:paraId="5606BD8E" w14:textId="77777777" w:rsidR="00180BCE" w:rsidRPr="00E2079F" w:rsidRDefault="00180BCE" w:rsidP="00D819B7">
      <w:pPr>
        <w:spacing w:after="0" w:line="276" w:lineRule="auto"/>
        <w:jc w:val="both"/>
        <w:rPr>
          <w:rFonts w:ascii="Times New Roman" w:hAnsi="Times New Roman"/>
          <w:b/>
          <w:sz w:val="20"/>
          <w:szCs w:val="20"/>
        </w:rPr>
      </w:pPr>
      <w:r w:rsidRPr="00E2079F">
        <w:rPr>
          <w:rFonts w:ascii="Times New Roman" w:hAnsi="Times New Roman"/>
          <w:b/>
          <w:sz w:val="20"/>
          <w:szCs w:val="20"/>
        </w:rPr>
        <w:t>7. OBRIGAÇÕES DA CONTRATANTE E DA CONTRATADA:</w:t>
      </w:r>
    </w:p>
    <w:p w14:paraId="5BA2D3F1" w14:textId="77777777" w:rsidR="00180BCE" w:rsidRPr="00E2079F" w:rsidRDefault="00180BCE" w:rsidP="00D819B7">
      <w:pPr>
        <w:spacing w:after="0" w:line="276" w:lineRule="auto"/>
        <w:jc w:val="both"/>
        <w:rPr>
          <w:rFonts w:ascii="Times New Roman" w:hAnsi="Times New Roman"/>
          <w:sz w:val="20"/>
          <w:szCs w:val="20"/>
        </w:rPr>
      </w:pPr>
      <w:r w:rsidRPr="00E2079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14:paraId="10A998D9" w14:textId="77777777" w:rsidR="00180BCE" w:rsidRPr="00E2079F" w:rsidRDefault="00180BCE" w:rsidP="00D819B7">
      <w:pPr>
        <w:spacing w:after="0" w:line="276" w:lineRule="auto"/>
        <w:jc w:val="both"/>
        <w:rPr>
          <w:rFonts w:ascii="Times New Roman" w:hAnsi="Times New Roman"/>
          <w:sz w:val="20"/>
          <w:szCs w:val="20"/>
        </w:rPr>
      </w:pPr>
    </w:p>
    <w:p w14:paraId="55597D92" w14:textId="77777777" w:rsidR="00180BCE" w:rsidRPr="00E2079F" w:rsidRDefault="00180BCE" w:rsidP="00D819B7">
      <w:pPr>
        <w:spacing w:after="0" w:line="276" w:lineRule="auto"/>
        <w:jc w:val="both"/>
        <w:rPr>
          <w:rFonts w:ascii="Times New Roman" w:hAnsi="Times New Roman"/>
          <w:b/>
          <w:sz w:val="20"/>
          <w:szCs w:val="20"/>
        </w:rPr>
      </w:pPr>
      <w:r w:rsidRPr="00E2079F">
        <w:rPr>
          <w:rFonts w:ascii="Times New Roman" w:hAnsi="Times New Roman"/>
          <w:b/>
          <w:sz w:val="20"/>
          <w:szCs w:val="20"/>
        </w:rPr>
        <w:t>8. DA SUBCONTRATAÇÃO:</w:t>
      </w:r>
    </w:p>
    <w:p w14:paraId="6533217A" w14:textId="77777777" w:rsidR="00180BCE" w:rsidRPr="00E2079F" w:rsidRDefault="00180BCE" w:rsidP="00D819B7">
      <w:pPr>
        <w:spacing w:after="0" w:line="276"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14:paraId="7598448C" w14:textId="77777777" w:rsidR="00180BCE" w:rsidRPr="00E2079F" w:rsidRDefault="00180BCE" w:rsidP="00D819B7">
      <w:pPr>
        <w:spacing w:after="0" w:line="276" w:lineRule="auto"/>
        <w:jc w:val="both"/>
        <w:rPr>
          <w:rFonts w:ascii="Times New Roman" w:hAnsi="Times New Roman"/>
          <w:sz w:val="20"/>
          <w:szCs w:val="20"/>
        </w:rPr>
      </w:pPr>
    </w:p>
    <w:p w14:paraId="6D8A9908" w14:textId="77777777" w:rsidR="00180BCE" w:rsidRPr="00E2079F" w:rsidRDefault="00180BCE" w:rsidP="00D819B7">
      <w:pPr>
        <w:spacing w:after="0" w:line="276" w:lineRule="auto"/>
        <w:jc w:val="both"/>
        <w:rPr>
          <w:rFonts w:ascii="Times New Roman" w:hAnsi="Times New Roman"/>
          <w:b/>
          <w:sz w:val="20"/>
          <w:szCs w:val="20"/>
        </w:rPr>
      </w:pPr>
      <w:r w:rsidRPr="00E2079F">
        <w:rPr>
          <w:rFonts w:ascii="Times New Roman" w:hAnsi="Times New Roman"/>
          <w:b/>
          <w:sz w:val="20"/>
          <w:szCs w:val="20"/>
        </w:rPr>
        <w:t>9. GARANTIA:</w:t>
      </w:r>
    </w:p>
    <w:p w14:paraId="791DB094"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9.1. Todos os materiais elétricos fornecidos deverão possuir garantia mínima legal</w:t>
      </w:r>
      <w:r>
        <w:rPr>
          <w:rFonts w:ascii="Times New Roman" w:hAnsi="Times New Roman"/>
          <w:sz w:val="20"/>
          <w:szCs w:val="20"/>
        </w:rPr>
        <w:t xml:space="preserve"> de 90 dias, nos termos </w:t>
      </w:r>
      <w:r w:rsidRPr="000360EC">
        <w:rPr>
          <w:rFonts w:ascii="Times New Roman" w:hAnsi="Times New Roman"/>
          <w:sz w:val="20"/>
          <w:szCs w:val="20"/>
        </w:rPr>
        <w:t>da Lei Federal nº 8.078, de 11 de setembro de 1990 (Código de Defesa do Consumidor), sem prejuízo de eventual garantia contratual adicional que o fornecedor possa oferecer, a qual deverá ser formalmente registrada e anexada ao contrat</w:t>
      </w:r>
      <w:r>
        <w:rPr>
          <w:rFonts w:ascii="Times New Roman" w:hAnsi="Times New Roman"/>
          <w:sz w:val="20"/>
          <w:szCs w:val="20"/>
        </w:rPr>
        <w:t>o ou Ata de Registro de Preços.</w:t>
      </w:r>
    </w:p>
    <w:p w14:paraId="030C1488"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 xml:space="preserve">9.2. </w:t>
      </w:r>
      <w:r w:rsidR="000959F9" w:rsidRPr="000959F9">
        <w:rPr>
          <w:rFonts w:ascii="Times New Roman" w:hAnsi="Times New Roman"/>
          <w:sz w:val="20"/>
          <w:szCs w:val="20"/>
        </w:rPr>
        <w:t>Os produtos entregues deverão apresentar vida útil compatível com sua utilização prevista, observando rigorosamente as normas técnicas, especificações regulamentares e exigências de segurança aplicáveis a cada item elétrico, assegurando desempenho adequado durante todo o período de utilização.</w:t>
      </w:r>
    </w:p>
    <w:p w14:paraId="017C5524" w14:textId="2B03C7E2" w:rsidR="000360EC" w:rsidRPr="000360EC" w:rsidRDefault="000360EC" w:rsidP="00D819B7">
      <w:pPr>
        <w:spacing w:after="0" w:line="276" w:lineRule="auto"/>
        <w:jc w:val="both"/>
        <w:rPr>
          <w:rFonts w:ascii="Times New Roman" w:hAnsi="Times New Roman"/>
          <w:b/>
          <w:sz w:val="20"/>
          <w:szCs w:val="20"/>
        </w:rPr>
      </w:pPr>
      <w:r w:rsidRPr="000360EC">
        <w:rPr>
          <w:rFonts w:ascii="Times New Roman" w:hAnsi="Times New Roman"/>
          <w:b/>
          <w:sz w:val="20"/>
          <w:szCs w:val="20"/>
        </w:rPr>
        <w:t xml:space="preserve">9.3. </w:t>
      </w:r>
      <w:r w:rsidR="00E87468" w:rsidRPr="000360EC">
        <w:rPr>
          <w:rFonts w:ascii="Times New Roman" w:hAnsi="Times New Roman"/>
          <w:b/>
          <w:sz w:val="20"/>
          <w:szCs w:val="20"/>
        </w:rPr>
        <w:t xml:space="preserve">É </w:t>
      </w:r>
      <w:r w:rsidRPr="000360EC">
        <w:rPr>
          <w:rFonts w:ascii="Times New Roman" w:hAnsi="Times New Roman"/>
          <w:b/>
          <w:sz w:val="20"/>
          <w:szCs w:val="20"/>
        </w:rPr>
        <w:t>obrigatória a entrega de materiais novos, de primeira utilização, em perfeitas condições de funcionamento, conservação, embalagem e apresentação, assegurando sua integridade técnica e operacional. Não serão aceitos produtos usados, recondicionados, remanufaturados ou que apresentem qualquer dano na embalagem ou avaria física, exceto se previamente autorizado pela Administração Municipal mediante justificativa técnica fundamentada.</w:t>
      </w:r>
    </w:p>
    <w:p w14:paraId="19DAEE3F" w14:textId="187753B6"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 xml:space="preserve">9.4. Eventuais defeitos, vícios ou </w:t>
      </w:r>
      <w:r w:rsidR="00BF1650" w:rsidRPr="000360EC">
        <w:rPr>
          <w:rFonts w:ascii="Times New Roman" w:hAnsi="Times New Roman"/>
          <w:sz w:val="20"/>
          <w:szCs w:val="20"/>
        </w:rPr>
        <w:t>inconformidades constatadas</w:t>
      </w:r>
      <w:r w:rsidRPr="000360EC">
        <w:rPr>
          <w:rFonts w:ascii="Times New Roman" w:hAnsi="Times New Roman"/>
          <w:sz w:val="20"/>
          <w:szCs w:val="20"/>
        </w:rPr>
        <w:t xml:space="preserve"> durante o período de garantia deverão ser prontamente sanados, sem qualquer ônus</w:t>
      </w:r>
      <w:r w:rsidR="007E3B50">
        <w:rPr>
          <w:rFonts w:ascii="Times New Roman" w:hAnsi="Times New Roman"/>
          <w:sz w:val="20"/>
          <w:szCs w:val="20"/>
        </w:rPr>
        <w:t xml:space="preserve"> para o Município de Paverama</w:t>
      </w:r>
      <w:r w:rsidRPr="000360EC">
        <w:rPr>
          <w:rFonts w:ascii="Times New Roman" w:hAnsi="Times New Roman"/>
          <w:sz w:val="20"/>
          <w:szCs w:val="20"/>
        </w:rPr>
        <w:t>, cabendo à contratada a imediata substituição do material ou a execução do reparo necessário, conforme a natureza do problema identificado, assegurando a continuidade operacional e a segurança das instalações elétricas atendida</w:t>
      </w:r>
      <w:r>
        <w:rPr>
          <w:rFonts w:ascii="Times New Roman" w:hAnsi="Times New Roman"/>
          <w:sz w:val="20"/>
          <w:szCs w:val="20"/>
        </w:rPr>
        <w:t>s pelas Secretarias Municipais.</w:t>
      </w:r>
    </w:p>
    <w:p w14:paraId="3BDC1CAF" w14:textId="4DB8239A" w:rsidR="000360EC" w:rsidRPr="00E2079F"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9.5. A contratada deverá fornecer, quando solicitado, documentação comprobatória da garantia, incluindo certificados, manuais técnicos, orientações de manutenção e canais de suporte para atendimento durante todo o período de vigência da garantia, garantindo rastreabilidade, conformidade legal e eficiência na utilização dos materiais.</w:t>
      </w:r>
    </w:p>
    <w:p w14:paraId="06454483" w14:textId="77777777" w:rsidR="005743FA" w:rsidRPr="00E2079F" w:rsidRDefault="005743FA"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CAPÍTULO IV</w:t>
      </w:r>
    </w:p>
    <w:p w14:paraId="2A620E63" w14:textId="77777777" w:rsidR="005743FA" w:rsidRPr="00E2079F" w:rsidRDefault="005743FA"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14:paraId="0ECEB9AB" w14:textId="77777777" w:rsidR="005743FA" w:rsidRPr="00E2079F" w:rsidRDefault="005743FA" w:rsidP="00D819B7">
      <w:pPr>
        <w:spacing w:after="0" w:line="276"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14:paraId="2BB59676"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10.1. O contrato ou instrumento equivalente deverá ser executado fielmente pelas partes, conforme as cláusulas pactuadas e as disposições da Lei Federal nº 14.133, de 1º de abril de 2021, respondendo cada parte pelas consequências decorrentes da inexecução total ou parcial de suas obrigações.</w:t>
      </w:r>
    </w:p>
    <w:p w14:paraId="7059EF53"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10.2. As comunicações entre o órgão ou entidade contratante e a contratada deverão ser realizadas por escrito, preferencialmente por meio eletrônico oficial, sempre que o ato exigir formalidade, de modo a garantir a segurança jurídica e o registro das tratativas.</w:t>
      </w:r>
    </w:p>
    <w:p w14:paraId="453F47C7"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10.3. A Administração poderá, sempre que necessário, convocar representante da empresa contratada para adoção de medidas que demandem providência imediata, visando à boa execução do objeto contratual.</w:t>
      </w:r>
    </w:p>
    <w:p w14:paraId="27B16440"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10.4. Após a formalização do contrato ou documento equivalente, a Administração poderá convocar o representante da contratada para reunião inicial de alinhamento, na qual será apresentado o Plano de Fiscalização, contendo:</w:t>
      </w:r>
    </w:p>
    <w:p w14:paraId="5B5FC59D" w14:textId="77777777" w:rsidR="00595696" w:rsidRPr="00595696" w:rsidRDefault="00595696" w:rsidP="00D819B7">
      <w:pPr>
        <w:spacing w:after="0" w:line="276" w:lineRule="auto"/>
        <w:ind w:firstLine="708"/>
        <w:jc w:val="both"/>
        <w:rPr>
          <w:rFonts w:ascii="Times New Roman" w:hAnsi="Times New Roman"/>
          <w:sz w:val="20"/>
          <w:szCs w:val="20"/>
        </w:rPr>
      </w:pPr>
      <w:r>
        <w:rPr>
          <w:rFonts w:ascii="Times New Roman" w:hAnsi="Times New Roman"/>
          <w:sz w:val="20"/>
          <w:szCs w:val="20"/>
        </w:rPr>
        <w:t xml:space="preserve">a) </w:t>
      </w:r>
      <w:r w:rsidRPr="00595696">
        <w:rPr>
          <w:rFonts w:ascii="Times New Roman" w:hAnsi="Times New Roman"/>
          <w:sz w:val="20"/>
          <w:szCs w:val="20"/>
        </w:rPr>
        <w:t>as obrigações contratuais essenciais;</w:t>
      </w:r>
    </w:p>
    <w:p w14:paraId="042CF420" w14:textId="77777777" w:rsidR="00595696" w:rsidRPr="00595696" w:rsidRDefault="00595696" w:rsidP="00D819B7">
      <w:pPr>
        <w:spacing w:after="0" w:line="276" w:lineRule="auto"/>
        <w:jc w:val="both"/>
        <w:rPr>
          <w:rFonts w:ascii="Times New Roman" w:hAnsi="Times New Roman"/>
          <w:sz w:val="20"/>
          <w:szCs w:val="20"/>
        </w:rPr>
      </w:pPr>
      <w:r>
        <w:rPr>
          <w:rFonts w:ascii="Times New Roman" w:hAnsi="Times New Roman"/>
          <w:sz w:val="20"/>
          <w:szCs w:val="20"/>
        </w:rPr>
        <w:tab/>
        <w:t xml:space="preserve">b) </w:t>
      </w:r>
      <w:r w:rsidRPr="00595696">
        <w:rPr>
          <w:rFonts w:ascii="Times New Roman" w:hAnsi="Times New Roman"/>
          <w:sz w:val="20"/>
          <w:szCs w:val="20"/>
        </w:rPr>
        <w:t>os mecanismos e rotinas de fiscalização;</w:t>
      </w:r>
    </w:p>
    <w:p w14:paraId="4B9E2C2B" w14:textId="77777777" w:rsidR="00595696" w:rsidRDefault="00595696" w:rsidP="00D819B7">
      <w:pPr>
        <w:spacing w:after="0" w:line="276" w:lineRule="auto"/>
        <w:ind w:firstLine="708"/>
        <w:jc w:val="both"/>
        <w:rPr>
          <w:rFonts w:ascii="Times New Roman" w:hAnsi="Times New Roman"/>
          <w:sz w:val="20"/>
          <w:szCs w:val="20"/>
        </w:rPr>
      </w:pPr>
      <w:r>
        <w:rPr>
          <w:rFonts w:ascii="Times New Roman" w:hAnsi="Times New Roman"/>
          <w:sz w:val="20"/>
          <w:szCs w:val="20"/>
        </w:rPr>
        <w:t xml:space="preserve">c) </w:t>
      </w:r>
      <w:r w:rsidRPr="00595696">
        <w:rPr>
          <w:rFonts w:ascii="Times New Roman" w:hAnsi="Times New Roman"/>
          <w:sz w:val="20"/>
          <w:szCs w:val="20"/>
        </w:rPr>
        <w:t>as estratégias de execução pactuadas;</w:t>
      </w:r>
    </w:p>
    <w:p w14:paraId="0E113E79" w14:textId="77777777" w:rsidR="00595696" w:rsidRPr="00595696" w:rsidRDefault="00595696" w:rsidP="00D819B7">
      <w:pPr>
        <w:spacing w:after="0" w:line="276" w:lineRule="auto"/>
        <w:ind w:firstLine="708"/>
        <w:jc w:val="both"/>
        <w:rPr>
          <w:rFonts w:ascii="Times New Roman" w:hAnsi="Times New Roman"/>
          <w:sz w:val="20"/>
          <w:szCs w:val="20"/>
        </w:rPr>
      </w:pPr>
      <w:r>
        <w:rPr>
          <w:rFonts w:ascii="Times New Roman" w:hAnsi="Times New Roman"/>
          <w:sz w:val="20"/>
          <w:szCs w:val="20"/>
        </w:rPr>
        <w:t xml:space="preserve">d) </w:t>
      </w:r>
      <w:r w:rsidRPr="00595696">
        <w:rPr>
          <w:rFonts w:ascii="Times New Roman" w:hAnsi="Times New Roman"/>
          <w:sz w:val="20"/>
          <w:szCs w:val="20"/>
        </w:rPr>
        <w:t>o plano complementar de execução (se houver);</w:t>
      </w:r>
    </w:p>
    <w:p w14:paraId="46965B0F" w14:textId="77777777" w:rsidR="00595696" w:rsidRPr="00595696" w:rsidRDefault="00595696" w:rsidP="00D819B7">
      <w:pPr>
        <w:spacing w:after="0" w:line="276" w:lineRule="auto"/>
        <w:jc w:val="both"/>
        <w:rPr>
          <w:rFonts w:ascii="Times New Roman" w:hAnsi="Times New Roman"/>
          <w:sz w:val="20"/>
          <w:szCs w:val="20"/>
        </w:rPr>
      </w:pPr>
      <w:r>
        <w:rPr>
          <w:rFonts w:ascii="Times New Roman" w:hAnsi="Times New Roman"/>
          <w:sz w:val="20"/>
          <w:szCs w:val="20"/>
        </w:rPr>
        <w:tab/>
        <w:t xml:space="preserve">e) </w:t>
      </w:r>
      <w:r w:rsidRPr="00595696">
        <w:rPr>
          <w:rFonts w:ascii="Times New Roman" w:hAnsi="Times New Roman"/>
          <w:sz w:val="20"/>
          <w:szCs w:val="20"/>
        </w:rPr>
        <w:t>os critérios de aferição de desempenho/resultados;</w:t>
      </w:r>
      <w:r>
        <w:rPr>
          <w:rFonts w:ascii="Times New Roman" w:hAnsi="Times New Roman"/>
          <w:sz w:val="20"/>
          <w:szCs w:val="20"/>
        </w:rPr>
        <w:t xml:space="preserve"> e</w:t>
      </w:r>
    </w:p>
    <w:p w14:paraId="113023A5" w14:textId="77777777" w:rsidR="00595696" w:rsidRPr="00595696" w:rsidRDefault="00595696" w:rsidP="00D819B7">
      <w:pPr>
        <w:spacing w:after="0" w:line="276" w:lineRule="auto"/>
        <w:jc w:val="both"/>
        <w:rPr>
          <w:rFonts w:ascii="Times New Roman" w:hAnsi="Times New Roman"/>
          <w:sz w:val="20"/>
          <w:szCs w:val="20"/>
        </w:rPr>
      </w:pPr>
      <w:r>
        <w:rPr>
          <w:rFonts w:ascii="Times New Roman" w:hAnsi="Times New Roman"/>
          <w:sz w:val="20"/>
          <w:szCs w:val="20"/>
        </w:rPr>
        <w:tab/>
        <w:t xml:space="preserve">f) </w:t>
      </w:r>
      <w:r w:rsidRPr="00595696">
        <w:rPr>
          <w:rFonts w:ascii="Times New Roman" w:hAnsi="Times New Roman"/>
          <w:sz w:val="20"/>
          <w:szCs w:val="20"/>
        </w:rPr>
        <w:t>as sanções aplicáveis em caso de descumprimento.</w:t>
      </w:r>
    </w:p>
    <w:p w14:paraId="7ED43892"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10.5. Nos termos do art. 117 da Lei nº 14.133/2021 e conforme as diretrizes do Decreto Municipal nº 1.319/2024, será designado formalmente representante da Administração para o acompanhamento e a fiscalização da execução contratual, com a atribuição de anotar em registro próprio todas as ocorrências pertinentes à execução, determinando o que for necessário à correção de falhas ou vícios observados.</w:t>
      </w:r>
    </w:p>
    <w:p w14:paraId="2E8B2BC1" w14:textId="77777777" w:rsidR="00595696" w:rsidRPr="00595696" w:rsidRDefault="000360EC" w:rsidP="00D819B7">
      <w:pPr>
        <w:spacing w:after="0" w:line="276" w:lineRule="auto"/>
        <w:jc w:val="both"/>
        <w:rPr>
          <w:rFonts w:ascii="Times New Roman" w:hAnsi="Times New Roman"/>
          <w:sz w:val="20"/>
          <w:szCs w:val="20"/>
        </w:rPr>
      </w:pPr>
      <w:r>
        <w:rPr>
          <w:rFonts w:ascii="Times New Roman" w:hAnsi="Times New Roman"/>
          <w:sz w:val="20"/>
          <w:szCs w:val="20"/>
        </w:rPr>
        <w:t xml:space="preserve">10.6. </w:t>
      </w:r>
      <w:r w:rsidR="00595696" w:rsidRPr="00595696">
        <w:rPr>
          <w:rFonts w:ascii="Times New Roman" w:hAnsi="Times New Roman"/>
          <w:sz w:val="20"/>
          <w:szCs w:val="20"/>
        </w:rPr>
        <w:t>A atuação do fiscal não exclui nem reduz a responsabilidade integral da contratada, inclusive perante terceiros, por qualquer vício, falha técnica, irregularidade ou defeito oculto (vício redibitório), não implicando em corresponsabilidade da Administração ou de seus agentes, nos termos do art. 120 da Lei nº 14.133/2021.</w:t>
      </w:r>
    </w:p>
    <w:p w14:paraId="2C1A688D"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10.7. O representante designado deverá manter registros claros e objetivos de todas as ocorrências, com data e identificação dos servidores envolvidos, promovendo o encaminhamento à autoridade competente para eventuais providências disciplinares, administrativas ou contratuais.</w:t>
      </w:r>
    </w:p>
    <w:p w14:paraId="0C29B01C"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10.8. O Gestor e o Fiscal do contrato poderão ser auxiliados pelos órgãos de Assessoramento Jurídico e pelo Controle Interno da Administração Municipal, conforme suas atribuições legais.</w:t>
      </w:r>
    </w:p>
    <w:p w14:paraId="3655CF34" w14:textId="77777777" w:rsidR="009E7B4F" w:rsidRPr="00E2079F"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10.9. Para garantir a segregação de funções e preservar a imparcialidade na fiscalização, o servidor designado como Gestor ou Fiscal do contrato não poderá ter atuado como Pregoeiro no processo licitatório correspondente, conforme entendimento do Tribunal de Contas da União (TCU, Acórdãos nº 1.375/2015 - Plenário e nº 2.146/2011 - Segunda Câmara).</w:t>
      </w:r>
    </w:p>
    <w:p w14:paraId="14FADE1A" w14:textId="77777777" w:rsidR="00595696" w:rsidRDefault="00595696" w:rsidP="00D819B7">
      <w:pPr>
        <w:spacing w:after="0" w:line="276" w:lineRule="auto"/>
        <w:jc w:val="both"/>
        <w:rPr>
          <w:rFonts w:ascii="Times New Roman" w:hAnsi="Times New Roman"/>
          <w:b/>
          <w:sz w:val="20"/>
          <w:szCs w:val="20"/>
        </w:rPr>
      </w:pPr>
    </w:p>
    <w:p w14:paraId="7727479C" w14:textId="77777777" w:rsidR="002963D2" w:rsidRPr="00E2079F" w:rsidRDefault="009E7B4F" w:rsidP="00D819B7">
      <w:pPr>
        <w:spacing w:after="0" w:line="276"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14:paraId="38F32668" w14:textId="6BABEC9B" w:rsidR="009E7B4F" w:rsidRPr="00E2079F" w:rsidRDefault="009E7B4F" w:rsidP="00D819B7">
      <w:pPr>
        <w:spacing w:after="0" w:line="276"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w:t>
      </w:r>
      <w:r w:rsidR="000360EC">
        <w:rPr>
          <w:rFonts w:ascii="Times New Roman" w:hAnsi="Times New Roman"/>
          <w:sz w:val="20"/>
          <w:szCs w:val="20"/>
        </w:rPr>
        <w:t xml:space="preserve"> </w:t>
      </w:r>
      <w:r w:rsidR="002963D2" w:rsidRPr="00E2079F">
        <w:rPr>
          <w:rFonts w:ascii="Times New Roman" w:hAnsi="Times New Roman"/>
          <w:sz w:val="20"/>
          <w:szCs w:val="20"/>
        </w:rPr>
        <w:t>O</w:t>
      </w:r>
      <w:r w:rsidR="000360EC">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E87468">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E87468">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14:paraId="63152BA3" w14:textId="77777777" w:rsidR="002963D2" w:rsidRPr="00E2079F" w:rsidRDefault="002963D2" w:rsidP="00D819B7">
      <w:pPr>
        <w:spacing w:after="0" w:line="276" w:lineRule="auto"/>
        <w:jc w:val="both"/>
        <w:rPr>
          <w:rFonts w:ascii="Times New Roman" w:hAnsi="Times New Roman"/>
          <w:sz w:val="20"/>
          <w:szCs w:val="20"/>
        </w:rPr>
      </w:pPr>
    </w:p>
    <w:p w14:paraId="3E37ED79" w14:textId="77777777" w:rsidR="009E7B4F" w:rsidRPr="00E2079F" w:rsidRDefault="009E7B4F"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CAPITULO V</w:t>
      </w:r>
    </w:p>
    <w:p w14:paraId="029E0BF5" w14:textId="77777777" w:rsidR="009E7B4F" w:rsidRPr="00E2079F" w:rsidRDefault="009E7B4F"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14:paraId="043D770C" w14:textId="77777777" w:rsidR="009E7B4F" w:rsidRPr="00E2079F" w:rsidRDefault="009E7B4F" w:rsidP="00D819B7">
      <w:pPr>
        <w:spacing w:after="0" w:line="276"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14:paraId="450CADF3"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12.1. Os materiais elétricos adquiridos serão recebidos provisoriamente pelos responsáveis designados para o acompanhamento e fiscalização da Ata de Registro de Preços, com vistas à posterior verificação de sua conformidade com as especificações técnicas constantes neste Termo de Referência e na propos</w:t>
      </w:r>
      <w:r>
        <w:rPr>
          <w:rFonts w:ascii="Times New Roman" w:hAnsi="Times New Roman"/>
          <w:sz w:val="20"/>
          <w:szCs w:val="20"/>
        </w:rPr>
        <w:t>ta apresentada pelo fornecedor.</w:t>
      </w:r>
    </w:p>
    <w:p w14:paraId="127A22A8"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12.2. Os materiais poderão ser rejeitados, total ou parcialmente, caso não atendam às especificações técnicas estabelecidas neste Termo de Referência ou na proposta comercial do fornecedor. Nessa hipótese, a contratada deverá promover a substituição dos itens não conformes no prazo máximo de 02 (dois) dias úteis, contados da notificação formal, arcando integralmente com os custos decorrentes da reposição, sem prejuízo da aplicação de sanções previstas no contrato e na legislação vigente.</w:t>
      </w:r>
    </w:p>
    <w:p w14:paraId="729033FC"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 xml:space="preserve">12.3. O recebimento provisório será formalizado pelo fiscal técnico, fiscal administrativo, fiscal setorial ou equipe de fiscalização designada, mediante elaboração de relatório circunstanciado, contendo registro detalhado da entrega, análise técnica e conclusões sobre eventuais inconformidades. Este relatório, juntamente com demais documentos julgados pertinentes, será encaminhado ao gestor do contrato para </w:t>
      </w:r>
      <w:r>
        <w:rPr>
          <w:rFonts w:ascii="Times New Roman" w:hAnsi="Times New Roman"/>
          <w:sz w:val="20"/>
          <w:szCs w:val="20"/>
        </w:rPr>
        <w:t>fins de recebimento definitivo.</w:t>
      </w:r>
    </w:p>
    <w:p w14:paraId="21274A27"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12.4. O recebimento definitivo dos materiais elétricos ocorrerá de forma tácita ou expressa, após a verificação do atendimento de todas as formalidades previstas e da entrega integral dos itens contratad</w:t>
      </w:r>
      <w:r>
        <w:rPr>
          <w:rFonts w:ascii="Times New Roman" w:hAnsi="Times New Roman"/>
          <w:sz w:val="20"/>
          <w:szCs w:val="20"/>
        </w:rPr>
        <w:t xml:space="preserve">os, garantindo que os materiais </w:t>
      </w:r>
      <w:r w:rsidRPr="000360EC">
        <w:rPr>
          <w:rFonts w:ascii="Times New Roman" w:hAnsi="Times New Roman"/>
          <w:sz w:val="20"/>
          <w:szCs w:val="20"/>
        </w:rPr>
        <w:t>estejam aptos para utilização nos serviços das Secretarias Municipais.</w:t>
      </w:r>
    </w:p>
    <w:p w14:paraId="7B547A87" w14:textId="77777777" w:rsidR="000360EC" w:rsidRP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12.5. A formalização do recebimento, seja provisório ou definitivo, não exime a contratada de sua responsabilidade civil, técnica e profissional, nem afasta a obrigação de fornecer os materiais em perfeita condição de uso, conforme especificações contratuai</w:t>
      </w:r>
      <w:r>
        <w:rPr>
          <w:rFonts w:ascii="Times New Roman" w:hAnsi="Times New Roman"/>
          <w:sz w:val="20"/>
          <w:szCs w:val="20"/>
        </w:rPr>
        <w:t>s e normas técnicas aplicáveis.</w:t>
      </w:r>
    </w:p>
    <w:p w14:paraId="1E7B99C5" w14:textId="704EE45B" w:rsidR="000360EC" w:rsidRDefault="000360EC" w:rsidP="00D819B7">
      <w:pPr>
        <w:spacing w:after="0" w:line="276" w:lineRule="auto"/>
        <w:jc w:val="both"/>
        <w:rPr>
          <w:rFonts w:ascii="Times New Roman" w:hAnsi="Times New Roman"/>
          <w:sz w:val="20"/>
          <w:szCs w:val="20"/>
        </w:rPr>
      </w:pPr>
      <w:r w:rsidRPr="000360EC">
        <w:rPr>
          <w:rFonts w:ascii="Times New Roman" w:hAnsi="Times New Roman"/>
          <w:sz w:val="20"/>
          <w:szCs w:val="20"/>
        </w:rPr>
        <w:t>12.6. É dever da contratada manter documentação de suporte, como certificados de conformidade, manuais técnicos e instruções de uso, garantindo total rastreabilidade, segurança e conformidade legal dos materiais fornecidos, durante todo o período de vigência do contrato</w:t>
      </w:r>
      <w:r>
        <w:rPr>
          <w:rFonts w:ascii="Times New Roman" w:hAnsi="Times New Roman"/>
          <w:sz w:val="20"/>
          <w:szCs w:val="20"/>
        </w:rPr>
        <w:t>.</w:t>
      </w:r>
    </w:p>
    <w:p w14:paraId="721FB363" w14:textId="77777777" w:rsidR="00563E48" w:rsidRPr="00E2079F" w:rsidRDefault="00563E48" w:rsidP="00D819B7">
      <w:pPr>
        <w:spacing w:after="0" w:line="276" w:lineRule="auto"/>
        <w:jc w:val="both"/>
        <w:rPr>
          <w:rFonts w:ascii="Times New Roman" w:hAnsi="Times New Roman"/>
          <w:sz w:val="20"/>
          <w:szCs w:val="20"/>
        </w:rPr>
      </w:pPr>
    </w:p>
    <w:p w14:paraId="06C6EA85" w14:textId="77777777" w:rsidR="001564CA" w:rsidRPr="00E2079F" w:rsidRDefault="009E7B4F" w:rsidP="00D819B7">
      <w:pPr>
        <w:spacing w:after="0" w:line="276" w:lineRule="auto"/>
        <w:jc w:val="both"/>
        <w:rPr>
          <w:rFonts w:ascii="Times New Roman" w:hAnsi="Times New Roman"/>
          <w:b/>
          <w:sz w:val="20"/>
          <w:szCs w:val="20"/>
        </w:rPr>
      </w:pPr>
      <w:r w:rsidRPr="00E2079F">
        <w:rPr>
          <w:rFonts w:ascii="Times New Roman" w:hAnsi="Times New Roman"/>
          <w:b/>
          <w:sz w:val="20"/>
          <w:szCs w:val="20"/>
        </w:rPr>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14:paraId="181F9C87" w14:textId="4C75A170" w:rsidR="001564CA" w:rsidRPr="00E2079F" w:rsidRDefault="009E7B4F" w:rsidP="00D819B7">
      <w:pPr>
        <w:spacing w:after="0" w:line="276"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0360EC">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345B4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14:paraId="0FC4A0F7" w14:textId="77777777" w:rsidR="001564CA" w:rsidRPr="00E2079F" w:rsidRDefault="001564CA" w:rsidP="00D819B7">
      <w:pPr>
        <w:spacing w:after="0" w:line="276" w:lineRule="auto"/>
        <w:jc w:val="both"/>
        <w:rPr>
          <w:rFonts w:ascii="Times New Roman" w:hAnsi="Times New Roman"/>
          <w:sz w:val="20"/>
          <w:szCs w:val="20"/>
        </w:rPr>
      </w:pPr>
    </w:p>
    <w:p w14:paraId="055FE6DF" w14:textId="77777777" w:rsidR="005D5789" w:rsidRPr="00E2079F" w:rsidRDefault="009E7B4F" w:rsidP="00D819B7">
      <w:pPr>
        <w:spacing w:after="0" w:line="276"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14:paraId="4B28A2E5"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14.1. O pagamento à contratada será realizado pelo Município de Paverama/RS</w:t>
      </w:r>
      <w:r w:rsidRPr="00595696">
        <w:rPr>
          <w:rFonts w:ascii="Times New Roman" w:hAnsi="Times New Roman"/>
          <w:b/>
          <w:bCs/>
          <w:sz w:val="20"/>
          <w:szCs w:val="20"/>
        </w:rPr>
        <w:t xml:space="preserve"> no prazo de até 30 (trinta) dias</w:t>
      </w:r>
      <w:r w:rsidRPr="00595696">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14:paraId="70FE19A2" w14:textId="77777777" w:rsidR="00595696" w:rsidRPr="00595696" w:rsidRDefault="00595696" w:rsidP="00D819B7">
      <w:pPr>
        <w:spacing w:after="0" w:line="276" w:lineRule="auto"/>
        <w:ind w:firstLine="708"/>
        <w:jc w:val="both"/>
        <w:rPr>
          <w:rFonts w:ascii="Times New Roman" w:hAnsi="Times New Roman"/>
          <w:sz w:val="20"/>
          <w:szCs w:val="20"/>
        </w:rPr>
      </w:pPr>
      <w:r w:rsidRPr="00595696">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14:paraId="5F2A5203"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14:paraId="75992829"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14:paraId="0FA69C64"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14:paraId="05CA6699" w14:textId="77777777" w:rsidR="00595696" w:rsidRPr="00595696" w:rsidRDefault="00595696" w:rsidP="00D819B7">
      <w:pPr>
        <w:spacing w:after="0" w:line="276" w:lineRule="auto"/>
        <w:ind w:firstLine="708"/>
        <w:jc w:val="both"/>
        <w:rPr>
          <w:rFonts w:ascii="Times New Roman" w:hAnsi="Times New Roman"/>
          <w:sz w:val="20"/>
          <w:szCs w:val="20"/>
        </w:rPr>
      </w:pPr>
      <w:r w:rsidRPr="00595696">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14:paraId="40CEACE3" w14:textId="77777777" w:rsidR="00595696" w:rsidRPr="00595696" w:rsidRDefault="00595696" w:rsidP="00D819B7">
      <w:pPr>
        <w:spacing w:after="0" w:line="276" w:lineRule="auto"/>
        <w:jc w:val="both"/>
        <w:rPr>
          <w:rFonts w:ascii="Times New Roman" w:hAnsi="Times New Roman"/>
          <w:sz w:val="20"/>
          <w:szCs w:val="20"/>
        </w:rPr>
      </w:pPr>
      <w:r>
        <w:rPr>
          <w:rFonts w:ascii="Times New Roman" w:hAnsi="Times New Roman"/>
          <w:sz w:val="20"/>
          <w:szCs w:val="20"/>
        </w:rPr>
        <w:tab/>
      </w:r>
      <w:r w:rsidRPr="00595696">
        <w:rPr>
          <w:rFonts w:ascii="Times New Roman" w:hAnsi="Times New Roman"/>
          <w:sz w:val="20"/>
          <w:szCs w:val="20"/>
        </w:rPr>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14:paraId="53CB47DF" w14:textId="77777777" w:rsidR="00595696" w:rsidRPr="00595696" w:rsidRDefault="00595696" w:rsidP="00D819B7">
      <w:pPr>
        <w:spacing w:after="0" w:line="276" w:lineRule="auto"/>
        <w:jc w:val="both"/>
        <w:rPr>
          <w:rFonts w:ascii="Times New Roman" w:hAnsi="Times New Roman"/>
          <w:sz w:val="20"/>
          <w:szCs w:val="20"/>
        </w:rPr>
      </w:pPr>
      <w:r w:rsidRPr="00595696">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14:paraId="30B24904" w14:textId="77777777" w:rsidR="00721DF8" w:rsidRPr="00E2079F" w:rsidRDefault="00721DF8" w:rsidP="00D819B7">
      <w:pPr>
        <w:spacing w:after="0" w:line="276" w:lineRule="auto"/>
        <w:jc w:val="both"/>
        <w:rPr>
          <w:rFonts w:ascii="Times New Roman" w:hAnsi="Times New Roman"/>
          <w:sz w:val="20"/>
          <w:szCs w:val="20"/>
        </w:rPr>
      </w:pPr>
    </w:p>
    <w:p w14:paraId="42A7DD3E" w14:textId="77777777" w:rsidR="009E7B4F" w:rsidRPr="00E2079F" w:rsidRDefault="009E7B4F"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CAPÍTULO VI</w:t>
      </w:r>
    </w:p>
    <w:p w14:paraId="3CDF759B" w14:textId="77777777" w:rsidR="009E7B4F" w:rsidRPr="00E2079F" w:rsidRDefault="009E7B4F"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14:paraId="63AF8C3B" w14:textId="77777777" w:rsidR="009E7B4F" w:rsidRPr="00E2079F" w:rsidRDefault="009E7B4F" w:rsidP="00D819B7">
      <w:pPr>
        <w:spacing w:after="0" w:line="276"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14:paraId="60A393DD" w14:textId="77777777" w:rsidR="005D5789" w:rsidRPr="00E2079F" w:rsidRDefault="009E7B4F" w:rsidP="00D819B7">
      <w:pPr>
        <w:spacing w:after="0" w:line="276"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7E6C7CB8" w14:textId="77777777" w:rsidR="005A5B68" w:rsidRPr="00E2079F" w:rsidRDefault="005A5B68" w:rsidP="00D819B7">
      <w:pPr>
        <w:spacing w:after="0" w:line="276"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p>
    <w:p w14:paraId="22F98D37" w14:textId="77777777" w:rsidR="005D5789" w:rsidRPr="00E2079F" w:rsidRDefault="005D5789" w:rsidP="00D819B7">
      <w:pPr>
        <w:spacing w:after="0" w:line="276" w:lineRule="auto"/>
        <w:jc w:val="both"/>
        <w:rPr>
          <w:rFonts w:ascii="Times New Roman" w:hAnsi="Times New Roman"/>
          <w:sz w:val="20"/>
          <w:szCs w:val="20"/>
        </w:rPr>
      </w:pPr>
    </w:p>
    <w:p w14:paraId="5AAB3FE2" w14:textId="77777777" w:rsidR="005D5789" w:rsidRPr="00E2079F" w:rsidRDefault="009E7B4F" w:rsidP="00D819B7">
      <w:pPr>
        <w:spacing w:after="0" w:line="276"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14:paraId="76BEB72F" w14:textId="77777777" w:rsidR="005D5789" w:rsidRPr="00E2079F" w:rsidRDefault="009E7B4F" w:rsidP="00D819B7">
      <w:pPr>
        <w:spacing w:after="0" w:line="276"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0D869078" w14:textId="2BC89617" w:rsidR="005D5789" w:rsidRPr="00E2079F" w:rsidRDefault="009E7B4F" w:rsidP="00D819B7">
      <w:pPr>
        <w:spacing w:after="0" w:line="276"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225C41">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7E6111F3" w14:textId="77777777" w:rsidR="005D5789" w:rsidRPr="00E2079F" w:rsidRDefault="005D5789" w:rsidP="00D819B7">
      <w:pPr>
        <w:spacing w:after="0" w:line="276" w:lineRule="auto"/>
        <w:jc w:val="both"/>
        <w:rPr>
          <w:rFonts w:ascii="Times New Roman" w:hAnsi="Times New Roman"/>
          <w:sz w:val="20"/>
          <w:szCs w:val="20"/>
        </w:rPr>
      </w:pPr>
    </w:p>
    <w:p w14:paraId="6CFA869E" w14:textId="77777777" w:rsidR="005D5789" w:rsidRPr="00E2079F" w:rsidRDefault="009E7B4F" w:rsidP="00D819B7">
      <w:pPr>
        <w:spacing w:after="0" w:line="276"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DOCUMENTAÇÃOEXIGIDA</w:t>
      </w:r>
      <w:r w:rsidR="005D5789" w:rsidRPr="00E2079F">
        <w:rPr>
          <w:rFonts w:ascii="Times New Roman" w:hAnsi="Times New Roman"/>
          <w:b/>
          <w:sz w:val="20"/>
          <w:szCs w:val="20"/>
        </w:rPr>
        <w:t>:</w:t>
      </w:r>
    </w:p>
    <w:p w14:paraId="620B589A" w14:textId="7BD46659" w:rsidR="005D5789" w:rsidRPr="00E2079F" w:rsidRDefault="009E7B4F" w:rsidP="00D819B7">
      <w:pPr>
        <w:spacing w:after="0" w:line="276" w:lineRule="auto"/>
        <w:jc w:val="both"/>
        <w:rPr>
          <w:rFonts w:ascii="Times New Roman" w:hAnsi="Times New Roman"/>
          <w:sz w:val="20"/>
          <w:szCs w:val="20"/>
        </w:rPr>
      </w:pPr>
      <w:r w:rsidRPr="00E2079F">
        <w:rPr>
          <w:rFonts w:ascii="Times New Roman" w:hAnsi="Times New Roman"/>
          <w:sz w:val="20"/>
          <w:szCs w:val="20"/>
        </w:rPr>
        <w:t>17.1</w:t>
      </w:r>
      <w:r w:rsidR="005D5789" w:rsidRPr="00E2079F">
        <w:rPr>
          <w:rFonts w:ascii="Times New Roman" w:hAnsi="Times New Roman"/>
          <w:sz w:val="20"/>
          <w:szCs w:val="20"/>
        </w:rPr>
        <w:t>.</w:t>
      </w:r>
      <w:r w:rsidRPr="00E2079F">
        <w:rPr>
          <w:rFonts w:ascii="Times New Roman" w:hAnsi="Times New Roman"/>
          <w:sz w:val="20"/>
          <w:szCs w:val="20"/>
        </w:rPr>
        <w:t xml:space="preserve"> A habilitação do fornecedor se dará através da apresentação de documentos</w:t>
      </w:r>
      <w:r w:rsidR="00225C41">
        <w:rPr>
          <w:rFonts w:ascii="Times New Roman" w:hAnsi="Times New Roman"/>
          <w:sz w:val="20"/>
          <w:szCs w:val="20"/>
        </w:rPr>
        <w:t xml:space="preserve"> </w:t>
      </w:r>
      <w:r w:rsidRPr="00E2079F">
        <w:rPr>
          <w:rFonts w:ascii="Times New Roman" w:hAnsi="Times New Roman"/>
          <w:sz w:val="20"/>
          <w:szCs w:val="20"/>
        </w:rPr>
        <w:t xml:space="preserve">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xml:space="preserve">, </w:t>
      </w:r>
      <w:r w:rsidR="00E94031" w:rsidRPr="00E2079F">
        <w:rPr>
          <w:rFonts w:ascii="Times New Roman" w:hAnsi="Times New Roman"/>
          <w:sz w:val="20"/>
          <w:szCs w:val="20"/>
        </w:rPr>
        <w:t>Fiscal, Social, trabalhista e Econômico-Financeira</w:t>
      </w:r>
      <w:r w:rsidRPr="00E2079F">
        <w:rPr>
          <w:rFonts w:ascii="Times New Roman" w:hAnsi="Times New Roman"/>
          <w:sz w:val="20"/>
          <w:szCs w:val="20"/>
        </w:rPr>
        <w:t xml:space="preserve">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w:t>
      </w:r>
      <w:r w:rsidR="00225C41">
        <w:rPr>
          <w:rFonts w:ascii="Times New Roman" w:hAnsi="Times New Roman"/>
          <w:sz w:val="20"/>
          <w:szCs w:val="20"/>
        </w:rPr>
        <w:t xml:space="preserve"> </w:t>
      </w:r>
      <w:r w:rsidRPr="00E2079F">
        <w:rPr>
          <w:rFonts w:ascii="Times New Roman" w:hAnsi="Times New Roman"/>
          <w:sz w:val="20"/>
          <w:szCs w:val="20"/>
        </w:rPr>
        <w:t xml:space="preserve">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6852F9DD" w14:textId="77777777" w:rsidR="005A5B68" w:rsidRPr="00E2079F" w:rsidRDefault="005A5B68" w:rsidP="00D819B7">
      <w:pPr>
        <w:spacing w:after="0" w:line="276"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14:paraId="52487F08" w14:textId="77777777" w:rsidR="005D5789" w:rsidRPr="00E2079F" w:rsidRDefault="005D5789" w:rsidP="00D819B7">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14:paraId="423E3763" w14:textId="77777777" w:rsidR="005D5789" w:rsidRPr="00E2079F" w:rsidRDefault="000360EC" w:rsidP="00D819B7">
      <w:pPr>
        <w:spacing w:after="0" w:line="276" w:lineRule="auto"/>
        <w:ind w:firstLine="851"/>
        <w:jc w:val="both"/>
        <w:rPr>
          <w:rFonts w:ascii="Times New Roman" w:hAnsi="Times New Roman"/>
          <w:sz w:val="20"/>
          <w:szCs w:val="20"/>
        </w:rPr>
      </w:pPr>
      <w:r>
        <w:rPr>
          <w:rFonts w:ascii="Times New Roman" w:hAnsi="Times New Roman"/>
          <w:sz w:val="20"/>
          <w:szCs w:val="20"/>
        </w:rPr>
        <w:t xml:space="preserve">   </w:t>
      </w:r>
      <w:r w:rsidR="009E7B4F" w:rsidRPr="00E2079F">
        <w:rPr>
          <w:rFonts w:ascii="Times New Roman" w:hAnsi="Times New Roman"/>
          <w:sz w:val="20"/>
          <w:szCs w:val="20"/>
        </w:rPr>
        <w:t>(</w:t>
      </w:r>
      <w:r>
        <w:rPr>
          <w:rFonts w:ascii="Times New Roman" w:hAnsi="Times New Roman"/>
          <w:sz w:val="20"/>
          <w:szCs w:val="20"/>
        </w:rPr>
        <w:t xml:space="preserve">  </w:t>
      </w:r>
      <w:r w:rsidR="009E7B4F" w:rsidRPr="00E2079F">
        <w:rPr>
          <w:rFonts w:ascii="Times New Roman" w:hAnsi="Times New Roman"/>
          <w:sz w:val="20"/>
          <w:szCs w:val="20"/>
        </w:rPr>
        <w:t>) Não (</w:t>
      </w:r>
      <w:r w:rsidR="00A3592F">
        <w:rPr>
          <w:rFonts w:ascii="Times New Roman" w:hAnsi="Times New Roman"/>
          <w:sz w:val="20"/>
          <w:szCs w:val="20"/>
        </w:rPr>
        <w:t>X</w:t>
      </w:r>
      <w:r w:rsidR="009E7B4F" w:rsidRPr="00E2079F">
        <w:rPr>
          <w:rFonts w:ascii="Times New Roman" w:hAnsi="Times New Roman"/>
          <w:sz w:val="20"/>
          <w:szCs w:val="20"/>
        </w:rPr>
        <w:t>) Sim</w:t>
      </w:r>
    </w:p>
    <w:p w14:paraId="67DFB6DD" w14:textId="77777777" w:rsidR="005D5789" w:rsidRPr="00E2079F" w:rsidRDefault="005D5789" w:rsidP="00D819B7">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14:paraId="0C773DB1" w14:textId="77777777" w:rsidR="005D5789" w:rsidRPr="00E2079F" w:rsidRDefault="009E7B4F"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(X) Não ( ) Sim ( ) Opcional ( ) Obrigatória</w:t>
      </w:r>
    </w:p>
    <w:p w14:paraId="55865703" w14:textId="77777777" w:rsidR="005D5789" w:rsidRPr="00E2079F" w:rsidRDefault="005D5789" w:rsidP="00D819B7">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Pr="00E2079F">
        <w:rPr>
          <w:rFonts w:ascii="Times New Roman" w:hAnsi="Times New Roman"/>
          <w:b/>
          <w:sz w:val="20"/>
          <w:szCs w:val="20"/>
        </w:rPr>
        <w:t>:</w:t>
      </w:r>
    </w:p>
    <w:p w14:paraId="1DC4F245" w14:textId="180CA185" w:rsidR="005D5789" w:rsidRPr="00E2079F" w:rsidRDefault="009E7B4F"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A50B0E">
        <w:rPr>
          <w:rFonts w:ascii="Times New Roman" w:hAnsi="Times New Roman"/>
          <w:sz w:val="20"/>
          <w:szCs w:val="20"/>
        </w:rPr>
        <w:t xml:space="preserve">  </w:t>
      </w:r>
      <w:r w:rsidRPr="00E2079F">
        <w:rPr>
          <w:rFonts w:ascii="Times New Roman" w:hAnsi="Times New Roman"/>
          <w:sz w:val="20"/>
          <w:szCs w:val="20"/>
        </w:rPr>
        <w:t>) Não (</w:t>
      </w:r>
      <w:r w:rsidR="00A50B0E">
        <w:rPr>
          <w:rFonts w:ascii="Times New Roman" w:hAnsi="Times New Roman"/>
          <w:sz w:val="20"/>
          <w:szCs w:val="20"/>
        </w:rPr>
        <w:t>X</w:t>
      </w:r>
      <w:r w:rsidRPr="00E2079F">
        <w:rPr>
          <w:rFonts w:ascii="Times New Roman" w:hAnsi="Times New Roman"/>
          <w:sz w:val="20"/>
          <w:szCs w:val="20"/>
        </w:rPr>
        <w:t>) Sim</w:t>
      </w:r>
      <w:r w:rsidR="00A50B0E">
        <w:rPr>
          <w:rFonts w:ascii="Times New Roman" w:hAnsi="Times New Roman"/>
          <w:sz w:val="20"/>
          <w:szCs w:val="20"/>
        </w:rPr>
        <w:t>, para determinados itens diante da complexidade do item a ser analisada.</w:t>
      </w:r>
    </w:p>
    <w:p w14:paraId="278F154A" w14:textId="77777777" w:rsidR="009E7B4F" w:rsidRPr="00E2079F" w:rsidRDefault="005D5789" w:rsidP="00D819B7">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14:paraId="373071A7" w14:textId="77777777" w:rsidR="005D5789" w:rsidRPr="00E2079F" w:rsidRDefault="009E7B4F"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C02D6A">
        <w:rPr>
          <w:rFonts w:ascii="Times New Roman" w:hAnsi="Times New Roman"/>
          <w:sz w:val="20"/>
          <w:szCs w:val="20"/>
        </w:rPr>
        <w:t xml:space="preserve">   </w:t>
      </w:r>
      <w:r w:rsidRPr="00E2079F">
        <w:rPr>
          <w:rFonts w:ascii="Times New Roman" w:hAnsi="Times New Roman"/>
          <w:sz w:val="20"/>
          <w:szCs w:val="20"/>
        </w:rPr>
        <w:t>) Não (</w:t>
      </w:r>
      <w:r w:rsidR="00595696">
        <w:rPr>
          <w:rFonts w:ascii="Times New Roman" w:hAnsi="Times New Roman"/>
          <w:sz w:val="20"/>
          <w:szCs w:val="20"/>
        </w:rPr>
        <w:t>X</w:t>
      </w:r>
      <w:r w:rsidRPr="00E2079F">
        <w:rPr>
          <w:rFonts w:ascii="Times New Roman" w:hAnsi="Times New Roman"/>
          <w:sz w:val="20"/>
          <w:szCs w:val="20"/>
        </w:rPr>
        <w:t>) Sim</w:t>
      </w:r>
    </w:p>
    <w:p w14:paraId="5884EF3B" w14:textId="77777777" w:rsidR="005D5789" w:rsidRPr="00E2079F" w:rsidRDefault="005D5789" w:rsidP="00D819B7">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14:paraId="7EDA82EC" w14:textId="2C3AB100" w:rsidR="00721DF8" w:rsidRPr="00E2079F" w:rsidRDefault="009E7B4F"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C02D6A">
        <w:rPr>
          <w:rFonts w:ascii="Times New Roman" w:hAnsi="Times New Roman"/>
          <w:sz w:val="20"/>
          <w:szCs w:val="20"/>
        </w:rPr>
        <w:t xml:space="preserve"> </w:t>
      </w:r>
      <w:r w:rsidR="00721DF8" w:rsidRPr="00E2079F">
        <w:rPr>
          <w:rFonts w:ascii="Times New Roman" w:hAnsi="Times New Roman"/>
          <w:sz w:val="20"/>
          <w:szCs w:val="20"/>
        </w:rPr>
        <w:t>(</w:t>
      </w:r>
      <w:r w:rsidR="000959F9">
        <w:rPr>
          <w:rFonts w:ascii="Times New Roman" w:hAnsi="Times New Roman"/>
          <w:sz w:val="20"/>
          <w:szCs w:val="20"/>
        </w:rPr>
        <w:t xml:space="preserve">  </w:t>
      </w:r>
      <w:r w:rsidR="00721DF8" w:rsidRPr="00E2079F">
        <w:rPr>
          <w:rFonts w:ascii="Times New Roman" w:hAnsi="Times New Roman"/>
          <w:sz w:val="20"/>
          <w:szCs w:val="20"/>
        </w:rPr>
        <w:t>) Sim</w:t>
      </w:r>
    </w:p>
    <w:p w14:paraId="1FDD856F" w14:textId="77777777" w:rsidR="0053371E" w:rsidRPr="00E2079F" w:rsidRDefault="0053371E" w:rsidP="00D819B7">
      <w:pPr>
        <w:spacing w:after="0" w:line="276" w:lineRule="auto"/>
        <w:jc w:val="both"/>
        <w:rPr>
          <w:rFonts w:ascii="Times New Roman" w:hAnsi="Times New Roman"/>
          <w:sz w:val="20"/>
          <w:szCs w:val="20"/>
        </w:rPr>
      </w:pPr>
    </w:p>
    <w:p w14:paraId="1054A3CE" w14:textId="77777777" w:rsidR="0053371E" w:rsidRPr="00E2079F" w:rsidRDefault="0053371E" w:rsidP="00D819B7">
      <w:pPr>
        <w:spacing w:after="0" w:line="276"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14:paraId="1A1CDD52" w14:textId="77777777" w:rsidR="00856C0C" w:rsidRPr="00E2079F" w:rsidRDefault="00856C0C" w:rsidP="00D819B7">
      <w:pPr>
        <w:spacing w:after="0" w:line="276"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14:paraId="60635134" w14:textId="77777777" w:rsidR="00856C0C" w:rsidRPr="00E2079F" w:rsidRDefault="00856C0C" w:rsidP="00D819B7">
      <w:pPr>
        <w:spacing w:after="0" w:line="276"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14:paraId="5D2F1D7E" w14:textId="77777777" w:rsidR="00856C0C" w:rsidRPr="00E2079F" w:rsidRDefault="00856C0C"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14:paraId="738B504C" w14:textId="77777777" w:rsidR="00FD6319" w:rsidRPr="00E2079F" w:rsidRDefault="00856C0C" w:rsidP="00D819B7">
      <w:pPr>
        <w:spacing w:after="0" w:line="276"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14:paraId="42947888" w14:textId="62A50F9C" w:rsidR="00FD6319" w:rsidRPr="00E2079F" w:rsidRDefault="00E87468" w:rsidP="00D819B7">
      <w:pPr>
        <w:spacing w:after="0" w:line="276" w:lineRule="auto"/>
        <w:ind w:firstLine="993"/>
        <w:jc w:val="both"/>
        <w:rPr>
          <w:rFonts w:ascii="Times New Roman" w:hAnsi="Times New Roman"/>
          <w:sz w:val="20"/>
          <w:szCs w:val="20"/>
        </w:rPr>
      </w:pPr>
      <w:r>
        <w:rPr>
          <w:rFonts w:ascii="Times New Roman" w:hAnsi="Times New Roman"/>
          <w:sz w:val="20"/>
          <w:szCs w:val="20"/>
        </w:rPr>
        <w:t xml:space="preserve"> </w:t>
      </w:r>
      <w:r w:rsidR="00FD6319"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14:paraId="54E0DC3C" w14:textId="77777777" w:rsidR="00856C0C" w:rsidRPr="00E2079F" w:rsidRDefault="00856C0C" w:rsidP="00D819B7">
      <w:pPr>
        <w:spacing w:after="0" w:line="276"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14:paraId="516DDA0A" w14:textId="77777777" w:rsidR="00EE249F" w:rsidRPr="00E2079F" w:rsidRDefault="00856C0C"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C02D6A">
        <w:rPr>
          <w:rFonts w:ascii="Times New Roman" w:hAnsi="Times New Roman"/>
          <w:sz w:val="20"/>
          <w:szCs w:val="20"/>
        </w:rPr>
        <w:t xml:space="preserve">  </w:t>
      </w:r>
      <w:r w:rsidRPr="00E2079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14:paraId="7E528F37" w14:textId="77777777" w:rsidR="00EE249F" w:rsidRPr="00E2079F" w:rsidRDefault="00856C0C"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14:paraId="404D2C2A" w14:textId="77777777" w:rsidR="00EE249F" w:rsidRPr="00E2079F" w:rsidRDefault="00856C0C"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C02D6A">
        <w:rPr>
          <w:rFonts w:ascii="Times New Roman" w:hAnsi="Times New Roman"/>
          <w:sz w:val="20"/>
          <w:szCs w:val="20"/>
        </w:rPr>
        <w:t xml:space="preserve"> </w:t>
      </w:r>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14:paraId="6BA41269" w14:textId="77777777" w:rsidR="00EE249F" w:rsidRPr="00E2079F" w:rsidRDefault="00856C0C"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 xml:space="preserve"> (X) pesquisa direta com, no mínimo, </w:t>
      </w:r>
      <w:r w:rsidR="00387AE9" w:rsidRPr="00911E3D">
        <w:rPr>
          <w:rFonts w:ascii="Times New Roman" w:hAnsi="Times New Roman"/>
          <w:b/>
          <w:bCs/>
          <w:sz w:val="20"/>
          <w:szCs w:val="20"/>
        </w:rPr>
        <w:t>0</w:t>
      </w:r>
      <w:r w:rsidR="00595696">
        <w:rPr>
          <w:rFonts w:ascii="Times New Roman" w:hAnsi="Times New Roman"/>
          <w:b/>
          <w:bCs/>
          <w:sz w:val="20"/>
          <w:szCs w:val="20"/>
        </w:rPr>
        <w:t>3</w:t>
      </w:r>
      <w:r w:rsidRPr="00911E3D">
        <w:rPr>
          <w:rFonts w:ascii="Times New Roman" w:hAnsi="Times New Roman"/>
          <w:b/>
          <w:bCs/>
          <w:sz w:val="20"/>
          <w:szCs w:val="20"/>
        </w:rPr>
        <w:t xml:space="preserve"> (</w:t>
      </w:r>
      <w:r w:rsidR="00595696">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14:paraId="1063271B" w14:textId="77777777" w:rsidR="00EE249F" w:rsidRPr="00E2079F" w:rsidRDefault="00856C0C"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  ) pesquisa na base nacional de notas fiscais eletrônicas, desde que a data das notas fiscais esteja compreendida no período de até 1 (um) ano anterior à data de divulgação do edital; ou</w:t>
      </w:r>
    </w:p>
    <w:p w14:paraId="60A345D4" w14:textId="77777777" w:rsidR="00E94031" w:rsidRDefault="00856C0C" w:rsidP="00E94031">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601063" w:rsidRPr="00E2079F">
        <w:rPr>
          <w:rFonts w:ascii="Times New Roman" w:hAnsi="Times New Roman"/>
          <w:sz w:val="20"/>
          <w:szCs w:val="20"/>
        </w:rPr>
        <w:t>X</w:t>
      </w: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w:t>
      </w:r>
      <w:r w:rsidR="00E94031" w:rsidRPr="00E94031">
        <w:rPr>
          <w:rFonts w:ascii="Times New Roman" w:hAnsi="Times New Roman"/>
          <w:sz w:val="20"/>
          <w:szCs w:val="20"/>
        </w:rPr>
        <w:t>Optou-se pela realização de pesquisa eletrônica em plataformas de comércio virtual, em virtude das vantagens substanciais que esse procedimento proporciona, tais como ampla gama de produtos ofertados, facilidade de acesso às informações, disponibilidade de dados detalhados, possibilidade de comparação imediata de preços e consulta a avaliações de usuários. Esses elementos conferem a esse método elevado grau de assertividade e eficiência, revelando-se adequado para a definição dos preços de referência.</w:t>
      </w:r>
    </w:p>
    <w:p w14:paraId="1770C117" w14:textId="65895589" w:rsidR="00856C0C" w:rsidRPr="00E94031" w:rsidRDefault="00EE249F" w:rsidP="00E94031">
      <w:pPr>
        <w:spacing w:after="0" w:line="276" w:lineRule="auto"/>
        <w:jc w:val="both"/>
        <w:rPr>
          <w:rFonts w:ascii="Times New Roman" w:hAnsi="Times New Roman"/>
          <w:sz w:val="20"/>
          <w:szCs w:val="20"/>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 xml:space="preserve">(X)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combinação de métodos dos itens supra, analisados de forma crítica para determinação dos valores de referência: (X) menor preço; (   )</w:t>
      </w:r>
      <w:r w:rsidR="00C02D6A">
        <w:rPr>
          <w:rFonts w:ascii="Times New Roman" w:hAnsi="Times New Roman"/>
          <w:b/>
          <w:sz w:val="20"/>
          <w:szCs w:val="20"/>
          <w:u w:val="single"/>
        </w:rPr>
        <w:t xml:space="preserve"> </w:t>
      </w:r>
      <w:r w:rsidR="00856C0C" w:rsidRPr="00E2079F">
        <w:rPr>
          <w:rFonts w:ascii="Times New Roman" w:hAnsi="Times New Roman"/>
          <w:b/>
          <w:sz w:val="20"/>
          <w:szCs w:val="20"/>
          <w:u w:val="single"/>
        </w:rPr>
        <w:t>melhor técnica ou conteúdo artístico; (   ) técnica e preço;     (   ) maior retorno econômico; ou (   ) maior desconto.</w:t>
      </w:r>
    </w:p>
    <w:p w14:paraId="5BAC5291" w14:textId="77777777" w:rsidR="00856C0C" w:rsidRPr="00E2079F" w:rsidRDefault="00856C0C" w:rsidP="00D819B7">
      <w:pPr>
        <w:spacing w:after="0" w:line="276"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14:paraId="7CE85BE4" w14:textId="77777777" w:rsidR="00856C0C" w:rsidRPr="00E2079F" w:rsidRDefault="00EE249F"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14:paraId="791A2426" w14:textId="77777777" w:rsidR="00EE249F" w:rsidRPr="00E2079F" w:rsidRDefault="00856C0C" w:rsidP="00D819B7">
      <w:pPr>
        <w:spacing w:after="0" w:line="276"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14:paraId="7AE9BC6A" w14:textId="77777777" w:rsidR="00EE249F" w:rsidRPr="00E2079F" w:rsidRDefault="00EE249F"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14:paraId="73EE1D06" w14:textId="77777777" w:rsidR="00EE249F" w:rsidRPr="00E2079F" w:rsidRDefault="00856C0C" w:rsidP="00D819B7">
      <w:pPr>
        <w:spacing w:after="0" w:line="276"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14:paraId="10DC6C63" w14:textId="77777777" w:rsidR="00EE249F" w:rsidRPr="00595696" w:rsidRDefault="00EE249F" w:rsidP="00D819B7">
      <w:pPr>
        <w:spacing w:after="0" w:line="276" w:lineRule="auto"/>
        <w:ind w:firstLine="993"/>
        <w:jc w:val="both"/>
        <w:rPr>
          <w:rFonts w:ascii="Times New Roman" w:hAnsi="Times New Roman"/>
          <w:b/>
          <w:bCs/>
          <w:sz w:val="20"/>
          <w:szCs w:val="20"/>
        </w:rPr>
      </w:pPr>
      <w:r w:rsidRPr="00595696">
        <w:rPr>
          <w:rFonts w:ascii="Times New Roman" w:hAnsi="Times New Roman"/>
          <w:b/>
          <w:bCs/>
          <w:sz w:val="20"/>
          <w:szCs w:val="20"/>
        </w:rPr>
        <w:t>Foi utilizado o valor</w:t>
      </w:r>
      <w:r w:rsidR="00595696" w:rsidRPr="00595696">
        <w:rPr>
          <w:rFonts w:ascii="Times New Roman" w:hAnsi="Times New Roman"/>
          <w:b/>
          <w:bCs/>
          <w:sz w:val="20"/>
          <w:szCs w:val="20"/>
        </w:rPr>
        <w:t xml:space="preserve"> médio</w:t>
      </w:r>
      <w:r w:rsidR="007623FF" w:rsidRPr="00595696">
        <w:rPr>
          <w:rFonts w:ascii="Times New Roman" w:hAnsi="Times New Roman"/>
          <w:b/>
          <w:bCs/>
          <w:sz w:val="20"/>
          <w:szCs w:val="20"/>
        </w:rPr>
        <w:t>,</w:t>
      </w:r>
      <w:r w:rsidRPr="00595696">
        <w:rPr>
          <w:rFonts w:ascii="Times New Roman" w:hAnsi="Times New Roman"/>
          <w:b/>
          <w:bCs/>
          <w:sz w:val="20"/>
          <w:szCs w:val="20"/>
        </w:rPr>
        <w:t xml:space="preserve"> por item</w:t>
      </w:r>
      <w:r w:rsidR="00595696" w:rsidRPr="00595696">
        <w:rPr>
          <w:rFonts w:ascii="Times New Roman" w:hAnsi="Times New Roman"/>
          <w:b/>
          <w:bCs/>
          <w:sz w:val="20"/>
          <w:szCs w:val="20"/>
        </w:rPr>
        <w:t>.</w:t>
      </w:r>
    </w:p>
    <w:p w14:paraId="7336D985" w14:textId="173C5A28" w:rsidR="00B83E2B" w:rsidRPr="00E2079F" w:rsidRDefault="000D68F1"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Constatou-se</w:t>
      </w:r>
      <w:r w:rsidR="00225C41">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14:paraId="1A43AF11" w14:textId="77777777" w:rsidR="00B83E2B" w:rsidRPr="00E2079F" w:rsidRDefault="00B83E2B"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14:paraId="319FDA72" w14:textId="77777777" w:rsidR="00254199" w:rsidRPr="00E2079F" w:rsidRDefault="00B83E2B"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p>
    <w:p w14:paraId="5C8C14E3" w14:textId="77777777" w:rsidR="00254199" w:rsidRPr="00E2079F" w:rsidRDefault="00856C0C" w:rsidP="00D819B7">
      <w:pPr>
        <w:spacing w:after="0" w:line="276"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14:paraId="050A41A1" w14:textId="77777777" w:rsidR="00856C0C" w:rsidRPr="00E2079F" w:rsidRDefault="00856C0C" w:rsidP="00D819B7">
      <w:pPr>
        <w:spacing w:after="0" w:line="276"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14:paraId="758465F2" w14:textId="77777777" w:rsidR="00254199" w:rsidRPr="00E2079F" w:rsidRDefault="00856C0C" w:rsidP="00D819B7">
      <w:pPr>
        <w:spacing w:after="0" w:line="276" w:lineRule="auto"/>
        <w:ind w:firstLine="708"/>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14:paraId="7347F869" w14:textId="622226D9" w:rsidR="0026365E" w:rsidRPr="00E2079F" w:rsidRDefault="00856C0C" w:rsidP="00D819B7">
      <w:pPr>
        <w:spacing w:after="0" w:line="276" w:lineRule="auto"/>
        <w:ind w:firstLine="993"/>
        <w:jc w:val="both"/>
        <w:rPr>
          <w:rFonts w:ascii="Times New Roman" w:hAnsi="Times New Roman"/>
          <w:sz w:val="20"/>
          <w:szCs w:val="20"/>
        </w:rPr>
      </w:pPr>
      <w:r w:rsidRPr="00CD3E33">
        <w:rPr>
          <w:rFonts w:ascii="Times New Roman" w:hAnsi="Times New Roman"/>
          <w:sz w:val="20"/>
          <w:szCs w:val="20"/>
        </w:rPr>
        <w:t>Buscou-se os orçamentos com as empresas de atuação do ramo</w:t>
      </w:r>
      <w:r w:rsidR="00D744C0" w:rsidRPr="00CD3E33">
        <w:rPr>
          <w:rFonts w:ascii="Times New Roman" w:hAnsi="Times New Roman"/>
          <w:sz w:val="20"/>
          <w:szCs w:val="20"/>
        </w:rPr>
        <w:t xml:space="preserve">, sendo que, </w:t>
      </w:r>
      <w:r w:rsidR="00B83E2B" w:rsidRPr="00CD3E33">
        <w:rPr>
          <w:rFonts w:ascii="Times New Roman" w:hAnsi="Times New Roman"/>
          <w:sz w:val="20"/>
          <w:szCs w:val="20"/>
        </w:rPr>
        <w:t xml:space="preserve">primeiramente, </w:t>
      </w:r>
      <w:r w:rsidRPr="00CD3E33">
        <w:rPr>
          <w:rFonts w:ascii="Times New Roman" w:hAnsi="Times New Roman"/>
          <w:sz w:val="20"/>
          <w:szCs w:val="20"/>
        </w:rPr>
        <w:t>encaminhou-se e-mail</w:t>
      </w:r>
      <w:r w:rsidR="00B83E2B" w:rsidRPr="00CD3E33">
        <w:rPr>
          <w:rFonts w:ascii="Times New Roman" w:hAnsi="Times New Roman"/>
          <w:sz w:val="20"/>
          <w:szCs w:val="20"/>
        </w:rPr>
        <w:t>s</w:t>
      </w:r>
      <w:r w:rsidRPr="00CD3E33">
        <w:rPr>
          <w:rFonts w:ascii="Times New Roman" w:hAnsi="Times New Roman"/>
          <w:sz w:val="20"/>
          <w:szCs w:val="20"/>
        </w:rPr>
        <w:t xml:space="preserve"> para a</w:t>
      </w:r>
      <w:r w:rsidR="00D744C0" w:rsidRPr="00CD3E33">
        <w:rPr>
          <w:rFonts w:ascii="Times New Roman" w:hAnsi="Times New Roman"/>
          <w:sz w:val="20"/>
          <w:szCs w:val="20"/>
        </w:rPr>
        <w:t>s</w:t>
      </w:r>
      <w:r w:rsidRPr="00CD3E33">
        <w:rPr>
          <w:rFonts w:ascii="Times New Roman" w:hAnsi="Times New Roman"/>
          <w:sz w:val="20"/>
          <w:szCs w:val="20"/>
        </w:rPr>
        <w:t xml:space="preserve"> empresa</w:t>
      </w:r>
      <w:r w:rsidR="00D744C0" w:rsidRPr="00CD3E33">
        <w:rPr>
          <w:rFonts w:ascii="Times New Roman" w:hAnsi="Times New Roman"/>
          <w:sz w:val="20"/>
          <w:szCs w:val="20"/>
        </w:rPr>
        <w:t>s</w:t>
      </w:r>
      <w:r w:rsidR="00225C41">
        <w:rPr>
          <w:rFonts w:ascii="Times New Roman" w:hAnsi="Times New Roman"/>
          <w:sz w:val="20"/>
          <w:szCs w:val="20"/>
        </w:rPr>
        <w:t xml:space="preserve"> </w:t>
      </w:r>
      <w:r w:rsidR="00B83E2B" w:rsidRPr="00CD3E33">
        <w:rPr>
          <w:rFonts w:ascii="Times New Roman" w:hAnsi="Times New Roman"/>
          <w:sz w:val="20"/>
          <w:szCs w:val="20"/>
        </w:rPr>
        <w:t>fornecedoras do</w:t>
      </w:r>
      <w:r w:rsidR="00225C41">
        <w:rPr>
          <w:rFonts w:ascii="Times New Roman" w:hAnsi="Times New Roman"/>
          <w:sz w:val="20"/>
          <w:szCs w:val="20"/>
        </w:rPr>
        <w:t xml:space="preserve"> </w:t>
      </w:r>
      <w:r w:rsidR="00B83E2B" w:rsidRPr="00CD3E33">
        <w:rPr>
          <w:rFonts w:ascii="Times New Roman" w:hAnsi="Times New Roman"/>
          <w:sz w:val="20"/>
          <w:szCs w:val="20"/>
        </w:rPr>
        <w:t>M</w:t>
      </w:r>
      <w:r w:rsidRPr="00CD3E33">
        <w:rPr>
          <w:rFonts w:ascii="Times New Roman" w:hAnsi="Times New Roman"/>
          <w:sz w:val="20"/>
          <w:szCs w:val="20"/>
        </w:rPr>
        <w:t>unicípio</w:t>
      </w:r>
      <w:r w:rsidR="00225C41">
        <w:rPr>
          <w:rFonts w:ascii="Times New Roman" w:hAnsi="Times New Roman"/>
          <w:sz w:val="20"/>
          <w:szCs w:val="20"/>
        </w:rPr>
        <w:t xml:space="preserve"> e d</w:t>
      </w:r>
      <w:r w:rsidR="00D744C0" w:rsidRPr="00CD3E33">
        <w:rPr>
          <w:rFonts w:ascii="Times New Roman" w:hAnsi="Times New Roman"/>
          <w:sz w:val="20"/>
          <w:szCs w:val="20"/>
        </w:rPr>
        <w:t xml:space="preserve">emais fornecedores localizados próximos </w:t>
      </w:r>
      <w:r w:rsidR="0026365E" w:rsidRPr="00CD3E33">
        <w:rPr>
          <w:rFonts w:ascii="Times New Roman" w:hAnsi="Times New Roman"/>
          <w:sz w:val="20"/>
          <w:szCs w:val="20"/>
        </w:rPr>
        <w:t>a</w:t>
      </w:r>
      <w:r w:rsidR="00225C41">
        <w:rPr>
          <w:rFonts w:ascii="Times New Roman" w:hAnsi="Times New Roman"/>
          <w:sz w:val="20"/>
          <w:szCs w:val="20"/>
        </w:rPr>
        <w:t xml:space="preserve"> </w:t>
      </w:r>
      <w:r w:rsidR="0026365E" w:rsidRPr="00CD3E33">
        <w:rPr>
          <w:rFonts w:ascii="Times New Roman" w:hAnsi="Times New Roman"/>
          <w:sz w:val="20"/>
          <w:szCs w:val="20"/>
        </w:rPr>
        <w:t>região</w:t>
      </w:r>
      <w:r w:rsidRPr="00CD3E33">
        <w:rPr>
          <w:rFonts w:ascii="Times New Roman" w:hAnsi="Times New Roman"/>
          <w:sz w:val="20"/>
          <w:szCs w:val="20"/>
        </w:rPr>
        <w:t xml:space="preserve">. </w:t>
      </w:r>
      <w:r w:rsidR="00911E3D" w:rsidRPr="00CD3E33">
        <w:rPr>
          <w:rFonts w:ascii="Times New Roman" w:hAnsi="Times New Roman"/>
          <w:sz w:val="20"/>
          <w:szCs w:val="20"/>
        </w:rPr>
        <w:t xml:space="preserve">Vários </w:t>
      </w:r>
      <w:r w:rsidR="00D744C0" w:rsidRPr="00CD3E33">
        <w:rPr>
          <w:rFonts w:ascii="Times New Roman" w:hAnsi="Times New Roman"/>
          <w:sz w:val="20"/>
          <w:szCs w:val="20"/>
        </w:rPr>
        <w:t>e-mail</w:t>
      </w:r>
      <w:r w:rsidR="00911E3D" w:rsidRPr="00CD3E33">
        <w:rPr>
          <w:rFonts w:ascii="Times New Roman" w:hAnsi="Times New Roman"/>
          <w:sz w:val="20"/>
          <w:szCs w:val="20"/>
        </w:rPr>
        <w:t>s</w:t>
      </w:r>
      <w:r w:rsidR="00225C41">
        <w:rPr>
          <w:rFonts w:ascii="Times New Roman" w:hAnsi="Times New Roman"/>
          <w:sz w:val="20"/>
          <w:szCs w:val="20"/>
        </w:rPr>
        <w:t xml:space="preserve"> </w:t>
      </w:r>
      <w:r w:rsidR="00911E3D" w:rsidRPr="00CD3E33">
        <w:rPr>
          <w:rFonts w:ascii="Times New Roman" w:hAnsi="Times New Roman"/>
          <w:sz w:val="20"/>
          <w:szCs w:val="20"/>
        </w:rPr>
        <w:t xml:space="preserve">foram </w:t>
      </w:r>
      <w:r w:rsidR="00D744C0" w:rsidRPr="00CD3E33">
        <w:rPr>
          <w:rFonts w:ascii="Times New Roman" w:hAnsi="Times New Roman"/>
          <w:sz w:val="20"/>
          <w:szCs w:val="20"/>
        </w:rPr>
        <w:t xml:space="preserve">encaminhados solicitando orçamentos, mas não foram respondidos, conforme comprovantes juntados aos autos do processo. </w:t>
      </w:r>
      <w:r w:rsidRPr="00CD3E33">
        <w:rPr>
          <w:rFonts w:ascii="Times New Roman" w:hAnsi="Times New Roman"/>
          <w:sz w:val="20"/>
          <w:szCs w:val="20"/>
        </w:rPr>
        <w:t xml:space="preserve">A escolha pela pesquisa direta </w:t>
      </w:r>
      <w:r w:rsidR="00D744C0" w:rsidRPr="00CD3E33">
        <w:rPr>
          <w:rFonts w:ascii="Times New Roman" w:hAnsi="Times New Roman"/>
          <w:sz w:val="20"/>
          <w:szCs w:val="20"/>
        </w:rPr>
        <w:t>busca apurar os preços praticados nos estabelecimentos próximos a sede do Município de Paverama</w:t>
      </w:r>
      <w:r w:rsidRPr="00CD3E33">
        <w:rPr>
          <w:rFonts w:ascii="Times New Roman" w:hAnsi="Times New Roman"/>
          <w:sz w:val="20"/>
          <w:szCs w:val="20"/>
        </w:rPr>
        <w:t xml:space="preserve">, </w:t>
      </w:r>
      <w:r w:rsidR="00D744C0" w:rsidRPr="00CD3E33">
        <w:rPr>
          <w:rFonts w:ascii="Times New Roman" w:hAnsi="Times New Roman"/>
          <w:sz w:val="20"/>
          <w:szCs w:val="20"/>
        </w:rPr>
        <w:t xml:space="preserve">com objetivo de </w:t>
      </w:r>
      <w:r w:rsidR="0026365E" w:rsidRPr="00CD3E33">
        <w:rPr>
          <w:rFonts w:ascii="Times New Roman" w:hAnsi="Times New Roman"/>
          <w:sz w:val="20"/>
          <w:szCs w:val="20"/>
        </w:rPr>
        <w:t>mitiga</w:t>
      </w:r>
      <w:r w:rsidR="00D744C0" w:rsidRPr="00CD3E33">
        <w:rPr>
          <w:rFonts w:ascii="Times New Roman" w:hAnsi="Times New Roman"/>
          <w:sz w:val="20"/>
          <w:szCs w:val="20"/>
        </w:rPr>
        <w:t>r</w:t>
      </w:r>
      <w:r w:rsidR="0026365E" w:rsidRPr="00CD3E33">
        <w:rPr>
          <w:rFonts w:ascii="Times New Roman" w:hAnsi="Times New Roman"/>
          <w:sz w:val="20"/>
          <w:szCs w:val="20"/>
        </w:rPr>
        <w:t xml:space="preserve"> deslocamento</w:t>
      </w:r>
      <w:r w:rsidR="00D744C0" w:rsidRPr="00CD3E33">
        <w:rPr>
          <w:rFonts w:ascii="Times New Roman" w:hAnsi="Times New Roman"/>
          <w:sz w:val="20"/>
          <w:szCs w:val="20"/>
        </w:rPr>
        <w:t>s</w:t>
      </w:r>
      <w:r w:rsidR="0026365E" w:rsidRPr="00CD3E33">
        <w:rPr>
          <w:rFonts w:ascii="Times New Roman" w:hAnsi="Times New Roman"/>
          <w:sz w:val="20"/>
          <w:szCs w:val="20"/>
        </w:rPr>
        <w:t xml:space="preserve"> e custos </w:t>
      </w:r>
      <w:r w:rsidR="00D744C0" w:rsidRPr="00CD3E33">
        <w:rPr>
          <w:rFonts w:ascii="Times New Roman" w:hAnsi="Times New Roman"/>
          <w:sz w:val="20"/>
          <w:szCs w:val="20"/>
        </w:rPr>
        <w:t>relacionados aos transportes</w:t>
      </w:r>
      <w:r w:rsidRPr="00CD3E33">
        <w:rPr>
          <w:rFonts w:ascii="Times New Roman" w:hAnsi="Times New Roman"/>
          <w:sz w:val="20"/>
          <w:szCs w:val="20"/>
        </w:rPr>
        <w:t>.</w:t>
      </w:r>
    </w:p>
    <w:p w14:paraId="2B11CBF5" w14:textId="7F9AD2AE" w:rsidR="00856C0C" w:rsidRPr="000B4C81" w:rsidRDefault="00856C0C" w:rsidP="00D819B7">
      <w:pPr>
        <w:spacing w:after="0" w:line="276" w:lineRule="auto"/>
        <w:ind w:firstLine="709"/>
        <w:jc w:val="both"/>
        <w:rPr>
          <w:rFonts w:ascii="Times New Roman" w:hAnsi="Times New Roman"/>
          <w:b/>
          <w:sz w:val="20"/>
          <w:szCs w:val="20"/>
          <w:u w:val="single"/>
        </w:rPr>
      </w:pPr>
      <w:r w:rsidRPr="000B4C81">
        <w:rPr>
          <w:rFonts w:ascii="Times New Roman" w:hAnsi="Times New Roman"/>
          <w:b/>
          <w:sz w:val="20"/>
          <w:szCs w:val="20"/>
          <w:u w:val="single"/>
        </w:rPr>
        <w:t xml:space="preserve">IX – </w:t>
      </w:r>
      <w:r w:rsidR="00973260" w:rsidRPr="000B4C81">
        <w:rPr>
          <w:rFonts w:ascii="Times New Roman" w:hAnsi="Times New Roman"/>
          <w:b/>
          <w:sz w:val="20"/>
          <w:szCs w:val="20"/>
          <w:u w:val="single"/>
        </w:rPr>
        <w:t xml:space="preserve">Estima-se para a contratação almejada </w:t>
      </w:r>
      <w:r w:rsidR="00A00CDD" w:rsidRPr="000B4C81">
        <w:rPr>
          <w:rFonts w:ascii="Times New Roman" w:hAnsi="Times New Roman"/>
          <w:b/>
          <w:sz w:val="20"/>
          <w:szCs w:val="20"/>
          <w:u w:val="single"/>
        </w:rPr>
        <w:t>n</w:t>
      </w:r>
      <w:r w:rsidR="00973260" w:rsidRPr="000B4C81">
        <w:rPr>
          <w:rFonts w:ascii="Times New Roman" w:hAnsi="Times New Roman"/>
          <w:b/>
          <w:sz w:val="20"/>
          <w:szCs w:val="20"/>
          <w:u w:val="single"/>
        </w:rPr>
        <w:t xml:space="preserve">o valor total de </w:t>
      </w:r>
      <w:r w:rsidR="00C9138A" w:rsidRPr="000B4C81">
        <w:rPr>
          <w:rFonts w:ascii="Times New Roman" w:hAnsi="Times New Roman"/>
          <w:b/>
          <w:sz w:val="20"/>
          <w:szCs w:val="20"/>
          <w:u w:val="single"/>
        </w:rPr>
        <w:t>R$</w:t>
      </w:r>
      <w:r w:rsidR="00E90DA5">
        <w:rPr>
          <w:rFonts w:ascii="Times New Roman" w:hAnsi="Times New Roman"/>
          <w:b/>
          <w:sz w:val="20"/>
          <w:szCs w:val="20"/>
          <w:u w:val="single"/>
        </w:rPr>
        <w:t xml:space="preserve"> </w:t>
      </w:r>
      <w:r w:rsidR="004E399B" w:rsidRPr="004E399B">
        <w:rPr>
          <w:rFonts w:ascii="Times New Roman" w:hAnsi="Times New Roman"/>
          <w:b/>
          <w:sz w:val="20"/>
          <w:szCs w:val="20"/>
          <w:u w:val="single"/>
        </w:rPr>
        <w:t>118.324,48</w:t>
      </w:r>
      <w:r w:rsidR="00911E3D" w:rsidRPr="000B4C81">
        <w:rPr>
          <w:rFonts w:ascii="Times New Roman" w:hAnsi="Times New Roman"/>
          <w:b/>
          <w:sz w:val="20"/>
          <w:szCs w:val="20"/>
          <w:u w:val="single"/>
        </w:rPr>
        <w:t>.</w:t>
      </w:r>
    </w:p>
    <w:p w14:paraId="64CA3A90" w14:textId="77777777" w:rsidR="00856C0C" w:rsidRPr="00E2079F" w:rsidRDefault="00856C0C" w:rsidP="00D819B7">
      <w:pPr>
        <w:spacing w:after="0" w:line="276" w:lineRule="auto"/>
        <w:jc w:val="both"/>
        <w:rPr>
          <w:rFonts w:ascii="Times New Roman" w:hAnsi="Times New Roman"/>
          <w:b/>
          <w:color w:val="FF0000"/>
          <w:sz w:val="20"/>
          <w:szCs w:val="20"/>
        </w:rPr>
      </w:pPr>
    </w:p>
    <w:p w14:paraId="3D3587DF" w14:textId="1D12240E" w:rsidR="0053371E" w:rsidRPr="00E2079F" w:rsidRDefault="0053371E" w:rsidP="00D819B7">
      <w:pPr>
        <w:spacing w:after="0" w:line="276" w:lineRule="auto"/>
        <w:jc w:val="both"/>
        <w:rPr>
          <w:rFonts w:ascii="Times New Roman" w:hAnsi="Times New Roman"/>
          <w:b/>
          <w:sz w:val="20"/>
          <w:szCs w:val="20"/>
        </w:rPr>
      </w:pPr>
      <w:r w:rsidRPr="00E2079F">
        <w:rPr>
          <w:rFonts w:ascii="Times New Roman" w:hAnsi="Times New Roman"/>
          <w:b/>
          <w:sz w:val="20"/>
          <w:szCs w:val="20"/>
        </w:rPr>
        <w:t>19</w:t>
      </w:r>
      <w:r w:rsidR="00856C0C" w:rsidRPr="00E2079F">
        <w:rPr>
          <w:rFonts w:ascii="Times New Roman" w:hAnsi="Times New Roman"/>
          <w:b/>
          <w:sz w:val="20"/>
          <w:szCs w:val="20"/>
        </w:rPr>
        <w:t>.</w:t>
      </w:r>
      <w:r w:rsidRPr="00E2079F">
        <w:rPr>
          <w:rFonts w:ascii="Times New Roman" w:hAnsi="Times New Roman"/>
          <w:b/>
          <w:sz w:val="20"/>
          <w:szCs w:val="20"/>
        </w:rPr>
        <w:t xml:space="preserve"> ADEQUAÇÃO ORÇAMENT</w:t>
      </w:r>
      <w:r w:rsidR="008E0D8A">
        <w:rPr>
          <w:rFonts w:ascii="Times New Roman" w:hAnsi="Times New Roman"/>
          <w:b/>
          <w:sz w:val="20"/>
          <w:szCs w:val="20"/>
        </w:rPr>
        <w:t>Á</w:t>
      </w:r>
      <w:r w:rsidRPr="00E2079F">
        <w:rPr>
          <w:rFonts w:ascii="Times New Roman" w:hAnsi="Times New Roman"/>
          <w:b/>
          <w:sz w:val="20"/>
          <w:szCs w:val="20"/>
        </w:rPr>
        <w:t>RIA</w:t>
      </w:r>
      <w:r w:rsidR="003F6FEE" w:rsidRPr="00E2079F">
        <w:rPr>
          <w:rFonts w:ascii="Times New Roman" w:hAnsi="Times New Roman"/>
          <w:b/>
          <w:sz w:val="20"/>
          <w:szCs w:val="20"/>
        </w:rPr>
        <w:t>:</w:t>
      </w:r>
    </w:p>
    <w:p w14:paraId="22E0913C" w14:textId="598D05CD" w:rsidR="00856C0C" w:rsidRDefault="0053371E" w:rsidP="00D819B7">
      <w:pPr>
        <w:spacing w:after="0" w:line="276"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w:t>
      </w:r>
      <w:r w:rsidR="00E87468">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E87468">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p>
    <w:p w14:paraId="26B5ABD6" w14:textId="77777777" w:rsidR="00563E48" w:rsidRPr="00E2079F" w:rsidRDefault="00563E48" w:rsidP="00D819B7">
      <w:pPr>
        <w:spacing w:after="0" w:line="276" w:lineRule="auto"/>
        <w:jc w:val="both"/>
        <w:rPr>
          <w:rFonts w:ascii="Times New Roman" w:hAnsi="Times New Roman"/>
          <w:sz w:val="20"/>
          <w:szCs w:val="20"/>
        </w:rPr>
      </w:pPr>
    </w:p>
    <w:p w14:paraId="1C307940" w14:textId="77777777" w:rsidR="0053371E" w:rsidRPr="00E2079F" w:rsidRDefault="0053371E"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CAPÍTULO VII</w:t>
      </w:r>
    </w:p>
    <w:p w14:paraId="0AA8468C" w14:textId="77777777" w:rsidR="0053371E" w:rsidRPr="00E2079F" w:rsidRDefault="0053371E" w:rsidP="00D819B7">
      <w:pPr>
        <w:spacing w:after="0" w:line="276"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14:paraId="74A72878" w14:textId="77777777" w:rsidR="0053371E" w:rsidRPr="00E2079F" w:rsidRDefault="0053371E" w:rsidP="00D819B7">
      <w:pPr>
        <w:spacing w:after="0" w:line="276"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14:paraId="262AF70A" w14:textId="628AD704" w:rsidR="00BF1650" w:rsidRPr="00E87468" w:rsidRDefault="0053371E" w:rsidP="00D819B7">
      <w:pPr>
        <w:spacing w:after="0" w:line="276"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BF1650">
        <w:rPr>
          <w:rFonts w:ascii="Times New Roman" w:hAnsi="Times New Roman"/>
          <w:sz w:val="20"/>
          <w:szCs w:val="20"/>
        </w:rPr>
        <w:t xml:space="preserve"> </w:t>
      </w:r>
      <w:r w:rsidRPr="00E2079F">
        <w:rPr>
          <w:rFonts w:ascii="Times New Roman" w:hAnsi="Times New Roman"/>
          <w:sz w:val="20"/>
          <w:szCs w:val="20"/>
        </w:rPr>
        <w:t>anexos.</w:t>
      </w:r>
    </w:p>
    <w:p w14:paraId="05834718" w14:textId="77777777" w:rsidR="00BF1650" w:rsidRDefault="00BF1650" w:rsidP="00D819B7">
      <w:pPr>
        <w:spacing w:after="0" w:line="276" w:lineRule="auto"/>
        <w:jc w:val="both"/>
        <w:rPr>
          <w:rFonts w:ascii="Times New Roman" w:hAnsi="Times New Roman"/>
          <w:b/>
          <w:sz w:val="20"/>
          <w:szCs w:val="20"/>
        </w:rPr>
      </w:pPr>
    </w:p>
    <w:p w14:paraId="24C0BA21" w14:textId="16242F8D" w:rsidR="00856C0C" w:rsidRPr="00E2079F" w:rsidRDefault="0053371E" w:rsidP="00D819B7">
      <w:pPr>
        <w:spacing w:after="0" w:line="276" w:lineRule="auto"/>
        <w:jc w:val="both"/>
        <w:rPr>
          <w:rFonts w:ascii="Times New Roman" w:hAnsi="Times New Roman"/>
          <w:b/>
          <w:sz w:val="20"/>
          <w:szCs w:val="20"/>
        </w:rPr>
      </w:pPr>
      <w:r w:rsidRPr="00E2079F">
        <w:rPr>
          <w:rFonts w:ascii="Times New Roman" w:hAnsi="Times New Roman"/>
          <w:b/>
          <w:sz w:val="20"/>
          <w:szCs w:val="20"/>
        </w:rPr>
        <w:t>21</w:t>
      </w:r>
      <w:r w:rsidR="00BF1650">
        <w:rPr>
          <w:rFonts w:ascii="Times New Roman" w:hAnsi="Times New Roman"/>
          <w:b/>
          <w:sz w:val="20"/>
          <w:szCs w:val="20"/>
        </w:rPr>
        <w:t xml:space="preserve">. </w:t>
      </w:r>
      <w:r w:rsidRPr="00E2079F">
        <w:rPr>
          <w:rFonts w:ascii="Times New Roman" w:hAnsi="Times New Roman"/>
          <w:b/>
          <w:sz w:val="20"/>
          <w:szCs w:val="20"/>
        </w:rPr>
        <w:t xml:space="preserve"> INFORMAÇÕES COMPLEMENTARES</w:t>
      </w:r>
      <w:r w:rsidR="00856C0C" w:rsidRPr="00E2079F">
        <w:rPr>
          <w:rFonts w:ascii="Times New Roman" w:hAnsi="Times New Roman"/>
          <w:b/>
          <w:sz w:val="20"/>
          <w:szCs w:val="20"/>
        </w:rPr>
        <w:t>:</w:t>
      </w:r>
    </w:p>
    <w:p w14:paraId="10B154B0" w14:textId="77777777" w:rsidR="0053371E" w:rsidRPr="00E2079F" w:rsidRDefault="0053371E" w:rsidP="00D819B7">
      <w:pPr>
        <w:spacing w:after="0" w:line="276"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14:paraId="7E0AAF76" w14:textId="77777777" w:rsidR="00856C0C" w:rsidRPr="002E0056" w:rsidRDefault="00856C0C" w:rsidP="00D819B7">
      <w:pPr>
        <w:spacing w:after="0" w:line="276" w:lineRule="auto"/>
        <w:jc w:val="center"/>
        <w:rPr>
          <w:rFonts w:ascii="Times New Roman" w:hAnsi="Times New Roman"/>
          <w:sz w:val="14"/>
          <w:szCs w:val="14"/>
        </w:rPr>
      </w:pPr>
    </w:p>
    <w:p w14:paraId="7AFA45AA" w14:textId="6B488E6E" w:rsidR="00AB1D84" w:rsidRPr="00E2079F" w:rsidRDefault="00AB1D84" w:rsidP="00D819B7">
      <w:pPr>
        <w:spacing w:after="0" w:line="276" w:lineRule="auto"/>
        <w:jc w:val="center"/>
        <w:rPr>
          <w:rFonts w:ascii="Times New Roman" w:hAnsi="Times New Roman"/>
          <w:sz w:val="20"/>
          <w:szCs w:val="20"/>
        </w:rPr>
      </w:pPr>
      <w:r w:rsidRPr="0063452D">
        <w:rPr>
          <w:rFonts w:ascii="Times New Roman" w:hAnsi="Times New Roman"/>
          <w:sz w:val="20"/>
          <w:szCs w:val="20"/>
        </w:rPr>
        <w:t xml:space="preserve">Paverama/RS, </w:t>
      </w:r>
      <w:r w:rsidR="00A50B0E">
        <w:rPr>
          <w:rFonts w:ascii="Times New Roman" w:hAnsi="Times New Roman"/>
          <w:sz w:val="20"/>
          <w:szCs w:val="20"/>
        </w:rPr>
        <w:t xml:space="preserve">28 </w:t>
      </w:r>
      <w:r w:rsidR="00C02D6A">
        <w:rPr>
          <w:rFonts w:ascii="Times New Roman" w:hAnsi="Times New Roman"/>
          <w:sz w:val="20"/>
          <w:szCs w:val="20"/>
        </w:rPr>
        <w:t xml:space="preserve">de </w:t>
      </w:r>
      <w:r w:rsidR="00A50B0E">
        <w:rPr>
          <w:rFonts w:ascii="Times New Roman" w:hAnsi="Times New Roman"/>
          <w:sz w:val="20"/>
          <w:szCs w:val="20"/>
        </w:rPr>
        <w:t>novembro</w:t>
      </w:r>
      <w:r w:rsidR="00C02D6A">
        <w:rPr>
          <w:rFonts w:ascii="Times New Roman" w:hAnsi="Times New Roman"/>
          <w:sz w:val="20"/>
          <w:szCs w:val="20"/>
        </w:rPr>
        <w:t xml:space="preserve"> </w:t>
      </w:r>
      <w:r w:rsidRPr="0063452D">
        <w:rPr>
          <w:rFonts w:ascii="Times New Roman" w:hAnsi="Times New Roman"/>
          <w:sz w:val="20"/>
          <w:szCs w:val="20"/>
        </w:rPr>
        <w:t>de 202</w:t>
      </w:r>
      <w:r w:rsidR="00911E3D" w:rsidRPr="0063452D">
        <w:rPr>
          <w:rFonts w:ascii="Times New Roman" w:hAnsi="Times New Roman"/>
          <w:sz w:val="20"/>
          <w:szCs w:val="20"/>
        </w:rPr>
        <w:t>5</w:t>
      </w:r>
      <w:r w:rsidRPr="0063452D">
        <w:rPr>
          <w:rFonts w:ascii="Times New Roman" w:hAnsi="Times New Roman"/>
          <w:sz w:val="20"/>
          <w:szCs w:val="20"/>
        </w:rPr>
        <w:t>.</w:t>
      </w:r>
    </w:p>
    <w:p w14:paraId="59C9A5B1" w14:textId="77777777" w:rsidR="004E399B" w:rsidRDefault="004E399B" w:rsidP="00D819B7">
      <w:pPr>
        <w:spacing w:after="0" w:line="276" w:lineRule="auto"/>
        <w:jc w:val="center"/>
        <w:rPr>
          <w:rFonts w:ascii="Times New Roman" w:hAnsi="Times New Roman"/>
          <w:sz w:val="20"/>
          <w:szCs w:val="20"/>
        </w:rPr>
      </w:pPr>
    </w:p>
    <w:p w14:paraId="62377924" w14:textId="5C92DB3F" w:rsidR="00AB1D84" w:rsidRDefault="00AB1D84" w:rsidP="00D819B7">
      <w:pPr>
        <w:spacing w:after="0" w:line="276" w:lineRule="auto"/>
        <w:jc w:val="center"/>
        <w:rPr>
          <w:rFonts w:ascii="Times New Roman" w:hAnsi="Times New Roman"/>
          <w:b/>
          <w:sz w:val="20"/>
          <w:szCs w:val="20"/>
        </w:rPr>
      </w:pPr>
    </w:p>
    <w:p w14:paraId="08F1D9E1" w14:textId="77777777" w:rsidR="004E399B" w:rsidRDefault="004E399B" w:rsidP="00D819B7">
      <w:pPr>
        <w:spacing w:after="0" w:line="276" w:lineRule="auto"/>
        <w:jc w:val="center"/>
        <w:rPr>
          <w:rFonts w:ascii="Times New Roman" w:hAnsi="Times New Roman"/>
          <w:b/>
          <w:sz w:val="20"/>
          <w:szCs w:val="20"/>
        </w:rPr>
      </w:pPr>
    </w:p>
    <w:p w14:paraId="6A1399B9" w14:textId="77777777" w:rsidR="004E399B" w:rsidRPr="00E2079F" w:rsidRDefault="004E399B" w:rsidP="00D819B7">
      <w:pPr>
        <w:spacing w:after="0" w:line="276" w:lineRule="auto"/>
        <w:jc w:val="center"/>
        <w:rPr>
          <w:rFonts w:ascii="Times New Roman" w:hAnsi="Times New Roman"/>
          <w:b/>
          <w:sz w:val="20"/>
          <w:szCs w:val="20"/>
        </w:rPr>
      </w:pPr>
    </w:p>
    <w:p w14:paraId="052F5484" w14:textId="77777777" w:rsidR="000713C1" w:rsidRPr="00E2079F" w:rsidRDefault="00911E3D" w:rsidP="00D819B7">
      <w:pPr>
        <w:spacing w:after="0" w:line="276" w:lineRule="auto"/>
        <w:jc w:val="center"/>
        <w:rPr>
          <w:rFonts w:ascii="Times New Roman" w:hAnsi="Times New Roman"/>
          <w:b/>
          <w:sz w:val="20"/>
          <w:szCs w:val="20"/>
        </w:rPr>
      </w:pPr>
      <w:r>
        <w:rPr>
          <w:rFonts w:ascii="Times New Roman" w:hAnsi="Times New Roman"/>
          <w:b/>
          <w:sz w:val="20"/>
          <w:szCs w:val="20"/>
        </w:rPr>
        <w:t>ALEXANDRE LUÍS KLEBER</w:t>
      </w:r>
    </w:p>
    <w:p w14:paraId="03C9F7CA" w14:textId="77777777" w:rsidR="000713C1" w:rsidRPr="00E2079F" w:rsidRDefault="009B494F" w:rsidP="00D819B7">
      <w:pPr>
        <w:spacing w:after="0" w:line="276"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5464CC">
      <w:headerReference w:type="default" r:id="rId10"/>
      <w:footerReference w:type="default" r:id="rId11"/>
      <w:pgSz w:w="11906" w:h="16838"/>
      <w:pgMar w:top="1985" w:right="1134" w:bottom="1843"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DF746" w14:textId="77777777" w:rsidR="00300372" w:rsidRDefault="00300372" w:rsidP="0097686E">
      <w:pPr>
        <w:spacing w:after="0" w:line="240" w:lineRule="auto"/>
      </w:pPr>
      <w:r>
        <w:separator/>
      </w:r>
    </w:p>
  </w:endnote>
  <w:endnote w:type="continuationSeparator" w:id="0">
    <w:p w14:paraId="72B704A4" w14:textId="77777777" w:rsidR="00300372" w:rsidRDefault="00300372"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4348" w14:textId="77777777" w:rsidR="00300372" w:rsidRDefault="00300372">
    <w:pPr>
      <w:pStyle w:val="Rodap"/>
    </w:pPr>
    <w:r>
      <w:rPr>
        <w:noProof/>
        <w:lang w:eastAsia="pt-BR"/>
      </w:rPr>
      <w:drawing>
        <wp:anchor distT="0" distB="0" distL="114300" distR="114300" simplePos="0" relativeHeight="251662336" behindDoc="1" locked="0" layoutInCell="1" allowOverlap="1" wp14:anchorId="44FC13E2" wp14:editId="0153B8C4">
          <wp:simplePos x="0" y="0"/>
          <wp:positionH relativeFrom="column">
            <wp:posOffset>-28575</wp:posOffset>
          </wp:positionH>
          <wp:positionV relativeFrom="paragraph">
            <wp:posOffset>-252095</wp:posOffset>
          </wp:positionV>
          <wp:extent cx="5634092" cy="933450"/>
          <wp:effectExtent l="0" t="0" r="0" b="0"/>
          <wp:wrapNone/>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4092" cy="933450"/>
                  </a:xfrm>
                  <a:prstGeom prst="rect">
                    <a:avLst/>
                  </a:prstGeom>
                  <a:noFill/>
                </pic:spPr>
              </pic:pic>
            </a:graphicData>
          </a:graphic>
          <wp14:sizeRelH relativeFrom="margin">
            <wp14:pctWidth>0</wp14:pctWidth>
          </wp14:sizeRelH>
          <wp14:sizeRelV relativeFrom="margin">
            <wp14:pctHeight>0</wp14:pctHeight>
          </wp14:sizeRelV>
        </wp:anchor>
      </w:drawing>
    </w:r>
  </w:p>
  <w:p w14:paraId="43A9032A" w14:textId="77777777" w:rsidR="00300372" w:rsidRDefault="0030037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3BDD2" w14:textId="77777777" w:rsidR="00300372" w:rsidRDefault="00300372" w:rsidP="0097686E">
      <w:pPr>
        <w:spacing w:after="0" w:line="240" w:lineRule="auto"/>
      </w:pPr>
      <w:r>
        <w:separator/>
      </w:r>
    </w:p>
  </w:footnote>
  <w:footnote w:type="continuationSeparator" w:id="0">
    <w:p w14:paraId="17EF3425" w14:textId="77777777" w:rsidR="00300372" w:rsidRDefault="00300372"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784FF" w14:textId="77777777" w:rsidR="00300372" w:rsidRDefault="00300372">
    <w:pPr>
      <w:pStyle w:val="Cabealho"/>
    </w:pPr>
    <w:r>
      <w:rPr>
        <w:noProof/>
        <w:lang w:eastAsia="pt-BR"/>
      </w:rPr>
      <w:drawing>
        <wp:anchor distT="0" distB="0" distL="114300" distR="114300" simplePos="0" relativeHeight="251657216" behindDoc="1" locked="0" layoutInCell="1" allowOverlap="1" wp14:anchorId="683C80AE" wp14:editId="74218519">
          <wp:simplePos x="0" y="0"/>
          <wp:positionH relativeFrom="margin">
            <wp:align>center</wp:align>
          </wp:positionH>
          <wp:positionV relativeFrom="paragraph">
            <wp:posOffset>-314960</wp:posOffset>
          </wp:positionV>
          <wp:extent cx="4381500" cy="981710"/>
          <wp:effectExtent l="1905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E25F917" w14:textId="03E3E4D7" w:rsidR="00300372" w:rsidRDefault="004E399B" w:rsidP="004E399B">
    <w:pPr>
      <w:pStyle w:val="Cabealho"/>
      <w:tabs>
        <w:tab w:val="clear" w:pos="4252"/>
        <w:tab w:val="clear" w:pos="8504"/>
        <w:tab w:val="left" w:pos="364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407195208">
    <w:abstractNumId w:val="12"/>
  </w:num>
  <w:num w:numId="2" w16cid:durableId="111857385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9298535">
    <w:abstractNumId w:val="8"/>
  </w:num>
  <w:num w:numId="4" w16cid:durableId="220287849">
    <w:abstractNumId w:val="9"/>
  </w:num>
  <w:num w:numId="5" w16cid:durableId="832767223">
    <w:abstractNumId w:val="5"/>
  </w:num>
  <w:num w:numId="6" w16cid:durableId="735469233">
    <w:abstractNumId w:val="7"/>
  </w:num>
  <w:num w:numId="7" w16cid:durableId="1004666981">
    <w:abstractNumId w:val="19"/>
  </w:num>
  <w:num w:numId="8" w16cid:durableId="358237491">
    <w:abstractNumId w:val="22"/>
  </w:num>
  <w:num w:numId="9" w16cid:durableId="673606358">
    <w:abstractNumId w:val="14"/>
  </w:num>
  <w:num w:numId="10" w16cid:durableId="1191643314">
    <w:abstractNumId w:val="18"/>
  </w:num>
  <w:num w:numId="11" w16cid:durableId="1424689891">
    <w:abstractNumId w:val="15"/>
    <w:lvlOverride w:ilvl="0">
      <w:startOverride w:val="1"/>
    </w:lvlOverride>
  </w:num>
  <w:num w:numId="12" w16cid:durableId="1452624581">
    <w:abstractNumId w:val="10"/>
  </w:num>
  <w:num w:numId="13" w16cid:durableId="529226917">
    <w:abstractNumId w:val="11"/>
  </w:num>
  <w:num w:numId="14" w16cid:durableId="943611449">
    <w:abstractNumId w:val="4"/>
  </w:num>
  <w:num w:numId="15" w16cid:durableId="856121810">
    <w:abstractNumId w:val="0"/>
  </w:num>
  <w:num w:numId="16" w16cid:durableId="1192457159">
    <w:abstractNumId w:val="16"/>
  </w:num>
  <w:num w:numId="17" w16cid:durableId="1536576754">
    <w:abstractNumId w:val="21"/>
  </w:num>
  <w:num w:numId="18" w16cid:durableId="4162882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5000156">
    <w:abstractNumId w:val="3"/>
  </w:num>
  <w:num w:numId="20" w16cid:durableId="5623276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14360177">
    <w:abstractNumId w:val="13"/>
  </w:num>
  <w:num w:numId="22" w16cid:durableId="11068457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3691918">
    <w:abstractNumId w:val="2"/>
  </w:num>
  <w:num w:numId="24" w16cid:durableId="220529550">
    <w:abstractNumId w:val="17"/>
  </w:num>
  <w:num w:numId="25" w16cid:durableId="169881149">
    <w:abstractNumId w:val="20"/>
  </w:num>
  <w:num w:numId="26" w16cid:durableId="1777630118">
    <w:abstractNumId w:val="6"/>
  </w:num>
  <w:num w:numId="27" w16cid:durableId="21437690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304F7"/>
    <w:rsid w:val="000360EC"/>
    <w:rsid w:val="0003703F"/>
    <w:rsid w:val="0005113A"/>
    <w:rsid w:val="00053668"/>
    <w:rsid w:val="00054BB5"/>
    <w:rsid w:val="00054D02"/>
    <w:rsid w:val="00056F4A"/>
    <w:rsid w:val="00057F8E"/>
    <w:rsid w:val="000665BF"/>
    <w:rsid w:val="000713C1"/>
    <w:rsid w:val="0009461A"/>
    <w:rsid w:val="00095466"/>
    <w:rsid w:val="000959F9"/>
    <w:rsid w:val="000B1B19"/>
    <w:rsid w:val="000B241B"/>
    <w:rsid w:val="000B2EAE"/>
    <w:rsid w:val="000B4C81"/>
    <w:rsid w:val="000B591E"/>
    <w:rsid w:val="000B778F"/>
    <w:rsid w:val="000C3738"/>
    <w:rsid w:val="000C7900"/>
    <w:rsid w:val="000D34D7"/>
    <w:rsid w:val="000D38FE"/>
    <w:rsid w:val="000D68F1"/>
    <w:rsid w:val="000E061C"/>
    <w:rsid w:val="000E5168"/>
    <w:rsid w:val="000E6AD0"/>
    <w:rsid w:val="0010063B"/>
    <w:rsid w:val="0011011F"/>
    <w:rsid w:val="0011286F"/>
    <w:rsid w:val="001133CC"/>
    <w:rsid w:val="00123BF6"/>
    <w:rsid w:val="00145197"/>
    <w:rsid w:val="001467F0"/>
    <w:rsid w:val="00151D70"/>
    <w:rsid w:val="00153671"/>
    <w:rsid w:val="001564CA"/>
    <w:rsid w:val="00160552"/>
    <w:rsid w:val="0016145B"/>
    <w:rsid w:val="00180BCE"/>
    <w:rsid w:val="0018399A"/>
    <w:rsid w:val="001934F9"/>
    <w:rsid w:val="00193FAE"/>
    <w:rsid w:val="001A67E6"/>
    <w:rsid w:val="001B2EFD"/>
    <w:rsid w:val="001B5B05"/>
    <w:rsid w:val="001B5F59"/>
    <w:rsid w:val="001C7750"/>
    <w:rsid w:val="001D4F01"/>
    <w:rsid w:val="001D7138"/>
    <w:rsid w:val="001E155E"/>
    <w:rsid w:val="001F6693"/>
    <w:rsid w:val="001F7E87"/>
    <w:rsid w:val="002005AA"/>
    <w:rsid w:val="00203FD6"/>
    <w:rsid w:val="002066B7"/>
    <w:rsid w:val="0021246F"/>
    <w:rsid w:val="0021249F"/>
    <w:rsid w:val="00217CFA"/>
    <w:rsid w:val="00221F82"/>
    <w:rsid w:val="00224D38"/>
    <w:rsid w:val="00225C41"/>
    <w:rsid w:val="00226D68"/>
    <w:rsid w:val="00240E2C"/>
    <w:rsid w:val="00254199"/>
    <w:rsid w:val="00256711"/>
    <w:rsid w:val="00261137"/>
    <w:rsid w:val="0026365E"/>
    <w:rsid w:val="00266B7E"/>
    <w:rsid w:val="002963D2"/>
    <w:rsid w:val="002967E2"/>
    <w:rsid w:val="002A5C21"/>
    <w:rsid w:val="002B3333"/>
    <w:rsid w:val="002B5E6D"/>
    <w:rsid w:val="002C2FEA"/>
    <w:rsid w:val="002D7E4E"/>
    <w:rsid w:val="002E0056"/>
    <w:rsid w:val="002E0A11"/>
    <w:rsid w:val="002E3A92"/>
    <w:rsid w:val="002E3BE6"/>
    <w:rsid w:val="002E70F0"/>
    <w:rsid w:val="002F0234"/>
    <w:rsid w:val="002F5E92"/>
    <w:rsid w:val="00300372"/>
    <w:rsid w:val="00303E69"/>
    <w:rsid w:val="00313232"/>
    <w:rsid w:val="00313C16"/>
    <w:rsid w:val="00314E63"/>
    <w:rsid w:val="0031592F"/>
    <w:rsid w:val="00317952"/>
    <w:rsid w:val="00320C05"/>
    <w:rsid w:val="00322F29"/>
    <w:rsid w:val="0032334C"/>
    <w:rsid w:val="00340AF9"/>
    <w:rsid w:val="00345B4F"/>
    <w:rsid w:val="00352E4A"/>
    <w:rsid w:val="003568BC"/>
    <w:rsid w:val="00364FB1"/>
    <w:rsid w:val="00367E7A"/>
    <w:rsid w:val="00373A1A"/>
    <w:rsid w:val="00387AE9"/>
    <w:rsid w:val="00392B43"/>
    <w:rsid w:val="003935D7"/>
    <w:rsid w:val="003A58D8"/>
    <w:rsid w:val="003A6AA8"/>
    <w:rsid w:val="003B03B4"/>
    <w:rsid w:val="003B299F"/>
    <w:rsid w:val="003B2FC3"/>
    <w:rsid w:val="003B685A"/>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77EF7"/>
    <w:rsid w:val="0048236E"/>
    <w:rsid w:val="0048371A"/>
    <w:rsid w:val="004848FC"/>
    <w:rsid w:val="004853E2"/>
    <w:rsid w:val="00486617"/>
    <w:rsid w:val="00492D0B"/>
    <w:rsid w:val="00494A6F"/>
    <w:rsid w:val="004B5671"/>
    <w:rsid w:val="004B5769"/>
    <w:rsid w:val="004B791E"/>
    <w:rsid w:val="004C2CA0"/>
    <w:rsid w:val="004C41AA"/>
    <w:rsid w:val="004C4D14"/>
    <w:rsid w:val="004E17CC"/>
    <w:rsid w:val="004E399B"/>
    <w:rsid w:val="00502FC0"/>
    <w:rsid w:val="00505580"/>
    <w:rsid w:val="00507AC0"/>
    <w:rsid w:val="005119A1"/>
    <w:rsid w:val="00517813"/>
    <w:rsid w:val="00523843"/>
    <w:rsid w:val="00527C72"/>
    <w:rsid w:val="0053028F"/>
    <w:rsid w:val="0053371E"/>
    <w:rsid w:val="005414AC"/>
    <w:rsid w:val="005464CC"/>
    <w:rsid w:val="00554327"/>
    <w:rsid w:val="00556047"/>
    <w:rsid w:val="00556BA7"/>
    <w:rsid w:val="00557F89"/>
    <w:rsid w:val="005614F3"/>
    <w:rsid w:val="0056386E"/>
    <w:rsid w:val="00563E48"/>
    <w:rsid w:val="00565F19"/>
    <w:rsid w:val="00572DE4"/>
    <w:rsid w:val="00573580"/>
    <w:rsid w:val="005743FA"/>
    <w:rsid w:val="00577C93"/>
    <w:rsid w:val="00584296"/>
    <w:rsid w:val="00586B10"/>
    <w:rsid w:val="00591D2B"/>
    <w:rsid w:val="00595696"/>
    <w:rsid w:val="00597261"/>
    <w:rsid w:val="005A0518"/>
    <w:rsid w:val="005A1D9C"/>
    <w:rsid w:val="005A5A34"/>
    <w:rsid w:val="005A5B68"/>
    <w:rsid w:val="005C3DFD"/>
    <w:rsid w:val="005D1303"/>
    <w:rsid w:val="005D33DB"/>
    <w:rsid w:val="005D5789"/>
    <w:rsid w:val="005D58A9"/>
    <w:rsid w:val="005E328A"/>
    <w:rsid w:val="005E498D"/>
    <w:rsid w:val="00601063"/>
    <w:rsid w:val="00605620"/>
    <w:rsid w:val="006104E0"/>
    <w:rsid w:val="00616627"/>
    <w:rsid w:val="00622E62"/>
    <w:rsid w:val="0063452D"/>
    <w:rsid w:val="00640839"/>
    <w:rsid w:val="006441C5"/>
    <w:rsid w:val="006525BF"/>
    <w:rsid w:val="00656465"/>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204B"/>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B6024"/>
    <w:rsid w:val="007C027D"/>
    <w:rsid w:val="007C228B"/>
    <w:rsid w:val="007C3B38"/>
    <w:rsid w:val="007C592C"/>
    <w:rsid w:val="007C7FC5"/>
    <w:rsid w:val="007D1EE0"/>
    <w:rsid w:val="007D6B14"/>
    <w:rsid w:val="007E1CB1"/>
    <w:rsid w:val="007E3B50"/>
    <w:rsid w:val="007F524C"/>
    <w:rsid w:val="00807EE1"/>
    <w:rsid w:val="0083371C"/>
    <w:rsid w:val="00836586"/>
    <w:rsid w:val="00845BB2"/>
    <w:rsid w:val="00854253"/>
    <w:rsid w:val="0085638F"/>
    <w:rsid w:val="00856C0C"/>
    <w:rsid w:val="00856CA2"/>
    <w:rsid w:val="008660A7"/>
    <w:rsid w:val="008735D9"/>
    <w:rsid w:val="00873A8F"/>
    <w:rsid w:val="008825A4"/>
    <w:rsid w:val="00896131"/>
    <w:rsid w:val="0089726E"/>
    <w:rsid w:val="008A1659"/>
    <w:rsid w:val="008C4E7D"/>
    <w:rsid w:val="008C71E5"/>
    <w:rsid w:val="008E0D8A"/>
    <w:rsid w:val="008E30B9"/>
    <w:rsid w:val="008E6578"/>
    <w:rsid w:val="008F245C"/>
    <w:rsid w:val="008F5D41"/>
    <w:rsid w:val="00905F21"/>
    <w:rsid w:val="00911E23"/>
    <w:rsid w:val="00911E3D"/>
    <w:rsid w:val="00913539"/>
    <w:rsid w:val="00913EFA"/>
    <w:rsid w:val="00914978"/>
    <w:rsid w:val="00920A55"/>
    <w:rsid w:val="00922BEA"/>
    <w:rsid w:val="00927EEB"/>
    <w:rsid w:val="0093034C"/>
    <w:rsid w:val="00931DA2"/>
    <w:rsid w:val="00936D11"/>
    <w:rsid w:val="0093704C"/>
    <w:rsid w:val="009413A6"/>
    <w:rsid w:val="00946A5B"/>
    <w:rsid w:val="00946CC1"/>
    <w:rsid w:val="009514D0"/>
    <w:rsid w:val="00951AEC"/>
    <w:rsid w:val="00953884"/>
    <w:rsid w:val="0096421D"/>
    <w:rsid w:val="00967864"/>
    <w:rsid w:val="00973260"/>
    <w:rsid w:val="0097686E"/>
    <w:rsid w:val="00977FEF"/>
    <w:rsid w:val="00986A83"/>
    <w:rsid w:val="00986C8D"/>
    <w:rsid w:val="0099055E"/>
    <w:rsid w:val="00997034"/>
    <w:rsid w:val="009A04B0"/>
    <w:rsid w:val="009A4A04"/>
    <w:rsid w:val="009B494F"/>
    <w:rsid w:val="009D03BC"/>
    <w:rsid w:val="009D0429"/>
    <w:rsid w:val="009D25D8"/>
    <w:rsid w:val="009D5BE6"/>
    <w:rsid w:val="009E0807"/>
    <w:rsid w:val="009E7B4F"/>
    <w:rsid w:val="00A00CDD"/>
    <w:rsid w:val="00A00E40"/>
    <w:rsid w:val="00A02176"/>
    <w:rsid w:val="00A17D17"/>
    <w:rsid w:val="00A23A66"/>
    <w:rsid w:val="00A24E8F"/>
    <w:rsid w:val="00A26D38"/>
    <w:rsid w:val="00A312A1"/>
    <w:rsid w:val="00A3407B"/>
    <w:rsid w:val="00A3592F"/>
    <w:rsid w:val="00A46223"/>
    <w:rsid w:val="00A477A0"/>
    <w:rsid w:val="00A50B0E"/>
    <w:rsid w:val="00A539F1"/>
    <w:rsid w:val="00A54F5E"/>
    <w:rsid w:val="00A560E0"/>
    <w:rsid w:val="00A6351E"/>
    <w:rsid w:val="00A713C4"/>
    <w:rsid w:val="00A7334F"/>
    <w:rsid w:val="00A765BF"/>
    <w:rsid w:val="00A766FB"/>
    <w:rsid w:val="00A805F3"/>
    <w:rsid w:val="00A8100E"/>
    <w:rsid w:val="00A9182C"/>
    <w:rsid w:val="00A9376E"/>
    <w:rsid w:val="00AA05CB"/>
    <w:rsid w:val="00AA4326"/>
    <w:rsid w:val="00AA7211"/>
    <w:rsid w:val="00AB1D84"/>
    <w:rsid w:val="00AB7BA5"/>
    <w:rsid w:val="00AC3FB0"/>
    <w:rsid w:val="00AC6436"/>
    <w:rsid w:val="00AC68E7"/>
    <w:rsid w:val="00AD22A2"/>
    <w:rsid w:val="00AD2864"/>
    <w:rsid w:val="00AE35B7"/>
    <w:rsid w:val="00AF0800"/>
    <w:rsid w:val="00B02178"/>
    <w:rsid w:val="00B0508F"/>
    <w:rsid w:val="00B07BA2"/>
    <w:rsid w:val="00B22949"/>
    <w:rsid w:val="00B2583F"/>
    <w:rsid w:val="00B2783B"/>
    <w:rsid w:val="00B3242A"/>
    <w:rsid w:val="00B41A35"/>
    <w:rsid w:val="00B43124"/>
    <w:rsid w:val="00B53DB3"/>
    <w:rsid w:val="00B54FDA"/>
    <w:rsid w:val="00B600BD"/>
    <w:rsid w:val="00B73BE4"/>
    <w:rsid w:val="00B75621"/>
    <w:rsid w:val="00B7610E"/>
    <w:rsid w:val="00B76E4C"/>
    <w:rsid w:val="00B83E2B"/>
    <w:rsid w:val="00B86F71"/>
    <w:rsid w:val="00B92EBB"/>
    <w:rsid w:val="00B954B8"/>
    <w:rsid w:val="00BB0CA9"/>
    <w:rsid w:val="00BB2713"/>
    <w:rsid w:val="00BB458F"/>
    <w:rsid w:val="00BB7638"/>
    <w:rsid w:val="00BB7F19"/>
    <w:rsid w:val="00BC39ED"/>
    <w:rsid w:val="00BD4ACE"/>
    <w:rsid w:val="00BE10D3"/>
    <w:rsid w:val="00BE229B"/>
    <w:rsid w:val="00BE4CAE"/>
    <w:rsid w:val="00BE6090"/>
    <w:rsid w:val="00BF1226"/>
    <w:rsid w:val="00BF1650"/>
    <w:rsid w:val="00BF5C9C"/>
    <w:rsid w:val="00C00AB2"/>
    <w:rsid w:val="00C02D6A"/>
    <w:rsid w:val="00C07E5B"/>
    <w:rsid w:val="00C1735A"/>
    <w:rsid w:val="00C17F9E"/>
    <w:rsid w:val="00C20589"/>
    <w:rsid w:val="00C30AD4"/>
    <w:rsid w:val="00C32B69"/>
    <w:rsid w:val="00C370EC"/>
    <w:rsid w:val="00C52028"/>
    <w:rsid w:val="00C52F4E"/>
    <w:rsid w:val="00C54503"/>
    <w:rsid w:val="00C55505"/>
    <w:rsid w:val="00C57552"/>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3E33"/>
    <w:rsid w:val="00CD582D"/>
    <w:rsid w:val="00CE1E84"/>
    <w:rsid w:val="00CF5C5D"/>
    <w:rsid w:val="00CF61D4"/>
    <w:rsid w:val="00D00092"/>
    <w:rsid w:val="00D21573"/>
    <w:rsid w:val="00D226D9"/>
    <w:rsid w:val="00D3090D"/>
    <w:rsid w:val="00D32AFB"/>
    <w:rsid w:val="00D33908"/>
    <w:rsid w:val="00D45526"/>
    <w:rsid w:val="00D544CB"/>
    <w:rsid w:val="00D557F9"/>
    <w:rsid w:val="00D565AF"/>
    <w:rsid w:val="00D658CE"/>
    <w:rsid w:val="00D744C0"/>
    <w:rsid w:val="00D819B7"/>
    <w:rsid w:val="00D9555E"/>
    <w:rsid w:val="00D9586F"/>
    <w:rsid w:val="00DA03A6"/>
    <w:rsid w:val="00DA2D2C"/>
    <w:rsid w:val="00DA62B4"/>
    <w:rsid w:val="00DB0B54"/>
    <w:rsid w:val="00DB1926"/>
    <w:rsid w:val="00DB445D"/>
    <w:rsid w:val="00DC3418"/>
    <w:rsid w:val="00DD5D08"/>
    <w:rsid w:val="00DE024C"/>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12C3"/>
    <w:rsid w:val="00E3524B"/>
    <w:rsid w:val="00E37B44"/>
    <w:rsid w:val="00E41C62"/>
    <w:rsid w:val="00E41CC8"/>
    <w:rsid w:val="00E438E1"/>
    <w:rsid w:val="00E439D0"/>
    <w:rsid w:val="00E45F9D"/>
    <w:rsid w:val="00E50331"/>
    <w:rsid w:val="00E50D79"/>
    <w:rsid w:val="00E514FA"/>
    <w:rsid w:val="00E5673B"/>
    <w:rsid w:val="00E57697"/>
    <w:rsid w:val="00E62085"/>
    <w:rsid w:val="00E64816"/>
    <w:rsid w:val="00E6599A"/>
    <w:rsid w:val="00E72516"/>
    <w:rsid w:val="00E74697"/>
    <w:rsid w:val="00E766FD"/>
    <w:rsid w:val="00E81219"/>
    <w:rsid w:val="00E87468"/>
    <w:rsid w:val="00E87713"/>
    <w:rsid w:val="00E90DA5"/>
    <w:rsid w:val="00E94031"/>
    <w:rsid w:val="00EA21C4"/>
    <w:rsid w:val="00EA5E38"/>
    <w:rsid w:val="00EA6A10"/>
    <w:rsid w:val="00EB5A0F"/>
    <w:rsid w:val="00EC14BB"/>
    <w:rsid w:val="00ED3DAD"/>
    <w:rsid w:val="00ED6E49"/>
    <w:rsid w:val="00ED7DDD"/>
    <w:rsid w:val="00EE18F4"/>
    <w:rsid w:val="00EE249F"/>
    <w:rsid w:val="00EE2E0E"/>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03E"/>
    <w:rsid w:val="00FE12F1"/>
    <w:rsid w:val="00FE759C"/>
    <w:rsid w:val="00FF38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308A7"/>
  <w15:docId w15:val="{7893DB53-70B0-4873-9CFB-2E0A8C969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02485">
      <w:bodyDiv w:val="1"/>
      <w:marLeft w:val="0"/>
      <w:marRight w:val="0"/>
      <w:marTop w:val="0"/>
      <w:marBottom w:val="0"/>
      <w:divBdr>
        <w:top w:val="none" w:sz="0" w:space="0" w:color="auto"/>
        <w:left w:val="none" w:sz="0" w:space="0" w:color="auto"/>
        <w:bottom w:val="none" w:sz="0" w:space="0" w:color="auto"/>
        <w:right w:val="none" w:sz="0" w:space="0" w:color="auto"/>
      </w:divBdr>
    </w:div>
    <w:div w:id="211356073">
      <w:bodyDiv w:val="1"/>
      <w:marLeft w:val="0"/>
      <w:marRight w:val="0"/>
      <w:marTop w:val="0"/>
      <w:marBottom w:val="0"/>
      <w:divBdr>
        <w:top w:val="none" w:sz="0" w:space="0" w:color="auto"/>
        <w:left w:val="none" w:sz="0" w:space="0" w:color="auto"/>
        <w:bottom w:val="none" w:sz="0" w:space="0" w:color="auto"/>
        <w:right w:val="none" w:sz="0" w:space="0" w:color="auto"/>
      </w:divBdr>
    </w:div>
    <w:div w:id="301884713">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398892607">
      <w:bodyDiv w:val="1"/>
      <w:marLeft w:val="0"/>
      <w:marRight w:val="0"/>
      <w:marTop w:val="0"/>
      <w:marBottom w:val="0"/>
      <w:divBdr>
        <w:top w:val="none" w:sz="0" w:space="0" w:color="auto"/>
        <w:left w:val="none" w:sz="0" w:space="0" w:color="auto"/>
        <w:bottom w:val="none" w:sz="0" w:space="0" w:color="auto"/>
        <w:right w:val="none" w:sz="0" w:space="0" w:color="auto"/>
      </w:divBdr>
    </w:div>
    <w:div w:id="1475562679">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2051949321">
      <w:bodyDiv w:val="1"/>
      <w:marLeft w:val="0"/>
      <w:marRight w:val="0"/>
      <w:marTop w:val="0"/>
      <w:marBottom w:val="0"/>
      <w:divBdr>
        <w:top w:val="none" w:sz="0" w:space="0" w:color="auto"/>
        <w:left w:val="none" w:sz="0" w:space="0" w:color="auto"/>
        <w:bottom w:val="none" w:sz="0" w:space="0" w:color="auto"/>
        <w:right w:val="none" w:sz="0" w:space="0" w:color="auto"/>
      </w:divBdr>
    </w:div>
    <w:div w:id="209015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j3uCZvxGhCg6noA7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oo.gl/maps/uwKTRB5LzSSpVbvY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1880</TotalTime>
  <Pages>17</Pages>
  <Words>7827</Words>
  <Characters>42267</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101</cp:revision>
  <cp:lastPrinted>2024-03-06T11:45:00Z</cp:lastPrinted>
  <dcterms:created xsi:type="dcterms:W3CDTF">2020-02-28T12:58:00Z</dcterms:created>
  <dcterms:modified xsi:type="dcterms:W3CDTF">2025-11-28T18:14:00Z</dcterms:modified>
</cp:coreProperties>
</file>