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6E58C8" w14:textId="07BB126F" w:rsidR="00946A5B" w:rsidRPr="00E96B82" w:rsidRDefault="00946A5B" w:rsidP="00E96B82">
      <w:pPr>
        <w:spacing w:after="0" w:line="276" w:lineRule="auto"/>
        <w:jc w:val="center"/>
        <w:rPr>
          <w:rFonts w:ascii="Times New Roman" w:hAnsi="Times New Roman"/>
          <w:b/>
          <w:sz w:val="28"/>
          <w:szCs w:val="28"/>
          <w:u w:val="single"/>
        </w:rPr>
      </w:pPr>
      <w:r w:rsidRPr="00E96B82">
        <w:rPr>
          <w:rFonts w:ascii="Times New Roman" w:hAnsi="Times New Roman"/>
          <w:b/>
          <w:sz w:val="28"/>
          <w:szCs w:val="28"/>
          <w:u w:val="single"/>
        </w:rPr>
        <w:t>TERMO DE REFERÊNCIA</w:t>
      </w:r>
    </w:p>
    <w:p w14:paraId="5050B284" w14:textId="77777777" w:rsidR="000B2EAE" w:rsidRPr="00E96B82" w:rsidRDefault="000B2EAE" w:rsidP="00E96B82">
      <w:pPr>
        <w:spacing w:after="0" w:line="276" w:lineRule="auto"/>
        <w:jc w:val="center"/>
        <w:rPr>
          <w:rFonts w:ascii="Times New Roman" w:hAnsi="Times New Roman"/>
          <w:sz w:val="20"/>
          <w:szCs w:val="20"/>
        </w:rPr>
      </w:pPr>
    </w:p>
    <w:p w14:paraId="42DD6531" w14:textId="77777777" w:rsidR="00946A5B" w:rsidRPr="00E96B82" w:rsidRDefault="00946A5B" w:rsidP="00E96B82">
      <w:pPr>
        <w:spacing w:after="0" w:line="276" w:lineRule="auto"/>
        <w:jc w:val="center"/>
        <w:rPr>
          <w:rFonts w:ascii="Times New Roman" w:hAnsi="Times New Roman"/>
          <w:b/>
          <w:sz w:val="20"/>
          <w:szCs w:val="20"/>
        </w:rPr>
      </w:pPr>
      <w:r w:rsidRPr="00E96B82">
        <w:rPr>
          <w:rFonts w:ascii="Times New Roman" w:hAnsi="Times New Roman"/>
          <w:b/>
          <w:sz w:val="20"/>
          <w:szCs w:val="20"/>
        </w:rPr>
        <w:t>CAPÍTULO I</w:t>
      </w:r>
    </w:p>
    <w:p w14:paraId="427FF094" w14:textId="77777777" w:rsidR="00946A5B" w:rsidRPr="00E96B82" w:rsidRDefault="00946A5B" w:rsidP="00E96B82">
      <w:pPr>
        <w:spacing w:after="0" w:line="276" w:lineRule="auto"/>
        <w:jc w:val="center"/>
        <w:rPr>
          <w:rFonts w:ascii="Times New Roman" w:hAnsi="Times New Roman"/>
          <w:b/>
          <w:sz w:val="20"/>
          <w:szCs w:val="20"/>
        </w:rPr>
      </w:pPr>
      <w:r w:rsidRPr="00E96B82">
        <w:rPr>
          <w:rFonts w:ascii="Times New Roman" w:hAnsi="Times New Roman"/>
          <w:b/>
          <w:sz w:val="20"/>
          <w:szCs w:val="20"/>
        </w:rPr>
        <w:t>DA DEFINIÇÃO DO OBJETO:</w:t>
      </w:r>
    </w:p>
    <w:p w14:paraId="413D2732" w14:textId="77777777" w:rsidR="00C86F0D" w:rsidRPr="00E96B82" w:rsidRDefault="00C86F0D" w:rsidP="00E96B82">
      <w:pPr>
        <w:spacing w:after="0" w:line="276" w:lineRule="auto"/>
        <w:jc w:val="center"/>
        <w:rPr>
          <w:rFonts w:ascii="Times New Roman" w:hAnsi="Times New Roman"/>
          <w:b/>
          <w:sz w:val="20"/>
          <w:szCs w:val="20"/>
        </w:rPr>
      </w:pPr>
    </w:p>
    <w:p w14:paraId="6215834D" w14:textId="77777777" w:rsidR="00946A5B" w:rsidRPr="00E96B82" w:rsidRDefault="00946A5B" w:rsidP="00E96B82">
      <w:pPr>
        <w:spacing w:after="0" w:line="276" w:lineRule="auto"/>
        <w:rPr>
          <w:rFonts w:ascii="Times New Roman" w:hAnsi="Times New Roman"/>
          <w:b/>
          <w:sz w:val="20"/>
          <w:szCs w:val="20"/>
        </w:rPr>
      </w:pPr>
      <w:r w:rsidRPr="00E96B82">
        <w:rPr>
          <w:rFonts w:ascii="Times New Roman" w:hAnsi="Times New Roman"/>
          <w:b/>
          <w:sz w:val="20"/>
          <w:szCs w:val="20"/>
        </w:rPr>
        <w:t xml:space="preserve">1. </w:t>
      </w:r>
      <w:r w:rsidR="00E2079F" w:rsidRPr="00E96B82">
        <w:rPr>
          <w:rFonts w:ascii="Times New Roman" w:hAnsi="Times New Roman"/>
          <w:b/>
          <w:sz w:val="20"/>
          <w:szCs w:val="20"/>
        </w:rPr>
        <w:t xml:space="preserve">DO </w:t>
      </w:r>
      <w:r w:rsidRPr="00E96B82">
        <w:rPr>
          <w:rFonts w:ascii="Times New Roman" w:hAnsi="Times New Roman"/>
          <w:b/>
          <w:sz w:val="20"/>
          <w:szCs w:val="20"/>
        </w:rPr>
        <w:t>OBJETO:</w:t>
      </w:r>
    </w:p>
    <w:p w14:paraId="6726ACE5" w14:textId="5DB2082B" w:rsidR="00B5557F" w:rsidRPr="00E96B82" w:rsidRDefault="00B5557F" w:rsidP="00E96B82">
      <w:pPr>
        <w:spacing w:after="0" w:line="276" w:lineRule="auto"/>
        <w:jc w:val="both"/>
        <w:rPr>
          <w:rFonts w:ascii="Times New Roman" w:hAnsi="Times New Roman"/>
          <w:sz w:val="20"/>
          <w:szCs w:val="20"/>
        </w:rPr>
      </w:pPr>
      <w:r w:rsidRPr="00E96B82">
        <w:rPr>
          <w:rFonts w:ascii="Times New Roman" w:hAnsi="Times New Roman"/>
          <w:sz w:val="20"/>
          <w:szCs w:val="20"/>
        </w:rPr>
        <w:t>1.1. O presente Termo de Referência tem por objeto estabelecer as condições para a aquisição eventual e parcelada de eletrodomésticos, destinados ao atendimento das demandas administrativas, educacionais</w:t>
      </w:r>
      <w:r w:rsidR="00E47CCC">
        <w:rPr>
          <w:rFonts w:ascii="Times New Roman" w:hAnsi="Times New Roman"/>
          <w:sz w:val="20"/>
          <w:szCs w:val="20"/>
        </w:rPr>
        <w:t xml:space="preserve"> </w:t>
      </w:r>
      <w:r w:rsidRPr="00E96B82">
        <w:rPr>
          <w:rFonts w:ascii="Times New Roman" w:hAnsi="Times New Roman"/>
          <w:sz w:val="20"/>
          <w:szCs w:val="20"/>
        </w:rPr>
        <w:t>e de apoio às atividades públicas das diversas Secretarias Municipais de Paverama, conforme especificações técnicas e estimativas de consumo constantes da tabela a seguir:</w:t>
      </w:r>
    </w:p>
    <w:p w14:paraId="51C3B45E" w14:textId="77777777" w:rsidR="00B5557F" w:rsidRPr="00E96B82" w:rsidRDefault="00B5557F" w:rsidP="00E96B82">
      <w:pPr>
        <w:spacing w:after="0" w:line="276" w:lineRule="auto"/>
        <w:jc w:val="both"/>
        <w:rPr>
          <w:rFonts w:ascii="Times New Roman" w:hAnsi="Times New Roman"/>
          <w:sz w:val="20"/>
          <w:szCs w:val="20"/>
        </w:rPr>
      </w:pPr>
    </w:p>
    <w:tbl>
      <w:tblPr>
        <w:tblStyle w:val="Tabelacomgrade"/>
        <w:tblW w:w="9322" w:type="dxa"/>
        <w:tblLook w:val="04A0" w:firstRow="1" w:lastRow="0" w:firstColumn="1" w:lastColumn="0" w:noHBand="0" w:noVBand="1"/>
      </w:tblPr>
      <w:tblGrid>
        <w:gridCol w:w="619"/>
        <w:gridCol w:w="4312"/>
        <w:gridCol w:w="1228"/>
        <w:gridCol w:w="895"/>
        <w:gridCol w:w="1134"/>
        <w:gridCol w:w="1134"/>
      </w:tblGrid>
      <w:tr w:rsidR="00E47CCC" w:rsidRPr="00E47CCC" w14:paraId="09BC9CDC" w14:textId="77777777" w:rsidTr="00E47CCC">
        <w:tc>
          <w:tcPr>
            <w:tcW w:w="619" w:type="dxa"/>
            <w:tcBorders>
              <w:top w:val="single" w:sz="4" w:space="0" w:color="auto"/>
              <w:left w:val="single" w:sz="4" w:space="0" w:color="auto"/>
              <w:bottom w:val="single" w:sz="4" w:space="0" w:color="auto"/>
              <w:right w:val="single" w:sz="4" w:space="0" w:color="auto"/>
            </w:tcBorders>
            <w:vAlign w:val="center"/>
            <w:hideMark/>
          </w:tcPr>
          <w:p w14:paraId="70F56199" w14:textId="2F952193" w:rsidR="00E47CCC" w:rsidRPr="00E47CCC" w:rsidRDefault="00E47CCC" w:rsidP="00E47CCC">
            <w:pPr>
              <w:spacing w:after="0" w:line="276" w:lineRule="auto"/>
              <w:jc w:val="center"/>
              <w:rPr>
                <w:rFonts w:ascii="Times New Roman" w:hAnsi="Times New Roman" w:cs="Times New Roman"/>
                <w:sz w:val="20"/>
                <w:szCs w:val="20"/>
              </w:rPr>
            </w:pPr>
            <w:r w:rsidRPr="00E47CCC">
              <w:rPr>
                <w:rFonts w:ascii="Times New Roman" w:hAnsi="Times New Roman" w:cs="Times New Roman"/>
                <w:sz w:val="20"/>
                <w:szCs w:val="20"/>
              </w:rPr>
              <w:t>Item</w:t>
            </w:r>
          </w:p>
        </w:tc>
        <w:tc>
          <w:tcPr>
            <w:tcW w:w="4312" w:type="dxa"/>
            <w:tcBorders>
              <w:top w:val="single" w:sz="4" w:space="0" w:color="auto"/>
              <w:left w:val="single" w:sz="4" w:space="0" w:color="auto"/>
              <w:bottom w:val="single" w:sz="4" w:space="0" w:color="auto"/>
              <w:right w:val="single" w:sz="4" w:space="0" w:color="auto"/>
            </w:tcBorders>
            <w:vAlign w:val="center"/>
            <w:hideMark/>
          </w:tcPr>
          <w:p w14:paraId="10AE2C96" w14:textId="36AD5871" w:rsidR="00E47CCC" w:rsidRPr="00E47CCC" w:rsidRDefault="00E47CCC" w:rsidP="00E47CCC">
            <w:pPr>
              <w:spacing w:after="0" w:line="276" w:lineRule="auto"/>
              <w:jc w:val="center"/>
              <w:rPr>
                <w:rFonts w:ascii="Times New Roman" w:hAnsi="Times New Roman" w:cs="Times New Roman"/>
                <w:sz w:val="20"/>
                <w:szCs w:val="20"/>
              </w:rPr>
            </w:pPr>
            <w:r w:rsidRPr="00E47CCC">
              <w:rPr>
                <w:rFonts w:ascii="Times New Roman" w:hAnsi="Times New Roman" w:cs="Times New Roman"/>
                <w:sz w:val="20"/>
                <w:szCs w:val="20"/>
              </w:rPr>
              <w:t>Descrição</w:t>
            </w:r>
          </w:p>
        </w:tc>
        <w:tc>
          <w:tcPr>
            <w:tcW w:w="1228" w:type="dxa"/>
            <w:tcBorders>
              <w:top w:val="single" w:sz="4" w:space="0" w:color="auto"/>
              <w:left w:val="single" w:sz="4" w:space="0" w:color="auto"/>
              <w:bottom w:val="single" w:sz="4" w:space="0" w:color="auto"/>
              <w:right w:val="single" w:sz="4" w:space="0" w:color="auto"/>
            </w:tcBorders>
            <w:vAlign w:val="center"/>
          </w:tcPr>
          <w:p w14:paraId="0BFDE927" w14:textId="2992799B" w:rsidR="00E47CCC" w:rsidRPr="00E47CCC" w:rsidRDefault="00E47CCC" w:rsidP="00E47CCC">
            <w:pPr>
              <w:spacing w:after="0" w:line="276" w:lineRule="auto"/>
              <w:jc w:val="center"/>
              <w:rPr>
                <w:rFonts w:ascii="Times New Roman" w:hAnsi="Times New Roman" w:cs="Times New Roman"/>
                <w:sz w:val="20"/>
                <w:szCs w:val="20"/>
              </w:rPr>
            </w:pPr>
            <w:r w:rsidRPr="00E47CCC">
              <w:rPr>
                <w:rFonts w:ascii="Times New Roman" w:hAnsi="Times New Roman" w:cs="Times New Roman"/>
                <w:sz w:val="20"/>
                <w:szCs w:val="20"/>
              </w:rPr>
              <w:t>Quantidade</w:t>
            </w:r>
          </w:p>
        </w:tc>
        <w:tc>
          <w:tcPr>
            <w:tcW w:w="895" w:type="dxa"/>
            <w:tcBorders>
              <w:top w:val="single" w:sz="4" w:space="0" w:color="auto"/>
              <w:left w:val="single" w:sz="4" w:space="0" w:color="auto"/>
              <w:bottom w:val="single" w:sz="4" w:space="0" w:color="auto"/>
              <w:right w:val="single" w:sz="4" w:space="0" w:color="auto"/>
            </w:tcBorders>
            <w:vAlign w:val="center"/>
            <w:hideMark/>
          </w:tcPr>
          <w:p w14:paraId="04F12FAB" w14:textId="2AF4EF4C" w:rsidR="00E47CCC" w:rsidRPr="00E47CCC" w:rsidRDefault="00E47CCC" w:rsidP="00E47CCC">
            <w:pPr>
              <w:spacing w:after="0" w:line="276" w:lineRule="auto"/>
              <w:jc w:val="center"/>
              <w:rPr>
                <w:rFonts w:ascii="Times New Roman" w:hAnsi="Times New Roman" w:cs="Times New Roman"/>
                <w:sz w:val="20"/>
                <w:szCs w:val="20"/>
              </w:rPr>
            </w:pPr>
            <w:r w:rsidRPr="00E47CCC">
              <w:rPr>
                <w:rFonts w:ascii="Times New Roman" w:hAnsi="Times New Roman" w:cs="Times New Roman"/>
                <w:sz w:val="20"/>
                <w:szCs w:val="20"/>
              </w:rPr>
              <w:t>Medida</w:t>
            </w:r>
          </w:p>
        </w:tc>
        <w:tc>
          <w:tcPr>
            <w:tcW w:w="1134" w:type="dxa"/>
            <w:tcBorders>
              <w:top w:val="single" w:sz="4" w:space="0" w:color="auto"/>
              <w:left w:val="single" w:sz="4" w:space="0" w:color="auto"/>
              <w:bottom w:val="single" w:sz="4" w:space="0" w:color="auto"/>
              <w:right w:val="single" w:sz="4" w:space="0" w:color="auto"/>
            </w:tcBorders>
            <w:vAlign w:val="center"/>
          </w:tcPr>
          <w:p w14:paraId="1B92B7B8" w14:textId="261577EE" w:rsidR="00E47CCC" w:rsidRPr="00E47CCC" w:rsidRDefault="00E47CCC" w:rsidP="00E47CCC">
            <w:pPr>
              <w:spacing w:after="0" w:line="276" w:lineRule="auto"/>
              <w:jc w:val="center"/>
              <w:rPr>
                <w:rFonts w:ascii="Times New Roman" w:hAnsi="Times New Roman" w:cs="Times New Roman"/>
                <w:sz w:val="20"/>
                <w:szCs w:val="20"/>
              </w:rPr>
            </w:pPr>
            <w:r w:rsidRPr="00E47CCC">
              <w:rPr>
                <w:rFonts w:ascii="Times New Roman" w:hAnsi="Times New Roman" w:cs="Times New Roman"/>
                <w:sz w:val="20"/>
                <w:szCs w:val="20"/>
              </w:rPr>
              <w:t>Valor Unitário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81A0849" w14:textId="20AC18A7" w:rsidR="00E47CCC" w:rsidRPr="00E47CCC" w:rsidRDefault="00E47CCC" w:rsidP="00E47CC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 xml:space="preserve">Valor </w:t>
            </w:r>
            <w:r w:rsidRPr="00E47CCC">
              <w:rPr>
                <w:rFonts w:ascii="Times New Roman" w:hAnsi="Times New Roman" w:cs="Times New Roman"/>
                <w:sz w:val="20"/>
                <w:szCs w:val="20"/>
              </w:rPr>
              <w:t>Total</w:t>
            </w:r>
          </w:p>
        </w:tc>
      </w:tr>
      <w:tr w:rsidR="00E47CCC" w:rsidRPr="00E47CCC" w14:paraId="6DB3C6E6" w14:textId="77777777" w:rsidTr="00E47CCC">
        <w:tc>
          <w:tcPr>
            <w:tcW w:w="619" w:type="dxa"/>
            <w:tcBorders>
              <w:top w:val="single" w:sz="4" w:space="0" w:color="auto"/>
              <w:left w:val="single" w:sz="4" w:space="0" w:color="auto"/>
              <w:bottom w:val="single" w:sz="4" w:space="0" w:color="auto"/>
              <w:right w:val="single" w:sz="4" w:space="0" w:color="auto"/>
            </w:tcBorders>
            <w:vAlign w:val="center"/>
            <w:hideMark/>
          </w:tcPr>
          <w:p w14:paraId="23DA4A36" w14:textId="77777777" w:rsidR="00E47CCC" w:rsidRPr="00E47CCC" w:rsidRDefault="00E47CCC" w:rsidP="00E47CCC">
            <w:pPr>
              <w:spacing w:after="0" w:line="276" w:lineRule="auto"/>
              <w:jc w:val="center"/>
              <w:rPr>
                <w:rFonts w:ascii="Times New Roman" w:hAnsi="Times New Roman" w:cs="Times New Roman"/>
                <w:b w:val="0"/>
                <w:bCs w:val="0"/>
                <w:sz w:val="20"/>
                <w:szCs w:val="20"/>
              </w:rPr>
            </w:pPr>
            <w:r w:rsidRPr="00E47CCC">
              <w:rPr>
                <w:rFonts w:ascii="Times New Roman" w:hAnsi="Times New Roman" w:cs="Times New Roman"/>
                <w:b w:val="0"/>
                <w:bCs w:val="0"/>
                <w:sz w:val="20"/>
                <w:szCs w:val="20"/>
              </w:rPr>
              <w:t>1</w:t>
            </w:r>
          </w:p>
        </w:tc>
        <w:tc>
          <w:tcPr>
            <w:tcW w:w="4312" w:type="dxa"/>
            <w:tcBorders>
              <w:top w:val="single" w:sz="4" w:space="0" w:color="auto"/>
              <w:left w:val="single" w:sz="4" w:space="0" w:color="auto"/>
              <w:bottom w:val="single" w:sz="4" w:space="0" w:color="auto"/>
              <w:right w:val="single" w:sz="4" w:space="0" w:color="auto"/>
            </w:tcBorders>
            <w:hideMark/>
          </w:tcPr>
          <w:p w14:paraId="085DCC7E" w14:textId="77777777" w:rsidR="00E47CCC" w:rsidRPr="00E47CCC" w:rsidRDefault="00E47CCC" w:rsidP="00E47CCC">
            <w:pPr>
              <w:spacing w:after="0" w:line="276" w:lineRule="auto"/>
              <w:rPr>
                <w:rFonts w:ascii="Times New Roman" w:hAnsi="Times New Roman" w:cs="Times New Roman"/>
                <w:b w:val="0"/>
                <w:bCs w:val="0"/>
                <w:sz w:val="20"/>
                <w:szCs w:val="20"/>
              </w:rPr>
            </w:pPr>
            <w:r w:rsidRPr="00E47CCC">
              <w:rPr>
                <w:rFonts w:ascii="Times New Roman" w:hAnsi="Times New Roman" w:cs="Times New Roman"/>
                <w:b w:val="0"/>
                <w:bCs w:val="0"/>
                <w:sz w:val="20"/>
                <w:szCs w:val="20"/>
              </w:rPr>
              <w:t xml:space="preserve">BATEDEIRA PORTÁTIL 500W DE POTÊNCIA, COM QUATRO VELOCIDADES, FUNÇÃO PULSAR. EMBALAGEM CONTENDO NO MÍNIMO OS SEGUINTES COMPONENTES: 1 BATEDEIRA; 1 TIGELA DE 4 LITROS; 1 PAR DE BATEDORES. EFICIÊNCIA ENERGÉTICA A E SELO DO INMETRO. DEVE SER ENTREGUE EM EMBALAGEM LACRADA COM MANUAL DE INSTRUÇÕES EM PORTUGUÊS. VOLTAGEM DE 220 VOLTS. GARANTIA MÍNIMA DE 6 MESES.  </w:t>
            </w:r>
          </w:p>
        </w:tc>
        <w:tc>
          <w:tcPr>
            <w:tcW w:w="1228" w:type="dxa"/>
            <w:tcBorders>
              <w:top w:val="single" w:sz="4" w:space="0" w:color="auto"/>
              <w:left w:val="single" w:sz="4" w:space="0" w:color="auto"/>
              <w:bottom w:val="single" w:sz="4" w:space="0" w:color="auto"/>
              <w:right w:val="single" w:sz="4" w:space="0" w:color="auto"/>
            </w:tcBorders>
            <w:vAlign w:val="center"/>
          </w:tcPr>
          <w:p w14:paraId="6B1DF67F" w14:textId="734FF943" w:rsidR="00E47CCC" w:rsidRPr="00E47CCC" w:rsidRDefault="00E47CCC" w:rsidP="00E47CCC">
            <w:pPr>
              <w:spacing w:after="0" w:line="276" w:lineRule="auto"/>
              <w:jc w:val="center"/>
              <w:rPr>
                <w:rFonts w:ascii="Times New Roman" w:hAnsi="Times New Roman" w:cs="Times New Roman"/>
                <w:b w:val="0"/>
                <w:bCs w:val="0"/>
                <w:sz w:val="20"/>
                <w:szCs w:val="20"/>
              </w:rPr>
            </w:pPr>
            <w:r w:rsidRPr="00E47CCC">
              <w:rPr>
                <w:rFonts w:ascii="Times New Roman" w:hAnsi="Times New Roman" w:cs="Times New Roman"/>
                <w:b w:val="0"/>
                <w:bCs w:val="0"/>
                <w:sz w:val="20"/>
                <w:szCs w:val="20"/>
              </w:rPr>
              <w:t>6</w:t>
            </w:r>
          </w:p>
        </w:tc>
        <w:tc>
          <w:tcPr>
            <w:tcW w:w="895" w:type="dxa"/>
            <w:tcBorders>
              <w:top w:val="single" w:sz="4" w:space="0" w:color="auto"/>
              <w:left w:val="single" w:sz="4" w:space="0" w:color="auto"/>
              <w:bottom w:val="single" w:sz="4" w:space="0" w:color="auto"/>
              <w:right w:val="single" w:sz="4" w:space="0" w:color="auto"/>
            </w:tcBorders>
            <w:vAlign w:val="center"/>
            <w:hideMark/>
          </w:tcPr>
          <w:p w14:paraId="117AAD35" w14:textId="1067A018" w:rsidR="00E47CCC" w:rsidRPr="00E47CCC" w:rsidRDefault="00E47CCC" w:rsidP="00E47CCC">
            <w:pPr>
              <w:spacing w:after="0" w:line="276" w:lineRule="auto"/>
              <w:jc w:val="right"/>
              <w:rPr>
                <w:rFonts w:ascii="Times New Roman" w:hAnsi="Times New Roman" w:cs="Times New Roman"/>
                <w:b w:val="0"/>
                <w:bCs w:val="0"/>
                <w:sz w:val="20"/>
                <w:szCs w:val="20"/>
              </w:rPr>
            </w:pPr>
            <w:r w:rsidRPr="00E47CCC">
              <w:rPr>
                <w:rFonts w:ascii="Times New Roman" w:hAnsi="Times New Roman" w:cs="Times New Roman"/>
                <w:b w:val="0"/>
                <w:bCs w:val="0"/>
                <w:sz w:val="20"/>
                <w:szCs w:val="20"/>
              </w:rPr>
              <w:t>Unidade</w:t>
            </w:r>
          </w:p>
        </w:tc>
        <w:tc>
          <w:tcPr>
            <w:tcW w:w="1134" w:type="dxa"/>
            <w:tcBorders>
              <w:top w:val="single" w:sz="4" w:space="0" w:color="auto"/>
              <w:left w:val="single" w:sz="4" w:space="0" w:color="auto"/>
              <w:bottom w:val="single" w:sz="4" w:space="0" w:color="auto"/>
              <w:right w:val="single" w:sz="4" w:space="0" w:color="auto"/>
            </w:tcBorders>
            <w:vAlign w:val="center"/>
          </w:tcPr>
          <w:p w14:paraId="77AF8750" w14:textId="20A6B782" w:rsidR="00E47CCC" w:rsidRPr="00E47CCC" w:rsidRDefault="00E47CCC" w:rsidP="00E47CCC">
            <w:pPr>
              <w:spacing w:after="0" w:line="276" w:lineRule="auto"/>
              <w:jc w:val="right"/>
              <w:rPr>
                <w:rFonts w:ascii="Times New Roman" w:hAnsi="Times New Roman" w:cs="Times New Roman"/>
                <w:b w:val="0"/>
                <w:bCs w:val="0"/>
                <w:sz w:val="20"/>
                <w:szCs w:val="20"/>
              </w:rPr>
            </w:pPr>
            <w:r w:rsidRPr="00E47CCC">
              <w:rPr>
                <w:rFonts w:ascii="Times New Roman" w:hAnsi="Times New Roman" w:cs="Times New Roman"/>
                <w:b w:val="0"/>
                <w:bCs w:val="0"/>
                <w:sz w:val="20"/>
                <w:szCs w:val="20"/>
              </w:rPr>
              <w:t>145,36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FEBA207" w14:textId="77777777" w:rsidR="00E47CCC" w:rsidRPr="00E47CCC" w:rsidRDefault="00E47CCC" w:rsidP="00E47CCC">
            <w:pPr>
              <w:spacing w:after="0" w:line="276" w:lineRule="auto"/>
              <w:jc w:val="right"/>
              <w:rPr>
                <w:rFonts w:ascii="Times New Roman" w:hAnsi="Times New Roman" w:cs="Times New Roman"/>
                <w:b w:val="0"/>
                <w:bCs w:val="0"/>
                <w:sz w:val="20"/>
                <w:szCs w:val="20"/>
              </w:rPr>
            </w:pPr>
            <w:r w:rsidRPr="00E47CCC">
              <w:rPr>
                <w:rFonts w:ascii="Times New Roman" w:hAnsi="Times New Roman" w:cs="Times New Roman"/>
                <w:b w:val="0"/>
                <w:bCs w:val="0"/>
                <w:sz w:val="20"/>
                <w:szCs w:val="20"/>
              </w:rPr>
              <w:t>872,16</w:t>
            </w:r>
          </w:p>
        </w:tc>
      </w:tr>
      <w:tr w:rsidR="00E47CCC" w:rsidRPr="00E47CCC" w14:paraId="5448969F" w14:textId="77777777" w:rsidTr="00E47CCC">
        <w:tc>
          <w:tcPr>
            <w:tcW w:w="619" w:type="dxa"/>
            <w:tcBorders>
              <w:top w:val="single" w:sz="4" w:space="0" w:color="auto"/>
              <w:left w:val="single" w:sz="4" w:space="0" w:color="auto"/>
              <w:bottom w:val="single" w:sz="4" w:space="0" w:color="auto"/>
              <w:right w:val="single" w:sz="4" w:space="0" w:color="auto"/>
            </w:tcBorders>
            <w:vAlign w:val="center"/>
            <w:hideMark/>
          </w:tcPr>
          <w:p w14:paraId="24E25606" w14:textId="77777777" w:rsidR="00E47CCC" w:rsidRPr="00E47CCC" w:rsidRDefault="00E47CCC" w:rsidP="00E47CCC">
            <w:pPr>
              <w:spacing w:after="0" w:line="276" w:lineRule="auto"/>
              <w:jc w:val="center"/>
              <w:rPr>
                <w:rFonts w:ascii="Times New Roman" w:hAnsi="Times New Roman" w:cs="Times New Roman"/>
                <w:b w:val="0"/>
                <w:bCs w:val="0"/>
                <w:sz w:val="20"/>
                <w:szCs w:val="20"/>
              </w:rPr>
            </w:pPr>
            <w:r w:rsidRPr="00E47CCC">
              <w:rPr>
                <w:rFonts w:ascii="Times New Roman" w:hAnsi="Times New Roman" w:cs="Times New Roman"/>
                <w:b w:val="0"/>
                <w:bCs w:val="0"/>
                <w:sz w:val="20"/>
                <w:szCs w:val="20"/>
              </w:rPr>
              <w:t>2</w:t>
            </w:r>
          </w:p>
        </w:tc>
        <w:tc>
          <w:tcPr>
            <w:tcW w:w="4312" w:type="dxa"/>
            <w:tcBorders>
              <w:top w:val="single" w:sz="4" w:space="0" w:color="auto"/>
              <w:left w:val="single" w:sz="4" w:space="0" w:color="auto"/>
              <w:bottom w:val="single" w:sz="4" w:space="0" w:color="auto"/>
              <w:right w:val="single" w:sz="4" w:space="0" w:color="auto"/>
            </w:tcBorders>
            <w:hideMark/>
          </w:tcPr>
          <w:p w14:paraId="1A0AF062" w14:textId="77777777" w:rsidR="00E47CCC" w:rsidRPr="00E47CCC" w:rsidRDefault="00E47CCC" w:rsidP="00E47CCC">
            <w:pPr>
              <w:spacing w:after="0" w:line="276" w:lineRule="auto"/>
              <w:rPr>
                <w:rFonts w:ascii="Times New Roman" w:hAnsi="Times New Roman" w:cs="Times New Roman"/>
                <w:b w:val="0"/>
                <w:bCs w:val="0"/>
                <w:sz w:val="20"/>
                <w:szCs w:val="20"/>
              </w:rPr>
            </w:pPr>
            <w:r w:rsidRPr="00E47CCC">
              <w:rPr>
                <w:rFonts w:ascii="Times New Roman" w:hAnsi="Times New Roman" w:cs="Times New Roman"/>
                <w:b w:val="0"/>
                <w:bCs w:val="0"/>
                <w:sz w:val="20"/>
                <w:szCs w:val="20"/>
              </w:rPr>
              <w:t>FORNO ELETRICO TURBO AR 220V COM 4 ESTEIRAS, CONSTRUÇÃO EXTERNA EM AÇO INOX, SISTEMA DE CONTROLE ANALOGICO COM TIMER, LITRAGEM UTIL MINIMA 35 LITROS, POTENCIA SUPERIOR A 1800W, FAIXA DE TRABALHO APROXIMADA 50°C Á 250°C. DEVE POSSUIR SELO DO INMETRO. DEVE SER ENTREGUE EM EMBALAGEM APROPRIADA COM MANUAL DE INSTRUÇÕES EM PORTUGUÊS. GARANTIA MÍNIMA DE 12 MESES.</w:t>
            </w:r>
          </w:p>
        </w:tc>
        <w:tc>
          <w:tcPr>
            <w:tcW w:w="1228" w:type="dxa"/>
            <w:tcBorders>
              <w:top w:val="single" w:sz="4" w:space="0" w:color="auto"/>
              <w:left w:val="single" w:sz="4" w:space="0" w:color="auto"/>
              <w:bottom w:val="single" w:sz="4" w:space="0" w:color="auto"/>
              <w:right w:val="single" w:sz="4" w:space="0" w:color="auto"/>
            </w:tcBorders>
            <w:vAlign w:val="center"/>
          </w:tcPr>
          <w:p w14:paraId="753A0104" w14:textId="5E1A63E4" w:rsidR="00E47CCC" w:rsidRPr="00E47CCC" w:rsidRDefault="00E47CCC" w:rsidP="00E47CCC">
            <w:pPr>
              <w:spacing w:after="0" w:line="276" w:lineRule="auto"/>
              <w:jc w:val="center"/>
              <w:rPr>
                <w:rFonts w:ascii="Times New Roman" w:hAnsi="Times New Roman" w:cs="Times New Roman"/>
                <w:b w:val="0"/>
                <w:bCs w:val="0"/>
                <w:sz w:val="20"/>
                <w:szCs w:val="20"/>
              </w:rPr>
            </w:pPr>
            <w:r w:rsidRPr="00E47CCC">
              <w:rPr>
                <w:rFonts w:ascii="Times New Roman" w:hAnsi="Times New Roman" w:cs="Times New Roman"/>
                <w:b w:val="0"/>
                <w:bCs w:val="0"/>
                <w:sz w:val="20"/>
                <w:szCs w:val="20"/>
              </w:rPr>
              <w:t>2</w:t>
            </w:r>
          </w:p>
        </w:tc>
        <w:tc>
          <w:tcPr>
            <w:tcW w:w="895" w:type="dxa"/>
            <w:tcBorders>
              <w:top w:val="single" w:sz="4" w:space="0" w:color="auto"/>
              <w:left w:val="single" w:sz="4" w:space="0" w:color="auto"/>
              <w:bottom w:val="single" w:sz="4" w:space="0" w:color="auto"/>
              <w:right w:val="single" w:sz="4" w:space="0" w:color="auto"/>
            </w:tcBorders>
            <w:vAlign w:val="center"/>
            <w:hideMark/>
          </w:tcPr>
          <w:p w14:paraId="30B4AF07" w14:textId="5722DB11" w:rsidR="00E47CCC" w:rsidRPr="00E47CCC" w:rsidRDefault="00E47CCC" w:rsidP="00E47CCC">
            <w:pPr>
              <w:spacing w:after="0" w:line="276" w:lineRule="auto"/>
              <w:jc w:val="right"/>
              <w:rPr>
                <w:rFonts w:ascii="Times New Roman" w:hAnsi="Times New Roman" w:cs="Times New Roman"/>
                <w:b w:val="0"/>
                <w:bCs w:val="0"/>
                <w:sz w:val="20"/>
                <w:szCs w:val="20"/>
              </w:rPr>
            </w:pPr>
            <w:r w:rsidRPr="00E47CCC">
              <w:rPr>
                <w:rFonts w:ascii="Times New Roman" w:hAnsi="Times New Roman" w:cs="Times New Roman"/>
                <w:b w:val="0"/>
                <w:bCs w:val="0"/>
                <w:sz w:val="20"/>
                <w:szCs w:val="20"/>
              </w:rPr>
              <w:t>Unidade</w:t>
            </w:r>
          </w:p>
        </w:tc>
        <w:tc>
          <w:tcPr>
            <w:tcW w:w="1134" w:type="dxa"/>
            <w:tcBorders>
              <w:top w:val="single" w:sz="4" w:space="0" w:color="auto"/>
              <w:left w:val="single" w:sz="4" w:space="0" w:color="auto"/>
              <w:bottom w:val="single" w:sz="4" w:space="0" w:color="auto"/>
              <w:right w:val="single" w:sz="4" w:space="0" w:color="auto"/>
            </w:tcBorders>
            <w:vAlign w:val="center"/>
          </w:tcPr>
          <w:p w14:paraId="722C1F53" w14:textId="477FE499" w:rsidR="00E47CCC" w:rsidRPr="00E47CCC" w:rsidRDefault="00E47CCC" w:rsidP="00E47CCC">
            <w:pPr>
              <w:spacing w:after="0" w:line="276" w:lineRule="auto"/>
              <w:jc w:val="right"/>
              <w:rPr>
                <w:rFonts w:ascii="Times New Roman" w:hAnsi="Times New Roman" w:cs="Times New Roman"/>
                <w:b w:val="0"/>
                <w:bCs w:val="0"/>
                <w:sz w:val="20"/>
                <w:szCs w:val="20"/>
              </w:rPr>
            </w:pPr>
            <w:r w:rsidRPr="00E47CCC">
              <w:rPr>
                <w:rFonts w:ascii="Times New Roman" w:hAnsi="Times New Roman" w:cs="Times New Roman"/>
                <w:b w:val="0"/>
                <w:bCs w:val="0"/>
                <w:sz w:val="20"/>
                <w:szCs w:val="20"/>
              </w:rPr>
              <w:t>2</w:t>
            </w:r>
            <w:r>
              <w:rPr>
                <w:rFonts w:ascii="Times New Roman" w:hAnsi="Times New Roman" w:cs="Times New Roman"/>
                <w:b w:val="0"/>
                <w:bCs w:val="0"/>
                <w:sz w:val="20"/>
                <w:szCs w:val="20"/>
              </w:rPr>
              <w:t>.</w:t>
            </w:r>
            <w:r w:rsidRPr="00E47CCC">
              <w:rPr>
                <w:rFonts w:ascii="Times New Roman" w:hAnsi="Times New Roman" w:cs="Times New Roman"/>
                <w:b w:val="0"/>
                <w:bCs w:val="0"/>
                <w:sz w:val="20"/>
                <w:szCs w:val="20"/>
              </w:rPr>
              <w:t>237,87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0B614CC" w14:textId="5274020F" w:rsidR="00E47CCC" w:rsidRPr="00E47CCC" w:rsidRDefault="00E47CCC" w:rsidP="00E47CCC">
            <w:pPr>
              <w:spacing w:after="0" w:line="276" w:lineRule="auto"/>
              <w:jc w:val="right"/>
              <w:rPr>
                <w:rFonts w:ascii="Times New Roman" w:hAnsi="Times New Roman" w:cs="Times New Roman"/>
                <w:b w:val="0"/>
                <w:bCs w:val="0"/>
                <w:sz w:val="20"/>
                <w:szCs w:val="20"/>
              </w:rPr>
            </w:pPr>
            <w:r w:rsidRPr="00E47CCC">
              <w:rPr>
                <w:rFonts w:ascii="Times New Roman" w:hAnsi="Times New Roman" w:cs="Times New Roman"/>
                <w:b w:val="0"/>
                <w:bCs w:val="0"/>
                <w:sz w:val="20"/>
                <w:szCs w:val="20"/>
              </w:rPr>
              <w:t>4</w:t>
            </w:r>
            <w:r>
              <w:rPr>
                <w:rFonts w:ascii="Times New Roman" w:hAnsi="Times New Roman" w:cs="Times New Roman"/>
                <w:b w:val="0"/>
                <w:bCs w:val="0"/>
                <w:sz w:val="20"/>
                <w:szCs w:val="20"/>
              </w:rPr>
              <w:t>.</w:t>
            </w:r>
            <w:r w:rsidRPr="00E47CCC">
              <w:rPr>
                <w:rFonts w:ascii="Times New Roman" w:hAnsi="Times New Roman" w:cs="Times New Roman"/>
                <w:b w:val="0"/>
                <w:bCs w:val="0"/>
                <w:sz w:val="20"/>
                <w:szCs w:val="20"/>
              </w:rPr>
              <w:t>475,74</w:t>
            </w:r>
          </w:p>
        </w:tc>
      </w:tr>
      <w:tr w:rsidR="00E47CCC" w:rsidRPr="00E47CCC" w14:paraId="050742FA" w14:textId="77777777" w:rsidTr="00E47CCC">
        <w:tc>
          <w:tcPr>
            <w:tcW w:w="619" w:type="dxa"/>
            <w:tcBorders>
              <w:top w:val="single" w:sz="4" w:space="0" w:color="auto"/>
              <w:left w:val="single" w:sz="4" w:space="0" w:color="auto"/>
              <w:bottom w:val="single" w:sz="4" w:space="0" w:color="auto"/>
              <w:right w:val="single" w:sz="4" w:space="0" w:color="auto"/>
            </w:tcBorders>
            <w:vAlign w:val="center"/>
            <w:hideMark/>
          </w:tcPr>
          <w:p w14:paraId="7FC73AA8" w14:textId="77777777" w:rsidR="00E47CCC" w:rsidRPr="00E47CCC" w:rsidRDefault="00E47CCC" w:rsidP="00E47CCC">
            <w:pPr>
              <w:spacing w:after="0" w:line="276" w:lineRule="auto"/>
              <w:jc w:val="center"/>
              <w:rPr>
                <w:rFonts w:ascii="Times New Roman" w:hAnsi="Times New Roman" w:cs="Times New Roman"/>
                <w:b w:val="0"/>
                <w:bCs w:val="0"/>
                <w:sz w:val="20"/>
                <w:szCs w:val="20"/>
              </w:rPr>
            </w:pPr>
            <w:r w:rsidRPr="00E47CCC">
              <w:rPr>
                <w:rFonts w:ascii="Times New Roman" w:hAnsi="Times New Roman" w:cs="Times New Roman"/>
                <w:b w:val="0"/>
                <w:bCs w:val="0"/>
                <w:sz w:val="20"/>
                <w:szCs w:val="20"/>
              </w:rPr>
              <w:t>3</w:t>
            </w:r>
          </w:p>
        </w:tc>
        <w:tc>
          <w:tcPr>
            <w:tcW w:w="4312" w:type="dxa"/>
            <w:tcBorders>
              <w:top w:val="single" w:sz="4" w:space="0" w:color="auto"/>
              <w:left w:val="single" w:sz="4" w:space="0" w:color="auto"/>
              <w:bottom w:val="single" w:sz="4" w:space="0" w:color="auto"/>
              <w:right w:val="single" w:sz="4" w:space="0" w:color="auto"/>
            </w:tcBorders>
            <w:hideMark/>
          </w:tcPr>
          <w:p w14:paraId="19224AA0" w14:textId="77777777" w:rsidR="00E47CCC" w:rsidRPr="00E47CCC" w:rsidRDefault="00E47CCC" w:rsidP="00E47CCC">
            <w:pPr>
              <w:spacing w:after="0" w:line="276" w:lineRule="auto"/>
              <w:rPr>
                <w:rFonts w:ascii="Times New Roman" w:hAnsi="Times New Roman" w:cs="Times New Roman"/>
                <w:b w:val="0"/>
                <w:bCs w:val="0"/>
                <w:sz w:val="20"/>
                <w:szCs w:val="20"/>
              </w:rPr>
            </w:pPr>
            <w:r w:rsidRPr="00E47CCC">
              <w:rPr>
                <w:rFonts w:ascii="Times New Roman" w:hAnsi="Times New Roman" w:cs="Times New Roman"/>
                <w:b w:val="0"/>
                <w:bCs w:val="0"/>
                <w:sz w:val="20"/>
                <w:szCs w:val="20"/>
              </w:rPr>
              <w:t xml:space="preserve">BEBEDOURO PURIFICADOR COLUNA INOX CAPACIDADE DO RESERVATÓRIO DE NO MÍNIMO 1 LITRO, EQUIPADO COM 2 TORNEIRAS DE LATÃO CROMADO COM REGULAGEM DE JATO D’AGUA, UM JATO PARA BOCA E OUTRA PARA COPO, TAMPO EM AÇO INOX E FILTRO DE ÁGUA INTERNO, COM DRENO DE LIMPEZA E PÉS ANTIDERRAPANTES. POSSUIR TRÊS ETAPAS DE PURIFICAÇÃO DE ÁGUA. RETENÇÃO DE PARTÍCULAS CLASSE C. PRÉ-FILTRO INTERNO RETÉM PARTÍCULAS DE AREIA, BARRO, FERRUGEM E SEDIMENTOS PRESENTES NA ÁGUA. </w:t>
            </w:r>
            <w:r w:rsidRPr="00E47CCC">
              <w:rPr>
                <w:rFonts w:ascii="Times New Roman" w:hAnsi="Times New Roman" w:cs="Times New Roman"/>
                <w:b w:val="0"/>
                <w:bCs w:val="0"/>
                <w:sz w:val="20"/>
                <w:szCs w:val="20"/>
              </w:rPr>
              <w:lastRenderedPageBreak/>
              <w:t>REFRIGERADO POR COMPRESSOR. PRODUTO CERTIFICADO PELO INMETRO. DEVE SER ENTREGUE EM EMBALAGEM APROPRIADA. VOLTAGEM DE 220 VOLTS. GARANTIA MÍNIMA DE 12 MESES.</w:t>
            </w:r>
          </w:p>
        </w:tc>
        <w:tc>
          <w:tcPr>
            <w:tcW w:w="1228" w:type="dxa"/>
            <w:tcBorders>
              <w:top w:val="single" w:sz="4" w:space="0" w:color="auto"/>
              <w:left w:val="single" w:sz="4" w:space="0" w:color="auto"/>
              <w:bottom w:val="single" w:sz="4" w:space="0" w:color="auto"/>
              <w:right w:val="single" w:sz="4" w:space="0" w:color="auto"/>
            </w:tcBorders>
            <w:vAlign w:val="center"/>
          </w:tcPr>
          <w:p w14:paraId="0BFE0BDB" w14:textId="3577190A" w:rsidR="00E47CCC" w:rsidRPr="00E47CCC" w:rsidRDefault="00E47CCC" w:rsidP="00E47CCC">
            <w:pPr>
              <w:spacing w:after="0" w:line="276" w:lineRule="auto"/>
              <w:jc w:val="center"/>
              <w:rPr>
                <w:rFonts w:ascii="Times New Roman" w:hAnsi="Times New Roman" w:cs="Times New Roman"/>
                <w:b w:val="0"/>
                <w:bCs w:val="0"/>
                <w:sz w:val="20"/>
                <w:szCs w:val="20"/>
              </w:rPr>
            </w:pPr>
            <w:r w:rsidRPr="00E47CCC">
              <w:rPr>
                <w:rFonts w:ascii="Times New Roman" w:hAnsi="Times New Roman" w:cs="Times New Roman"/>
                <w:b w:val="0"/>
                <w:bCs w:val="0"/>
                <w:sz w:val="20"/>
                <w:szCs w:val="20"/>
              </w:rPr>
              <w:lastRenderedPageBreak/>
              <w:t>8</w:t>
            </w:r>
          </w:p>
        </w:tc>
        <w:tc>
          <w:tcPr>
            <w:tcW w:w="895" w:type="dxa"/>
            <w:tcBorders>
              <w:top w:val="single" w:sz="4" w:space="0" w:color="auto"/>
              <w:left w:val="single" w:sz="4" w:space="0" w:color="auto"/>
              <w:bottom w:val="single" w:sz="4" w:space="0" w:color="auto"/>
              <w:right w:val="single" w:sz="4" w:space="0" w:color="auto"/>
            </w:tcBorders>
            <w:vAlign w:val="center"/>
            <w:hideMark/>
          </w:tcPr>
          <w:p w14:paraId="53959EE3" w14:textId="45C7B5C0" w:rsidR="00E47CCC" w:rsidRPr="00E47CCC" w:rsidRDefault="00E47CCC" w:rsidP="00E47CCC">
            <w:pPr>
              <w:spacing w:after="0" w:line="276" w:lineRule="auto"/>
              <w:jc w:val="right"/>
              <w:rPr>
                <w:rFonts w:ascii="Times New Roman" w:hAnsi="Times New Roman" w:cs="Times New Roman"/>
                <w:b w:val="0"/>
                <w:bCs w:val="0"/>
                <w:sz w:val="20"/>
                <w:szCs w:val="20"/>
              </w:rPr>
            </w:pPr>
            <w:r w:rsidRPr="00E47CCC">
              <w:rPr>
                <w:rFonts w:ascii="Times New Roman" w:hAnsi="Times New Roman" w:cs="Times New Roman"/>
                <w:b w:val="0"/>
                <w:bCs w:val="0"/>
                <w:sz w:val="20"/>
                <w:szCs w:val="20"/>
              </w:rPr>
              <w:t>Unidade</w:t>
            </w:r>
          </w:p>
        </w:tc>
        <w:tc>
          <w:tcPr>
            <w:tcW w:w="1134" w:type="dxa"/>
            <w:tcBorders>
              <w:top w:val="single" w:sz="4" w:space="0" w:color="auto"/>
              <w:left w:val="single" w:sz="4" w:space="0" w:color="auto"/>
              <w:bottom w:val="single" w:sz="4" w:space="0" w:color="auto"/>
              <w:right w:val="single" w:sz="4" w:space="0" w:color="auto"/>
            </w:tcBorders>
            <w:vAlign w:val="center"/>
          </w:tcPr>
          <w:p w14:paraId="121AE043" w14:textId="02D494B5" w:rsidR="00E47CCC" w:rsidRPr="00E47CCC" w:rsidRDefault="00E47CCC" w:rsidP="00E47CCC">
            <w:pPr>
              <w:spacing w:after="0" w:line="276" w:lineRule="auto"/>
              <w:jc w:val="right"/>
              <w:rPr>
                <w:rFonts w:ascii="Times New Roman" w:hAnsi="Times New Roman" w:cs="Times New Roman"/>
                <w:b w:val="0"/>
                <w:bCs w:val="0"/>
                <w:sz w:val="20"/>
                <w:szCs w:val="20"/>
              </w:rPr>
            </w:pPr>
            <w:r w:rsidRPr="00E47CCC">
              <w:rPr>
                <w:rFonts w:ascii="Times New Roman" w:hAnsi="Times New Roman" w:cs="Times New Roman"/>
                <w:b w:val="0"/>
                <w:bCs w:val="0"/>
                <w:sz w:val="20"/>
                <w:szCs w:val="20"/>
              </w:rPr>
              <w:t>788,43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749607B" w14:textId="485DD2FD" w:rsidR="00E47CCC" w:rsidRPr="00E47CCC" w:rsidRDefault="00E47CCC" w:rsidP="00E47CCC">
            <w:pPr>
              <w:spacing w:after="0" w:line="276" w:lineRule="auto"/>
              <w:jc w:val="right"/>
              <w:rPr>
                <w:rFonts w:ascii="Times New Roman" w:hAnsi="Times New Roman" w:cs="Times New Roman"/>
                <w:b w:val="0"/>
                <w:bCs w:val="0"/>
                <w:sz w:val="20"/>
                <w:szCs w:val="20"/>
              </w:rPr>
            </w:pPr>
            <w:r w:rsidRPr="00E47CCC">
              <w:rPr>
                <w:rFonts w:ascii="Times New Roman" w:hAnsi="Times New Roman" w:cs="Times New Roman"/>
                <w:b w:val="0"/>
                <w:bCs w:val="0"/>
                <w:sz w:val="20"/>
                <w:szCs w:val="20"/>
              </w:rPr>
              <w:t>6</w:t>
            </w:r>
            <w:r>
              <w:rPr>
                <w:rFonts w:ascii="Times New Roman" w:hAnsi="Times New Roman" w:cs="Times New Roman"/>
                <w:b w:val="0"/>
                <w:bCs w:val="0"/>
                <w:sz w:val="20"/>
                <w:szCs w:val="20"/>
              </w:rPr>
              <w:t>.</w:t>
            </w:r>
            <w:r w:rsidRPr="00E47CCC">
              <w:rPr>
                <w:rFonts w:ascii="Times New Roman" w:hAnsi="Times New Roman" w:cs="Times New Roman"/>
                <w:b w:val="0"/>
                <w:bCs w:val="0"/>
                <w:sz w:val="20"/>
                <w:szCs w:val="20"/>
              </w:rPr>
              <w:t>307,44</w:t>
            </w:r>
          </w:p>
        </w:tc>
      </w:tr>
      <w:tr w:rsidR="00E47CCC" w:rsidRPr="00E47CCC" w14:paraId="461ED04A" w14:textId="77777777" w:rsidTr="00E47CCC">
        <w:tc>
          <w:tcPr>
            <w:tcW w:w="619" w:type="dxa"/>
            <w:tcBorders>
              <w:top w:val="single" w:sz="4" w:space="0" w:color="auto"/>
              <w:left w:val="single" w:sz="4" w:space="0" w:color="auto"/>
              <w:bottom w:val="single" w:sz="4" w:space="0" w:color="auto"/>
              <w:right w:val="single" w:sz="4" w:space="0" w:color="auto"/>
            </w:tcBorders>
            <w:vAlign w:val="center"/>
            <w:hideMark/>
          </w:tcPr>
          <w:p w14:paraId="02A120B4" w14:textId="77777777" w:rsidR="00E47CCC" w:rsidRPr="00E47CCC" w:rsidRDefault="00E47CCC" w:rsidP="00E47CCC">
            <w:pPr>
              <w:spacing w:after="0" w:line="276" w:lineRule="auto"/>
              <w:jc w:val="center"/>
              <w:rPr>
                <w:rFonts w:ascii="Times New Roman" w:hAnsi="Times New Roman" w:cs="Times New Roman"/>
                <w:b w:val="0"/>
                <w:bCs w:val="0"/>
                <w:sz w:val="20"/>
                <w:szCs w:val="20"/>
              </w:rPr>
            </w:pPr>
            <w:r w:rsidRPr="00E47CCC">
              <w:rPr>
                <w:rFonts w:ascii="Times New Roman" w:hAnsi="Times New Roman" w:cs="Times New Roman"/>
                <w:b w:val="0"/>
                <w:bCs w:val="0"/>
                <w:sz w:val="20"/>
                <w:szCs w:val="20"/>
              </w:rPr>
              <w:t>4</w:t>
            </w:r>
          </w:p>
        </w:tc>
        <w:tc>
          <w:tcPr>
            <w:tcW w:w="4312" w:type="dxa"/>
            <w:tcBorders>
              <w:top w:val="single" w:sz="4" w:space="0" w:color="auto"/>
              <w:left w:val="single" w:sz="4" w:space="0" w:color="auto"/>
              <w:bottom w:val="single" w:sz="4" w:space="0" w:color="auto"/>
              <w:right w:val="single" w:sz="4" w:space="0" w:color="auto"/>
            </w:tcBorders>
            <w:hideMark/>
          </w:tcPr>
          <w:p w14:paraId="7A704F7C" w14:textId="77777777" w:rsidR="00E47CCC" w:rsidRPr="00E47CCC" w:rsidRDefault="00E47CCC" w:rsidP="00E47CCC">
            <w:pPr>
              <w:spacing w:after="0" w:line="276" w:lineRule="auto"/>
              <w:rPr>
                <w:rFonts w:ascii="Times New Roman" w:hAnsi="Times New Roman" w:cs="Times New Roman"/>
                <w:b w:val="0"/>
                <w:bCs w:val="0"/>
                <w:sz w:val="20"/>
                <w:szCs w:val="20"/>
              </w:rPr>
            </w:pPr>
            <w:r w:rsidRPr="00E47CCC">
              <w:rPr>
                <w:rFonts w:ascii="Times New Roman" w:hAnsi="Times New Roman" w:cs="Times New Roman"/>
                <w:b w:val="0"/>
                <w:bCs w:val="0"/>
                <w:sz w:val="20"/>
                <w:szCs w:val="20"/>
              </w:rPr>
              <w:t>CHALEIRA ELÉTRICA TÉRMICA EM INOX, CAPACIDADE MÍNIMA DE 1,8 LITROS E POTÊNCIA DE 1500W. COM DESLIGAMENTO AUTOMÁTICO QUANDO ATINGE A FERVURA. DEVE SER ENTREGUE EM EMBALAGEM LACRADA COM MANUAL DE INSTRUÇÕES EM PORTUGUÊS. VOLTAGEM DE 220 VOLTS. GARANTIA MÍNIMA DE 6 MESES</w:t>
            </w:r>
          </w:p>
        </w:tc>
        <w:tc>
          <w:tcPr>
            <w:tcW w:w="1228" w:type="dxa"/>
            <w:tcBorders>
              <w:top w:val="single" w:sz="4" w:space="0" w:color="auto"/>
              <w:left w:val="single" w:sz="4" w:space="0" w:color="auto"/>
              <w:bottom w:val="single" w:sz="4" w:space="0" w:color="auto"/>
              <w:right w:val="single" w:sz="4" w:space="0" w:color="auto"/>
            </w:tcBorders>
            <w:vAlign w:val="center"/>
          </w:tcPr>
          <w:p w14:paraId="6B7AACF6" w14:textId="35086E19" w:rsidR="00E47CCC" w:rsidRPr="00E47CCC" w:rsidRDefault="00E47CCC" w:rsidP="00E47CCC">
            <w:pPr>
              <w:spacing w:after="0" w:line="276" w:lineRule="auto"/>
              <w:jc w:val="center"/>
              <w:rPr>
                <w:rFonts w:ascii="Times New Roman" w:hAnsi="Times New Roman" w:cs="Times New Roman"/>
                <w:b w:val="0"/>
                <w:bCs w:val="0"/>
                <w:sz w:val="20"/>
                <w:szCs w:val="20"/>
              </w:rPr>
            </w:pPr>
            <w:r w:rsidRPr="00E47CCC">
              <w:rPr>
                <w:rFonts w:ascii="Times New Roman" w:hAnsi="Times New Roman" w:cs="Times New Roman"/>
                <w:b w:val="0"/>
                <w:bCs w:val="0"/>
                <w:sz w:val="20"/>
                <w:szCs w:val="20"/>
              </w:rPr>
              <w:t>12</w:t>
            </w:r>
          </w:p>
        </w:tc>
        <w:tc>
          <w:tcPr>
            <w:tcW w:w="895" w:type="dxa"/>
            <w:tcBorders>
              <w:top w:val="single" w:sz="4" w:space="0" w:color="auto"/>
              <w:left w:val="single" w:sz="4" w:space="0" w:color="auto"/>
              <w:bottom w:val="single" w:sz="4" w:space="0" w:color="auto"/>
              <w:right w:val="single" w:sz="4" w:space="0" w:color="auto"/>
            </w:tcBorders>
            <w:vAlign w:val="center"/>
            <w:hideMark/>
          </w:tcPr>
          <w:p w14:paraId="41A64DCC" w14:textId="6EA037A0" w:rsidR="00E47CCC" w:rsidRPr="00E47CCC" w:rsidRDefault="00E47CCC" w:rsidP="00E47CCC">
            <w:pPr>
              <w:spacing w:after="0" w:line="276" w:lineRule="auto"/>
              <w:jc w:val="right"/>
              <w:rPr>
                <w:rFonts w:ascii="Times New Roman" w:hAnsi="Times New Roman" w:cs="Times New Roman"/>
                <w:b w:val="0"/>
                <w:bCs w:val="0"/>
                <w:sz w:val="20"/>
                <w:szCs w:val="20"/>
              </w:rPr>
            </w:pPr>
            <w:r w:rsidRPr="00E47CCC">
              <w:rPr>
                <w:rFonts w:ascii="Times New Roman" w:hAnsi="Times New Roman" w:cs="Times New Roman"/>
                <w:b w:val="0"/>
                <w:bCs w:val="0"/>
                <w:sz w:val="20"/>
                <w:szCs w:val="20"/>
              </w:rPr>
              <w:t>Unidade</w:t>
            </w:r>
          </w:p>
        </w:tc>
        <w:tc>
          <w:tcPr>
            <w:tcW w:w="1134" w:type="dxa"/>
            <w:tcBorders>
              <w:top w:val="single" w:sz="4" w:space="0" w:color="auto"/>
              <w:left w:val="single" w:sz="4" w:space="0" w:color="auto"/>
              <w:bottom w:val="single" w:sz="4" w:space="0" w:color="auto"/>
              <w:right w:val="single" w:sz="4" w:space="0" w:color="auto"/>
            </w:tcBorders>
            <w:vAlign w:val="center"/>
          </w:tcPr>
          <w:p w14:paraId="7F83DD47" w14:textId="30598B05" w:rsidR="00E47CCC" w:rsidRPr="00E47CCC" w:rsidRDefault="00E47CCC" w:rsidP="00E47CCC">
            <w:pPr>
              <w:spacing w:after="0" w:line="276" w:lineRule="auto"/>
              <w:jc w:val="right"/>
              <w:rPr>
                <w:rFonts w:ascii="Times New Roman" w:hAnsi="Times New Roman" w:cs="Times New Roman"/>
                <w:b w:val="0"/>
                <w:bCs w:val="0"/>
                <w:sz w:val="20"/>
                <w:szCs w:val="20"/>
              </w:rPr>
            </w:pPr>
            <w:r w:rsidRPr="00E47CCC">
              <w:rPr>
                <w:rFonts w:ascii="Times New Roman" w:hAnsi="Times New Roman" w:cs="Times New Roman"/>
                <w:b w:val="0"/>
                <w:bCs w:val="0"/>
                <w:sz w:val="20"/>
                <w:szCs w:val="20"/>
              </w:rPr>
              <w:t>92,89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0479B55" w14:textId="71FB14E7" w:rsidR="00E47CCC" w:rsidRPr="00E47CCC" w:rsidRDefault="00E47CCC" w:rsidP="00E47CCC">
            <w:pPr>
              <w:spacing w:after="0" w:line="276" w:lineRule="auto"/>
              <w:jc w:val="right"/>
              <w:rPr>
                <w:rFonts w:ascii="Times New Roman" w:hAnsi="Times New Roman" w:cs="Times New Roman"/>
                <w:b w:val="0"/>
                <w:bCs w:val="0"/>
                <w:sz w:val="20"/>
                <w:szCs w:val="20"/>
              </w:rPr>
            </w:pPr>
            <w:r w:rsidRPr="00E47CCC">
              <w:rPr>
                <w:rFonts w:ascii="Times New Roman" w:hAnsi="Times New Roman" w:cs="Times New Roman"/>
                <w:b w:val="0"/>
                <w:bCs w:val="0"/>
                <w:sz w:val="20"/>
                <w:szCs w:val="20"/>
              </w:rPr>
              <w:t>1</w:t>
            </w:r>
            <w:r>
              <w:rPr>
                <w:rFonts w:ascii="Times New Roman" w:hAnsi="Times New Roman" w:cs="Times New Roman"/>
                <w:b w:val="0"/>
                <w:bCs w:val="0"/>
                <w:sz w:val="20"/>
                <w:szCs w:val="20"/>
              </w:rPr>
              <w:t>.</w:t>
            </w:r>
            <w:r w:rsidRPr="00E47CCC">
              <w:rPr>
                <w:rFonts w:ascii="Times New Roman" w:hAnsi="Times New Roman" w:cs="Times New Roman"/>
                <w:b w:val="0"/>
                <w:bCs w:val="0"/>
                <w:sz w:val="20"/>
                <w:szCs w:val="20"/>
              </w:rPr>
              <w:t>114,68</w:t>
            </w:r>
          </w:p>
        </w:tc>
      </w:tr>
      <w:tr w:rsidR="00E47CCC" w:rsidRPr="00E47CCC" w14:paraId="73731ED1" w14:textId="77777777" w:rsidTr="00E47CCC">
        <w:tc>
          <w:tcPr>
            <w:tcW w:w="619" w:type="dxa"/>
            <w:tcBorders>
              <w:top w:val="single" w:sz="4" w:space="0" w:color="auto"/>
              <w:left w:val="single" w:sz="4" w:space="0" w:color="auto"/>
              <w:bottom w:val="single" w:sz="4" w:space="0" w:color="auto"/>
              <w:right w:val="single" w:sz="4" w:space="0" w:color="auto"/>
            </w:tcBorders>
            <w:vAlign w:val="center"/>
            <w:hideMark/>
          </w:tcPr>
          <w:p w14:paraId="27297A81" w14:textId="77777777" w:rsidR="00E47CCC" w:rsidRPr="00E47CCC" w:rsidRDefault="00E47CCC" w:rsidP="00E47CCC">
            <w:pPr>
              <w:spacing w:after="0" w:line="276" w:lineRule="auto"/>
              <w:jc w:val="center"/>
              <w:rPr>
                <w:rFonts w:ascii="Times New Roman" w:hAnsi="Times New Roman" w:cs="Times New Roman"/>
                <w:b w:val="0"/>
                <w:bCs w:val="0"/>
                <w:sz w:val="20"/>
                <w:szCs w:val="20"/>
              </w:rPr>
            </w:pPr>
            <w:r w:rsidRPr="00E47CCC">
              <w:rPr>
                <w:rFonts w:ascii="Times New Roman" w:hAnsi="Times New Roman" w:cs="Times New Roman"/>
                <w:b w:val="0"/>
                <w:bCs w:val="0"/>
                <w:sz w:val="20"/>
                <w:szCs w:val="20"/>
              </w:rPr>
              <w:t>5</w:t>
            </w:r>
          </w:p>
        </w:tc>
        <w:tc>
          <w:tcPr>
            <w:tcW w:w="4312" w:type="dxa"/>
            <w:tcBorders>
              <w:top w:val="single" w:sz="4" w:space="0" w:color="auto"/>
              <w:left w:val="single" w:sz="4" w:space="0" w:color="auto"/>
              <w:bottom w:val="single" w:sz="4" w:space="0" w:color="auto"/>
              <w:right w:val="single" w:sz="4" w:space="0" w:color="auto"/>
            </w:tcBorders>
            <w:hideMark/>
          </w:tcPr>
          <w:p w14:paraId="7D4D759C" w14:textId="77777777" w:rsidR="00E47CCC" w:rsidRPr="00E47CCC" w:rsidRDefault="00E47CCC" w:rsidP="00E47CCC">
            <w:pPr>
              <w:spacing w:after="0" w:line="276" w:lineRule="auto"/>
              <w:rPr>
                <w:rFonts w:ascii="Times New Roman" w:hAnsi="Times New Roman" w:cs="Times New Roman"/>
                <w:b w:val="0"/>
                <w:bCs w:val="0"/>
                <w:sz w:val="20"/>
                <w:szCs w:val="20"/>
              </w:rPr>
            </w:pPr>
            <w:r w:rsidRPr="00E47CCC">
              <w:rPr>
                <w:rFonts w:ascii="Times New Roman" w:hAnsi="Times New Roman" w:cs="Times New Roman"/>
                <w:b w:val="0"/>
                <w:bCs w:val="0"/>
                <w:sz w:val="20"/>
                <w:szCs w:val="20"/>
              </w:rPr>
              <w:t xml:space="preserve">FOGÃO A GÁS COM 4 QUEIMADORES E OPÇÃO DE ACENDIMENTO AUTOMÁTICO. DEVE POSSUIR VIDRO DE PROTEÇÃO, BOTÕES REMOVÍVEIS, QUEIMADORES POTENTES. FORNO DE NO MÍNIMO 48 LITROS E AUTOLIMPANTE. NA COR BRANCA E COM PÉS NIVELADORES. EFICIÊNCIA ENERGÉTICA A E SELO DO INMETRO. DEVE SER ENTREGUE EM EMBALAGEM APROPRIADA COM MANUAL DE INSTRUÇÕES EM PORTUGUÊS. VOLTAGEM DE 220 VOLTS. GARANTIA MÍNIMA DE 12 MESES.  </w:t>
            </w:r>
          </w:p>
        </w:tc>
        <w:tc>
          <w:tcPr>
            <w:tcW w:w="1228" w:type="dxa"/>
            <w:tcBorders>
              <w:top w:val="single" w:sz="4" w:space="0" w:color="auto"/>
              <w:left w:val="single" w:sz="4" w:space="0" w:color="auto"/>
              <w:bottom w:val="single" w:sz="4" w:space="0" w:color="auto"/>
              <w:right w:val="single" w:sz="4" w:space="0" w:color="auto"/>
            </w:tcBorders>
            <w:vAlign w:val="center"/>
          </w:tcPr>
          <w:p w14:paraId="2BAE63F6" w14:textId="1F748A47" w:rsidR="00E47CCC" w:rsidRPr="00E47CCC" w:rsidRDefault="00E47CCC" w:rsidP="00E47CCC">
            <w:pPr>
              <w:spacing w:after="0" w:line="276" w:lineRule="auto"/>
              <w:jc w:val="center"/>
              <w:rPr>
                <w:rFonts w:ascii="Times New Roman" w:hAnsi="Times New Roman" w:cs="Times New Roman"/>
                <w:b w:val="0"/>
                <w:bCs w:val="0"/>
                <w:sz w:val="20"/>
                <w:szCs w:val="20"/>
              </w:rPr>
            </w:pPr>
            <w:r w:rsidRPr="00E47CCC">
              <w:rPr>
                <w:rFonts w:ascii="Times New Roman" w:hAnsi="Times New Roman" w:cs="Times New Roman"/>
                <w:b w:val="0"/>
                <w:bCs w:val="0"/>
                <w:sz w:val="20"/>
                <w:szCs w:val="20"/>
              </w:rPr>
              <w:t>2</w:t>
            </w:r>
          </w:p>
        </w:tc>
        <w:tc>
          <w:tcPr>
            <w:tcW w:w="895" w:type="dxa"/>
            <w:tcBorders>
              <w:top w:val="single" w:sz="4" w:space="0" w:color="auto"/>
              <w:left w:val="single" w:sz="4" w:space="0" w:color="auto"/>
              <w:bottom w:val="single" w:sz="4" w:space="0" w:color="auto"/>
              <w:right w:val="single" w:sz="4" w:space="0" w:color="auto"/>
            </w:tcBorders>
            <w:vAlign w:val="center"/>
            <w:hideMark/>
          </w:tcPr>
          <w:p w14:paraId="1FA5DE34" w14:textId="1FFF40CD" w:rsidR="00E47CCC" w:rsidRPr="00E47CCC" w:rsidRDefault="00E47CCC" w:rsidP="00E47CCC">
            <w:pPr>
              <w:spacing w:after="0" w:line="276" w:lineRule="auto"/>
              <w:jc w:val="right"/>
              <w:rPr>
                <w:rFonts w:ascii="Times New Roman" w:hAnsi="Times New Roman" w:cs="Times New Roman"/>
                <w:b w:val="0"/>
                <w:bCs w:val="0"/>
                <w:sz w:val="20"/>
                <w:szCs w:val="20"/>
              </w:rPr>
            </w:pPr>
            <w:r w:rsidRPr="00E47CCC">
              <w:rPr>
                <w:rFonts w:ascii="Times New Roman" w:hAnsi="Times New Roman" w:cs="Times New Roman"/>
                <w:b w:val="0"/>
                <w:bCs w:val="0"/>
                <w:sz w:val="20"/>
                <w:szCs w:val="20"/>
              </w:rPr>
              <w:t>Unidade</w:t>
            </w:r>
          </w:p>
        </w:tc>
        <w:tc>
          <w:tcPr>
            <w:tcW w:w="1134" w:type="dxa"/>
            <w:tcBorders>
              <w:top w:val="single" w:sz="4" w:space="0" w:color="auto"/>
              <w:left w:val="single" w:sz="4" w:space="0" w:color="auto"/>
              <w:bottom w:val="single" w:sz="4" w:space="0" w:color="auto"/>
              <w:right w:val="single" w:sz="4" w:space="0" w:color="auto"/>
            </w:tcBorders>
            <w:vAlign w:val="center"/>
          </w:tcPr>
          <w:p w14:paraId="4FC9AE86" w14:textId="01B0AD75" w:rsidR="00E47CCC" w:rsidRPr="00E47CCC" w:rsidRDefault="00E47CCC" w:rsidP="00E47CCC">
            <w:pPr>
              <w:spacing w:after="0" w:line="276" w:lineRule="auto"/>
              <w:jc w:val="right"/>
              <w:rPr>
                <w:rFonts w:ascii="Times New Roman" w:hAnsi="Times New Roman" w:cs="Times New Roman"/>
                <w:b w:val="0"/>
                <w:bCs w:val="0"/>
                <w:sz w:val="20"/>
                <w:szCs w:val="20"/>
              </w:rPr>
            </w:pPr>
            <w:r w:rsidRPr="00E47CCC">
              <w:rPr>
                <w:rFonts w:ascii="Times New Roman" w:hAnsi="Times New Roman" w:cs="Times New Roman"/>
                <w:b w:val="0"/>
                <w:bCs w:val="0"/>
                <w:sz w:val="20"/>
                <w:szCs w:val="20"/>
              </w:rPr>
              <w:t>856</w:t>
            </w:r>
            <w:r>
              <w:rPr>
                <w:rFonts w:ascii="Times New Roman" w:hAnsi="Times New Roman" w:cs="Times New Roman"/>
                <w:b w:val="0"/>
                <w:bCs w:val="0"/>
                <w:sz w:val="20"/>
                <w:szCs w:val="20"/>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180C0D8" w14:textId="38B918F3" w:rsidR="00E47CCC" w:rsidRPr="00E47CCC" w:rsidRDefault="00E47CCC" w:rsidP="00E47CCC">
            <w:pPr>
              <w:spacing w:after="0" w:line="276" w:lineRule="auto"/>
              <w:jc w:val="right"/>
              <w:rPr>
                <w:rFonts w:ascii="Times New Roman" w:hAnsi="Times New Roman" w:cs="Times New Roman"/>
                <w:b w:val="0"/>
                <w:bCs w:val="0"/>
                <w:sz w:val="20"/>
                <w:szCs w:val="20"/>
              </w:rPr>
            </w:pPr>
            <w:r w:rsidRPr="00E47CCC">
              <w:rPr>
                <w:rFonts w:ascii="Times New Roman" w:hAnsi="Times New Roman" w:cs="Times New Roman"/>
                <w:b w:val="0"/>
                <w:bCs w:val="0"/>
                <w:sz w:val="20"/>
                <w:szCs w:val="20"/>
              </w:rPr>
              <w:t>1</w:t>
            </w:r>
            <w:r>
              <w:rPr>
                <w:rFonts w:ascii="Times New Roman" w:hAnsi="Times New Roman" w:cs="Times New Roman"/>
                <w:b w:val="0"/>
                <w:bCs w:val="0"/>
                <w:sz w:val="20"/>
                <w:szCs w:val="20"/>
              </w:rPr>
              <w:t>.</w:t>
            </w:r>
            <w:r w:rsidRPr="00E47CCC">
              <w:rPr>
                <w:rFonts w:ascii="Times New Roman" w:hAnsi="Times New Roman" w:cs="Times New Roman"/>
                <w:b w:val="0"/>
                <w:bCs w:val="0"/>
                <w:sz w:val="20"/>
                <w:szCs w:val="20"/>
              </w:rPr>
              <w:t>712</w:t>
            </w:r>
            <w:r>
              <w:rPr>
                <w:rFonts w:ascii="Times New Roman" w:hAnsi="Times New Roman" w:cs="Times New Roman"/>
                <w:b w:val="0"/>
                <w:bCs w:val="0"/>
                <w:sz w:val="20"/>
                <w:szCs w:val="20"/>
              </w:rPr>
              <w:t>,00</w:t>
            </w:r>
          </w:p>
        </w:tc>
      </w:tr>
      <w:tr w:rsidR="00E47CCC" w:rsidRPr="00E47CCC" w14:paraId="3F8961C7" w14:textId="77777777" w:rsidTr="00E47CCC">
        <w:tc>
          <w:tcPr>
            <w:tcW w:w="619" w:type="dxa"/>
            <w:tcBorders>
              <w:top w:val="single" w:sz="4" w:space="0" w:color="auto"/>
              <w:left w:val="single" w:sz="4" w:space="0" w:color="auto"/>
              <w:bottom w:val="single" w:sz="4" w:space="0" w:color="auto"/>
              <w:right w:val="single" w:sz="4" w:space="0" w:color="auto"/>
            </w:tcBorders>
            <w:vAlign w:val="center"/>
            <w:hideMark/>
          </w:tcPr>
          <w:p w14:paraId="22723DFA" w14:textId="77777777" w:rsidR="00E47CCC" w:rsidRPr="00E47CCC" w:rsidRDefault="00E47CCC" w:rsidP="00E47CCC">
            <w:pPr>
              <w:spacing w:after="0" w:line="276" w:lineRule="auto"/>
              <w:jc w:val="center"/>
              <w:rPr>
                <w:rFonts w:ascii="Times New Roman" w:hAnsi="Times New Roman" w:cs="Times New Roman"/>
                <w:b w:val="0"/>
                <w:bCs w:val="0"/>
                <w:sz w:val="20"/>
                <w:szCs w:val="20"/>
              </w:rPr>
            </w:pPr>
            <w:r w:rsidRPr="00E47CCC">
              <w:rPr>
                <w:rFonts w:ascii="Times New Roman" w:hAnsi="Times New Roman" w:cs="Times New Roman"/>
                <w:b w:val="0"/>
                <w:bCs w:val="0"/>
                <w:sz w:val="20"/>
                <w:szCs w:val="20"/>
              </w:rPr>
              <w:t>6</w:t>
            </w:r>
          </w:p>
        </w:tc>
        <w:tc>
          <w:tcPr>
            <w:tcW w:w="4312" w:type="dxa"/>
            <w:tcBorders>
              <w:top w:val="single" w:sz="4" w:space="0" w:color="auto"/>
              <w:left w:val="single" w:sz="4" w:space="0" w:color="auto"/>
              <w:bottom w:val="single" w:sz="4" w:space="0" w:color="auto"/>
              <w:right w:val="single" w:sz="4" w:space="0" w:color="auto"/>
            </w:tcBorders>
            <w:hideMark/>
          </w:tcPr>
          <w:p w14:paraId="13C051A7" w14:textId="77777777" w:rsidR="00E47CCC" w:rsidRPr="00E47CCC" w:rsidRDefault="00E47CCC" w:rsidP="00E47CCC">
            <w:pPr>
              <w:spacing w:after="0" w:line="276" w:lineRule="auto"/>
              <w:rPr>
                <w:rFonts w:ascii="Times New Roman" w:hAnsi="Times New Roman" w:cs="Times New Roman"/>
                <w:b w:val="0"/>
                <w:bCs w:val="0"/>
                <w:sz w:val="20"/>
                <w:szCs w:val="20"/>
              </w:rPr>
            </w:pPr>
            <w:r w:rsidRPr="00E47CCC">
              <w:rPr>
                <w:rFonts w:ascii="Times New Roman" w:hAnsi="Times New Roman" w:cs="Times New Roman"/>
                <w:b w:val="0"/>
                <w:bCs w:val="0"/>
                <w:sz w:val="20"/>
                <w:szCs w:val="20"/>
              </w:rPr>
              <w:t xml:space="preserve">FOGÃO INDUSTRIAL – 3 BOCAS ALIMENTAÇÃO A GÁS GLP ESTRUTURA EM METAL COM PINTURA EPOXI PRETA REGISTROS EM LATÃO CROMADO GRELHA: 30X30 FERRO FUNDIDO MESA: AÇO CARBONO BOCAS: 2 QUEIMADORES DUPLOS E 1 SIMPLES MATERIAL DOS QUEIMADORES: FERRO FUNDIDO DIMENSÕES APROXIMADAS: LARGURA DE 116 CM X ALTURA DE 85 CM X PROFUNDIDADE DE 52 CM. GARANTIA MÍNIMA DE 12 MESES.   </w:t>
            </w:r>
          </w:p>
        </w:tc>
        <w:tc>
          <w:tcPr>
            <w:tcW w:w="1228" w:type="dxa"/>
            <w:tcBorders>
              <w:top w:val="single" w:sz="4" w:space="0" w:color="auto"/>
              <w:left w:val="single" w:sz="4" w:space="0" w:color="auto"/>
              <w:bottom w:val="single" w:sz="4" w:space="0" w:color="auto"/>
              <w:right w:val="single" w:sz="4" w:space="0" w:color="auto"/>
            </w:tcBorders>
            <w:vAlign w:val="center"/>
          </w:tcPr>
          <w:p w14:paraId="44962155" w14:textId="54E98D6C" w:rsidR="00E47CCC" w:rsidRPr="00E47CCC" w:rsidRDefault="00E47CCC" w:rsidP="00E47CCC">
            <w:pPr>
              <w:spacing w:after="0" w:line="276" w:lineRule="auto"/>
              <w:jc w:val="center"/>
              <w:rPr>
                <w:rFonts w:ascii="Times New Roman" w:hAnsi="Times New Roman" w:cs="Times New Roman"/>
                <w:b w:val="0"/>
                <w:bCs w:val="0"/>
                <w:sz w:val="20"/>
                <w:szCs w:val="20"/>
              </w:rPr>
            </w:pPr>
            <w:r w:rsidRPr="00E47CCC">
              <w:rPr>
                <w:rFonts w:ascii="Times New Roman" w:hAnsi="Times New Roman" w:cs="Times New Roman"/>
                <w:b w:val="0"/>
                <w:bCs w:val="0"/>
                <w:sz w:val="20"/>
                <w:szCs w:val="20"/>
              </w:rPr>
              <w:t>3</w:t>
            </w:r>
          </w:p>
        </w:tc>
        <w:tc>
          <w:tcPr>
            <w:tcW w:w="895" w:type="dxa"/>
            <w:tcBorders>
              <w:top w:val="single" w:sz="4" w:space="0" w:color="auto"/>
              <w:left w:val="single" w:sz="4" w:space="0" w:color="auto"/>
              <w:bottom w:val="single" w:sz="4" w:space="0" w:color="auto"/>
              <w:right w:val="single" w:sz="4" w:space="0" w:color="auto"/>
            </w:tcBorders>
            <w:vAlign w:val="center"/>
            <w:hideMark/>
          </w:tcPr>
          <w:p w14:paraId="54091F20" w14:textId="41A70B3A" w:rsidR="00E47CCC" w:rsidRPr="00E47CCC" w:rsidRDefault="00E47CCC" w:rsidP="00E47CCC">
            <w:pPr>
              <w:spacing w:after="0" w:line="276" w:lineRule="auto"/>
              <w:jc w:val="right"/>
              <w:rPr>
                <w:rFonts w:ascii="Times New Roman" w:hAnsi="Times New Roman" w:cs="Times New Roman"/>
                <w:b w:val="0"/>
                <w:bCs w:val="0"/>
                <w:sz w:val="20"/>
                <w:szCs w:val="20"/>
              </w:rPr>
            </w:pPr>
            <w:r w:rsidRPr="00E47CCC">
              <w:rPr>
                <w:rFonts w:ascii="Times New Roman" w:hAnsi="Times New Roman" w:cs="Times New Roman"/>
                <w:b w:val="0"/>
                <w:bCs w:val="0"/>
                <w:sz w:val="20"/>
                <w:szCs w:val="20"/>
              </w:rPr>
              <w:t>Unidade</w:t>
            </w:r>
          </w:p>
        </w:tc>
        <w:tc>
          <w:tcPr>
            <w:tcW w:w="1134" w:type="dxa"/>
            <w:tcBorders>
              <w:top w:val="single" w:sz="4" w:space="0" w:color="auto"/>
              <w:left w:val="single" w:sz="4" w:space="0" w:color="auto"/>
              <w:bottom w:val="single" w:sz="4" w:space="0" w:color="auto"/>
              <w:right w:val="single" w:sz="4" w:space="0" w:color="auto"/>
            </w:tcBorders>
            <w:vAlign w:val="center"/>
          </w:tcPr>
          <w:p w14:paraId="38F56007" w14:textId="36028406" w:rsidR="00E47CCC" w:rsidRPr="00E47CCC" w:rsidRDefault="00E47CCC" w:rsidP="00E47CCC">
            <w:pPr>
              <w:spacing w:after="0" w:line="276" w:lineRule="auto"/>
              <w:jc w:val="right"/>
              <w:rPr>
                <w:rFonts w:ascii="Times New Roman" w:hAnsi="Times New Roman" w:cs="Times New Roman"/>
                <w:b w:val="0"/>
                <w:bCs w:val="0"/>
                <w:sz w:val="20"/>
                <w:szCs w:val="20"/>
              </w:rPr>
            </w:pPr>
            <w:r w:rsidRPr="00E47CCC">
              <w:rPr>
                <w:rFonts w:ascii="Times New Roman" w:hAnsi="Times New Roman" w:cs="Times New Roman"/>
                <w:b w:val="0"/>
                <w:bCs w:val="0"/>
                <w:sz w:val="20"/>
                <w:szCs w:val="20"/>
              </w:rPr>
              <w:t>728,22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917579F" w14:textId="45AF68A9" w:rsidR="00E47CCC" w:rsidRPr="00E47CCC" w:rsidRDefault="00E47CCC" w:rsidP="00E47CCC">
            <w:pPr>
              <w:spacing w:after="0" w:line="276" w:lineRule="auto"/>
              <w:jc w:val="right"/>
              <w:rPr>
                <w:rFonts w:ascii="Times New Roman" w:hAnsi="Times New Roman" w:cs="Times New Roman"/>
                <w:b w:val="0"/>
                <w:bCs w:val="0"/>
                <w:sz w:val="20"/>
                <w:szCs w:val="20"/>
              </w:rPr>
            </w:pPr>
            <w:r w:rsidRPr="00E47CCC">
              <w:rPr>
                <w:rFonts w:ascii="Times New Roman" w:hAnsi="Times New Roman" w:cs="Times New Roman"/>
                <w:b w:val="0"/>
                <w:bCs w:val="0"/>
                <w:sz w:val="20"/>
                <w:szCs w:val="20"/>
              </w:rPr>
              <w:t>2</w:t>
            </w:r>
            <w:r>
              <w:rPr>
                <w:rFonts w:ascii="Times New Roman" w:hAnsi="Times New Roman" w:cs="Times New Roman"/>
                <w:b w:val="0"/>
                <w:bCs w:val="0"/>
                <w:sz w:val="20"/>
                <w:szCs w:val="20"/>
              </w:rPr>
              <w:t>.</w:t>
            </w:r>
            <w:r w:rsidRPr="00E47CCC">
              <w:rPr>
                <w:rFonts w:ascii="Times New Roman" w:hAnsi="Times New Roman" w:cs="Times New Roman"/>
                <w:b w:val="0"/>
                <w:bCs w:val="0"/>
                <w:sz w:val="20"/>
                <w:szCs w:val="20"/>
              </w:rPr>
              <w:t>184,66</w:t>
            </w:r>
          </w:p>
        </w:tc>
      </w:tr>
      <w:tr w:rsidR="00E47CCC" w:rsidRPr="00E47CCC" w14:paraId="6676732E" w14:textId="77777777" w:rsidTr="00E47CCC">
        <w:tc>
          <w:tcPr>
            <w:tcW w:w="619" w:type="dxa"/>
            <w:tcBorders>
              <w:top w:val="single" w:sz="4" w:space="0" w:color="auto"/>
              <w:left w:val="single" w:sz="4" w:space="0" w:color="auto"/>
              <w:bottom w:val="single" w:sz="4" w:space="0" w:color="auto"/>
              <w:right w:val="single" w:sz="4" w:space="0" w:color="auto"/>
            </w:tcBorders>
            <w:vAlign w:val="center"/>
            <w:hideMark/>
          </w:tcPr>
          <w:p w14:paraId="1478E22B" w14:textId="77777777" w:rsidR="00E47CCC" w:rsidRPr="00E47CCC" w:rsidRDefault="00E47CCC" w:rsidP="00E47CCC">
            <w:pPr>
              <w:spacing w:after="0" w:line="276" w:lineRule="auto"/>
              <w:jc w:val="center"/>
              <w:rPr>
                <w:rFonts w:ascii="Times New Roman" w:hAnsi="Times New Roman" w:cs="Times New Roman"/>
                <w:b w:val="0"/>
                <w:bCs w:val="0"/>
                <w:sz w:val="20"/>
                <w:szCs w:val="20"/>
              </w:rPr>
            </w:pPr>
            <w:r w:rsidRPr="00E47CCC">
              <w:rPr>
                <w:rFonts w:ascii="Times New Roman" w:hAnsi="Times New Roman" w:cs="Times New Roman"/>
                <w:b w:val="0"/>
                <w:bCs w:val="0"/>
                <w:sz w:val="20"/>
                <w:szCs w:val="20"/>
              </w:rPr>
              <w:t>7</w:t>
            </w:r>
          </w:p>
        </w:tc>
        <w:tc>
          <w:tcPr>
            <w:tcW w:w="4312" w:type="dxa"/>
            <w:tcBorders>
              <w:top w:val="single" w:sz="4" w:space="0" w:color="auto"/>
              <w:left w:val="single" w:sz="4" w:space="0" w:color="auto"/>
              <w:bottom w:val="single" w:sz="4" w:space="0" w:color="auto"/>
              <w:right w:val="single" w:sz="4" w:space="0" w:color="auto"/>
            </w:tcBorders>
            <w:hideMark/>
          </w:tcPr>
          <w:p w14:paraId="7C893B0C" w14:textId="77777777" w:rsidR="00E47CCC" w:rsidRPr="00E47CCC" w:rsidRDefault="00E47CCC" w:rsidP="00E47CCC">
            <w:pPr>
              <w:spacing w:after="0" w:line="276" w:lineRule="auto"/>
              <w:rPr>
                <w:rFonts w:ascii="Times New Roman" w:hAnsi="Times New Roman" w:cs="Times New Roman"/>
                <w:b w:val="0"/>
                <w:bCs w:val="0"/>
                <w:sz w:val="20"/>
                <w:szCs w:val="20"/>
              </w:rPr>
            </w:pPr>
            <w:r w:rsidRPr="00E47CCC">
              <w:rPr>
                <w:rFonts w:ascii="Times New Roman" w:hAnsi="Times New Roman" w:cs="Times New Roman"/>
                <w:b w:val="0"/>
                <w:bCs w:val="0"/>
                <w:sz w:val="20"/>
                <w:szCs w:val="20"/>
              </w:rPr>
              <w:t xml:space="preserve">FOGÃO INDUSTRIAL - 6 BOCAS ALIMENTAÇÃO A GÁS GLP ESTRUTURA EM AÇO INOX 430 TUBULAÇÃO EM AÇO COM PINTURA EPÓXI PRETA REGISTROS EM LATÃO CROMADO GRELHA: 30X30 FERRO FUNDIDO MESA: AÇO CARBONO BOCAS: 06 QUEIMADORES: 3 QUEIMADORES DUPLOS E 3 QUEIMADORES SIMPLES MATERIAL DOS QUEIMADORES: FERRO FUNDIDO DIMENSÕES APROXIMADAS: LARGURA DE </w:t>
            </w:r>
            <w:r w:rsidRPr="00E47CCC">
              <w:rPr>
                <w:rFonts w:ascii="Times New Roman" w:hAnsi="Times New Roman" w:cs="Times New Roman"/>
                <w:b w:val="0"/>
                <w:bCs w:val="0"/>
                <w:sz w:val="20"/>
                <w:szCs w:val="20"/>
              </w:rPr>
              <w:lastRenderedPageBreak/>
              <w:t>110 CM X ALTURA DE 83 CM X PROFUNDIDADE DE 86 CM. GARANTIA MÍNIMA DE 12 MESES.</w:t>
            </w:r>
          </w:p>
        </w:tc>
        <w:tc>
          <w:tcPr>
            <w:tcW w:w="1228" w:type="dxa"/>
            <w:tcBorders>
              <w:top w:val="single" w:sz="4" w:space="0" w:color="auto"/>
              <w:left w:val="single" w:sz="4" w:space="0" w:color="auto"/>
              <w:bottom w:val="single" w:sz="4" w:space="0" w:color="auto"/>
              <w:right w:val="single" w:sz="4" w:space="0" w:color="auto"/>
            </w:tcBorders>
            <w:vAlign w:val="center"/>
          </w:tcPr>
          <w:p w14:paraId="0EC9AD75" w14:textId="1EE35AF4" w:rsidR="00E47CCC" w:rsidRPr="00E47CCC" w:rsidRDefault="00E47CCC" w:rsidP="00E47CCC">
            <w:pPr>
              <w:spacing w:after="0" w:line="276" w:lineRule="auto"/>
              <w:jc w:val="center"/>
              <w:rPr>
                <w:rFonts w:ascii="Times New Roman" w:hAnsi="Times New Roman" w:cs="Times New Roman"/>
                <w:b w:val="0"/>
                <w:bCs w:val="0"/>
                <w:sz w:val="20"/>
                <w:szCs w:val="20"/>
              </w:rPr>
            </w:pPr>
            <w:r w:rsidRPr="00E47CCC">
              <w:rPr>
                <w:rFonts w:ascii="Times New Roman" w:hAnsi="Times New Roman" w:cs="Times New Roman"/>
                <w:b w:val="0"/>
                <w:bCs w:val="0"/>
                <w:sz w:val="20"/>
                <w:szCs w:val="20"/>
              </w:rPr>
              <w:lastRenderedPageBreak/>
              <w:t>2</w:t>
            </w:r>
          </w:p>
        </w:tc>
        <w:tc>
          <w:tcPr>
            <w:tcW w:w="895" w:type="dxa"/>
            <w:tcBorders>
              <w:top w:val="single" w:sz="4" w:space="0" w:color="auto"/>
              <w:left w:val="single" w:sz="4" w:space="0" w:color="auto"/>
              <w:bottom w:val="single" w:sz="4" w:space="0" w:color="auto"/>
              <w:right w:val="single" w:sz="4" w:space="0" w:color="auto"/>
            </w:tcBorders>
            <w:vAlign w:val="center"/>
            <w:hideMark/>
          </w:tcPr>
          <w:p w14:paraId="37AB3ABD" w14:textId="3AC80A2B" w:rsidR="00E47CCC" w:rsidRPr="00E47CCC" w:rsidRDefault="00E47CCC" w:rsidP="00E47CCC">
            <w:pPr>
              <w:spacing w:after="0" w:line="276" w:lineRule="auto"/>
              <w:jc w:val="right"/>
              <w:rPr>
                <w:rFonts w:ascii="Times New Roman" w:hAnsi="Times New Roman" w:cs="Times New Roman"/>
                <w:b w:val="0"/>
                <w:bCs w:val="0"/>
                <w:sz w:val="20"/>
                <w:szCs w:val="20"/>
              </w:rPr>
            </w:pPr>
            <w:r w:rsidRPr="00E47CCC">
              <w:rPr>
                <w:rFonts w:ascii="Times New Roman" w:hAnsi="Times New Roman" w:cs="Times New Roman"/>
                <w:b w:val="0"/>
                <w:bCs w:val="0"/>
                <w:sz w:val="20"/>
                <w:szCs w:val="20"/>
              </w:rPr>
              <w:t>Unidade</w:t>
            </w:r>
          </w:p>
        </w:tc>
        <w:tc>
          <w:tcPr>
            <w:tcW w:w="1134" w:type="dxa"/>
            <w:tcBorders>
              <w:top w:val="single" w:sz="4" w:space="0" w:color="auto"/>
              <w:left w:val="single" w:sz="4" w:space="0" w:color="auto"/>
              <w:bottom w:val="single" w:sz="4" w:space="0" w:color="auto"/>
              <w:right w:val="single" w:sz="4" w:space="0" w:color="auto"/>
            </w:tcBorders>
            <w:vAlign w:val="center"/>
          </w:tcPr>
          <w:p w14:paraId="7DF744BD" w14:textId="0E148E9A" w:rsidR="00E47CCC" w:rsidRPr="00E47CCC" w:rsidRDefault="00E47CCC" w:rsidP="00E47CCC">
            <w:pPr>
              <w:spacing w:after="0" w:line="276" w:lineRule="auto"/>
              <w:jc w:val="right"/>
              <w:rPr>
                <w:rFonts w:ascii="Times New Roman" w:hAnsi="Times New Roman" w:cs="Times New Roman"/>
                <w:b w:val="0"/>
                <w:bCs w:val="0"/>
                <w:sz w:val="20"/>
                <w:szCs w:val="20"/>
              </w:rPr>
            </w:pPr>
            <w:r w:rsidRPr="00E47CCC">
              <w:rPr>
                <w:rFonts w:ascii="Times New Roman" w:hAnsi="Times New Roman" w:cs="Times New Roman"/>
                <w:b w:val="0"/>
                <w:bCs w:val="0"/>
                <w:sz w:val="20"/>
                <w:szCs w:val="20"/>
              </w:rPr>
              <w:t>2</w:t>
            </w:r>
            <w:r>
              <w:rPr>
                <w:rFonts w:ascii="Times New Roman" w:hAnsi="Times New Roman" w:cs="Times New Roman"/>
                <w:b w:val="0"/>
                <w:bCs w:val="0"/>
                <w:sz w:val="20"/>
                <w:szCs w:val="20"/>
              </w:rPr>
              <w:t>.</w:t>
            </w:r>
            <w:r w:rsidRPr="00E47CCC">
              <w:rPr>
                <w:rFonts w:ascii="Times New Roman" w:hAnsi="Times New Roman" w:cs="Times New Roman"/>
                <w:b w:val="0"/>
                <w:bCs w:val="0"/>
                <w:sz w:val="20"/>
                <w:szCs w:val="20"/>
              </w:rPr>
              <w:t>533,20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A91423" w14:textId="72324882" w:rsidR="00E47CCC" w:rsidRPr="00E47CCC" w:rsidRDefault="00E47CCC" w:rsidP="00E47CCC">
            <w:pPr>
              <w:spacing w:after="0" w:line="276" w:lineRule="auto"/>
              <w:jc w:val="right"/>
              <w:rPr>
                <w:rFonts w:ascii="Times New Roman" w:hAnsi="Times New Roman" w:cs="Times New Roman"/>
                <w:b w:val="0"/>
                <w:bCs w:val="0"/>
                <w:sz w:val="20"/>
                <w:szCs w:val="20"/>
              </w:rPr>
            </w:pPr>
            <w:r w:rsidRPr="00E47CCC">
              <w:rPr>
                <w:rFonts w:ascii="Times New Roman" w:hAnsi="Times New Roman" w:cs="Times New Roman"/>
                <w:b w:val="0"/>
                <w:bCs w:val="0"/>
                <w:sz w:val="20"/>
                <w:szCs w:val="20"/>
              </w:rPr>
              <w:t>5</w:t>
            </w:r>
            <w:r>
              <w:rPr>
                <w:rFonts w:ascii="Times New Roman" w:hAnsi="Times New Roman" w:cs="Times New Roman"/>
                <w:b w:val="0"/>
                <w:bCs w:val="0"/>
                <w:sz w:val="20"/>
                <w:szCs w:val="20"/>
              </w:rPr>
              <w:t>.</w:t>
            </w:r>
            <w:r w:rsidRPr="00E47CCC">
              <w:rPr>
                <w:rFonts w:ascii="Times New Roman" w:hAnsi="Times New Roman" w:cs="Times New Roman"/>
                <w:b w:val="0"/>
                <w:bCs w:val="0"/>
                <w:sz w:val="20"/>
                <w:szCs w:val="20"/>
              </w:rPr>
              <w:t>066,40</w:t>
            </w:r>
          </w:p>
        </w:tc>
      </w:tr>
      <w:tr w:rsidR="00E47CCC" w:rsidRPr="00E47CCC" w14:paraId="113C63AB" w14:textId="77777777" w:rsidTr="00E47CCC">
        <w:tc>
          <w:tcPr>
            <w:tcW w:w="619" w:type="dxa"/>
            <w:tcBorders>
              <w:top w:val="single" w:sz="4" w:space="0" w:color="auto"/>
              <w:left w:val="single" w:sz="4" w:space="0" w:color="auto"/>
              <w:bottom w:val="single" w:sz="4" w:space="0" w:color="auto"/>
              <w:right w:val="single" w:sz="4" w:space="0" w:color="auto"/>
            </w:tcBorders>
            <w:vAlign w:val="center"/>
            <w:hideMark/>
          </w:tcPr>
          <w:p w14:paraId="692D9E46" w14:textId="77777777" w:rsidR="00E47CCC" w:rsidRPr="00E47CCC" w:rsidRDefault="00E47CCC" w:rsidP="00E47CCC">
            <w:pPr>
              <w:spacing w:after="0" w:line="276" w:lineRule="auto"/>
              <w:jc w:val="center"/>
              <w:rPr>
                <w:rFonts w:ascii="Times New Roman" w:hAnsi="Times New Roman" w:cs="Times New Roman"/>
                <w:b w:val="0"/>
                <w:bCs w:val="0"/>
                <w:sz w:val="20"/>
                <w:szCs w:val="20"/>
              </w:rPr>
            </w:pPr>
            <w:r w:rsidRPr="00E47CCC">
              <w:rPr>
                <w:rFonts w:ascii="Times New Roman" w:hAnsi="Times New Roman" w:cs="Times New Roman"/>
                <w:b w:val="0"/>
                <w:bCs w:val="0"/>
                <w:sz w:val="20"/>
                <w:szCs w:val="20"/>
              </w:rPr>
              <w:t>8</w:t>
            </w:r>
          </w:p>
        </w:tc>
        <w:tc>
          <w:tcPr>
            <w:tcW w:w="4312" w:type="dxa"/>
            <w:tcBorders>
              <w:top w:val="single" w:sz="4" w:space="0" w:color="auto"/>
              <w:left w:val="single" w:sz="4" w:space="0" w:color="auto"/>
              <w:bottom w:val="single" w:sz="4" w:space="0" w:color="auto"/>
              <w:right w:val="single" w:sz="4" w:space="0" w:color="auto"/>
            </w:tcBorders>
            <w:hideMark/>
          </w:tcPr>
          <w:p w14:paraId="161DD938" w14:textId="77777777" w:rsidR="00E47CCC" w:rsidRPr="00E47CCC" w:rsidRDefault="00E47CCC" w:rsidP="00E47CCC">
            <w:pPr>
              <w:spacing w:after="0" w:line="276" w:lineRule="auto"/>
              <w:rPr>
                <w:rFonts w:ascii="Times New Roman" w:hAnsi="Times New Roman" w:cs="Times New Roman"/>
                <w:b w:val="0"/>
                <w:bCs w:val="0"/>
                <w:sz w:val="20"/>
                <w:szCs w:val="20"/>
              </w:rPr>
            </w:pPr>
            <w:r w:rsidRPr="00E47CCC">
              <w:rPr>
                <w:rFonts w:ascii="Times New Roman" w:hAnsi="Times New Roman" w:cs="Times New Roman"/>
                <w:b w:val="0"/>
                <w:bCs w:val="0"/>
                <w:sz w:val="20"/>
                <w:szCs w:val="20"/>
              </w:rPr>
              <w:t>FORNO ELÉTRICO DE BANCADA COM CAPACIDADE EM VOLUME DE NO MÍNIMO 44 LITROS. DEVE POSSUIR ACABAMENTO AUTOLIMPANTE, LUZ INTERNA, COM PÉS ANTIDERRAPANTES E PARTE FRONTAL EM TERMOPLÁSTICO, TIMER COM PROGRAMAÇÃO DE NO MÍNIMO 120 MINUTOS, COM AVISO SONORO DESLIGANDO AUTOMATICAMENTE O FORNO ASSIM QUE CHEGAR AO TEMPO SELECIONADO, CONTROLADOR DE TEMPERATURA DE APROXIMADAMENTE 50º A 320º E OPÇÃO DE BOTÃO DOURADOR. DEVERÁ ACOMPANHAR BANDEJA PARA RESÍDUOS, GRADE REMOVÍVEL COM 2 NÍVEIS DE ALTURA. POTÊNCIA MÍNIMA 1750 W. EFICIÊNCIA ENERGÉTICA A E SELO DO INMETRO. DEVE SER ENTREGUE EM EMBALAGEM APROPRIADA COM MANUAL DE INSTRUÇÕES EM PORTUGUÊS. VOLTAGEM DE 220 VOLTS. GARANTIA MÍNIMA DE 12 MESES.</w:t>
            </w:r>
          </w:p>
        </w:tc>
        <w:tc>
          <w:tcPr>
            <w:tcW w:w="1228" w:type="dxa"/>
            <w:tcBorders>
              <w:top w:val="single" w:sz="4" w:space="0" w:color="auto"/>
              <w:left w:val="single" w:sz="4" w:space="0" w:color="auto"/>
              <w:bottom w:val="single" w:sz="4" w:space="0" w:color="auto"/>
              <w:right w:val="single" w:sz="4" w:space="0" w:color="auto"/>
            </w:tcBorders>
            <w:vAlign w:val="center"/>
          </w:tcPr>
          <w:p w14:paraId="09742B28" w14:textId="1324F9A4" w:rsidR="00E47CCC" w:rsidRPr="00E47CCC" w:rsidRDefault="00E47CCC" w:rsidP="00E47CCC">
            <w:pPr>
              <w:spacing w:after="0" w:line="276" w:lineRule="auto"/>
              <w:jc w:val="center"/>
              <w:rPr>
                <w:rFonts w:ascii="Times New Roman" w:hAnsi="Times New Roman" w:cs="Times New Roman"/>
                <w:b w:val="0"/>
                <w:bCs w:val="0"/>
                <w:sz w:val="20"/>
                <w:szCs w:val="20"/>
              </w:rPr>
            </w:pPr>
            <w:r w:rsidRPr="00E47CCC">
              <w:rPr>
                <w:rFonts w:ascii="Times New Roman" w:hAnsi="Times New Roman" w:cs="Times New Roman"/>
                <w:b w:val="0"/>
                <w:bCs w:val="0"/>
                <w:sz w:val="20"/>
                <w:szCs w:val="20"/>
              </w:rPr>
              <w:t>6</w:t>
            </w:r>
          </w:p>
        </w:tc>
        <w:tc>
          <w:tcPr>
            <w:tcW w:w="895" w:type="dxa"/>
            <w:tcBorders>
              <w:top w:val="single" w:sz="4" w:space="0" w:color="auto"/>
              <w:left w:val="single" w:sz="4" w:space="0" w:color="auto"/>
              <w:bottom w:val="single" w:sz="4" w:space="0" w:color="auto"/>
              <w:right w:val="single" w:sz="4" w:space="0" w:color="auto"/>
            </w:tcBorders>
            <w:vAlign w:val="center"/>
            <w:hideMark/>
          </w:tcPr>
          <w:p w14:paraId="12230181" w14:textId="19530973" w:rsidR="00E47CCC" w:rsidRPr="00E47CCC" w:rsidRDefault="00E47CCC" w:rsidP="00E47CCC">
            <w:pPr>
              <w:spacing w:after="0" w:line="276" w:lineRule="auto"/>
              <w:jc w:val="right"/>
              <w:rPr>
                <w:rFonts w:ascii="Times New Roman" w:hAnsi="Times New Roman" w:cs="Times New Roman"/>
                <w:b w:val="0"/>
                <w:bCs w:val="0"/>
                <w:sz w:val="20"/>
                <w:szCs w:val="20"/>
              </w:rPr>
            </w:pPr>
            <w:r w:rsidRPr="00E47CCC">
              <w:rPr>
                <w:rFonts w:ascii="Times New Roman" w:hAnsi="Times New Roman" w:cs="Times New Roman"/>
                <w:b w:val="0"/>
                <w:bCs w:val="0"/>
                <w:sz w:val="20"/>
                <w:szCs w:val="20"/>
              </w:rPr>
              <w:t>Unidade</w:t>
            </w:r>
          </w:p>
        </w:tc>
        <w:tc>
          <w:tcPr>
            <w:tcW w:w="1134" w:type="dxa"/>
            <w:tcBorders>
              <w:top w:val="single" w:sz="4" w:space="0" w:color="auto"/>
              <w:left w:val="single" w:sz="4" w:space="0" w:color="auto"/>
              <w:bottom w:val="single" w:sz="4" w:space="0" w:color="auto"/>
              <w:right w:val="single" w:sz="4" w:space="0" w:color="auto"/>
            </w:tcBorders>
            <w:vAlign w:val="center"/>
          </w:tcPr>
          <w:p w14:paraId="4AACA9EE" w14:textId="5D00FC3B" w:rsidR="00E47CCC" w:rsidRPr="00E47CCC" w:rsidRDefault="00E47CCC" w:rsidP="00E47CCC">
            <w:pPr>
              <w:spacing w:after="0" w:line="276" w:lineRule="auto"/>
              <w:jc w:val="right"/>
              <w:rPr>
                <w:rFonts w:ascii="Times New Roman" w:hAnsi="Times New Roman" w:cs="Times New Roman"/>
                <w:b w:val="0"/>
                <w:bCs w:val="0"/>
                <w:sz w:val="20"/>
                <w:szCs w:val="20"/>
              </w:rPr>
            </w:pPr>
            <w:r w:rsidRPr="00E47CCC">
              <w:rPr>
                <w:rFonts w:ascii="Times New Roman" w:hAnsi="Times New Roman" w:cs="Times New Roman"/>
                <w:b w:val="0"/>
                <w:bCs w:val="0"/>
                <w:sz w:val="20"/>
                <w:szCs w:val="20"/>
              </w:rPr>
              <w:t>623,6</w:t>
            </w:r>
            <w:r>
              <w:rPr>
                <w:rFonts w:ascii="Times New Roman" w:hAnsi="Times New Roman" w:cs="Times New Roman"/>
                <w:b w:val="0"/>
                <w:bCs w:val="0"/>
                <w:sz w:val="20"/>
                <w:szCs w:val="20"/>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AAFB195" w14:textId="09D958DA" w:rsidR="00E47CCC" w:rsidRPr="00E47CCC" w:rsidRDefault="00E47CCC" w:rsidP="00E47CCC">
            <w:pPr>
              <w:spacing w:after="0" w:line="276" w:lineRule="auto"/>
              <w:jc w:val="right"/>
              <w:rPr>
                <w:rFonts w:ascii="Times New Roman" w:hAnsi="Times New Roman" w:cs="Times New Roman"/>
                <w:b w:val="0"/>
                <w:bCs w:val="0"/>
                <w:sz w:val="20"/>
                <w:szCs w:val="20"/>
              </w:rPr>
            </w:pPr>
            <w:r w:rsidRPr="00E47CCC">
              <w:rPr>
                <w:rFonts w:ascii="Times New Roman" w:hAnsi="Times New Roman" w:cs="Times New Roman"/>
                <w:b w:val="0"/>
                <w:bCs w:val="0"/>
                <w:sz w:val="20"/>
                <w:szCs w:val="20"/>
              </w:rPr>
              <w:t>3</w:t>
            </w:r>
            <w:r>
              <w:rPr>
                <w:rFonts w:ascii="Times New Roman" w:hAnsi="Times New Roman" w:cs="Times New Roman"/>
                <w:b w:val="0"/>
                <w:bCs w:val="0"/>
                <w:sz w:val="20"/>
                <w:szCs w:val="20"/>
              </w:rPr>
              <w:t>.</w:t>
            </w:r>
            <w:r w:rsidRPr="00E47CCC">
              <w:rPr>
                <w:rFonts w:ascii="Times New Roman" w:hAnsi="Times New Roman" w:cs="Times New Roman"/>
                <w:b w:val="0"/>
                <w:bCs w:val="0"/>
                <w:sz w:val="20"/>
                <w:szCs w:val="20"/>
              </w:rPr>
              <w:t>741,60</w:t>
            </w:r>
          </w:p>
        </w:tc>
      </w:tr>
      <w:tr w:rsidR="00E47CCC" w:rsidRPr="00E47CCC" w14:paraId="7B471A6D" w14:textId="77777777" w:rsidTr="00E47CCC">
        <w:tc>
          <w:tcPr>
            <w:tcW w:w="619" w:type="dxa"/>
            <w:tcBorders>
              <w:top w:val="single" w:sz="4" w:space="0" w:color="auto"/>
              <w:left w:val="single" w:sz="4" w:space="0" w:color="auto"/>
              <w:bottom w:val="single" w:sz="4" w:space="0" w:color="auto"/>
              <w:right w:val="single" w:sz="4" w:space="0" w:color="auto"/>
            </w:tcBorders>
            <w:vAlign w:val="center"/>
            <w:hideMark/>
          </w:tcPr>
          <w:p w14:paraId="54C855FC" w14:textId="77777777" w:rsidR="00E47CCC" w:rsidRPr="00E47CCC" w:rsidRDefault="00E47CCC" w:rsidP="00E47CCC">
            <w:pPr>
              <w:spacing w:after="0" w:line="276" w:lineRule="auto"/>
              <w:jc w:val="center"/>
              <w:rPr>
                <w:rFonts w:ascii="Times New Roman" w:hAnsi="Times New Roman" w:cs="Times New Roman"/>
                <w:b w:val="0"/>
                <w:bCs w:val="0"/>
                <w:sz w:val="20"/>
                <w:szCs w:val="20"/>
              </w:rPr>
            </w:pPr>
            <w:r w:rsidRPr="00E47CCC">
              <w:rPr>
                <w:rFonts w:ascii="Times New Roman" w:hAnsi="Times New Roman" w:cs="Times New Roman"/>
                <w:b w:val="0"/>
                <w:bCs w:val="0"/>
                <w:sz w:val="20"/>
                <w:szCs w:val="20"/>
              </w:rPr>
              <w:t>9</w:t>
            </w:r>
          </w:p>
        </w:tc>
        <w:tc>
          <w:tcPr>
            <w:tcW w:w="4312" w:type="dxa"/>
            <w:tcBorders>
              <w:top w:val="single" w:sz="4" w:space="0" w:color="auto"/>
              <w:left w:val="single" w:sz="4" w:space="0" w:color="auto"/>
              <w:bottom w:val="single" w:sz="4" w:space="0" w:color="auto"/>
              <w:right w:val="single" w:sz="4" w:space="0" w:color="auto"/>
            </w:tcBorders>
            <w:hideMark/>
          </w:tcPr>
          <w:p w14:paraId="24978D99" w14:textId="77777777" w:rsidR="00E47CCC" w:rsidRPr="00E47CCC" w:rsidRDefault="00E47CCC" w:rsidP="00E47CCC">
            <w:pPr>
              <w:spacing w:after="0" w:line="276" w:lineRule="auto"/>
              <w:rPr>
                <w:rFonts w:ascii="Times New Roman" w:hAnsi="Times New Roman" w:cs="Times New Roman"/>
                <w:b w:val="0"/>
                <w:bCs w:val="0"/>
                <w:sz w:val="20"/>
                <w:szCs w:val="20"/>
              </w:rPr>
            </w:pPr>
            <w:r w:rsidRPr="00E47CCC">
              <w:rPr>
                <w:rFonts w:ascii="Times New Roman" w:hAnsi="Times New Roman" w:cs="Times New Roman"/>
                <w:b w:val="0"/>
                <w:bCs w:val="0"/>
                <w:sz w:val="20"/>
                <w:szCs w:val="20"/>
              </w:rPr>
              <w:t xml:space="preserve">FREEZER HORIZONTAL COM CAPACIDADE MÍNIMA 500 LITROS, COM 2 PORTAS, POSSUIR DRENO DE DESCONGELAMENTO, RODÍZIOS DE PÉS, TERMOSTATO, CONTROLE DE TEMPERATURA EXTERNO, DE COR BRANCA. EFICIÊNCIA ENERGÉTICA A E SELO DO INMETRO. DEVE SER ENTREGUE EM EMBALAGEM APROPRIADA COM MANUAL DE INSTRUÇÕES EM PORTUGUÊS. VOLTAGEM DE 220 VOLTS. GARANTIA MÍNIMA DE 12 MESES.  </w:t>
            </w:r>
          </w:p>
        </w:tc>
        <w:tc>
          <w:tcPr>
            <w:tcW w:w="1228" w:type="dxa"/>
            <w:tcBorders>
              <w:top w:val="single" w:sz="4" w:space="0" w:color="auto"/>
              <w:left w:val="single" w:sz="4" w:space="0" w:color="auto"/>
              <w:bottom w:val="single" w:sz="4" w:space="0" w:color="auto"/>
              <w:right w:val="single" w:sz="4" w:space="0" w:color="auto"/>
            </w:tcBorders>
            <w:vAlign w:val="center"/>
          </w:tcPr>
          <w:p w14:paraId="7C46EAC0" w14:textId="0C89C87F" w:rsidR="00E47CCC" w:rsidRPr="00E47CCC" w:rsidRDefault="00E47CCC" w:rsidP="00E47CCC">
            <w:pPr>
              <w:spacing w:after="0" w:line="276" w:lineRule="auto"/>
              <w:jc w:val="center"/>
              <w:rPr>
                <w:rFonts w:ascii="Times New Roman" w:hAnsi="Times New Roman" w:cs="Times New Roman"/>
                <w:b w:val="0"/>
                <w:bCs w:val="0"/>
                <w:sz w:val="20"/>
                <w:szCs w:val="20"/>
              </w:rPr>
            </w:pPr>
            <w:r w:rsidRPr="00E47CCC">
              <w:rPr>
                <w:rFonts w:ascii="Times New Roman" w:hAnsi="Times New Roman" w:cs="Times New Roman"/>
                <w:b w:val="0"/>
                <w:bCs w:val="0"/>
                <w:sz w:val="20"/>
                <w:szCs w:val="20"/>
              </w:rPr>
              <w:t>3</w:t>
            </w:r>
          </w:p>
        </w:tc>
        <w:tc>
          <w:tcPr>
            <w:tcW w:w="895" w:type="dxa"/>
            <w:tcBorders>
              <w:top w:val="single" w:sz="4" w:space="0" w:color="auto"/>
              <w:left w:val="single" w:sz="4" w:space="0" w:color="auto"/>
              <w:bottom w:val="single" w:sz="4" w:space="0" w:color="auto"/>
              <w:right w:val="single" w:sz="4" w:space="0" w:color="auto"/>
            </w:tcBorders>
            <w:vAlign w:val="center"/>
            <w:hideMark/>
          </w:tcPr>
          <w:p w14:paraId="651FF362" w14:textId="4E6F85F7" w:rsidR="00E47CCC" w:rsidRPr="00E47CCC" w:rsidRDefault="00E47CCC" w:rsidP="00E47CCC">
            <w:pPr>
              <w:spacing w:after="0" w:line="276" w:lineRule="auto"/>
              <w:jc w:val="right"/>
              <w:rPr>
                <w:rFonts w:ascii="Times New Roman" w:hAnsi="Times New Roman" w:cs="Times New Roman"/>
                <w:b w:val="0"/>
                <w:bCs w:val="0"/>
                <w:sz w:val="20"/>
                <w:szCs w:val="20"/>
              </w:rPr>
            </w:pPr>
            <w:r w:rsidRPr="00E47CCC">
              <w:rPr>
                <w:rFonts w:ascii="Times New Roman" w:hAnsi="Times New Roman" w:cs="Times New Roman"/>
                <w:b w:val="0"/>
                <w:bCs w:val="0"/>
                <w:sz w:val="20"/>
                <w:szCs w:val="20"/>
              </w:rPr>
              <w:t>Unidade</w:t>
            </w:r>
          </w:p>
        </w:tc>
        <w:tc>
          <w:tcPr>
            <w:tcW w:w="1134" w:type="dxa"/>
            <w:tcBorders>
              <w:top w:val="single" w:sz="4" w:space="0" w:color="auto"/>
              <w:left w:val="single" w:sz="4" w:space="0" w:color="auto"/>
              <w:bottom w:val="single" w:sz="4" w:space="0" w:color="auto"/>
              <w:right w:val="single" w:sz="4" w:space="0" w:color="auto"/>
            </w:tcBorders>
            <w:vAlign w:val="center"/>
          </w:tcPr>
          <w:p w14:paraId="60F39D27" w14:textId="60C2F45C" w:rsidR="00E47CCC" w:rsidRPr="00E47CCC" w:rsidRDefault="00E47CCC" w:rsidP="00E47CCC">
            <w:pPr>
              <w:spacing w:after="0" w:line="276" w:lineRule="auto"/>
              <w:jc w:val="right"/>
              <w:rPr>
                <w:rFonts w:ascii="Times New Roman" w:hAnsi="Times New Roman" w:cs="Times New Roman"/>
                <w:b w:val="0"/>
                <w:bCs w:val="0"/>
                <w:sz w:val="20"/>
                <w:szCs w:val="20"/>
              </w:rPr>
            </w:pPr>
            <w:r w:rsidRPr="00E47CCC">
              <w:rPr>
                <w:rFonts w:ascii="Times New Roman" w:hAnsi="Times New Roman" w:cs="Times New Roman"/>
                <w:b w:val="0"/>
                <w:bCs w:val="0"/>
                <w:sz w:val="20"/>
                <w:szCs w:val="20"/>
              </w:rPr>
              <w:t>3</w:t>
            </w:r>
            <w:r>
              <w:rPr>
                <w:rFonts w:ascii="Times New Roman" w:hAnsi="Times New Roman" w:cs="Times New Roman"/>
                <w:b w:val="0"/>
                <w:bCs w:val="0"/>
                <w:sz w:val="20"/>
                <w:szCs w:val="20"/>
              </w:rPr>
              <w:t>.</w:t>
            </w:r>
            <w:r w:rsidRPr="00E47CCC">
              <w:rPr>
                <w:rFonts w:ascii="Times New Roman" w:hAnsi="Times New Roman" w:cs="Times New Roman"/>
                <w:b w:val="0"/>
                <w:bCs w:val="0"/>
                <w:sz w:val="20"/>
                <w:szCs w:val="20"/>
              </w:rPr>
              <w:t>696,49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4FCA4B2" w14:textId="1644998A" w:rsidR="00E47CCC" w:rsidRPr="00E47CCC" w:rsidRDefault="00E47CCC" w:rsidP="00E47CCC">
            <w:pPr>
              <w:spacing w:after="0" w:line="276" w:lineRule="auto"/>
              <w:jc w:val="right"/>
              <w:rPr>
                <w:rFonts w:ascii="Times New Roman" w:hAnsi="Times New Roman" w:cs="Times New Roman"/>
                <w:b w:val="0"/>
                <w:bCs w:val="0"/>
                <w:sz w:val="20"/>
                <w:szCs w:val="20"/>
              </w:rPr>
            </w:pPr>
            <w:r w:rsidRPr="00E47CCC">
              <w:rPr>
                <w:rFonts w:ascii="Times New Roman" w:hAnsi="Times New Roman" w:cs="Times New Roman"/>
                <w:b w:val="0"/>
                <w:bCs w:val="0"/>
                <w:sz w:val="20"/>
                <w:szCs w:val="20"/>
              </w:rPr>
              <w:t>11</w:t>
            </w:r>
            <w:r>
              <w:rPr>
                <w:rFonts w:ascii="Times New Roman" w:hAnsi="Times New Roman" w:cs="Times New Roman"/>
                <w:b w:val="0"/>
                <w:bCs w:val="0"/>
                <w:sz w:val="20"/>
                <w:szCs w:val="20"/>
              </w:rPr>
              <w:t>.</w:t>
            </w:r>
            <w:r w:rsidRPr="00E47CCC">
              <w:rPr>
                <w:rFonts w:ascii="Times New Roman" w:hAnsi="Times New Roman" w:cs="Times New Roman"/>
                <w:b w:val="0"/>
                <w:bCs w:val="0"/>
                <w:sz w:val="20"/>
                <w:szCs w:val="20"/>
              </w:rPr>
              <w:t>089,47</w:t>
            </w:r>
          </w:p>
        </w:tc>
      </w:tr>
      <w:tr w:rsidR="00E47CCC" w:rsidRPr="00E47CCC" w14:paraId="09714028" w14:textId="77777777" w:rsidTr="00E47CCC">
        <w:tc>
          <w:tcPr>
            <w:tcW w:w="619" w:type="dxa"/>
            <w:tcBorders>
              <w:top w:val="single" w:sz="4" w:space="0" w:color="auto"/>
              <w:left w:val="single" w:sz="4" w:space="0" w:color="auto"/>
              <w:bottom w:val="single" w:sz="4" w:space="0" w:color="auto"/>
              <w:right w:val="single" w:sz="4" w:space="0" w:color="auto"/>
            </w:tcBorders>
            <w:vAlign w:val="center"/>
            <w:hideMark/>
          </w:tcPr>
          <w:p w14:paraId="71CDB8A9" w14:textId="77777777" w:rsidR="00E47CCC" w:rsidRPr="00E47CCC" w:rsidRDefault="00E47CCC" w:rsidP="00E47CCC">
            <w:pPr>
              <w:spacing w:after="0" w:line="276" w:lineRule="auto"/>
              <w:jc w:val="center"/>
              <w:rPr>
                <w:rFonts w:ascii="Times New Roman" w:hAnsi="Times New Roman" w:cs="Times New Roman"/>
                <w:b w:val="0"/>
                <w:bCs w:val="0"/>
                <w:sz w:val="20"/>
                <w:szCs w:val="20"/>
              </w:rPr>
            </w:pPr>
            <w:r w:rsidRPr="00E47CCC">
              <w:rPr>
                <w:rFonts w:ascii="Times New Roman" w:hAnsi="Times New Roman" w:cs="Times New Roman"/>
                <w:b w:val="0"/>
                <w:bCs w:val="0"/>
                <w:sz w:val="20"/>
                <w:szCs w:val="20"/>
              </w:rPr>
              <w:t>10</w:t>
            </w:r>
          </w:p>
        </w:tc>
        <w:tc>
          <w:tcPr>
            <w:tcW w:w="4312" w:type="dxa"/>
            <w:tcBorders>
              <w:top w:val="single" w:sz="4" w:space="0" w:color="auto"/>
              <w:left w:val="single" w:sz="4" w:space="0" w:color="auto"/>
              <w:bottom w:val="single" w:sz="4" w:space="0" w:color="auto"/>
              <w:right w:val="single" w:sz="4" w:space="0" w:color="auto"/>
            </w:tcBorders>
            <w:hideMark/>
          </w:tcPr>
          <w:p w14:paraId="7C322F57" w14:textId="77777777" w:rsidR="00E47CCC" w:rsidRPr="00E47CCC" w:rsidRDefault="00E47CCC" w:rsidP="00E47CCC">
            <w:pPr>
              <w:spacing w:after="0" w:line="276" w:lineRule="auto"/>
              <w:rPr>
                <w:rFonts w:ascii="Times New Roman" w:hAnsi="Times New Roman" w:cs="Times New Roman"/>
                <w:b w:val="0"/>
                <w:bCs w:val="0"/>
                <w:sz w:val="20"/>
                <w:szCs w:val="20"/>
              </w:rPr>
            </w:pPr>
            <w:r w:rsidRPr="00E47CCC">
              <w:rPr>
                <w:rFonts w:ascii="Times New Roman" w:hAnsi="Times New Roman" w:cs="Times New Roman"/>
                <w:b w:val="0"/>
                <w:bCs w:val="0"/>
                <w:sz w:val="20"/>
                <w:szCs w:val="20"/>
              </w:rPr>
              <w:t>FREEZER VERTICAL COM CAPACIDADE MÍNIMA DE 246 LITROS. COM 1 PORTA, 5 CESTOS E 1 GAVETÃO HORTIFRÚTI. COM SISTEMA DE DEGELO SECO. COR BRANCA. EFICIÊNCIA ENERGÉTICA A E SELO DO INMETRO. DEVE SER ENTREGUE EM EMBALAGEM APROPRIADA COM MANUAL DE INSTRUÇÕES EM PORTUGUÊS. VOLTAGEM DE 220 VOLTS. GARANTIA MÍNIMA DE 12 MESES.</w:t>
            </w:r>
          </w:p>
        </w:tc>
        <w:tc>
          <w:tcPr>
            <w:tcW w:w="1228" w:type="dxa"/>
            <w:tcBorders>
              <w:top w:val="single" w:sz="4" w:space="0" w:color="auto"/>
              <w:left w:val="single" w:sz="4" w:space="0" w:color="auto"/>
              <w:bottom w:val="single" w:sz="4" w:space="0" w:color="auto"/>
              <w:right w:val="single" w:sz="4" w:space="0" w:color="auto"/>
            </w:tcBorders>
            <w:vAlign w:val="center"/>
          </w:tcPr>
          <w:p w14:paraId="2DE3F1CE" w14:textId="1CDD614B" w:rsidR="00E47CCC" w:rsidRPr="00E47CCC" w:rsidRDefault="00E47CCC" w:rsidP="00E47CCC">
            <w:pPr>
              <w:spacing w:after="0" w:line="276" w:lineRule="auto"/>
              <w:jc w:val="center"/>
              <w:rPr>
                <w:rFonts w:ascii="Times New Roman" w:hAnsi="Times New Roman" w:cs="Times New Roman"/>
                <w:b w:val="0"/>
                <w:bCs w:val="0"/>
                <w:sz w:val="20"/>
                <w:szCs w:val="20"/>
              </w:rPr>
            </w:pPr>
            <w:r w:rsidRPr="00E47CCC">
              <w:rPr>
                <w:rFonts w:ascii="Times New Roman" w:hAnsi="Times New Roman" w:cs="Times New Roman"/>
                <w:b w:val="0"/>
                <w:bCs w:val="0"/>
                <w:sz w:val="20"/>
                <w:szCs w:val="20"/>
              </w:rPr>
              <w:t>3</w:t>
            </w:r>
          </w:p>
        </w:tc>
        <w:tc>
          <w:tcPr>
            <w:tcW w:w="895" w:type="dxa"/>
            <w:tcBorders>
              <w:top w:val="single" w:sz="4" w:space="0" w:color="auto"/>
              <w:left w:val="single" w:sz="4" w:space="0" w:color="auto"/>
              <w:bottom w:val="single" w:sz="4" w:space="0" w:color="auto"/>
              <w:right w:val="single" w:sz="4" w:space="0" w:color="auto"/>
            </w:tcBorders>
            <w:vAlign w:val="center"/>
            <w:hideMark/>
          </w:tcPr>
          <w:p w14:paraId="2C4F17DD" w14:textId="085E4DC2" w:rsidR="00E47CCC" w:rsidRPr="00E47CCC" w:rsidRDefault="00E47CCC" w:rsidP="00E47CCC">
            <w:pPr>
              <w:spacing w:after="0" w:line="276" w:lineRule="auto"/>
              <w:jc w:val="right"/>
              <w:rPr>
                <w:rFonts w:ascii="Times New Roman" w:hAnsi="Times New Roman" w:cs="Times New Roman"/>
                <w:b w:val="0"/>
                <w:bCs w:val="0"/>
                <w:sz w:val="20"/>
                <w:szCs w:val="20"/>
              </w:rPr>
            </w:pPr>
            <w:r w:rsidRPr="00E47CCC">
              <w:rPr>
                <w:rFonts w:ascii="Times New Roman" w:hAnsi="Times New Roman" w:cs="Times New Roman"/>
                <w:b w:val="0"/>
                <w:bCs w:val="0"/>
                <w:sz w:val="20"/>
                <w:szCs w:val="20"/>
              </w:rPr>
              <w:t>Unidade</w:t>
            </w:r>
          </w:p>
        </w:tc>
        <w:tc>
          <w:tcPr>
            <w:tcW w:w="1134" w:type="dxa"/>
            <w:tcBorders>
              <w:top w:val="single" w:sz="4" w:space="0" w:color="auto"/>
              <w:left w:val="single" w:sz="4" w:space="0" w:color="auto"/>
              <w:bottom w:val="single" w:sz="4" w:space="0" w:color="auto"/>
              <w:right w:val="single" w:sz="4" w:space="0" w:color="auto"/>
            </w:tcBorders>
            <w:vAlign w:val="center"/>
          </w:tcPr>
          <w:p w14:paraId="54F46794" w14:textId="39044D26" w:rsidR="00E47CCC" w:rsidRPr="00E47CCC" w:rsidRDefault="00E47CCC" w:rsidP="00E47CCC">
            <w:pPr>
              <w:spacing w:after="0" w:line="276" w:lineRule="auto"/>
              <w:jc w:val="right"/>
              <w:rPr>
                <w:rFonts w:ascii="Times New Roman" w:hAnsi="Times New Roman" w:cs="Times New Roman"/>
                <w:b w:val="0"/>
                <w:bCs w:val="0"/>
                <w:sz w:val="20"/>
                <w:szCs w:val="20"/>
              </w:rPr>
            </w:pPr>
            <w:r w:rsidRPr="00E47CCC">
              <w:rPr>
                <w:rFonts w:ascii="Times New Roman" w:hAnsi="Times New Roman" w:cs="Times New Roman"/>
                <w:b w:val="0"/>
                <w:bCs w:val="0"/>
                <w:sz w:val="20"/>
                <w:szCs w:val="20"/>
              </w:rPr>
              <w:t>3</w:t>
            </w:r>
            <w:r>
              <w:rPr>
                <w:rFonts w:ascii="Times New Roman" w:hAnsi="Times New Roman" w:cs="Times New Roman"/>
                <w:b w:val="0"/>
                <w:bCs w:val="0"/>
                <w:sz w:val="20"/>
                <w:szCs w:val="20"/>
              </w:rPr>
              <w:t>.</w:t>
            </w:r>
            <w:r w:rsidRPr="00E47CCC">
              <w:rPr>
                <w:rFonts w:ascii="Times New Roman" w:hAnsi="Times New Roman" w:cs="Times New Roman"/>
                <w:b w:val="0"/>
                <w:bCs w:val="0"/>
                <w:sz w:val="20"/>
                <w:szCs w:val="20"/>
              </w:rPr>
              <w:t>083,8</w:t>
            </w:r>
            <w:r>
              <w:rPr>
                <w:rFonts w:ascii="Times New Roman" w:hAnsi="Times New Roman" w:cs="Times New Roman"/>
                <w:b w:val="0"/>
                <w:bCs w:val="0"/>
                <w:sz w:val="20"/>
                <w:szCs w:val="20"/>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383917D" w14:textId="7510882A" w:rsidR="00E47CCC" w:rsidRPr="00E47CCC" w:rsidRDefault="00E47CCC" w:rsidP="00E47CCC">
            <w:pPr>
              <w:spacing w:after="0" w:line="276" w:lineRule="auto"/>
              <w:jc w:val="right"/>
              <w:rPr>
                <w:rFonts w:ascii="Times New Roman" w:hAnsi="Times New Roman" w:cs="Times New Roman"/>
                <w:b w:val="0"/>
                <w:bCs w:val="0"/>
                <w:sz w:val="20"/>
                <w:szCs w:val="20"/>
              </w:rPr>
            </w:pPr>
            <w:r w:rsidRPr="00E47CCC">
              <w:rPr>
                <w:rFonts w:ascii="Times New Roman" w:hAnsi="Times New Roman" w:cs="Times New Roman"/>
                <w:b w:val="0"/>
                <w:bCs w:val="0"/>
                <w:sz w:val="20"/>
                <w:szCs w:val="20"/>
              </w:rPr>
              <w:t>9</w:t>
            </w:r>
            <w:r>
              <w:rPr>
                <w:rFonts w:ascii="Times New Roman" w:hAnsi="Times New Roman" w:cs="Times New Roman"/>
                <w:b w:val="0"/>
                <w:bCs w:val="0"/>
                <w:sz w:val="20"/>
                <w:szCs w:val="20"/>
              </w:rPr>
              <w:t>.</w:t>
            </w:r>
            <w:r w:rsidRPr="00E47CCC">
              <w:rPr>
                <w:rFonts w:ascii="Times New Roman" w:hAnsi="Times New Roman" w:cs="Times New Roman"/>
                <w:b w:val="0"/>
                <w:bCs w:val="0"/>
                <w:sz w:val="20"/>
                <w:szCs w:val="20"/>
              </w:rPr>
              <w:t>251,4</w:t>
            </w:r>
            <w:r>
              <w:rPr>
                <w:rFonts w:ascii="Times New Roman" w:hAnsi="Times New Roman" w:cs="Times New Roman"/>
                <w:b w:val="0"/>
                <w:bCs w:val="0"/>
                <w:sz w:val="20"/>
                <w:szCs w:val="20"/>
              </w:rPr>
              <w:t>0</w:t>
            </w:r>
          </w:p>
        </w:tc>
      </w:tr>
      <w:tr w:rsidR="00E47CCC" w:rsidRPr="00E47CCC" w14:paraId="12B17C2D" w14:textId="77777777" w:rsidTr="00E47CCC">
        <w:tc>
          <w:tcPr>
            <w:tcW w:w="619" w:type="dxa"/>
            <w:tcBorders>
              <w:top w:val="single" w:sz="4" w:space="0" w:color="auto"/>
              <w:left w:val="single" w:sz="4" w:space="0" w:color="auto"/>
              <w:bottom w:val="single" w:sz="4" w:space="0" w:color="auto"/>
              <w:right w:val="single" w:sz="4" w:space="0" w:color="auto"/>
            </w:tcBorders>
            <w:vAlign w:val="center"/>
            <w:hideMark/>
          </w:tcPr>
          <w:p w14:paraId="58B6E68B" w14:textId="77777777" w:rsidR="00E47CCC" w:rsidRPr="00E47CCC" w:rsidRDefault="00E47CCC" w:rsidP="00E47CCC">
            <w:pPr>
              <w:spacing w:after="0" w:line="276" w:lineRule="auto"/>
              <w:jc w:val="center"/>
              <w:rPr>
                <w:rFonts w:ascii="Times New Roman" w:hAnsi="Times New Roman" w:cs="Times New Roman"/>
                <w:b w:val="0"/>
                <w:bCs w:val="0"/>
                <w:sz w:val="20"/>
                <w:szCs w:val="20"/>
              </w:rPr>
            </w:pPr>
            <w:r w:rsidRPr="00E47CCC">
              <w:rPr>
                <w:rFonts w:ascii="Times New Roman" w:hAnsi="Times New Roman" w:cs="Times New Roman"/>
                <w:b w:val="0"/>
                <w:bCs w:val="0"/>
                <w:sz w:val="20"/>
                <w:szCs w:val="20"/>
              </w:rPr>
              <w:t>11</w:t>
            </w:r>
          </w:p>
        </w:tc>
        <w:tc>
          <w:tcPr>
            <w:tcW w:w="4312" w:type="dxa"/>
            <w:tcBorders>
              <w:top w:val="single" w:sz="4" w:space="0" w:color="auto"/>
              <w:left w:val="single" w:sz="4" w:space="0" w:color="auto"/>
              <w:bottom w:val="single" w:sz="4" w:space="0" w:color="auto"/>
              <w:right w:val="single" w:sz="4" w:space="0" w:color="auto"/>
            </w:tcBorders>
            <w:hideMark/>
          </w:tcPr>
          <w:p w14:paraId="7BB73C2F" w14:textId="77777777" w:rsidR="00E47CCC" w:rsidRPr="00E47CCC" w:rsidRDefault="00E47CCC" w:rsidP="00E47CCC">
            <w:pPr>
              <w:spacing w:after="0" w:line="276" w:lineRule="auto"/>
              <w:rPr>
                <w:rFonts w:ascii="Times New Roman" w:hAnsi="Times New Roman" w:cs="Times New Roman"/>
                <w:b w:val="0"/>
                <w:bCs w:val="0"/>
                <w:sz w:val="20"/>
                <w:szCs w:val="20"/>
              </w:rPr>
            </w:pPr>
            <w:r w:rsidRPr="00E47CCC">
              <w:rPr>
                <w:rFonts w:ascii="Times New Roman" w:hAnsi="Times New Roman" w:cs="Times New Roman"/>
                <w:b w:val="0"/>
                <w:bCs w:val="0"/>
                <w:sz w:val="20"/>
                <w:szCs w:val="20"/>
              </w:rPr>
              <w:t xml:space="preserve">GELADEIRA COM CAPACIDADE MÍNIMA DE 342 LITROS E SISTEMA FROST FREE. COM CONTROLE DE TEMPERATURA, PRATELEIRAS REMOVÍVEIS, GAVETA MULTIUSO TRANSPARENTE. NA COR BRANCA E COM PÉS NIVELADORES. EFICIÊNCIA ENERGÉTICA A E SELO DO INMETRO. DEVE SER ENTREGUE EM EMBALAGEM APROPRIADA COM MANUAL DE INSTRUÇÕES EM PORTUGUÊS. VOLTAGEM DE 220 VOLTS. GARANTIA MÍNIMA DE 12 MESES.  </w:t>
            </w:r>
          </w:p>
        </w:tc>
        <w:tc>
          <w:tcPr>
            <w:tcW w:w="1228" w:type="dxa"/>
            <w:tcBorders>
              <w:top w:val="single" w:sz="4" w:space="0" w:color="auto"/>
              <w:left w:val="single" w:sz="4" w:space="0" w:color="auto"/>
              <w:bottom w:val="single" w:sz="4" w:space="0" w:color="auto"/>
              <w:right w:val="single" w:sz="4" w:space="0" w:color="auto"/>
            </w:tcBorders>
            <w:vAlign w:val="center"/>
          </w:tcPr>
          <w:p w14:paraId="14948E2C" w14:textId="73EA33B7" w:rsidR="00E47CCC" w:rsidRPr="00E47CCC" w:rsidRDefault="00E47CCC" w:rsidP="00E47CCC">
            <w:pPr>
              <w:spacing w:after="0" w:line="276" w:lineRule="auto"/>
              <w:jc w:val="center"/>
              <w:rPr>
                <w:rFonts w:ascii="Times New Roman" w:hAnsi="Times New Roman" w:cs="Times New Roman"/>
                <w:b w:val="0"/>
                <w:bCs w:val="0"/>
                <w:sz w:val="20"/>
                <w:szCs w:val="20"/>
              </w:rPr>
            </w:pPr>
            <w:r w:rsidRPr="00E47CCC">
              <w:rPr>
                <w:rFonts w:ascii="Times New Roman" w:hAnsi="Times New Roman" w:cs="Times New Roman"/>
                <w:b w:val="0"/>
                <w:bCs w:val="0"/>
                <w:sz w:val="20"/>
                <w:szCs w:val="20"/>
              </w:rPr>
              <w:t>4</w:t>
            </w:r>
          </w:p>
        </w:tc>
        <w:tc>
          <w:tcPr>
            <w:tcW w:w="895" w:type="dxa"/>
            <w:tcBorders>
              <w:top w:val="single" w:sz="4" w:space="0" w:color="auto"/>
              <w:left w:val="single" w:sz="4" w:space="0" w:color="auto"/>
              <w:bottom w:val="single" w:sz="4" w:space="0" w:color="auto"/>
              <w:right w:val="single" w:sz="4" w:space="0" w:color="auto"/>
            </w:tcBorders>
            <w:vAlign w:val="center"/>
            <w:hideMark/>
          </w:tcPr>
          <w:p w14:paraId="3F8CC12C" w14:textId="5184FC8B" w:rsidR="00E47CCC" w:rsidRPr="00E47CCC" w:rsidRDefault="00E47CCC" w:rsidP="00E47CCC">
            <w:pPr>
              <w:spacing w:after="0" w:line="276" w:lineRule="auto"/>
              <w:jc w:val="right"/>
              <w:rPr>
                <w:rFonts w:ascii="Times New Roman" w:hAnsi="Times New Roman" w:cs="Times New Roman"/>
                <w:b w:val="0"/>
                <w:bCs w:val="0"/>
                <w:sz w:val="20"/>
                <w:szCs w:val="20"/>
              </w:rPr>
            </w:pPr>
            <w:r w:rsidRPr="00E47CCC">
              <w:rPr>
                <w:rFonts w:ascii="Times New Roman" w:hAnsi="Times New Roman" w:cs="Times New Roman"/>
                <w:b w:val="0"/>
                <w:bCs w:val="0"/>
                <w:sz w:val="20"/>
                <w:szCs w:val="20"/>
              </w:rPr>
              <w:t>Unidade</w:t>
            </w:r>
          </w:p>
        </w:tc>
        <w:tc>
          <w:tcPr>
            <w:tcW w:w="1134" w:type="dxa"/>
            <w:tcBorders>
              <w:top w:val="single" w:sz="4" w:space="0" w:color="auto"/>
              <w:left w:val="single" w:sz="4" w:space="0" w:color="auto"/>
              <w:bottom w:val="single" w:sz="4" w:space="0" w:color="auto"/>
              <w:right w:val="single" w:sz="4" w:space="0" w:color="auto"/>
            </w:tcBorders>
            <w:vAlign w:val="center"/>
          </w:tcPr>
          <w:p w14:paraId="27BD6BA3" w14:textId="76C0CE89" w:rsidR="00E47CCC" w:rsidRPr="00E47CCC" w:rsidRDefault="00E47CCC" w:rsidP="00E47CCC">
            <w:pPr>
              <w:spacing w:after="0" w:line="276" w:lineRule="auto"/>
              <w:jc w:val="right"/>
              <w:rPr>
                <w:rFonts w:ascii="Times New Roman" w:hAnsi="Times New Roman" w:cs="Times New Roman"/>
                <w:b w:val="0"/>
                <w:bCs w:val="0"/>
                <w:sz w:val="20"/>
                <w:szCs w:val="20"/>
              </w:rPr>
            </w:pPr>
            <w:r w:rsidRPr="00E47CCC">
              <w:rPr>
                <w:rFonts w:ascii="Times New Roman" w:hAnsi="Times New Roman" w:cs="Times New Roman"/>
                <w:b w:val="0"/>
                <w:bCs w:val="0"/>
                <w:sz w:val="20"/>
                <w:szCs w:val="20"/>
              </w:rPr>
              <w:t>2</w:t>
            </w:r>
            <w:r>
              <w:rPr>
                <w:rFonts w:ascii="Times New Roman" w:hAnsi="Times New Roman" w:cs="Times New Roman"/>
                <w:b w:val="0"/>
                <w:bCs w:val="0"/>
                <w:sz w:val="20"/>
                <w:szCs w:val="20"/>
              </w:rPr>
              <w:t>.</w:t>
            </w:r>
            <w:r w:rsidRPr="00E47CCC">
              <w:rPr>
                <w:rFonts w:ascii="Times New Roman" w:hAnsi="Times New Roman" w:cs="Times New Roman"/>
                <w:b w:val="0"/>
                <w:bCs w:val="0"/>
                <w:sz w:val="20"/>
                <w:szCs w:val="20"/>
              </w:rPr>
              <w:t>485</w:t>
            </w:r>
            <w:r>
              <w:rPr>
                <w:rFonts w:ascii="Times New Roman" w:hAnsi="Times New Roman" w:cs="Times New Roman"/>
                <w:b w:val="0"/>
                <w:bCs w:val="0"/>
                <w:sz w:val="20"/>
                <w:szCs w:val="20"/>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42DF8E0" w14:textId="1568DF7A" w:rsidR="00E47CCC" w:rsidRPr="00E47CCC" w:rsidRDefault="00E47CCC" w:rsidP="00E47CCC">
            <w:pPr>
              <w:spacing w:after="0" w:line="276" w:lineRule="auto"/>
              <w:jc w:val="right"/>
              <w:rPr>
                <w:rFonts w:ascii="Times New Roman" w:hAnsi="Times New Roman" w:cs="Times New Roman"/>
                <w:b w:val="0"/>
                <w:bCs w:val="0"/>
                <w:sz w:val="20"/>
                <w:szCs w:val="20"/>
              </w:rPr>
            </w:pPr>
            <w:r w:rsidRPr="00E47CCC">
              <w:rPr>
                <w:rFonts w:ascii="Times New Roman" w:hAnsi="Times New Roman" w:cs="Times New Roman"/>
                <w:b w:val="0"/>
                <w:bCs w:val="0"/>
                <w:sz w:val="20"/>
                <w:szCs w:val="20"/>
              </w:rPr>
              <w:t>9</w:t>
            </w:r>
            <w:r>
              <w:rPr>
                <w:rFonts w:ascii="Times New Roman" w:hAnsi="Times New Roman" w:cs="Times New Roman"/>
                <w:b w:val="0"/>
                <w:bCs w:val="0"/>
                <w:sz w:val="20"/>
                <w:szCs w:val="20"/>
              </w:rPr>
              <w:t>.</w:t>
            </w:r>
            <w:r w:rsidRPr="00E47CCC">
              <w:rPr>
                <w:rFonts w:ascii="Times New Roman" w:hAnsi="Times New Roman" w:cs="Times New Roman"/>
                <w:b w:val="0"/>
                <w:bCs w:val="0"/>
                <w:sz w:val="20"/>
                <w:szCs w:val="20"/>
              </w:rPr>
              <w:t>940</w:t>
            </w:r>
            <w:r>
              <w:rPr>
                <w:rFonts w:ascii="Times New Roman" w:hAnsi="Times New Roman" w:cs="Times New Roman"/>
                <w:b w:val="0"/>
                <w:bCs w:val="0"/>
                <w:sz w:val="20"/>
                <w:szCs w:val="20"/>
              </w:rPr>
              <w:t>,00</w:t>
            </w:r>
          </w:p>
        </w:tc>
      </w:tr>
      <w:tr w:rsidR="00E47CCC" w:rsidRPr="00E47CCC" w14:paraId="07B9FA1A" w14:textId="77777777" w:rsidTr="00E47CCC">
        <w:tc>
          <w:tcPr>
            <w:tcW w:w="619" w:type="dxa"/>
            <w:tcBorders>
              <w:top w:val="single" w:sz="4" w:space="0" w:color="auto"/>
              <w:left w:val="single" w:sz="4" w:space="0" w:color="auto"/>
              <w:bottom w:val="single" w:sz="4" w:space="0" w:color="auto"/>
              <w:right w:val="single" w:sz="4" w:space="0" w:color="auto"/>
            </w:tcBorders>
            <w:vAlign w:val="center"/>
            <w:hideMark/>
          </w:tcPr>
          <w:p w14:paraId="3DF572CF" w14:textId="77777777" w:rsidR="00E47CCC" w:rsidRPr="00E47CCC" w:rsidRDefault="00E47CCC" w:rsidP="00E47CCC">
            <w:pPr>
              <w:spacing w:after="0" w:line="276" w:lineRule="auto"/>
              <w:jc w:val="center"/>
              <w:rPr>
                <w:rFonts w:ascii="Times New Roman" w:hAnsi="Times New Roman" w:cs="Times New Roman"/>
                <w:b w:val="0"/>
                <w:bCs w:val="0"/>
                <w:sz w:val="20"/>
                <w:szCs w:val="20"/>
              </w:rPr>
            </w:pPr>
            <w:r w:rsidRPr="00E47CCC">
              <w:rPr>
                <w:rFonts w:ascii="Times New Roman" w:hAnsi="Times New Roman" w:cs="Times New Roman"/>
                <w:b w:val="0"/>
                <w:bCs w:val="0"/>
                <w:sz w:val="20"/>
                <w:szCs w:val="20"/>
              </w:rPr>
              <w:t>12</w:t>
            </w:r>
          </w:p>
        </w:tc>
        <w:tc>
          <w:tcPr>
            <w:tcW w:w="4312" w:type="dxa"/>
            <w:tcBorders>
              <w:top w:val="single" w:sz="4" w:space="0" w:color="auto"/>
              <w:left w:val="single" w:sz="4" w:space="0" w:color="auto"/>
              <w:bottom w:val="single" w:sz="4" w:space="0" w:color="auto"/>
              <w:right w:val="single" w:sz="4" w:space="0" w:color="auto"/>
            </w:tcBorders>
            <w:hideMark/>
          </w:tcPr>
          <w:p w14:paraId="0C424C57" w14:textId="77777777" w:rsidR="00E47CCC" w:rsidRPr="00E47CCC" w:rsidRDefault="00E47CCC" w:rsidP="00E47CCC">
            <w:pPr>
              <w:spacing w:after="0" w:line="276" w:lineRule="auto"/>
              <w:rPr>
                <w:rFonts w:ascii="Times New Roman" w:hAnsi="Times New Roman" w:cs="Times New Roman"/>
                <w:b w:val="0"/>
                <w:bCs w:val="0"/>
                <w:sz w:val="20"/>
                <w:szCs w:val="20"/>
              </w:rPr>
            </w:pPr>
            <w:r w:rsidRPr="00E47CCC">
              <w:rPr>
                <w:rFonts w:ascii="Times New Roman" w:hAnsi="Times New Roman" w:cs="Times New Roman"/>
                <w:b w:val="0"/>
                <w:bCs w:val="0"/>
                <w:sz w:val="20"/>
                <w:szCs w:val="20"/>
              </w:rPr>
              <w:t>LIQUIDIFICADOR COM POTÊNCIA MÍNIMA DE 1400W, FUNÇÃO PULSAR DE NO MÍNIMO 12 VELOCIDADES. DEVE POSSUIR TRAVA DE SEGURANÇA PARA EVITAR ACIDENTES. CAPACIDADE MÍNIMA DE 3 LITROS, JARRA TRANSPARENTE, COM FACA DE 6 LÂMINAS, TAMPA E BICO PARA FACILITAR O DERRAMAMENTO DO LÍQUIDO. EFICIÊNCIA ENERGÉTICA A E SELO DO INMETRO. DEVE SER ENTREGUE EM EMBALAGEM LACRADA COM MANUAL DE INSTRUÇÕES EM PORTUGUÊS. VOLTAGEM DE 220 VOLTS. GARANTIA MÍNIMA DE 6 MESES</w:t>
            </w:r>
          </w:p>
        </w:tc>
        <w:tc>
          <w:tcPr>
            <w:tcW w:w="1228" w:type="dxa"/>
            <w:tcBorders>
              <w:top w:val="single" w:sz="4" w:space="0" w:color="auto"/>
              <w:left w:val="single" w:sz="4" w:space="0" w:color="auto"/>
              <w:bottom w:val="single" w:sz="4" w:space="0" w:color="auto"/>
              <w:right w:val="single" w:sz="4" w:space="0" w:color="auto"/>
            </w:tcBorders>
            <w:vAlign w:val="center"/>
          </w:tcPr>
          <w:p w14:paraId="184E7FED" w14:textId="7ACED988" w:rsidR="00E47CCC" w:rsidRPr="00E47CCC" w:rsidRDefault="00E47CCC" w:rsidP="00E47CCC">
            <w:pPr>
              <w:spacing w:after="0" w:line="276" w:lineRule="auto"/>
              <w:jc w:val="center"/>
              <w:rPr>
                <w:rFonts w:ascii="Times New Roman" w:hAnsi="Times New Roman" w:cs="Times New Roman"/>
                <w:b w:val="0"/>
                <w:bCs w:val="0"/>
                <w:sz w:val="20"/>
                <w:szCs w:val="20"/>
              </w:rPr>
            </w:pPr>
            <w:r w:rsidRPr="00E47CCC">
              <w:rPr>
                <w:rFonts w:ascii="Times New Roman" w:hAnsi="Times New Roman" w:cs="Times New Roman"/>
                <w:b w:val="0"/>
                <w:bCs w:val="0"/>
                <w:sz w:val="20"/>
                <w:szCs w:val="20"/>
              </w:rPr>
              <w:t>6</w:t>
            </w:r>
          </w:p>
        </w:tc>
        <w:tc>
          <w:tcPr>
            <w:tcW w:w="895" w:type="dxa"/>
            <w:tcBorders>
              <w:top w:val="single" w:sz="4" w:space="0" w:color="auto"/>
              <w:left w:val="single" w:sz="4" w:space="0" w:color="auto"/>
              <w:bottom w:val="single" w:sz="4" w:space="0" w:color="auto"/>
              <w:right w:val="single" w:sz="4" w:space="0" w:color="auto"/>
            </w:tcBorders>
            <w:vAlign w:val="center"/>
            <w:hideMark/>
          </w:tcPr>
          <w:p w14:paraId="6677509D" w14:textId="2AD918D2" w:rsidR="00E47CCC" w:rsidRPr="00E47CCC" w:rsidRDefault="00E47CCC" w:rsidP="00E47CCC">
            <w:pPr>
              <w:spacing w:after="0" w:line="276" w:lineRule="auto"/>
              <w:jc w:val="right"/>
              <w:rPr>
                <w:rFonts w:ascii="Times New Roman" w:hAnsi="Times New Roman" w:cs="Times New Roman"/>
                <w:b w:val="0"/>
                <w:bCs w:val="0"/>
                <w:sz w:val="20"/>
                <w:szCs w:val="20"/>
              </w:rPr>
            </w:pPr>
            <w:r w:rsidRPr="00E47CCC">
              <w:rPr>
                <w:rFonts w:ascii="Times New Roman" w:hAnsi="Times New Roman" w:cs="Times New Roman"/>
                <w:b w:val="0"/>
                <w:bCs w:val="0"/>
                <w:sz w:val="20"/>
                <w:szCs w:val="20"/>
              </w:rPr>
              <w:t>Unidade</w:t>
            </w:r>
          </w:p>
        </w:tc>
        <w:tc>
          <w:tcPr>
            <w:tcW w:w="1134" w:type="dxa"/>
            <w:tcBorders>
              <w:top w:val="single" w:sz="4" w:space="0" w:color="auto"/>
              <w:left w:val="single" w:sz="4" w:space="0" w:color="auto"/>
              <w:bottom w:val="single" w:sz="4" w:space="0" w:color="auto"/>
              <w:right w:val="single" w:sz="4" w:space="0" w:color="auto"/>
            </w:tcBorders>
            <w:vAlign w:val="center"/>
          </w:tcPr>
          <w:p w14:paraId="5D60A0D9" w14:textId="05A7C98E" w:rsidR="00E47CCC" w:rsidRPr="00E47CCC" w:rsidRDefault="00E47CCC" w:rsidP="00E47CCC">
            <w:pPr>
              <w:spacing w:after="0" w:line="276" w:lineRule="auto"/>
              <w:jc w:val="right"/>
              <w:rPr>
                <w:rFonts w:ascii="Times New Roman" w:hAnsi="Times New Roman" w:cs="Times New Roman"/>
                <w:b w:val="0"/>
                <w:bCs w:val="0"/>
                <w:sz w:val="20"/>
                <w:szCs w:val="20"/>
              </w:rPr>
            </w:pPr>
            <w:r w:rsidRPr="00E47CCC">
              <w:rPr>
                <w:rFonts w:ascii="Times New Roman" w:hAnsi="Times New Roman" w:cs="Times New Roman"/>
                <w:b w:val="0"/>
                <w:bCs w:val="0"/>
                <w:sz w:val="20"/>
                <w:szCs w:val="20"/>
              </w:rPr>
              <w:t>199,94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8E441B8" w14:textId="481FC43C" w:rsidR="00E47CCC" w:rsidRPr="00E47CCC" w:rsidRDefault="00E47CCC" w:rsidP="00E47CCC">
            <w:pPr>
              <w:spacing w:after="0" w:line="276" w:lineRule="auto"/>
              <w:jc w:val="right"/>
              <w:rPr>
                <w:rFonts w:ascii="Times New Roman" w:hAnsi="Times New Roman" w:cs="Times New Roman"/>
                <w:b w:val="0"/>
                <w:bCs w:val="0"/>
                <w:sz w:val="20"/>
                <w:szCs w:val="20"/>
              </w:rPr>
            </w:pPr>
            <w:r w:rsidRPr="00E47CCC">
              <w:rPr>
                <w:rFonts w:ascii="Times New Roman" w:hAnsi="Times New Roman" w:cs="Times New Roman"/>
                <w:b w:val="0"/>
                <w:bCs w:val="0"/>
                <w:sz w:val="20"/>
                <w:szCs w:val="20"/>
              </w:rPr>
              <w:t>1</w:t>
            </w:r>
            <w:r>
              <w:rPr>
                <w:rFonts w:ascii="Times New Roman" w:hAnsi="Times New Roman" w:cs="Times New Roman"/>
                <w:b w:val="0"/>
                <w:bCs w:val="0"/>
                <w:sz w:val="20"/>
                <w:szCs w:val="20"/>
              </w:rPr>
              <w:t>.</w:t>
            </w:r>
            <w:r w:rsidRPr="00E47CCC">
              <w:rPr>
                <w:rFonts w:ascii="Times New Roman" w:hAnsi="Times New Roman" w:cs="Times New Roman"/>
                <w:b w:val="0"/>
                <w:bCs w:val="0"/>
                <w:sz w:val="20"/>
                <w:szCs w:val="20"/>
              </w:rPr>
              <w:t>199,64</w:t>
            </w:r>
          </w:p>
        </w:tc>
      </w:tr>
      <w:tr w:rsidR="00E47CCC" w:rsidRPr="00E47CCC" w14:paraId="0FEB0A36" w14:textId="77777777" w:rsidTr="00E47CCC">
        <w:tc>
          <w:tcPr>
            <w:tcW w:w="619" w:type="dxa"/>
            <w:tcBorders>
              <w:top w:val="single" w:sz="4" w:space="0" w:color="auto"/>
              <w:left w:val="single" w:sz="4" w:space="0" w:color="auto"/>
              <w:bottom w:val="single" w:sz="4" w:space="0" w:color="auto"/>
              <w:right w:val="single" w:sz="4" w:space="0" w:color="auto"/>
            </w:tcBorders>
            <w:vAlign w:val="center"/>
            <w:hideMark/>
          </w:tcPr>
          <w:p w14:paraId="04BC6B26" w14:textId="77777777" w:rsidR="00E47CCC" w:rsidRPr="00E47CCC" w:rsidRDefault="00E47CCC" w:rsidP="00E47CCC">
            <w:pPr>
              <w:spacing w:after="0" w:line="276" w:lineRule="auto"/>
              <w:jc w:val="center"/>
              <w:rPr>
                <w:rFonts w:ascii="Times New Roman" w:hAnsi="Times New Roman" w:cs="Times New Roman"/>
                <w:b w:val="0"/>
                <w:bCs w:val="0"/>
                <w:sz w:val="20"/>
                <w:szCs w:val="20"/>
              </w:rPr>
            </w:pPr>
            <w:r w:rsidRPr="00E47CCC">
              <w:rPr>
                <w:rFonts w:ascii="Times New Roman" w:hAnsi="Times New Roman" w:cs="Times New Roman"/>
                <w:b w:val="0"/>
                <w:bCs w:val="0"/>
                <w:sz w:val="20"/>
                <w:szCs w:val="20"/>
              </w:rPr>
              <w:t>13</w:t>
            </w:r>
          </w:p>
        </w:tc>
        <w:tc>
          <w:tcPr>
            <w:tcW w:w="4312" w:type="dxa"/>
            <w:tcBorders>
              <w:top w:val="single" w:sz="4" w:space="0" w:color="auto"/>
              <w:left w:val="single" w:sz="4" w:space="0" w:color="auto"/>
              <w:bottom w:val="single" w:sz="4" w:space="0" w:color="auto"/>
              <w:right w:val="single" w:sz="4" w:space="0" w:color="auto"/>
            </w:tcBorders>
            <w:hideMark/>
          </w:tcPr>
          <w:p w14:paraId="4B675105" w14:textId="77777777" w:rsidR="00E47CCC" w:rsidRPr="00E47CCC" w:rsidRDefault="00E47CCC" w:rsidP="00E47CCC">
            <w:pPr>
              <w:spacing w:after="0" w:line="276" w:lineRule="auto"/>
              <w:rPr>
                <w:rFonts w:ascii="Times New Roman" w:hAnsi="Times New Roman" w:cs="Times New Roman"/>
                <w:b w:val="0"/>
                <w:bCs w:val="0"/>
                <w:sz w:val="20"/>
                <w:szCs w:val="20"/>
              </w:rPr>
            </w:pPr>
            <w:r w:rsidRPr="00E47CCC">
              <w:rPr>
                <w:rFonts w:ascii="Times New Roman" w:hAnsi="Times New Roman" w:cs="Times New Roman"/>
                <w:b w:val="0"/>
                <w:bCs w:val="0"/>
                <w:sz w:val="20"/>
                <w:szCs w:val="20"/>
              </w:rPr>
              <w:t>MÁQUINA DE LAVAR ROUPAS DE NO MÍNIMO 12 KG. DEVE POSSUIR NO MÍNIMO 10 CICLOS DE LAVAGEM E DESLIGAMENTO AUTOMÁTICO. POSSUIR RESERVATÓRIO PARA PRODUTOS COM NO MÍNIMO: SABÃO EM PÓ, SABÃO LÍQUIDO, AMACIANTE E ALVEJANTE. TAMPA DE VIDRO TEMPERADO, GABINETE AÇO E CESTO EM INOX. NA COR BRANCA E COM PÉS NIVELADORES. EFICIÊNCIA ENERGÉTICA A E SELO DO INMETRO. DEVE SER ENTREGUE EM EMBALAGEM APROPRIADA COM MANUAL DE INSTRUÇÕES EM PORTUGUÊS. VOLTAGEM DE 220 VOLTS. GARANTIA MÍNIMA DE 12 MESES.</w:t>
            </w:r>
          </w:p>
        </w:tc>
        <w:tc>
          <w:tcPr>
            <w:tcW w:w="1228" w:type="dxa"/>
            <w:tcBorders>
              <w:top w:val="single" w:sz="4" w:space="0" w:color="auto"/>
              <w:left w:val="single" w:sz="4" w:space="0" w:color="auto"/>
              <w:bottom w:val="single" w:sz="4" w:space="0" w:color="auto"/>
              <w:right w:val="single" w:sz="4" w:space="0" w:color="auto"/>
            </w:tcBorders>
            <w:vAlign w:val="center"/>
          </w:tcPr>
          <w:p w14:paraId="70719156" w14:textId="6C7C1F87" w:rsidR="00E47CCC" w:rsidRPr="00E47CCC" w:rsidRDefault="00E47CCC" w:rsidP="00E47CCC">
            <w:pPr>
              <w:spacing w:after="0" w:line="276" w:lineRule="auto"/>
              <w:jc w:val="center"/>
              <w:rPr>
                <w:rFonts w:ascii="Times New Roman" w:hAnsi="Times New Roman" w:cs="Times New Roman"/>
                <w:b w:val="0"/>
                <w:bCs w:val="0"/>
                <w:sz w:val="20"/>
                <w:szCs w:val="20"/>
              </w:rPr>
            </w:pPr>
            <w:r w:rsidRPr="00E47CCC">
              <w:rPr>
                <w:rFonts w:ascii="Times New Roman" w:hAnsi="Times New Roman" w:cs="Times New Roman"/>
                <w:b w:val="0"/>
                <w:bCs w:val="0"/>
                <w:sz w:val="20"/>
                <w:szCs w:val="20"/>
              </w:rPr>
              <w:t>3</w:t>
            </w:r>
          </w:p>
        </w:tc>
        <w:tc>
          <w:tcPr>
            <w:tcW w:w="895" w:type="dxa"/>
            <w:tcBorders>
              <w:top w:val="single" w:sz="4" w:space="0" w:color="auto"/>
              <w:left w:val="single" w:sz="4" w:space="0" w:color="auto"/>
              <w:bottom w:val="single" w:sz="4" w:space="0" w:color="auto"/>
              <w:right w:val="single" w:sz="4" w:space="0" w:color="auto"/>
            </w:tcBorders>
            <w:vAlign w:val="center"/>
            <w:hideMark/>
          </w:tcPr>
          <w:p w14:paraId="559BF9D7" w14:textId="5D619540" w:rsidR="00E47CCC" w:rsidRPr="00E47CCC" w:rsidRDefault="00E47CCC" w:rsidP="00E47CCC">
            <w:pPr>
              <w:spacing w:after="0" w:line="276" w:lineRule="auto"/>
              <w:jc w:val="right"/>
              <w:rPr>
                <w:rFonts w:ascii="Times New Roman" w:hAnsi="Times New Roman" w:cs="Times New Roman"/>
                <w:b w:val="0"/>
                <w:bCs w:val="0"/>
                <w:sz w:val="20"/>
                <w:szCs w:val="20"/>
              </w:rPr>
            </w:pPr>
            <w:r w:rsidRPr="00E47CCC">
              <w:rPr>
                <w:rFonts w:ascii="Times New Roman" w:hAnsi="Times New Roman" w:cs="Times New Roman"/>
                <w:b w:val="0"/>
                <w:bCs w:val="0"/>
                <w:sz w:val="20"/>
                <w:szCs w:val="20"/>
              </w:rPr>
              <w:t>Unidade</w:t>
            </w:r>
          </w:p>
        </w:tc>
        <w:tc>
          <w:tcPr>
            <w:tcW w:w="1134" w:type="dxa"/>
            <w:tcBorders>
              <w:top w:val="single" w:sz="4" w:space="0" w:color="auto"/>
              <w:left w:val="single" w:sz="4" w:space="0" w:color="auto"/>
              <w:bottom w:val="single" w:sz="4" w:space="0" w:color="auto"/>
              <w:right w:val="single" w:sz="4" w:space="0" w:color="auto"/>
            </w:tcBorders>
            <w:vAlign w:val="center"/>
          </w:tcPr>
          <w:p w14:paraId="3F3CCB04" w14:textId="6E6EEF86" w:rsidR="00E47CCC" w:rsidRPr="00E47CCC" w:rsidRDefault="00E47CCC" w:rsidP="00E47CCC">
            <w:pPr>
              <w:spacing w:after="0" w:line="276" w:lineRule="auto"/>
              <w:jc w:val="right"/>
              <w:rPr>
                <w:rFonts w:ascii="Times New Roman" w:hAnsi="Times New Roman" w:cs="Times New Roman"/>
                <w:b w:val="0"/>
                <w:bCs w:val="0"/>
                <w:sz w:val="20"/>
                <w:szCs w:val="20"/>
              </w:rPr>
            </w:pPr>
            <w:r w:rsidRPr="00E47CCC">
              <w:rPr>
                <w:rFonts w:ascii="Times New Roman" w:hAnsi="Times New Roman" w:cs="Times New Roman"/>
                <w:b w:val="0"/>
                <w:bCs w:val="0"/>
                <w:sz w:val="20"/>
                <w:szCs w:val="20"/>
              </w:rPr>
              <w:t>1</w:t>
            </w:r>
            <w:r>
              <w:rPr>
                <w:rFonts w:ascii="Times New Roman" w:hAnsi="Times New Roman" w:cs="Times New Roman"/>
                <w:b w:val="0"/>
                <w:bCs w:val="0"/>
                <w:sz w:val="20"/>
                <w:szCs w:val="20"/>
              </w:rPr>
              <w:t>.</w:t>
            </w:r>
            <w:r w:rsidRPr="00E47CCC">
              <w:rPr>
                <w:rFonts w:ascii="Times New Roman" w:hAnsi="Times New Roman" w:cs="Times New Roman"/>
                <w:b w:val="0"/>
                <w:bCs w:val="0"/>
                <w:sz w:val="20"/>
                <w:szCs w:val="20"/>
              </w:rPr>
              <w:t>925,67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48F137A" w14:textId="30E7CFE8" w:rsidR="00E47CCC" w:rsidRPr="00E47CCC" w:rsidRDefault="00E47CCC" w:rsidP="00E47CCC">
            <w:pPr>
              <w:spacing w:after="0" w:line="276" w:lineRule="auto"/>
              <w:jc w:val="right"/>
              <w:rPr>
                <w:rFonts w:ascii="Times New Roman" w:hAnsi="Times New Roman" w:cs="Times New Roman"/>
                <w:b w:val="0"/>
                <w:bCs w:val="0"/>
                <w:sz w:val="20"/>
                <w:szCs w:val="20"/>
              </w:rPr>
            </w:pPr>
            <w:r w:rsidRPr="00E47CCC">
              <w:rPr>
                <w:rFonts w:ascii="Times New Roman" w:hAnsi="Times New Roman" w:cs="Times New Roman"/>
                <w:b w:val="0"/>
                <w:bCs w:val="0"/>
                <w:sz w:val="20"/>
                <w:szCs w:val="20"/>
              </w:rPr>
              <w:t>5</w:t>
            </w:r>
            <w:r>
              <w:rPr>
                <w:rFonts w:ascii="Times New Roman" w:hAnsi="Times New Roman" w:cs="Times New Roman"/>
                <w:b w:val="0"/>
                <w:bCs w:val="0"/>
                <w:sz w:val="20"/>
                <w:szCs w:val="20"/>
              </w:rPr>
              <w:t>.</w:t>
            </w:r>
            <w:r w:rsidRPr="00E47CCC">
              <w:rPr>
                <w:rFonts w:ascii="Times New Roman" w:hAnsi="Times New Roman" w:cs="Times New Roman"/>
                <w:b w:val="0"/>
                <w:bCs w:val="0"/>
                <w:sz w:val="20"/>
                <w:szCs w:val="20"/>
              </w:rPr>
              <w:t>777,01</w:t>
            </w:r>
          </w:p>
        </w:tc>
      </w:tr>
      <w:tr w:rsidR="00E47CCC" w:rsidRPr="00E47CCC" w14:paraId="5AAA9F48" w14:textId="77777777" w:rsidTr="00E47CCC">
        <w:tc>
          <w:tcPr>
            <w:tcW w:w="619" w:type="dxa"/>
            <w:tcBorders>
              <w:top w:val="single" w:sz="4" w:space="0" w:color="auto"/>
              <w:left w:val="single" w:sz="4" w:space="0" w:color="auto"/>
              <w:bottom w:val="single" w:sz="4" w:space="0" w:color="auto"/>
              <w:right w:val="single" w:sz="4" w:space="0" w:color="auto"/>
            </w:tcBorders>
            <w:vAlign w:val="center"/>
            <w:hideMark/>
          </w:tcPr>
          <w:p w14:paraId="46F379C1" w14:textId="77777777" w:rsidR="00E47CCC" w:rsidRPr="00E47CCC" w:rsidRDefault="00E47CCC" w:rsidP="00E47CCC">
            <w:pPr>
              <w:spacing w:after="0" w:line="276" w:lineRule="auto"/>
              <w:jc w:val="center"/>
              <w:rPr>
                <w:rFonts w:ascii="Times New Roman" w:hAnsi="Times New Roman" w:cs="Times New Roman"/>
                <w:b w:val="0"/>
                <w:bCs w:val="0"/>
                <w:sz w:val="20"/>
                <w:szCs w:val="20"/>
              </w:rPr>
            </w:pPr>
            <w:r w:rsidRPr="00E47CCC">
              <w:rPr>
                <w:rFonts w:ascii="Times New Roman" w:hAnsi="Times New Roman" w:cs="Times New Roman"/>
                <w:b w:val="0"/>
                <w:bCs w:val="0"/>
                <w:sz w:val="20"/>
                <w:szCs w:val="20"/>
              </w:rPr>
              <w:t>14</w:t>
            </w:r>
          </w:p>
        </w:tc>
        <w:tc>
          <w:tcPr>
            <w:tcW w:w="4312" w:type="dxa"/>
            <w:tcBorders>
              <w:top w:val="single" w:sz="4" w:space="0" w:color="auto"/>
              <w:left w:val="single" w:sz="4" w:space="0" w:color="auto"/>
              <w:bottom w:val="single" w:sz="4" w:space="0" w:color="auto"/>
              <w:right w:val="single" w:sz="4" w:space="0" w:color="auto"/>
            </w:tcBorders>
            <w:hideMark/>
          </w:tcPr>
          <w:p w14:paraId="0592CD8A" w14:textId="77777777" w:rsidR="00E47CCC" w:rsidRPr="00E47CCC" w:rsidRDefault="00E47CCC" w:rsidP="00E47CCC">
            <w:pPr>
              <w:spacing w:after="0" w:line="276" w:lineRule="auto"/>
              <w:rPr>
                <w:rFonts w:ascii="Times New Roman" w:hAnsi="Times New Roman" w:cs="Times New Roman"/>
                <w:b w:val="0"/>
                <w:bCs w:val="0"/>
                <w:sz w:val="20"/>
                <w:szCs w:val="20"/>
              </w:rPr>
            </w:pPr>
            <w:r w:rsidRPr="00E47CCC">
              <w:rPr>
                <w:rFonts w:ascii="Times New Roman" w:hAnsi="Times New Roman" w:cs="Times New Roman"/>
                <w:b w:val="0"/>
                <w:bCs w:val="0"/>
                <w:sz w:val="20"/>
                <w:szCs w:val="20"/>
              </w:rPr>
              <w:t>MICROONDAS DE BANCADA COM CAPACIDADE EM VOLUME DE NO MÍNIMO 34 LITROS. DEVE POSSUIR NO MÍNIMO 10 DIFERENTES NÍVEIS E PROGRAMAS DE COZIMENTO E DISPLAY QUE PERMITE A PROGRAMAÇÃO DA FUNÇÃO DESEJADA, TELA DIGITAL COM TEMPORIZADOR. COM TRAVA DE SEGURANÇA. DEVERÁ CONTER PRATO INTERNO GIRATÓRIO MEDINDO NO MÍNIMO 32,50 CM E LUZ INTERNA. POTÊNCIA MÍNIMA 1300 W. EFICIÊNCIA ENERGÉTICA A E SELO DO INMETRO. DEVE SER ENTREGUE EM EMBALAGEM APROPRIADA COM MANUAL DE INSTRUÇÕES EM PORTUGUÊS. VOLTAGEM DE 220 VOLTS. GARANTIA MÍNIMA DE 12 MESES</w:t>
            </w:r>
          </w:p>
        </w:tc>
        <w:tc>
          <w:tcPr>
            <w:tcW w:w="1228" w:type="dxa"/>
            <w:tcBorders>
              <w:top w:val="single" w:sz="4" w:space="0" w:color="auto"/>
              <w:left w:val="single" w:sz="4" w:space="0" w:color="auto"/>
              <w:bottom w:val="single" w:sz="4" w:space="0" w:color="auto"/>
              <w:right w:val="single" w:sz="4" w:space="0" w:color="auto"/>
            </w:tcBorders>
            <w:vAlign w:val="center"/>
          </w:tcPr>
          <w:p w14:paraId="193330D3" w14:textId="70D27840" w:rsidR="00E47CCC" w:rsidRPr="00E47CCC" w:rsidRDefault="00E47CCC" w:rsidP="00E47CCC">
            <w:pPr>
              <w:spacing w:after="0" w:line="276" w:lineRule="auto"/>
              <w:jc w:val="center"/>
              <w:rPr>
                <w:rFonts w:ascii="Times New Roman" w:hAnsi="Times New Roman" w:cs="Times New Roman"/>
                <w:b w:val="0"/>
                <w:bCs w:val="0"/>
                <w:sz w:val="20"/>
                <w:szCs w:val="20"/>
              </w:rPr>
            </w:pPr>
            <w:r w:rsidRPr="00E47CCC">
              <w:rPr>
                <w:rFonts w:ascii="Times New Roman" w:hAnsi="Times New Roman" w:cs="Times New Roman"/>
                <w:b w:val="0"/>
                <w:bCs w:val="0"/>
                <w:sz w:val="20"/>
                <w:szCs w:val="20"/>
              </w:rPr>
              <w:t>8</w:t>
            </w:r>
          </w:p>
        </w:tc>
        <w:tc>
          <w:tcPr>
            <w:tcW w:w="895" w:type="dxa"/>
            <w:tcBorders>
              <w:top w:val="single" w:sz="4" w:space="0" w:color="auto"/>
              <w:left w:val="single" w:sz="4" w:space="0" w:color="auto"/>
              <w:bottom w:val="single" w:sz="4" w:space="0" w:color="auto"/>
              <w:right w:val="single" w:sz="4" w:space="0" w:color="auto"/>
            </w:tcBorders>
            <w:vAlign w:val="center"/>
            <w:hideMark/>
          </w:tcPr>
          <w:p w14:paraId="6BE3D43D" w14:textId="5198EBA0" w:rsidR="00E47CCC" w:rsidRPr="00E47CCC" w:rsidRDefault="00E47CCC" w:rsidP="00E47CCC">
            <w:pPr>
              <w:spacing w:after="0" w:line="276" w:lineRule="auto"/>
              <w:jc w:val="right"/>
              <w:rPr>
                <w:rFonts w:ascii="Times New Roman" w:hAnsi="Times New Roman" w:cs="Times New Roman"/>
                <w:b w:val="0"/>
                <w:bCs w:val="0"/>
                <w:sz w:val="20"/>
                <w:szCs w:val="20"/>
              </w:rPr>
            </w:pPr>
            <w:r w:rsidRPr="00E47CCC">
              <w:rPr>
                <w:rFonts w:ascii="Times New Roman" w:hAnsi="Times New Roman" w:cs="Times New Roman"/>
                <w:b w:val="0"/>
                <w:bCs w:val="0"/>
                <w:sz w:val="20"/>
                <w:szCs w:val="20"/>
              </w:rPr>
              <w:t>Unidade</w:t>
            </w:r>
          </w:p>
        </w:tc>
        <w:tc>
          <w:tcPr>
            <w:tcW w:w="1134" w:type="dxa"/>
            <w:tcBorders>
              <w:top w:val="single" w:sz="4" w:space="0" w:color="auto"/>
              <w:left w:val="single" w:sz="4" w:space="0" w:color="auto"/>
              <w:bottom w:val="single" w:sz="4" w:space="0" w:color="auto"/>
              <w:right w:val="single" w:sz="4" w:space="0" w:color="auto"/>
            </w:tcBorders>
            <w:vAlign w:val="center"/>
          </w:tcPr>
          <w:p w14:paraId="6C2B72F7" w14:textId="4755884C" w:rsidR="00E47CCC" w:rsidRPr="00E47CCC" w:rsidRDefault="00E47CCC" w:rsidP="00E47CCC">
            <w:pPr>
              <w:spacing w:after="0" w:line="276" w:lineRule="auto"/>
              <w:jc w:val="right"/>
              <w:rPr>
                <w:rFonts w:ascii="Times New Roman" w:hAnsi="Times New Roman" w:cs="Times New Roman"/>
                <w:b w:val="0"/>
                <w:bCs w:val="0"/>
                <w:sz w:val="20"/>
                <w:szCs w:val="20"/>
              </w:rPr>
            </w:pPr>
            <w:r w:rsidRPr="00E47CCC">
              <w:rPr>
                <w:rFonts w:ascii="Times New Roman" w:hAnsi="Times New Roman" w:cs="Times New Roman"/>
                <w:b w:val="0"/>
                <w:bCs w:val="0"/>
                <w:sz w:val="20"/>
                <w:szCs w:val="20"/>
              </w:rPr>
              <w:t>728,93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2334BA" w14:textId="1DB61C78" w:rsidR="00E47CCC" w:rsidRPr="00E47CCC" w:rsidRDefault="00E47CCC" w:rsidP="00E47CCC">
            <w:pPr>
              <w:spacing w:after="0" w:line="276" w:lineRule="auto"/>
              <w:jc w:val="right"/>
              <w:rPr>
                <w:rFonts w:ascii="Times New Roman" w:hAnsi="Times New Roman" w:cs="Times New Roman"/>
                <w:b w:val="0"/>
                <w:bCs w:val="0"/>
                <w:sz w:val="20"/>
                <w:szCs w:val="20"/>
              </w:rPr>
            </w:pPr>
            <w:r w:rsidRPr="00E47CCC">
              <w:rPr>
                <w:rFonts w:ascii="Times New Roman" w:hAnsi="Times New Roman" w:cs="Times New Roman"/>
                <w:b w:val="0"/>
                <w:bCs w:val="0"/>
                <w:sz w:val="20"/>
                <w:szCs w:val="20"/>
              </w:rPr>
              <w:t>5</w:t>
            </w:r>
            <w:r>
              <w:rPr>
                <w:rFonts w:ascii="Times New Roman" w:hAnsi="Times New Roman" w:cs="Times New Roman"/>
                <w:b w:val="0"/>
                <w:bCs w:val="0"/>
                <w:sz w:val="20"/>
                <w:szCs w:val="20"/>
              </w:rPr>
              <w:t>.</w:t>
            </w:r>
            <w:r w:rsidRPr="00E47CCC">
              <w:rPr>
                <w:rFonts w:ascii="Times New Roman" w:hAnsi="Times New Roman" w:cs="Times New Roman"/>
                <w:b w:val="0"/>
                <w:bCs w:val="0"/>
                <w:sz w:val="20"/>
                <w:szCs w:val="20"/>
              </w:rPr>
              <w:t>831,44</w:t>
            </w:r>
          </w:p>
        </w:tc>
      </w:tr>
      <w:tr w:rsidR="00E47CCC" w:rsidRPr="00E47CCC" w14:paraId="1EF57B5D" w14:textId="77777777" w:rsidTr="00E47CCC">
        <w:tc>
          <w:tcPr>
            <w:tcW w:w="619" w:type="dxa"/>
            <w:tcBorders>
              <w:top w:val="single" w:sz="4" w:space="0" w:color="auto"/>
              <w:left w:val="single" w:sz="4" w:space="0" w:color="auto"/>
              <w:bottom w:val="single" w:sz="4" w:space="0" w:color="auto"/>
              <w:right w:val="single" w:sz="4" w:space="0" w:color="auto"/>
            </w:tcBorders>
            <w:vAlign w:val="center"/>
            <w:hideMark/>
          </w:tcPr>
          <w:p w14:paraId="5EAD7395" w14:textId="77777777" w:rsidR="00E47CCC" w:rsidRPr="00E47CCC" w:rsidRDefault="00E47CCC" w:rsidP="00E47CCC">
            <w:pPr>
              <w:spacing w:after="0" w:line="276" w:lineRule="auto"/>
              <w:jc w:val="center"/>
              <w:rPr>
                <w:rFonts w:ascii="Times New Roman" w:hAnsi="Times New Roman" w:cs="Times New Roman"/>
                <w:b w:val="0"/>
                <w:bCs w:val="0"/>
                <w:sz w:val="20"/>
                <w:szCs w:val="20"/>
              </w:rPr>
            </w:pPr>
            <w:r w:rsidRPr="00E47CCC">
              <w:rPr>
                <w:rFonts w:ascii="Times New Roman" w:hAnsi="Times New Roman" w:cs="Times New Roman"/>
                <w:b w:val="0"/>
                <w:bCs w:val="0"/>
                <w:sz w:val="20"/>
                <w:szCs w:val="20"/>
              </w:rPr>
              <w:t>15</w:t>
            </w:r>
          </w:p>
        </w:tc>
        <w:tc>
          <w:tcPr>
            <w:tcW w:w="4312" w:type="dxa"/>
            <w:tcBorders>
              <w:top w:val="single" w:sz="4" w:space="0" w:color="auto"/>
              <w:left w:val="single" w:sz="4" w:space="0" w:color="auto"/>
              <w:bottom w:val="single" w:sz="4" w:space="0" w:color="auto"/>
              <w:right w:val="single" w:sz="4" w:space="0" w:color="auto"/>
            </w:tcBorders>
            <w:hideMark/>
          </w:tcPr>
          <w:p w14:paraId="3F380095" w14:textId="77777777" w:rsidR="00E47CCC" w:rsidRPr="00E47CCC" w:rsidRDefault="00E47CCC" w:rsidP="00E47CCC">
            <w:pPr>
              <w:spacing w:after="0" w:line="276" w:lineRule="auto"/>
              <w:rPr>
                <w:rFonts w:ascii="Times New Roman" w:hAnsi="Times New Roman" w:cs="Times New Roman"/>
                <w:b w:val="0"/>
                <w:bCs w:val="0"/>
                <w:sz w:val="20"/>
                <w:szCs w:val="20"/>
              </w:rPr>
            </w:pPr>
            <w:r w:rsidRPr="00E47CCC">
              <w:rPr>
                <w:rFonts w:ascii="Times New Roman" w:hAnsi="Times New Roman" w:cs="Times New Roman"/>
                <w:b w:val="0"/>
                <w:bCs w:val="0"/>
                <w:sz w:val="20"/>
                <w:szCs w:val="20"/>
              </w:rPr>
              <w:t xml:space="preserve">PROCESSADOR DE ALIMENTOS DE NO MÍNIMO 1400W DE POTÊNCIA, COM NO MÍNIMO DE 2 VELOCIDADES E FUNÇÃO PULSAR. A JARRA DO PROCESSADOR DEVERÁ POSSUIR CAPACIDADE MÍNIMA DE 2 LITROS, LÂMINAS EM AÇO INOX, TRAVA DE SEGURANÇA E COM PÉS ANTIDERRAPANTES. EFICIÊNCIA ENERGÉTICA A E SELO DO INMETRO. DEVE SER ENTREGUE EM EMBALAGEM LACRADA COM MANUAL DE INSTRUÇÕES EM PORTUGUÊS. VOLTAGEM DE 220 VOLTS. GARANTIA MÍNIMA DE 6 MESES.  </w:t>
            </w:r>
          </w:p>
        </w:tc>
        <w:tc>
          <w:tcPr>
            <w:tcW w:w="1228" w:type="dxa"/>
            <w:tcBorders>
              <w:top w:val="single" w:sz="4" w:space="0" w:color="auto"/>
              <w:left w:val="single" w:sz="4" w:space="0" w:color="auto"/>
              <w:bottom w:val="single" w:sz="4" w:space="0" w:color="auto"/>
              <w:right w:val="single" w:sz="4" w:space="0" w:color="auto"/>
            </w:tcBorders>
            <w:vAlign w:val="center"/>
          </w:tcPr>
          <w:p w14:paraId="7411C579" w14:textId="555C12FB" w:rsidR="00E47CCC" w:rsidRPr="00E47CCC" w:rsidRDefault="00E47CCC" w:rsidP="00E47CCC">
            <w:pPr>
              <w:spacing w:after="0" w:line="276" w:lineRule="auto"/>
              <w:jc w:val="center"/>
              <w:rPr>
                <w:rFonts w:ascii="Times New Roman" w:hAnsi="Times New Roman" w:cs="Times New Roman"/>
                <w:b w:val="0"/>
                <w:bCs w:val="0"/>
                <w:sz w:val="20"/>
                <w:szCs w:val="20"/>
              </w:rPr>
            </w:pPr>
            <w:r w:rsidRPr="00E47CCC">
              <w:rPr>
                <w:rFonts w:ascii="Times New Roman" w:hAnsi="Times New Roman" w:cs="Times New Roman"/>
                <w:b w:val="0"/>
                <w:bCs w:val="0"/>
                <w:sz w:val="20"/>
                <w:szCs w:val="20"/>
              </w:rPr>
              <w:t>3</w:t>
            </w:r>
          </w:p>
        </w:tc>
        <w:tc>
          <w:tcPr>
            <w:tcW w:w="895" w:type="dxa"/>
            <w:tcBorders>
              <w:top w:val="single" w:sz="4" w:space="0" w:color="auto"/>
              <w:left w:val="single" w:sz="4" w:space="0" w:color="auto"/>
              <w:bottom w:val="single" w:sz="4" w:space="0" w:color="auto"/>
              <w:right w:val="single" w:sz="4" w:space="0" w:color="auto"/>
            </w:tcBorders>
            <w:vAlign w:val="center"/>
            <w:hideMark/>
          </w:tcPr>
          <w:p w14:paraId="627B2BB8" w14:textId="3CD563FC" w:rsidR="00E47CCC" w:rsidRPr="00E47CCC" w:rsidRDefault="00E47CCC" w:rsidP="00E47CCC">
            <w:pPr>
              <w:spacing w:after="0" w:line="276" w:lineRule="auto"/>
              <w:jc w:val="right"/>
              <w:rPr>
                <w:rFonts w:ascii="Times New Roman" w:hAnsi="Times New Roman" w:cs="Times New Roman"/>
                <w:b w:val="0"/>
                <w:bCs w:val="0"/>
                <w:sz w:val="20"/>
                <w:szCs w:val="20"/>
              </w:rPr>
            </w:pPr>
            <w:r w:rsidRPr="00E47CCC">
              <w:rPr>
                <w:rFonts w:ascii="Times New Roman" w:hAnsi="Times New Roman" w:cs="Times New Roman"/>
                <w:b w:val="0"/>
                <w:bCs w:val="0"/>
                <w:sz w:val="20"/>
                <w:szCs w:val="20"/>
              </w:rPr>
              <w:t>Unidade</w:t>
            </w:r>
          </w:p>
        </w:tc>
        <w:tc>
          <w:tcPr>
            <w:tcW w:w="1134" w:type="dxa"/>
            <w:tcBorders>
              <w:top w:val="single" w:sz="4" w:space="0" w:color="auto"/>
              <w:left w:val="single" w:sz="4" w:space="0" w:color="auto"/>
              <w:bottom w:val="single" w:sz="4" w:space="0" w:color="auto"/>
              <w:right w:val="single" w:sz="4" w:space="0" w:color="auto"/>
            </w:tcBorders>
            <w:vAlign w:val="center"/>
          </w:tcPr>
          <w:p w14:paraId="78593877" w14:textId="375AA3A7" w:rsidR="00E47CCC" w:rsidRPr="00E47CCC" w:rsidRDefault="00E47CCC" w:rsidP="00E47CCC">
            <w:pPr>
              <w:spacing w:after="0" w:line="276" w:lineRule="auto"/>
              <w:jc w:val="right"/>
              <w:rPr>
                <w:rFonts w:ascii="Times New Roman" w:hAnsi="Times New Roman" w:cs="Times New Roman"/>
                <w:b w:val="0"/>
                <w:bCs w:val="0"/>
                <w:sz w:val="20"/>
                <w:szCs w:val="20"/>
              </w:rPr>
            </w:pPr>
            <w:r w:rsidRPr="00E47CCC">
              <w:rPr>
                <w:rFonts w:ascii="Times New Roman" w:hAnsi="Times New Roman" w:cs="Times New Roman"/>
                <w:b w:val="0"/>
                <w:bCs w:val="0"/>
                <w:sz w:val="20"/>
                <w:szCs w:val="20"/>
              </w:rPr>
              <w:t>445,12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14353DF" w14:textId="11B667BB" w:rsidR="00E47CCC" w:rsidRPr="00E47CCC" w:rsidRDefault="00E47CCC" w:rsidP="00E47CCC">
            <w:pPr>
              <w:spacing w:after="0" w:line="276" w:lineRule="auto"/>
              <w:jc w:val="right"/>
              <w:rPr>
                <w:rFonts w:ascii="Times New Roman" w:hAnsi="Times New Roman" w:cs="Times New Roman"/>
                <w:b w:val="0"/>
                <w:bCs w:val="0"/>
                <w:sz w:val="20"/>
                <w:szCs w:val="20"/>
              </w:rPr>
            </w:pPr>
            <w:r w:rsidRPr="00E47CCC">
              <w:rPr>
                <w:rFonts w:ascii="Times New Roman" w:hAnsi="Times New Roman" w:cs="Times New Roman"/>
                <w:b w:val="0"/>
                <w:bCs w:val="0"/>
                <w:sz w:val="20"/>
                <w:szCs w:val="20"/>
              </w:rPr>
              <w:t>1</w:t>
            </w:r>
            <w:r>
              <w:rPr>
                <w:rFonts w:ascii="Times New Roman" w:hAnsi="Times New Roman" w:cs="Times New Roman"/>
                <w:b w:val="0"/>
                <w:bCs w:val="0"/>
                <w:sz w:val="20"/>
                <w:szCs w:val="20"/>
              </w:rPr>
              <w:t>.</w:t>
            </w:r>
            <w:r w:rsidRPr="00E47CCC">
              <w:rPr>
                <w:rFonts w:ascii="Times New Roman" w:hAnsi="Times New Roman" w:cs="Times New Roman"/>
                <w:b w:val="0"/>
                <w:bCs w:val="0"/>
                <w:sz w:val="20"/>
                <w:szCs w:val="20"/>
              </w:rPr>
              <w:t>335,36</w:t>
            </w:r>
          </w:p>
        </w:tc>
      </w:tr>
    </w:tbl>
    <w:p w14:paraId="6EB13AB1" w14:textId="77777777" w:rsidR="00B5557F" w:rsidRPr="00E96B82" w:rsidRDefault="00B5557F" w:rsidP="00E96B82">
      <w:pPr>
        <w:spacing w:after="0" w:line="276" w:lineRule="auto"/>
        <w:jc w:val="both"/>
        <w:rPr>
          <w:rFonts w:ascii="Times New Roman" w:hAnsi="Times New Roman"/>
          <w:sz w:val="20"/>
          <w:szCs w:val="20"/>
        </w:rPr>
      </w:pPr>
    </w:p>
    <w:p w14:paraId="5A19A40F" w14:textId="11CE5CB6" w:rsidR="00B5557F" w:rsidRPr="00E96B82" w:rsidRDefault="00B5557F" w:rsidP="00E96B82">
      <w:pPr>
        <w:spacing w:after="0" w:line="276" w:lineRule="auto"/>
        <w:jc w:val="both"/>
        <w:rPr>
          <w:rFonts w:ascii="Times New Roman" w:hAnsi="Times New Roman"/>
          <w:sz w:val="20"/>
          <w:szCs w:val="20"/>
        </w:rPr>
      </w:pPr>
      <w:r w:rsidRPr="00E96B82">
        <w:rPr>
          <w:rFonts w:ascii="Times New Roman" w:hAnsi="Times New Roman"/>
          <w:sz w:val="20"/>
          <w:szCs w:val="20"/>
        </w:rPr>
        <w:t>1.2. A contratação tem por finalidade garantir o suporte material necessário ao pleno funcionamento das atividades cotidianas das Secretarias Municipais, viabilizando a execução de serviços administrativos, educacionais, sociais e institucionais com qualidade, regularidade e eficiência, assegurando que os equipamentos estejam disponíveis sempre que demandados.</w:t>
      </w:r>
    </w:p>
    <w:p w14:paraId="37C7474D" w14:textId="34C769DE" w:rsidR="00B5557F" w:rsidRPr="00E96B82" w:rsidRDefault="00B5557F" w:rsidP="00E96B82">
      <w:pPr>
        <w:spacing w:after="0" w:line="276" w:lineRule="auto"/>
        <w:jc w:val="both"/>
        <w:rPr>
          <w:rFonts w:ascii="Times New Roman" w:hAnsi="Times New Roman"/>
          <w:sz w:val="20"/>
          <w:szCs w:val="20"/>
        </w:rPr>
      </w:pPr>
      <w:r w:rsidRPr="00E96B82">
        <w:rPr>
          <w:rFonts w:ascii="Times New Roman" w:hAnsi="Times New Roman"/>
          <w:sz w:val="20"/>
          <w:szCs w:val="20"/>
        </w:rPr>
        <w:t>1.3. Em caso de divergência entre as especificações constantes neste Termo de Referência, no Estudo Técnico Preliminar ou no Edital, prevalecerão as disposições do Edital, nos termos da legislação vigente.</w:t>
      </w:r>
    </w:p>
    <w:p w14:paraId="0694440C" w14:textId="5CC1FB13" w:rsidR="00421B15" w:rsidRPr="00E96B82" w:rsidRDefault="00B5557F" w:rsidP="00E96B82">
      <w:pPr>
        <w:spacing w:after="0" w:line="276" w:lineRule="auto"/>
        <w:jc w:val="both"/>
        <w:rPr>
          <w:rFonts w:ascii="Times New Roman" w:hAnsi="Times New Roman"/>
          <w:sz w:val="20"/>
          <w:szCs w:val="20"/>
        </w:rPr>
      </w:pPr>
      <w:r w:rsidRPr="00E96B82">
        <w:rPr>
          <w:rFonts w:ascii="Times New Roman" w:hAnsi="Times New Roman"/>
          <w:sz w:val="20"/>
          <w:szCs w:val="20"/>
        </w:rPr>
        <w:t xml:space="preserve">1.4. Os preços estimados foram obtidos por meio de levantamento de mercado junto a </w:t>
      </w:r>
      <w:r w:rsidR="00FB34ED">
        <w:rPr>
          <w:rFonts w:ascii="Times New Roman" w:hAnsi="Times New Roman"/>
          <w:sz w:val="20"/>
          <w:szCs w:val="20"/>
        </w:rPr>
        <w:t xml:space="preserve">plataforma Banco de Preços, sítio eletrônico de domínio amplo, baseando-se </w:t>
      </w:r>
      <w:r w:rsidRPr="00E96B82">
        <w:rPr>
          <w:rFonts w:ascii="Times New Roman" w:hAnsi="Times New Roman"/>
          <w:sz w:val="20"/>
          <w:szCs w:val="20"/>
        </w:rPr>
        <w:t>nos termos do art. 23 da Lei Federal nº 14.133/2021. Os documentos comprobatórios encontram-se anexados ao processo administrativo, garantindo transparência e fundamentação técnica das estimativas de valores.</w:t>
      </w:r>
    </w:p>
    <w:p w14:paraId="00CC5619" w14:textId="77777777" w:rsidR="00B5557F" w:rsidRPr="00E96B82" w:rsidRDefault="00B5557F" w:rsidP="00E96B82">
      <w:pPr>
        <w:spacing w:after="0" w:line="276" w:lineRule="auto"/>
        <w:jc w:val="both"/>
        <w:rPr>
          <w:rFonts w:ascii="Times New Roman" w:hAnsi="Times New Roman"/>
          <w:b/>
          <w:sz w:val="20"/>
          <w:szCs w:val="20"/>
        </w:rPr>
      </w:pPr>
    </w:p>
    <w:p w14:paraId="0103266D" w14:textId="216421BD" w:rsidR="00946A5B" w:rsidRPr="00E96B82" w:rsidRDefault="00946A5B" w:rsidP="00E96B82">
      <w:pPr>
        <w:spacing w:after="0" w:line="276" w:lineRule="auto"/>
        <w:jc w:val="both"/>
        <w:rPr>
          <w:rFonts w:ascii="Times New Roman" w:hAnsi="Times New Roman"/>
          <w:b/>
          <w:sz w:val="20"/>
          <w:szCs w:val="20"/>
        </w:rPr>
      </w:pPr>
      <w:r w:rsidRPr="00E96B82">
        <w:rPr>
          <w:rFonts w:ascii="Times New Roman" w:hAnsi="Times New Roman"/>
          <w:b/>
          <w:sz w:val="20"/>
          <w:szCs w:val="20"/>
        </w:rPr>
        <w:t xml:space="preserve">2. </w:t>
      </w:r>
      <w:r w:rsidR="00E2079F" w:rsidRPr="00E96B82">
        <w:rPr>
          <w:rFonts w:ascii="Times New Roman" w:hAnsi="Times New Roman"/>
          <w:b/>
          <w:sz w:val="20"/>
          <w:szCs w:val="20"/>
        </w:rPr>
        <w:t xml:space="preserve">DA </w:t>
      </w:r>
      <w:r w:rsidRPr="00E96B82">
        <w:rPr>
          <w:rFonts w:ascii="Times New Roman" w:hAnsi="Times New Roman"/>
          <w:b/>
          <w:sz w:val="20"/>
          <w:szCs w:val="20"/>
        </w:rPr>
        <w:t>VIG</w:t>
      </w:r>
      <w:r w:rsidR="00B5557F" w:rsidRPr="00E96B82">
        <w:rPr>
          <w:rFonts w:ascii="Times New Roman" w:hAnsi="Times New Roman"/>
          <w:b/>
          <w:sz w:val="20"/>
          <w:szCs w:val="20"/>
        </w:rPr>
        <w:t>Ê</w:t>
      </w:r>
      <w:r w:rsidRPr="00E96B82">
        <w:rPr>
          <w:rFonts w:ascii="Times New Roman" w:hAnsi="Times New Roman"/>
          <w:b/>
          <w:sz w:val="20"/>
          <w:szCs w:val="20"/>
        </w:rPr>
        <w:t>NCIA E PRORROGAÇÃO:</w:t>
      </w:r>
    </w:p>
    <w:p w14:paraId="70E5E190" w14:textId="77777777" w:rsidR="0048371A" w:rsidRPr="00E96B82" w:rsidRDefault="0048371A" w:rsidP="00E96B82">
      <w:pPr>
        <w:spacing w:after="0" w:line="276" w:lineRule="auto"/>
        <w:jc w:val="both"/>
        <w:rPr>
          <w:rFonts w:ascii="Times New Roman" w:hAnsi="Times New Roman"/>
          <w:sz w:val="20"/>
          <w:szCs w:val="20"/>
        </w:rPr>
      </w:pPr>
      <w:r w:rsidRPr="00E96B82">
        <w:rPr>
          <w:rFonts w:ascii="Times New Roman" w:hAnsi="Times New Roman"/>
          <w:sz w:val="20"/>
          <w:szCs w:val="20"/>
        </w:rPr>
        <w:t>2.1. O prazo de vigência da contratação será de até 12 (doze) meses, contados a partir da data de assinatura do instrumento contratual, conforme previsto nos artigos 84 e 105 da Lei Federal nº 14.133/2021, podendo ser prorrogado por igual período, mediante justificativa técnica e administrativa que comprove a vantagem da prorrogação para a Administração Pública, especialmente quanto à manutenção de preços vantajosos.</w:t>
      </w:r>
    </w:p>
    <w:p w14:paraId="3E0B3378" w14:textId="77777777" w:rsidR="0048371A" w:rsidRPr="00E96B82" w:rsidRDefault="0048371A" w:rsidP="00E96B82">
      <w:pPr>
        <w:spacing w:after="0" w:line="276" w:lineRule="auto"/>
        <w:ind w:firstLine="708"/>
        <w:jc w:val="both"/>
        <w:rPr>
          <w:rFonts w:ascii="Times New Roman" w:hAnsi="Times New Roman"/>
          <w:sz w:val="20"/>
          <w:szCs w:val="20"/>
        </w:rPr>
      </w:pPr>
      <w:r w:rsidRPr="00E96B82">
        <w:rPr>
          <w:rFonts w:ascii="Times New Roman" w:hAnsi="Times New Roman"/>
          <w:sz w:val="20"/>
          <w:szCs w:val="20"/>
        </w:rPr>
        <w:t>2.1.1. Na hipótese de prorrogação da vigência da ata de registro de preços, as quantidades inicialmente registradas serão automaticamente renovadas na sua integralidade, independentemente da quantidade efetivamente utilizada durante o período anterior de vigência, sendo vedada a cumulação de saldos não consumidos.</w:t>
      </w:r>
    </w:p>
    <w:p w14:paraId="4EC26606" w14:textId="77777777" w:rsidR="006A61A0" w:rsidRPr="00E96B82" w:rsidRDefault="0048371A" w:rsidP="00E96B82">
      <w:pPr>
        <w:spacing w:after="0" w:line="276" w:lineRule="auto"/>
        <w:jc w:val="both"/>
        <w:rPr>
          <w:rFonts w:ascii="Times New Roman" w:hAnsi="Times New Roman"/>
          <w:b/>
          <w:sz w:val="20"/>
          <w:szCs w:val="20"/>
        </w:rPr>
      </w:pPr>
      <w:r w:rsidRPr="00E96B82">
        <w:rPr>
          <w:rFonts w:ascii="Times New Roman" w:hAnsi="Times New Roman"/>
          <w:sz w:val="20"/>
          <w:szCs w:val="20"/>
        </w:rPr>
        <w:t>2.2. O contrato ou instrumento equivalente a ser celebrado detalhará as regras específicas aplicáveis à vigência, prorrogação e eventual extinção da contratação, observando os dispositivos legais pertinentes e os princípios que regem a Administração Pública.</w:t>
      </w:r>
    </w:p>
    <w:p w14:paraId="12D0CF72" w14:textId="77777777" w:rsidR="0048371A" w:rsidRPr="00E96B82" w:rsidRDefault="0048371A" w:rsidP="00E96B82">
      <w:pPr>
        <w:spacing w:after="0" w:line="276" w:lineRule="auto"/>
        <w:jc w:val="both"/>
        <w:rPr>
          <w:rFonts w:ascii="Times New Roman" w:hAnsi="Times New Roman"/>
          <w:b/>
          <w:sz w:val="20"/>
          <w:szCs w:val="20"/>
        </w:rPr>
      </w:pPr>
    </w:p>
    <w:p w14:paraId="6FB30507" w14:textId="77777777" w:rsidR="00946A5B" w:rsidRPr="00E96B82" w:rsidRDefault="00946A5B" w:rsidP="00E96B82">
      <w:pPr>
        <w:spacing w:after="0" w:line="276" w:lineRule="auto"/>
        <w:jc w:val="both"/>
        <w:rPr>
          <w:rFonts w:ascii="Times New Roman" w:hAnsi="Times New Roman"/>
          <w:b/>
          <w:sz w:val="20"/>
          <w:szCs w:val="20"/>
        </w:rPr>
      </w:pPr>
      <w:r w:rsidRPr="00E96B82">
        <w:rPr>
          <w:rFonts w:ascii="Times New Roman" w:hAnsi="Times New Roman"/>
          <w:b/>
          <w:sz w:val="20"/>
          <w:szCs w:val="20"/>
        </w:rPr>
        <w:t>3. CLASSIFICAÇÃO DOS BENS SERVIÇOS:</w:t>
      </w:r>
    </w:p>
    <w:p w14:paraId="41D4DBB9" w14:textId="77777777" w:rsidR="00946A5B" w:rsidRPr="00E96B82" w:rsidRDefault="00946A5B" w:rsidP="00E96B82">
      <w:pPr>
        <w:spacing w:after="0" w:line="276" w:lineRule="auto"/>
        <w:jc w:val="both"/>
        <w:rPr>
          <w:rFonts w:ascii="Times New Roman" w:hAnsi="Times New Roman"/>
          <w:sz w:val="20"/>
          <w:szCs w:val="20"/>
        </w:rPr>
      </w:pPr>
      <w:r w:rsidRPr="00E96B82">
        <w:rPr>
          <w:rFonts w:ascii="Times New Roman" w:hAnsi="Times New Roman"/>
          <w:sz w:val="20"/>
          <w:szCs w:val="20"/>
        </w:rPr>
        <w:t>3.1. Os bens a serem adquiridos enquadram-se na classificação:</w:t>
      </w:r>
    </w:p>
    <w:p w14:paraId="1DFE1D8E" w14:textId="77777777" w:rsidR="00946A5B" w:rsidRPr="00E96B82" w:rsidRDefault="00946A5B" w:rsidP="00E96B82">
      <w:pPr>
        <w:spacing w:after="0" w:line="276" w:lineRule="auto"/>
        <w:ind w:firstLine="567"/>
        <w:jc w:val="both"/>
        <w:rPr>
          <w:rFonts w:ascii="Times New Roman" w:hAnsi="Times New Roman"/>
          <w:sz w:val="20"/>
          <w:szCs w:val="20"/>
        </w:rPr>
      </w:pPr>
      <w:proofErr w:type="gramStart"/>
      <w:r w:rsidRPr="00E96B82">
        <w:rPr>
          <w:rFonts w:ascii="Times New Roman" w:hAnsi="Times New Roman"/>
          <w:sz w:val="20"/>
          <w:szCs w:val="20"/>
        </w:rPr>
        <w:t>(  )</w:t>
      </w:r>
      <w:proofErr w:type="gramEnd"/>
      <w:r w:rsidRPr="00E96B82">
        <w:rPr>
          <w:rFonts w:ascii="Times New Roman" w:hAnsi="Times New Roman"/>
          <w:sz w:val="20"/>
          <w:szCs w:val="20"/>
        </w:rPr>
        <w:t xml:space="preserve"> Bens ou serviços especiais (art. 6°, inciso XIV, Lei n° 14.133/2021);</w:t>
      </w:r>
    </w:p>
    <w:p w14:paraId="38C07FCB" w14:textId="77777777" w:rsidR="00946A5B" w:rsidRPr="00E96B82" w:rsidRDefault="00946A5B" w:rsidP="00E96B82">
      <w:pPr>
        <w:spacing w:after="0" w:line="276" w:lineRule="auto"/>
        <w:ind w:firstLine="567"/>
        <w:jc w:val="both"/>
        <w:rPr>
          <w:rFonts w:ascii="Times New Roman" w:hAnsi="Times New Roman"/>
          <w:sz w:val="20"/>
          <w:szCs w:val="20"/>
        </w:rPr>
      </w:pPr>
      <w:r w:rsidRPr="00E96B82">
        <w:rPr>
          <w:rFonts w:ascii="Times New Roman" w:hAnsi="Times New Roman"/>
          <w:sz w:val="20"/>
          <w:szCs w:val="20"/>
        </w:rPr>
        <w:t>(X) Bens ou serviços comuns (art. 6°, inciso XIII, Lei n° 14.133/2021), cujos padrões de desempenho e qualidade podem ser objetivamente definidos pelo edital, por meio de especificações usuais de mercado.</w:t>
      </w:r>
    </w:p>
    <w:p w14:paraId="4BF352DB" w14:textId="77777777" w:rsidR="00946A5B" w:rsidRPr="00E96B82" w:rsidRDefault="00946A5B" w:rsidP="00E96B82">
      <w:pPr>
        <w:spacing w:after="0" w:line="276" w:lineRule="auto"/>
        <w:jc w:val="both"/>
        <w:rPr>
          <w:rFonts w:ascii="Times New Roman" w:hAnsi="Times New Roman"/>
          <w:sz w:val="20"/>
          <w:szCs w:val="20"/>
        </w:rPr>
      </w:pPr>
    </w:p>
    <w:p w14:paraId="50BE79AB" w14:textId="77777777" w:rsidR="00C86F0D" w:rsidRPr="00E96B82" w:rsidRDefault="00C86F0D" w:rsidP="00E96B82">
      <w:pPr>
        <w:spacing w:after="0" w:line="276" w:lineRule="auto"/>
        <w:jc w:val="both"/>
        <w:rPr>
          <w:rFonts w:ascii="Times New Roman" w:hAnsi="Times New Roman"/>
          <w:sz w:val="20"/>
          <w:szCs w:val="20"/>
        </w:rPr>
      </w:pPr>
    </w:p>
    <w:p w14:paraId="364E745B" w14:textId="77777777" w:rsidR="00C86F0D" w:rsidRPr="00E96B82" w:rsidRDefault="00946A5B" w:rsidP="00E96B82">
      <w:pPr>
        <w:spacing w:after="0" w:line="276" w:lineRule="auto"/>
        <w:jc w:val="center"/>
        <w:rPr>
          <w:rFonts w:ascii="Times New Roman" w:hAnsi="Times New Roman"/>
          <w:b/>
          <w:sz w:val="20"/>
          <w:szCs w:val="20"/>
        </w:rPr>
      </w:pPr>
      <w:r w:rsidRPr="00E96B82">
        <w:rPr>
          <w:rFonts w:ascii="Times New Roman" w:hAnsi="Times New Roman"/>
          <w:b/>
          <w:sz w:val="20"/>
          <w:szCs w:val="20"/>
        </w:rPr>
        <w:t>CAPÍTULO II</w:t>
      </w:r>
    </w:p>
    <w:p w14:paraId="7AD29BB9" w14:textId="77777777" w:rsidR="00946A5B" w:rsidRPr="00E96B82" w:rsidRDefault="00946A5B" w:rsidP="00E96B82">
      <w:pPr>
        <w:spacing w:after="0" w:line="276" w:lineRule="auto"/>
        <w:jc w:val="center"/>
        <w:rPr>
          <w:rFonts w:ascii="Times New Roman" w:hAnsi="Times New Roman"/>
          <w:b/>
          <w:sz w:val="20"/>
          <w:szCs w:val="20"/>
        </w:rPr>
      </w:pPr>
      <w:r w:rsidRPr="00E96B82">
        <w:rPr>
          <w:rFonts w:ascii="Times New Roman" w:hAnsi="Times New Roman"/>
          <w:b/>
          <w:sz w:val="20"/>
          <w:szCs w:val="20"/>
        </w:rPr>
        <w:t>DA FUNDAMENTAÇÃO DA CONTRATAÇÃO, DESCRIÇÃO DA SOLUÇÃO</w:t>
      </w:r>
    </w:p>
    <w:p w14:paraId="7CAD1226" w14:textId="77777777" w:rsidR="00946A5B" w:rsidRPr="00E96B82" w:rsidRDefault="00946A5B" w:rsidP="00E96B82">
      <w:pPr>
        <w:spacing w:after="0" w:line="276" w:lineRule="auto"/>
        <w:jc w:val="both"/>
        <w:rPr>
          <w:rFonts w:ascii="Times New Roman" w:hAnsi="Times New Roman"/>
          <w:b/>
          <w:sz w:val="20"/>
          <w:szCs w:val="20"/>
        </w:rPr>
      </w:pPr>
      <w:r w:rsidRPr="00E96B82">
        <w:rPr>
          <w:rFonts w:ascii="Times New Roman" w:hAnsi="Times New Roman"/>
          <w:b/>
          <w:sz w:val="20"/>
          <w:szCs w:val="20"/>
        </w:rPr>
        <w:t>4. NECESSIDADE DA CONTRATAÇÃO:</w:t>
      </w:r>
    </w:p>
    <w:p w14:paraId="589B1D41" w14:textId="77777777" w:rsidR="009701B9" w:rsidRPr="009701B9" w:rsidRDefault="009701B9" w:rsidP="009701B9">
      <w:pPr>
        <w:spacing w:after="0" w:line="276" w:lineRule="auto"/>
        <w:jc w:val="both"/>
        <w:rPr>
          <w:rFonts w:ascii="Times New Roman" w:hAnsi="Times New Roman"/>
          <w:bCs/>
          <w:sz w:val="20"/>
          <w:szCs w:val="20"/>
        </w:rPr>
      </w:pPr>
      <w:r w:rsidRPr="009701B9">
        <w:rPr>
          <w:rFonts w:ascii="Times New Roman" w:hAnsi="Times New Roman"/>
          <w:bCs/>
          <w:sz w:val="20"/>
          <w:szCs w:val="20"/>
        </w:rPr>
        <w:t>4.1. A necessidade de aquisição eventual e parcelada de eletrodomésticos encontra-se devidamente demonstrada no Estudo Técnico Preliminar – ETP, que fundamenta o presente Termo de Referência e atende ao disposto no art. 18 da Lei nº 14.133/2021. O ETP apresenta de forma clara a demanda institucional, a justificativa técnica e a relação direta entre os equipamentos a serem adquiridos e o adequado funcionamento das atividades municipais.</w:t>
      </w:r>
    </w:p>
    <w:p w14:paraId="06B34B06" w14:textId="77777777" w:rsidR="009701B9" w:rsidRPr="009701B9" w:rsidRDefault="009701B9" w:rsidP="009701B9">
      <w:pPr>
        <w:spacing w:after="0" w:line="276" w:lineRule="auto"/>
        <w:jc w:val="both"/>
        <w:rPr>
          <w:rFonts w:ascii="Times New Roman" w:hAnsi="Times New Roman"/>
          <w:bCs/>
          <w:sz w:val="20"/>
          <w:szCs w:val="20"/>
        </w:rPr>
      </w:pPr>
      <w:r w:rsidRPr="009701B9">
        <w:rPr>
          <w:rFonts w:ascii="Times New Roman" w:hAnsi="Times New Roman"/>
          <w:bCs/>
          <w:sz w:val="20"/>
          <w:szCs w:val="20"/>
        </w:rPr>
        <w:t>4.2. O objeto da contratação está previsto no Plano Anual de Contratações – PAC 2025, observando-se todas as etapas do planejamento prévio, especialmente aquelas relacionadas à identificação da solução mais eficiente, vantajosa e tecnicamente adequada. A previsão no PAC evidencia o alinhamento da contratação às necessidades reais das Secretarias Municipais e demais unidades administrativas, garantindo suporte material essencial para o desenvolvimento regular e contínuo das atividades públicas.</w:t>
      </w:r>
    </w:p>
    <w:p w14:paraId="081FCBA8" w14:textId="77777777" w:rsidR="009701B9" w:rsidRPr="009701B9" w:rsidRDefault="009701B9" w:rsidP="009701B9">
      <w:pPr>
        <w:spacing w:after="0" w:line="276" w:lineRule="auto"/>
        <w:jc w:val="both"/>
        <w:rPr>
          <w:rFonts w:ascii="Times New Roman" w:hAnsi="Times New Roman"/>
          <w:bCs/>
          <w:sz w:val="20"/>
          <w:szCs w:val="20"/>
        </w:rPr>
      </w:pPr>
      <w:r w:rsidRPr="009701B9">
        <w:rPr>
          <w:rFonts w:ascii="Times New Roman" w:hAnsi="Times New Roman"/>
          <w:bCs/>
          <w:sz w:val="20"/>
          <w:szCs w:val="20"/>
        </w:rPr>
        <w:t>4.3. A seguir, apresentam-se os fundamentos de fato e de direito que justificam a viabilidade, legalidade e adequação da contratação:</w:t>
      </w:r>
    </w:p>
    <w:p w14:paraId="6836F608" w14:textId="77777777" w:rsidR="009701B9" w:rsidRPr="009701B9" w:rsidRDefault="009701B9" w:rsidP="009701B9">
      <w:pPr>
        <w:spacing w:after="0" w:line="276" w:lineRule="auto"/>
        <w:ind w:firstLine="708"/>
        <w:jc w:val="both"/>
        <w:rPr>
          <w:rFonts w:ascii="Times New Roman" w:hAnsi="Times New Roman"/>
          <w:bCs/>
          <w:sz w:val="20"/>
          <w:szCs w:val="20"/>
        </w:rPr>
      </w:pPr>
      <w:r w:rsidRPr="009701B9">
        <w:rPr>
          <w:rFonts w:ascii="Times New Roman" w:hAnsi="Times New Roman"/>
          <w:bCs/>
          <w:sz w:val="20"/>
          <w:szCs w:val="20"/>
        </w:rPr>
        <w:t>a) Fundamentos de Fato:</w:t>
      </w:r>
    </w:p>
    <w:p w14:paraId="1F897E14" w14:textId="77777777" w:rsidR="009701B9" w:rsidRPr="009701B9" w:rsidRDefault="009701B9" w:rsidP="009701B9">
      <w:pPr>
        <w:spacing w:after="0" w:line="276" w:lineRule="auto"/>
        <w:ind w:firstLine="708"/>
        <w:jc w:val="both"/>
        <w:rPr>
          <w:rFonts w:ascii="Times New Roman" w:hAnsi="Times New Roman"/>
          <w:bCs/>
          <w:sz w:val="20"/>
          <w:szCs w:val="20"/>
        </w:rPr>
      </w:pPr>
      <w:r w:rsidRPr="009701B9">
        <w:rPr>
          <w:rFonts w:ascii="Times New Roman" w:hAnsi="Times New Roman"/>
          <w:bCs/>
          <w:sz w:val="20"/>
          <w:szCs w:val="20"/>
        </w:rPr>
        <w:t>A aquisição dos eletrodomésticos é indispensável para o funcionamento regular das Secretarias Municipais e das unidades a elas vinculadas, tais como escolas, unidades de saúde, CRAS e setores administrativos. Esses equipamentos são utilizados de forma contínua e desempenham papel relevante no atendimento das demandas operacionais, pedagógicas, assistenciais e institucionais.</w:t>
      </w:r>
    </w:p>
    <w:p w14:paraId="78B691B0" w14:textId="77777777" w:rsidR="009701B9" w:rsidRPr="009701B9" w:rsidRDefault="009701B9" w:rsidP="009701B9">
      <w:pPr>
        <w:spacing w:after="0" w:line="276" w:lineRule="auto"/>
        <w:ind w:firstLine="708"/>
        <w:jc w:val="both"/>
        <w:rPr>
          <w:rFonts w:ascii="Times New Roman" w:hAnsi="Times New Roman"/>
          <w:bCs/>
          <w:sz w:val="20"/>
          <w:szCs w:val="20"/>
        </w:rPr>
      </w:pPr>
      <w:r w:rsidRPr="009701B9">
        <w:rPr>
          <w:rFonts w:ascii="Times New Roman" w:hAnsi="Times New Roman"/>
          <w:bCs/>
          <w:sz w:val="20"/>
          <w:szCs w:val="20"/>
        </w:rPr>
        <w:t>A necessidade desses bens apresenta variação ao longo do exercício, seja em razão da reposição de equipamentos desgastados, da ampliação de serviços, de projetos específicos ou de situações emergenciais. A contratação eventual e parcelada, por meio do Sistema de Registro de Preços, permite ajustar as aquisições à demanda real de cada unidade, evitando a formação de estoques excessivos e prevenindo desperdícios de recursos públicos.</w:t>
      </w:r>
    </w:p>
    <w:p w14:paraId="0F0017A2" w14:textId="77777777" w:rsidR="009701B9" w:rsidRPr="009701B9" w:rsidRDefault="009701B9" w:rsidP="009701B9">
      <w:pPr>
        <w:spacing w:after="0" w:line="276" w:lineRule="auto"/>
        <w:ind w:firstLine="708"/>
        <w:jc w:val="both"/>
        <w:rPr>
          <w:rFonts w:ascii="Times New Roman" w:hAnsi="Times New Roman"/>
          <w:bCs/>
          <w:sz w:val="20"/>
          <w:szCs w:val="20"/>
        </w:rPr>
      </w:pPr>
      <w:r w:rsidRPr="009701B9">
        <w:rPr>
          <w:rFonts w:ascii="Times New Roman" w:hAnsi="Times New Roman"/>
          <w:bCs/>
          <w:sz w:val="20"/>
          <w:szCs w:val="20"/>
        </w:rPr>
        <w:t>Além disso, esse modelo contribui para a racionalização administrativa, reduz perdas por obsolescência, facilita o planejamento logístico e assegura que os itens sejam adquiridos conforme as especificações técnicas mais adequadas às necessidades de cada Secretaria.</w:t>
      </w:r>
    </w:p>
    <w:p w14:paraId="76F33AB3" w14:textId="7C15F1E2" w:rsidR="009701B9" w:rsidRPr="009701B9" w:rsidRDefault="009701B9" w:rsidP="009701B9">
      <w:pPr>
        <w:spacing w:after="0" w:line="276" w:lineRule="auto"/>
        <w:jc w:val="both"/>
        <w:rPr>
          <w:rFonts w:ascii="Times New Roman" w:hAnsi="Times New Roman"/>
          <w:bCs/>
          <w:sz w:val="20"/>
          <w:szCs w:val="20"/>
        </w:rPr>
      </w:pPr>
      <w:r>
        <w:rPr>
          <w:rFonts w:ascii="Times New Roman" w:hAnsi="Times New Roman"/>
          <w:bCs/>
          <w:sz w:val="20"/>
          <w:szCs w:val="20"/>
        </w:rPr>
        <w:tab/>
      </w:r>
      <w:r w:rsidRPr="009701B9">
        <w:rPr>
          <w:rFonts w:ascii="Times New Roman" w:hAnsi="Times New Roman"/>
          <w:bCs/>
          <w:sz w:val="20"/>
          <w:szCs w:val="20"/>
        </w:rPr>
        <w:t>b) Fundamentos de Direito:</w:t>
      </w:r>
    </w:p>
    <w:p w14:paraId="6C1FE394" w14:textId="77777777" w:rsidR="009701B9" w:rsidRPr="009701B9" w:rsidRDefault="009701B9" w:rsidP="009701B9">
      <w:pPr>
        <w:spacing w:after="0" w:line="276" w:lineRule="auto"/>
        <w:ind w:firstLine="708"/>
        <w:jc w:val="both"/>
        <w:rPr>
          <w:rFonts w:ascii="Times New Roman" w:hAnsi="Times New Roman"/>
          <w:bCs/>
          <w:sz w:val="20"/>
          <w:szCs w:val="20"/>
        </w:rPr>
      </w:pPr>
      <w:r w:rsidRPr="009701B9">
        <w:rPr>
          <w:rFonts w:ascii="Times New Roman" w:hAnsi="Times New Roman"/>
          <w:bCs/>
          <w:sz w:val="20"/>
          <w:szCs w:val="20"/>
        </w:rPr>
        <w:t>A contratação está juridicamente amparada na Lei Federal nº 14.133/2021, especialmente quanto à utilização do Pregão Eletrônico para a aquisição de bens comuns, conforme previsto no art. 28, inciso I. Essa modalidade assegura maior competitividade, transparência, economicidade e celeridade ao procedimento licitatório.</w:t>
      </w:r>
    </w:p>
    <w:p w14:paraId="1E6A9D07" w14:textId="77777777" w:rsidR="009701B9" w:rsidRPr="009701B9" w:rsidRDefault="009701B9" w:rsidP="009701B9">
      <w:pPr>
        <w:spacing w:after="0" w:line="276" w:lineRule="auto"/>
        <w:ind w:firstLine="708"/>
        <w:jc w:val="both"/>
        <w:rPr>
          <w:rFonts w:ascii="Times New Roman" w:hAnsi="Times New Roman"/>
          <w:bCs/>
          <w:sz w:val="20"/>
          <w:szCs w:val="20"/>
        </w:rPr>
      </w:pPr>
      <w:r w:rsidRPr="009701B9">
        <w:rPr>
          <w:rFonts w:ascii="Times New Roman" w:hAnsi="Times New Roman"/>
          <w:bCs/>
          <w:sz w:val="20"/>
          <w:szCs w:val="20"/>
        </w:rPr>
        <w:t>O Sistema de Registro de Preços será adotado com fundamento no art. 82 da mesma Lei, permitindo que as aquisições ocorram conforme a demanda efetiva das unidades administrativas, com previsibilidade de custos, planejamento orçamentário adequado e maior flexibilidade operacional.</w:t>
      </w:r>
    </w:p>
    <w:p w14:paraId="7B16DD8C" w14:textId="77777777" w:rsidR="009701B9" w:rsidRPr="009701B9" w:rsidRDefault="009701B9" w:rsidP="009701B9">
      <w:pPr>
        <w:spacing w:after="0" w:line="276" w:lineRule="auto"/>
        <w:ind w:firstLine="708"/>
        <w:jc w:val="both"/>
        <w:rPr>
          <w:rFonts w:ascii="Times New Roman" w:hAnsi="Times New Roman"/>
          <w:bCs/>
          <w:sz w:val="20"/>
          <w:szCs w:val="20"/>
        </w:rPr>
      </w:pPr>
      <w:r w:rsidRPr="009701B9">
        <w:rPr>
          <w:rFonts w:ascii="Times New Roman" w:hAnsi="Times New Roman"/>
          <w:bCs/>
          <w:sz w:val="20"/>
          <w:szCs w:val="20"/>
        </w:rPr>
        <w:t>Todo o processo observará os princípios constitucionais da Administração Pública — legalidade, impessoalidade, moralidade, publicidade, eficiência e sustentabilidade — garantindo regularidade jurídica, lisura procedimental e atendimento ao interesse público.</w:t>
      </w:r>
    </w:p>
    <w:p w14:paraId="150E23ED" w14:textId="683968D7" w:rsidR="00B5557F" w:rsidRPr="00E96B82" w:rsidRDefault="009701B9" w:rsidP="009701B9">
      <w:pPr>
        <w:spacing w:after="0" w:line="276" w:lineRule="auto"/>
        <w:jc w:val="both"/>
        <w:rPr>
          <w:rFonts w:ascii="Times New Roman" w:hAnsi="Times New Roman"/>
          <w:b/>
          <w:sz w:val="20"/>
          <w:szCs w:val="20"/>
        </w:rPr>
      </w:pPr>
      <w:r w:rsidRPr="009701B9">
        <w:rPr>
          <w:rFonts w:ascii="Times New Roman" w:hAnsi="Times New Roman"/>
          <w:bCs/>
          <w:sz w:val="20"/>
          <w:szCs w:val="20"/>
        </w:rPr>
        <w:t>4.4. Diante do exposto, resta plenamente demonstrada a necessidade, legalidade e viabilidade da aquisição eventual e parcelada de eletrodomésticos por meio de Pregão Eletrônico com Registro de Preços. A solução proposta revela-se técnica, operacional e economicamente adequada, assegurando ao Município de Paverama melhores condições para manter a regularidade, eficiência e qualidade das atividades administrativas, educacionais, assistenciais e culturais, promovendo o uso racional dos recursos públicos e garantindo a continuidade dos serviços destinados à população.</w:t>
      </w:r>
    </w:p>
    <w:p w14:paraId="13BBF724" w14:textId="77777777" w:rsidR="009701B9" w:rsidRDefault="009701B9" w:rsidP="00E96B82">
      <w:pPr>
        <w:spacing w:after="0" w:line="276" w:lineRule="auto"/>
        <w:jc w:val="both"/>
        <w:rPr>
          <w:rFonts w:ascii="Times New Roman" w:hAnsi="Times New Roman"/>
          <w:b/>
          <w:sz w:val="20"/>
          <w:szCs w:val="20"/>
        </w:rPr>
      </w:pPr>
    </w:p>
    <w:p w14:paraId="7CF41512" w14:textId="0F679496" w:rsidR="00946A5B" w:rsidRPr="00E96B82" w:rsidRDefault="00946A5B" w:rsidP="009701B9">
      <w:pPr>
        <w:spacing w:after="0" w:line="276" w:lineRule="auto"/>
        <w:jc w:val="both"/>
        <w:rPr>
          <w:rFonts w:ascii="Times New Roman" w:hAnsi="Times New Roman"/>
          <w:b/>
          <w:sz w:val="20"/>
          <w:szCs w:val="20"/>
        </w:rPr>
      </w:pPr>
      <w:r w:rsidRPr="00E96B82">
        <w:rPr>
          <w:rFonts w:ascii="Times New Roman" w:hAnsi="Times New Roman"/>
          <w:b/>
          <w:sz w:val="20"/>
          <w:szCs w:val="20"/>
        </w:rPr>
        <w:t>5. DESCRIÇÃO DA SOLUÇÃO:</w:t>
      </w:r>
    </w:p>
    <w:p w14:paraId="2F2BDF2D" w14:textId="77777777" w:rsidR="009701B9" w:rsidRPr="009701B9" w:rsidRDefault="009701B9" w:rsidP="009701B9">
      <w:pPr>
        <w:spacing w:after="0" w:line="276" w:lineRule="auto"/>
        <w:jc w:val="both"/>
        <w:rPr>
          <w:rFonts w:ascii="Times New Roman" w:hAnsi="Times New Roman"/>
          <w:bCs/>
          <w:sz w:val="20"/>
          <w:szCs w:val="20"/>
        </w:rPr>
      </w:pPr>
      <w:r w:rsidRPr="009701B9">
        <w:rPr>
          <w:rFonts w:ascii="Times New Roman" w:hAnsi="Times New Roman"/>
          <w:bCs/>
          <w:sz w:val="20"/>
          <w:szCs w:val="20"/>
        </w:rPr>
        <w:t>5.1. A solução adotada para a aquisição eventual e parcelada de eletrodomésticos consiste na realização de licitação pública na modalidade Pregão Eletrônico, com utilização do Sistema de Registro de Preços (SRP), nos termos do art. 82 da Lei nº 14.133/2021. O procedimento permitirá a seleção de fornecedores que atendam plenamente às exigências editalícias e ofertem propostas vantajosas sob os aspectos de preço, qualidade, confiabilidade, prazo de entrega, assistência técnica e demais condições essenciais ao fornecimento institucional.</w:t>
      </w:r>
    </w:p>
    <w:p w14:paraId="233FA701" w14:textId="77777777" w:rsidR="009701B9" w:rsidRPr="009701B9" w:rsidRDefault="009701B9" w:rsidP="009701B9">
      <w:pPr>
        <w:spacing w:after="0" w:line="276" w:lineRule="auto"/>
        <w:jc w:val="both"/>
        <w:rPr>
          <w:rFonts w:ascii="Times New Roman" w:hAnsi="Times New Roman"/>
          <w:bCs/>
          <w:sz w:val="20"/>
          <w:szCs w:val="20"/>
        </w:rPr>
      </w:pPr>
      <w:r w:rsidRPr="009701B9">
        <w:rPr>
          <w:rFonts w:ascii="Times New Roman" w:hAnsi="Times New Roman"/>
          <w:bCs/>
          <w:sz w:val="20"/>
          <w:szCs w:val="20"/>
        </w:rPr>
        <w:t>5.2. Após o julgamento e homologação do certame, será formalizada a Ata de Registro de Preços, na qual constarão os itens registrados, os valores unitários, os fornecedores classificados e as condições para futuras aquisições. A Ata possibilitará que as Secretarias Municipais realizem solicitações de fornecimento conforme a demanda real, garantindo abastecimento contínuo, previsibilidade orçamentária e atendimento eficiente das necessidades operacionais das unidades administrativas, educacionais, socioassistenciais e de saúde.</w:t>
      </w:r>
    </w:p>
    <w:p w14:paraId="20A2A09C" w14:textId="77777777" w:rsidR="009701B9" w:rsidRPr="009701B9" w:rsidRDefault="009701B9" w:rsidP="009701B9">
      <w:pPr>
        <w:spacing w:after="0" w:line="276" w:lineRule="auto"/>
        <w:jc w:val="both"/>
        <w:rPr>
          <w:rFonts w:ascii="Times New Roman" w:hAnsi="Times New Roman"/>
          <w:bCs/>
          <w:sz w:val="20"/>
          <w:szCs w:val="20"/>
        </w:rPr>
      </w:pPr>
      <w:r w:rsidRPr="009701B9">
        <w:rPr>
          <w:rFonts w:ascii="Times New Roman" w:hAnsi="Times New Roman"/>
          <w:bCs/>
          <w:sz w:val="20"/>
          <w:szCs w:val="20"/>
        </w:rPr>
        <w:t>5.3. Os eletrodomésticos a serem adquiridos deverão atender critérios técnicos mínimos de desempenho, durabilidade, segurança e eficiência energética, quando aplicáveis. Todos os produtos deverão ser novos, de primeiro uso, fabricados recentemente, acompanhados de selo de conformidade do INMETRO, certificações pertinentes, manual do fabricante, garantia mínima prevista no edital e Nota Fiscal Eletrônica.</w:t>
      </w:r>
    </w:p>
    <w:p w14:paraId="62FAFBB5" w14:textId="77777777" w:rsidR="009701B9" w:rsidRPr="009701B9" w:rsidRDefault="009701B9" w:rsidP="009701B9">
      <w:pPr>
        <w:spacing w:after="0" w:line="276" w:lineRule="auto"/>
        <w:jc w:val="both"/>
        <w:rPr>
          <w:rFonts w:ascii="Times New Roman" w:hAnsi="Times New Roman"/>
          <w:bCs/>
          <w:sz w:val="20"/>
          <w:szCs w:val="20"/>
        </w:rPr>
      </w:pPr>
      <w:r w:rsidRPr="009701B9">
        <w:rPr>
          <w:rFonts w:ascii="Times New Roman" w:hAnsi="Times New Roman"/>
          <w:bCs/>
          <w:sz w:val="20"/>
          <w:szCs w:val="20"/>
        </w:rPr>
        <w:t>5.4. Sempre que solicitado, os fornecedores deverão apresentar catálogos, fichas técnicas, laudos, certificações ou declarações de conformidade, com o objetivo de comprovar que os equipamentos ofertados são adequados ao uso contínuo em ambientes institucionais, como escolas, unidades de saúde, cozinhas comunitárias, CRAS e setores administrativos, garantindo segurança de operação e compatibilidade técnica.</w:t>
      </w:r>
    </w:p>
    <w:p w14:paraId="303672CC" w14:textId="77777777" w:rsidR="009701B9" w:rsidRPr="009701B9" w:rsidRDefault="009701B9" w:rsidP="009701B9">
      <w:pPr>
        <w:spacing w:after="0" w:line="276" w:lineRule="auto"/>
        <w:jc w:val="both"/>
        <w:rPr>
          <w:rFonts w:ascii="Times New Roman" w:hAnsi="Times New Roman"/>
          <w:bCs/>
          <w:sz w:val="20"/>
          <w:szCs w:val="20"/>
        </w:rPr>
      </w:pPr>
      <w:r w:rsidRPr="009701B9">
        <w:rPr>
          <w:rFonts w:ascii="Times New Roman" w:hAnsi="Times New Roman"/>
          <w:bCs/>
          <w:sz w:val="20"/>
          <w:szCs w:val="20"/>
        </w:rPr>
        <w:t>5.5. O fornecimento será realizado de forma parcelada e mediante requisições específicas das Secretarias, permitindo gestão logística eficiente, flexibilidade administrativa e resposta imediata às necessidades emergenciais. A adoção dessa dinâmica evita formação de estoques elevados, reduz riscos de obsolescência e promove uso racional dos recursos públicos.</w:t>
      </w:r>
    </w:p>
    <w:p w14:paraId="029DECAD" w14:textId="77777777" w:rsidR="009701B9" w:rsidRPr="009701B9" w:rsidRDefault="009701B9" w:rsidP="009701B9">
      <w:pPr>
        <w:spacing w:after="0" w:line="276" w:lineRule="auto"/>
        <w:jc w:val="both"/>
        <w:rPr>
          <w:rFonts w:ascii="Times New Roman" w:hAnsi="Times New Roman"/>
          <w:bCs/>
          <w:sz w:val="20"/>
          <w:szCs w:val="20"/>
        </w:rPr>
      </w:pPr>
      <w:r w:rsidRPr="009701B9">
        <w:rPr>
          <w:rFonts w:ascii="Times New Roman" w:hAnsi="Times New Roman"/>
          <w:bCs/>
          <w:sz w:val="20"/>
          <w:szCs w:val="20"/>
        </w:rPr>
        <w:t>5.6. A solução contempla o ciclo completo do fornecimento, abrangendo: habilitação e seleção dos fornecedores; entrega dos equipamentos; conferência quantitativa e qualitativa; registro de recebimento; armazenamento adequado; destinação de embalagens; manutenção preventiva quando aplicável; substituição de itens defeituosos ou em desconformidade; e observância das exigências legais, normativas e ambientais.</w:t>
      </w:r>
    </w:p>
    <w:p w14:paraId="6AF6A687" w14:textId="77777777" w:rsidR="009701B9" w:rsidRPr="009701B9" w:rsidRDefault="009701B9" w:rsidP="009701B9">
      <w:pPr>
        <w:spacing w:after="0" w:line="276" w:lineRule="auto"/>
        <w:jc w:val="both"/>
        <w:rPr>
          <w:rFonts w:ascii="Times New Roman" w:hAnsi="Times New Roman"/>
          <w:bCs/>
          <w:sz w:val="20"/>
          <w:szCs w:val="20"/>
        </w:rPr>
      </w:pPr>
      <w:r w:rsidRPr="009701B9">
        <w:rPr>
          <w:rFonts w:ascii="Times New Roman" w:hAnsi="Times New Roman"/>
          <w:bCs/>
          <w:sz w:val="20"/>
          <w:szCs w:val="20"/>
        </w:rPr>
        <w:t>5.7. Os fornecedores deverão garantir a entrega dos produtos nos locais definidos pela Administração — como o Almoxarifado Central ou unidades descentralizadas — respeitando prazos estabelecidos no edital e atendendo às exigências de transporte seguro, acondicionamento adequado e preservação da integridade dos equipamentos até o recebimento formal.</w:t>
      </w:r>
    </w:p>
    <w:p w14:paraId="4DFC82DD" w14:textId="77777777" w:rsidR="009701B9" w:rsidRPr="009701B9" w:rsidRDefault="009701B9" w:rsidP="009701B9">
      <w:pPr>
        <w:spacing w:after="0" w:line="276" w:lineRule="auto"/>
        <w:jc w:val="both"/>
        <w:rPr>
          <w:rFonts w:ascii="Times New Roman" w:hAnsi="Times New Roman"/>
          <w:bCs/>
          <w:sz w:val="20"/>
          <w:szCs w:val="20"/>
        </w:rPr>
      </w:pPr>
      <w:r w:rsidRPr="009701B9">
        <w:rPr>
          <w:rFonts w:ascii="Times New Roman" w:hAnsi="Times New Roman"/>
          <w:bCs/>
          <w:sz w:val="20"/>
          <w:szCs w:val="20"/>
        </w:rPr>
        <w:t>5.8. A solução incorpora medidas de sustentabilidade e logística reversa, incluindo o correto descarte de eletrodomésticos obsoletos ou danificados, reaproveitamento ou destinação ambientalmente adequada de embalagens, e incentivo à aquisição de produtos de baixo consumo energético, conforme a Política Municipal de Meio Ambiente (Lei Municipal nº 1.984/2008) e legislações correlatas.</w:t>
      </w:r>
    </w:p>
    <w:p w14:paraId="74F00EDA" w14:textId="77777777" w:rsidR="009701B9" w:rsidRPr="009701B9" w:rsidRDefault="009701B9" w:rsidP="009701B9">
      <w:pPr>
        <w:spacing w:after="0" w:line="276" w:lineRule="auto"/>
        <w:jc w:val="both"/>
        <w:rPr>
          <w:rFonts w:ascii="Times New Roman" w:hAnsi="Times New Roman"/>
          <w:bCs/>
          <w:sz w:val="20"/>
          <w:szCs w:val="20"/>
        </w:rPr>
      </w:pPr>
      <w:r w:rsidRPr="009701B9">
        <w:rPr>
          <w:rFonts w:ascii="Times New Roman" w:hAnsi="Times New Roman"/>
          <w:bCs/>
          <w:sz w:val="20"/>
          <w:szCs w:val="20"/>
        </w:rPr>
        <w:t>5.9. Os itens adquiridos deverão ser compatíveis com as condições de uso nos diversos setores da Administração Municipal, devendo atender especificações técnicas como capacidade, potência, eficiência, ergonomia e segurança, de modo a assegurar adequado desempenho em escolas, unidades de saúde, centros comunitários, espaços administrativos e demais órgãos municipais.</w:t>
      </w:r>
    </w:p>
    <w:p w14:paraId="3D1A4C7E" w14:textId="77777777" w:rsidR="009701B9" w:rsidRPr="009701B9" w:rsidRDefault="009701B9" w:rsidP="009701B9">
      <w:pPr>
        <w:spacing w:after="0" w:line="276" w:lineRule="auto"/>
        <w:jc w:val="both"/>
        <w:rPr>
          <w:rFonts w:ascii="Times New Roman" w:hAnsi="Times New Roman"/>
          <w:bCs/>
          <w:sz w:val="20"/>
          <w:szCs w:val="20"/>
        </w:rPr>
      </w:pPr>
      <w:r w:rsidRPr="009701B9">
        <w:rPr>
          <w:rFonts w:ascii="Times New Roman" w:hAnsi="Times New Roman"/>
          <w:bCs/>
          <w:sz w:val="20"/>
          <w:szCs w:val="20"/>
        </w:rPr>
        <w:t>5.10. O controle de qualidade e a fiscalização do fornecimento serão realizados pelos setores requisitantes, com apoio do Setor de Compras e dos responsáveis pela gestão e fiscalização contratual. Serão observados critérios de rastreabilidade, conformidade com o edital, verificação de garantias, documentação técnica e execução correta das rotinas administrativas, assegurando responsabilização, transparência e adequada aplicação dos recursos públicos.</w:t>
      </w:r>
    </w:p>
    <w:p w14:paraId="5AB180D6" w14:textId="453CFC0A" w:rsidR="00B5557F" w:rsidRDefault="009701B9" w:rsidP="009701B9">
      <w:pPr>
        <w:spacing w:after="0" w:line="276" w:lineRule="auto"/>
        <w:jc w:val="both"/>
        <w:rPr>
          <w:rFonts w:ascii="Times New Roman" w:hAnsi="Times New Roman"/>
          <w:bCs/>
          <w:sz w:val="20"/>
          <w:szCs w:val="20"/>
        </w:rPr>
      </w:pPr>
      <w:r w:rsidRPr="009701B9">
        <w:rPr>
          <w:rFonts w:ascii="Times New Roman" w:hAnsi="Times New Roman"/>
          <w:bCs/>
          <w:sz w:val="20"/>
          <w:szCs w:val="20"/>
        </w:rPr>
        <w:t>5.11. Assim, a solução apresentada demonstra-se segura, eficiente, economicamente vantajosa e ambientalmente responsável, observando os princípios da legalidade, economicidade, eficiência, publicidade, transparência e planejamento. Ela garante suporte material essencial à continuidade e à qualidade das atividades administrativas, pedagógicas, assistenciais, culturais e de saúde, contribuindo para o pleno atendimento da população e para o fortalecimento da gestão pública municipal.</w:t>
      </w:r>
    </w:p>
    <w:p w14:paraId="795EEEC5" w14:textId="77777777" w:rsidR="009701B9" w:rsidRPr="00E96B82" w:rsidRDefault="009701B9" w:rsidP="009701B9">
      <w:pPr>
        <w:spacing w:after="0" w:line="276" w:lineRule="auto"/>
        <w:rPr>
          <w:rFonts w:ascii="Times New Roman" w:hAnsi="Times New Roman"/>
          <w:b/>
          <w:sz w:val="20"/>
          <w:szCs w:val="20"/>
        </w:rPr>
      </w:pPr>
    </w:p>
    <w:p w14:paraId="3C194721" w14:textId="77777777" w:rsidR="00946A5B" w:rsidRPr="00E96B82" w:rsidRDefault="00946A5B" w:rsidP="00E96B82">
      <w:pPr>
        <w:spacing w:after="0" w:line="276" w:lineRule="auto"/>
        <w:jc w:val="center"/>
        <w:rPr>
          <w:rFonts w:ascii="Times New Roman" w:hAnsi="Times New Roman"/>
          <w:b/>
          <w:sz w:val="20"/>
          <w:szCs w:val="20"/>
        </w:rPr>
      </w:pPr>
      <w:r w:rsidRPr="00E96B82">
        <w:rPr>
          <w:rFonts w:ascii="Times New Roman" w:hAnsi="Times New Roman"/>
          <w:b/>
          <w:sz w:val="20"/>
          <w:szCs w:val="20"/>
        </w:rPr>
        <w:t>CAPÍTULO III</w:t>
      </w:r>
    </w:p>
    <w:p w14:paraId="125D189D" w14:textId="188609BE" w:rsidR="000535C5" w:rsidRPr="00E96B82" w:rsidRDefault="00946A5B" w:rsidP="00E96B82">
      <w:pPr>
        <w:spacing w:after="0" w:line="276" w:lineRule="auto"/>
        <w:jc w:val="center"/>
        <w:rPr>
          <w:rFonts w:ascii="Times New Roman" w:hAnsi="Times New Roman"/>
          <w:b/>
          <w:sz w:val="20"/>
          <w:szCs w:val="20"/>
        </w:rPr>
      </w:pPr>
      <w:r w:rsidRPr="00E96B82">
        <w:rPr>
          <w:rFonts w:ascii="Times New Roman" w:hAnsi="Times New Roman"/>
          <w:b/>
          <w:sz w:val="20"/>
          <w:szCs w:val="20"/>
        </w:rPr>
        <w:t>DO MODELO DE EXECUÇÃO DO OBJETO</w:t>
      </w:r>
    </w:p>
    <w:p w14:paraId="63F5781F" w14:textId="77777777" w:rsidR="00946A5B" w:rsidRPr="00E96B82" w:rsidRDefault="00946A5B" w:rsidP="00E96B82">
      <w:pPr>
        <w:spacing w:after="0" w:line="276" w:lineRule="auto"/>
        <w:jc w:val="both"/>
        <w:rPr>
          <w:rFonts w:ascii="Times New Roman" w:hAnsi="Times New Roman"/>
          <w:b/>
          <w:sz w:val="20"/>
          <w:szCs w:val="20"/>
        </w:rPr>
      </w:pPr>
      <w:r w:rsidRPr="00E96B82">
        <w:rPr>
          <w:rFonts w:ascii="Times New Roman" w:hAnsi="Times New Roman"/>
          <w:b/>
          <w:sz w:val="20"/>
          <w:szCs w:val="20"/>
        </w:rPr>
        <w:t>6. DA EXECUÇÃO, LOCAL E PRAZO DE ENTREGA:</w:t>
      </w:r>
    </w:p>
    <w:p w14:paraId="62590CDE" w14:textId="12726732" w:rsidR="00EA7810" w:rsidRPr="00E96B82" w:rsidRDefault="00EA7810" w:rsidP="00E96B82">
      <w:pPr>
        <w:spacing w:after="0" w:line="276" w:lineRule="auto"/>
        <w:jc w:val="both"/>
        <w:rPr>
          <w:rFonts w:ascii="Times New Roman" w:hAnsi="Times New Roman"/>
          <w:sz w:val="20"/>
          <w:szCs w:val="20"/>
        </w:rPr>
      </w:pPr>
      <w:r w:rsidRPr="00E96B82">
        <w:rPr>
          <w:rFonts w:ascii="Times New Roman" w:hAnsi="Times New Roman"/>
          <w:sz w:val="20"/>
          <w:szCs w:val="20"/>
        </w:rPr>
        <w:t>6.1. A execução da aquisição dos eletrodomésticos registrados neste Termo de Referência será formalizada mediante emissão de Ordem de Compra e/ou Nota de Empenho, a qual, nos termos do art. 95 da Lei Federal nº 14.133/2021, poderá substituir o contrato administrativo quando legalmente admitido.</w:t>
      </w:r>
    </w:p>
    <w:p w14:paraId="4236C43D" w14:textId="49EDA063" w:rsidR="00EA7810" w:rsidRPr="00E96B82" w:rsidRDefault="00EA7810" w:rsidP="00E96B82">
      <w:pPr>
        <w:spacing w:after="0" w:line="276" w:lineRule="auto"/>
        <w:jc w:val="both"/>
        <w:rPr>
          <w:rFonts w:ascii="Times New Roman" w:hAnsi="Times New Roman"/>
          <w:sz w:val="20"/>
          <w:szCs w:val="20"/>
        </w:rPr>
      </w:pPr>
      <w:r w:rsidRPr="00E96B82">
        <w:rPr>
          <w:rFonts w:ascii="Times New Roman" w:hAnsi="Times New Roman"/>
          <w:sz w:val="20"/>
          <w:szCs w:val="20"/>
        </w:rPr>
        <w:t>6.2. A entrega dos eletrodomésticos somente deverá ocorrer após o recebimento da respectiva Nota de Empenho, que será encaminhada ao endereço eletrônico informado pela empresa vencedora na proposta comercial.</w:t>
      </w:r>
    </w:p>
    <w:p w14:paraId="4A133645" w14:textId="3A179E65" w:rsidR="00EA7810" w:rsidRPr="00651AAB" w:rsidRDefault="00EA7810" w:rsidP="00E96B82">
      <w:pPr>
        <w:spacing w:after="0" w:line="276" w:lineRule="auto"/>
        <w:jc w:val="both"/>
        <w:rPr>
          <w:rFonts w:ascii="Times New Roman" w:hAnsi="Times New Roman"/>
          <w:b/>
          <w:bCs/>
          <w:sz w:val="20"/>
          <w:szCs w:val="20"/>
        </w:rPr>
      </w:pPr>
      <w:r w:rsidRPr="00651AAB">
        <w:rPr>
          <w:rFonts w:ascii="Times New Roman" w:hAnsi="Times New Roman"/>
          <w:b/>
          <w:bCs/>
          <w:sz w:val="20"/>
          <w:szCs w:val="20"/>
        </w:rPr>
        <w:t xml:space="preserve">6.3. O fornecimento deverá obedecer aos prazos estipulados a partir da emissão da Nota de Empenho, </w:t>
      </w:r>
      <w:r w:rsidRPr="00651AAB">
        <w:rPr>
          <w:rFonts w:ascii="Times New Roman" w:hAnsi="Times New Roman"/>
          <w:b/>
          <w:bCs/>
          <w:sz w:val="20"/>
          <w:szCs w:val="20"/>
          <w:u w:val="single"/>
        </w:rPr>
        <w:t xml:space="preserve">sendo obrigatória a entrega pela contratada em até </w:t>
      </w:r>
      <w:r w:rsidR="00651AAB" w:rsidRPr="00651AAB">
        <w:rPr>
          <w:rFonts w:ascii="Times New Roman" w:hAnsi="Times New Roman"/>
          <w:b/>
          <w:bCs/>
          <w:sz w:val="20"/>
          <w:szCs w:val="20"/>
          <w:u w:val="single"/>
        </w:rPr>
        <w:t>20</w:t>
      </w:r>
      <w:r w:rsidRPr="00651AAB">
        <w:rPr>
          <w:rFonts w:ascii="Times New Roman" w:hAnsi="Times New Roman"/>
          <w:b/>
          <w:bCs/>
          <w:sz w:val="20"/>
          <w:szCs w:val="20"/>
          <w:u w:val="single"/>
        </w:rPr>
        <w:t xml:space="preserve"> (</w:t>
      </w:r>
      <w:r w:rsidR="00651AAB" w:rsidRPr="00651AAB">
        <w:rPr>
          <w:rFonts w:ascii="Times New Roman" w:hAnsi="Times New Roman"/>
          <w:b/>
          <w:bCs/>
          <w:sz w:val="20"/>
          <w:szCs w:val="20"/>
          <w:u w:val="single"/>
        </w:rPr>
        <w:t>vinte</w:t>
      </w:r>
      <w:r w:rsidRPr="00651AAB">
        <w:rPr>
          <w:rFonts w:ascii="Times New Roman" w:hAnsi="Times New Roman"/>
          <w:b/>
          <w:bCs/>
          <w:sz w:val="20"/>
          <w:szCs w:val="20"/>
          <w:u w:val="single"/>
        </w:rPr>
        <w:t>) dias</w:t>
      </w:r>
      <w:r w:rsidRPr="00651AAB">
        <w:rPr>
          <w:rFonts w:ascii="Times New Roman" w:hAnsi="Times New Roman"/>
          <w:b/>
          <w:bCs/>
          <w:sz w:val="20"/>
          <w:szCs w:val="20"/>
        </w:rPr>
        <w:t>, no seguinte loca</w:t>
      </w:r>
      <w:r w:rsidR="001E0AAA" w:rsidRPr="00651AAB">
        <w:rPr>
          <w:rFonts w:ascii="Times New Roman" w:hAnsi="Times New Roman"/>
          <w:b/>
          <w:bCs/>
          <w:sz w:val="20"/>
          <w:szCs w:val="20"/>
        </w:rPr>
        <w:t>l</w:t>
      </w:r>
      <w:r w:rsidRPr="00651AAB">
        <w:rPr>
          <w:rFonts w:ascii="Times New Roman" w:hAnsi="Times New Roman"/>
          <w:b/>
          <w:bCs/>
          <w:sz w:val="20"/>
          <w:szCs w:val="20"/>
        </w:rPr>
        <w:t>:</w:t>
      </w:r>
    </w:p>
    <w:p w14:paraId="0CEE14BC" w14:textId="2EB19140" w:rsidR="00EA7810" w:rsidRPr="00E96B82" w:rsidRDefault="001E0AAA" w:rsidP="00E96B82">
      <w:pPr>
        <w:spacing w:after="0" w:line="276" w:lineRule="auto"/>
        <w:ind w:firstLine="709"/>
        <w:jc w:val="both"/>
        <w:rPr>
          <w:rFonts w:ascii="Times New Roman" w:hAnsi="Times New Roman"/>
          <w:b/>
          <w:bCs/>
          <w:sz w:val="20"/>
          <w:szCs w:val="20"/>
        </w:rPr>
      </w:pPr>
      <w:r w:rsidRPr="00E96B82">
        <w:rPr>
          <w:rFonts w:ascii="Times New Roman" w:hAnsi="Times New Roman"/>
          <w:b/>
          <w:bCs/>
          <w:sz w:val="20"/>
          <w:szCs w:val="20"/>
        </w:rPr>
        <w:t>- S</w:t>
      </w:r>
      <w:r w:rsidR="00EA7810" w:rsidRPr="00E96B82">
        <w:rPr>
          <w:rFonts w:ascii="Times New Roman" w:hAnsi="Times New Roman"/>
          <w:b/>
          <w:bCs/>
          <w:sz w:val="20"/>
          <w:szCs w:val="20"/>
        </w:rPr>
        <w:t xml:space="preserve">ede da Administração Municipal, </w:t>
      </w:r>
      <w:r w:rsidRPr="00E96B82">
        <w:rPr>
          <w:rFonts w:ascii="Times New Roman" w:hAnsi="Times New Roman"/>
          <w:b/>
          <w:bCs/>
          <w:sz w:val="20"/>
          <w:szCs w:val="20"/>
        </w:rPr>
        <w:t xml:space="preserve">Rua Jacob Flach, nº 222, Centro, Paverama – RS, CEP: 95865-000. </w:t>
      </w:r>
      <w:r w:rsidR="00EA7810" w:rsidRPr="00E96B82">
        <w:rPr>
          <w:rFonts w:ascii="Times New Roman" w:hAnsi="Times New Roman"/>
          <w:b/>
          <w:bCs/>
          <w:sz w:val="20"/>
          <w:szCs w:val="20"/>
        </w:rPr>
        <w:t xml:space="preserve">O atendimento ocorrerá de segunda a sexta-feira, das 8h às 17h, salvo orientação específica </w:t>
      </w:r>
      <w:r w:rsidRPr="00E96B82">
        <w:rPr>
          <w:rFonts w:ascii="Times New Roman" w:hAnsi="Times New Roman"/>
          <w:b/>
          <w:bCs/>
          <w:sz w:val="20"/>
          <w:szCs w:val="20"/>
        </w:rPr>
        <w:t>do Setor de Compras.</w:t>
      </w:r>
    </w:p>
    <w:p w14:paraId="61F1B30C" w14:textId="3EB2B698" w:rsidR="00EA7810" w:rsidRPr="00E96B82" w:rsidRDefault="00EA7810" w:rsidP="00E96B82">
      <w:pPr>
        <w:spacing w:after="0" w:line="276" w:lineRule="auto"/>
        <w:ind w:firstLine="708"/>
        <w:jc w:val="both"/>
        <w:rPr>
          <w:rFonts w:ascii="Times New Roman" w:hAnsi="Times New Roman"/>
          <w:sz w:val="20"/>
          <w:szCs w:val="20"/>
        </w:rPr>
      </w:pPr>
      <w:r w:rsidRPr="00E96B82">
        <w:rPr>
          <w:rFonts w:ascii="Times New Roman" w:hAnsi="Times New Roman"/>
          <w:sz w:val="20"/>
          <w:szCs w:val="20"/>
        </w:rPr>
        <w:t>6.3.1. Justifica-se o prazo exíguo pela necessidade de pronta reposição de equipamentos essenciais ao funcionamento administrativo, pedagógico, técnico e social das Secretarias Municipais, bem como pela limitação de espaço físico disponível para armazenamento prolongado de eletrodomésticos volumosos.</w:t>
      </w:r>
    </w:p>
    <w:p w14:paraId="04FC60E8" w14:textId="6913B89D" w:rsidR="00EA7810" w:rsidRPr="00E96B82" w:rsidRDefault="00EA7810" w:rsidP="00E96B82">
      <w:pPr>
        <w:spacing w:after="0" w:line="276" w:lineRule="auto"/>
        <w:jc w:val="both"/>
        <w:rPr>
          <w:rFonts w:ascii="Times New Roman" w:hAnsi="Times New Roman"/>
          <w:sz w:val="20"/>
          <w:szCs w:val="20"/>
        </w:rPr>
      </w:pPr>
      <w:r w:rsidRPr="00E96B82">
        <w:rPr>
          <w:rFonts w:ascii="Times New Roman" w:hAnsi="Times New Roman"/>
          <w:sz w:val="20"/>
          <w:szCs w:val="20"/>
        </w:rPr>
        <w:t>6.4. Caso a contratada não possa cumprir o prazo estabelecido, deverá comunicar formalmente a Administração com antecedência mínima de 01 (um) dia útil, apresentando justificativa fundamentada. Situações excepcionais, como caso fortuito ou força maior, serão analisadas individualmente e poderão ensejar flexibilização do prazo mediante concordância formal da Administração.</w:t>
      </w:r>
    </w:p>
    <w:p w14:paraId="61679E2F" w14:textId="72A9F935" w:rsidR="00EA7810" w:rsidRPr="00E96B82" w:rsidRDefault="00EA7810" w:rsidP="00E96B82">
      <w:pPr>
        <w:spacing w:after="0" w:line="276" w:lineRule="auto"/>
        <w:jc w:val="both"/>
        <w:rPr>
          <w:rFonts w:ascii="Times New Roman" w:hAnsi="Times New Roman"/>
          <w:sz w:val="20"/>
          <w:szCs w:val="20"/>
        </w:rPr>
      </w:pPr>
      <w:r w:rsidRPr="00E96B82">
        <w:rPr>
          <w:rFonts w:ascii="Times New Roman" w:hAnsi="Times New Roman"/>
          <w:sz w:val="20"/>
          <w:szCs w:val="20"/>
        </w:rPr>
        <w:t xml:space="preserve">6.5. </w:t>
      </w:r>
      <w:r w:rsidRPr="00E96B82">
        <w:rPr>
          <w:rFonts w:ascii="Times New Roman" w:hAnsi="Times New Roman"/>
          <w:b/>
          <w:bCs/>
          <w:sz w:val="20"/>
          <w:szCs w:val="20"/>
        </w:rPr>
        <w:t>NÃO HAVERÁ EXIGÊNCIA DE QUANTIDADES OU VALORES MÍNIMOS POR PEDIDO.</w:t>
      </w:r>
      <w:r w:rsidRPr="00E96B82">
        <w:rPr>
          <w:rFonts w:ascii="Times New Roman" w:hAnsi="Times New Roman"/>
          <w:sz w:val="20"/>
          <w:szCs w:val="20"/>
        </w:rPr>
        <w:t xml:space="preserve"> O Município de Paverama poderá realizar solicitações conforme suas necessidades operacionais e disponibilidade orçamentária, respeitando os limites previstos na Ata de Registro de Preços.</w:t>
      </w:r>
    </w:p>
    <w:p w14:paraId="45AF51BA" w14:textId="7DCA5FEF" w:rsidR="00EA7810" w:rsidRPr="00E96B82" w:rsidRDefault="00EA7810" w:rsidP="00E96B82">
      <w:pPr>
        <w:spacing w:after="0" w:line="276" w:lineRule="auto"/>
        <w:jc w:val="both"/>
        <w:rPr>
          <w:rFonts w:ascii="Times New Roman" w:hAnsi="Times New Roman"/>
          <w:sz w:val="20"/>
          <w:szCs w:val="20"/>
        </w:rPr>
      </w:pPr>
      <w:r w:rsidRPr="00E96B82">
        <w:rPr>
          <w:rFonts w:ascii="Times New Roman" w:hAnsi="Times New Roman"/>
          <w:sz w:val="20"/>
          <w:szCs w:val="20"/>
        </w:rPr>
        <w:t>6.6. A Administração Municipal reserva-se o direito de recusar qualquer eletrodoméstico que apresente: danos físicos, defeitos de fabricação, inconformidades técnicas, divergência de marca ou modelo, ou incompatibilidade com as especificações previstas no Edital, Termo de Referência ou Ata de Registro de Preços. Nestes casos, a contratada deverá providenciar substituição dos itens rejeitados em até 48 (quarenta e oito) horas, sem qualquer ônus adicional ao Município.</w:t>
      </w:r>
    </w:p>
    <w:p w14:paraId="16E2F210" w14:textId="57CF536D" w:rsidR="00EA7810" w:rsidRPr="00E96B82" w:rsidRDefault="00EA7810" w:rsidP="00E96B82">
      <w:pPr>
        <w:spacing w:after="0" w:line="276" w:lineRule="auto"/>
        <w:jc w:val="both"/>
        <w:rPr>
          <w:rFonts w:ascii="Times New Roman" w:hAnsi="Times New Roman"/>
          <w:sz w:val="20"/>
          <w:szCs w:val="20"/>
        </w:rPr>
      </w:pPr>
      <w:r w:rsidRPr="00E96B82">
        <w:rPr>
          <w:rFonts w:ascii="Times New Roman" w:hAnsi="Times New Roman"/>
          <w:sz w:val="20"/>
          <w:szCs w:val="20"/>
        </w:rPr>
        <w:t>6.7. No ato da entrega, será realizada conferência quantitativa e qualitativa, observando-se: quantidade, integridade física, funcionalidade, rotulagem, validade de garantia (quando aplicável), conformidade técnica e correspondência com os itens homologados. O responsável designado pela Secretaria solicitante terá autoridade para recusar itens em desacordo com os critérios estabelecidos.</w:t>
      </w:r>
    </w:p>
    <w:p w14:paraId="42D5E084" w14:textId="47C06353" w:rsidR="00EA7810" w:rsidRPr="00E96B82" w:rsidRDefault="00EA7810" w:rsidP="00E96B82">
      <w:pPr>
        <w:spacing w:after="0" w:line="276" w:lineRule="auto"/>
        <w:jc w:val="both"/>
        <w:rPr>
          <w:rFonts w:ascii="Times New Roman" w:hAnsi="Times New Roman"/>
          <w:sz w:val="20"/>
          <w:szCs w:val="20"/>
        </w:rPr>
      </w:pPr>
      <w:r w:rsidRPr="00E96B82">
        <w:rPr>
          <w:rFonts w:ascii="Times New Roman" w:hAnsi="Times New Roman"/>
          <w:sz w:val="20"/>
          <w:szCs w:val="20"/>
        </w:rPr>
        <w:t>6.8. A entrega deverá ser realizada em veículos adequados ao tipo e volume dos eletrodomésticos, com acondicionamento seguro que assegure sua integridade durante o transporte. É vedado o transporte simultâneo com produtos que possam comprometer a segurança, a higiene ou o funcionamento dos itens, tais como produtos químicos, líquidos inflamáveis ou materiais pesados incompatíveis.</w:t>
      </w:r>
    </w:p>
    <w:p w14:paraId="4F694CB5" w14:textId="3AAF421E" w:rsidR="00EA7810" w:rsidRPr="00E96B82" w:rsidRDefault="00EA7810" w:rsidP="00E96B82">
      <w:pPr>
        <w:spacing w:after="0" w:line="276" w:lineRule="auto"/>
        <w:jc w:val="both"/>
        <w:rPr>
          <w:rFonts w:ascii="Times New Roman" w:hAnsi="Times New Roman"/>
          <w:sz w:val="20"/>
          <w:szCs w:val="20"/>
        </w:rPr>
      </w:pPr>
      <w:r w:rsidRPr="00E96B82">
        <w:rPr>
          <w:rFonts w:ascii="Times New Roman" w:hAnsi="Times New Roman"/>
          <w:sz w:val="20"/>
          <w:szCs w:val="20"/>
        </w:rPr>
        <w:t>6.9. A contratada será integralmente responsável por todo o processo logístico da entrega, incluindo transporte, carregamento e descarregamento, não cabendo ao Município o fornecimento de pessoal, equipamentos ou estrutura de apoio para essas atividades.</w:t>
      </w:r>
    </w:p>
    <w:p w14:paraId="35DD120F" w14:textId="70884001" w:rsidR="00EA7810" w:rsidRPr="00E96B82" w:rsidRDefault="00EA7810" w:rsidP="00E96B82">
      <w:pPr>
        <w:spacing w:after="0" w:line="276" w:lineRule="auto"/>
        <w:jc w:val="both"/>
        <w:rPr>
          <w:rFonts w:ascii="Times New Roman" w:hAnsi="Times New Roman"/>
          <w:sz w:val="20"/>
          <w:szCs w:val="20"/>
        </w:rPr>
      </w:pPr>
      <w:r w:rsidRPr="00E96B82">
        <w:rPr>
          <w:rFonts w:ascii="Times New Roman" w:hAnsi="Times New Roman"/>
          <w:sz w:val="20"/>
          <w:szCs w:val="20"/>
        </w:rPr>
        <w:t>6.10. Recomenda-se que a contratada utilize embalagens resistentes, protetores internos e sinalização adequada, de modo a minimizar riscos de avarias durante o transporte. Para equipamentos sensíveis, como micro-ondas, refrigeradores ou purificadores de água, deverão ser observadas recomendações do fabricante quanto à posição de transporte, manuseio e armazenamento temporário.</w:t>
      </w:r>
    </w:p>
    <w:p w14:paraId="1B976606" w14:textId="360C4EAA" w:rsidR="00EA7810" w:rsidRPr="00E96B82" w:rsidRDefault="00EA7810" w:rsidP="00E96B82">
      <w:pPr>
        <w:spacing w:after="0" w:line="276" w:lineRule="auto"/>
        <w:jc w:val="both"/>
        <w:rPr>
          <w:rFonts w:ascii="Times New Roman" w:hAnsi="Times New Roman"/>
          <w:sz w:val="20"/>
          <w:szCs w:val="20"/>
        </w:rPr>
      </w:pPr>
      <w:r w:rsidRPr="00E96B82">
        <w:rPr>
          <w:rFonts w:ascii="Times New Roman" w:hAnsi="Times New Roman"/>
          <w:sz w:val="20"/>
          <w:szCs w:val="20"/>
        </w:rPr>
        <w:t>6.11. Para cada entrega, a empresa contratada deverá disponibilizar nota fiscal eletrônica, manual de instruções e certificado de garantia de cada equipamento, permitindo rastreabilidade, controle e eventual acionamento do serviço técnico.</w:t>
      </w:r>
    </w:p>
    <w:p w14:paraId="000A91E9" w14:textId="1132A39B" w:rsidR="00EA7810" w:rsidRPr="00E96B82" w:rsidRDefault="00EA7810" w:rsidP="00E96B82">
      <w:pPr>
        <w:spacing w:after="0" w:line="276" w:lineRule="auto"/>
        <w:jc w:val="both"/>
        <w:rPr>
          <w:rFonts w:ascii="Times New Roman" w:hAnsi="Times New Roman"/>
          <w:sz w:val="20"/>
          <w:szCs w:val="20"/>
        </w:rPr>
      </w:pPr>
      <w:r w:rsidRPr="00E96B82">
        <w:rPr>
          <w:rFonts w:ascii="Times New Roman" w:hAnsi="Times New Roman"/>
          <w:sz w:val="20"/>
          <w:szCs w:val="20"/>
        </w:rPr>
        <w:t>6.12. Eventuais divergências identificadas no momento da entrega, quanto à quantidade, qualidade, modelo ou estado de conservação dos produtos, deverão ser registradas formalmente em relatório pelo setor receptor, com ciência da contratada, que terá responsabilidade integral pela substituição ou correção, sem ônus adicional.</w:t>
      </w:r>
    </w:p>
    <w:p w14:paraId="761B8BD3" w14:textId="7CD86B21" w:rsidR="001430E7" w:rsidRPr="00E96B82" w:rsidRDefault="00EA7810" w:rsidP="00E96B82">
      <w:pPr>
        <w:spacing w:after="0" w:line="276" w:lineRule="auto"/>
        <w:jc w:val="both"/>
        <w:rPr>
          <w:rFonts w:ascii="Times New Roman" w:hAnsi="Times New Roman"/>
          <w:sz w:val="20"/>
          <w:szCs w:val="20"/>
        </w:rPr>
      </w:pPr>
      <w:r w:rsidRPr="00E96B82">
        <w:rPr>
          <w:rFonts w:ascii="Times New Roman" w:hAnsi="Times New Roman"/>
          <w:sz w:val="20"/>
          <w:szCs w:val="20"/>
        </w:rPr>
        <w:t>6.13. Esta organização logística garante que os eletrodomésticos sejam entregues com segurança, dentro do prazo, em perfeito estado de funcionamento e com toda a documentação necessária, atendendo plenamente às demandas operacionais e administrativas do Município de Paverama.</w:t>
      </w:r>
    </w:p>
    <w:p w14:paraId="4DF793C0" w14:textId="77777777" w:rsidR="00EA7810" w:rsidRPr="00E96B82" w:rsidRDefault="00EA7810" w:rsidP="00E96B82">
      <w:pPr>
        <w:spacing w:after="0" w:line="276" w:lineRule="auto"/>
        <w:jc w:val="both"/>
        <w:rPr>
          <w:rFonts w:ascii="Times New Roman" w:hAnsi="Times New Roman"/>
          <w:b/>
          <w:sz w:val="20"/>
          <w:szCs w:val="20"/>
        </w:rPr>
      </w:pPr>
    </w:p>
    <w:p w14:paraId="19D014A4" w14:textId="77777777" w:rsidR="00180BCE" w:rsidRPr="00E96B82" w:rsidRDefault="00180BCE" w:rsidP="00E96B82">
      <w:pPr>
        <w:spacing w:after="0" w:line="276" w:lineRule="auto"/>
        <w:jc w:val="both"/>
        <w:rPr>
          <w:rFonts w:ascii="Times New Roman" w:hAnsi="Times New Roman"/>
          <w:b/>
          <w:sz w:val="20"/>
          <w:szCs w:val="20"/>
        </w:rPr>
      </w:pPr>
      <w:r w:rsidRPr="00E96B82">
        <w:rPr>
          <w:rFonts w:ascii="Times New Roman" w:hAnsi="Times New Roman"/>
          <w:b/>
          <w:sz w:val="20"/>
          <w:szCs w:val="20"/>
        </w:rPr>
        <w:t>7. OBRIGAÇÕES DA CONTRATANTE E DA CONTRATADA:</w:t>
      </w:r>
    </w:p>
    <w:p w14:paraId="51D6CC45" w14:textId="2EBED889" w:rsidR="00180BCE" w:rsidRPr="00E96B82" w:rsidRDefault="00180BCE" w:rsidP="00E96B82">
      <w:pPr>
        <w:spacing w:after="0" w:line="276" w:lineRule="auto"/>
        <w:jc w:val="both"/>
        <w:rPr>
          <w:rFonts w:ascii="Times New Roman" w:hAnsi="Times New Roman"/>
          <w:sz w:val="20"/>
          <w:szCs w:val="20"/>
        </w:rPr>
      </w:pPr>
      <w:r w:rsidRPr="00E96B82">
        <w:rPr>
          <w:rFonts w:ascii="Times New Roman" w:hAnsi="Times New Roman"/>
          <w:sz w:val="20"/>
          <w:szCs w:val="20"/>
        </w:rPr>
        <w:t>7.1. As obrigações da CONTRATANTE e da CONTRATADA, além das elencadas neste termo, serão definidas no Edital ou Aviso de Contratação Direta bem como, no Contrato ou Ata de Registro de Pre</w:t>
      </w:r>
      <w:r w:rsidR="00C00AB2" w:rsidRPr="00E96B82">
        <w:rPr>
          <w:rFonts w:ascii="Times New Roman" w:hAnsi="Times New Roman"/>
          <w:sz w:val="20"/>
          <w:szCs w:val="20"/>
        </w:rPr>
        <w:t>ç</w:t>
      </w:r>
      <w:r w:rsidRPr="00E96B82">
        <w:rPr>
          <w:rFonts w:ascii="Times New Roman" w:hAnsi="Times New Roman"/>
          <w:sz w:val="20"/>
          <w:szCs w:val="20"/>
        </w:rPr>
        <w:t>os correspondente.</w:t>
      </w:r>
    </w:p>
    <w:p w14:paraId="09BC8EE4" w14:textId="77777777" w:rsidR="00651AAB" w:rsidRDefault="00651AAB" w:rsidP="00E96B82">
      <w:pPr>
        <w:spacing w:after="0" w:line="276" w:lineRule="auto"/>
        <w:jc w:val="both"/>
        <w:rPr>
          <w:rFonts w:ascii="Times New Roman" w:hAnsi="Times New Roman"/>
          <w:b/>
          <w:sz w:val="20"/>
          <w:szCs w:val="20"/>
        </w:rPr>
      </w:pPr>
    </w:p>
    <w:p w14:paraId="38675FF0" w14:textId="3724617B" w:rsidR="00180BCE" w:rsidRPr="00E96B82" w:rsidRDefault="00180BCE" w:rsidP="00E96B82">
      <w:pPr>
        <w:spacing w:after="0" w:line="276" w:lineRule="auto"/>
        <w:jc w:val="both"/>
        <w:rPr>
          <w:rFonts w:ascii="Times New Roman" w:hAnsi="Times New Roman"/>
          <w:b/>
          <w:sz w:val="20"/>
          <w:szCs w:val="20"/>
        </w:rPr>
      </w:pPr>
      <w:r w:rsidRPr="00E96B82">
        <w:rPr>
          <w:rFonts w:ascii="Times New Roman" w:hAnsi="Times New Roman"/>
          <w:b/>
          <w:sz w:val="20"/>
          <w:szCs w:val="20"/>
        </w:rPr>
        <w:t>8. DA SUBCONTRATAÇÃO:</w:t>
      </w:r>
    </w:p>
    <w:p w14:paraId="70D8511A" w14:textId="77777777" w:rsidR="00180BCE" w:rsidRPr="00E96B82" w:rsidRDefault="00180BCE" w:rsidP="00E96B82">
      <w:pPr>
        <w:spacing w:after="0" w:line="276" w:lineRule="auto"/>
        <w:jc w:val="both"/>
        <w:rPr>
          <w:rFonts w:ascii="Times New Roman" w:hAnsi="Times New Roman"/>
          <w:sz w:val="20"/>
          <w:szCs w:val="20"/>
        </w:rPr>
      </w:pPr>
      <w:r w:rsidRPr="00E96B82">
        <w:rPr>
          <w:rFonts w:ascii="Times New Roman" w:hAnsi="Times New Roman"/>
          <w:sz w:val="20"/>
          <w:szCs w:val="20"/>
        </w:rPr>
        <w:t>8.1. Não será admitida a subcontratação do objeto licitatório.</w:t>
      </w:r>
    </w:p>
    <w:p w14:paraId="35AC4742" w14:textId="77777777" w:rsidR="00180BCE" w:rsidRPr="00E96B82" w:rsidRDefault="00180BCE" w:rsidP="00E96B82">
      <w:pPr>
        <w:spacing w:after="0" w:line="276" w:lineRule="auto"/>
        <w:jc w:val="both"/>
        <w:rPr>
          <w:rFonts w:ascii="Times New Roman" w:hAnsi="Times New Roman"/>
          <w:sz w:val="20"/>
          <w:szCs w:val="20"/>
        </w:rPr>
      </w:pPr>
    </w:p>
    <w:p w14:paraId="2D368FB6" w14:textId="77777777" w:rsidR="00180BCE" w:rsidRPr="00E96B82" w:rsidRDefault="00180BCE" w:rsidP="00E96B82">
      <w:pPr>
        <w:spacing w:after="0" w:line="276" w:lineRule="auto"/>
        <w:jc w:val="both"/>
        <w:rPr>
          <w:rFonts w:ascii="Times New Roman" w:hAnsi="Times New Roman"/>
          <w:b/>
          <w:sz w:val="20"/>
          <w:szCs w:val="20"/>
        </w:rPr>
      </w:pPr>
      <w:r w:rsidRPr="00E96B82">
        <w:rPr>
          <w:rFonts w:ascii="Times New Roman" w:hAnsi="Times New Roman"/>
          <w:b/>
          <w:sz w:val="20"/>
          <w:szCs w:val="20"/>
        </w:rPr>
        <w:t>9. GARANTIA:</w:t>
      </w:r>
    </w:p>
    <w:p w14:paraId="3BB3AFD2" w14:textId="776CE13B" w:rsidR="00EA7810" w:rsidRPr="00E96B82" w:rsidRDefault="00EA7810" w:rsidP="00E96B82">
      <w:pPr>
        <w:spacing w:after="0" w:line="276" w:lineRule="auto"/>
        <w:jc w:val="both"/>
        <w:rPr>
          <w:rFonts w:ascii="Times New Roman" w:hAnsi="Times New Roman"/>
          <w:sz w:val="20"/>
          <w:szCs w:val="20"/>
        </w:rPr>
      </w:pPr>
      <w:r w:rsidRPr="00E96B82">
        <w:rPr>
          <w:rFonts w:ascii="Times New Roman" w:hAnsi="Times New Roman"/>
          <w:sz w:val="20"/>
          <w:szCs w:val="20"/>
        </w:rPr>
        <w:t>9.1. Todos os eletrodomésticos fornecidos deverão possuir garantia legal mínima de 90 (noventa) dias, nos termos do art. 26 da Lei Federal nº 8.078/1990 (Código de Defesa do Consumidor), sem prejuízo de eventual garantia contratual adicional, a ser oferecida pelo fornecedor e registrada formalmente na proposta e/ou instrumento contratual.</w:t>
      </w:r>
    </w:p>
    <w:p w14:paraId="2E87AA71" w14:textId="77777777" w:rsidR="00EA7810" w:rsidRPr="00E96B82" w:rsidRDefault="00EA7810" w:rsidP="00E96B82">
      <w:pPr>
        <w:spacing w:after="0" w:line="276" w:lineRule="auto"/>
        <w:ind w:firstLine="708"/>
        <w:jc w:val="both"/>
        <w:rPr>
          <w:rFonts w:ascii="Times New Roman" w:hAnsi="Times New Roman"/>
          <w:sz w:val="20"/>
          <w:szCs w:val="20"/>
        </w:rPr>
      </w:pPr>
      <w:r w:rsidRPr="00E96B82">
        <w:rPr>
          <w:rFonts w:ascii="Times New Roman" w:hAnsi="Times New Roman"/>
          <w:sz w:val="20"/>
          <w:szCs w:val="20"/>
        </w:rPr>
        <w:t>9.1.1. Nos casos em que as especificações técnicas, comerciais ou do fabricante indicarem prazo de garantia superior ao mínimo legal, a licitante vencedora deverá obrigatoriamente cumprir o prazo mais amplo estipulado, conforme disposto no Termo de Referência, proposta apresentada ou demais documentos da contratação.</w:t>
      </w:r>
    </w:p>
    <w:p w14:paraId="38A8F175" w14:textId="27097B63" w:rsidR="00EA7810" w:rsidRPr="00E96B82" w:rsidRDefault="00EA7810" w:rsidP="00E96B82">
      <w:pPr>
        <w:spacing w:after="0" w:line="276" w:lineRule="auto"/>
        <w:jc w:val="both"/>
        <w:rPr>
          <w:rFonts w:ascii="Times New Roman" w:hAnsi="Times New Roman"/>
          <w:sz w:val="20"/>
          <w:szCs w:val="20"/>
        </w:rPr>
      </w:pPr>
      <w:r w:rsidRPr="00E96B82">
        <w:rPr>
          <w:rFonts w:ascii="Times New Roman" w:hAnsi="Times New Roman"/>
          <w:sz w:val="20"/>
          <w:szCs w:val="20"/>
        </w:rPr>
        <w:t>9.2. TODOS OS PRODUTOS ENTREGUES DEVERÃO SER NOVOS, DE PRIMEIRO USO, ESTAR EM PERFEITAS CONDIÇÕES DE FUNCIONAMENTO, APRESENTAÇÃO E CONSERVAÇÃO, BEM COMO DENTRO DO PRAZO DE VALIDADE, QUANDO APLICÁVEL. Não serão aceitos produtos usados, remanufaturados, com avarias, embalagens violadas ou sinais de deterioração, salvo autorização expressa e justificada da Administração.</w:t>
      </w:r>
    </w:p>
    <w:p w14:paraId="7B87288E" w14:textId="31CF4E9F" w:rsidR="00EA7810" w:rsidRPr="00E96B82" w:rsidRDefault="00EA7810" w:rsidP="00E96B82">
      <w:pPr>
        <w:spacing w:after="0" w:line="276" w:lineRule="auto"/>
        <w:jc w:val="both"/>
        <w:rPr>
          <w:rFonts w:ascii="Times New Roman" w:hAnsi="Times New Roman"/>
          <w:sz w:val="20"/>
          <w:szCs w:val="20"/>
        </w:rPr>
      </w:pPr>
      <w:r w:rsidRPr="00E96B82">
        <w:rPr>
          <w:rFonts w:ascii="Times New Roman" w:hAnsi="Times New Roman"/>
          <w:sz w:val="20"/>
          <w:szCs w:val="20"/>
        </w:rPr>
        <w:t>9.3. Os eletrodomésticos deverão estar em conformidade com as normas técnicas nacionais (ABNT), regulamentações do Inmetro e demais legislações aplicáveis, devendo ser acompanhados de certificados de conformidade, selo de eficiência energética, manuais de uso e instruções de instalação, quando exigido, conforme o tipo de equipamento.</w:t>
      </w:r>
    </w:p>
    <w:p w14:paraId="281D692B" w14:textId="54B159E6" w:rsidR="00EA7810" w:rsidRPr="00E96B82" w:rsidRDefault="00EA7810" w:rsidP="00E96B82">
      <w:pPr>
        <w:spacing w:after="0" w:line="276" w:lineRule="auto"/>
        <w:jc w:val="both"/>
        <w:rPr>
          <w:rFonts w:ascii="Times New Roman" w:hAnsi="Times New Roman"/>
          <w:sz w:val="20"/>
          <w:szCs w:val="20"/>
        </w:rPr>
      </w:pPr>
      <w:r w:rsidRPr="00E96B82">
        <w:rPr>
          <w:rFonts w:ascii="Times New Roman" w:hAnsi="Times New Roman"/>
          <w:sz w:val="20"/>
          <w:szCs w:val="20"/>
        </w:rPr>
        <w:t>9.4. A substituição de produtos com defeito, vício de fabricação, inconformidade técnica ou mau desempenho deverá ocorrer sem qualquer ônus ao Município, mediante solicitação formal durante o período de garantia, incluindo deslocamento, instalação e remoção de equipamento defeituoso, quando aplicável.</w:t>
      </w:r>
    </w:p>
    <w:p w14:paraId="049B7649" w14:textId="77777777" w:rsidR="00EA7810" w:rsidRPr="00E96B82" w:rsidRDefault="00EA7810" w:rsidP="00E96B82">
      <w:pPr>
        <w:spacing w:after="0" w:line="276" w:lineRule="auto"/>
        <w:jc w:val="both"/>
        <w:rPr>
          <w:rFonts w:ascii="Times New Roman" w:hAnsi="Times New Roman"/>
          <w:sz w:val="20"/>
          <w:szCs w:val="20"/>
        </w:rPr>
      </w:pPr>
      <w:r w:rsidRPr="00E96B82">
        <w:rPr>
          <w:rFonts w:ascii="Times New Roman" w:hAnsi="Times New Roman"/>
          <w:sz w:val="20"/>
          <w:szCs w:val="20"/>
        </w:rPr>
        <w:t>9.5. O prazo de garantia será suspenso enquanto o item estiver indisponível para uso em razão de reparo, manutenção ou substituição, reiniciando-se a contagem a partir da devolução regular do item corrigido, conforme §1º do art. 26 do Código de Defesa do Consumidor.</w:t>
      </w:r>
    </w:p>
    <w:p w14:paraId="250D1175" w14:textId="65A428BA" w:rsidR="00EA7810" w:rsidRPr="00E96B82" w:rsidRDefault="00EA7810" w:rsidP="00E96B82">
      <w:pPr>
        <w:spacing w:after="0" w:line="276" w:lineRule="auto"/>
        <w:jc w:val="both"/>
        <w:rPr>
          <w:rFonts w:ascii="Times New Roman" w:hAnsi="Times New Roman"/>
          <w:sz w:val="20"/>
          <w:szCs w:val="20"/>
        </w:rPr>
      </w:pPr>
      <w:r w:rsidRPr="00E96B82">
        <w:rPr>
          <w:rFonts w:ascii="Times New Roman" w:hAnsi="Times New Roman"/>
          <w:sz w:val="20"/>
          <w:szCs w:val="20"/>
        </w:rPr>
        <w:t>9.6. A contratada será integralmente responsável por quaisquer danos decorrentes do fornecimento de produtos inadequados, defeituosos ou em desacordo com as especificações técnicas, sem prejuízo das sanções administrativas previstas na legislação vigente.</w:t>
      </w:r>
    </w:p>
    <w:p w14:paraId="7694A4C6" w14:textId="1B9F5BBA" w:rsidR="00EA7810" w:rsidRPr="00E96B82" w:rsidRDefault="00EA7810" w:rsidP="00E96B82">
      <w:pPr>
        <w:spacing w:after="0" w:line="276" w:lineRule="auto"/>
        <w:jc w:val="both"/>
        <w:rPr>
          <w:rFonts w:ascii="Times New Roman" w:hAnsi="Times New Roman"/>
          <w:sz w:val="20"/>
          <w:szCs w:val="20"/>
        </w:rPr>
      </w:pPr>
      <w:r w:rsidRPr="00E96B82">
        <w:rPr>
          <w:rFonts w:ascii="Times New Roman" w:hAnsi="Times New Roman"/>
          <w:sz w:val="20"/>
          <w:szCs w:val="20"/>
        </w:rPr>
        <w:t>9.7. A contratada deverá manter estrutura de atendimento técnico e comercial durante todo o período de vigência da Ata de Registro de Preços e da garantia dos produtos, com canal de contato disponível (telefone, e-mail e, quando aplicável, suporte remoto ou presencial) para tratativas com a Administração Municipal.</w:t>
      </w:r>
    </w:p>
    <w:p w14:paraId="3F824873" w14:textId="77BD3F08" w:rsidR="00EA7810" w:rsidRPr="00E96B82" w:rsidRDefault="00EA7810" w:rsidP="00E96B82">
      <w:pPr>
        <w:spacing w:after="0" w:line="276" w:lineRule="auto"/>
        <w:jc w:val="both"/>
        <w:rPr>
          <w:rFonts w:ascii="Times New Roman" w:hAnsi="Times New Roman"/>
          <w:sz w:val="20"/>
          <w:szCs w:val="20"/>
        </w:rPr>
      </w:pPr>
      <w:r w:rsidRPr="00E96B82">
        <w:rPr>
          <w:rFonts w:ascii="Times New Roman" w:hAnsi="Times New Roman"/>
          <w:sz w:val="20"/>
          <w:szCs w:val="20"/>
        </w:rPr>
        <w:t>9.8. Os eletrodomésticos fornecidos deverão ser adequados ao uso institucional e administrativo das Secretarias Municipais, com desempenho equivalente ou superior ao habitual de mercado. Não serão aceitos produtos com falhas recorrentes, como micro-ondas sem aquecimento uniforme, liquidificadores com lâminas soltas, purificadores de água com vazamento ou similares.</w:t>
      </w:r>
    </w:p>
    <w:p w14:paraId="147CA68E" w14:textId="24465538" w:rsidR="00EA7810" w:rsidRPr="00E96B82" w:rsidRDefault="00EA7810" w:rsidP="00E96B82">
      <w:pPr>
        <w:spacing w:after="0" w:line="276" w:lineRule="auto"/>
        <w:jc w:val="both"/>
        <w:rPr>
          <w:rFonts w:ascii="Times New Roman" w:hAnsi="Times New Roman"/>
          <w:sz w:val="20"/>
          <w:szCs w:val="20"/>
        </w:rPr>
      </w:pPr>
      <w:r w:rsidRPr="00E96B82">
        <w:rPr>
          <w:rFonts w:ascii="Times New Roman" w:hAnsi="Times New Roman"/>
          <w:sz w:val="20"/>
          <w:szCs w:val="20"/>
        </w:rPr>
        <w:t>9.9. Sempre que solicitado, a contratada deverá apresentar comprovantes de conformidade, laudos técnicos, certificados de origem, selos de eficiência e catálogos do fabricante, que atestem as condições de qualidade, durabilidade, segurança e eficiência energética dos eletrodomésticos fornecidos.</w:t>
      </w:r>
    </w:p>
    <w:p w14:paraId="7ABEFDD5" w14:textId="24541C69" w:rsidR="00EA7810" w:rsidRPr="00E96B82" w:rsidRDefault="00EA7810" w:rsidP="00E96B82">
      <w:pPr>
        <w:spacing w:after="0" w:line="276" w:lineRule="auto"/>
        <w:jc w:val="both"/>
        <w:rPr>
          <w:rFonts w:ascii="Times New Roman" w:hAnsi="Times New Roman"/>
          <w:sz w:val="20"/>
          <w:szCs w:val="20"/>
        </w:rPr>
      </w:pPr>
      <w:r w:rsidRPr="00E96B82">
        <w:rPr>
          <w:rFonts w:ascii="Times New Roman" w:hAnsi="Times New Roman"/>
          <w:sz w:val="20"/>
          <w:szCs w:val="20"/>
        </w:rPr>
        <w:t>9.10. É obrigatória a entrega de manual de instruções completo, orientações de instalação, manutenção preventiva e recomendações de uso seguro, especialmente para equipamentos que operam com energia elétrica, gás ou água, garantindo a segurança de servidores e usuários finais.</w:t>
      </w:r>
    </w:p>
    <w:p w14:paraId="23CCB929" w14:textId="338B87B0" w:rsidR="00B00BDA" w:rsidRPr="00E96B82" w:rsidRDefault="00EA7810" w:rsidP="00E96B82">
      <w:pPr>
        <w:spacing w:after="0" w:line="276" w:lineRule="auto"/>
        <w:jc w:val="both"/>
        <w:rPr>
          <w:rFonts w:ascii="Times New Roman" w:hAnsi="Times New Roman"/>
          <w:sz w:val="20"/>
          <w:szCs w:val="20"/>
        </w:rPr>
      </w:pPr>
      <w:r w:rsidRPr="00E96B82">
        <w:rPr>
          <w:rFonts w:ascii="Times New Roman" w:hAnsi="Times New Roman"/>
          <w:sz w:val="20"/>
          <w:szCs w:val="20"/>
        </w:rPr>
        <w:t>9.11. A Administração Municipal reserva-se o direito de recusar qualquer produto que não atenda às especificações técnicas ou que apresente defeitos, riscos à segurança ou incompatibilidade operacional, sendo responsabilidade integral da contratada efetuar a substituição imediata, sem custo adicional, garantindo a continuidade das atividades administrativas e educacionais.</w:t>
      </w:r>
    </w:p>
    <w:p w14:paraId="555086F4" w14:textId="77777777" w:rsidR="00EA7810" w:rsidRPr="00E96B82" w:rsidRDefault="00EA7810" w:rsidP="00E96B82">
      <w:pPr>
        <w:spacing w:after="0" w:line="276" w:lineRule="auto"/>
        <w:jc w:val="center"/>
        <w:rPr>
          <w:rFonts w:ascii="Times New Roman" w:hAnsi="Times New Roman"/>
          <w:b/>
          <w:sz w:val="20"/>
          <w:szCs w:val="20"/>
        </w:rPr>
      </w:pPr>
    </w:p>
    <w:p w14:paraId="7FE81190" w14:textId="77777777" w:rsidR="005743FA" w:rsidRPr="00E96B82" w:rsidRDefault="005743FA" w:rsidP="00E96B82">
      <w:pPr>
        <w:spacing w:after="0" w:line="276" w:lineRule="auto"/>
        <w:jc w:val="center"/>
        <w:rPr>
          <w:rFonts w:ascii="Times New Roman" w:hAnsi="Times New Roman"/>
          <w:b/>
          <w:sz w:val="20"/>
          <w:szCs w:val="20"/>
        </w:rPr>
      </w:pPr>
      <w:r w:rsidRPr="00E96B82">
        <w:rPr>
          <w:rFonts w:ascii="Times New Roman" w:hAnsi="Times New Roman"/>
          <w:b/>
          <w:sz w:val="20"/>
          <w:szCs w:val="20"/>
        </w:rPr>
        <w:t>CAPÍTULO IV</w:t>
      </w:r>
    </w:p>
    <w:p w14:paraId="04F6BFF2" w14:textId="77777777" w:rsidR="005743FA" w:rsidRPr="00E96B82" w:rsidRDefault="005743FA" w:rsidP="00E96B82">
      <w:pPr>
        <w:spacing w:after="0" w:line="276" w:lineRule="auto"/>
        <w:jc w:val="center"/>
        <w:rPr>
          <w:rFonts w:ascii="Times New Roman" w:hAnsi="Times New Roman"/>
          <w:b/>
          <w:sz w:val="20"/>
          <w:szCs w:val="20"/>
        </w:rPr>
      </w:pPr>
      <w:r w:rsidRPr="00E96B82">
        <w:rPr>
          <w:rFonts w:ascii="Times New Roman" w:hAnsi="Times New Roman"/>
          <w:b/>
          <w:sz w:val="20"/>
          <w:szCs w:val="20"/>
        </w:rPr>
        <w:t>DO MODELO DE GESTÃO DO CONTRATO</w:t>
      </w:r>
    </w:p>
    <w:p w14:paraId="092E597F" w14:textId="77777777" w:rsidR="005743FA" w:rsidRPr="00E96B82" w:rsidRDefault="005743FA" w:rsidP="00E96B82">
      <w:pPr>
        <w:spacing w:after="0" w:line="276" w:lineRule="auto"/>
        <w:jc w:val="both"/>
        <w:rPr>
          <w:rFonts w:ascii="Times New Roman" w:hAnsi="Times New Roman"/>
          <w:b/>
          <w:sz w:val="20"/>
          <w:szCs w:val="20"/>
        </w:rPr>
      </w:pPr>
      <w:r w:rsidRPr="00E96B82">
        <w:rPr>
          <w:rFonts w:ascii="Times New Roman" w:hAnsi="Times New Roman"/>
          <w:b/>
          <w:sz w:val="20"/>
          <w:szCs w:val="20"/>
        </w:rPr>
        <w:t>10. CONTROLE E FISCALIZAÇÃO DA EXECUÇÃO:</w:t>
      </w:r>
    </w:p>
    <w:p w14:paraId="522C018D" w14:textId="77777777" w:rsidR="00554AAA" w:rsidRPr="00E96B82" w:rsidRDefault="00554AAA" w:rsidP="00E96B82">
      <w:pPr>
        <w:spacing w:after="0" w:line="276" w:lineRule="auto"/>
        <w:jc w:val="both"/>
        <w:rPr>
          <w:rFonts w:ascii="Times New Roman" w:hAnsi="Times New Roman"/>
          <w:sz w:val="20"/>
          <w:szCs w:val="20"/>
        </w:rPr>
      </w:pPr>
      <w:r w:rsidRPr="00E96B82">
        <w:rPr>
          <w:rFonts w:ascii="Times New Roman" w:hAnsi="Times New Roman"/>
          <w:sz w:val="20"/>
          <w:szCs w:val="20"/>
        </w:rPr>
        <w:t>10.1. O contrato ou instrumento equivalente deverá ser executado de forma fiel pelas partes, conforme as cláusulas pactuadas, as especificações constantes deste Termo de Referência e as disposições da Lei Federal nº 14.133, de 1º de abril de 2021, respondendo cada parte pelas consequências decorrentes da inexecução total ou parcial de suas obrigações.</w:t>
      </w:r>
    </w:p>
    <w:p w14:paraId="7D4462B3" w14:textId="77777777" w:rsidR="00554AAA" w:rsidRPr="00E96B82" w:rsidRDefault="00554AAA" w:rsidP="00E96B82">
      <w:pPr>
        <w:spacing w:after="0" w:line="276" w:lineRule="auto"/>
        <w:jc w:val="both"/>
        <w:rPr>
          <w:rFonts w:ascii="Times New Roman" w:hAnsi="Times New Roman"/>
          <w:sz w:val="20"/>
          <w:szCs w:val="20"/>
        </w:rPr>
      </w:pPr>
      <w:r w:rsidRPr="00E96B82">
        <w:rPr>
          <w:rFonts w:ascii="Times New Roman" w:hAnsi="Times New Roman"/>
          <w:sz w:val="20"/>
          <w:szCs w:val="20"/>
        </w:rPr>
        <w:t>10.2. Toda comunicação formal entre a Administração e a contratada deverá ser realizada por escrito, preferencialmente por meio eletrônico oficial (como e-mail institucional ou sistema eletrônico), de forma a garantir segurança jurídica, rastreabilidade e adequada formalização das tratativas.</w:t>
      </w:r>
    </w:p>
    <w:p w14:paraId="438B5D1F" w14:textId="77777777" w:rsidR="00554AAA" w:rsidRPr="00E96B82" w:rsidRDefault="00554AAA" w:rsidP="00E96B82">
      <w:pPr>
        <w:spacing w:after="0" w:line="276" w:lineRule="auto"/>
        <w:jc w:val="both"/>
        <w:rPr>
          <w:rFonts w:ascii="Times New Roman" w:hAnsi="Times New Roman"/>
          <w:sz w:val="20"/>
          <w:szCs w:val="20"/>
        </w:rPr>
      </w:pPr>
      <w:r w:rsidRPr="00E96B82">
        <w:rPr>
          <w:rFonts w:ascii="Times New Roman" w:hAnsi="Times New Roman"/>
          <w:sz w:val="20"/>
          <w:szCs w:val="20"/>
        </w:rPr>
        <w:t>10.3. A Administração poderá convocar, sempre que necessário, representante da contratada para adoção de medidas corretivas ou preventivas que exijam providências imediatas, assegurando a regularidade e a conformidade do fornecimento dos materiais.</w:t>
      </w:r>
    </w:p>
    <w:p w14:paraId="54803DE9" w14:textId="77777777" w:rsidR="00554AAA" w:rsidRPr="00E96B82" w:rsidRDefault="00554AAA" w:rsidP="00E96B82">
      <w:pPr>
        <w:spacing w:after="0" w:line="276" w:lineRule="auto"/>
        <w:jc w:val="both"/>
        <w:rPr>
          <w:rFonts w:ascii="Times New Roman" w:hAnsi="Times New Roman"/>
          <w:sz w:val="20"/>
          <w:szCs w:val="20"/>
        </w:rPr>
      </w:pPr>
      <w:r w:rsidRPr="00E96B82">
        <w:rPr>
          <w:rFonts w:ascii="Times New Roman" w:hAnsi="Times New Roman"/>
          <w:sz w:val="20"/>
          <w:szCs w:val="20"/>
        </w:rPr>
        <w:t>10.4. Após a formalização da Ata de Registro de Preços ou de eventual contrato, poderá ser realizada reunião de alinhamento inicial com o representante da empresa fornecedora, ocasião em que será apresentado o Plano de Fiscalização, contendo, entre outros elementos:</w:t>
      </w:r>
    </w:p>
    <w:p w14:paraId="56D3F0B4" w14:textId="77777777" w:rsidR="00554AAA" w:rsidRPr="00E96B82" w:rsidRDefault="00554AAA" w:rsidP="00E96B82">
      <w:pPr>
        <w:spacing w:after="0" w:line="276" w:lineRule="auto"/>
        <w:ind w:firstLine="708"/>
        <w:jc w:val="both"/>
        <w:rPr>
          <w:rFonts w:ascii="Times New Roman" w:hAnsi="Times New Roman"/>
          <w:sz w:val="20"/>
          <w:szCs w:val="20"/>
        </w:rPr>
      </w:pPr>
      <w:r w:rsidRPr="00E96B82">
        <w:rPr>
          <w:rFonts w:ascii="Times New Roman" w:hAnsi="Times New Roman"/>
          <w:sz w:val="20"/>
          <w:szCs w:val="20"/>
        </w:rPr>
        <w:t>a) as obrigações contratuais essenciais;</w:t>
      </w:r>
    </w:p>
    <w:p w14:paraId="1BC61A29" w14:textId="77777777" w:rsidR="00554AAA" w:rsidRPr="00E96B82" w:rsidRDefault="00554AAA" w:rsidP="00E96B82">
      <w:pPr>
        <w:spacing w:after="0" w:line="276" w:lineRule="auto"/>
        <w:ind w:firstLine="708"/>
        <w:jc w:val="both"/>
        <w:rPr>
          <w:rFonts w:ascii="Times New Roman" w:hAnsi="Times New Roman"/>
          <w:sz w:val="20"/>
          <w:szCs w:val="20"/>
        </w:rPr>
      </w:pPr>
      <w:r w:rsidRPr="00E96B82">
        <w:rPr>
          <w:rFonts w:ascii="Times New Roman" w:hAnsi="Times New Roman"/>
          <w:sz w:val="20"/>
          <w:szCs w:val="20"/>
        </w:rPr>
        <w:t>b) os mecanismos e rotinas de controle de entrega e recebimento;</w:t>
      </w:r>
    </w:p>
    <w:p w14:paraId="19E65889" w14:textId="77777777" w:rsidR="00554AAA" w:rsidRPr="00E96B82" w:rsidRDefault="00554AAA" w:rsidP="00E96B82">
      <w:pPr>
        <w:spacing w:after="0" w:line="276" w:lineRule="auto"/>
        <w:ind w:firstLine="708"/>
        <w:jc w:val="both"/>
        <w:rPr>
          <w:rFonts w:ascii="Times New Roman" w:hAnsi="Times New Roman"/>
          <w:sz w:val="20"/>
          <w:szCs w:val="20"/>
        </w:rPr>
      </w:pPr>
      <w:r w:rsidRPr="00E96B82">
        <w:rPr>
          <w:rFonts w:ascii="Times New Roman" w:hAnsi="Times New Roman"/>
          <w:sz w:val="20"/>
          <w:szCs w:val="20"/>
        </w:rPr>
        <w:t>c) os critérios de conformidade e qualidade dos materiais;</w:t>
      </w:r>
    </w:p>
    <w:p w14:paraId="34DF37BE" w14:textId="77777777" w:rsidR="00554AAA" w:rsidRPr="00E96B82" w:rsidRDefault="00554AAA" w:rsidP="00E96B82">
      <w:pPr>
        <w:spacing w:after="0" w:line="276" w:lineRule="auto"/>
        <w:ind w:firstLine="708"/>
        <w:jc w:val="both"/>
        <w:rPr>
          <w:rFonts w:ascii="Times New Roman" w:hAnsi="Times New Roman"/>
          <w:sz w:val="20"/>
          <w:szCs w:val="20"/>
        </w:rPr>
      </w:pPr>
      <w:r w:rsidRPr="00E96B82">
        <w:rPr>
          <w:rFonts w:ascii="Times New Roman" w:hAnsi="Times New Roman"/>
          <w:sz w:val="20"/>
          <w:szCs w:val="20"/>
        </w:rPr>
        <w:t>d) os prazos, locais e condições de entrega pactuados;</w:t>
      </w:r>
    </w:p>
    <w:p w14:paraId="726A41CC" w14:textId="77777777" w:rsidR="00554AAA" w:rsidRPr="00E96B82" w:rsidRDefault="00554AAA" w:rsidP="00E96B82">
      <w:pPr>
        <w:spacing w:after="0" w:line="276" w:lineRule="auto"/>
        <w:ind w:firstLine="708"/>
        <w:jc w:val="both"/>
        <w:rPr>
          <w:rFonts w:ascii="Times New Roman" w:hAnsi="Times New Roman"/>
          <w:sz w:val="20"/>
          <w:szCs w:val="20"/>
        </w:rPr>
      </w:pPr>
      <w:r w:rsidRPr="00E96B82">
        <w:rPr>
          <w:rFonts w:ascii="Times New Roman" w:hAnsi="Times New Roman"/>
          <w:sz w:val="20"/>
          <w:szCs w:val="20"/>
        </w:rPr>
        <w:t>e) os procedimentos em caso de inconformidades;</w:t>
      </w:r>
    </w:p>
    <w:p w14:paraId="716B1DC7" w14:textId="77777777" w:rsidR="00554AAA" w:rsidRPr="00E96B82" w:rsidRDefault="00554AAA" w:rsidP="00E96B82">
      <w:pPr>
        <w:spacing w:after="0" w:line="276" w:lineRule="auto"/>
        <w:ind w:firstLine="708"/>
        <w:jc w:val="both"/>
        <w:rPr>
          <w:rFonts w:ascii="Times New Roman" w:hAnsi="Times New Roman"/>
          <w:sz w:val="20"/>
          <w:szCs w:val="20"/>
        </w:rPr>
      </w:pPr>
      <w:r w:rsidRPr="00E96B82">
        <w:rPr>
          <w:rFonts w:ascii="Times New Roman" w:hAnsi="Times New Roman"/>
          <w:sz w:val="20"/>
          <w:szCs w:val="20"/>
        </w:rPr>
        <w:t>f) as sanções aplicáveis em caso de descumprimento contratual.</w:t>
      </w:r>
    </w:p>
    <w:p w14:paraId="35624013" w14:textId="77777777" w:rsidR="00554AAA" w:rsidRPr="00E96B82" w:rsidRDefault="00554AAA" w:rsidP="00E96B82">
      <w:pPr>
        <w:spacing w:after="0" w:line="276" w:lineRule="auto"/>
        <w:jc w:val="both"/>
        <w:rPr>
          <w:rFonts w:ascii="Times New Roman" w:hAnsi="Times New Roman"/>
          <w:sz w:val="20"/>
          <w:szCs w:val="20"/>
        </w:rPr>
      </w:pPr>
      <w:r w:rsidRPr="00E96B82">
        <w:rPr>
          <w:rFonts w:ascii="Times New Roman" w:hAnsi="Times New Roman"/>
          <w:sz w:val="20"/>
          <w:szCs w:val="20"/>
        </w:rPr>
        <w:t>10.5. Nos termos do art. 117 da Lei nº 14.133/2021 e conforme as diretrizes do Decreto Municipal nº 1.319/2024, será designado formalmente um representante da Administração para acompanhar e fiscalizar a execução contratual, com a atribuição de anotar, em registro próprio, todas as ocorrências relevantes e de adotar as providências necessárias à correção de eventuais falhas identificadas.</w:t>
      </w:r>
    </w:p>
    <w:p w14:paraId="1540D838" w14:textId="77777777" w:rsidR="00554AAA" w:rsidRPr="00E96B82" w:rsidRDefault="00554AAA" w:rsidP="00E96B82">
      <w:pPr>
        <w:spacing w:after="0" w:line="276" w:lineRule="auto"/>
        <w:jc w:val="both"/>
        <w:rPr>
          <w:rFonts w:ascii="Times New Roman" w:hAnsi="Times New Roman"/>
          <w:sz w:val="20"/>
          <w:szCs w:val="20"/>
        </w:rPr>
      </w:pPr>
      <w:r w:rsidRPr="00E96B82">
        <w:rPr>
          <w:rFonts w:ascii="Times New Roman" w:hAnsi="Times New Roman"/>
          <w:sz w:val="20"/>
          <w:szCs w:val="20"/>
        </w:rPr>
        <w:t>10.6. A atuação do fiscal designado não exime a contratada da responsabilidade integral pela qualidade e regularidade do fornecimento dos materiais de escritório, expediente e artesanato, inclusive no tocante a prazos, especificações e condições estabelecidas. A fiscalização exercida pela Administração não implica corresponsabilidade por falhas imputáveis à contratada, conforme dispõe o art. 120 da Lei nº 14.133/2021.</w:t>
      </w:r>
    </w:p>
    <w:p w14:paraId="73B3A279" w14:textId="77777777" w:rsidR="00554AAA" w:rsidRPr="00E96B82" w:rsidRDefault="00554AAA" w:rsidP="00E96B82">
      <w:pPr>
        <w:spacing w:after="0" w:line="276" w:lineRule="auto"/>
        <w:jc w:val="both"/>
        <w:rPr>
          <w:rFonts w:ascii="Times New Roman" w:hAnsi="Times New Roman"/>
          <w:sz w:val="20"/>
          <w:szCs w:val="20"/>
        </w:rPr>
      </w:pPr>
      <w:r w:rsidRPr="00E96B82">
        <w:rPr>
          <w:rFonts w:ascii="Times New Roman" w:hAnsi="Times New Roman"/>
          <w:sz w:val="20"/>
          <w:szCs w:val="20"/>
        </w:rPr>
        <w:t>10.7. O fiscal designado deverá manter registros objetivos, datados e devidamente identificados, de todas as ocorrências verificadas durante a execução contratual, encaminhando à autoridade competente relatórios e documentos que eventualmente possam ensejar aplicação de sanções, medidas corretivas ou responsabilização da contratada.</w:t>
      </w:r>
    </w:p>
    <w:p w14:paraId="4D6CFCC2" w14:textId="77777777" w:rsidR="00554AAA" w:rsidRPr="00E96B82" w:rsidRDefault="00554AAA" w:rsidP="00E96B82">
      <w:pPr>
        <w:spacing w:after="0" w:line="276" w:lineRule="auto"/>
        <w:jc w:val="both"/>
        <w:rPr>
          <w:rFonts w:ascii="Times New Roman" w:hAnsi="Times New Roman"/>
          <w:sz w:val="20"/>
          <w:szCs w:val="20"/>
        </w:rPr>
      </w:pPr>
      <w:r w:rsidRPr="00E96B82">
        <w:rPr>
          <w:rFonts w:ascii="Times New Roman" w:hAnsi="Times New Roman"/>
          <w:sz w:val="20"/>
          <w:szCs w:val="20"/>
        </w:rPr>
        <w:t>10.8. O Gestor e o Fiscal do contrato poderão ser assistidos pelos órgãos de Assessoramento Jurídico e de Controle Interno da Administração Municipal, de acordo com suas atribuições legais, garantindo suporte técnico e jurídico à adequada condução do contrato.</w:t>
      </w:r>
    </w:p>
    <w:p w14:paraId="6929819B" w14:textId="77777777" w:rsidR="00B00BDA" w:rsidRPr="00E96B82" w:rsidRDefault="00554AAA" w:rsidP="00E96B82">
      <w:pPr>
        <w:spacing w:after="0" w:line="276" w:lineRule="auto"/>
        <w:jc w:val="both"/>
        <w:rPr>
          <w:rFonts w:ascii="Times New Roman" w:hAnsi="Times New Roman"/>
          <w:b/>
          <w:sz w:val="20"/>
          <w:szCs w:val="20"/>
        </w:rPr>
      </w:pPr>
      <w:r w:rsidRPr="00E96B82">
        <w:rPr>
          <w:rFonts w:ascii="Times New Roman" w:hAnsi="Times New Roman"/>
          <w:sz w:val="20"/>
          <w:szCs w:val="20"/>
        </w:rPr>
        <w:t>10.9. Para assegurar a segregação de funções e a imparcialidade da fiscalização, o servidor designado como Gestor ou Fiscal do contrato não poderá ter atuado como Pregoeiro, membro da equipe de apoio ou da comissão de contratação no respectivo processo licitatório, conforme orientação do Tribunal de Contas da União (Acórdãos TCU nº 1.375/2015 – Plenário e nº 2.146/2011 – Segunda Câmara).</w:t>
      </w:r>
    </w:p>
    <w:p w14:paraId="785DFD0F" w14:textId="77777777" w:rsidR="00554AAA" w:rsidRPr="00E96B82" w:rsidRDefault="00554AAA" w:rsidP="00E96B82">
      <w:pPr>
        <w:spacing w:after="0" w:line="276" w:lineRule="auto"/>
        <w:jc w:val="both"/>
        <w:rPr>
          <w:rFonts w:ascii="Times New Roman" w:hAnsi="Times New Roman"/>
          <w:b/>
          <w:sz w:val="20"/>
          <w:szCs w:val="20"/>
        </w:rPr>
      </w:pPr>
    </w:p>
    <w:p w14:paraId="48C21BEA" w14:textId="77777777" w:rsidR="002963D2" w:rsidRPr="00E96B82" w:rsidRDefault="009E7B4F" w:rsidP="00E96B82">
      <w:pPr>
        <w:spacing w:after="0" w:line="276" w:lineRule="auto"/>
        <w:jc w:val="both"/>
        <w:rPr>
          <w:rFonts w:ascii="Times New Roman" w:hAnsi="Times New Roman"/>
          <w:b/>
          <w:sz w:val="20"/>
          <w:szCs w:val="20"/>
        </w:rPr>
      </w:pPr>
      <w:r w:rsidRPr="00E96B82">
        <w:rPr>
          <w:rFonts w:ascii="Times New Roman" w:hAnsi="Times New Roman"/>
          <w:b/>
          <w:sz w:val="20"/>
          <w:szCs w:val="20"/>
        </w:rPr>
        <w:t>11</w:t>
      </w:r>
      <w:r w:rsidR="002963D2" w:rsidRPr="00E96B82">
        <w:rPr>
          <w:rFonts w:ascii="Times New Roman" w:hAnsi="Times New Roman"/>
          <w:b/>
          <w:sz w:val="20"/>
          <w:szCs w:val="20"/>
        </w:rPr>
        <w:t>.</w:t>
      </w:r>
      <w:r w:rsidRPr="00E96B82">
        <w:rPr>
          <w:rFonts w:ascii="Times New Roman" w:hAnsi="Times New Roman"/>
          <w:b/>
          <w:sz w:val="20"/>
          <w:szCs w:val="20"/>
        </w:rPr>
        <w:t xml:space="preserve"> DOS PROCEDIMENTOS DE TESTES E INSPEÇÕES</w:t>
      </w:r>
      <w:r w:rsidR="002963D2" w:rsidRPr="00E96B82">
        <w:rPr>
          <w:rFonts w:ascii="Times New Roman" w:hAnsi="Times New Roman"/>
          <w:b/>
          <w:sz w:val="20"/>
          <w:szCs w:val="20"/>
        </w:rPr>
        <w:t>:</w:t>
      </w:r>
    </w:p>
    <w:p w14:paraId="59B5B666" w14:textId="27317E70" w:rsidR="009E7B4F" w:rsidRPr="00E96B82" w:rsidRDefault="009E7B4F" w:rsidP="00E96B82">
      <w:pPr>
        <w:spacing w:after="0" w:line="276" w:lineRule="auto"/>
        <w:jc w:val="both"/>
        <w:rPr>
          <w:rFonts w:ascii="Times New Roman" w:hAnsi="Times New Roman"/>
          <w:sz w:val="20"/>
          <w:szCs w:val="20"/>
        </w:rPr>
      </w:pPr>
      <w:r w:rsidRPr="00E96B82">
        <w:rPr>
          <w:rFonts w:ascii="Times New Roman" w:hAnsi="Times New Roman"/>
          <w:sz w:val="20"/>
          <w:szCs w:val="20"/>
        </w:rPr>
        <w:t>11.1</w:t>
      </w:r>
      <w:r w:rsidR="002963D2" w:rsidRPr="00E96B82">
        <w:rPr>
          <w:rFonts w:ascii="Times New Roman" w:hAnsi="Times New Roman"/>
          <w:sz w:val="20"/>
          <w:szCs w:val="20"/>
        </w:rPr>
        <w:t>.</w:t>
      </w:r>
      <w:r w:rsidR="00EA7810" w:rsidRPr="00E96B82">
        <w:rPr>
          <w:rFonts w:ascii="Times New Roman" w:hAnsi="Times New Roman"/>
          <w:sz w:val="20"/>
          <w:szCs w:val="20"/>
        </w:rPr>
        <w:t xml:space="preserve"> </w:t>
      </w:r>
      <w:r w:rsidR="002963D2" w:rsidRPr="00E96B82">
        <w:rPr>
          <w:rFonts w:ascii="Times New Roman" w:hAnsi="Times New Roman"/>
          <w:sz w:val="20"/>
          <w:szCs w:val="20"/>
        </w:rPr>
        <w:t>O</w:t>
      </w:r>
      <w:r w:rsidR="00EA7810" w:rsidRPr="00E96B82">
        <w:rPr>
          <w:rFonts w:ascii="Times New Roman" w:hAnsi="Times New Roman"/>
          <w:sz w:val="20"/>
          <w:szCs w:val="20"/>
        </w:rPr>
        <w:t xml:space="preserve"> </w:t>
      </w:r>
      <w:r w:rsidR="007623FF" w:rsidRPr="00E96B82">
        <w:rPr>
          <w:rFonts w:ascii="Times New Roman" w:hAnsi="Times New Roman"/>
          <w:sz w:val="20"/>
          <w:szCs w:val="20"/>
        </w:rPr>
        <w:t xml:space="preserve">Contratante </w:t>
      </w:r>
      <w:r w:rsidRPr="00E96B82">
        <w:rPr>
          <w:rFonts w:ascii="Times New Roman" w:hAnsi="Times New Roman"/>
          <w:sz w:val="20"/>
          <w:szCs w:val="20"/>
        </w:rPr>
        <w:t>reserva-se ao direito de promover avaliações, inspeções e</w:t>
      </w:r>
      <w:r w:rsidR="00E96B82">
        <w:rPr>
          <w:rFonts w:ascii="Times New Roman" w:hAnsi="Times New Roman"/>
          <w:sz w:val="20"/>
          <w:szCs w:val="20"/>
        </w:rPr>
        <w:t xml:space="preserve"> </w:t>
      </w:r>
      <w:r w:rsidRPr="00E96B82">
        <w:rPr>
          <w:rFonts w:ascii="Times New Roman" w:hAnsi="Times New Roman"/>
          <w:sz w:val="20"/>
          <w:szCs w:val="20"/>
        </w:rPr>
        <w:t>diligências visando esclarecer quaisquer situações relacionadas ao fornecimento do</w:t>
      </w:r>
      <w:r w:rsidR="00E96B82">
        <w:rPr>
          <w:rFonts w:ascii="Times New Roman" w:hAnsi="Times New Roman"/>
          <w:sz w:val="20"/>
          <w:szCs w:val="20"/>
        </w:rPr>
        <w:t xml:space="preserve"> </w:t>
      </w:r>
      <w:r w:rsidRPr="00E96B82">
        <w:rPr>
          <w:rFonts w:ascii="Times New Roman" w:hAnsi="Times New Roman"/>
          <w:sz w:val="20"/>
          <w:szCs w:val="20"/>
        </w:rPr>
        <w:t xml:space="preserve">objeto contratado, sendo obrigação da </w:t>
      </w:r>
      <w:r w:rsidR="007623FF" w:rsidRPr="00E96B82">
        <w:rPr>
          <w:rFonts w:ascii="Times New Roman" w:hAnsi="Times New Roman"/>
          <w:sz w:val="20"/>
          <w:szCs w:val="20"/>
        </w:rPr>
        <w:t xml:space="preserve">Contratada </w:t>
      </w:r>
      <w:r w:rsidRPr="00E96B82">
        <w:rPr>
          <w:rFonts w:ascii="Times New Roman" w:hAnsi="Times New Roman"/>
          <w:sz w:val="20"/>
          <w:szCs w:val="20"/>
        </w:rPr>
        <w:t>acolhê-las.</w:t>
      </w:r>
    </w:p>
    <w:p w14:paraId="2B235174" w14:textId="77777777" w:rsidR="002963D2" w:rsidRPr="00E96B82" w:rsidRDefault="002963D2" w:rsidP="00E96B82">
      <w:pPr>
        <w:spacing w:after="0" w:line="276" w:lineRule="auto"/>
        <w:jc w:val="both"/>
        <w:rPr>
          <w:rFonts w:ascii="Times New Roman" w:hAnsi="Times New Roman"/>
          <w:sz w:val="20"/>
          <w:szCs w:val="20"/>
        </w:rPr>
      </w:pPr>
    </w:p>
    <w:p w14:paraId="04F8A649" w14:textId="77777777" w:rsidR="009E7B4F" w:rsidRPr="00E96B82" w:rsidRDefault="009E7B4F" w:rsidP="00E96B82">
      <w:pPr>
        <w:spacing w:after="0" w:line="276" w:lineRule="auto"/>
        <w:jc w:val="center"/>
        <w:rPr>
          <w:rFonts w:ascii="Times New Roman" w:hAnsi="Times New Roman"/>
          <w:b/>
          <w:sz w:val="20"/>
          <w:szCs w:val="20"/>
        </w:rPr>
      </w:pPr>
      <w:r w:rsidRPr="00E96B82">
        <w:rPr>
          <w:rFonts w:ascii="Times New Roman" w:hAnsi="Times New Roman"/>
          <w:b/>
          <w:sz w:val="20"/>
          <w:szCs w:val="20"/>
        </w:rPr>
        <w:t>CAPITULO V</w:t>
      </w:r>
    </w:p>
    <w:p w14:paraId="520FFB83" w14:textId="77777777" w:rsidR="009E7B4F" w:rsidRPr="00E96B82" w:rsidRDefault="009E7B4F" w:rsidP="00E96B82">
      <w:pPr>
        <w:spacing w:after="0" w:line="276" w:lineRule="auto"/>
        <w:jc w:val="center"/>
        <w:rPr>
          <w:rFonts w:ascii="Times New Roman" w:hAnsi="Times New Roman"/>
          <w:b/>
          <w:sz w:val="20"/>
          <w:szCs w:val="20"/>
        </w:rPr>
      </w:pPr>
      <w:r w:rsidRPr="00E96B82">
        <w:rPr>
          <w:rFonts w:ascii="Times New Roman" w:hAnsi="Times New Roman"/>
          <w:b/>
          <w:sz w:val="20"/>
          <w:szCs w:val="20"/>
        </w:rPr>
        <w:t>DOS CRITÉRIOS DE MEDIÇÃO E PAGAMENTO</w:t>
      </w:r>
    </w:p>
    <w:p w14:paraId="4A30A4E2" w14:textId="77777777" w:rsidR="009E7B4F" w:rsidRPr="00E96B82" w:rsidRDefault="009E7B4F" w:rsidP="00E96B82">
      <w:pPr>
        <w:spacing w:after="0" w:line="276" w:lineRule="auto"/>
        <w:jc w:val="both"/>
        <w:rPr>
          <w:rFonts w:ascii="Times New Roman" w:hAnsi="Times New Roman"/>
          <w:b/>
          <w:sz w:val="20"/>
          <w:szCs w:val="20"/>
        </w:rPr>
      </w:pPr>
      <w:r w:rsidRPr="00E96B82">
        <w:rPr>
          <w:rFonts w:ascii="Times New Roman" w:hAnsi="Times New Roman"/>
          <w:b/>
          <w:sz w:val="20"/>
          <w:szCs w:val="20"/>
        </w:rPr>
        <w:t>12</w:t>
      </w:r>
      <w:r w:rsidR="001564CA" w:rsidRPr="00E96B82">
        <w:rPr>
          <w:rFonts w:ascii="Times New Roman" w:hAnsi="Times New Roman"/>
          <w:b/>
          <w:sz w:val="20"/>
          <w:szCs w:val="20"/>
        </w:rPr>
        <w:t>.</w:t>
      </w:r>
      <w:r w:rsidRPr="00E96B82">
        <w:rPr>
          <w:rFonts w:ascii="Times New Roman" w:hAnsi="Times New Roman"/>
          <w:b/>
          <w:sz w:val="20"/>
          <w:szCs w:val="20"/>
        </w:rPr>
        <w:t xml:space="preserve"> DA APLICAÇÃO DOS CRITÉRIOS DE ACEITAÇÃO</w:t>
      </w:r>
      <w:r w:rsidR="006A61A0" w:rsidRPr="00E96B82">
        <w:rPr>
          <w:rFonts w:ascii="Times New Roman" w:hAnsi="Times New Roman"/>
          <w:b/>
          <w:sz w:val="20"/>
          <w:szCs w:val="20"/>
        </w:rPr>
        <w:t>:</w:t>
      </w:r>
    </w:p>
    <w:p w14:paraId="5D5A2D6D" w14:textId="13B9D925" w:rsidR="00EA7810" w:rsidRPr="00E96B82" w:rsidRDefault="00EA7810" w:rsidP="00E96B82">
      <w:pPr>
        <w:spacing w:after="0" w:line="276" w:lineRule="auto"/>
        <w:jc w:val="both"/>
        <w:rPr>
          <w:rFonts w:ascii="Times New Roman" w:hAnsi="Times New Roman"/>
          <w:sz w:val="20"/>
          <w:szCs w:val="20"/>
        </w:rPr>
      </w:pPr>
      <w:r w:rsidRPr="00E96B82">
        <w:rPr>
          <w:rFonts w:ascii="Times New Roman" w:hAnsi="Times New Roman"/>
          <w:sz w:val="20"/>
          <w:szCs w:val="20"/>
        </w:rPr>
        <w:t>12.1. Os eletrodomésticos adquiridos serão recebidos provisoriamente pelos responsáveis designados para acompanhamento e fiscalização da Ata de Registro de Preços, com registro de recebimento e conferência inicial, para efeito de posterior verificação da conformidade com as especificações constantes neste Termo de Referência, na proposta apresentada pelo fornecedor e nas normas técnicas aplicáveis.</w:t>
      </w:r>
    </w:p>
    <w:p w14:paraId="678D84B0" w14:textId="77777777" w:rsidR="00EA7810" w:rsidRPr="00E96B82" w:rsidRDefault="00EA7810" w:rsidP="00E96B82">
      <w:pPr>
        <w:spacing w:after="0" w:line="276" w:lineRule="auto"/>
        <w:jc w:val="both"/>
        <w:rPr>
          <w:rFonts w:ascii="Times New Roman" w:hAnsi="Times New Roman"/>
          <w:sz w:val="20"/>
          <w:szCs w:val="20"/>
        </w:rPr>
      </w:pPr>
      <w:r w:rsidRPr="00E96B82">
        <w:rPr>
          <w:rFonts w:ascii="Times New Roman" w:hAnsi="Times New Roman"/>
          <w:sz w:val="20"/>
          <w:szCs w:val="20"/>
        </w:rPr>
        <w:t>12.2. Durante o recebimento provisório, os fiscais deverão observar:</w:t>
      </w:r>
    </w:p>
    <w:p w14:paraId="3B2848D4" w14:textId="77777777" w:rsidR="00EA7810" w:rsidRPr="00E96B82" w:rsidRDefault="00EA7810" w:rsidP="00E96B82">
      <w:pPr>
        <w:spacing w:after="0" w:line="276" w:lineRule="auto"/>
        <w:ind w:firstLine="567"/>
        <w:jc w:val="both"/>
        <w:rPr>
          <w:rFonts w:ascii="Times New Roman" w:hAnsi="Times New Roman"/>
          <w:sz w:val="20"/>
          <w:szCs w:val="20"/>
        </w:rPr>
      </w:pPr>
      <w:r w:rsidRPr="00E96B82">
        <w:rPr>
          <w:rFonts w:ascii="Times New Roman" w:hAnsi="Times New Roman"/>
          <w:sz w:val="20"/>
          <w:szCs w:val="20"/>
        </w:rPr>
        <w:t>a) Integridade física das embalagens e dos produtos;</w:t>
      </w:r>
    </w:p>
    <w:p w14:paraId="137EAE48" w14:textId="77777777" w:rsidR="00EA7810" w:rsidRPr="00E96B82" w:rsidRDefault="00EA7810" w:rsidP="00E96B82">
      <w:pPr>
        <w:spacing w:after="0" w:line="276" w:lineRule="auto"/>
        <w:ind w:firstLine="567"/>
        <w:jc w:val="both"/>
        <w:rPr>
          <w:rFonts w:ascii="Times New Roman" w:hAnsi="Times New Roman"/>
          <w:sz w:val="20"/>
          <w:szCs w:val="20"/>
        </w:rPr>
      </w:pPr>
      <w:r w:rsidRPr="00E96B82">
        <w:rPr>
          <w:rFonts w:ascii="Times New Roman" w:hAnsi="Times New Roman"/>
          <w:sz w:val="20"/>
          <w:szCs w:val="20"/>
        </w:rPr>
        <w:t>b) Funcionamento básico dos equipamentos, quando aplicável, mediante teste funcional simplificado;</w:t>
      </w:r>
    </w:p>
    <w:p w14:paraId="7DF0BBA5" w14:textId="77777777" w:rsidR="00EA7810" w:rsidRPr="00E96B82" w:rsidRDefault="00EA7810" w:rsidP="00E96B82">
      <w:pPr>
        <w:spacing w:after="0" w:line="276" w:lineRule="auto"/>
        <w:ind w:firstLine="567"/>
        <w:jc w:val="both"/>
        <w:rPr>
          <w:rFonts w:ascii="Times New Roman" w:hAnsi="Times New Roman"/>
          <w:sz w:val="20"/>
          <w:szCs w:val="20"/>
        </w:rPr>
      </w:pPr>
      <w:r w:rsidRPr="00E96B82">
        <w:rPr>
          <w:rFonts w:ascii="Times New Roman" w:hAnsi="Times New Roman"/>
          <w:sz w:val="20"/>
          <w:szCs w:val="20"/>
        </w:rPr>
        <w:t>c) Conformidade com especificações técnicas, certificações, selos de eficiência energética, manuais de uso e demais requisitos estipulados no edital;</w:t>
      </w:r>
    </w:p>
    <w:p w14:paraId="33BC7372" w14:textId="24477566" w:rsidR="00EA7810" w:rsidRPr="00E96B82" w:rsidRDefault="00EA7810" w:rsidP="00E96B82">
      <w:pPr>
        <w:spacing w:after="0" w:line="276" w:lineRule="auto"/>
        <w:ind w:firstLine="567"/>
        <w:jc w:val="both"/>
        <w:rPr>
          <w:rFonts w:ascii="Times New Roman" w:hAnsi="Times New Roman"/>
          <w:sz w:val="20"/>
          <w:szCs w:val="20"/>
        </w:rPr>
      </w:pPr>
      <w:r w:rsidRPr="00E96B82">
        <w:rPr>
          <w:rFonts w:ascii="Times New Roman" w:hAnsi="Times New Roman"/>
          <w:sz w:val="20"/>
          <w:szCs w:val="20"/>
        </w:rPr>
        <w:t>d) Correspondência entre os produtos entregues e os itens registrados na Ordem de Compra ou Nota de Empenho.</w:t>
      </w:r>
    </w:p>
    <w:p w14:paraId="72DD9253" w14:textId="646F962E" w:rsidR="00EA7810" w:rsidRPr="00E96B82" w:rsidRDefault="00EA7810" w:rsidP="00E96B82">
      <w:pPr>
        <w:spacing w:after="0" w:line="276" w:lineRule="auto"/>
        <w:jc w:val="both"/>
        <w:rPr>
          <w:rFonts w:ascii="Times New Roman" w:hAnsi="Times New Roman"/>
          <w:sz w:val="20"/>
          <w:szCs w:val="20"/>
        </w:rPr>
      </w:pPr>
      <w:r w:rsidRPr="00E96B82">
        <w:rPr>
          <w:rFonts w:ascii="Times New Roman" w:hAnsi="Times New Roman"/>
          <w:sz w:val="20"/>
          <w:szCs w:val="20"/>
        </w:rPr>
        <w:t>12.3. As mercadorias poderão ser rejeitadas, no todo ou em parte, caso apresentem defeitos, falhas operacionais, divergências de modelo, marca ou características técnicas, ou estejam em desacordo com as especificações constantes neste Termo de Referência, na proposta e na legislação aplicável. A substituição deverá ocorrer no prazo máximo de 05 (cinco) dias úteis, a contar da notificação formal da Administração, às custas da contratada, sem prejuízo da aplicação de sanções previstas no edital e no contrato.</w:t>
      </w:r>
    </w:p>
    <w:p w14:paraId="3943812D" w14:textId="77777777" w:rsidR="00EA7810" w:rsidRPr="00E96B82" w:rsidRDefault="00EA7810" w:rsidP="00E96B82">
      <w:pPr>
        <w:spacing w:after="0" w:line="276" w:lineRule="auto"/>
        <w:jc w:val="both"/>
        <w:rPr>
          <w:rFonts w:ascii="Times New Roman" w:hAnsi="Times New Roman"/>
          <w:sz w:val="20"/>
          <w:szCs w:val="20"/>
        </w:rPr>
      </w:pPr>
      <w:r w:rsidRPr="00E96B82">
        <w:rPr>
          <w:rFonts w:ascii="Times New Roman" w:hAnsi="Times New Roman"/>
          <w:sz w:val="20"/>
          <w:szCs w:val="20"/>
        </w:rPr>
        <w:t>12.4. O recebimento provisório será formalizado pelo fiscal técnico, fiscal administrativo, fiscal setorial ou equipe de fiscalização designada, mediante relatório circunstanciado, contendo:</w:t>
      </w:r>
    </w:p>
    <w:p w14:paraId="6DBF5B1C" w14:textId="77777777" w:rsidR="00EA7810" w:rsidRPr="00E96B82" w:rsidRDefault="00EA7810" w:rsidP="00E96B82">
      <w:pPr>
        <w:spacing w:after="0" w:line="276" w:lineRule="auto"/>
        <w:ind w:left="-142" w:firstLine="709"/>
        <w:jc w:val="both"/>
        <w:rPr>
          <w:rFonts w:ascii="Times New Roman" w:hAnsi="Times New Roman"/>
          <w:sz w:val="20"/>
          <w:szCs w:val="20"/>
        </w:rPr>
      </w:pPr>
      <w:r w:rsidRPr="00E96B82">
        <w:rPr>
          <w:rFonts w:ascii="Times New Roman" w:hAnsi="Times New Roman"/>
          <w:sz w:val="20"/>
          <w:szCs w:val="20"/>
        </w:rPr>
        <w:t>a) Registro de entrega e conferência quantitativa;</w:t>
      </w:r>
    </w:p>
    <w:p w14:paraId="6117311D" w14:textId="77777777" w:rsidR="00EA7810" w:rsidRPr="00E96B82" w:rsidRDefault="00EA7810" w:rsidP="00E96B82">
      <w:pPr>
        <w:spacing w:after="0" w:line="276" w:lineRule="auto"/>
        <w:ind w:left="-142" w:firstLine="709"/>
        <w:jc w:val="both"/>
        <w:rPr>
          <w:rFonts w:ascii="Times New Roman" w:hAnsi="Times New Roman"/>
          <w:sz w:val="20"/>
          <w:szCs w:val="20"/>
        </w:rPr>
      </w:pPr>
      <w:r w:rsidRPr="00E96B82">
        <w:rPr>
          <w:rFonts w:ascii="Times New Roman" w:hAnsi="Times New Roman"/>
          <w:sz w:val="20"/>
          <w:szCs w:val="20"/>
        </w:rPr>
        <w:t>b) Análise detalhada das condições de funcionamento, integridade e segurança;</w:t>
      </w:r>
    </w:p>
    <w:p w14:paraId="51C40DC2" w14:textId="7A402200" w:rsidR="00EA7810" w:rsidRPr="00E96B82" w:rsidRDefault="00EA7810" w:rsidP="00E96B82">
      <w:pPr>
        <w:spacing w:after="0" w:line="276" w:lineRule="auto"/>
        <w:ind w:left="-142" w:firstLine="709"/>
        <w:jc w:val="both"/>
        <w:rPr>
          <w:rFonts w:ascii="Times New Roman" w:hAnsi="Times New Roman"/>
          <w:sz w:val="20"/>
          <w:szCs w:val="20"/>
        </w:rPr>
      </w:pPr>
      <w:r w:rsidRPr="00E96B82">
        <w:rPr>
          <w:rFonts w:ascii="Times New Roman" w:hAnsi="Times New Roman"/>
          <w:sz w:val="20"/>
          <w:szCs w:val="20"/>
        </w:rPr>
        <w:t>c) Observações sobre embalagem, transporte e acondicionamento; e</w:t>
      </w:r>
    </w:p>
    <w:p w14:paraId="6950BEB7" w14:textId="77777777" w:rsidR="00EA7810" w:rsidRPr="00E96B82" w:rsidRDefault="00EA7810" w:rsidP="00E96B82">
      <w:pPr>
        <w:spacing w:after="0" w:line="276" w:lineRule="auto"/>
        <w:ind w:left="-142" w:firstLine="709"/>
        <w:jc w:val="both"/>
        <w:rPr>
          <w:rFonts w:ascii="Times New Roman" w:hAnsi="Times New Roman"/>
          <w:sz w:val="20"/>
          <w:szCs w:val="20"/>
        </w:rPr>
      </w:pPr>
      <w:r w:rsidRPr="00E96B82">
        <w:rPr>
          <w:rFonts w:ascii="Times New Roman" w:hAnsi="Times New Roman"/>
          <w:sz w:val="20"/>
          <w:szCs w:val="20"/>
        </w:rPr>
        <w:t>d) Conclusão sobre conformidade parcial ou total, e eventuais pendências.</w:t>
      </w:r>
    </w:p>
    <w:p w14:paraId="03E05F69" w14:textId="685E98A6" w:rsidR="00EA7810" w:rsidRPr="00E96B82" w:rsidRDefault="00EA7810" w:rsidP="00E96B82">
      <w:pPr>
        <w:spacing w:after="0" w:line="276" w:lineRule="auto"/>
        <w:ind w:firstLine="567"/>
        <w:jc w:val="both"/>
        <w:rPr>
          <w:rFonts w:ascii="Times New Roman" w:hAnsi="Times New Roman"/>
          <w:sz w:val="20"/>
          <w:szCs w:val="20"/>
        </w:rPr>
      </w:pPr>
      <w:r w:rsidRPr="00E96B82">
        <w:rPr>
          <w:rFonts w:ascii="Times New Roman" w:hAnsi="Times New Roman"/>
          <w:sz w:val="20"/>
          <w:szCs w:val="20"/>
        </w:rPr>
        <w:t>Este relatório será encaminhado ao gestor do contrato para registro do recebimento definitivo.</w:t>
      </w:r>
    </w:p>
    <w:p w14:paraId="3F4C0EEB" w14:textId="0D9ECCF5" w:rsidR="00EA7810" w:rsidRPr="00E96B82" w:rsidRDefault="00EA7810" w:rsidP="00E96B82">
      <w:pPr>
        <w:spacing w:after="0" w:line="276" w:lineRule="auto"/>
        <w:jc w:val="both"/>
        <w:rPr>
          <w:rFonts w:ascii="Times New Roman" w:hAnsi="Times New Roman"/>
          <w:sz w:val="20"/>
          <w:szCs w:val="20"/>
        </w:rPr>
      </w:pPr>
      <w:r w:rsidRPr="00E96B82">
        <w:rPr>
          <w:rFonts w:ascii="Times New Roman" w:hAnsi="Times New Roman"/>
          <w:sz w:val="20"/>
          <w:szCs w:val="20"/>
        </w:rPr>
        <w:t>12.5. O recebimento definitivo ocorrerá após a verificação completa do atendimento de todas as formalidades previstas, incluindo teste funcional completo, conferência documental, inspeção de certificações, selos de qualidade e eventuais testes adicionais realizados pelo setor técnico ou equipe designada, confirmando que os produtos atendem integralmente às condições estipuladas no Termo de Referência.</w:t>
      </w:r>
    </w:p>
    <w:p w14:paraId="66947184" w14:textId="20298F66" w:rsidR="00EA7810" w:rsidRPr="00E96B82" w:rsidRDefault="00EA7810" w:rsidP="00E96B82">
      <w:pPr>
        <w:spacing w:after="0" w:line="276" w:lineRule="auto"/>
        <w:jc w:val="both"/>
        <w:rPr>
          <w:rFonts w:ascii="Times New Roman" w:hAnsi="Times New Roman"/>
          <w:sz w:val="20"/>
          <w:szCs w:val="20"/>
        </w:rPr>
      </w:pPr>
      <w:r w:rsidRPr="00E96B82">
        <w:rPr>
          <w:rFonts w:ascii="Times New Roman" w:hAnsi="Times New Roman"/>
          <w:sz w:val="20"/>
          <w:szCs w:val="20"/>
        </w:rPr>
        <w:t>12.6. O recebimento provisório ou definitivo não exime a contratada da responsabilidade civil e técnica pelo fornecimento de produtos defeituosos, inadequados ou em desacordo com as normas de segurança, nem de eventual substituição, reparo ou indenização decorrente de falhas identificadas posteriormente, devendo garantir o atendimento integral às exigências legais, contratuais e de segurança operacional.</w:t>
      </w:r>
    </w:p>
    <w:p w14:paraId="406C61D4" w14:textId="756EFEF6" w:rsidR="00EA7810" w:rsidRPr="00E96B82" w:rsidRDefault="00EA7810" w:rsidP="00E96B82">
      <w:pPr>
        <w:spacing w:after="0" w:line="276" w:lineRule="auto"/>
        <w:jc w:val="both"/>
        <w:rPr>
          <w:rFonts w:ascii="Times New Roman" w:hAnsi="Times New Roman"/>
          <w:sz w:val="20"/>
          <w:szCs w:val="20"/>
        </w:rPr>
      </w:pPr>
      <w:r w:rsidRPr="00E96B82">
        <w:rPr>
          <w:rFonts w:ascii="Times New Roman" w:hAnsi="Times New Roman"/>
          <w:sz w:val="20"/>
          <w:szCs w:val="20"/>
        </w:rPr>
        <w:t>12.7. Sempre que necessário, poderão ser realizados testes adicionais e medições técnicas pelos fiscais, incluindo consumo energético, desempenho, ruído, aquecimento, segurança elétrica ou mecânica, e demais parâmetros específicos de cada tipo de eletrodoméstico, de modo a assegurar a conformidade total com as especificações técnicas, normas técnicas e padrões de segurança exigidos pelo Município de Paverama.</w:t>
      </w:r>
    </w:p>
    <w:p w14:paraId="70C33535" w14:textId="3E382B70" w:rsidR="009E7B4F" w:rsidRPr="00E96B82" w:rsidRDefault="00EA7810" w:rsidP="00E96B82">
      <w:pPr>
        <w:spacing w:after="0" w:line="276" w:lineRule="auto"/>
        <w:jc w:val="both"/>
        <w:rPr>
          <w:rFonts w:ascii="Times New Roman" w:hAnsi="Times New Roman"/>
          <w:sz w:val="20"/>
          <w:szCs w:val="20"/>
        </w:rPr>
      </w:pPr>
      <w:r w:rsidRPr="00E96B82">
        <w:rPr>
          <w:rFonts w:ascii="Times New Roman" w:hAnsi="Times New Roman"/>
          <w:sz w:val="20"/>
          <w:szCs w:val="20"/>
        </w:rPr>
        <w:t>12.8. A Administração Municipal reserva-se o direito de rejeitar produtos que comprometam a segurança, integridade ou funcionalidade, determinando substituição imediata sem ônus adicional, e de aplicar sanções contratuais, administrativas e legais, garantindo a qualidade, a eficiência e a continuidade dos serviços públicos atendidos pelos equipamentos.</w:t>
      </w:r>
    </w:p>
    <w:p w14:paraId="0BE73C23" w14:textId="77777777" w:rsidR="00EA7810" w:rsidRPr="00E96B82" w:rsidRDefault="00EA7810" w:rsidP="00E96B82">
      <w:pPr>
        <w:spacing w:after="0" w:line="276" w:lineRule="auto"/>
        <w:jc w:val="both"/>
        <w:rPr>
          <w:rFonts w:ascii="Times New Roman" w:hAnsi="Times New Roman"/>
          <w:sz w:val="20"/>
          <w:szCs w:val="20"/>
        </w:rPr>
      </w:pPr>
    </w:p>
    <w:p w14:paraId="0BDD286B" w14:textId="77777777" w:rsidR="001564CA" w:rsidRPr="00E96B82" w:rsidRDefault="009E7B4F" w:rsidP="00E96B82">
      <w:pPr>
        <w:spacing w:after="0" w:line="276" w:lineRule="auto"/>
        <w:jc w:val="both"/>
        <w:rPr>
          <w:rFonts w:ascii="Times New Roman" w:hAnsi="Times New Roman"/>
          <w:b/>
          <w:sz w:val="20"/>
          <w:szCs w:val="20"/>
        </w:rPr>
      </w:pPr>
      <w:r w:rsidRPr="00E96B82">
        <w:rPr>
          <w:rFonts w:ascii="Times New Roman" w:hAnsi="Times New Roman"/>
          <w:b/>
          <w:sz w:val="20"/>
          <w:szCs w:val="20"/>
        </w:rPr>
        <w:t>13</w:t>
      </w:r>
      <w:r w:rsidR="006A61A0" w:rsidRPr="00E96B82">
        <w:rPr>
          <w:rFonts w:ascii="Times New Roman" w:hAnsi="Times New Roman"/>
          <w:b/>
          <w:sz w:val="20"/>
          <w:szCs w:val="20"/>
        </w:rPr>
        <w:t>.</w:t>
      </w:r>
      <w:r w:rsidRPr="00E96B82">
        <w:rPr>
          <w:rFonts w:ascii="Times New Roman" w:hAnsi="Times New Roman"/>
          <w:b/>
          <w:sz w:val="20"/>
          <w:szCs w:val="20"/>
        </w:rPr>
        <w:t xml:space="preserve"> DAS SANÇÕES ADMINISTRATIVAS</w:t>
      </w:r>
      <w:r w:rsidR="001564CA" w:rsidRPr="00E96B82">
        <w:rPr>
          <w:rFonts w:ascii="Times New Roman" w:hAnsi="Times New Roman"/>
          <w:b/>
          <w:sz w:val="20"/>
          <w:szCs w:val="20"/>
        </w:rPr>
        <w:t>:</w:t>
      </w:r>
    </w:p>
    <w:p w14:paraId="3E645595" w14:textId="77777777" w:rsidR="001564CA" w:rsidRPr="00E96B82" w:rsidRDefault="009E7B4F" w:rsidP="00E96B82">
      <w:pPr>
        <w:spacing w:after="0" w:line="276" w:lineRule="auto"/>
        <w:jc w:val="both"/>
        <w:rPr>
          <w:rFonts w:ascii="Times New Roman" w:hAnsi="Times New Roman"/>
          <w:sz w:val="20"/>
          <w:szCs w:val="20"/>
        </w:rPr>
      </w:pPr>
      <w:r w:rsidRPr="00E96B82">
        <w:rPr>
          <w:rFonts w:ascii="Times New Roman" w:hAnsi="Times New Roman"/>
          <w:sz w:val="20"/>
          <w:szCs w:val="20"/>
        </w:rPr>
        <w:t>13.1</w:t>
      </w:r>
      <w:r w:rsidR="001564CA" w:rsidRPr="00E96B82">
        <w:rPr>
          <w:rFonts w:ascii="Times New Roman" w:hAnsi="Times New Roman"/>
          <w:sz w:val="20"/>
          <w:szCs w:val="20"/>
        </w:rPr>
        <w:t>.</w:t>
      </w:r>
      <w:r w:rsidRPr="00E96B82">
        <w:rPr>
          <w:rFonts w:ascii="Times New Roman" w:hAnsi="Times New Roman"/>
          <w:sz w:val="20"/>
          <w:szCs w:val="20"/>
        </w:rPr>
        <w:t xml:space="preserve"> As sanções administrativas serão definidas conforme previsto na Lei n° 14.133/2021e, serão elencadas no </w:t>
      </w:r>
      <w:r w:rsidR="005D5789" w:rsidRPr="00E96B82">
        <w:rPr>
          <w:rFonts w:ascii="Times New Roman" w:hAnsi="Times New Roman"/>
          <w:sz w:val="20"/>
          <w:szCs w:val="20"/>
        </w:rPr>
        <w:t>E</w:t>
      </w:r>
      <w:r w:rsidRPr="00E96B82">
        <w:rPr>
          <w:rFonts w:ascii="Times New Roman" w:hAnsi="Times New Roman"/>
          <w:sz w:val="20"/>
          <w:szCs w:val="20"/>
        </w:rPr>
        <w:t xml:space="preserve">dital ou </w:t>
      </w:r>
      <w:r w:rsidR="005D5789" w:rsidRPr="00E96B82">
        <w:rPr>
          <w:rFonts w:ascii="Times New Roman" w:hAnsi="Times New Roman"/>
          <w:sz w:val="20"/>
          <w:szCs w:val="20"/>
        </w:rPr>
        <w:t>A</w:t>
      </w:r>
      <w:r w:rsidRPr="00E96B82">
        <w:rPr>
          <w:rFonts w:ascii="Times New Roman" w:hAnsi="Times New Roman"/>
          <w:sz w:val="20"/>
          <w:szCs w:val="20"/>
        </w:rPr>
        <w:t xml:space="preserve">viso de </w:t>
      </w:r>
      <w:r w:rsidR="005D5789" w:rsidRPr="00E96B82">
        <w:rPr>
          <w:rFonts w:ascii="Times New Roman" w:hAnsi="Times New Roman"/>
          <w:sz w:val="20"/>
          <w:szCs w:val="20"/>
        </w:rPr>
        <w:t>C</w:t>
      </w:r>
      <w:r w:rsidRPr="00E96B82">
        <w:rPr>
          <w:rFonts w:ascii="Times New Roman" w:hAnsi="Times New Roman"/>
          <w:sz w:val="20"/>
          <w:szCs w:val="20"/>
        </w:rPr>
        <w:t xml:space="preserve">ontratação </w:t>
      </w:r>
      <w:r w:rsidR="005D5789" w:rsidRPr="00E96B82">
        <w:rPr>
          <w:rFonts w:ascii="Times New Roman" w:hAnsi="Times New Roman"/>
          <w:sz w:val="20"/>
          <w:szCs w:val="20"/>
        </w:rPr>
        <w:t>D</w:t>
      </w:r>
      <w:r w:rsidRPr="00E96B82">
        <w:rPr>
          <w:rFonts w:ascii="Times New Roman" w:hAnsi="Times New Roman"/>
          <w:sz w:val="20"/>
          <w:szCs w:val="20"/>
        </w:rPr>
        <w:t xml:space="preserve">ireta bem como, no </w:t>
      </w:r>
      <w:r w:rsidR="005D5789" w:rsidRPr="00E96B82">
        <w:rPr>
          <w:rFonts w:ascii="Times New Roman" w:hAnsi="Times New Roman"/>
          <w:sz w:val="20"/>
          <w:szCs w:val="20"/>
        </w:rPr>
        <w:t>C</w:t>
      </w:r>
      <w:r w:rsidRPr="00E96B82">
        <w:rPr>
          <w:rFonts w:ascii="Times New Roman" w:hAnsi="Times New Roman"/>
          <w:sz w:val="20"/>
          <w:szCs w:val="20"/>
        </w:rPr>
        <w:t xml:space="preserve">ontrato ou </w:t>
      </w:r>
      <w:proofErr w:type="spellStart"/>
      <w:r w:rsidR="005D5789" w:rsidRPr="00E96B82">
        <w:rPr>
          <w:rFonts w:ascii="Times New Roman" w:hAnsi="Times New Roman"/>
          <w:sz w:val="20"/>
          <w:szCs w:val="20"/>
        </w:rPr>
        <w:t>A</w:t>
      </w:r>
      <w:r w:rsidRPr="00E96B82">
        <w:rPr>
          <w:rFonts w:ascii="Times New Roman" w:hAnsi="Times New Roman"/>
          <w:sz w:val="20"/>
          <w:szCs w:val="20"/>
        </w:rPr>
        <w:t>tade</w:t>
      </w:r>
      <w:proofErr w:type="spellEnd"/>
      <w:r w:rsidRPr="00E96B82">
        <w:rPr>
          <w:rFonts w:ascii="Times New Roman" w:hAnsi="Times New Roman"/>
          <w:sz w:val="20"/>
          <w:szCs w:val="20"/>
        </w:rPr>
        <w:t xml:space="preserve"> </w:t>
      </w:r>
      <w:r w:rsidR="005D5789" w:rsidRPr="00E96B82">
        <w:rPr>
          <w:rFonts w:ascii="Times New Roman" w:hAnsi="Times New Roman"/>
          <w:sz w:val="20"/>
          <w:szCs w:val="20"/>
        </w:rPr>
        <w:t>R</w:t>
      </w:r>
      <w:r w:rsidRPr="00E96B82">
        <w:rPr>
          <w:rFonts w:ascii="Times New Roman" w:hAnsi="Times New Roman"/>
          <w:sz w:val="20"/>
          <w:szCs w:val="20"/>
        </w:rPr>
        <w:t xml:space="preserve">egistro de </w:t>
      </w:r>
      <w:r w:rsidR="005D5789" w:rsidRPr="00E96B82">
        <w:rPr>
          <w:rFonts w:ascii="Times New Roman" w:hAnsi="Times New Roman"/>
          <w:sz w:val="20"/>
          <w:szCs w:val="20"/>
        </w:rPr>
        <w:t>P</w:t>
      </w:r>
      <w:r w:rsidRPr="00E96B82">
        <w:rPr>
          <w:rFonts w:ascii="Times New Roman" w:hAnsi="Times New Roman"/>
          <w:sz w:val="20"/>
          <w:szCs w:val="20"/>
        </w:rPr>
        <w:t>re</w:t>
      </w:r>
      <w:r w:rsidR="005D5789" w:rsidRPr="00E96B82">
        <w:rPr>
          <w:rFonts w:ascii="Times New Roman" w:hAnsi="Times New Roman"/>
          <w:sz w:val="20"/>
          <w:szCs w:val="20"/>
        </w:rPr>
        <w:t>ç</w:t>
      </w:r>
      <w:r w:rsidRPr="00E96B82">
        <w:rPr>
          <w:rFonts w:ascii="Times New Roman" w:hAnsi="Times New Roman"/>
          <w:sz w:val="20"/>
          <w:szCs w:val="20"/>
        </w:rPr>
        <w:t>os correspondente.</w:t>
      </w:r>
    </w:p>
    <w:p w14:paraId="1092BCB8" w14:textId="77777777" w:rsidR="008771B7" w:rsidRPr="00E96B82" w:rsidRDefault="008771B7" w:rsidP="00E96B82">
      <w:pPr>
        <w:spacing w:after="0" w:line="276" w:lineRule="auto"/>
        <w:jc w:val="both"/>
        <w:rPr>
          <w:rFonts w:ascii="Times New Roman" w:hAnsi="Times New Roman"/>
          <w:sz w:val="20"/>
          <w:szCs w:val="20"/>
        </w:rPr>
      </w:pPr>
    </w:p>
    <w:p w14:paraId="27AE0E9B" w14:textId="29111D03" w:rsidR="005D5789" w:rsidRPr="00E96B82" w:rsidRDefault="009E7B4F" w:rsidP="00E96B82">
      <w:pPr>
        <w:spacing w:after="0" w:line="276" w:lineRule="auto"/>
        <w:jc w:val="both"/>
        <w:rPr>
          <w:rFonts w:ascii="Times New Roman" w:hAnsi="Times New Roman"/>
          <w:b/>
          <w:sz w:val="20"/>
          <w:szCs w:val="20"/>
        </w:rPr>
      </w:pPr>
      <w:r w:rsidRPr="00E96B82">
        <w:rPr>
          <w:rFonts w:ascii="Times New Roman" w:hAnsi="Times New Roman"/>
          <w:b/>
          <w:sz w:val="20"/>
          <w:szCs w:val="20"/>
        </w:rPr>
        <w:t>14</w:t>
      </w:r>
      <w:r w:rsidR="005D5789" w:rsidRPr="00E96B82">
        <w:rPr>
          <w:rFonts w:ascii="Times New Roman" w:hAnsi="Times New Roman"/>
          <w:b/>
          <w:sz w:val="20"/>
          <w:szCs w:val="20"/>
        </w:rPr>
        <w:t>.</w:t>
      </w:r>
      <w:r w:rsidRPr="00E96B82">
        <w:rPr>
          <w:rFonts w:ascii="Times New Roman" w:hAnsi="Times New Roman"/>
          <w:b/>
          <w:sz w:val="20"/>
          <w:szCs w:val="20"/>
        </w:rPr>
        <w:t xml:space="preserve"> DO PAGAMENTO E REAJUSTAMENTO</w:t>
      </w:r>
      <w:r w:rsidR="001564CA" w:rsidRPr="00E96B82">
        <w:rPr>
          <w:rFonts w:ascii="Times New Roman" w:hAnsi="Times New Roman"/>
          <w:b/>
          <w:sz w:val="20"/>
          <w:szCs w:val="20"/>
        </w:rPr>
        <w:t>:</w:t>
      </w:r>
    </w:p>
    <w:p w14:paraId="5B7327F9" w14:textId="77777777" w:rsidR="00595696" w:rsidRPr="00E96B82" w:rsidRDefault="00595696" w:rsidP="00E96B82">
      <w:pPr>
        <w:spacing w:after="0" w:line="276" w:lineRule="auto"/>
        <w:jc w:val="both"/>
        <w:rPr>
          <w:rFonts w:ascii="Times New Roman" w:hAnsi="Times New Roman"/>
          <w:sz w:val="20"/>
          <w:szCs w:val="20"/>
        </w:rPr>
      </w:pPr>
      <w:r w:rsidRPr="00E96B82">
        <w:rPr>
          <w:rFonts w:ascii="Times New Roman" w:hAnsi="Times New Roman"/>
          <w:sz w:val="20"/>
          <w:szCs w:val="20"/>
        </w:rPr>
        <w:t>14.1. O pagamento à contratada será realizado pelo Município de Paverama/RS</w:t>
      </w:r>
      <w:r w:rsidRPr="00E96B82">
        <w:rPr>
          <w:rFonts w:ascii="Times New Roman" w:hAnsi="Times New Roman"/>
          <w:b/>
          <w:bCs/>
          <w:sz w:val="20"/>
          <w:szCs w:val="20"/>
        </w:rPr>
        <w:t xml:space="preserve"> no prazo de até 30 (trinta) dias</w:t>
      </w:r>
      <w:r w:rsidRPr="00E96B82">
        <w:rPr>
          <w:rFonts w:ascii="Times New Roman" w:hAnsi="Times New Roman"/>
          <w:sz w:val="20"/>
          <w:szCs w:val="20"/>
        </w:rPr>
        <w:t>, contados a partir da data do recebimento definitivo da Nota Fiscal/Fatura, devidamente atestada pela Secretaria Municipal da Fazenda e/ou Setor de Contabilidade, mediante depósito em conta corrente indicada pelo fornecedor.</w:t>
      </w:r>
    </w:p>
    <w:p w14:paraId="6BD1693A" w14:textId="77777777" w:rsidR="00595696" w:rsidRPr="00E96B82" w:rsidRDefault="00595696" w:rsidP="00E96B82">
      <w:pPr>
        <w:spacing w:after="0" w:line="276" w:lineRule="auto"/>
        <w:ind w:firstLine="708"/>
        <w:jc w:val="both"/>
        <w:rPr>
          <w:rFonts w:ascii="Times New Roman" w:hAnsi="Times New Roman"/>
          <w:sz w:val="20"/>
          <w:szCs w:val="20"/>
        </w:rPr>
      </w:pPr>
      <w:r w:rsidRPr="00E96B82">
        <w:rPr>
          <w:rFonts w:ascii="Times New Roman" w:hAnsi="Times New Roman"/>
          <w:sz w:val="20"/>
          <w:szCs w:val="20"/>
        </w:rPr>
        <w:t>14.1.1. O prazo mencionado no item anterior ficará suspenso enquanto perdurar a verificação de inconformidades na Nota Fiscal, pendências documentais ou eventuais apontamentos de irregularidades por parte dos agentes públicos responsáveis pela liquidação da despesa.</w:t>
      </w:r>
    </w:p>
    <w:p w14:paraId="5BBEB3E1" w14:textId="77777777" w:rsidR="00595696" w:rsidRPr="00E96B82" w:rsidRDefault="00595696" w:rsidP="00E96B82">
      <w:pPr>
        <w:spacing w:after="0" w:line="276" w:lineRule="auto"/>
        <w:jc w:val="both"/>
        <w:rPr>
          <w:rFonts w:ascii="Times New Roman" w:hAnsi="Times New Roman"/>
          <w:sz w:val="20"/>
          <w:szCs w:val="20"/>
        </w:rPr>
      </w:pPr>
      <w:r w:rsidRPr="00E96B82">
        <w:rPr>
          <w:rFonts w:ascii="Times New Roman" w:hAnsi="Times New Roman"/>
          <w:sz w:val="20"/>
          <w:szCs w:val="20"/>
        </w:rPr>
        <w:t>14.2. Em caso de controvérsia sobre a execução do objeto, quanto à qualidade, quantidade ou adequação dos materiais fornecidos, será observada a disciplina do art. 143 da Lei nº 14.133/2021, devendo a Administração comunicar formalmente a contratada para emissão de Nota Fiscal relativa à parcela incontroversa, possibilitando a sua liquidação parcial e o correspondente pagamento, sem prejuízo da apuração e solução da controvérsia.</w:t>
      </w:r>
    </w:p>
    <w:p w14:paraId="3E07A876" w14:textId="77777777" w:rsidR="00595696" w:rsidRPr="00E96B82" w:rsidRDefault="00595696" w:rsidP="00E96B82">
      <w:pPr>
        <w:spacing w:after="0" w:line="276" w:lineRule="auto"/>
        <w:jc w:val="both"/>
        <w:rPr>
          <w:rFonts w:ascii="Times New Roman" w:hAnsi="Times New Roman"/>
          <w:sz w:val="20"/>
          <w:szCs w:val="20"/>
        </w:rPr>
      </w:pPr>
      <w:r w:rsidRPr="00E96B82">
        <w:rPr>
          <w:rFonts w:ascii="Times New Roman" w:hAnsi="Times New Roman"/>
          <w:sz w:val="20"/>
          <w:szCs w:val="20"/>
        </w:rPr>
        <w:t>14.3. O pagamento será efetuado por meio de ordem bancária, mediante crédito em banco, agência e conta corrente indicados pela contratada nos documentos da licitação ou no momento da contratação, sendo de sua exclusiva responsabilidade a exatidão das informações bancárias fornecidas.</w:t>
      </w:r>
    </w:p>
    <w:p w14:paraId="46D69C05" w14:textId="77777777" w:rsidR="00595696" w:rsidRPr="00E96B82" w:rsidRDefault="00595696" w:rsidP="00E96B82">
      <w:pPr>
        <w:spacing w:after="0" w:line="276" w:lineRule="auto"/>
        <w:jc w:val="both"/>
        <w:rPr>
          <w:rFonts w:ascii="Times New Roman" w:hAnsi="Times New Roman"/>
          <w:sz w:val="20"/>
          <w:szCs w:val="20"/>
        </w:rPr>
      </w:pPr>
      <w:r w:rsidRPr="00E96B82">
        <w:rPr>
          <w:rFonts w:ascii="Times New Roman" w:hAnsi="Times New Roman"/>
          <w:sz w:val="20"/>
          <w:szCs w:val="20"/>
        </w:rPr>
        <w:t>14.4. No ato do pagamento, serão efetuadas as retenções tributárias obrigatórias, nos termos da legislação fiscal, previdenciária e trabalhista vigente, observando-se os percentuais e as hipóteses legalmente previstas.</w:t>
      </w:r>
    </w:p>
    <w:p w14:paraId="322C4DE6" w14:textId="77777777" w:rsidR="00595696" w:rsidRPr="00E96B82" w:rsidRDefault="00595696" w:rsidP="00E96B82">
      <w:pPr>
        <w:spacing w:after="0" w:line="276" w:lineRule="auto"/>
        <w:ind w:firstLine="708"/>
        <w:jc w:val="both"/>
        <w:rPr>
          <w:rFonts w:ascii="Times New Roman" w:hAnsi="Times New Roman"/>
          <w:sz w:val="20"/>
          <w:szCs w:val="20"/>
        </w:rPr>
      </w:pPr>
      <w:r w:rsidRPr="00E96B82">
        <w:rPr>
          <w:rFonts w:ascii="Times New Roman" w:hAnsi="Times New Roman"/>
          <w:sz w:val="20"/>
          <w:szCs w:val="20"/>
        </w:rPr>
        <w:t>14.4.1. As retenções serão aplicadas independentemente dos valores discriminados na Nota Fiscal, conforme determina a legislação em vigor, salvo nos casos de isenção legal comprovada.</w:t>
      </w:r>
    </w:p>
    <w:p w14:paraId="68B5417A" w14:textId="77777777" w:rsidR="00595696" w:rsidRPr="00E96B82" w:rsidRDefault="00595696" w:rsidP="00E96B82">
      <w:pPr>
        <w:spacing w:after="0" w:line="276" w:lineRule="auto"/>
        <w:jc w:val="both"/>
        <w:rPr>
          <w:rFonts w:ascii="Times New Roman" w:hAnsi="Times New Roman"/>
          <w:sz w:val="20"/>
          <w:szCs w:val="20"/>
        </w:rPr>
      </w:pPr>
      <w:r w:rsidRPr="00E96B82">
        <w:rPr>
          <w:rFonts w:ascii="Times New Roman" w:hAnsi="Times New Roman"/>
          <w:sz w:val="20"/>
          <w:szCs w:val="20"/>
        </w:rPr>
        <w:tab/>
        <w:t>14.4.2. No caso de a contratada ser optante pelo Simples Nacional, nos termos da Lei Complementar nº 123, de 14 de dezembro de 2006, não haverá retenção dos tributos abrangidos por esse regime, desde que seja apresentada, no momento da contratação e sempre que solicitado, a devida comprovação oficial da condição de optante regular, conforme exigências da Receita Federal.</w:t>
      </w:r>
    </w:p>
    <w:p w14:paraId="0C9DC5C2" w14:textId="77777777" w:rsidR="00595696" w:rsidRPr="00E96B82" w:rsidRDefault="00595696" w:rsidP="00E96B82">
      <w:pPr>
        <w:spacing w:after="0" w:line="276" w:lineRule="auto"/>
        <w:jc w:val="both"/>
        <w:rPr>
          <w:rFonts w:ascii="Times New Roman" w:hAnsi="Times New Roman"/>
          <w:sz w:val="20"/>
          <w:szCs w:val="20"/>
        </w:rPr>
      </w:pPr>
      <w:r w:rsidRPr="00E96B82">
        <w:rPr>
          <w:rFonts w:ascii="Times New Roman" w:hAnsi="Times New Roman"/>
          <w:sz w:val="20"/>
          <w:szCs w:val="20"/>
        </w:rPr>
        <w:t>14.5. As demais disposições relativas ao pagamento, bem como aos critérios e periodicidade de reajustamento de preços, deverão ser observadas conforme o disposto na Lei Federal nº 14.133/2021, e constarão expressamente no Edital ou Aviso de Contratação Direta, bem como no respectivo Contrato ou Ata de Registro de Preços.</w:t>
      </w:r>
    </w:p>
    <w:p w14:paraId="089C4F73" w14:textId="77777777" w:rsidR="00721DF8" w:rsidRPr="00E96B82" w:rsidRDefault="00721DF8" w:rsidP="00E96B82">
      <w:pPr>
        <w:spacing w:after="0" w:line="276" w:lineRule="auto"/>
        <w:jc w:val="both"/>
        <w:rPr>
          <w:rFonts w:ascii="Times New Roman" w:hAnsi="Times New Roman"/>
          <w:sz w:val="20"/>
          <w:szCs w:val="20"/>
        </w:rPr>
      </w:pPr>
    </w:p>
    <w:p w14:paraId="6FA0913E" w14:textId="77777777" w:rsidR="009E7B4F" w:rsidRPr="00E96B82" w:rsidRDefault="009E7B4F" w:rsidP="00E96B82">
      <w:pPr>
        <w:spacing w:after="0" w:line="276" w:lineRule="auto"/>
        <w:jc w:val="center"/>
        <w:rPr>
          <w:rFonts w:ascii="Times New Roman" w:hAnsi="Times New Roman"/>
          <w:b/>
          <w:sz w:val="20"/>
          <w:szCs w:val="20"/>
        </w:rPr>
      </w:pPr>
      <w:r w:rsidRPr="00E96B82">
        <w:rPr>
          <w:rFonts w:ascii="Times New Roman" w:hAnsi="Times New Roman"/>
          <w:b/>
          <w:sz w:val="20"/>
          <w:szCs w:val="20"/>
        </w:rPr>
        <w:t>CAPÍTULO VI</w:t>
      </w:r>
    </w:p>
    <w:p w14:paraId="7DF0E6A3" w14:textId="77777777" w:rsidR="009E7B4F" w:rsidRPr="00E96B82" w:rsidRDefault="009E7B4F" w:rsidP="00E96B82">
      <w:pPr>
        <w:spacing w:after="0" w:line="276" w:lineRule="auto"/>
        <w:jc w:val="center"/>
        <w:rPr>
          <w:rFonts w:ascii="Times New Roman" w:hAnsi="Times New Roman"/>
          <w:b/>
          <w:sz w:val="20"/>
          <w:szCs w:val="20"/>
        </w:rPr>
      </w:pPr>
      <w:r w:rsidRPr="00E96B82">
        <w:rPr>
          <w:rFonts w:ascii="Times New Roman" w:hAnsi="Times New Roman"/>
          <w:b/>
          <w:sz w:val="20"/>
          <w:szCs w:val="20"/>
        </w:rPr>
        <w:t>FORMA E CRITÉRIOS DE SELEÇÃO DO FORNECEDOR</w:t>
      </w:r>
    </w:p>
    <w:p w14:paraId="1DCD09CE" w14:textId="77777777" w:rsidR="009E7B4F" w:rsidRPr="00E96B82" w:rsidRDefault="009E7B4F" w:rsidP="00E96B82">
      <w:pPr>
        <w:spacing w:after="0" w:line="276" w:lineRule="auto"/>
        <w:jc w:val="both"/>
        <w:rPr>
          <w:rFonts w:ascii="Times New Roman" w:hAnsi="Times New Roman"/>
          <w:b/>
          <w:sz w:val="20"/>
          <w:szCs w:val="20"/>
        </w:rPr>
      </w:pPr>
      <w:r w:rsidRPr="00E96B82">
        <w:rPr>
          <w:rFonts w:ascii="Times New Roman" w:hAnsi="Times New Roman"/>
          <w:b/>
          <w:sz w:val="20"/>
          <w:szCs w:val="20"/>
        </w:rPr>
        <w:t>15</w:t>
      </w:r>
      <w:r w:rsidR="005D5789" w:rsidRPr="00E96B82">
        <w:rPr>
          <w:rFonts w:ascii="Times New Roman" w:hAnsi="Times New Roman"/>
          <w:b/>
          <w:sz w:val="20"/>
          <w:szCs w:val="20"/>
        </w:rPr>
        <w:t>.</w:t>
      </w:r>
      <w:r w:rsidRPr="00E96B82">
        <w:rPr>
          <w:rFonts w:ascii="Times New Roman" w:hAnsi="Times New Roman"/>
          <w:b/>
          <w:sz w:val="20"/>
          <w:szCs w:val="20"/>
        </w:rPr>
        <w:t xml:space="preserve"> MODALIDADE, TIPO DE LICITAÇÃO E CRITÉRIO DE JULGAMENTO</w:t>
      </w:r>
      <w:r w:rsidR="005D5789" w:rsidRPr="00E96B82">
        <w:rPr>
          <w:rFonts w:ascii="Times New Roman" w:hAnsi="Times New Roman"/>
          <w:b/>
          <w:sz w:val="20"/>
          <w:szCs w:val="20"/>
        </w:rPr>
        <w:t>:</w:t>
      </w:r>
    </w:p>
    <w:p w14:paraId="5DFDF0C9" w14:textId="77777777" w:rsidR="005D5789" w:rsidRPr="00E96B82" w:rsidRDefault="009E7B4F" w:rsidP="00E96B82">
      <w:pPr>
        <w:spacing w:after="0" w:line="276" w:lineRule="auto"/>
        <w:jc w:val="both"/>
        <w:rPr>
          <w:rFonts w:ascii="Times New Roman" w:hAnsi="Times New Roman"/>
          <w:sz w:val="20"/>
          <w:szCs w:val="20"/>
        </w:rPr>
      </w:pPr>
      <w:r w:rsidRPr="00E96B82">
        <w:rPr>
          <w:rFonts w:ascii="Times New Roman" w:hAnsi="Times New Roman"/>
          <w:sz w:val="20"/>
          <w:szCs w:val="20"/>
        </w:rPr>
        <w:t>15.1</w:t>
      </w:r>
      <w:r w:rsidR="005D5789" w:rsidRPr="00E96B82">
        <w:rPr>
          <w:rFonts w:ascii="Times New Roman" w:hAnsi="Times New Roman"/>
          <w:sz w:val="20"/>
          <w:szCs w:val="20"/>
        </w:rPr>
        <w:t>.</w:t>
      </w:r>
      <w:r w:rsidR="00EA0F2F" w:rsidRPr="00E96B82">
        <w:rPr>
          <w:rFonts w:ascii="Times New Roman" w:hAnsi="Times New Roman"/>
          <w:sz w:val="20"/>
          <w:szCs w:val="20"/>
        </w:rPr>
        <w:t xml:space="preserve"> </w:t>
      </w:r>
      <w:r w:rsidR="005A5B68" w:rsidRPr="00E96B82">
        <w:rPr>
          <w:rFonts w:ascii="Times New Roman" w:hAnsi="Times New Roman"/>
          <w:sz w:val="20"/>
          <w:szCs w:val="20"/>
        </w:rPr>
        <w:t>O fornecedor será selecionado por meio da realização de procedimento de LICITAÇÃO, na modalidade PREGÃO, sob a forma ELETRÔNICA, com adoção do critério de julgamento pelo MENOR PREÇO.</w:t>
      </w:r>
    </w:p>
    <w:p w14:paraId="720B3DC3" w14:textId="77777777" w:rsidR="005A5B68" w:rsidRPr="00E96B82" w:rsidRDefault="005A5B68" w:rsidP="00E96B82">
      <w:pPr>
        <w:spacing w:after="0" w:line="276" w:lineRule="auto"/>
        <w:jc w:val="both"/>
        <w:rPr>
          <w:rFonts w:ascii="Times New Roman" w:hAnsi="Times New Roman"/>
          <w:sz w:val="20"/>
          <w:szCs w:val="20"/>
        </w:rPr>
      </w:pPr>
      <w:r w:rsidRPr="00E96B82">
        <w:rPr>
          <w:rFonts w:ascii="Times New Roman" w:hAnsi="Times New Roman"/>
          <w:sz w:val="20"/>
          <w:szCs w:val="20"/>
        </w:rPr>
        <w:t>15.2. O fornecimento do objeto será de forma parcelada.</w:t>
      </w:r>
    </w:p>
    <w:p w14:paraId="344D4D83" w14:textId="77777777" w:rsidR="005D5789" w:rsidRPr="00E96B82" w:rsidRDefault="005D5789" w:rsidP="00E96B82">
      <w:pPr>
        <w:spacing w:after="0" w:line="276" w:lineRule="auto"/>
        <w:jc w:val="both"/>
        <w:rPr>
          <w:rFonts w:ascii="Times New Roman" w:hAnsi="Times New Roman"/>
          <w:sz w:val="20"/>
          <w:szCs w:val="20"/>
        </w:rPr>
      </w:pPr>
    </w:p>
    <w:p w14:paraId="14A3752E" w14:textId="77777777" w:rsidR="005D5789" w:rsidRPr="00E96B82" w:rsidRDefault="009E7B4F" w:rsidP="00E96B82">
      <w:pPr>
        <w:spacing w:after="0" w:line="276" w:lineRule="auto"/>
        <w:jc w:val="both"/>
        <w:rPr>
          <w:rFonts w:ascii="Times New Roman" w:hAnsi="Times New Roman"/>
          <w:b/>
          <w:sz w:val="20"/>
          <w:szCs w:val="20"/>
        </w:rPr>
      </w:pPr>
      <w:r w:rsidRPr="00E96B82">
        <w:rPr>
          <w:rFonts w:ascii="Times New Roman" w:hAnsi="Times New Roman"/>
          <w:b/>
          <w:sz w:val="20"/>
          <w:szCs w:val="20"/>
        </w:rPr>
        <w:t>16</w:t>
      </w:r>
      <w:r w:rsidR="005D5789" w:rsidRPr="00E96B82">
        <w:rPr>
          <w:rFonts w:ascii="Times New Roman" w:hAnsi="Times New Roman"/>
          <w:b/>
          <w:sz w:val="20"/>
          <w:szCs w:val="20"/>
        </w:rPr>
        <w:t>.</w:t>
      </w:r>
      <w:r w:rsidRPr="00E96B82">
        <w:rPr>
          <w:rFonts w:ascii="Times New Roman" w:hAnsi="Times New Roman"/>
          <w:b/>
          <w:sz w:val="20"/>
          <w:szCs w:val="20"/>
        </w:rPr>
        <w:t xml:space="preserve"> CRITÉRIOS DE APRESENTAÇÃO E ACEITAÇÃO DA PROPOSTA</w:t>
      </w:r>
      <w:r w:rsidR="005D5789" w:rsidRPr="00E96B82">
        <w:rPr>
          <w:rFonts w:ascii="Times New Roman" w:hAnsi="Times New Roman"/>
          <w:b/>
          <w:sz w:val="20"/>
          <w:szCs w:val="20"/>
        </w:rPr>
        <w:t>:</w:t>
      </w:r>
    </w:p>
    <w:p w14:paraId="5DD33057" w14:textId="55F24EC5" w:rsidR="005D5789" w:rsidRPr="00E96B82" w:rsidRDefault="009E7B4F" w:rsidP="00E96B82">
      <w:pPr>
        <w:spacing w:after="0" w:line="276" w:lineRule="auto"/>
        <w:jc w:val="both"/>
        <w:rPr>
          <w:rFonts w:ascii="Times New Roman" w:hAnsi="Times New Roman"/>
          <w:sz w:val="20"/>
          <w:szCs w:val="20"/>
        </w:rPr>
      </w:pPr>
      <w:r w:rsidRPr="00E96B82">
        <w:rPr>
          <w:rFonts w:ascii="Times New Roman" w:hAnsi="Times New Roman"/>
          <w:sz w:val="20"/>
          <w:szCs w:val="20"/>
        </w:rPr>
        <w:t>16.1</w:t>
      </w:r>
      <w:r w:rsidR="005D5789" w:rsidRPr="00E96B82">
        <w:rPr>
          <w:rFonts w:ascii="Times New Roman" w:hAnsi="Times New Roman"/>
          <w:sz w:val="20"/>
          <w:szCs w:val="20"/>
        </w:rPr>
        <w:t>.</w:t>
      </w:r>
      <w:r w:rsidRPr="00E96B82">
        <w:rPr>
          <w:rFonts w:ascii="Times New Roman" w:hAnsi="Times New Roman"/>
          <w:sz w:val="20"/>
          <w:szCs w:val="20"/>
        </w:rPr>
        <w:t xml:space="preserve"> A proposta de preço deverá ser preenchida conforme modelo disponibilizado junto ao</w:t>
      </w:r>
      <w:r w:rsidR="005D5789" w:rsidRPr="00E96B82">
        <w:rPr>
          <w:rFonts w:ascii="Times New Roman" w:hAnsi="Times New Roman"/>
          <w:sz w:val="20"/>
          <w:szCs w:val="20"/>
        </w:rPr>
        <w:t xml:space="preserve"> E</w:t>
      </w:r>
      <w:r w:rsidRPr="00E96B82">
        <w:rPr>
          <w:rFonts w:ascii="Times New Roman" w:hAnsi="Times New Roman"/>
          <w:sz w:val="20"/>
          <w:szCs w:val="20"/>
        </w:rPr>
        <w:t>dital</w:t>
      </w:r>
      <w:r w:rsidR="00E96B82">
        <w:rPr>
          <w:rFonts w:ascii="Times New Roman" w:hAnsi="Times New Roman"/>
          <w:sz w:val="20"/>
          <w:szCs w:val="20"/>
        </w:rPr>
        <w:t>.</w:t>
      </w:r>
    </w:p>
    <w:p w14:paraId="09F25027" w14:textId="016C142D" w:rsidR="005D5789" w:rsidRPr="00E96B82" w:rsidRDefault="009E7B4F" w:rsidP="00E96B82">
      <w:pPr>
        <w:spacing w:after="0" w:line="276" w:lineRule="auto"/>
        <w:jc w:val="both"/>
        <w:rPr>
          <w:rFonts w:ascii="Times New Roman" w:hAnsi="Times New Roman"/>
          <w:sz w:val="20"/>
          <w:szCs w:val="20"/>
        </w:rPr>
      </w:pPr>
      <w:r w:rsidRPr="00E96B82">
        <w:rPr>
          <w:rFonts w:ascii="Times New Roman" w:hAnsi="Times New Roman"/>
          <w:sz w:val="20"/>
          <w:szCs w:val="20"/>
        </w:rPr>
        <w:t>16.2</w:t>
      </w:r>
      <w:r w:rsidR="005D5789" w:rsidRPr="00E96B82">
        <w:rPr>
          <w:rFonts w:ascii="Times New Roman" w:hAnsi="Times New Roman"/>
          <w:sz w:val="20"/>
          <w:szCs w:val="20"/>
        </w:rPr>
        <w:t>.</w:t>
      </w:r>
      <w:r w:rsidRPr="00E96B82">
        <w:rPr>
          <w:rFonts w:ascii="Times New Roman" w:hAnsi="Times New Roman"/>
          <w:sz w:val="20"/>
          <w:szCs w:val="20"/>
        </w:rPr>
        <w:t xml:space="preserve"> A aceitação da mesma se dará pelo atendimento das condições impostas no </w:t>
      </w:r>
      <w:r w:rsidR="005D5789" w:rsidRPr="00E96B82">
        <w:rPr>
          <w:rFonts w:ascii="Times New Roman" w:hAnsi="Times New Roman"/>
          <w:sz w:val="20"/>
          <w:szCs w:val="20"/>
        </w:rPr>
        <w:t>E</w:t>
      </w:r>
      <w:r w:rsidRPr="00E96B82">
        <w:rPr>
          <w:rFonts w:ascii="Times New Roman" w:hAnsi="Times New Roman"/>
          <w:sz w:val="20"/>
          <w:szCs w:val="20"/>
        </w:rPr>
        <w:t>dital</w:t>
      </w:r>
      <w:r w:rsidR="00E96B82">
        <w:rPr>
          <w:rFonts w:ascii="Times New Roman" w:hAnsi="Times New Roman"/>
          <w:sz w:val="20"/>
          <w:szCs w:val="20"/>
        </w:rPr>
        <w:t>.</w:t>
      </w:r>
    </w:p>
    <w:p w14:paraId="2FF993C7" w14:textId="77777777" w:rsidR="005D5789" w:rsidRPr="00E96B82" w:rsidRDefault="005D5789" w:rsidP="00E96B82">
      <w:pPr>
        <w:spacing w:after="0" w:line="276" w:lineRule="auto"/>
        <w:jc w:val="both"/>
        <w:rPr>
          <w:rFonts w:ascii="Times New Roman" w:hAnsi="Times New Roman"/>
          <w:sz w:val="20"/>
          <w:szCs w:val="20"/>
        </w:rPr>
      </w:pPr>
    </w:p>
    <w:p w14:paraId="14A70832" w14:textId="77777777" w:rsidR="005D5789" w:rsidRPr="00E96B82" w:rsidRDefault="009E7B4F" w:rsidP="00E96B82">
      <w:pPr>
        <w:spacing w:after="0" w:line="276" w:lineRule="auto"/>
        <w:jc w:val="both"/>
        <w:rPr>
          <w:rFonts w:ascii="Times New Roman" w:hAnsi="Times New Roman"/>
          <w:b/>
          <w:sz w:val="20"/>
          <w:szCs w:val="20"/>
        </w:rPr>
      </w:pPr>
      <w:r w:rsidRPr="00E96B82">
        <w:rPr>
          <w:rFonts w:ascii="Times New Roman" w:hAnsi="Times New Roman"/>
          <w:b/>
          <w:sz w:val="20"/>
          <w:szCs w:val="20"/>
        </w:rPr>
        <w:t>17</w:t>
      </w:r>
      <w:r w:rsidR="005D5789" w:rsidRPr="00E96B82">
        <w:rPr>
          <w:rFonts w:ascii="Times New Roman" w:hAnsi="Times New Roman"/>
          <w:b/>
          <w:sz w:val="20"/>
          <w:szCs w:val="20"/>
        </w:rPr>
        <w:t>.</w:t>
      </w:r>
      <w:r w:rsidRPr="00E96B82">
        <w:rPr>
          <w:rFonts w:ascii="Times New Roman" w:hAnsi="Times New Roman"/>
          <w:b/>
          <w:sz w:val="20"/>
          <w:szCs w:val="20"/>
        </w:rPr>
        <w:t xml:space="preserve"> CRITÉRIOS DE HABILITAÇÃO </w:t>
      </w:r>
      <w:r w:rsidR="007623FF" w:rsidRPr="00E96B82">
        <w:rPr>
          <w:rFonts w:ascii="Times New Roman" w:hAnsi="Times New Roman"/>
          <w:b/>
          <w:sz w:val="20"/>
          <w:szCs w:val="20"/>
        </w:rPr>
        <w:t>–</w:t>
      </w:r>
      <w:r w:rsidRPr="00E96B82">
        <w:rPr>
          <w:rFonts w:ascii="Times New Roman" w:hAnsi="Times New Roman"/>
          <w:b/>
          <w:sz w:val="20"/>
          <w:szCs w:val="20"/>
        </w:rPr>
        <w:t xml:space="preserve"> DOCUMENTAÇÃOEXIGIDA</w:t>
      </w:r>
      <w:r w:rsidR="005D5789" w:rsidRPr="00E96B82">
        <w:rPr>
          <w:rFonts w:ascii="Times New Roman" w:hAnsi="Times New Roman"/>
          <w:b/>
          <w:sz w:val="20"/>
          <w:szCs w:val="20"/>
        </w:rPr>
        <w:t>:</w:t>
      </w:r>
    </w:p>
    <w:p w14:paraId="66F223E7" w14:textId="77777777" w:rsidR="00B00BDA" w:rsidRPr="00E96B82" w:rsidRDefault="00B00BDA" w:rsidP="00E96B82">
      <w:pPr>
        <w:spacing w:after="0" w:line="276" w:lineRule="auto"/>
        <w:jc w:val="both"/>
        <w:rPr>
          <w:rFonts w:ascii="Times New Roman" w:hAnsi="Times New Roman"/>
          <w:sz w:val="20"/>
          <w:szCs w:val="20"/>
        </w:rPr>
      </w:pPr>
      <w:r w:rsidRPr="00E96B82">
        <w:rPr>
          <w:rFonts w:ascii="Times New Roman" w:hAnsi="Times New Roman"/>
          <w:sz w:val="20"/>
          <w:szCs w:val="20"/>
        </w:rPr>
        <w:t>17.1. A habilitação do fornecedor será realizada mediante apresentação da documentação referente à Habilitação Jurídica, Técnica, Fiscal, Social, Trabalhista e Econômico-Financeira, conforme previsto no art. 62 da Lei nº 14.133/2021, cujos documentos específicos encontram-se detalhados no Edital ou Aviso de Contratação Direta.</w:t>
      </w:r>
    </w:p>
    <w:p w14:paraId="72584888" w14:textId="77777777" w:rsidR="00B00BDA" w:rsidRPr="00E96B82" w:rsidRDefault="00B00BDA" w:rsidP="00E96B82">
      <w:pPr>
        <w:spacing w:after="0" w:line="276" w:lineRule="auto"/>
        <w:jc w:val="both"/>
        <w:rPr>
          <w:rFonts w:ascii="Times New Roman" w:hAnsi="Times New Roman"/>
          <w:sz w:val="20"/>
          <w:szCs w:val="20"/>
        </w:rPr>
      </w:pPr>
      <w:r w:rsidRPr="00E96B82">
        <w:rPr>
          <w:rFonts w:ascii="Times New Roman" w:hAnsi="Times New Roman"/>
          <w:sz w:val="20"/>
          <w:szCs w:val="20"/>
        </w:rPr>
        <w:t>17.2. Para fins de habilitação, recomenda-se que a licitante comprove os seguintes requisitos, conforme aplicabilidade dos itens ofertados:</w:t>
      </w:r>
    </w:p>
    <w:p w14:paraId="3FE36DA9" w14:textId="77777777" w:rsidR="00B00BDA" w:rsidRPr="00E96B82" w:rsidRDefault="00B00BDA" w:rsidP="00E96B82">
      <w:pPr>
        <w:spacing w:after="0" w:line="276" w:lineRule="auto"/>
        <w:jc w:val="both"/>
        <w:rPr>
          <w:rFonts w:ascii="Times New Roman" w:hAnsi="Times New Roman"/>
          <w:b/>
          <w:bCs/>
          <w:sz w:val="20"/>
          <w:szCs w:val="20"/>
        </w:rPr>
      </w:pPr>
      <w:r w:rsidRPr="00E96B82">
        <w:rPr>
          <w:rFonts w:ascii="Times New Roman" w:hAnsi="Times New Roman"/>
          <w:b/>
          <w:bCs/>
          <w:sz w:val="20"/>
          <w:szCs w:val="20"/>
        </w:rPr>
        <w:tab/>
        <w:t>a) ATESTADO(S) DE CAPACIDADE TÉCNICA:</w:t>
      </w:r>
    </w:p>
    <w:p w14:paraId="12F2C7BC" w14:textId="73F4A55D" w:rsidR="00B00BDA" w:rsidRPr="00E96B82" w:rsidRDefault="00B00BDA" w:rsidP="00E96B82">
      <w:pPr>
        <w:spacing w:after="0" w:line="276" w:lineRule="auto"/>
        <w:ind w:firstLine="708"/>
        <w:jc w:val="both"/>
        <w:rPr>
          <w:rFonts w:ascii="Times New Roman" w:hAnsi="Times New Roman"/>
          <w:sz w:val="20"/>
          <w:szCs w:val="20"/>
        </w:rPr>
      </w:pPr>
      <w:proofErr w:type="gramStart"/>
      <w:r w:rsidRPr="00E96B82">
        <w:rPr>
          <w:rFonts w:ascii="Times New Roman" w:hAnsi="Times New Roman"/>
          <w:sz w:val="20"/>
          <w:szCs w:val="20"/>
        </w:rPr>
        <w:t>(</w:t>
      </w:r>
      <w:r w:rsidR="00651AAB">
        <w:rPr>
          <w:rFonts w:ascii="Times New Roman" w:hAnsi="Times New Roman"/>
          <w:sz w:val="20"/>
          <w:szCs w:val="20"/>
        </w:rPr>
        <w:t xml:space="preserve">  </w:t>
      </w:r>
      <w:r w:rsidRPr="00E96B82">
        <w:rPr>
          <w:rFonts w:ascii="Times New Roman" w:hAnsi="Times New Roman"/>
          <w:sz w:val="20"/>
          <w:szCs w:val="20"/>
        </w:rPr>
        <w:t>)</w:t>
      </w:r>
      <w:proofErr w:type="gramEnd"/>
      <w:r w:rsidRPr="00E96B82">
        <w:rPr>
          <w:rFonts w:ascii="Times New Roman" w:hAnsi="Times New Roman"/>
          <w:sz w:val="20"/>
          <w:szCs w:val="20"/>
        </w:rPr>
        <w:t xml:space="preserve"> Não (</w:t>
      </w:r>
      <w:r w:rsidR="00651AAB">
        <w:rPr>
          <w:rFonts w:ascii="Times New Roman" w:hAnsi="Times New Roman"/>
          <w:sz w:val="20"/>
          <w:szCs w:val="20"/>
        </w:rPr>
        <w:t>X</w:t>
      </w:r>
      <w:r w:rsidRPr="00E96B82">
        <w:rPr>
          <w:rFonts w:ascii="Times New Roman" w:hAnsi="Times New Roman"/>
          <w:sz w:val="20"/>
          <w:szCs w:val="20"/>
        </w:rPr>
        <w:t>) Sim</w:t>
      </w:r>
    </w:p>
    <w:p w14:paraId="06E53AE3" w14:textId="77777777" w:rsidR="00B00BDA" w:rsidRPr="00E96B82" w:rsidRDefault="00B00BDA" w:rsidP="00E96B82">
      <w:pPr>
        <w:spacing w:after="0" w:line="276" w:lineRule="auto"/>
        <w:jc w:val="both"/>
        <w:rPr>
          <w:rFonts w:ascii="Times New Roman" w:hAnsi="Times New Roman"/>
          <w:b/>
          <w:bCs/>
          <w:sz w:val="20"/>
          <w:szCs w:val="20"/>
        </w:rPr>
      </w:pPr>
      <w:r w:rsidRPr="00E96B82">
        <w:rPr>
          <w:rFonts w:ascii="Times New Roman" w:hAnsi="Times New Roman"/>
          <w:sz w:val="20"/>
          <w:szCs w:val="20"/>
        </w:rPr>
        <w:tab/>
      </w:r>
      <w:r w:rsidRPr="00E96B82">
        <w:rPr>
          <w:rFonts w:ascii="Times New Roman" w:hAnsi="Times New Roman"/>
          <w:b/>
          <w:bCs/>
          <w:sz w:val="20"/>
          <w:szCs w:val="20"/>
        </w:rPr>
        <w:t>b) VISTORIA / VISITA TÉCNICA:</w:t>
      </w:r>
    </w:p>
    <w:p w14:paraId="2310C3CC" w14:textId="77777777" w:rsidR="00B00BDA" w:rsidRPr="00E96B82" w:rsidRDefault="00B00BDA" w:rsidP="00E96B82">
      <w:pPr>
        <w:spacing w:after="0" w:line="276" w:lineRule="auto"/>
        <w:ind w:firstLine="708"/>
        <w:jc w:val="both"/>
        <w:rPr>
          <w:rFonts w:ascii="Times New Roman" w:hAnsi="Times New Roman"/>
          <w:sz w:val="20"/>
          <w:szCs w:val="20"/>
        </w:rPr>
      </w:pPr>
      <w:r w:rsidRPr="00E96B82">
        <w:rPr>
          <w:rFonts w:ascii="Times New Roman" w:hAnsi="Times New Roman"/>
          <w:sz w:val="20"/>
          <w:szCs w:val="20"/>
        </w:rPr>
        <w:t xml:space="preserve">(X) Não </w:t>
      </w:r>
      <w:proofErr w:type="gramStart"/>
      <w:r w:rsidRPr="00E96B82">
        <w:rPr>
          <w:rFonts w:ascii="Times New Roman" w:hAnsi="Times New Roman"/>
          <w:sz w:val="20"/>
          <w:szCs w:val="20"/>
        </w:rPr>
        <w:t>( )</w:t>
      </w:r>
      <w:proofErr w:type="gramEnd"/>
      <w:r w:rsidRPr="00E96B82">
        <w:rPr>
          <w:rFonts w:ascii="Times New Roman" w:hAnsi="Times New Roman"/>
          <w:sz w:val="20"/>
          <w:szCs w:val="20"/>
        </w:rPr>
        <w:t xml:space="preserve"> Sim ( ) Opcional ( ) Obrigatória</w:t>
      </w:r>
    </w:p>
    <w:p w14:paraId="55343ED4" w14:textId="45C960FE" w:rsidR="00B00BDA" w:rsidRPr="00E96B82" w:rsidRDefault="00B00BDA" w:rsidP="00E96B82">
      <w:pPr>
        <w:spacing w:after="0" w:line="276" w:lineRule="auto"/>
        <w:jc w:val="both"/>
        <w:rPr>
          <w:rFonts w:ascii="Times New Roman" w:hAnsi="Times New Roman"/>
          <w:b/>
          <w:bCs/>
          <w:sz w:val="20"/>
          <w:szCs w:val="20"/>
        </w:rPr>
      </w:pPr>
      <w:r w:rsidRPr="00E96B82">
        <w:rPr>
          <w:rFonts w:ascii="Times New Roman" w:hAnsi="Times New Roman"/>
          <w:sz w:val="20"/>
          <w:szCs w:val="20"/>
        </w:rPr>
        <w:tab/>
      </w:r>
      <w:r w:rsidRPr="00E96B82">
        <w:rPr>
          <w:rFonts w:ascii="Times New Roman" w:hAnsi="Times New Roman"/>
          <w:b/>
          <w:bCs/>
          <w:sz w:val="20"/>
          <w:szCs w:val="20"/>
        </w:rPr>
        <w:t>c) DOCUMENTO OFICIAL DO FABRICANTE</w:t>
      </w:r>
      <w:r w:rsidR="00124C8C" w:rsidRPr="00E96B82">
        <w:rPr>
          <w:rFonts w:ascii="Times New Roman" w:hAnsi="Times New Roman"/>
          <w:b/>
          <w:bCs/>
          <w:sz w:val="20"/>
          <w:szCs w:val="20"/>
        </w:rPr>
        <w:t>/FORNECEDOR</w:t>
      </w:r>
      <w:r w:rsidRPr="00E96B82">
        <w:rPr>
          <w:rFonts w:ascii="Times New Roman" w:hAnsi="Times New Roman"/>
          <w:b/>
          <w:bCs/>
          <w:sz w:val="20"/>
          <w:szCs w:val="20"/>
        </w:rPr>
        <w:t>:</w:t>
      </w:r>
    </w:p>
    <w:p w14:paraId="505B1D10" w14:textId="77777777" w:rsidR="00B00BDA" w:rsidRPr="00E96B82" w:rsidRDefault="00B00BDA" w:rsidP="00E96B82">
      <w:pPr>
        <w:spacing w:after="0" w:line="276" w:lineRule="auto"/>
        <w:ind w:firstLine="708"/>
        <w:jc w:val="both"/>
        <w:rPr>
          <w:rFonts w:ascii="Times New Roman" w:hAnsi="Times New Roman"/>
          <w:sz w:val="20"/>
          <w:szCs w:val="20"/>
        </w:rPr>
      </w:pPr>
      <w:proofErr w:type="gramStart"/>
      <w:r w:rsidRPr="00E96B82">
        <w:rPr>
          <w:rFonts w:ascii="Times New Roman" w:hAnsi="Times New Roman"/>
          <w:sz w:val="20"/>
          <w:szCs w:val="20"/>
        </w:rPr>
        <w:t>( )</w:t>
      </w:r>
      <w:proofErr w:type="gramEnd"/>
      <w:r w:rsidRPr="00E96B82">
        <w:rPr>
          <w:rFonts w:ascii="Times New Roman" w:hAnsi="Times New Roman"/>
          <w:sz w:val="20"/>
          <w:szCs w:val="20"/>
        </w:rPr>
        <w:t xml:space="preserve"> Não (X) Sim — obrigatório para os itens que exigem certificação e garantia de procedência.</w:t>
      </w:r>
    </w:p>
    <w:p w14:paraId="5276C4AE" w14:textId="77777777" w:rsidR="00B00BDA" w:rsidRPr="00E96B82" w:rsidRDefault="00B00BDA" w:rsidP="00E96B82">
      <w:pPr>
        <w:spacing w:after="0" w:line="276" w:lineRule="auto"/>
        <w:jc w:val="both"/>
        <w:rPr>
          <w:rFonts w:ascii="Times New Roman" w:hAnsi="Times New Roman"/>
          <w:b/>
          <w:bCs/>
          <w:sz w:val="20"/>
          <w:szCs w:val="20"/>
        </w:rPr>
      </w:pPr>
      <w:r w:rsidRPr="00E96B82">
        <w:rPr>
          <w:rFonts w:ascii="Times New Roman" w:hAnsi="Times New Roman"/>
          <w:sz w:val="20"/>
          <w:szCs w:val="20"/>
        </w:rPr>
        <w:tab/>
      </w:r>
      <w:r w:rsidRPr="00E96B82">
        <w:rPr>
          <w:rFonts w:ascii="Times New Roman" w:hAnsi="Times New Roman"/>
          <w:b/>
          <w:bCs/>
          <w:sz w:val="20"/>
          <w:szCs w:val="20"/>
        </w:rPr>
        <w:t>d) LEGISLAÇÃO TÉCNICA APLICÁVEL:</w:t>
      </w:r>
    </w:p>
    <w:p w14:paraId="31642732" w14:textId="7D3133B5" w:rsidR="00B00BDA" w:rsidRPr="00E96B82" w:rsidRDefault="00B00BDA" w:rsidP="00E96B82">
      <w:pPr>
        <w:spacing w:after="0" w:line="276" w:lineRule="auto"/>
        <w:ind w:firstLine="708"/>
        <w:jc w:val="both"/>
        <w:rPr>
          <w:rFonts w:ascii="Times New Roman" w:hAnsi="Times New Roman"/>
          <w:sz w:val="20"/>
          <w:szCs w:val="20"/>
        </w:rPr>
      </w:pPr>
      <w:proofErr w:type="gramStart"/>
      <w:r w:rsidRPr="00E96B82">
        <w:rPr>
          <w:rFonts w:ascii="Times New Roman" w:hAnsi="Times New Roman"/>
          <w:sz w:val="20"/>
          <w:szCs w:val="20"/>
        </w:rPr>
        <w:t>(</w:t>
      </w:r>
      <w:r w:rsidR="00DC0F7E" w:rsidRPr="00E96B82">
        <w:rPr>
          <w:rFonts w:ascii="Times New Roman" w:hAnsi="Times New Roman"/>
          <w:sz w:val="20"/>
          <w:szCs w:val="20"/>
        </w:rPr>
        <w:t xml:space="preserve"> </w:t>
      </w:r>
      <w:r w:rsidRPr="00E96B82">
        <w:rPr>
          <w:rFonts w:ascii="Times New Roman" w:hAnsi="Times New Roman"/>
          <w:sz w:val="20"/>
          <w:szCs w:val="20"/>
        </w:rPr>
        <w:t>)</w:t>
      </w:r>
      <w:proofErr w:type="gramEnd"/>
      <w:r w:rsidRPr="00E96B82">
        <w:rPr>
          <w:rFonts w:ascii="Times New Roman" w:hAnsi="Times New Roman"/>
          <w:sz w:val="20"/>
          <w:szCs w:val="20"/>
        </w:rPr>
        <w:t xml:space="preserve"> Não (</w:t>
      </w:r>
      <w:r w:rsidR="00DC0F7E" w:rsidRPr="00E96B82">
        <w:rPr>
          <w:rFonts w:ascii="Times New Roman" w:hAnsi="Times New Roman"/>
          <w:sz w:val="20"/>
          <w:szCs w:val="20"/>
        </w:rPr>
        <w:t>X</w:t>
      </w:r>
      <w:r w:rsidRPr="00E96B82">
        <w:rPr>
          <w:rFonts w:ascii="Times New Roman" w:hAnsi="Times New Roman"/>
          <w:sz w:val="20"/>
          <w:szCs w:val="20"/>
        </w:rPr>
        <w:t>) Sim — obrigatório para os itens que possuem normas técnicas específicas</w:t>
      </w:r>
      <w:r w:rsidR="00554AAA" w:rsidRPr="00E96B82">
        <w:rPr>
          <w:rFonts w:ascii="Times New Roman" w:hAnsi="Times New Roman"/>
          <w:sz w:val="20"/>
          <w:szCs w:val="20"/>
        </w:rPr>
        <w:t>.</w:t>
      </w:r>
    </w:p>
    <w:p w14:paraId="6A4076CA" w14:textId="77777777" w:rsidR="00B00BDA" w:rsidRPr="00E96B82" w:rsidRDefault="00B00BDA" w:rsidP="00E96B82">
      <w:pPr>
        <w:spacing w:after="0" w:line="276" w:lineRule="auto"/>
        <w:jc w:val="both"/>
        <w:rPr>
          <w:rFonts w:ascii="Times New Roman" w:hAnsi="Times New Roman"/>
          <w:b/>
          <w:bCs/>
          <w:sz w:val="20"/>
          <w:szCs w:val="20"/>
        </w:rPr>
      </w:pPr>
      <w:r w:rsidRPr="00E96B82">
        <w:rPr>
          <w:rFonts w:ascii="Times New Roman" w:hAnsi="Times New Roman"/>
          <w:sz w:val="20"/>
          <w:szCs w:val="20"/>
        </w:rPr>
        <w:tab/>
      </w:r>
      <w:r w:rsidRPr="00E96B82">
        <w:rPr>
          <w:rFonts w:ascii="Times New Roman" w:hAnsi="Times New Roman"/>
          <w:b/>
          <w:bCs/>
          <w:sz w:val="20"/>
          <w:szCs w:val="20"/>
        </w:rPr>
        <w:t>e) AMOSTRAS:</w:t>
      </w:r>
    </w:p>
    <w:p w14:paraId="461A041D" w14:textId="240BD7E8" w:rsidR="00B00BDA" w:rsidRPr="00E96B82" w:rsidRDefault="00B00BDA" w:rsidP="00E96B82">
      <w:pPr>
        <w:spacing w:after="0" w:line="276" w:lineRule="auto"/>
        <w:ind w:firstLine="708"/>
        <w:jc w:val="both"/>
        <w:rPr>
          <w:rFonts w:ascii="Times New Roman" w:hAnsi="Times New Roman"/>
          <w:sz w:val="20"/>
          <w:szCs w:val="20"/>
        </w:rPr>
      </w:pPr>
      <w:r w:rsidRPr="00E96B82">
        <w:rPr>
          <w:rFonts w:ascii="Times New Roman" w:hAnsi="Times New Roman"/>
          <w:sz w:val="20"/>
          <w:szCs w:val="20"/>
        </w:rPr>
        <w:t>(</w:t>
      </w:r>
      <w:r w:rsidR="00554AAA" w:rsidRPr="00E96B82">
        <w:rPr>
          <w:rFonts w:ascii="Times New Roman" w:hAnsi="Times New Roman"/>
          <w:sz w:val="20"/>
          <w:szCs w:val="20"/>
        </w:rPr>
        <w:t>X</w:t>
      </w:r>
      <w:r w:rsidRPr="00E96B82">
        <w:rPr>
          <w:rFonts w:ascii="Times New Roman" w:hAnsi="Times New Roman"/>
          <w:sz w:val="20"/>
          <w:szCs w:val="20"/>
        </w:rPr>
        <w:t xml:space="preserve">) Não </w:t>
      </w:r>
      <w:proofErr w:type="gramStart"/>
      <w:r w:rsidRPr="00E96B82">
        <w:rPr>
          <w:rFonts w:ascii="Times New Roman" w:hAnsi="Times New Roman"/>
          <w:sz w:val="20"/>
          <w:szCs w:val="20"/>
        </w:rPr>
        <w:t>(</w:t>
      </w:r>
      <w:r w:rsidR="00124C8C" w:rsidRPr="00E96B82">
        <w:rPr>
          <w:rFonts w:ascii="Times New Roman" w:hAnsi="Times New Roman"/>
          <w:sz w:val="20"/>
          <w:szCs w:val="20"/>
        </w:rPr>
        <w:t xml:space="preserve">  </w:t>
      </w:r>
      <w:r w:rsidRPr="00E96B82">
        <w:rPr>
          <w:rFonts w:ascii="Times New Roman" w:hAnsi="Times New Roman"/>
          <w:sz w:val="20"/>
          <w:szCs w:val="20"/>
        </w:rPr>
        <w:t>)</w:t>
      </w:r>
      <w:proofErr w:type="gramEnd"/>
      <w:r w:rsidRPr="00E96B82">
        <w:rPr>
          <w:rFonts w:ascii="Times New Roman" w:hAnsi="Times New Roman"/>
          <w:sz w:val="20"/>
          <w:szCs w:val="20"/>
        </w:rPr>
        <w:t xml:space="preserve"> Sim — obrigatório para os itens discriminados no edital, conforme especificações técnicas.</w:t>
      </w:r>
    </w:p>
    <w:p w14:paraId="6F1CB97A" w14:textId="77777777" w:rsidR="00555EA8" w:rsidRPr="00E96B82" w:rsidRDefault="00555EA8" w:rsidP="00E96B82">
      <w:pPr>
        <w:spacing w:after="0" w:line="276" w:lineRule="auto"/>
        <w:jc w:val="both"/>
        <w:rPr>
          <w:rFonts w:ascii="Times New Roman" w:hAnsi="Times New Roman"/>
          <w:b/>
          <w:sz w:val="20"/>
          <w:szCs w:val="20"/>
        </w:rPr>
      </w:pPr>
    </w:p>
    <w:p w14:paraId="3C048192" w14:textId="77777777" w:rsidR="0053371E" w:rsidRPr="00E96B82" w:rsidRDefault="0053371E" w:rsidP="00E96B82">
      <w:pPr>
        <w:spacing w:after="0" w:line="276" w:lineRule="auto"/>
        <w:jc w:val="both"/>
        <w:rPr>
          <w:rFonts w:ascii="Times New Roman" w:hAnsi="Times New Roman"/>
          <w:b/>
          <w:sz w:val="20"/>
          <w:szCs w:val="20"/>
        </w:rPr>
      </w:pPr>
      <w:r w:rsidRPr="00E96B82">
        <w:rPr>
          <w:rFonts w:ascii="Times New Roman" w:hAnsi="Times New Roman"/>
          <w:b/>
          <w:sz w:val="20"/>
          <w:szCs w:val="20"/>
        </w:rPr>
        <w:t>18</w:t>
      </w:r>
      <w:r w:rsidR="00C00AB2" w:rsidRPr="00E96B82">
        <w:rPr>
          <w:rFonts w:ascii="Times New Roman" w:hAnsi="Times New Roman"/>
          <w:b/>
          <w:sz w:val="20"/>
          <w:szCs w:val="20"/>
        </w:rPr>
        <w:t>.</w:t>
      </w:r>
      <w:r w:rsidRPr="00E96B82">
        <w:rPr>
          <w:rFonts w:ascii="Times New Roman" w:hAnsi="Times New Roman"/>
          <w:b/>
          <w:sz w:val="20"/>
          <w:szCs w:val="20"/>
        </w:rPr>
        <w:t xml:space="preserve"> ESTIMATIVA D</w:t>
      </w:r>
      <w:r w:rsidR="00856C0C" w:rsidRPr="00E96B82">
        <w:rPr>
          <w:rFonts w:ascii="Times New Roman" w:hAnsi="Times New Roman"/>
          <w:b/>
          <w:sz w:val="20"/>
          <w:szCs w:val="20"/>
        </w:rPr>
        <w:t>O VALOR DA CONTRATAÇÃO</w:t>
      </w:r>
      <w:r w:rsidR="00C00AB2" w:rsidRPr="00E96B82">
        <w:rPr>
          <w:rFonts w:ascii="Times New Roman" w:hAnsi="Times New Roman"/>
          <w:b/>
          <w:sz w:val="20"/>
          <w:szCs w:val="20"/>
        </w:rPr>
        <w:t>:</w:t>
      </w:r>
    </w:p>
    <w:p w14:paraId="13EB8872" w14:textId="77777777" w:rsidR="00856C0C" w:rsidRPr="00E96B82" w:rsidRDefault="00856C0C" w:rsidP="00E96B82">
      <w:pPr>
        <w:spacing w:after="0" w:line="276" w:lineRule="auto"/>
        <w:jc w:val="both"/>
        <w:rPr>
          <w:rFonts w:ascii="Times New Roman" w:hAnsi="Times New Roman"/>
          <w:sz w:val="20"/>
          <w:szCs w:val="20"/>
        </w:rPr>
      </w:pPr>
      <w:r w:rsidRPr="00E96B82">
        <w:rPr>
          <w:rFonts w:ascii="Times New Roman" w:hAnsi="Times New Roman"/>
          <w:sz w:val="20"/>
          <w:szCs w:val="20"/>
        </w:rPr>
        <w:t xml:space="preserve">18.1. A pesquisa de preços realizada de acordo com as disposições </w:t>
      </w:r>
      <w:r w:rsidR="006B7A60" w:rsidRPr="00E96B82">
        <w:rPr>
          <w:rFonts w:ascii="Times New Roman" w:hAnsi="Times New Roman"/>
          <w:sz w:val="20"/>
          <w:szCs w:val="20"/>
        </w:rPr>
        <w:t xml:space="preserve">da Lei nº 14.133/2021, e parâmetros </w:t>
      </w:r>
      <w:r w:rsidRPr="00E96B82">
        <w:rPr>
          <w:rFonts w:ascii="Times New Roman" w:hAnsi="Times New Roman"/>
          <w:sz w:val="20"/>
          <w:szCs w:val="20"/>
        </w:rPr>
        <w:t>previst</w:t>
      </w:r>
      <w:r w:rsidR="006B7A60" w:rsidRPr="00E96B82">
        <w:rPr>
          <w:rFonts w:ascii="Times New Roman" w:hAnsi="Times New Roman"/>
          <w:sz w:val="20"/>
          <w:szCs w:val="20"/>
        </w:rPr>
        <w:t>o</w:t>
      </w:r>
      <w:r w:rsidRPr="00E96B82">
        <w:rPr>
          <w:rFonts w:ascii="Times New Roman" w:hAnsi="Times New Roman"/>
          <w:sz w:val="20"/>
          <w:szCs w:val="20"/>
        </w:rPr>
        <w:t>s no Capítulo IV, do Decreto Municipal nº 1.319, de 02 de janeiro de 2024</w:t>
      </w:r>
      <w:r w:rsidR="00601063" w:rsidRPr="00E96B82">
        <w:rPr>
          <w:rFonts w:ascii="Times New Roman" w:hAnsi="Times New Roman"/>
          <w:sz w:val="20"/>
          <w:szCs w:val="20"/>
        </w:rPr>
        <w:t>, abaixo pontuados</w:t>
      </w:r>
      <w:r w:rsidRPr="00E96B82">
        <w:rPr>
          <w:rFonts w:ascii="Times New Roman" w:hAnsi="Times New Roman"/>
          <w:sz w:val="20"/>
          <w:szCs w:val="20"/>
        </w:rPr>
        <w:t>:</w:t>
      </w:r>
    </w:p>
    <w:p w14:paraId="4DDE3F0D" w14:textId="77777777" w:rsidR="00856C0C" w:rsidRPr="00E96B82" w:rsidRDefault="00856C0C" w:rsidP="00E96B82">
      <w:pPr>
        <w:spacing w:after="0" w:line="276" w:lineRule="auto"/>
        <w:ind w:firstLine="708"/>
        <w:jc w:val="both"/>
        <w:rPr>
          <w:rFonts w:ascii="Times New Roman" w:hAnsi="Times New Roman"/>
          <w:sz w:val="20"/>
          <w:szCs w:val="20"/>
        </w:rPr>
      </w:pPr>
      <w:r w:rsidRPr="00E96B82">
        <w:rPr>
          <w:rFonts w:ascii="Times New Roman" w:hAnsi="Times New Roman"/>
          <w:sz w:val="20"/>
          <w:szCs w:val="20"/>
        </w:rPr>
        <w:t>I – Do objeto a ser contratado:</w:t>
      </w:r>
    </w:p>
    <w:p w14:paraId="6225B40E" w14:textId="77777777" w:rsidR="00856C0C" w:rsidRPr="00E96B82" w:rsidRDefault="00856C0C" w:rsidP="00E96B82">
      <w:pPr>
        <w:spacing w:after="0" w:line="276" w:lineRule="auto"/>
        <w:ind w:firstLine="993"/>
        <w:jc w:val="both"/>
        <w:rPr>
          <w:rFonts w:ascii="Times New Roman" w:hAnsi="Times New Roman"/>
          <w:sz w:val="20"/>
          <w:szCs w:val="20"/>
        </w:rPr>
      </w:pPr>
      <w:r w:rsidRPr="00E96B82">
        <w:rPr>
          <w:rFonts w:ascii="Times New Roman" w:hAnsi="Times New Roman"/>
          <w:sz w:val="20"/>
          <w:szCs w:val="20"/>
        </w:rPr>
        <w:t>Consta a descrição</w:t>
      </w:r>
      <w:r w:rsidR="00FD6319" w:rsidRPr="00E96B82">
        <w:rPr>
          <w:rFonts w:ascii="Times New Roman" w:hAnsi="Times New Roman"/>
          <w:sz w:val="20"/>
          <w:szCs w:val="20"/>
        </w:rPr>
        <w:t xml:space="preserve"> de cada item </w:t>
      </w:r>
      <w:r w:rsidR="00601063" w:rsidRPr="00E96B82">
        <w:rPr>
          <w:rFonts w:ascii="Times New Roman" w:hAnsi="Times New Roman"/>
          <w:sz w:val="20"/>
          <w:szCs w:val="20"/>
        </w:rPr>
        <w:t xml:space="preserve">detalhada </w:t>
      </w:r>
      <w:r w:rsidRPr="00E96B82">
        <w:rPr>
          <w:rFonts w:ascii="Times New Roman" w:hAnsi="Times New Roman"/>
          <w:sz w:val="20"/>
          <w:szCs w:val="20"/>
        </w:rPr>
        <w:t>no quadro do item 1.1, do presente Termo de Referência.</w:t>
      </w:r>
    </w:p>
    <w:p w14:paraId="5B797139" w14:textId="77777777" w:rsidR="00FD6319" w:rsidRPr="00E96B82" w:rsidRDefault="00856C0C" w:rsidP="00E96B82">
      <w:pPr>
        <w:spacing w:after="0" w:line="276" w:lineRule="auto"/>
        <w:ind w:firstLine="708"/>
        <w:jc w:val="both"/>
        <w:rPr>
          <w:rFonts w:ascii="Times New Roman" w:hAnsi="Times New Roman"/>
          <w:sz w:val="20"/>
          <w:szCs w:val="20"/>
        </w:rPr>
      </w:pPr>
      <w:r w:rsidRPr="00E96B82">
        <w:rPr>
          <w:rFonts w:ascii="Times New Roman" w:hAnsi="Times New Roman"/>
          <w:sz w:val="20"/>
          <w:szCs w:val="20"/>
        </w:rPr>
        <w:t>II – Da identificação do agente responsável pela pesquisa:</w:t>
      </w:r>
    </w:p>
    <w:p w14:paraId="5CF98660" w14:textId="77777777" w:rsidR="00FD6319" w:rsidRPr="00E96B82" w:rsidRDefault="00FD6319" w:rsidP="00E96B82">
      <w:pPr>
        <w:spacing w:after="0" w:line="276" w:lineRule="auto"/>
        <w:ind w:firstLine="993"/>
        <w:jc w:val="both"/>
        <w:rPr>
          <w:rFonts w:ascii="Times New Roman" w:hAnsi="Times New Roman"/>
          <w:sz w:val="20"/>
          <w:szCs w:val="20"/>
        </w:rPr>
      </w:pPr>
      <w:r w:rsidRPr="00E96B82">
        <w:rPr>
          <w:rFonts w:ascii="Times New Roman" w:hAnsi="Times New Roman"/>
          <w:sz w:val="20"/>
          <w:szCs w:val="20"/>
        </w:rPr>
        <w:t xml:space="preserve">Uéslei José Garcia - Chefe do Setor de Compras - Matricula funcional: </w:t>
      </w:r>
      <w:r w:rsidR="00A713C4" w:rsidRPr="00E96B82">
        <w:rPr>
          <w:rFonts w:ascii="Times New Roman" w:hAnsi="Times New Roman"/>
          <w:sz w:val="20"/>
          <w:szCs w:val="20"/>
        </w:rPr>
        <w:t>1449.</w:t>
      </w:r>
    </w:p>
    <w:p w14:paraId="6BA4F594" w14:textId="77777777" w:rsidR="00856C0C" w:rsidRPr="00E96B82" w:rsidRDefault="00856C0C" w:rsidP="00E96B82">
      <w:pPr>
        <w:spacing w:after="0" w:line="276" w:lineRule="auto"/>
        <w:ind w:firstLine="708"/>
        <w:jc w:val="both"/>
        <w:rPr>
          <w:rFonts w:ascii="Times New Roman" w:hAnsi="Times New Roman"/>
          <w:sz w:val="20"/>
          <w:szCs w:val="20"/>
        </w:rPr>
      </w:pPr>
      <w:r w:rsidRPr="00E96B82">
        <w:rPr>
          <w:rFonts w:ascii="Times New Roman" w:hAnsi="Times New Roman"/>
          <w:sz w:val="20"/>
          <w:szCs w:val="20"/>
        </w:rPr>
        <w:t>III – Da caracterização das fontes consultadas:</w:t>
      </w:r>
    </w:p>
    <w:p w14:paraId="326E0D67" w14:textId="3342EAF0" w:rsidR="00EE249F" w:rsidRPr="00E96B82" w:rsidRDefault="00856C0C" w:rsidP="00E96B82">
      <w:pPr>
        <w:spacing w:after="0" w:line="276" w:lineRule="auto"/>
        <w:ind w:firstLine="993"/>
        <w:jc w:val="both"/>
        <w:rPr>
          <w:rFonts w:ascii="Times New Roman" w:hAnsi="Times New Roman"/>
          <w:sz w:val="20"/>
          <w:szCs w:val="20"/>
        </w:rPr>
      </w:pPr>
      <w:proofErr w:type="gramStart"/>
      <w:r w:rsidRPr="00E96B82">
        <w:rPr>
          <w:rFonts w:ascii="Times New Roman" w:hAnsi="Times New Roman"/>
          <w:sz w:val="20"/>
          <w:szCs w:val="20"/>
        </w:rPr>
        <w:t>(</w:t>
      </w:r>
      <w:r w:rsidR="00651AAB">
        <w:rPr>
          <w:rFonts w:ascii="Times New Roman" w:hAnsi="Times New Roman"/>
          <w:sz w:val="20"/>
          <w:szCs w:val="20"/>
        </w:rPr>
        <w:t xml:space="preserve">  </w:t>
      </w:r>
      <w:r w:rsidRPr="00E96B82">
        <w:rPr>
          <w:rFonts w:ascii="Times New Roman" w:hAnsi="Times New Roman"/>
          <w:sz w:val="20"/>
          <w:szCs w:val="20"/>
        </w:rPr>
        <w:t>)</w:t>
      </w:r>
      <w:proofErr w:type="gramEnd"/>
      <w:r w:rsidRPr="00E96B82">
        <w:rPr>
          <w:rFonts w:ascii="Times New Roman" w:hAnsi="Times New Roman"/>
          <w:sz w:val="20"/>
          <w:szCs w:val="20"/>
        </w:rPr>
        <w:t xml:space="preserve"> pesquisa em sistemas oficiais de governo, como o painel para consulta de preços ou no banco de preços em saúde disponíveis no Portal Nacional de Contratações Públicas (PNCP);</w:t>
      </w:r>
    </w:p>
    <w:p w14:paraId="4304EBC7" w14:textId="0DDF7D51" w:rsidR="00EE249F" w:rsidRPr="00E96B82" w:rsidRDefault="00856C0C" w:rsidP="00E96B82">
      <w:pPr>
        <w:spacing w:after="0" w:line="276" w:lineRule="auto"/>
        <w:ind w:firstLine="993"/>
        <w:jc w:val="both"/>
        <w:rPr>
          <w:rFonts w:ascii="Times New Roman" w:hAnsi="Times New Roman"/>
          <w:sz w:val="20"/>
          <w:szCs w:val="20"/>
        </w:rPr>
      </w:pPr>
      <w:proofErr w:type="gramStart"/>
      <w:r w:rsidRPr="00E96B82">
        <w:rPr>
          <w:rFonts w:ascii="Times New Roman" w:hAnsi="Times New Roman"/>
          <w:sz w:val="20"/>
          <w:szCs w:val="20"/>
        </w:rPr>
        <w:t>(</w:t>
      </w:r>
      <w:r w:rsidR="004C088A" w:rsidRPr="00E96B82">
        <w:rPr>
          <w:rFonts w:ascii="Times New Roman" w:hAnsi="Times New Roman"/>
          <w:sz w:val="20"/>
          <w:szCs w:val="20"/>
        </w:rPr>
        <w:t xml:space="preserve">  </w:t>
      </w:r>
      <w:r w:rsidRPr="00E96B82">
        <w:rPr>
          <w:rFonts w:ascii="Times New Roman" w:hAnsi="Times New Roman"/>
          <w:sz w:val="20"/>
          <w:szCs w:val="20"/>
        </w:rPr>
        <w:t>)</w:t>
      </w:r>
      <w:proofErr w:type="gramEnd"/>
      <w:r w:rsidRPr="00E96B82">
        <w:rPr>
          <w:rFonts w:ascii="Times New Roman" w:hAnsi="Times New Roman"/>
          <w:sz w:val="20"/>
          <w:szCs w:val="20"/>
        </w:rPr>
        <w:t xml:space="preserve"> contratações similares feitas pela Administração Pública, em execução ou concluídas no período de 1 (um) ano anterior à data da pesquisa de preços, inclusive mediante sistema de registro de preços;</w:t>
      </w:r>
    </w:p>
    <w:p w14:paraId="2ED61673" w14:textId="3F123838" w:rsidR="00EE249F" w:rsidRPr="00E96B82" w:rsidRDefault="00856C0C" w:rsidP="00E96B82">
      <w:pPr>
        <w:spacing w:after="0" w:line="276" w:lineRule="auto"/>
        <w:ind w:firstLine="993"/>
        <w:jc w:val="both"/>
        <w:rPr>
          <w:rFonts w:ascii="Times New Roman" w:hAnsi="Times New Roman"/>
          <w:sz w:val="20"/>
          <w:szCs w:val="20"/>
        </w:rPr>
      </w:pPr>
      <w:proofErr w:type="gramStart"/>
      <w:r w:rsidRPr="00E96B82">
        <w:rPr>
          <w:rFonts w:ascii="Times New Roman" w:hAnsi="Times New Roman"/>
          <w:sz w:val="20"/>
          <w:szCs w:val="20"/>
        </w:rPr>
        <w:t>(</w:t>
      </w:r>
      <w:r w:rsidR="00651AAB">
        <w:rPr>
          <w:rFonts w:ascii="Times New Roman" w:hAnsi="Times New Roman"/>
          <w:sz w:val="20"/>
          <w:szCs w:val="20"/>
        </w:rPr>
        <w:t xml:space="preserve"> </w:t>
      </w:r>
      <w:r w:rsidRPr="00E96B82">
        <w:rPr>
          <w:rFonts w:ascii="Times New Roman" w:hAnsi="Times New Roman"/>
          <w:sz w:val="20"/>
          <w:szCs w:val="20"/>
        </w:rPr>
        <w:t>)</w:t>
      </w:r>
      <w:proofErr w:type="gramEnd"/>
      <w:r w:rsidRPr="00E96B82">
        <w:rPr>
          <w:rFonts w:ascii="Times New Roman" w:hAnsi="Times New Roman"/>
          <w:sz w:val="20"/>
          <w:szCs w:val="20"/>
        </w:rPr>
        <w:t xml:space="preserve"> dados de pesquisa publicada em mídia especializada, de tabela de referência formalmente aprovada pelo Poder Executivo da União, Estado ou Município, </w:t>
      </w:r>
      <w:r w:rsidRPr="00FB34ED">
        <w:rPr>
          <w:rFonts w:ascii="Times New Roman" w:hAnsi="Times New Roman"/>
          <w:b/>
          <w:bCs/>
          <w:sz w:val="20"/>
          <w:szCs w:val="20"/>
          <w:u w:val="single"/>
        </w:rPr>
        <w:t>sítios eletrônicos especializados ou de domínio amplo</w:t>
      </w:r>
      <w:r w:rsidRPr="00E96B82">
        <w:rPr>
          <w:rFonts w:ascii="Times New Roman" w:hAnsi="Times New Roman"/>
          <w:sz w:val="20"/>
          <w:szCs w:val="20"/>
        </w:rPr>
        <w:t xml:space="preserve">, desde que atualizados no momento da pesquisa e compreendidos no intervalo de até </w:t>
      </w:r>
      <w:r w:rsidR="00387AE9" w:rsidRPr="00E96B82">
        <w:rPr>
          <w:rFonts w:ascii="Times New Roman" w:hAnsi="Times New Roman"/>
          <w:sz w:val="20"/>
          <w:szCs w:val="20"/>
        </w:rPr>
        <w:t>0</w:t>
      </w:r>
      <w:r w:rsidRPr="00E96B82">
        <w:rPr>
          <w:rFonts w:ascii="Times New Roman" w:hAnsi="Times New Roman"/>
          <w:sz w:val="20"/>
          <w:szCs w:val="20"/>
        </w:rPr>
        <w:t>6 (seis) meses de antecedência da data de divulgação do edital, contendo a data e a hora de acesso;</w:t>
      </w:r>
    </w:p>
    <w:p w14:paraId="6627F57E" w14:textId="145F8A02" w:rsidR="00EE249F" w:rsidRPr="00E96B82" w:rsidRDefault="00856C0C" w:rsidP="00E96B82">
      <w:pPr>
        <w:spacing w:after="0" w:line="276" w:lineRule="auto"/>
        <w:ind w:firstLine="993"/>
        <w:jc w:val="both"/>
        <w:rPr>
          <w:rFonts w:ascii="Times New Roman" w:hAnsi="Times New Roman"/>
          <w:sz w:val="20"/>
          <w:szCs w:val="20"/>
        </w:rPr>
      </w:pPr>
      <w:r w:rsidRPr="00E96B82">
        <w:rPr>
          <w:rFonts w:ascii="Times New Roman" w:hAnsi="Times New Roman"/>
          <w:sz w:val="20"/>
          <w:szCs w:val="20"/>
        </w:rPr>
        <w:t xml:space="preserve"> </w:t>
      </w:r>
      <w:proofErr w:type="gramStart"/>
      <w:r w:rsidRPr="00E96B82">
        <w:rPr>
          <w:rFonts w:ascii="Times New Roman" w:hAnsi="Times New Roman"/>
          <w:sz w:val="20"/>
          <w:szCs w:val="20"/>
        </w:rPr>
        <w:t>(</w:t>
      </w:r>
      <w:r w:rsidR="004C088A" w:rsidRPr="00E96B82">
        <w:rPr>
          <w:rFonts w:ascii="Times New Roman" w:hAnsi="Times New Roman"/>
          <w:sz w:val="20"/>
          <w:szCs w:val="20"/>
        </w:rPr>
        <w:t xml:space="preserve">  </w:t>
      </w:r>
      <w:r w:rsidRPr="00E96B82">
        <w:rPr>
          <w:rFonts w:ascii="Times New Roman" w:hAnsi="Times New Roman"/>
          <w:sz w:val="20"/>
          <w:szCs w:val="20"/>
        </w:rPr>
        <w:t>)</w:t>
      </w:r>
      <w:proofErr w:type="gramEnd"/>
      <w:r w:rsidRPr="00E96B82">
        <w:rPr>
          <w:rFonts w:ascii="Times New Roman" w:hAnsi="Times New Roman"/>
          <w:sz w:val="20"/>
          <w:szCs w:val="20"/>
        </w:rPr>
        <w:t xml:space="preserve"> pesquisa direta com, no mínimo, </w:t>
      </w:r>
      <w:r w:rsidR="00387AE9" w:rsidRPr="00E96B82">
        <w:rPr>
          <w:rFonts w:ascii="Times New Roman" w:hAnsi="Times New Roman"/>
          <w:b/>
          <w:bCs/>
          <w:sz w:val="20"/>
          <w:szCs w:val="20"/>
        </w:rPr>
        <w:t>0</w:t>
      </w:r>
      <w:r w:rsidR="00595696" w:rsidRPr="00E96B82">
        <w:rPr>
          <w:rFonts w:ascii="Times New Roman" w:hAnsi="Times New Roman"/>
          <w:b/>
          <w:bCs/>
          <w:sz w:val="20"/>
          <w:szCs w:val="20"/>
        </w:rPr>
        <w:t>3</w:t>
      </w:r>
      <w:r w:rsidRPr="00E96B82">
        <w:rPr>
          <w:rFonts w:ascii="Times New Roman" w:hAnsi="Times New Roman"/>
          <w:b/>
          <w:bCs/>
          <w:sz w:val="20"/>
          <w:szCs w:val="20"/>
        </w:rPr>
        <w:t xml:space="preserve"> (</w:t>
      </w:r>
      <w:r w:rsidR="00595696" w:rsidRPr="00E96B82">
        <w:rPr>
          <w:rFonts w:ascii="Times New Roman" w:hAnsi="Times New Roman"/>
          <w:b/>
          <w:bCs/>
          <w:sz w:val="20"/>
          <w:szCs w:val="20"/>
        </w:rPr>
        <w:t>três</w:t>
      </w:r>
      <w:r w:rsidRPr="00E96B82">
        <w:rPr>
          <w:rFonts w:ascii="Times New Roman" w:hAnsi="Times New Roman"/>
          <w:b/>
          <w:bCs/>
          <w:sz w:val="20"/>
          <w:szCs w:val="20"/>
        </w:rPr>
        <w:t>)</w:t>
      </w:r>
      <w:r w:rsidRPr="00E96B82">
        <w:rPr>
          <w:rFonts w:ascii="Times New Roman" w:hAnsi="Times New Roman"/>
          <w:sz w:val="20"/>
          <w:szCs w:val="20"/>
        </w:rPr>
        <w:t xml:space="preserve"> fornecedores, mediante solicitação formal de cotação, preferencialmente por e-mail ou outro documento oficial indicando o requisitante e o visado pelo representante da empresa, desde que seja apresentada justificativa da escolha desses fornecedores e que tenham sido obtidos os orçamentos com menos de </w:t>
      </w:r>
      <w:r w:rsidR="00387AE9" w:rsidRPr="00E96B82">
        <w:rPr>
          <w:rFonts w:ascii="Times New Roman" w:hAnsi="Times New Roman"/>
          <w:sz w:val="20"/>
          <w:szCs w:val="20"/>
        </w:rPr>
        <w:t>0</w:t>
      </w:r>
      <w:r w:rsidRPr="00E96B82">
        <w:rPr>
          <w:rFonts w:ascii="Times New Roman" w:hAnsi="Times New Roman"/>
          <w:sz w:val="20"/>
          <w:szCs w:val="20"/>
        </w:rPr>
        <w:t xml:space="preserve">6 (seis) meses de antecedência da data de divulgação do edital; </w:t>
      </w:r>
    </w:p>
    <w:p w14:paraId="2601DA10" w14:textId="77777777" w:rsidR="00EE249F" w:rsidRPr="00E96B82" w:rsidRDefault="00856C0C" w:rsidP="00E96B82">
      <w:pPr>
        <w:spacing w:after="0" w:line="276" w:lineRule="auto"/>
        <w:ind w:firstLine="993"/>
        <w:jc w:val="both"/>
        <w:rPr>
          <w:rFonts w:ascii="Times New Roman" w:hAnsi="Times New Roman"/>
          <w:sz w:val="20"/>
          <w:szCs w:val="20"/>
        </w:rPr>
      </w:pPr>
      <w:proofErr w:type="gramStart"/>
      <w:r w:rsidRPr="00E96B82">
        <w:rPr>
          <w:rFonts w:ascii="Times New Roman" w:hAnsi="Times New Roman"/>
          <w:sz w:val="20"/>
          <w:szCs w:val="20"/>
        </w:rPr>
        <w:t>(  )</w:t>
      </w:r>
      <w:proofErr w:type="gramEnd"/>
      <w:r w:rsidRPr="00E96B82">
        <w:rPr>
          <w:rFonts w:ascii="Times New Roman" w:hAnsi="Times New Roman"/>
          <w:sz w:val="20"/>
          <w:szCs w:val="20"/>
        </w:rPr>
        <w:t xml:space="preserve"> pesquisa na base nacional de notas fiscais eletrônicas, desde que a data das notas fiscais esteja compreendida no período de até 1 (um) ano anterior à data de divulgação do edital; ou</w:t>
      </w:r>
    </w:p>
    <w:p w14:paraId="6F5F3464" w14:textId="77777777" w:rsidR="00651AAB" w:rsidRDefault="00651AAB" w:rsidP="00651AAB">
      <w:pPr>
        <w:spacing w:after="0" w:line="276" w:lineRule="auto"/>
        <w:ind w:firstLine="993"/>
        <w:jc w:val="both"/>
        <w:rPr>
          <w:rFonts w:ascii="Times New Roman" w:hAnsi="Times New Roman"/>
          <w:b/>
          <w:bCs/>
          <w:sz w:val="20"/>
          <w:szCs w:val="20"/>
        </w:rPr>
      </w:pPr>
      <w:r w:rsidRPr="00651AAB">
        <w:rPr>
          <w:rFonts w:ascii="Times New Roman" w:hAnsi="Times New Roman"/>
          <w:b/>
          <w:bCs/>
          <w:sz w:val="20"/>
          <w:szCs w:val="20"/>
        </w:rPr>
        <w:t>(X) outro método devidamente justificado: O Município de Paverama possui licença para utilização da plataforma Banco de Preços, ferramenta que reúne dados de compras públicas e estimativas provenientes de diversos entes federativos, permitindo a formação de valores de referência com base em informações amplas, padronizadas e devidamente rastreáveis. A plataforma oferece consultas atualizadas, consolidadas e metodologicamente estruturadas, o que garante maior precisão e transparência no processo de elaboração da pesquisa de preços.</w:t>
      </w:r>
    </w:p>
    <w:p w14:paraId="05ADEDBD" w14:textId="321F21C4" w:rsidR="00651AAB" w:rsidRPr="00651AAB" w:rsidRDefault="00651AAB" w:rsidP="00651AAB">
      <w:pPr>
        <w:spacing w:after="0" w:line="276" w:lineRule="auto"/>
        <w:ind w:firstLine="993"/>
        <w:jc w:val="both"/>
        <w:rPr>
          <w:rFonts w:ascii="Times New Roman" w:hAnsi="Times New Roman"/>
          <w:sz w:val="20"/>
          <w:szCs w:val="20"/>
        </w:rPr>
      </w:pPr>
      <w:r w:rsidRPr="00651AAB">
        <w:rPr>
          <w:rFonts w:ascii="Times New Roman" w:hAnsi="Times New Roman"/>
          <w:sz w:val="20"/>
          <w:szCs w:val="20"/>
        </w:rPr>
        <w:t>A adoção desse sistema fortalece a confiabilidade da estimativa, reduz riscos de sobrepreço ou inconsistências e proporciona aderência às exigências legais aplicáveis, especialmente ao art. 23 do Decreto Municipal nº 1.319/2024 e ao art. 47 da Lei nº 14.133/2021. Dessa forma, a utilização do Banco de Preços configura método tecnicamente adequado, seguro e compatível com as boas práticas de planejamento e contratação pública.</w:t>
      </w:r>
    </w:p>
    <w:p w14:paraId="09AD1C2D" w14:textId="75669779" w:rsidR="00856C0C" w:rsidRPr="00E96B82" w:rsidRDefault="00EE249F" w:rsidP="00E96B82">
      <w:pPr>
        <w:spacing w:after="0" w:line="276" w:lineRule="auto"/>
        <w:jc w:val="both"/>
        <w:rPr>
          <w:rFonts w:ascii="Times New Roman" w:hAnsi="Times New Roman"/>
          <w:b/>
          <w:sz w:val="20"/>
          <w:szCs w:val="20"/>
          <w:u w:val="single"/>
        </w:rPr>
      </w:pPr>
      <w:r w:rsidRPr="00E96B82">
        <w:rPr>
          <w:rFonts w:ascii="Times New Roman" w:hAnsi="Times New Roman"/>
          <w:b/>
          <w:sz w:val="20"/>
          <w:szCs w:val="20"/>
          <w:u w:val="single"/>
        </w:rPr>
        <w:t xml:space="preserve">Observações: </w:t>
      </w:r>
      <w:proofErr w:type="gramStart"/>
      <w:r w:rsidR="00856C0C" w:rsidRPr="00E96B82">
        <w:rPr>
          <w:rFonts w:ascii="Times New Roman" w:hAnsi="Times New Roman"/>
          <w:b/>
          <w:sz w:val="20"/>
          <w:szCs w:val="20"/>
          <w:u w:val="single"/>
        </w:rPr>
        <w:t>(</w:t>
      </w:r>
      <w:r w:rsidR="004C088A" w:rsidRPr="00E96B82">
        <w:rPr>
          <w:rFonts w:ascii="Times New Roman" w:hAnsi="Times New Roman"/>
          <w:b/>
          <w:sz w:val="20"/>
          <w:szCs w:val="20"/>
          <w:u w:val="single"/>
        </w:rPr>
        <w:t xml:space="preserve"> </w:t>
      </w:r>
      <w:r w:rsidR="00856C0C" w:rsidRPr="00E96B82">
        <w:rPr>
          <w:rFonts w:ascii="Times New Roman" w:hAnsi="Times New Roman"/>
          <w:b/>
          <w:sz w:val="20"/>
          <w:szCs w:val="20"/>
          <w:u w:val="single"/>
        </w:rPr>
        <w:t>)</w:t>
      </w:r>
      <w:proofErr w:type="gramEnd"/>
      <w:r w:rsidR="00856C0C" w:rsidRPr="00E96B82">
        <w:rPr>
          <w:rFonts w:ascii="Times New Roman" w:hAnsi="Times New Roman"/>
          <w:b/>
          <w:sz w:val="20"/>
          <w:szCs w:val="20"/>
          <w:u w:val="single"/>
        </w:rPr>
        <w:t xml:space="preserve"> </w:t>
      </w:r>
      <w:r w:rsidRPr="00E96B82">
        <w:rPr>
          <w:rFonts w:ascii="Times New Roman" w:hAnsi="Times New Roman"/>
          <w:b/>
          <w:sz w:val="20"/>
          <w:szCs w:val="20"/>
          <w:u w:val="single"/>
        </w:rPr>
        <w:t xml:space="preserve">houve a </w:t>
      </w:r>
      <w:r w:rsidR="00856C0C" w:rsidRPr="00E96B82">
        <w:rPr>
          <w:rFonts w:ascii="Times New Roman" w:hAnsi="Times New Roman"/>
          <w:b/>
          <w:sz w:val="20"/>
          <w:szCs w:val="20"/>
          <w:u w:val="single"/>
        </w:rPr>
        <w:t>combinação de métodos dos itens supra, analisados de forma crítica para determinação dos valores de referência: (X) menor preço; (   )melhor técnica ou conteúdo artístico; (   ) técnica e preço;     (   ) maior retorno econômico; ou (   ) maior desconto.</w:t>
      </w:r>
    </w:p>
    <w:p w14:paraId="511EB25A" w14:textId="77777777" w:rsidR="00856C0C" w:rsidRPr="00E96B82" w:rsidRDefault="00856C0C" w:rsidP="00E96B82">
      <w:pPr>
        <w:spacing w:after="0" w:line="276" w:lineRule="auto"/>
        <w:ind w:firstLine="708"/>
        <w:jc w:val="both"/>
        <w:rPr>
          <w:rFonts w:ascii="Times New Roman" w:hAnsi="Times New Roman"/>
          <w:sz w:val="20"/>
          <w:szCs w:val="20"/>
        </w:rPr>
      </w:pPr>
      <w:r w:rsidRPr="00E96B82">
        <w:rPr>
          <w:rFonts w:ascii="Times New Roman" w:hAnsi="Times New Roman"/>
          <w:sz w:val="20"/>
          <w:szCs w:val="20"/>
        </w:rPr>
        <w:t>IV – Da série de preços coletados:</w:t>
      </w:r>
    </w:p>
    <w:p w14:paraId="21AD15E4" w14:textId="77777777" w:rsidR="00856C0C" w:rsidRPr="00E96B82" w:rsidRDefault="00EE249F" w:rsidP="00E96B82">
      <w:pPr>
        <w:spacing w:after="0" w:line="276" w:lineRule="auto"/>
        <w:ind w:firstLine="993"/>
        <w:jc w:val="both"/>
        <w:rPr>
          <w:rFonts w:ascii="Times New Roman" w:hAnsi="Times New Roman"/>
          <w:sz w:val="20"/>
          <w:szCs w:val="20"/>
        </w:rPr>
      </w:pPr>
      <w:r w:rsidRPr="00E96B82">
        <w:rPr>
          <w:rFonts w:ascii="Times New Roman" w:hAnsi="Times New Roman"/>
          <w:sz w:val="20"/>
          <w:szCs w:val="20"/>
        </w:rPr>
        <w:t>Consta detalhado no Anexo I, apêndice do ETP.</w:t>
      </w:r>
    </w:p>
    <w:p w14:paraId="082D9496" w14:textId="77777777" w:rsidR="00EE249F" w:rsidRPr="00E96B82" w:rsidRDefault="00856C0C" w:rsidP="00E96B82">
      <w:pPr>
        <w:spacing w:after="0" w:line="276" w:lineRule="auto"/>
        <w:ind w:firstLine="708"/>
        <w:jc w:val="both"/>
        <w:rPr>
          <w:rFonts w:ascii="Times New Roman" w:hAnsi="Times New Roman"/>
          <w:sz w:val="20"/>
          <w:szCs w:val="20"/>
        </w:rPr>
      </w:pPr>
      <w:r w:rsidRPr="00E96B82">
        <w:rPr>
          <w:rFonts w:ascii="Times New Roman" w:hAnsi="Times New Roman"/>
          <w:sz w:val="20"/>
          <w:szCs w:val="20"/>
        </w:rPr>
        <w:t>V – Do método aplicado para a definição dos valores estimados:</w:t>
      </w:r>
    </w:p>
    <w:p w14:paraId="57AA0047" w14:textId="77777777" w:rsidR="00EE249F" w:rsidRPr="00E96B82" w:rsidRDefault="00EE249F" w:rsidP="00E96B82">
      <w:pPr>
        <w:spacing w:after="0" w:line="276" w:lineRule="auto"/>
        <w:ind w:firstLine="993"/>
        <w:jc w:val="both"/>
        <w:rPr>
          <w:rFonts w:ascii="Times New Roman" w:hAnsi="Times New Roman"/>
          <w:sz w:val="20"/>
          <w:szCs w:val="20"/>
        </w:rPr>
      </w:pPr>
      <w:r w:rsidRPr="00E96B82">
        <w:rPr>
          <w:rFonts w:ascii="Times New Roman" w:hAnsi="Times New Roman"/>
          <w:sz w:val="20"/>
          <w:szCs w:val="20"/>
        </w:rPr>
        <w:t xml:space="preserve">Foram </w:t>
      </w:r>
      <w:r w:rsidR="00A00CDD" w:rsidRPr="00E96B82">
        <w:rPr>
          <w:rFonts w:ascii="Times New Roman" w:hAnsi="Times New Roman"/>
          <w:sz w:val="20"/>
          <w:szCs w:val="20"/>
        </w:rPr>
        <w:t>selecionados os menores preços atribuídos pelos fornecedores p</w:t>
      </w:r>
      <w:r w:rsidRPr="00E96B82">
        <w:rPr>
          <w:rFonts w:ascii="Times New Roman" w:hAnsi="Times New Roman"/>
          <w:sz w:val="20"/>
          <w:szCs w:val="20"/>
        </w:rPr>
        <w:t>esquisa</w:t>
      </w:r>
      <w:r w:rsidR="00A00CDD" w:rsidRPr="00E96B82">
        <w:rPr>
          <w:rFonts w:ascii="Times New Roman" w:hAnsi="Times New Roman"/>
          <w:sz w:val="20"/>
          <w:szCs w:val="20"/>
        </w:rPr>
        <w:t xml:space="preserve">dos </w:t>
      </w:r>
      <w:r w:rsidRPr="00E96B82">
        <w:rPr>
          <w:rFonts w:ascii="Times New Roman" w:hAnsi="Times New Roman"/>
          <w:sz w:val="20"/>
          <w:szCs w:val="20"/>
        </w:rPr>
        <w:t xml:space="preserve">e desconsiderados os valores </w:t>
      </w:r>
      <w:r w:rsidR="00A00CDD" w:rsidRPr="00E96B82">
        <w:rPr>
          <w:rFonts w:ascii="Times New Roman" w:hAnsi="Times New Roman"/>
          <w:sz w:val="20"/>
          <w:szCs w:val="20"/>
        </w:rPr>
        <w:t>mais elevados</w:t>
      </w:r>
      <w:r w:rsidRPr="00E96B82">
        <w:rPr>
          <w:rFonts w:ascii="Times New Roman" w:hAnsi="Times New Roman"/>
          <w:sz w:val="20"/>
          <w:szCs w:val="20"/>
        </w:rPr>
        <w:t>.</w:t>
      </w:r>
    </w:p>
    <w:p w14:paraId="2FD99011" w14:textId="77777777" w:rsidR="00EE249F" w:rsidRPr="00E96B82" w:rsidRDefault="00856C0C" w:rsidP="00E96B82">
      <w:pPr>
        <w:spacing w:after="0" w:line="276" w:lineRule="auto"/>
        <w:ind w:firstLine="708"/>
        <w:jc w:val="both"/>
        <w:rPr>
          <w:rFonts w:ascii="Times New Roman" w:hAnsi="Times New Roman"/>
          <w:sz w:val="20"/>
          <w:szCs w:val="20"/>
        </w:rPr>
      </w:pPr>
      <w:r w:rsidRPr="00E96B82">
        <w:rPr>
          <w:rFonts w:ascii="Times New Roman" w:hAnsi="Times New Roman"/>
          <w:sz w:val="20"/>
          <w:szCs w:val="20"/>
        </w:rPr>
        <w:t>VI – Das justificativas para a metodologia utilizada, em especial para a desconsideração de valores inconsistentes, inexequíveis ou excessivamente elevados, se aplicável</w:t>
      </w:r>
      <w:r w:rsidR="00EE249F" w:rsidRPr="00E96B82">
        <w:rPr>
          <w:rFonts w:ascii="Times New Roman" w:hAnsi="Times New Roman"/>
          <w:sz w:val="20"/>
          <w:szCs w:val="20"/>
        </w:rPr>
        <w:t>:</w:t>
      </w:r>
    </w:p>
    <w:p w14:paraId="4878A1B6" w14:textId="77777777" w:rsidR="00EE249F" w:rsidRPr="00E96B82" w:rsidRDefault="00EE249F" w:rsidP="00E96B82">
      <w:pPr>
        <w:spacing w:after="0" w:line="276" w:lineRule="auto"/>
        <w:ind w:firstLine="993"/>
        <w:jc w:val="both"/>
        <w:rPr>
          <w:rFonts w:ascii="Times New Roman" w:hAnsi="Times New Roman"/>
          <w:b/>
          <w:bCs/>
          <w:sz w:val="20"/>
          <w:szCs w:val="20"/>
        </w:rPr>
      </w:pPr>
      <w:r w:rsidRPr="00E96B82">
        <w:rPr>
          <w:rFonts w:ascii="Times New Roman" w:hAnsi="Times New Roman"/>
          <w:b/>
          <w:bCs/>
          <w:sz w:val="20"/>
          <w:szCs w:val="20"/>
        </w:rPr>
        <w:t>Foi utilizado o valor</w:t>
      </w:r>
      <w:r w:rsidR="00595696" w:rsidRPr="00E96B82">
        <w:rPr>
          <w:rFonts w:ascii="Times New Roman" w:hAnsi="Times New Roman"/>
          <w:b/>
          <w:bCs/>
          <w:sz w:val="20"/>
          <w:szCs w:val="20"/>
        </w:rPr>
        <w:t xml:space="preserve"> médio</w:t>
      </w:r>
      <w:r w:rsidR="007623FF" w:rsidRPr="00E96B82">
        <w:rPr>
          <w:rFonts w:ascii="Times New Roman" w:hAnsi="Times New Roman"/>
          <w:b/>
          <w:bCs/>
          <w:sz w:val="20"/>
          <w:szCs w:val="20"/>
        </w:rPr>
        <w:t>,</w:t>
      </w:r>
      <w:r w:rsidRPr="00E96B82">
        <w:rPr>
          <w:rFonts w:ascii="Times New Roman" w:hAnsi="Times New Roman"/>
          <w:b/>
          <w:bCs/>
          <w:sz w:val="20"/>
          <w:szCs w:val="20"/>
        </w:rPr>
        <w:t xml:space="preserve"> por item</w:t>
      </w:r>
      <w:r w:rsidR="00595696" w:rsidRPr="00E96B82">
        <w:rPr>
          <w:rFonts w:ascii="Times New Roman" w:hAnsi="Times New Roman"/>
          <w:b/>
          <w:bCs/>
          <w:sz w:val="20"/>
          <w:szCs w:val="20"/>
        </w:rPr>
        <w:t>.</w:t>
      </w:r>
    </w:p>
    <w:p w14:paraId="56E08C2C" w14:textId="52756109" w:rsidR="00B83E2B" w:rsidRPr="00E96B82" w:rsidRDefault="000D68F1" w:rsidP="00E96B82">
      <w:pPr>
        <w:spacing w:after="0" w:line="276" w:lineRule="auto"/>
        <w:ind w:firstLine="993"/>
        <w:jc w:val="both"/>
        <w:rPr>
          <w:rFonts w:ascii="Times New Roman" w:hAnsi="Times New Roman"/>
          <w:sz w:val="20"/>
          <w:szCs w:val="20"/>
        </w:rPr>
      </w:pPr>
      <w:r w:rsidRPr="00E96B82">
        <w:rPr>
          <w:rFonts w:ascii="Times New Roman" w:hAnsi="Times New Roman"/>
          <w:sz w:val="20"/>
          <w:szCs w:val="20"/>
        </w:rPr>
        <w:t>Constatou-se</w:t>
      </w:r>
      <w:r w:rsidR="00E96B82">
        <w:rPr>
          <w:rFonts w:ascii="Times New Roman" w:hAnsi="Times New Roman"/>
          <w:sz w:val="20"/>
          <w:szCs w:val="20"/>
        </w:rPr>
        <w:t xml:space="preserve"> </w:t>
      </w:r>
      <w:r w:rsidR="00EE249F" w:rsidRPr="00E96B82">
        <w:rPr>
          <w:rFonts w:ascii="Times New Roman" w:hAnsi="Times New Roman"/>
          <w:sz w:val="20"/>
          <w:szCs w:val="20"/>
        </w:rPr>
        <w:t>valores excessivamente elevados</w:t>
      </w:r>
      <w:r w:rsidR="00B83E2B" w:rsidRPr="00E96B82">
        <w:rPr>
          <w:rFonts w:ascii="Times New Roman" w:hAnsi="Times New Roman"/>
          <w:sz w:val="20"/>
          <w:szCs w:val="20"/>
        </w:rPr>
        <w:t xml:space="preserve">, sendo </w:t>
      </w:r>
      <w:r w:rsidR="00EE249F" w:rsidRPr="00E96B82">
        <w:rPr>
          <w:rFonts w:ascii="Times New Roman" w:hAnsi="Times New Roman"/>
          <w:sz w:val="20"/>
          <w:szCs w:val="20"/>
        </w:rPr>
        <w:t xml:space="preserve">desconsiderados da pesquisa realizada e estão </w:t>
      </w:r>
      <w:r w:rsidR="00B83E2B" w:rsidRPr="00E96B82">
        <w:rPr>
          <w:rFonts w:ascii="Times New Roman" w:hAnsi="Times New Roman"/>
          <w:sz w:val="20"/>
          <w:szCs w:val="20"/>
        </w:rPr>
        <w:t xml:space="preserve">devidamente </w:t>
      </w:r>
      <w:r w:rsidR="00EE249F" w:rsidRPr="00E96B82">
        <w:rPr>
          <w:rFonts w:ascii="Times New Roman" w:hAnsi="Times New Roman"/>
          <w:sz w:val="20"/>
          <w:szCs w:val="20"/>
        </w:rPr>
        <w:t>sublinhados no quadro</w:t>
      </w:r>
      <w:r w:rsidR="00B83E2B" w:rsidRPr="00E96B82">
        <w:rPr>
          <w:rFonts w:ascii="Times New Roman" w:hAnsi="Times New Roman"/>
          <w:sz w:val="20"/>
          <w:szCs w:val="20"/>
        </w:rPr>
        <w:t xml:space="preserve"> de composição de valores</w:t>
      </w:r>
      <w:r w:rsidR="00EE249F" w:rsidRPr="00E96B82">
        <w:rPr>
          <w:rFonts w:ascii="Times New Roman" w:hAnsi="Times New Roman"/>
          <w:sz w:val="20"/>
          <w:szCs w:val="20"/>
        </w:rPr>
        <w:t>.</w:t>
      </w:r>
      <w:r w:rsidR="00B83E2B" w:rsidRPr="00E96B82">
        <w:rPr>
          <w:rFonts w:ascii="Times New Roman" w:hAnsi="Times New Roman"/>
          <w:sz w:val="20"/>
          <w:szCs w:val="20"/>
        </w:rPr>
        <w:t xml:space="preserve"> A desconsideração de valores </w:t>
      </w:r>
      <w:r w:rsidR="00A00CDD" w:rsidRPr="00E96B82">
        <w:rPr>
          <w:rFonts w:ascii="Times New Roman" w:hAnsi="Times New Roman"/>
          <w:sz w:val="20"/>
          <w:szCs w:val="20"/>
        </w:rPr>
        <w:t xml:space="preserve">elevados </w:t>
      </w:r>
      <w:r w:rsidR="00B83E2B" w:rsidRPr="00E96B82">
        <w:rPr>
          <w:rFonts w:ascii="Times New Roman" w:hAnsi="Times New Roman"/>
          <w:sz w:val="20"/>
          <w:szCs w:val="20"/>
        </w:rPr>
        <w:t>foi necessária para evitar distorçõ</w:t>
      </w:r>
      <w:r w:rsidRPr="00E96B82">
        <w:rPr>
          <w:rFonts w:ascii="Times New Roman" w:hAnsi="Times New Roman"/>
          <w:sz w:val="20"/>
          <w:szCs w:val="20"/>
        </w:rPr>
        <w:t>es nos preços apresentados pelas empresas</w:t>
      </w:r>
      <w:r w:rsidR="00B83E2B" w:rsidRPr="00E96B82">
        <w:rPr>
          <w:rFonts w:ascii="Times New Roman" w:hAnsi="Times New Roman"/>
          <w:sz w:val="20"/>
          <w:szCs w:val="20"/>
        </w:rPr>
        <w:t xml:space="preserve">, garantindo que os valores propostos estejam de acordo com os custos de mercado e com a viabilidade técnica e econômica da execução do objeto contratual. </w:t>
      </w:r>
      <w:r w:rsidRPr="00E96B82">
        <w:rPr>
          <w:rFonts w:ascii="Times New Roman" w:hAnsi="Times New Roman"/>
          <w:sz w:val="20"/>
          <w:szCs w:val="20"/>
        </w:rPr>
        <w:t xml:space="preserve">A escolha teve como motivação </w:t>
      </w:r>
      <w:r w:rsidR="00B83E2B" w:rsidRPr="00E96B82">
        <w:rPr>
          <w:rFonts w:ascii="Times New Roman" w:hAnsi="Times New Roman"/>
          <w:sz w:val="20"/>
          <w:szCs w:val="20"/>
        </w:rPr>
        <w:t xml:space="preserve">a obtenção de </w:t>
      </w:r>
      <w:r w:rsidRPr="00E96B82">
        <w:rPr>
          <w:rFonts w:ascii="Times New Roman" w:hAnsi="Times New Roman"/>
          <w:sz w:val="20"/>
          <w:szCs w:val="20"/>
        </w:rPr>
        <w:t xml:space="preserve">valores </w:t>
      </w:r>
      <w:r w:rsidR="00B83E2B" w:rsidRPr="00E96B82">
        <w:rPr>
          <w:rFonts w:ascii="Times New Roman" w:hAnsi="Times New Roman"/>
          <w:sz w:val="20"/>
          <w:szCs w:val="20"/>
        </w:rPr>
        <w:t>realistas e compatíveis com a</w:t>
      </w:r>
      <w:r w:rsidRPr="00E96B82">
        <w:rPr>
          <w:rFonts w:ascii="Times New Roman" w:hAnsi="Times New Roman"/>
          <w:sz w:val="20"/>
          <w:szCs w:val="20"/>
        </w:rPr>
        <w:t>s necessidades da Administração.</w:t>
      </w:r>
    </w:p>
    <w:p w14:paraId="7F6E51A4" w14:textId="77777777" w:rsidR="00B83E2B" w:rsidRPr="00E96B82" w:rsidRDefault="00B83E2B" w:rsidP="00E96B82">
      <w:pPr>
        <w:spacing w:after="0" w:line="276" w:lineRule="auto"/>
        <w:ind w:firstLine="993"/>
        <w:jc w:val="both"/>
        <w:rPr>
          <w:rFonts w:ascii="Times New Roman" w:hAnsi="Times New Roman"/>
          <w:sz w:val="20"/>
          <w:szCs w:val="20"/>
        </w:rPr>
      </w:pPr>
      <w:r w:rsidRPr="00E96B82">
        <w:rPr>
          <w:rFonts w:ascii="Times New Roman" w:hAnsi="Times New Roman"/>
          <w:sz w:val="20"/>
          <w:szCs w:val="20"/>
        </w:rPr>
        <w:t>Por fim, a desconsideração de valores excessivamente elevados também é importante para evitar o sobrepreço e garantir a economicidade na contratação pública. Valores muito acima dos praticados no mercado podem indicar tentativas de superfaturamento ou falta de competitividade entre os licitantes, prejudicando a obtenção da melhor relação custo-benefício para a administração pública e para a sociedade como um todo.</w:t>
      </w:r>
    </w:p>
    <w:p w14:paraId="463F02BB" w14:textId="77777777" w:rsidR="00254199" w:rsidRPr="00E96B82" w:rsidRDefault="00B83E2B" w:rsidP="00E96B82">
      <w:pPr>
        <w:spacing w:after="0" w:line="276" w:lineRule="auto"/>
        <w:ind w:firstLine="993"/>
        <w:jc w:val="both"/>
        <w:rPr>
          <w:rFonts w:ascii="Times New Roman" w:hAnsi="Times New Roman"/>
          <w:sz w:val="20"/>
          <w:szCs w:val="20"/>
        </w:rPr>
      </w:pPr>
      <w:r w:rsidRPr="00E96B82">
        <w:rPr>
          <w:rFonts w:ascii="Times New Roman" w:hAnsi="Times New Roman"/>
          <w:sz w:val="20"/>
          <w:szCs w:val="20"/>
        </w:rPr>
        <w:t xml:space="preserve">Dessa forma, a metodologia adotada para desconsiderar valores inconsistentes, inexequíveis ou excessivamente elevados está alinhada com os princípios da Lei </w:t>
      </w:r>
      <w:r w:rsidR="00C9138A" w:rsidRPr="00E96B82">
        <w:rPr>
          <w:rFonts w:ascii="Times New Roman" w:hAnsi="Times New Roman"/>
          <w:sz w:val="20"/>
          <w:szCs w:val="20"/>
        </w:rPr>
        <w:t xml:space="preserve">nº </w:t>
      </w:r>
      <w:r w:rsidRPr="00E96B82">
        <w:rPr>
          <w:rFonts w:ascii="Times New Roman" w:hAnsi="Times New Roman"/>
          <w:sz w:val="20"/>
          <w:szCs w:val="20"/>
        </w:rPr>
        <w:t>14.133</w:t>
      </w:r>
      <w:r w:rsidR="00C9138A" w:rsidRPr="00E96B82">
        <w:rPr>
          <w:rFonts w:ascii="Times New Roman" w:hAnsi="Times New Roman"/>
          <w:sz w:val="20"/>
          <w:szCs w:val="20"/>
        </w:rPr>
        <w:t>/2021</w:t>
      </w:r>
      <w:r w:rsidRPr="00E96B82">
        <w:rPr>
          <w:rFonts w:ascii="Times New Roman" w:hAnsi="Times New Roman"/>
          <w:sz w:val="20"/>
          <w:szCs w:val="20"/>
        </w:rPr>
        <w:t xml:space="preserve">, contribuindo para a seleção de </w:t>
      </w:r>
      <w:r w:rsidR="00601063" w:rsidRPr="00E96B82">
        <w:rPr>
          <w:rFonts w:ascii="Times New Roman" w:hAnsi="Times New Roman"/>
          <w:sz w:val="20"/>
          <w:szCs w:val="20"/>
        </w:rPr>
        <w:t xml:space="preserve">valores </w:t>
      </w:r>
      <w:r w:rsidRPr="00E96B82">
        <w:rPr>
          <w:rFonts w:ascii="Times New Roman" w:hAnsi="Times New Roman"/>
          <w:sz w:val="20"/>
          <w:szCs w:val="20"/>
        </w:rPr>
        <w:t>que atendam aos requisitos legais e técnicos, assegurando a eficiência, a transparência e a qualidade nas contratações públicas.</w:t>
      </w:r>
    </w:p>
    <w:p w14:paraId="314172EF" w14:textId="5E340AA3" w:rsidR="00856C0C" w:rsidRPr="00E96B82" w:rsidRDefault="00856C0C" w:rsidP="00E96B82">
      <w:pPr>
        <w:spacing w:after="0" w:line="276" w:lineRule="auto"/>
        <w:ind w:firstLine="708"/>
        <w:jc w:val="both"/>
        <w:rPr>
          <w:rFonts w:ascii="Times New Roman" w:hAnsi="Times New Roman"/>
          <w:sz w:val="20"/>
          <w:szCs w:val="20"/>
        </w:rPr>
      </w:pPr>
      <w:r w:rsidRPr="00E96B82">
        <w:rPr>
          <w:rFonts w:ascii="Times New Roman" w:hAnsi="Times New Roman"/>
          <w:sz w:val="20"/>
          <w:szCs w:val="20"/>
        </w:rPr>
        <w:t>VII – Da memória de cálculo do valor estimado e documentos que lhe dão suporte:</w:t>
      </w:r>
      <w:r w:rsidR="004C088A" w:rsidRPr="00E96B82">
        <w:rPr>
          <w:rFonts w:ascii="Times New Roman" w:hAnsi="Times New Roman"/>
          <w:sz w:val="20"/>
          <w:szCs w:val="20"/>
        </w:rPr>
        <w:t xml:space="preserve"> </w:t>
      </w:r>
      <w:r w:rsidRPr="00E96B82">
        <w:rPr>
          <w:rFonts w:ascii="Times New Roman" w:hAnsi="Times New Roman"/>
          <w:sz w:val="20"/>
          <w:szCs w:val="20"/>
        </w:rPr>
        <w:t>Consta em anexo, juntados aos autos os documentos pertinentes a pesquisa realizada.</w:t>
      </w:r>
    </w:p>
    <w:p w14:paraId="70479DE1" w14:textId="22B4E88C" w:rsidR="004C088A" w:rsidRPr="00B162E9" w:rsidRDefault="00856C0C" w:rsidP="00E96B82">
      <w:pPr>
        <w:spacing w:after="0" w:line="276" w:lineRule="auto"/>
        <w:ind w:firstLine="708"/>
        <w:jc w:val="both"/>
        <w:rPr>
          <w:rFonts w:ascii="Times New Roman" w:hAnsi="Times New Roman"/>
          <w:sz w:val="20"/>
          <w:szCs w:val="20"/>
        </w:rPr>
      </w:pPr>
      <w:r w:rsidRPr="00B162E9">
        <w:rPr>
          <w:rFonts w:ascii="Times New Roman" w:hAnsi="Times New Roman"/>
          <w:sz w:val="20"/>
          <w:szCs w:val="20"/>
        </w:rPr>
        <w:t>VIII – Justificativa da escolha dos fornecedores, no caso da pesquisa direta:</w:t>
      </w:r>
      <w:r w:rsidR="004C088A" w:rsidRPr="00B162E9">
        <w:rPr>
          <w:rFonts w:ascii="Times New Roman" w:hAnsi="Times New Roman"/>
          <w:sz w:val="20"/>
          <w:szCs w:val="20"/>
        </w:rPr>
        <w:t xml:space="preserve"> </w:t>
      </w:r>
      <w:r w:rsidR="004C088A" w:rsidRPr="00B162E9">
        <w:rPr>
          <w:rFonts w:ascii="Times New Roman" w:hAnsi="Times New Roman"/>
          <w:b/>
          <w:bCs/>
          <w:sz w:val="20"/>
          <w:szCs w:val="20"/>
        </w:rPr>
        <w:t>Pesquisa realizada por meio de Banco de Preços.</w:t>
      </w:r>
    </w:p>
    <w:p w14:paraId="5B363119" w14:textId="4F0F8A40" w:rsidR="00856C0C" w:rsidRPr="00B162E9" w:rsidRDefault="00856C0C" w:rsidP="00E96B82">
      <w:pPr>
        <w:spacing w:after="0" w:line="276" w:lineRule="auto"/>
        <w:ind w:firstLine="709"/>
        <w:jc w:val="both"/>
        <w:rPr>
          <w:rFonts w:ascii="Times New Roman" w:hAnsi="Times New Roman"/>
          <w:b/>
          <w:sz w:val="20"/>
          <w:szCs w:val="20"/>
        </w:rPr>
      </w:pPr>
      <w:r w:rsidRPr="00B162E9">
        <w:rPr>
          <w:rFonts w:ascii="Times New Roman" w:hAnsi="Times New Roman"/>
          <w:b/>
          <w:sz w:val="20"/>
          <w:szCs w:val="20"/>
        </w:rPr>
        <w:t xml:space="preserve">IX – </w:t>
      </w:r>
      <w:r w:rsidR="00973260" w:rsidRPr="00B162E9">
        <w:rPr>
          <w:rFonts w:ascii="Times New Roman" w:hAnsi="Times New Roman"/>
          <w:b/>
          <w:sz w:val="20"/>
          <w:szCs w:val="20"/>
        </w:rPr>
        <w:t xml:space="preserve">Estima-se para a contratação almejada </w:t>
      </w:r>
      <w:r w:rsidR="00A00CDD" w:rsidRPr="00B162E9">
        <w:rPr>
          <w:rFonts w:ascii="Times New Roman" w:hAnsi="Times New Roman"/>
          <w:b/>
          <w:sz w:val="20"/>
          <w:szCs w:val="20"/>
        </w:rPr>
        <w:t>n</w:t>
      </w:r>
      <w:r w:rsidR="00973260" w:rsidRPr="00B162E9">
        <w:rPr>
          <w:rFonts w:ascii="Times New Roman" w:hAnsi="Times New Roman"/>
          <w:b/>
          <w:sz w:val="20"/>
          <w:szCs w:val="20"/>
        </w:rPr>
        <w:t xml:space="preserve">o valor total de </w:t>
      </w:r>
      <w:r w:rsidR="00C9138A" w:rsidRPr="00B162E9">
        <w:rPr>
          <w:rFonts w:ascii="Times New Roman" w:hAnsi="Times New Roman"/>
          <w:b/>
          <w:sz w:val="20"/>
          <w:szCs w:val="20"/>
        </w:rPr>
        <w:t xml:space="preserve">R$ </w:t>
      </w:r>
      <w:r w:rsidR="00651AAB" w:rsidRPr="00B162E9">
        <w:rPr>
          <w:rFonts w:ascii="Times New Roman" w:hAnsi="Times New Roman"/>
          <w:b/>
          <w:sz w:val="20"/>
          <w:szCs w:val="20"/>
        </w:rPr>
        <w:t xml:space="preserve">R$ </w:t>
      </w:r>
      <w:r w:rsidR="00C30EA7" w:rsidRPr="00C30EA7">
        <w:rPr>
          <w:rFonts w:ascii="Times New Roman" w:hAnsi="Times New Roman"/>
          <w:b/>
          <w:sz w:val="20"/>
          <w:szCs w:val="20"/>
        </w:rPr>
        <w:t>69.899,00</w:t>
      </w:r>
      <w:r w:rsidR="00C30EA7">
        <w:rPr>
          <w:rFonts w:ascii="Times New Roman" w:hAnsi="Times New Roman"/>
          <w:b/>
          <w:sz w:val="20"/>
          <w:szCs w:val="20"/>
        </w:rPr>
        <w:t>.</w:t>
      </w:r>
      <w:r w:rsidR="00C30EA7" w:rsidRPr="00C30EA7">
        <w:rPr>
          <w:rFonts w:ascii="Times New Roman" w:hAnsi="Times New Roman"/>
          <w:b/>
          <w:sz w:val="20"/>
          <w:szCs w:val="20"/>
        </w:rPr>
        <w:tab/>
      </w:r>
    </w:p>
    <w:p w14:paraId="4587ED0E" w14:textId="77777777" w:rsidR="008771B7" w:rsidRPr="00B162E9" w:rsidRDefault="008771B7" w:rsidP="00E96B82">
      <w:pPr>
        <w:spacing w:after="0" w:line="276" w:lineRule="auto"/>
        <w:jc w:val="both"/>
        <w:rPr>
          <w:rFonts w:ascii="Times New Roman" w:hAnsi="Times New Roman"/>
          <w:b/>
          <w:sz w:val="20"/>
          <w:szCs w:val="20"/>
        </w:rPr>
      </w:pPr>
    </w:p>
    <w:p w14:paraId="7EEC34A5" w14:textId="66E58711" w:rsidR="00E96B82" w:rsidRPr="00B162E9" w:rsidRDefault="0053371E" w:rsidP="00E96B82">
      <w:pPr>
        <w:spacing w:after="0" w:line="276" w:lineRule="auto"/>
        <w:jc w:val="both"/>
        <w:rPr>
          <w:rFonts w:ascii="Times New Roman" w:hAnsi="Times New Roman"/>
          <w:b/>
          <w:sz w:val="20"/>
          <w:szCs w:val="20"/>
        </w:rPr>
      </w:pPr>
      <w:r w:rsidRPr="00B162E9">
        <w:rPr>
          <w:rFonts w:ascii="Times New Roman" w:hAnsi="Times New Roman"/>
          <w:b/>
          <w:sz w:val="20"/>
          <w:szCs w:val="20"/>
        </w:rPr>
        <w:t>19</w:t>
      </w:r>
      <w:r w:rsidR="00856C0C" w:rsidRPr="00B162E9">
        <w:rPr>
          <w:rFonts w:ascii="Times New Roman" w:hAnsi="Times New Roman"/>
          <w:b/>
          <w:sz w:val="20"/>
          <w:szCs w:val="20"/>
        </w:rPr>
        <w:t>.</w:t>
      </w:r>
      <w:r w:rsidRPr="00B162E9">
        <w:rPr>
          <w:rFonts w:ascii="Times New Roman" w:hAnsi="Times New Roman"/>
          <w:b/>
          <w:sz w:val="20"/>
          <w:szCs w:val="20"/>
        </w:rPr>
        <w:t xml:space="preserve"> ADEQUAÇÃO ORÇAMENT</w:t>
      </w:r>
      <w:r w:rsidR="00E96B82" w:rsidRPr="00B162E9">
        <w:rPr>
          <w:rFonts w:ascii="Times New Roman" w:hAnsi="Times New Roman"/>
          <w:b/>
          <w:sz w:val="20"/>
          <w:szCs w:val="20"/>
        </w:rPr>
        <w:t>Á</w:t>
      </w:r>
      <w:r w:rsidRPr="00B162E9">
        <w:rPr>
          <w:rFonts w:ascii="Times New Roman" w:hAnsi="Times New Roman"/>
          <w:b/>
          <w:sz w:val="20"/>
          <w:szCs w:val="20"/>
        </w:rPr>
        <w:t>RIA</w:t>
      </w:r>
      <w:r w:rsidR="003F6FEE" w:rsidRPr="00B162E9">
        <w:rPr>
          <w:rFonts w:ascii="Times New Roman" w:hAnsi="Times New Roman"/>
          <w:b/>
          <w:sz w:val="20"/>
          <w:szCs w:val="20"/>
        </w:rPr>
        <w:t>:</w:t>
      </w:r>
    </w:p>
    <w:p w14:paraId="065A05E0" w14:textId="32ED3E22" w:rsidR="00856C0C" w:rsidRPr="00E96B82" w:rsidRDefault="0053371E" w:rsidP="00E96B82">
      <w:pPr>
        <w:spacing w:after="0" w:line="276" w:lineRule="auto"/>
        <w:jc w:val="both"/>
        <w:rPr>
          <w:rFonts w:ascii="Times New Roman" w:hAnsi="Times New Roman"/>
          <w:b/>
          <w:sz w:val="20"/>
          <w:szCs w:val="20"/>
        </w:rPr>
      </w:pPr>
      <w:r w:rsidRPr="00B162E9">
        <w:rPr>
          <w:rFonts w:ascii="Times New Roman" w:hAnsi="Times New Roman"/>
          <w:sz w:val="20"/>
          <w:szCs w:val="20"/>
        </w:rPr>
        <w:t>19.1</w:t>
      </w:r>
      <w:r w:rsidR="00856C0C" w:rsidRPr="00B162E9">
        <w:rPr>
          <w:rFonts w:ascii="Times New Roman" w:hAnsi="Times New Roman"/>
          <w:sz w:val="20"/>
          <w:szCs w:val="20"/>
        </w:rPr>
        <w:t>.</w:t>
      </w:r>
      <w:r w:rsidRPr="00B162E9">
        <w:rPr>
          <w:rFonts w:ascii="Times New Roman" w:hAnsi="Times New Roman"/>
          <w:sz w:val="20"/>
          <w:szCs w:val="20"/>
        </w:rPr>
        <w:t xml:space="preserve"> Os recursos orçamentários</w:t>
      </w:r>
      <w:r w:rsidRPr="00E96B82">
        <w:rPr>
          <w:rFonts w:ascii="Times New Roman" w:hAnsi="Times New Roman"/>
          <w:sz w:val="20"/>
          <w:szCs w:val="20"/>
        </w:rPr>
        <w:t xml:space="preserve"> para fazer frente às despesas da presente licitação, serão</w:t>
      </w:r>
      <w:r w:rsidR="00E96B82">
        <w:rPr>
          <w:rFonts w:ascii="Times New Roman" w:hAnsi="Times New Roman"/>
          <w:sz w:val="20"/>
          <w:szCs w:val="20"/>
        </w:rPr>
        <w:t xml:space="preserve"> </w:t>
      </w:r>
      <w:r w:rsidRPr="00E96B82">
        <w:rPr>
          <w:rFonts w:ascii="Times New Roman" w:hAnsi="Times New Roman"/>
          <w:sz w:val="20"/>
          <w:szCs w:val="20"/>
        </w:rPr>
        <w:t>alocados quando da emissão das Ordens de Compra e/ou Notas de Empenho, em</w:t>
      </w:r>
      <w:r w:rsidR="00E96B82">
        <w:rPr>
          <w:rFonts w:ascii="Times New Roman" w:hAnsi="Times New Roman"/>
          <w:sz w:val="20"/>
          <w:szCs w:val="20"/>
        </w:rPr>
        <w:t xml:space="preserve"> </w:t>
      </w:r>
      <w:r w:rsidRPr="00E96B82">
        <w:rPr>
          <w:rFonts w:ascii="Times New Roman" w:hAnsi="Times New Roman"/>
          <w:sz w:val="20"/>
          <w:szCs w:val="20"/>
        </w:rPr>
        <w:t>dotação orçamentária prevista na Lei Orçamentária Anual.</w:t>
      </w:r>
    </w:p>
    <w:p w14:paraId="46A0207E" w14:textId="77777777" w:rsidR="00856C0C" w:rsidRPr="00E96B82" w:rsidRDefault="00856C0C" w:rsidP="00E96B82">
      <w:pPr>
        <w:spacing w:after="0" w:line="276" w:lineRule="auto"/>
        <w:jc w:val="both"/>
        <w:rPr>
          <w:rFonts w:ascii="Times New Roman" w:hAnsi="Times New Roman"/>
          <w:sz w:val="20"/>
          <w:szCs w:val="20"/>
        </w:rPr>
      </w:pPr>
    </w:p>
    <w:p w14:paraId="080B4B82" w14:textId="77777777" w:rsidR="0053371E" w:rsidRPr="00E96B82" w:rsidRDefault="0053371E" w:rsidP="00E96B82">
      <w:pPr>
        <w:spacing w:after="0" w:line="276" w:lineRule="auto"/>
        <w:jc w:val="center"/>
        <w:rPr>
          <w:rFonts w:ascii="Times New Roman" w:hAnsi="Times New Roman"/>
          <w:b/>
          <w:sz w:val="20"/>
          <w:szCs w:val="20"/>
        </w:rPr>
      </w:pPr>
      <w:r w:rsidRPr="00E96B82">
        <w:rPr>
          <w:rFonts w:ascii="Times New Roman" w:hAnsi="Times New Roman"/>
          <w:b/>
          <w:sz w:val="20"/>
          <w:szCs w:val="20"/>
        </w:rPr>
        <w:t>CAPÍTULO VII</w:t>
      </w:r>
    </w:p>
    <w:p w14:paraId="345C6383" w14:textId="77777777" w:rsidR="0053371E" w:rsidRPr="00E96B82" w:rsidRDefault="0053371E" w:rsidP="00E96B82">
      <w:pPr>
        <w:spacing w:after="0" w:line="276" w:lineRule="auto"/>
        <w:jc w:val="center"/>
        <w:rPr>
          <w:rFonts w:ascii="Times New Roman" w:hAnsi="Times New Roman"/>
          <w:b/>
          <w:sz w:val="20"/>
          <w:szCs w:val="20"/>
        </w:rPr>
      </w:pPr>
      <w:r w:rsidRPr="00E96B82">
        <w:rPr>
          <w:rFonts w:ascii="Times New Roman" w:hAnsi="Times New Roman"/>
          <w:b/>
          <w:sz w:val="20"/>
          <w:szCs w:val="20"/>
        </w:rPr>
        <w:t>DISPOSIÇÕES GERAIS E INFORMAÇÕES COMPLEMENTARES</w:t>
      </w:r>
    </w:p>
    <w:p w14:paraId="576275A6" w14:textId="77777777" w:rsidR="0053371E" w:rsidRPr="00E96B82" w:rsidRDefault="0053371E" w:rsidP="00E96B82">
      <w:pPr>
        <w:spacing w:after="0" w:line="276" w:lineRule="auto"/>
        <w:jc w:val="both"/>
        <w:rPr>
          <w:rFonts w:ascii="Times New Roman" w:hAnsi="Times New Roman"/>
          <w:b/>
          <w:sz w:val="20"/>
          <w:szCs w:val="20"/>
        </w:rPr>
      </w:pPr>
      <w:r w:rsidRPr="00E96B82">
        <w:rPr>
          <w:rFonts w:ascii="Times New Roman" w:hAnsi="Times New Roman"/>
          <w:b/>
          <w:sz w:val="20"/>
          <w:szCs w:val="20"/>
        </w:rPr>
        <w:t>20</w:t>
      </w:r>
      <w:r w:rsidR="00856C0C" w:rsidRPr="00E96B82">
        <w:rPr>
          <w:rFonts w:ascii="Times New Roman" w:hAnsi="Times New Roman"/>
          <w:b/>
          <w:sz w:val="20"/>
          <w:szCs w:val="20"/>
        </w:rPr>
        <w:t>.</w:t>
      </w:r>
      <w:r w:rsidRPr="00E96B82">
        <w:rPr>
          <w:rFonts w:ascii="Times New Roman" w:hAnsi="Times New Roman"/>
          <w:b/>
          <w:sz w:val="20"/>
          <w:szCs w:val="20"/>
        </w:rPr>
        <w:t xml:space="preserve"> DISPOSIÇÕES GERAIS</w:t>
      </w:r>
      <w:r w:rsidR="00856C0C" w:rsidRPr="00E96B82">
        <w:rPr>
          <w:rFonts w:ascii="Times New Roman" w:hAnsi="Times New Roman"/>
          <w:b/>
          <w:sz w:val="20"/>
          <w:szCs w:val="20"/>
        </w:rPr>
        <w:t>:</w:t>
      </w:r>
    </w:p>
    <w:p w14:paraId="77485212" w14:textId="4F79EC8C" w:rsidR="00856C0C" w:rsidRPr="00E96B82" w:rsidRDefault="0053371E" w:rsidP="00E96B82">
      <w:pPr>
        <w:spacing w:after="0" w:line="276" w:lineRule="auto"/>
        <w:jc w:val="both"/>
        <w:rPr>
          <w:rFonts w:ascii="Times New Roman" w:hAnsi="Times New Roman"/>
          <w:sz w:val="20"/>
          <w:szCs w:val="20"/>
        </w:rPr>
      </w:pPr>
      <w:r w:rsidRPr="00E96B82">
        <w:rPr>
          <w:rFonts w:ascii="Times New Roman" w:hAnsi="Times New Roman"/>
          <w:sz w:val="20"/>
          <w:szCs w:val="20"/>
        </w:rPr>
        <w:t>20.1</w:t>
      </w:r>
      <w:r w:rsidR="00856C0C" w:rsidRPr="00E96B82">
        <w:rPr>
          <w:rFonts w:ascii="Times New Roman" w:hAnsi="Times New Roman"/>
          <w:sz w:val="20"/>
          <w:szCs w:val="20"/>
        </w:rPr>
        <w:t>.</w:t>
      </w:r>
      <w:r w:rsidRPr="00E96B82">
        <w:rPr>
          <w:rFonts w:ascii="Times New Roman" w:hAnsi="Times New Roman"/>
          <w:sz w:val="20"/>
          <w:szCs w:val="20"/>
        </w:rPr>
        <w:t xml:space="preserve"> Demais disposições estarão definidas no </w:t>
      </w:r>
      <w:r w:rsidR="00856C0C" w:rsidRPr="00E96B82">
        <w:rPr>
          <w:rFonts w:ascii="Times New Roman" w:hAnsi="Times New Roman"/>
          <w:sz w:val="20"/>
          <w:szCs w:val="20"/>
        </w:rPr>
        <w:t>E</w:t>
      </w:r>
      <w:r w:rsidRPr="00E96B82">
        <w:rPr>
          <w:rFonts w:ascii="Times New Roman" w:hAnsi="Times New Roman"/>
          <w:sz w:val="20"/>
          <w:szCs w:val="20"/>
        </w:rPr>
        <w:t xml:space="preserve">dital ou </w:t>
      </w:r>
      <w:r w:rsidR="00856C0C" w:rsidRPr="00E96B82">
        <w:rPr>
          <w:rFonts w:ascii="Times New Roman" w:hAnsi="Times New Roman"/>
          <w:sz w:val="20"/>
          <w:szCs w:val="20"/>
        </w:rPr>
        <w:t>A</w:t>
      </w:r>
      <w:r w:rsidRPr="00E96B82">
        <w:rPr>
          <w:rFonts w:ascii="Times New Roman" w:hAnsi="Times New Roman"/>
          <w:sz w:val="20"/>
          <w:szCs w:val="20"/>
        </w:rPr>
        <w:t xml:space="preserve">viso de </w:t>
      </w:r>
      <w:r w:rsidR="00856C0C" w:rsidRPr="00E96B82">
        <w:rPr>
          <w:rFonts w:ascii="Times New Roman" w:hAnsi="Times New Roman"/>
          <w:sz w:val="20"/>
          <w:szCs w:val="20"/>
        </w:rPr>
        <w:t>C</w:t>
      </w:r>
      <w:r w:rsidRPr="00E96B82">
        <w:rPr>
          <w:rFonts w:ascii="Times New Roman" w:hAnsi="Times New Roman"/>
          <w:sz w:val="20"/>
          <w:szCs w:val="20"/>
        </w:rPr>
        <w:t xml:space="preserve">ontratação </w:t>
      </w:r>
      <w:r w:rsidR="00856C0C" w:rsidRPr="00E96B82">
        <w:rPr>
          <w:rFonts w:ascii="Times New Roman" w:hAnsi="Times New Roman"/>
          <w:sz w:val="20"/>
          <w:szCs w:val="20"/>
        </w:rPr>
        <w:t>D</w:t>
      </w:r>
      <w:r w:rsidRPr="00E96B82">
        <w:rPr>
          <w:rFonts w:ascii="Times New Roman" w:hAnsi="Times New Roman"/>
          <w:sz w:val="20"/>
          <w:szCs w:val="20"/>
        </w:rPr>
        <w:t>ireta e seus</w:t>
      </w:r>
      <w:r w:rsidR="004C088A" w:rsidRPr="00E96B82">
        <w:rPr>
          <w:rFonts w:ascii="Times New Roman" w:hAnsi="Times New Roman"/>
          <w:sz w:val="20"/>
          <w:szCs w:val="20"/>
        </w:rPr>
        <w:t xml:space="preserve"> </w:t>
      </w:r>
      <w:r w:rsidRPr="00E96B82">
        <w:rPr>
          <w:rFonts w:ascii="Times New Roman" w:hAnsi="Times New Roman"/>
          <w:sz w:val="20"/>
          <w:szCs w:val="20"/>
        </w:rPr>
        <w:t>anexos.</w:t>
      </w:r>
    </w:p>
    <w:p w14:paraId="2C81648B" w14:textId="77777777" w:rsidR="00856C0C" w:rsidRPr="00E96B82" w:rsidRDefault="00856C0C" w:rsidP="00E96B82">
      <w:pPr>
        <w:spacing w:after="0" w:line="276" w:lineRule="auto"/>
        <w:jc w:val="both"/>
        <w:rPr>
          <w:rFonts w:ascii="Times New Roman" w:hAnsi="Times New Roman"/>
          <w:sz w:val="20"/>
          <w:szCs w:val="20"/>
        </w:rPr>
      </w:pPr>
    </w:p>
    <w:p w14:paraId="7AFAE077" w14:textId="77777777" w:rsidR="00856C0C" w:rsidRPr="00E96B82" w:rsidRDefault="0053371E" w:rsidP="00E96B82">
      <w:pPr>
        <w:spacing w:after="0" w:line="276" w:lineRule="auto"/>
        <w:jc w:val="both"/>
        <w:rPr>
          <w:rFonts w:ascii="Times New Roman" w:hAnsi="Times New Roman"/>
          <w:b/>
          <w:sz w:val="20"/>
          <w:szCs w:val="20"/>
        </w:rPr>
      </w:pPr>
      <w:r w:rsidRPr="00E96B82">
        <w:rPr>
          <w:rFonts w:ascii="Times New Roman" w:hAnsi="Times New Roman"/>
          <w:b/>
          <w:sz w:val="20"/>
          <w:szCs w:val="20"/>
        </w:rPr>
        <w:t>21 INFORMAÇÕES COMPLEMENTARES</w:t>
      </w:r>
      <w:r w:rsidR="00856C0C" w:rsidRPr="00E96B82">
        <w:rPr>
          <w:rFonts w:ascii="Times New Roman" w:hAnsi="Times New Roman"/>
          <w:b/>
          <w:sz w:val="20"/>
          <w:szCs w:val="20"/>
        </w:rPr>
        <w:t>:</w:t>
      </w:r>
    </w:p>
    <w:p w14:paraId="05822960" w14:textId="77777777" w:rsidR="0053371E" w:rsidRPr="00E96B82" w:rsidRDefault="0053371E" w:rsidP="00E96B82">
      <w:pPr>
        <w:spacing w:after="0" w:line="276" w:lineRule="auto"/>
        <w:jc w:val="both"/>
        <w:rPr>
          <w:rFonts w:ascii="Times New Roman" w:hAnsi="Times New Roman"/>
          <w:sz w:val="20"/>
          <w:szCs w:val="20"/>
        </w:rPr>
      </w:pPr>
      <w:r w:rsidRPr="00E96B82">
        <w:rPr>
          <w:rFonts w:ascii="Times New Roman" w:hAnsi="Times New Roman"/>
          <w:sz w:val="20"/>
          <w:szCs w:val="20"/>
        </w:rPr>
        <w:t>21.1</w:t>
      </w:r>
      <w:r w:rsidR="00856C0C" w:rsidRPr="00E96B82">
        <w:rPr>
          <w:rFonts w:ascii="Times New Roman" w:hAnsi="Times New Roman"/>
          <w:sz w:val="20"/>
          <w:szCs w:val="20"/>
        </w:rPr>
        <w:t>.</w:t>
      </w:r>
      <w:r w:rsidRPr="00E96B82">
        <w:rPr>
          <w:rFonts w:ascii="Times New Roman" w:hAnsi="Times New Roman"/>
          <w:sz w:val="20"/>
          <w:szCs w:val="20"/>
        </w:rPr>
        <w:t xml:space="preserve"> Não há informações complementares.</w:t>
      </w:r>
    </w:p>
    <w:p w14:paraId="6D79E9F7" w14:textId="77777777" w:rsidR="00856C0C" w:rsidRPr="00E96B82" w:rsidRDefault="00856C0C" w:rsidP="00E96B82">
      <w:pPr>
        <w:spacing w:after="0" w:line="276" w:lineRule="auto"/>
        <w:jc w:val="center"/>
        <w:rPr>
          <w:rFonts w:ascii="Times New Roman" w:hAnsi="Times New Roman"/>
          <w:sz w:val="20"/>
          <w:szCs w:val="20"/>
        </w:rPr>
      </w:pPr>
    </w:p>
    <w:p w14:paraId="79119B5E" w14:textId="55B9C6E5" w:rsidR="00AB1D84" w:rsidRPr="00E96B82" w:rsidRDefault="00AB1D84" w:rsidP="00E96B82">
      <w:pPr>
        <w:spacing w:after="0" w:line="276" w:lineRule="auto"/>
        <w:jc w:val="center"/>
        <w:rPr>
          <w:rFonts w:ascii="Times New Roman" w:hAnsi="Times New Roman"/>
          <w:sz w:val="20"/>
          <w:szCs w:val="20"/>
        </w:rPr>
      </w:pPr>
      <w:r w:rsidRPr="00E96B82">
        <w:rPr>
          <w:rFonts w:ascii="Times New Roman" w:hAnsi="Times New Roman"/>
          <w:sz w:val="20"/>
          <w:szCs w:val="20"/>
        </w:rPr>
        <w:t xml:space="preserve">Paverama/RS, </w:t>
      </w:r>
      <w:r w:rsidR="00B162E9">
        <w:rPr>
          <w:rFonts w:ascii="Times New Roman" w:hAnsi="Times New Roman"/>
          <w:sz w:val="20"/>
          <w:szCs w:val="20"/>
        </w:rPr>
        <w:t>03</w:t>
      </w:r>
      <w:r w:rsidR="00DC0F7E" w:rsidRPr="00E96B82">
        <w:rPr>
          <w:rFonts w:ascii="Times New Roman" w:hAnsi="Times New Roman"/>
          <w:sz w:val="20"/>
          <w:szCs w:val="20"/>
        </w:rPr>
        <w:t xml:space="preserve"> de </w:t>
      </w:r>
      <w:r w:rsidR="00B162E9">
        <w:rPr>
          <w:rFonts w:ascii="Times New Roman" w:hAnsi="Times New Roman"/>
          <w:sz w:val="20"/>
          <w:szCs w:val="20"/>
        </w:rPr>
        <w:t>dezembro</w:t>
      </w:r>
      <w:r w:rsidR="00DC0F7E" w:rsidRPr="00E96B82">
        <w:rPr>
          <w:rFonts w:ascii="Times New Roman" w:hAnsi="Times New Roman"/>
          <w:sz w:val="20"/>
          <w:szCs w:val="20"/>
        </w:rPr>
        <w:t xml:space="preserve"> de 2025.</w:t>
      </w:r>
    </w:p>
    <w:p w14:paraId="3382620E" w14:textId="77777777" w:rsidR="00997034" w:rsidRPr="00E96B82" w:rsidRDefault="00997034" w:rsidP="00E96B82">
      <w:pPr>
        <w:spacing w:after="0" w:line="276" w:lineRule="auto"/>
        <w:jc w:val="center"/>
        <w:rPr>
          <w:rFonts w:ascii="Times New Roman" w:hAnsi="Times New Roman"/>
          <w:sz w:val="20"/>
          <w:szCs w:val="20"/>
        </w:rPr>
      </w:pPr>
    </w:p>
    <w:p w14:paraId="2BF88522" w14:textId="77777777" w:rsidR="00D33908" w:rsidRPr="00E96B82" w:rsidRDefault="00D33908" w:rsidP="00E96B82">
      <w:pPr>
        <w:spacing w:after="0" w:line="276" w:lineRule="auto"/>
        <w:jc w:val="center"/>
        <w:rPr>
          <w:rFonts w:ascii="Times New Roman" w:hAnsi="Times New Roman"/>
          <w:sz w:val="20"/>
          <w:szCs w:val="20"/>
        </w:rPr>
      </w:pPr>
    </w:p>
    <w:p w14:paraId="75C3057A" w14:textId="55B60B83" w:rsidR="00DC0F7E" w:rsidRPr="00E96B82" w:rsidRDefault="00DC0F7E" w:rsidP="00E96B82">
      <w:pPr>
        <w:spacing w:after="0" w:line="276" w:lineRule="auto"/>
        <w:jc w:val="center"/>
        <w:rPr>
          <w:rFonts w:ascii="Times New Roman" w:hAnsi="Times New Roman"/>
          <w:sz w:val="20"/>
          <w:szCs w:val="20"/>
        </w:rPr>
      </w:pPr>
    </w:p>
    <w:p w14:paraId="43E47389" w14:textId="77777777" w:rsidR="00DC0F7E" w:rsidRPr="00E96B82" w:rsidRDefault="00DC0F7E" w:rsidP="00E96B82">
      <w:pPr>
        <w:spacing w:after="0" w:line="276" w:lineRule="auto"/>
        <w:jc w:val="center"/>
        <w:rPr>
          <w:rFonts w:ascii="Times New Roman" w:hAnsi="Times New Roman"/>
          <w:sz w:val="20"/>
          <w:szCs w:val="20"/>
        </w:rPr>
      </w:pPr>
    </w:p>
    <w:p w14:paraId="553E2753" w14:textId="0A9E1046" w:rsidR="00AB1D84" w:rsidRPr="00E96B82" w:rsidRDefault="00AB1D84" w:rsidP="00E96B82">
      <w:pPr>
        <w:spacing w:after="0" w:line="276" w:lineRule="auto"/>
        <w:jc w:val="center"/>
        <w:rPr>
          <w:rFonts w:ascii="Times New Roman" w:hAnsi="Times New Roman"/>
          <w:b/>
          <w:sz w:val="20"/>
          <w:szCs w:val="20"/>
        </w:rPr>
      </w:pPr>
    </w:p>
    <w:p w14:paraId="6CE30D44" w14:textId="77777777" w:rsidR="008771B7" w:rsidRPr="00E96B82" w:rsidRDefault="008771B7" w:rsidP="00E96B82">
      <w:pPr>
        <w:spacing w:after="0" w:line="276" w:lineRule="auto"/>
        <w:jc w:val="center"/>
        <w:rPr>
          <w:rFonts w:ascii="Times New Roman" w:hAnsi="Times New Roman"/>
          <w:b/>
          <w:sz w:val="20"/>
          <w:szCs w:val="20"/>
        </w:rPr>
      </w:pPr>
    </w:p>
    <w:p w14:paraId="4C778F37" w14:textId="77777777" w:rsidR="000713C1" w:rsidRPr="00E96B82" w:rsidRDefault="00911E3D" w:rsidP="00E96B82">
      <w:pPr>
        <w:spacing w:after="0" w:line="276" w:lineRule="auto"/>
        <w:jc w:val="center"/>
        <w:rPr>
          <w:rFonts w:ascii="Times New Roman" w:hAnsi="Times New Roman"/>
          <w:b/>
          <w:sz w:val="20"/>
          <w:szCs w:val="20"/>
        </w:rPr>
      </w:pPr>
      <w:r w:rsidRPr="00E96B82">
        <w:rPr>
          <w:rFonts w:ascii="Times New Roman" w:hAnsi="Times New Roman"/>
          <w:b/>
          <w:sz w:val="20"/>
          <w:szCs w:val="20"/>
        </w:rPr>
        <w:t>ALEXANDRE LUÍS KLEBER</w:t>
      </w:r>
    </w:p>
    <w:p w14:paraId="21BE18AF" w14:textId="77777777" w:rsidR="000713C1" w:rsidRPr="00E96B82" w:rsidRDefault="009B494F" w:rsidP="00E96B82">
      <w:pPr>
        <w:spacing w:after="0" w:line="276" w:lineRule="auto"/>
        <w:jc w:val="center"/>
        <w:rPr>
          <w:rFonts w:ascii="Times New Roman" w:hAnsi="Times New Roman"/>
          <w:sz w:val="20"/>
          <w:szCs w:val="20"/>
        </w:rPr>
      </w:pPr>
      <w:r w:rsidRPr="00E96B82">
        <w:rPr>
          <w:rFonts w:ascii="Times New Roman" w:hAnsi="Times New Roman"/>
          <w:b/>
          <w:sz w:val="20"/>
          <w:szCs w:val="20"/>
        </w:rPr>
        <w:t>Secretári</w:t>
      </w:r>
      <w:r w:rsidR="00911E3D" w:rsidRPr="00E96B82">
        <w:rPr>
          <w:rFonts w:ascii="Times New Roman" w:hAnsi="Times New Roman"/>
          <w:b/>
          <w:sz w:val="20"/>
          <w:szCs w:val="20"/>
        </w:rPr>
        <w:t>o</w:t>
      </w:r>
      <w:r w:rsidRPr="00E96B82">
        <w:rPr>
          <w:rFonts w:ascii="Times New Roman" w:hAnsi="Times New Roman"/>
          <w:b/>
          <w:sz w:val="20"/>
          <w:szCs w:val="20"/>
        </w:rPr>
        <w:t xml:space="preserve"> Municipal de </w:t>
      </w:r>
      <w:r w:rsidR="00D9586F" w:rsidRPr="00E96B82">
        <w:rPr>
          <w:rFonts w:ascii="Times New Roman" w:hAnsi="Times New Roman"/>
          <w:b/>
          <w:sz w:val="20"/>
          <w:szCs w:val="20"/>
        </w:rPr>
        <w:t>Administração, Fazenda e Planejamento</w:t>
      </w:r>
    </w:p>
    <w:sectPr w:rsidR="000713C1" w:rsidRPr="00E96B82" w:rsidSect="00E96B82">
      <w:headerReference w:type="default" r:id="rId8"/>
      <w:footerReference w:type="default" r:id="rId9"/>
      <w:pgSz w:w="11906" w:h="16838"/>
      <w:pgMar w:top="1843" w:right="1133" w:bottom="1560" w:left="15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E36AFC" w14:textId="77777777" w:rsidR="00C56215" w:rsidRDefault="00C56215" w:rsidP="0097686E">
      <w:pPr>
        <w:spacing w:after="0" w:line="240" w:lineRule="auto"/>
      </w:pPr>
      <w:r>
        <w:separator/>
      </w:r>
    </w:p>
  </w:endnote>
  <w:endnote w:type="continuationSeparator" w:id="0">
    <w:p w14:paraId="107E259D" w14:textId="77777777" w:rsidR="00C56215" w:rsidRDefault="00C56215" w:rsidP="00976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7B42A1" w14:textId="77777777" w:rsidR="003A6AA8" w:rsidRDefault="00C904F9">
    <w:pPr>
      <w:pStyle w:val="Rodap"/>
    </w:pPr>
    <w:r>
      <w:rPr>
        <w:noProof/>
        <w:lang w:eastAsia="pt-BR"/>
      </w:rPr>
      <w:drawing>
        <wp:anchor distT="0" distB="0" distL="114300" distR="114300" simplePos="0" relativeHeight="251663360" behindDoc="1" locked="0" layoutInCell="1" allowOverlap="1" wp14:anchorId="1E6958E3" wp14:editId="4A83B543">
          <wp:simplePos x="0" y="0"/>
          <wp:positionH relativeFrom="column">
            <wp:posOffset>441441</wp:posOffset>
          </wp:positionH>
          <wp:positionV relativeFrom="paragraph">
            <wp:posOffset>-119438</wp:posOffset>
          </wp:positionV>
          <wp:extent cx="4714240" cy="781050"/>
          <wp:effectExtent l="0" t="0" r="0" b="0"/>
          <wp:wrapNone/>
          <wp:docPr id="2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14240" cy="781050"/>
                  </a:xfrm>
                  <a:prstGeom prst="rect">
                    <a:avLst/>
                  </a:prstGeom>
                  <a:noFill/>
                </pic:spPr>
              </pic:pic>
            </a:graphicData>
          </a:graphic>
        </wp:anchor>
      </w:drawing>
    </w:r>
  </w:p>
  <w:p w14:paraId="7EB80854" w14:textId="77777777" w:rsidR="003A6AA8" w:rsidRDefault="003A6AA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C5B40A" w14:textId="77777777" w:rsidR="00C56215" w:rsidRDefault="00C56215" w:rsidP="0097686E">
      <w:pPr>
        <w:spacing w:after="0" w:line="240" w:lineRule="auto"/>
      </w:pPr>
      <w:r>
        <w:separator/>
      </w:r>
    </w:p>
  </w:footnote>
  <w:footnote w:type="continuationSeparator" w:id="0">
    <w:p w14:paraId="1C937737" w14:textId="77777777" w:rsidR="00C56215" w:rsidRDefault="00C56215" w:rsidP="009768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195413" w14:textId="77777777" w:rsidR="003A6AA8" w:rsidRDefault="003A6AA8">
    <w:pPr>
      <w:pStyle w:val="Cabealho"/>
    </w:pPr>
    <w:r>
      <w:rPr>
        <w:noProof/>
        <w:lang w:eastAsia="pt-BR"/>
      </w:rPr>
      <w:drawing>
        <wp:anchor distT="0" distB="0" distL="114300" distR="114300" simplePos="0" relativeHeight="251656192" behindDoc="1" locked="0" layoutInCell="1" allowOverlap="1" wp14:anchorId="487D2753" wp14:editId="045A7C90">
          <wp:simplePos x="0" y="0"/>
          <wp:positionH relativeFrom="margin">
            <wp:align>center</wp:align>
          </wp:positionH>
          <wp:positionV relativeFrom="paragraph">
            <wp:posOffset>-314960</wp:posOffset>
          </wp:positionV>
          <wp:extent cx="4381500" cy="981710"/>
          <wp:effectExtent l="19050" t="0" r="0" b="0"/>
          <wp:wrapNone/>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srcRect/>
                  <a:stretch>
                    <a:fillRect/>
                  </a:stretch>
                </pic:blipFill>
                <pic:spPr bwMode="auto">
                  <a:xfrm>
                    <a:off x="0" y="0"/>
                    <a:ext cx="4381500" cy="981710"/>
                  </a:xfrm>
                  <a:prstGeom prst="rect">
                    <a:avLst/>
                  </a:prstGeom>
                  <a:noFill/>
                  <a:ln w="9525">
                    <a:noFill/>
                    <a:miter lim="800000"/>
                    <a:headEnd/>
                    <a:tailEnd/>
                  </a:ln>
                </pic:spPr>
              </pic:pic>
            </a:graphicData>
          </a:graphic>
        </wp:anchor>
      </w:drawing>
    </w:r>
  </w:p>
  <w:p w14:paraId="71BB2342" w14:textId="77777777" w:rsidR="003A6AA8" w:rsidRDefault="003A6AA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BB8C71F0"/>
    <w:lvl w:ilvl="0">
      <w:start w:val="1"/>
      <w:numFmt w:val="decimal"/>
      <w:pStyle w:val="Numerada"/>
      <w:lvlText w:val="%1."/>
      <w:lvlJc w:val="left"/>
      <w:pPr>
        <w:tabs>
          <w:tab w:val="num" w:pos="360"/>
        </w:tabs>
        <w:ind w:left="360" w:hanging="360"/>
      </w:pPr>
    </w:lvl>
  </w:abstractNum>
  <w:abstractNum w:abstractNumId="1" w15:restartNumberingAfterBreak="0">
    <w:nsid w:val="00000001"/>
    <w:multiLevelType w:val="multilevel"/>
    <w:tmpl w:val="00000001"/>
    <w:lvl w:ilvl="0">
      <w:start w:val="2"/>
      <w:numFmt w:val="decimal"/>
      <w:lvlText w:val="%1."/>
      <w:lvlJc w:val="left"/>
      <w:pPr>
        <w:ind w:left="360" w:hanging="360"/>
      </w:pPr>
    </w:lvl>
    <w:lvl w:ilvl="1">
      <w:start w:val="1"/>
      <w:numFmt w:val="decimal"/>
      <w:lvlText w:val="%1.%2."/>
      <w:lvlJc w:val="left"/>
      <w:pPr>
        <w:ind w:left="420" w:hanging="360"/>
      </w:pPr>
    </w:lvl>
    <w:lvl w:ilvl="2">
      <w:start w:val="1"/>
      <w:numFmt w:val="decimal"/>
      <w:lvlText w:val="%1.%2.%3."/>
      <w:lvlJc w:val="left"/>
      <w:pPr>
        <w:ind w:left="480" w:hanging="360"/>
      </w:pPr>
    </w:lvl>
    <w:lvl w:ilvl="3">
      <w:start w:val="1"/>
      <w:numFmt w:val="decimal"/>
      <w:lvlText w:val="%1.%2.%3.%4."/>
      <w:lvlJc w:val="left"/>
      <w:pPr>
        <w:ind w:left="540" w:hanging="360"/>
      </w:pPr>
    </w:lvl>
    <w:lvl w:ilvl="4">
      <w:start w:val="1"/>
      <w:numFmt w:val="decimal"/>
      <w:lvlText w:val="%1.%2.%3.%4.%5."/>
      <w:lvlJc w:val="left"/>
      <w:pPr>
        <w:ind w:left="600" w:hanging="360"/>
      </w:pPr>
    </w:lvl>
    <w:lvl w:ilvl="5">
      <w:start w:val="1"/>
      <w:numFmt w:val="decimal"/>
      <w:lvlText w:val="%1.%2.%3.%4.%5.%6."/>
      <w:lvlJc w:val="left"/>
      <w:pPr>
        <w:ind w:left="660" w:hanging="360"/>
      </w:pPr>
    </w:lvl>
    <w:lvl w:ilvl="6">
      <w:start w:val="1"/>
      <w:numFmt w:val="decimal"/>
      <w:lvlText w:val="%1.%2.%3.%4.%5.%6.%7."/>
      <w:lvlJc w:val="left"/>
      <w:pPr>
        <w:ind w:left="720" w:hanging="360"/>
      </w:pPr>
    </w:lvl>
    <w:lvl w:ilvl="7">
      <w:start w:val="1"/>
      <w:numFmt w:val="decimal"/>
      <w:lvlText w:val="%1.%2.%3.%4.%5.%6.%7.%8."/>
      <w:lvlJc w:val="left"/>
      <w:pPr>
        <w:ind w:left="780" w:hanging="360"/>
      </w:pPr>
    </w:lvl>
    <w:lvl w:ilvl="8">
      <w:start w:val="1"/>
      <w:numFmt w:val="decimal"/>
      <w:lvlText w:val="%1.%2.%3.%4.%5.%6.%7.%8.%9."/>
      <w:lvlJc w:val="left"/>
      <w:pPr>
        <w:ind w:left="840" w:hanging="360"/>
      </w:pPr>
    </w:lvl>
  </w:abstractNum>
  <w:abstractNum w:abstractNumId="2" w15:restartNumberingAfterBreak="0">
    <w:nsid w:val="0000000E"/>
    <w:multiLevelType w:val="singleLevel"/>
    <w:tmpl w:val="0000000E"/>
    <w:name w:val="WW8Num12"/>
    <w:lvl w:ilvl="0">
      <w:start w:val="1"/>
      <w:numFmt w:val="lowerLetter"/>
      <w:lvlText w:val="%1)"/>
      <w:lvlJc w:val="left"/>
      <w:pPr>
        <w:tabs>
          <w:tab w:val="num" w:pos="720"/>
        </w:tabs>
        <w:ind w:left="720" w:hanging="360"/>
      </w:pPr>
    </w:lvl>
  </w:abstractNum>
  <w:abstractNum w:abstractNumId="3" w15:restartNumberingAfterBreak="0">
    <w:nsid w:val="05D01B85"/>
    <w:multiLevelType w:val="hybridMultilevel"/>
    <w:tmpl w:val="B148B226"/>
    <w:lvl w:ilvl="0" w:tplc="35B4C70C">
      <w:start w:val="1"/>
      <w:numFmt w:val="lowerLetter"/>
      <w:lvlText w:val="%1)"/>
      <w:lvlJc w:val="left"/>
      <w:pPr>
        <w:tabs>
          <w:tab w:val="num" w:pos="1065"/>
        </w:tabs>
        <w:ind w:left="1065" w:hanging="360"/>
      </w:pPr>
    </w:lvl>
    <w:lvl w:ilvl="1" w:tplc="04160019">
      <w:start w:val="1"/>
      <w:numFmt w:val="lowerLetter"/>
      <w:lvlText w:val="%2."/>
      <w:lvlJc w:val="left"/>
      <w:pPr>
        <w:tabs>
          <w:tab w:val="num" w:pos="1785"/>
        </w:tabs>
        <w:ind w:left="1785" w:hanging="360"/>
      </w:pPr>
    </w:lvl>
    <w:lvl w:ilvl="2" w:tplc="0416001B">
      <w:start w:val="1"/>
      <w:numFmt w:val="lowerRoman"/>
      <w:lvlText w:val="%3."/>
      <w:lvlJc w:val="right"/>
      <w:pPr>
        <w:tabs>
          <w:tab w:val="num" w:pos="2505"/>
        </w:tabs>
        <w:ind w:left="2505" w:hanging="180"/>
      </w:pPr>
    </w:lvl>
    <w:lvl w:ilvl="3" w:tplc="0416000F">
      <w:start w:val="1"/>
      <w:numFmt w:val="decimal"/>
      <w:lvlText w:val="%4."/>
      <w:lvlJc w:val="left"/>
      <w:pPr>
        <w:tabs>
          <w:tab w:val="num" w:pos="3225"/>
        </w:tabs>
        <w:ind w:left="3225" w:hanging="360"/>
      </w:pPr>
    </w:lvl>
    <w:lvl w:ilvl="4" w:tplc="04160019">
      <w:start w:val="1"/>
      <w:numFmt w:val="lowerLetter"/>
      <w:lvlText w:val="%5."/>
      <w:lvlJc w:val="left"/>
      <w:pPr>
        <w:tabs>
          <w:tab w:val="num" w:pos="3945"/>
        </w:tabs>
        <w:ind w:left="3945" w:hanging="360"/>
      </w:pPr>
    </w:lvl>
    <w:lvl w:ilvl="5" w:tplc="0416001B">
      <w:start w:val="1"/>
      <w:numFmt w:val="lowerRoman"/>
      <w:lvlText w:val="%6."/>
      <w:lvlJc w:val="right"/>
      <w:pPr>
        <w:tabs>
          <w:tab w:val="num" w:pos="4665"/>
        </w:tabs>
        <w:ind w:left="4665" w:hanging="180"/>
      </w:pPr>
    </w:lvl>
    <w:lvl w:ilvl="6" w:tplc="0416000F">
      <w:start w:val="1"/>
      <w:numFmt w:val="decimal"/>
      <w:lvlText w:val="%7."/>
      <w:lvlJc w:val="left"/>
      <w:pPr>
        <w:tabs>
          <w:tab w:val="num" w:pos="5385"/>
        </w:tabs>
        <w:ind w:left="5385" w:hanging="360"/>
      </w:pPr>
    </w:lvl>
    <w:lvl w:ilvl="7" w:tplc="04160019">
      <w:start w:val="1"/>
      <w:numFmt w:val="lowerLetter"/>
      <w:lvlText w:val="%8."/>
      <w:lvlJc w:val="left"/>
      <w:pPr>
        <w:tabs>
          <w:tab w:val="num" w:pos="6105"/>
        </w:tabs>
        <w:ind w:left="6105" w:hanging="360"/>
      </w:pPr>
    </w:lvl>
    <w:lvl w:ilvl="8" w:tplc="0416001B">
      <w:start w:val="1"/>
      <w:numFmt w:val="lowerRoman"/>
      <w:lvlText w:val="%9."/>
      <w:lvlJc w:val="right"/>
      <w:pPr>
        <w:tabs>
          <w:tab w:val="num" w:pos="6825"/>
        </w:tabs>
        <w:ind w:left="6825" w:hanging="180"/>
      </w:pPr>
    </w:lvl>
  </w:abstractNum>
  <w:abstractNum w:abstractNumId="4" w15:restartNumberingAfterBreak="0">
    <w:nsid w:val="13D92330"/>
    <w:multiLevelType w:val="hybridMultilevel"/>
    <w:tmpl w:val="44909E4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75A161A"/>
    <w:multiLevelType w:val="hybridMultilevel"/>
    <w:tmpl w:val="16BA1BFC"/>
    <w:lvl w:ilvl="0" w:tplc="8478733A">
      <w:start w:val="1"/>
      <w:numFmt w:val="decimal"/>
      <w:lvlText w:val="%1."/>
      <w:lvlJc w:val="left"/>
      <w:pPr>
        <w:ind w:left="720" w:hanging="360"/>
      </w:pPr>
      <w:rPr>
        <w:rFonts w:hint="default"/>
        <w:b w:val="0"/>
        <w:color w:val="auto"/>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0424866"/>
    <w:multiLevelType w:val="multilevel"/>
    <w:tmpl w:val="6F0EDD16"/>
    <w:lvl w:ilvl="0">
      <w:start w:val="8"/>
      <w:numFmt w:val="decimal"/>
      <w:lvlText w:val="%1.0"/>
      <w:lvlJc w:val="left"/>
      <w:pPr>
        <w:tabs>
          <w:tab w:val="num" w:pos="2130"/>
        </w:tabs>
        <w:ind w:left="2130" w:hanging="720"/>
      </w:pPr>
      <w:rPr>
        <w:rFonts w:hint="default"/>
      </w:rPr>
    </w:lvl>
    <w:lvl w:ilvl="1">
      <w:start w:val="1"/>
      <w:numFmt w:val="decimal"/>
      <w:lvlText w:val="%1.%2"/>
      <w:lvlJc w:val="left"/>
      <w:pPr>
        <w:tabs>
          <w:tab w:val="num" w:pos="2838"/>
        </w:tabs>
        <w:ind w:left="2838" w:hanging="720"/>
      </w:pPr>
      <w:rPr>
        <w:rFonts w:hint="default"/>
      </w:rPr>
    </w:lvl>
    <w:lvl w:ilvl="2">
      <w:start w:val="1"/>
      <w:numFmt w:val="decimal"/>
      <w:lvlText w:val="%1.%2.%3"/>
      <w:lvlJc w:val="left"/>
      <w:pPr>
        <w:tabs>
          <w:tab w:val="num" w:pos="3546"/>
        </w:tabs>
        <w:ind w:left="3546" w:hanging="720"/>
      </w:pPr>
      <w:rPr>
        <w:rFonts w:hint="default"/>
      </w:rPr>
    </w:lvl>
    <w:lvl w:ilvl="3">
      <w:start w:val="1"/>
      <w:numFmt w:val="decimal"/>
      <w:lvlText w:val="%1.%2.%3.%4"/>
      <w:lvlJc w:val="left"/>
      <w:pPr>
        <w:tabs>
          <w:tab w:val="num" w:pos="4254"/>
        </w:tabs>
        <w:ind w:left="4254" w:hanging="720"/>
      </w:pPr>
      <w:rPr>
        <w:rFonts w:hint="default"/>
      </w:rPr>
    </w:lvl>
    <w:lvl w:ilvl="4">
      <w:start w:val="1"/>
      <w:numFmt w:val="decimal"/>
      <w:lvlText w:val="%1.%2.%3.%4.%5"/>
      <w:lvlJc w:val="left"/>
      <w:pPr>
        <w:tabs>
          <w:tab w:val="num" w:pos="4962"/>
        </w:tabs>
        <w:ind w:left="4962" w:hanging="720"/>
      </w:pPr>
      <w:rPr>
        <w:rFonts w:hint="default"/>
      </w:rPr>
    </w:lvl>
    <w:lvl w:ilvl="5">
      <w:start w:val="1"/>
      <w:numFmt w:val="decimal"/>
      <w:lvlText w:val="%1.%2.%3.%4.%5.%6"/>
      <w:lvlJc w:val="left"/>
      <w:pPr>
        <w:tabs>
          <w:tab w:val="num" w:pos="6030"/>
        </w:tabs>
        <w:ind w:left="6030" w:hanging="1080"/>
      </w:pPr>
      <w:rPr>
        <w:rFonts w:hint="default"/>
      </w:rPr>
    </w:lvl>
    <w:lvl w:ilvl="6">
      <w:start w:val="1"/>
      <w:numFmt w:val="decimal"/>
      <w:lvlText w:val="%1.%2.%3.%4.%5.%6.%7"/>
      <w:lvlJc w:val="left"/>
      <w:pPr>
        <w:tabs>
          <w:tab w:val="num" w:pos="6738"/>
        </w:tabs>
        <w:ind w:left="6738" w:hanging="1080"/>
      </w:pPr>
      <w:rPr>
        <w:rFonts w:hint="default"/>
      </w:rPr>
    </w:lvl>
    <w:lvl w:ilvl="7">
      <w:start w:val="1"/>
      <w:numFmt w:val="decimal"/>
      <w:lvlText w:val="%1.%2.%3.%4.%5.%6.%7.%8"/>
      <w:lvlJc w:val="left"/>
      <w:pPr>
        <w:tabs>
          <w:tab w:val="num" w:pos="7806"/>
        </w:tabs>
        <w:ind w:left="7806" w:hanging="1440"/>
      </w:pPr>
      <w:rPr>
        <w:rFonts w:hint="default"/>
      </w:rPr>
    </w:lvl>
    <w:lvl w:ilvl="8">
      <w:start w:val="1"/>
      <w:numFmt w:val="decimal"/>
      <w:lvlText w:val="%1.%2.%3.%4.%5.%6.%7.%8.%9"/>
      <w:lvlJc w:val="left"/>
      <w:pPr>
        <w:tabs>
          <w:tab w:val="num" w:pos="8514"/>
        </w:tabs>
        <w:ind w:left="8514" w:hanging="1440"/>
      </w:pPr>
      <w:rPr>
        <w:rFonts w:hint="default"/>
      </w:rPr>
    </w:lvl>
  </w:abstractNum>
  <w:abstractNum w:abstractNumId="7" w15:restartNumberingAfterBreak="0">
    <w:nsid w:val="23CF7130"/>
    <w:multiLevelType w:val="multilevel"/>
    <w:tmpl w:val="9A9CF844"/>
    <w:lvl w:ilvl="0">
      <w:start w:val="1"/>
      <w:numFmt w:val="decimal"/>
      <w:lvlText w:val="%1."/>
      <w:lvlJc w:val="left"/>
      <w:pPr>
        <w:ind w:left="420" w:hanging="420"/>
      </w:pPr>
      <w:rPr>
        <w:rFonts w:ascii="Arial" w:hAnsi="Arial" w:hint="default"/>
      </w:rPr>
    </w:lvl>
    <w:lvl w:ilvl="1">
      <w:start w:val="1"/>
      <w:numFmt w:val="decimal"/>
      <w:lvlText w:val="%1.%2."/>
      <w:lvlJc w:val="left"/>
      <w:pPr>
        <w:ind w:left="420" w:hanging="420"/>
      </w:pPr>
      <w:rPr>
        <w:rFonts w:ascii="Arial" w:hAnsi="Arial" w:hint="default"/>
      </w:rPr>
    </w:lvl>
    <w:lvl w:ilvl="2">
      <w:start w:val="1"/>
      <w:numFmt w:val="decimal"/>
      <w:lvlText w:val="%1.%2.%3."/>
      <w:lvlJc w:val="left"/>
      <w:pPr>
        <w:ind w:left="720" w:hanging="720"/>
      </w:pPr>
      <w:rPr>
        <w:rFonts w:ascii="Arial" w:hAnsi="Arial" w:hint="default"/>
      </w:rPr>
    </w:lvl>
    <w:lvl w:ilvl="3">
      <w:start w:val="1"/>
      <w:numFmt w:val="decimal"/>
      <w:lvlText w:val="%1.%2.%3.%4."/>
      <w:lvlJc w:val="left"/>
      <w:pPr>
        <w:ind w:left="720" w:hanging="720"/>
      </w:pPr>
      <w:rPr>
        <w:rFonts w:ascii="Arial" w:hAnsi="Arial" w:hint="default"/>
      </w:rPr>
    </w:lvl>
    <w:lvl w:ilvl="4">
      <w:start w:val="1"/>
      <w:numFmt w:val="decimal"/>
      <w:lvlText w:val="%1.%2.%3.%4.%5."/>
      <w:lvlJc w:val="left"/>
      <w:pPr>
        <w:ind w:left="1080" w:hanging="1080"/>
      </w:pPr>
      <w:rPr>
        <w:rFonts w:ascii="Arial" w:hAnsi="Arial" w:hint="default"/>
      </w:rPr>
    </w:lvl>
    <w:lvl w:ilvl="5">
      <w:start w:val="1"/>
      <w:numFmt w:val="decimal"/>
      <w:lvlText w:val="%1.%2.%3.%4.%5.%6."/>
      <w:lvlJc w:val="left"/>
      <w:pPr>
        <w:ind w:left="1080" w:hanging="1080"/>
      </w:pPr>
      <w:rPr>
        <w:rFonts w:ascii="Arial" w:hAnsi="Arial" w:hint="default"/>
      </w:rPr>
    </w:lvl>
    <w:lvl w:ilvl="6">
      <w:start w:val="1"/>
      <w:numFmt w:val="decimal"/>
      <w:lvlText w:val="%1.%2.%3.%4.%5.%6.%7."/>
      <w:lvlJc w:val="left"/>
      <w:pPr>
        <w:ind w:left="1440" w:hanging="1440"/>
      </w:pPr>
      <w:rPr>
        <w:rFonts w:ascii="Arial" w:hAnsi="Arial" w:hint="default"/>
      </w:rPr>
    </w:lvl>
    <w:lvl w:ilvl="7">
      <w:start w:val="1"/>
      <w:numFmt w:val="decimal"/>
      <w:lvlText w:val="%1.%2.%3.%4.%5.%6.%7.%8."/>
      <w:lvlJc w:val="left"/>
      <w:pPr>
        <w:ind w:left="1440" w:hanging="1440"/>
      </w:pPr>
      <w:rPr>
        <w:rFonts w:ascii="Arial" w:hAnsi="Arial" w:hint="default"/>
      </w:rPr>
    </w:lvl>
    <w:lvl w:ilvl="8">
      <w:start w:val="1"/>
      <w:numFmt w:val="decimal"/>
      <w:lvlText w:val="%1.%2.%3.%4.%5.%6.%7.%8.%9."/>
      <w:lvlJc w:val="left"/>
      <w:pPr>
        <w:ind w:left="1800" w:hanging="1800"/>
      </w:pPr>
      <w:rPr>
        <w:rFonts w:ascii="Arial" w:hAnsi="Arial" w:hint="default"/>
      </w:rPr>
    </w:lvl>
  </w:abstractNum>
  <w:abstractNum w:abstractNumId="8" w15:restartNumberingAfterBreak="0">
    <w:nsid w:val="29A266F9"/>
    <w:multiLevelType w:val="hybridMultilevel"/>
    <w:tmpl w:val="4948A2D4"/>
    <w:lvl w:ilvl="0" w:tplc="01C67628">
      <w:start w:val="1"/>
      <w:numFmt w:val="bullet"/>
      <w:lvlText w:val=""/>
      <w:lvlJc w:val="left"/>
      <w:pPr>
        <w:tabs>
          <w:tab w:val="num" w:pos="1065"/>
        </w:tabs>
        <w:ind w:left="1065" w:hanging="360"/>
      </w:pPr>
      <w:rPr>
        <w:rFonts w:ascii="Symbol" w:eastAsia="Times New Roman" w:hAnsi="Symbol" w:hint="default"/>
      </w:rPr>
    </w:lvl>
    <w:lvl w:ilvl="1" w:tplc="04160003">
      <w:start w:val="1"/>
      <w:numFmt w:val="bullet"/>
      <w:lvlText w:val="o"/>
      <w:lvlJc w:val="left"/>
      <w:pPr>
        <w:tabs>
          <w:tab w:val="num" w:pos="1785"/>
        </w:tabs>
        <w:ind w:left="1785" w:hanging="360"/>
      </w:pPr>
      <w:rPr>
        <w:rFonts w:ascii="Courier New" w:hAnsi="Courier New" w:cs="Courier New" w:hint="default"/>
      </w:rPr>
    </w:lvl>
    <w:lvl w:ilvl="2" w:tplc="04160005">
      <w:start w:val="1"/>
      <w:numFmt w:val="bullet"/>
      <w:lvlText w:val=""/>
      <w:lvlJc w:val="left"/>
      <w:pPr>
        <w:tabs>
          <w:tab w:val="num" w:pos="2505"/>
        </w:tabs>
        <w:ind w:left="2505" w:hanging="360"/>
      </w:pPr>
      <w:rPr>
        <w:rFonts w:ascii="Wingdings" w:hAnsi="Wingdings" w:cs="Times New Roman" w:hint="default"/>
      </w:rPr>
    </w:lvl>
    <w:lvl w:ilvl="3" w:tplc="04160001">
      <w:start w:val="1"/>
      <w:numFmt w:val="bullet"/>
      <w:lvlText w:val=""/>
      <w:lvlJc w:val="left"/>
      <w:pPr>
        <w:tabs>
          <w:tab w:val="num" w:pos="3225"/>
        </w:tabs>
        <w:ind w:left="3225" w:hanging="360"/>
      </w:pPr>
      <w:rPr>
        <w:rFonts w:ascii="Symbol" w:hAnsi="Symbol" w:cs="Times New Roman" w:hint="default"/>
      </w:rPr>
    </w:lvl>
    <w:lvl w:ilvl="4" w:tplc="04160003">
      <w:start w:val="1"/>
      <w:numFmt w:val="bullet"/>
      <w:lvlText w:val="o"/>
      <w:lvlJc w:val="left"/>
      <w:pPr>
        <w:tabs>
          <w:tab w:val="num" w:pos="3945"/>
        </w:tabs>
        <w:ind w:left="3945" w:hanging="360"/>
      </w:pPr>
      <w:rPr>
        <w:rFonts w:ascii="Courier New" w:hAnsi="Courier New" w:cs="Courier New" w:hint="default"/>
      </w:rPr>
    </w:lvl>
    <w:lvl w:ilvl="5" w:tplc="04160005">
      <w:start w:val="1"/>
      <w:numFmt w:val="bullet"/>
      <w:lvlText w:val=""/>
      <w:lvlJc w:val="left"/>
      <w:pPr>
        <w:tabs>
          <w:tab w:val="num" w:pos="4665"/>
        </w:tabs>
        <w:ind w:left="4665" w:hanging="360"/>
      </w:pPr>
      <w:rPr>
        <w:rFonts w:ascii="Wingdings" w:hAnsi="Wingdings" w:cs="Times New Roman" w:hint="default"/>
      </w:rPr>
    </w:lvl>
    <w:lvl w:ilvl="6" w:tplc="04160001">
      <w:start w:val="1"/>
      <w:numFmt w:val="bullet"/>
      <w:lvlText w:val=""/>
      <w:lvlJc w:val="left"/>
      <w:pPr>
        <w:tabs>
          <w:tab w:val="num" w:pos="5385"/>
        </w:tabs>
        <w:ind w:left="5385" w:hanging="360"/>
      </w:pPr>
      <w:rPr>
        <w:rFonts w:ascii="Symbol" w:hAnsi="Symbol" w:cs="Times New Roman" w:hint="default"/>
      </w:rPr>
    </w:lvl>
    <w:lvl w:ilvl="7" w:tplc="04160003">
      <w:start w:val="1"/>
      <w:numFmt w:val="bullet"/>
      <w:lvlText w:val="o"/>
      <w:lvlJc w:val="left"/>
      <w:pPr>
        <w:tabs>
          <w:tab w:val="num" w:pos="6105"/>
        </w:tabs>
        <w:ind w:left="6105" w:hanging="360"/>
      </w:pPr>
      <w:rPr>
        <w:rFonts w:ascii="Courier New" w:hAnsi="Courier New" w:cs="Courier New" w:hint="default"/>
      </w:rPr>
    </w:lvl>
    <w:lvl w:ilvl="8" w:tplc="04160005">
      <w:start w:val="1"/>
      <w:numFmt w:val="bullet"/>
      <w:lvlText w:val=""/>
      <w:lvlJc w:val="left"/>
      <w:pPr>
        <w:tabs>
          <w:tab w:val="num" w:pos="6825"/>
        </w:tabs>
        <w:ind w:left="6825" w:hanging="360"/>
      </w:pPr>
      <w:rPr>
        <w:rFonts w:ascii="Wingdings" w:hAnsi="Wingdings" w:cs="Times New Roman" w:hint="default"/>
      </w:rPr>
    </w:lvl>
  </w:abstractNum>
  <w:abstractNum w:abstractNumId="9" w15:restartNumberingAfterBreak="0">
    <w:nsid w:val="32146F8F"/>
    <w:multiLevelType w:val="hybridMultilevel"/>
    <w:tmpl w:val="92F2DEF2"/>
    <w:lvl w:ilvl="0" w:tplc="0B36773C">
      <w:start w:val="130"/>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86068F"/>
    <w:multiLevelType w:val="multilevel"/>
    <w:tmpl w:val="BCBABD4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3DA6707"/>
    <w:multiLevelType w:val="hybridMultilevel"/>
    <w:tmpl w:val="2D78C6E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37B085B"/>
    <w:multiLevelType w:val="hybridMultilevel"/>
    <w:tmpl w:val="04E28A10"/>
    <w:lvl w:ilvl="0" w:tplc="BED453D8">
      <w:start w:val="3"/>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081D29"/>
    <w:multiLevelType w:val="hybridMultilevel"/>
    <w:tmpl w:val="0616EF98"/>
    <w:lvl w:ilvl="0" w:tplc="2548B1F2">
      <w:start w:val="1"/>
      <w:numFmt w:val="lowerLetter"/>
      <w:lvlText w:val="%1)"/>
      <w:lvlJc w:val="left"/>
      <w:pPr>
        <w:tabs>
          <w:tab w:val="num" w:pos="1065"/>
        </w:tabs>
        <w:ind w:left="1065"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4" w15:restartNumberingAfterBreak="0">
    <w:nsid w:val="53C31796"/>
    <w:multiLevelType w:val="hybridMultilevel"/>
    <w:tmpl w:val="48F2BD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4E22C53"/>
    <w:multiLevelType w:val="singleLevel"/>
    <w:tmpl w:val="04160017"/>
    <w:lvl w:ilvl="0">
      <w:start w:val="1"/>
      <w:numFmt w:val="lowerLetter"/>
      <w:lvlText w:val="%1)"/>
      <w:lvlJc w:val="left"/>
      <w:pPr>
        <w:tabs>
          <w:tab w:val="num" w:pos="360"/>
        </w:tabs>
        <w:ind w:left="360" w:hanging="360"/>
      </w:pPr>
    </w:lvl>
  </w:abstractNum>
  <w:abstractNum w:abstractNumId="16" w15:restartNumberingAfterBreak="0">
    <w:nsid w:val="5CA97874"/>
    <w:multiLevelType w:val="multilevel"/>
    <w:tmpl w:val="F602643C"/>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7" w15:restartNumberingAfterBreak="0">
    <w:nsid w:val="5E29236B"/>
    <w:multiLevelType w:val="multilevel"/>
    <w:tmpl w:val="B880B8D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E8A1734"/>
    <w:multiLevelType w:val="hybridMultilevel"/>
    <w:tmpl w:val="707E08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9E25F1E"/>
    <w:multiLevelType w:val="multilevel"/>
    <w:tmpl w:val="99DAED4A"/>
    <w:lvl w:ilvl="0">
      <w:start w:val="1"/>
      <w:numFmt w:val="decimal"/>
      <w:lvlText w:val="%1.0"/>
      <w:lvlJc w:val="left"/>
      <w:pPr>
        <w:tabs>
          <w:tab w:val="num" w:pos="480"/>
        </w:tabs>
        <w:ind w:left="480" w:hanging="480"/>
      </w:pPr>
      <w:rPr>
        <w:rFonts w:hint="default"/>
      </w:rPr>
    </w:lvl>
    <w:lvl w:ilvl="1">
      <w:start w:val="1"/>
      <w:numFmt w:val="decimal"/>
      <w:lvlText w:val="%1.%2"/>
      <w:lvlJc w:val="left"/>
      <w:pPr>
        <w:tabs>
          <w:tab w:val="num" w:pos="1188"/>
        </w:tabs>
        <w:ind w:left="1188" w:hanging="48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0" w15:restartNumberingAfterBreak="0">
    <w:nsid w:val="7B3278F5"/>
    <w:multiLevelType w:val="multilevel"/>
    <w:tmpl w:val="2380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B467AEC"/>
    <w:multiLevelType w:val="multilevel"/>
    <w:tmpl w:val="F690BC06"/>
    <w:lvl w:ilvl="0">
      <w:start w:val="1"/>
      <w:numFmt w:val="decimal"/>
      <w:lvlText w:val="%1"/>
      <w:lvlJc w:val="left"/>
      <w:pPr>
        <w:tabs>
          <w:tab w:val="num" w:pos="450"/>
        </w:tabs>
        <w:ind w:left="450" w:hanging="450"/>
      </w:pPr>
      <w:rPr>
        <w:b/>
      </w:r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440"/>
        </w:tabs>
        <w:ind w:left="1440" w:hanging="144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800"/>
        </w:tabs>
        <w:ind w:left="1800" w:hanging="1800"/>
      </w:pPr>
      <w:rPr>
        <w:b/>
      </w:rPr>
    </w:lvl>
    <w:lvl w:ilvl="7">
      <w:start w:val="1"/>
      <w:numFmt w:val="decimal"/>
      <w:lvlText w:val="%1.%2.%3.%4.%5.%6.%7.%8"/>
      <w:lvlJc w:val="left"/>
      <w:pPr>
        <w:tabs>
          <w:tab w:val="num" w:pos="2160"/>
        </w:tabs>
        <w:ind w:left="2160" w:hanging="2160"/>
      </w:pPr>
      <w:rPr>
        <w:b/>
      </w:rPr>
    </w:lvl>
    <w:lvl w:ilvl="8">
      <w:start w:val="1"/>
      <w:numFmt w:val="decimal"/>
      <w:lvlText w:val="%1.%2.%3.%4.%5.%6.%7.%8.%9"/>
      <w:lvlJc w:val="left"/>
      <w:pPr>
        <w:tabs>
          <w:tab w:val="num" w:pos="2160"/>
        </w:tabs>
        <w:ind w:left="2160" w:hanging="2160"/>
      </w:pPr>
      <w:rPr>
        <w:b/>
      </w:rPr>
    </w:lvl>
  </w:abstractNum>
  <w:abstractNum w:abstractNumId="22" w15:restartNumberingAfterBreak="0">
    <w:nsid w:val="7E0B3F5A"/>
    <w:multiLevelType w:val="multilevel"/>
    <w:tmpl w:val="3C5290C8"/>
    <w:lvl w:ilvl="0">
      <w:start w:val="1"/>
      <w:numFmt w:val="upperLetter"/>
      <w:lvlText w:val="%1."/>
      <w:lvlJc w:val="left"/>
      <w:pPr>
        <w:ind w:left="0" w:firstLine="0"/>
      </w:pPr>
      <w:rPr>
        <w:b/>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num w:numId="1" w16cid:durableId="1645163718">
    <w:abstractNumId w:val="12"/>
  </w:num>
  <w:num w:numId="2" w16cid:durableId="515383024">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24372362">
    <w:abstractNumId w:val="8"/>
  </w:num>
  <w:num w:numId="4" w16cid:durableId="493494026">
    <w:abstractNumId w:val="9"/>
  </w:num>
  <w:num w:numId="5" w16cid:durableId="830634461">
    <w:abstractNumId w:val="5"/>
  </w:num>
  <w:num w:numId="6" w16cid:durableId="1640574025">
    <w:abstractNumId w:val="7"/>
  </w:num>
  <w:num w:numId="7" w16cid:durableId="1281719169">
    <w:abstractNumId w:val="19"/>
  </w:num>
  <w:num w:numId="8" w16cid:durableId="1465658438">
    <w:abstractNumId w:val="22"/>
  </w:num>
  <w:num w:numId="9" w16cid:durableId="688020776">
    <w:abstractNumId w:val="14"/>
  </w:num>
  <w:num w:numId="10" w16cid:durableId="165756170">
    <w:abstractNumId w:val="18"/>
  </w:num>
  <w:num w:numId="11" w16cid:durableId="34820002">
    <w:abstractNumId w:val="15"/>
    <w:lvlOverride w:ilvl="0">
      <w:startOverride w:val="1"/>
    </w:lvlOverride>
  </w:num>
  <w:num w:numId="12" w16cid:durableId="132068576">
    <w:abstractNumId w:val="10"/>
  </w:num>
  <w:num w:numId="13" w16cid:durableId="1488089157">
    <w:abstractNumId w:val="11"/>
  </w:num>
  <w:num w:numId="14" w16cid:durableId="20981467">
    <w:abstractNumId w:val="4"/>
  </w:num>
  <w:num w:numId="15" w16cid:durableId="1404378050">
    <w:abstractNumId w:val="0"/>
  </w:num>
  <w:num w:numId="16" w16cid:durableId="280380513">
    <w:abstractNumId w:val="16"/>
  </w:num>
  <w:num w:numId="17" w16cid:durableId="1662387766">
    <w:abstractNumId w:val="21"/>
  </w:num>
  <w:num w:numId="18" w16cid:durableId="190553229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29314448">
    <w:abstractNumId w:val="3"/>
  </w:num>
  <w:num w:numId="20" w16cid:durableId="41281939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74774473">
    <w:abstractNumId w:val="13"/>
  </w:num>
  <w:num w:numId="22" w16cid:durableId="16736826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35649236">
    <w:abstractNumId w:val="2"/>
  </w:num>
  <w:num w:numId="24" w16cid:durableId="1447119533">
    <w:abstractNumId w:val="17"/>
  </w:num>
  <w:num w:numId="25" w16cid:durableId="1906523906">
    <w:abstractNumId w:val="20"/>
  </w:num>
  <w:num w:numId="26" w16cid:durableId="704520567">
    <w:abstractNumId w:val="6"/>
  </w:num>
  <w:num w:numId="27" w16cid:durableId="192290714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686E"/>
    <w:rsid w:val="0000244D"/>
    <w:rsid w:val="00003C78"/>
    <w:rsid w:val="00006598"/>
    <w:rsid w:val="000072ED"/>
    <w:rsid w:val="00010FCA"/>
    <w:rsid w:val="00017FF7"/>
    <w:rsid w:val="000304F7"/>
    <w:rsid w:val="0003703F"/>
    <w:rsid w:val="000508E0"/>
    <w:rsid w:val="0005113A"/>
    <w:rsid w:val="000535C5"/>
    <w:rsid w:val="00053668"/>
    <w:rsid w:val="00054BB5"/>
    <w:rsid w:val="00054D02"/>
    <w:rsid w:val="00056F4A"/>
    <w:rsid w:val="00057F8E"/>
    <w:rsid w:val="000665BF"/>
    <w:rsid w:val="000713C1"/>
    <w:rsid w:val="0009461A"/>
    <w:rsid w:val="00095466"/>
    <w:rsid w:val="000B1B19"/>
    <w:rsid w:val="000B241B"/>
    <w:rsid w:val="000B2EAE"/>
    <w:rsid w:val="000B591E"/>
    <w:rsid w:val="000B778F"/>
    <w:rsid w:val="000C6A8D"/>
    <w:rsid w:val="000C7900"/>
    <w:rsid w:val="000D34D7"/>
    <w:rsid w:val="000D38FE"/>
    <w:rsid w:val="000D68F1"/>
    <w:rsid w:val="000E061C"/>
    <w:rsid w:val="000E5168"/>
    <w:rsid w:val="000E6AD0"/>
    <w:rsid w:val="0010063B"/>
    <w:rsid w:val="0011011F"/>
    <w:rsid w:val="00110794"/>
    <w:rsid w:val="0011286F"/>
    <w:rsid w:val="001133CC"/>
    <w:rsid w:val="00123BF6"/>
    <w:rsid w:val="00124C8C"/>
    <w:rsid w:val="0013401A"/>
    <w:rsid w:val="001430E7"/>
    <w:rsid w:val="00145197"/>
    <w:rsid w:val="001467F0"/>
    <w:rsid w:val="00151D70"/>
    <w:rsid w:val="00152E54"/>
    <w:rsid w:val="00153671"/>
    <w:rsid w:val="001564CA"/>
    <w:rsid w:val="00160552"/>
    <w:rsid w:val="0016145B"/>
    <w:rsid w:val="00180BCE"/>
    <w:rsid w:val="0018399A"/>
    <w:rsid w:val="001922CB"/>
    <w:rsid w:val="001934F9"/>
    <w:rsid w:val="00193FAE"/>
    <w:rsid w:val="001A67E6"/>
    <w:rsid w:val="001B2EFD"/>
    <w:rsid w:val="001B5B05"/>
    <w:rsid w:val="001D4F01"/>
    <w:rsid w:val="001D7138"/>
    <w:rsid w:val="001E0AAA"/>
    <w:rsid w:val="001E155E"/>
    <w:rsid w:val="001F6693"/>
    <w:rsid w:val="001F7E87"/>
    <w:rsid w:val="002005AA"/>
    <w:rsid w:val="00203FD6"/>
    <w:rsid w:val="002066B7"/>
    <w:rsid w:val="00207299"/>
    <w:rsid w:val="00210169"/>
    <w:rsid w:val="0021246F"/>
    <w:rsid w:val="0021249F"/>
    <w:rsid w:val="00217CFA"/>
    <w:rsid w:val="00221F82"/>
    <w:rsid w:val="00224D38"/>
    <w:rsid w:val="00226D68"/>
    <w:rsid w:val="00240E2C"/>
    <w:rsid w:val="00254199"/>
    <w:rsid w:val="00256711"/>
    <w:rsid w:val="00261137"/>
    <w:rsid w:val="0026365E"/>
    <w:rsid w:val="00266B7E"/>
    <w:rsid w:val="00293233"/>
    <w:rsid w:val="002963D2"/>
    <w:rsid w:val="002967E2"/>
    <w:rsid w:val="00296913"/>
    <w:rsid w:val="002A5C21"/>
    <w:rsid w:val="002B3333"/>
    <w:rsid w:val="002B5E6D"/>
    <w:rsid w:val="002C2FEA"/>
    <w:rsid w:val="002D7E4E"/>
    <w:rsid w:val="002E0056"/>
    <w:rsid w:val="002E0A11"/>
    <w:rsid w:val="002E3A92"/>
    <w:rsid w:val="002E3BE6"/>
    <w:rsid w:val="002E70F0"/>
    <w:rsid w:val="002F0234"/>
    <w:rsid w:val="002F5E92"/>
    <w:rsid w:val="00303E69"/>
    <w:rsid w:val="00313232"/>
    <w:rsid w:val="00313C16"/>
    <w:rsid w:val="00314E63"/>
    <w:rsid w:val="0031592F"/>
    <w:rsid w:val="003172AA"/>
    <w:rsid w:val="00317952"/>
    <w:rsid w:val="00320C05"/>
    <w:rsid w:val="00322F29"/>
    <w:rsid w:val="0032334C"/>
    <w:rsid w:val="00340AF9"/>
    <w:rsid w:val="00352E4A"/>
    <w:rsid w:val="003568BC"/>
    <w:rsid w:val="00364FB1"/>
    <w:rsid w:val="00367E7A"/>
    <w:rsid w:val="00373A1A"/>
    <w:rsid w:val="00385A67"/>
    <w:rsid w:val="00387AE9"/>
    <w:rsid w:val="00392B43"/>
    <w:rsid w:val="003935D7"/>
    <w:rsid w:val="003A58D8"/>
    <w:rsid w:val="003A6AA8"/>
    <w:rsid w:val="003B03B4"/>
    <w:rsid w:val="003B299F"/>
    <w:rsid w:val="003B2FC3"/>
    <w:rsid w:val="003B685A"/>
    <w:rsid w:val="003C401D"/>
    <w:rsid w:val="003C5A7E"/>
    <w:rsid w:val="003C64A9"/>
    <w:rsid w:val="003D2881"/>
    <w:rsid w:val="003D3760"/>
    <w:rsid w:val="003D65CC"/>
    <w:rsid w:val="003E70F1"/>
    <w:rsid w:val="003F2A01"/>
    <w:rsid w:val="003F51EA"/>
    <w:rsid w:val="003F6FEE"/>
    <w:rsid w:val="00417EE2"/>
    <w:rsid w:val="00421B15"/>
    <w:rsid w:val="00423ADE"/>
    <w:rsid w:val="00424F21"/>
    <w:rsid w:val="0043045C"/>
    <w:rsid w:val="00431054"/>
    <w:rsid w:val="004332EB"/>
    <w:rsid w:val="00437D8E"/>
    <w:rsid w:val="004506D9"/>
    <w:rsid w:val="00460D58"/>
    <w:rsid w:val="00465B94"/>
    <w:rsid w:val="00466D1D"/>
    <w:rsid w:val="00467F58"/>
    <w:rsid w:val="00470C70"/>
    <w:rsid w:val="004710BA"/>
    <w:rsid w:val="00471ACA"/>
    <w:rsid w:val="0048236E"/>
    <w:rsid w:val="0048371A"/>
    <w:rsid w:val="004848FC"/>
    <w:rsid w:val="004853E2"/>
    <w:rsid w:val="00486617"/>
    <w:rsid w:val="00492D0B"/>
    <w:rsid w:val="00494A6F"/>
    <w:rsid w:val="004B5671"/>
    <w:rsid w:val="004B5769"/>
    <w:rsid w:val="004C088A"/>
    <w:rsid w:val="004C2CA0"/>
    <w:rsid w:val="004C41AA"/>
    <w:rsid w:val="004C4D14"/>
    <w:rsid w:val="004C6001"/>
    <w:rsid w:val="004E17CC"/>
    <w:rsid w:val="00502FC0"/>
    <w:rsid w:val="00505580"/>
    <w:rsid w:val="00507AC0"/>
    <w:rsid w:val="005119A1"/>
    <w:rsid w:val="00517813"/>
    <w:rsid w:val="00523843"/>
    <w:rsid w:val="00527C72"/>
    <w:rsid w:val="0053028F"/>
    <w:rsid w:val="00531B3F"/>
    <w:rsid w:val="0053371E"/>
    <w:rsid w:val="005414AC"/>
    <w:rsid w:val="00554327"/>
    <w:rsid w:val="00554AAA"/>
    <w:rsid w:val="00555EA8"/>
    <w:rsid w:val="00556047"/>
    <w:rsid w:val="00556BA7"/>
    <w:rsid w:val="00557F89"/>
    <w:rsid w:val="005614F3"/>
    <w:rsid w:val="00562281"/>
    <w:rsid w:val="0056386E"/>
    <w:rsid w:val="00565F19"/>
    <w:rsid w:val="00572DE4"/>
    <w:rsid w:val="00573580"/>
    <w:rsid w:val="005743FA"/>
    <w:rsid w:val="00577C93"/>
    <w:rsid w:val="00577F11"/>
    <w:rsid w:val="00584296"/>
    <w:rsid w:val="00586B10"/>
    <w:rsid w:val="00591D2B"/>
    <w:rsid w:val="00595696"/>
    <w:rsid w:val="00597261"/>
    <w:rsid w:val="005A0518"/>
    <w:rsid w:val="005A1D9C"/>
    <w:rsid w:val="005A5A34"/>
    <w:rsid w:val="005A5B68"/>
    <w:rsid w:val="005C1A27"/>
    <w:rsid w:val="005C3DFD"/>
    <w:rsid w:val="005D1303"/>
    <w:rsid w:val="005D33DB"/>
    <w:rsid w:val="005D5789"/>
    <w:rsid w:val="005E328A"/>
    <w:rsid w:val="005E498D"/>
    <w:rsid w:val="00601063"/>
    <w:rsid w:val="00605620"/>
    <w:rsid w:val="006104E0"/>
    <w:rsid w:val="00616627"/>
    <w:rsid w:val="00622E62"/>
    <w:rsid w:val="00640839"/>
    <w:rsid w:val="006441C5"/>
    <w:rsid w:val="00651AAB"/>
    <w:rsid w:val="00656465"/>
    <w:rsid w:val="00675DFA"/>
    <w:rsid w:val="006828BB"/>
    <w:rsid w:val="00683C43"/>
    <w:rsid w:val="00685622"/>
    <w:rsid w:val="00691BCF"/>
    <w:rsid w:val="00693736"/>
    <w:rsid w:val="006A0AE2"/>
    <w:rsid w:val="006A57F1"/>
    <w:rsid w:val="006A61A0"/>
    <w:rsid w:val="006A79ED"/>
    <w:rsid w:val="006B0BAB"/>
    <w:rsid w:val="006B7A60"/>
    <w:rsid w:val="006C3E5E"/>
    <w:rsid w:val="006D35DB"/>
    <w:rsid w:val="006D398E"/>
    <w:rsid w:val="006D7CED"/>
    <w:rsid w:val="006E43B3"/>
    <w:rsid w:val="006E51FA"/>
    <w:rsid w:val="006F0AC0"/>
    <w:rsid w:val="006F3664"/>
    <w:rsid w:val="006F37B4"/>
    <w:rsid w:val="006F3859"/>
    <w:rsid w:val="006F6742"/>
    <w:rsid w:val="007036A2"/>
    <w:rsid w:val="007066D7"/>
    <w:rsid w:val="00717825"/>
    <w:rsid w:val="00717C64"/>
    <w:rsid w:val="00720CE5"/>
    <w:rsid w:val="00721DF8"/>
    <w:rsid w:val="007227D0"/>
    <w:rsid w:val="00723179"/>
    <w:rsid w:val="00734011"/>
    <w:rsid w:val="00734FDB"/>
    <w:rsid w:val="00742A4B"/>
    <w:rsid w:val="0074671E"/>
    <w:rsid w:val="00750E97"/>
    <w:rsid w:val="00751B36"/>
    <w:rsid w:val="007623FF"/>
    <w:rsid w:val="007665AF"/>
    <w:rsid w:val="007766E7"/>
    <w:rsid w:val="00781245"/>
    <w:rsid w:val="00782292"/>
    <w:rsid w:val="00791E7B"/>
    <w:rsid w:val="007960CB"/>
    <w:rsid w:val="007B1AEF"/>
    <w:rsid w:val="007B2CC7"/>
    <w:rsid w:val="007C027D"/>
    <w:rsid w:val="007C228B"/>
    <w:rsid w:val="007C3B38"/>
    <w:rsid w:val="007C592C"/>
    <w:rsid w:val="007D1EE0"/>
    <w:rsid w:val="007D6B14"/>
    <w:rsid w:val="007E1CB1"/>
    <w:rsid w:val="007F524C"/>
    <w:rsid w:val="00807EE1"/>
    <w:rsid w:val="0083371C"/>
    <w:rsid w:val="00836586"/>
    <w:rsid w:val="00845BB2"/>
    <w:rsid w:val="00854253"/>
    <w:rsid w:val="00856C0C"/>
    <w:rsid w:val="00856CA2"/>
    <w:rsid w:val="008660A7"/>
    <w:rsid w:val="008735D9"/>
    <w:rsid w:val="00873A8F"/>
    <w:rsid w:val="008771B7"/>
    <w:rsid w:val="008825A4"/>
    <w:rsid w:val="00896131"/>
    <w:rsid w:val="0089726E"/>
    <w:rsid w:val="008A1659"/>
    <w:rsid w:val="008C4E7D"/>
    <w:rsid w:val="008C71E5"/>
    <w:rsid w:val="008E30B9"/>
    <w:rsid w:val="008E6578"/>
    <w:rsid w:val="008F245C"/>
    <w:rsid w:val="008F5D41"/>
    <w:rsid w:val="00905F21"/>
    <w:rsid w:val="00911E23"/>
    <w:rsid w:val="00911E3D"/>
    <w:rsid w:val="00913539"/>
    <w:rsid w:val="00913EFA"/>
    <w:rsid w:val="00914978"/>
    <w:rsid w:val="00920A55"/>
    <w:rsid w:val="00922BEA"/>
    <w:rsid w:val="00927EEB"/>
    <w:rsid w:val="0093034C"/>
    <w:rsid w:val="00936D11"/>
    <w:rsid w:val="0093704C"/>
    <w:rsid w:val="009413A6"/>
    <w:rsid w:val="00946A5B"/>
    <w:rsid w:val="00946CC1"/>
    <w:rsid w:val="009514D0"/>
    <w:rsid w:val="00951AEC"/>
    <w:rsid w:val="00953884"/>
    <w:rsid w:val="0096421D"/>
    <w:rsid w:val="00967864"/>
    <w:rsid w:val="009701B9"/>
    <w:rsid w:val="00973260"/>
    <w:rsid w:val="0097686E"/>
    <w:rsid w:val="00977FEF"/>
    <w:rsid w:val="00986A83"/>
    <w:rsid w:val="00986C8D"/>
    <w:rsid w:val="00997034"/>
    <w:rsid w:val="009A04B0"/>
    <w:rsid w:val="009A4A04"/>
    <w:rsid w:val="009B494F"/>
    <w:rsid w:val="009D03BC"/>
    <w:rsid w:val="009D0429"/>
    <w:rsid w:val="009D25D8"/>
    <w:rsid w:val="009D5BE6"/>
    <w:rsid w:val="009E0807"/>
    <w:rsid w:val="009E7B4F"/>
    <w:rsid w:val="00A00CDD"/>
    <w:rsid w:val="00A00E40"/>
    <w:rsid w:val="00A02176"/>
    <w:rsid w:val="00A17D17"/>
    <w:rsid w:val="00A23A66"/>
    <w:rsid w:val="00A24E8F"/>
    <w:rsid w:val="00A26D38"/>
    <w:rsid w:val="00A312A1"/>
    <w:rsid w:val="00A3407B"/>
    <w:rsid w:val="00A3592F"/>
    <w:rsid w:val="00A46223"/>
    <w:rsid w:val="00A477A0"/>
    <w:rsid w:val="00A539F1"/>
    <w:rsid w:val="00A54F5E"/>
    <w:rsid w:val="00A560E0"/>
    <w:rsid w:val="00A6351E"/>
    <w:rsid w:val="00A713C4"/>
    <w:rsid w:val="00A7334F"/>
    <w:rsid w:val="00A765BF"/>
    <w:rsid w:val="00A805F3"/>
    <w:rsid w:val="00A8100E"/>
    <w:rsid w:val="00A9182C"/>
    <w:rsid w:val="00A9376E"/>
    <w:rsid w:val="00AA05CB"/>
    <w:rsid w:val="00AA4326"/>
    <w:rsid w:val="00AA7211"/>
    <w:rsid w:val="00AB1D84"/>
    <w:rsid w:val="00AB7BA5"/>
    <w:rsid w:val="00AC3FB0"/>
    <w:rsid w:val="00AC6436"/>
    <w:rsid w:val="00AD22A2"/>
    <w:rsid w:val="00AD2864"/>
    <w:rsid w:val="00AE35B7"/>
    <w:rsid w:val="00AF0800"/>
    <w:rsid w:val="00AF1434"/>
    <w:rsid w:val="00AF4E0C"/>
    <w:rsid w:val="00B00BDA"/>
    <w:rsid w:val="00B02178"/>
    <w:rsid w:val="00B0508F"/>
    <w:rsid w:val="00B07BA2"/>
    <w:rsid w:val="00B15F15"/>
    <w:rsid w:val="00B162E9"/>
    <w:rsid w:val="00B22949"/>
    <w:rsid w:val="00B2583F"/>
    <w:rsid w:val="00B2783B"/>
    <w:rsid w:val="00B3242A"/>
    <w:rsid w:val="00B41A35"/>
    <w:rsid w:val="00B43124"/>
    <w:rsid w:val="00B53DB3"/>
    <w:rsid w:val="00B54FDA"/>
    <w:rsid w:val="00B5557F"/>
    <w:rsid w:val="00B600BD"/>
    <w:rsid w:val="00B73BE4"/>
    <w:rsid w:val="00B7610E"/>
    <w:rsid w:val="00B76E4C"/>
    <w:rsid w:val="00B83E2B"/>
    <w:rsid w:val="00B86F71"/>
    <w:rsid w:val="00B903F0"/>
    <w:rsid w:val="00B92EBB"/>
    <w:rsid w:val="00B954B8"/>
    <w:rsid w:val="00BB0CA9"/>
    <w:rsid w:val="00BB2713"/>
    <w:rsid w:val="00BB7638"/>
    <w:rsid w:val="00BB7F19"/>
    <w:rsid w:val="00BC39ED"/>
    <w:rsid w:val="00BD4ACE"/>
    <w:rsid w:val="00BE10D3"/>
    <w:rsid w:val="00BE229B"/>
    <w:rsid w:val="00BE4CAE"/>
    <w:rsid w:val="00BE59CC"/>
    <w:rsid w:val="00BE6090"/>
    <w:rsid w:val="00BF1226"/>
    <w:rsid w:val="00BF5C9C"/>
    <w:rsid w:val="00C00AB2"/>
    <w:rsid w:val="00C07E5B"/>
    <w:rsid w:val="00C1735A"/>
    <w:rsid w:val="00C17F9E"/>
    <w:rsid w:val="00C20589"/>
    <w:rsid w:val="00C30AD4"/>
    <w:rsid w:val="00C30EA7"/>
    <w:rsid w:val="00C32B69"/>
    <w:rsid w:val="00C52F4E"/>
    <w:rsid w:val="00C54503"/>
    <w:rsid w:val="00C55505"/>
    <w:rsid w:val="00C56215"/>
    <w:rsid w:val="00C57552"/>
    <w:rsid w:val="00C64860"/>
    <w:rsid w:val="00C66F1D"/>
    <w:rsid w:val="00C74AB2"/>
    <w:rsid w:val="00C803E5"/>
    <w:rsid w:val="00C824E2"/>
    <w:rsid w:val="00C86F0D"/>
    <w:rsid w:val="00C904F9"/>
    <w:rsid w:val="00C9138A"/>
    <w:rsid w:val="00C91ACC"/>
    <w:rsid w:val="00C9412A"/>
    <w:rsid w:val="00C964A6"/>
    <w:rsid w:val="00C968D0"/>
    <w:rsid w:val="00CA60BB"/>
    <w:rsid w:val="00CB2601"/>
    <w:rsid w:val="00CB3872"/>
    <w:rsid w:val="00CC2822"/>
    <w:rsid w:val="00CC4679"/>
    <w:rsid w:val="00CC4952"/>
    <w:rsid w:val="00CC4A8E"/>
    <w:rsid w:val="00CC5BE1"/>
    <w:rsid w:val="00CC7977"/>
    <w:rsid w:val="00CD2A38"/>
    <w:rsid w:val="00CD582D"/>
    <w:rsid w:val="00CE1E84"/>
    <w:rsid w:val="00CF5C5D"/>
    <w:rsid w:val="00CF61D4"/>
    <w:rsid w:val="00D00092"/>
    <w:rsid w:val="00D21573"/>
    <w:rsid w:val="00D226D9"/>
    <w:rsid w:val="00D3090D"/>
    <w:rsid w:val="00D33908"/>
    <w:rsid w:val="00D45526"/>
    <w:rsid w:val="00D565AF"/>
    <w:rsid w:val="00D658CE"/>
    <w:rsid w:val="00D744C0"/>
    <w:rsid w:val="00D935DA"/>
    <w:rsid w:val="00D9555E"/>
    <w:rsid w:val="00D9586F"/>
    <w:rsid w:val="00DA03A6"/>
    <w:rsid w:val="00DA2D2C"/>
    <w:rsid w:val="00DA62B4"/>
    <w:rsid w:val="00DB0B54"/>
    <w:rsid w:val="00DB1926"/>
    <w:rsid w:val="00DB445D"/>
    <w:rsid w:val="00DC0F7E"/>
    <w:rsid w:val="00DC3418"/>
    <w:rsid w:val="00DD16DD"/>
    <w:rsid w:val="00DD5D08"/>
    <w:rsid w:val="00DE024C"/>
    <w:rsid w:val="00DE0FA5"/>
    <w:rsid w:val="00DE20BF"/>
    <w:rsid w:val="00DE3E0B"/>
    <w:rsid w:val="00DE3EA0"/>
    <w:rsid w:val="00DE56E2"/>
    <w:rsid w:val="00DF4ABF"/>
    <w:rsid w:val="00E01C12"/>
    <w:rsid w:val="00E01D30"/>
    <w:rsid w:val="00E034F0"/>
    <w:rsid w:val="00E06061"/>
    <w:rsid w:val="00E108A3"/>
    <w:rsid w:val="00E128B3"/>
    <w:rsid w:val="00E1454B"/>
    <w:rsid w:val="00E20474"/>
    <w:rsid w:val="00E2079F"/>
    <w:rsid w:val="00E21D1E"/>
    <w:rsid w:val="00E2279F"/>
    <w:rsid w:val="00E2591D"/>
    <w:rsid w:val="00E30C0D"/>
    <w:rsid w:val="00E3524B"/>
    <w:rsid w:val="00E37B44"/>
    <w:rsid w:val="00E41C62"/>
    <w:rsid w:val="00E41CC8"/>
    <w:rsid w:val="00E438E1"/>
    <w:rsid w:val="00E439D0"/>
    <w:rsid w:val="00E45F9D"/>
    <w:rsid w:val="00E47CCC"/>
    <w:rsid w:val="00E50331"/>
    <w:rsid w:val="00E50D79"/>
    <w:rsid w:val="00E514FA"/>
    <w:rsid w:val="00E5673B"/>
    <w:rsid w:val="00E57697"/>
    <w:rsid w:val="00E62085"/>
    <w:rsid w:val="00E6599A"/>
    <w:rsid w:val="00E72516"/>
    <w:rsid w:val="00E74697"/>
    <w:rsid w:val="00E766FD"/>
    <w:rsid w:val="00E81219"/>
    <w:rsid w:val="00E87713"/>
    <w:rsid w:val="00E96B82"/>
    <w:rsid w:val="00EA0F2F"/>
    <w:rsid w:val="00EA21C4"/>
    <w:rsid w:val="00EA5E38"/>
    <w:rsid w:val="00EA6A10"/>
    <w:rsid w:val="00EA7810"/>
    <w:rsid w:val="00EB5A0F"/>
    <w:rsid w:val="00EC14BB"/>
    <w:rsid w:val="00ED3DAD"/>
    <w:rsid w:val="00ED6E49"/>
    <w:rsid w:val="00ED7DDD"/>
    <w:rsid w:val="00EE18F4"/>
    <w:rsid w:val="00EE249F"/>
    <w:rsid w:val="00EE2E0E"/>
    <w:rsid w:val="00EE4B10"/>
    <w:rsid w:val="00EE65C0"/>
    <w:rsid w:val="00EF58B9"/>
    <w:rsid w:val="00EF7987"/>
    <w:rsid w:val="00F0511F"/>
    <w:rsid w:val="00F100C1"/>
    <w:rsid w:val="00F1043A"/>
    <w:rsid w:val="00F14845"/>
    <w:rsid w:val="00F201A2"/>
    <w:rsid w:val="00F22AB0"/>
    <w:rsid w:val="00F36C32"/>
    <w:rsid w:val="00F43C34"/>
    <w:rsid w:val="00F5208D"/>
    <w:rsid w:val="00F55AC5"/>
    <w:rsid w:val="00F73DC4"/>
    <w:rsid w:val="00F779EF"/>
    <w:rsid w:val="00F80C5A"/>
    <w:rsid w:val="00F81EE5"/>
    <w:rsid w:val="00F82E9E"/>
    <w:rsid w:val="00F83490"/>
    <w:rsid w:val="00F86926"/>
    <w:rsid w:val="00F92A3B"/>
    <w:rsid w:val="00F95177"/>
    <w:rsid w:val="00F9693D"/>
    <w:rsid w:val="00FB0650"/>
    <w:rsid w:val="00FB06BE"/>
    <w:rsid w:val="00FB34ED"/>
    <w:rsid w:val="00FB3613"/>
    <w:rsid w:val="00FC1C6B"/>
    <w:rsid w:val="00FD6319"/>
    <w:rsid w:val="00FD74F9"/>
    <w:rsid w:val="00FE12F1"/>
    <w:rsid w:val="00FE2A2C"/>
    <w:rsid w:val="00FE759C"/>
    <w:rsid w:val="00FF38A6"/>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74FC56"/>
  <w15:docId w15:val="{548CD07F-B4F6-441E-9469-FC5B44EE8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0BDA"/>
    <w:pPr>
      <w:spacing w:after="160" w:line="259" w:lineRule="auto"/>
    </w:pPr>
    <w:rPr>
      <w:sz w:val="22"/>
      <w:szCs w:val="22"/>
      <w:lang w:eastAsia="en-US"/>
    </w:rPr>
  </w:style>
  <w:style w:type="paragraph" w:styleId="Ttulo1">
    <w:name w:val="heading 1"/>
    <w:basedOn w:val="Normal"/>
    <w:next w:val="Normal"/>
    <w:link w:val="Ttulo1Char"/>
    <w:qFormat/>
    <w:rsid w:val="00FB06BE"/>
    <w:pPr>
      <w:keepNext/>
      <w:spacing w:after="0" w:line="240" w:lineRule="auto"/>
      <w:jc w:val="center"/>
      <w:outlineLvl w:val="0"/>
    </w:pPr>
    <w:rPr>
      <w:rFonts w:ascii="Arial" w:eastAsia="Times New Roman" w:hAnsi="Arial"/>
      <w:b/>
      <w:bCs/>
    </w:rPr>
  </w:style>
  <w:style w:type="paragraph" w:styleId="Ttulo2">
    <w:name w:val="heading 2"/>
    <w:basedOn w:val="Normal"/>
    <w:next w:val="Normal"/>
    <w:link w:val="Ttulo2Char"/>
    <w:qFormat/>
    <w:rsid w:val="00FB06BE"/>
    <w:pPr>
      <w:keepNext/>
      <w:autoSpaceDE w:val="0"/>
      <w:autoSpaceDN w:val="0"/>
      <w:spacing w:after="0" w:line="240" w:lineRule="auto"/>
      <w:jc w:val="center"/>
      <w:outlineLvl w:val="1"/>
    </w:pPr>
    <w:rPr>
      <w:rFonts w:ascii="Courier New" w:eastAsia="Times New Roman" w:hAnsi="Courier New"/>
      <w:b/>
      <w:sz w:val="24"/>
      <w:szCs w:val="20"/>
    </w:rPr>
  </w:style>
  <w:style w:type="paragraph" w:styleId="Ttulo3">
    <w:name w:val="heading 3"/>
    <w:basedOn w:val="Normal"/>
    <w:next w:val="Normal"/>
    <w:link w:val="Ttulo3Char"/>
    <w:qFormat/>
    <w:rsid w:val="00FB06BE"/>
    <w:pPr>
      <w:keepNext/>
      <w:spacing w:before="240" w:after="60" w:line="240" w:lineRule="auto"/>
      <w:outlineLvl w:val="2"/>
    </w:pPr>
    <w:rPr>
      <w:rFonts w:ascii="Cambria" w:eastAsia="Times New Roman" w:hAnsi="Cambria"/>
      <w:b/>
      <w:bCs/>
      <w:sz w:val="26"/>
      <w:szCs w:val="26"/>
    </w:rPr>
  </w:style>
  <w:style w:type="paragraph" w:styleId="Ttulo4">
    <w:name w:val="heading 4"/>
    <w:basedOn w:val="Normal"/>
    <w:next w:val="Normal"/>
    <w:link w:val="Ttulo4Char"/>
    <w:qFormat/>
    <w:rsid w:val="00FB06BE"/>
    <w:pPr>
      <w:keepNext/>
      <w:spacing w:before="240" w:after="60" w:line="240" w:lineRule="auto"/>
      <w:outlineLvl w:val="3"/>
    </w:pPr>
    <w:rPr>
      <w:rFonts w:eastAsia="Times New Roman"/>
      <w:b/>
      <w:bCs/>
      <w:sz w:val="28"/>
      <w:szCs w:val="28"/>
    </w:rPr>
  </w:style>
  <w:style w:type="paragraph" w:styleId="Ttulo5">
    <w:name w:val="heading 5"/>
    <w:basedOn w:val="Normal"/>
    <w:next w:val="Normal"/>
    <w:link w:val="Ttulo5Char"/>
    <w:qFormat/>
    <w:rsid w:val="00FB06BE"/>
    <w:pPr>
      <w:spacing w:before="240" w:after="60" w:line="240" w:lineRule="auto"/>
      <w:outlineLvl w:val="4"/>
    </w:pPr>
    <w:rPr>
      <w:rFonts w:ascii="Times New Roman" w:eastAsia="Times New Roman" w:hAnsi="Times New Roman"/>
      <w:b/>
      <w:bCs/>
      <w:i/>
      <w:iCs/>
      <w:sz w:val="26"/>
      <w:szCs w:val="26"/>
    </w:rPr>
  </w:style>
  <w:style w:type="paragraph" w:styleId="Ttulo6">
    <w:name w:val="heading 6"/>
    <w:basedOn w:val="Normal"/>
    <w:next w:val="Normal"/>
    <w:link w:val="Ttulo6Char"/>
    <w:qFormat/>
    <w:rsid w:val="00FB06BE"/>
    <w:pPr>
      <w:keepNext/>
      <w:tabs>
        <w:tab w:val="left" w:pos="2835"/>
      </w:tabs>
      <w:spacing w:before="120" w:after="0" w:line="360" w:lineRule="auto"/>
      <w:jc w:val="both"/>
      <w:outlineLvl w:val="5"/>
    </w:pPr>
    <w:rPr>
      <w:rFonts w:ascii="Arial" w:eastAsia="Times New Roman" w:hAnsi="Arial"/>
      <w:b/>
      <w:bCs/>
      <w:sz w:val="24"/>
      <w:szCs w:val="20"/>
    </w:rPr>
  </w:style>
  <w:style w:type="paragraph" w:styleId="Ttulo7">
    <w:name w:val="heading 7"/>
    <w:basedOn w:val="Normal"/>
    <w:next w:val="Normal"/>
    <w:link w:val="Ttulo7Char"/>
    <w:unhideWhenUsed/>
    <w:qFormat/>
    <w:rsid w:val="00FB06BE"/>
    <w:pPr>
      <w:spacing w:before="240" w:after="60" w:line="240" w:lineRule="auto"/>
      <w:outlineLvl w:val="6"/>
    </w:pPr>
    <w:rPr>
      <w:rFonts w:eastAsia="Times New Roman"/>
      <w:sz w:val="24"/>
      <w:szCs w:val="24"/>
    </w:rPr>
  </w:style>
  <w:style w:type="paragraph" w:styleId="Ttulo9">
    <w:name w:val="heading 9"/>
    <w:basedOn w:val="Normal"/>
    <w:next w:val="Normal"/>
    <w:link w:val="Ttulo9Char"/>
    <w:uiPriority w:val="9"/>
    <w:semiHidden/>
    <w:unhideWhenUsed/>
    <w:qFormat/>
    <w:rsid w:val="00986C8D"/>
    <w:pPr>
      <w:spacing w:before="240" w:after="60"/>
      <w:outlineLvl w:val="8"/>
    </w:pPr>
    <w:rPr>
      <w:rFonts w:ascii="Calibri Light" w:eastAsia="Times New Roman" w:hAnsi="Calibri Light"/>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97686E"/>
    <w:pPr>
      <w:tabs>
        <w:tab w:val="center" w:pos="4252"/>
        <w:tab w:val="right" w:pos="8504"/>
      </w:tabs>
      <w:spacing w:after="0" w:line="240" w:lineRule="auto"/>
    </w:pPr>
  </w:style>
  <w:style w:type="character" w:customStyle="1" w:styleId="CabealhoChar">
    <w:name w:val="Cabeçalho Char"/>
    <w:basedOn w:val="Fontepargpadro"/>
    <w:link w:val="Cabealho"/>
    <w:rsid w:val="0097686E"/>
  </w:style>
  <w:style w:type="paragraph" w:styleId="Rodap">
    <w:name w:val="footer"/>
    <w:basedOn w:val="Normal"/>
    <w:link w:val="RodapChar"/>
    <w:unhideWhenUsed/>
    <w:rsid w:val="0097686E"/>
    <w:pPr>
      <w:tabs>
        <w:tab w:val="center" w:pos="4252"/>
        <w:tab w:val="right" w:pos="8504"/>
      </w:tabs>
      <w:spacing w:after="0" w:line="240" w:lineRule="auto"/>
    </w:pPr>
  </w:style>
  <w:style w:type="character" w:customStyle="1" w:styleId="RodapChar">
    <w:name w:val="Rodapé Char"/>
    <w:basedOn w:val="Fontepargpadro"/>
    <w:link w:val="Rodap"/>
    <w:rsid w:val="0097686E"/>
  </w:style>
  <w:style w:type="character" w:customStyle="1" w:styleId="Ttulo1Char">
    <w:name w:val="Título 1 Char"/>
    <w:link w:val="Ttulo1"/>
    <w:rsid w:val="00FB06BE"/>
    <w:rPr>
      <w:rFonts w:ascii="Arial" w:eastAsia="Times New Roman" w:hAnsi="Arial"/>
      <w:b/>
      <w:bCs/>
      <w:sz w:val="22"/>
      <w:szCs w:val="22"/>
    </w:rPr>
  </w:style>
  <w:style w:type="character" w:customStyle="1" w:styleId="Ttulo2Char">
    <w:name w:val="Título 2 Char"/>
    <w:link w:val="Ttulo2"/>
    <w:rsid w:val="00FB06BE"/>
    <w:rPr>
      <w:rFonts w:ascii="Courier New" w:eastAsia="Times New Roman" w:hAnsi="Courier New"/>
      <w:b/>
      <w:sz w:val="24"/>
    </w:rPr>
  </w:style>
  <w:style w:type="character" w:customStyle="1" w:styleId="Ttulo3Char">
    <w:name w:val="Título 3 Char"/>
    <w:link w:val="Ttulo3"/>
    <w:rsid w:val="00FB06BE"/>
    <w:rPr>
      <w:rFonts w:ascii="Cambria" w:eastAsia="Times New Roman" w:hAnsi="Cambria"/>
      <w:b/>
      <w:bCs/>
      <w:sz w:val="26"/>
      <w:szCs w:val="26"/>
    </w:rPr>
  </w:style>
  <w:style w:type="character" w:customStyle="1" w:styleId="Ttulo4Char">
    <w:name w:val="Título 4 Char"/>
    <w:link w:val="Ttulo4"/>
    <w:rsid w:val="00FB06BE"/>
    <w:rPr>
      <w:rFonts w:eastAsia="Times New Roman"/>
      <w:b/>
      <w:bCs/>
      <w:sz w:val="28"/>
      <w:szCs w:val="28"/>
    </w:rPr>
  </w:style>
  <w:style w:type="character" w:customStyle="1" w:styleId="Ttulo5Char">
    <w:name w:val="Título 5 Char"/>
    <w:link w:val="Ttulo5"/>
    <w:rsid w:val="00FB06BE"/>
    <w:rPr>
      <w:rFonts w:ascii="Times New Roman" w:eastAsia="Times New Roman" w:hAnsi="Times New Roman"/>
      <w:b/>
      <w:bCs/>
      <w:i/>
      <w:iCs/>
      <w:sz w:val="26"/>
      <w:szCs w:val="26"/>
    </w:rPr>
  </w:style>
  <w:style w:type="character" w:customStyle="1" w:styleId="Ttulo6Char">
    <w:name w:val="Título 6 Char"/>
    <w:link w:val="Ttulo6"/>
    <w:rsid w:val="00FB06BE"/>
    <w:rPr>
      <w:rFonts w:ascii="Arial" w:eastAsia="Times New Roman" w:hAnsi="Arial"/>
      <w:b/>
      <w:bCs/>
      <w:sz w:val="24"/>
    </w:rPr>
  </w:style>
  <w:style w:type="character" w:customStyle="1" w:styleId="Ttulo7Char">
    <w:name w:val="Título 7 Char"/>
    <w:link w:val="Ttulo7"/>
    <w:rsid w:val="00FB06BE"/>
    <w:rPr>
      <w:rFonts w:eastAsia="Times New Roman"/>
      <w:sz w:val="24"/>
      <w:szCs w:val="24"/>
    </w:rPr>
  </w:style>
  <w:style w:type="numbering" w:customStyle="1" w:styleId="Semlista1">
    <w:name w:val="Sem lista1"/>
    <w:next w:val="Semlista"/>
    <w:uiPriority w:val="99"/>
    <w:semiHidden/>
    <w:unhideWhenUsed/>
    <w:rsid w:val="00FB06BE"/>
  </w:style>
  <w:style w:type="character" w:styleId="Hyperlink">
    <w:name w:val="Hyperlink"/>
    <w:uiPriority w:val="99"/>
    <w:rsid w:val="00FB06BE"/>
    <w:rPr>
      <w:color w:val="0000FF"/>
      <w:u w:val="single"/>
    </w:rPr>
  </w:style>
  <w:style w:type="paragraph" w:styleId="Corpodetexto">
    <w:name w:val="Body Text"/>
    <w:basedOn w:val="Normal"/>
    <w:link w:val="CorpodetextoChar"/>
    <w:rsid w:val="00FB06BE"/>
    <w:pPr>
      <w:widowControl w:val="0"/>
      <w:autoSpaceDE w:val="0"/>
      <w:autoSpaceDN w:val="0"/>
      <w:spacing w:after="0" w:line="240" w:lineRule="auto"/>
      <w:jc w:val="both"/>
    </w:pPr>
    <w:rPr>
      <w:rFonts w:ascii="Courier New" w:eastAsia="Times New Roman" w:hAnsi="Courier New"/>
      <w:sz w:val="24"/>
      <w:szCs w:val="20"/>
    </w:rPr>
  </w:style>
  <w:style w:type="character" w:customStyle="1" w:styleId="CorpodetextoChar">
    <w:name w:val="Corpo de texto Char"/>
    <w:link w:val="Corpodetexto"/>
    <w:rsid w:val="00FB06BE"/>
    <w:rPr>
      <w:rFonts w:ascii="Courier New" w:eastAsia="Times New Roman" w:hAnsi="Courier New"/>
      <w:sz w:val="24"/>
    </w:rPr>
  </w:style>
  <w:style w:type="paragraph" w:styleId="Corpodetexto3">
    <w:name w:val="Body Text 3"/>
    <w:basedOn w:val="Normal"/>
    <w:link w:val="Corpodetexto3Char"/>
    <w:rsid w:val="00FB06BE"/>
    <w:pPr>
      <w:widowControl w:val="0"/>
      <w:autoSpaceDE w:val="0"/>
      <w:autoSpaceDN w:val="0"/>
      <w:spacing w:after="0" w:line="240" w:lineRule="auto"/>
      <w:jc w:val="both"/>
    </w:pPr>
    <w:rPr>
      <w:rFonts w:ascii="Courier New" w:eastAsia="Times New Roman" w:hAnsi="Courier New"/>
      <w:sz w:val="20"/>
      <w:szCs w:val="20"/>
    </w:rPr>
  </w:style>
  <w:style w:type="character" w:customStyle="1" w:styleId="Corpodetexto3Char">
    <w:name w:val="Corpo de texto 3 Char"/>
    <w:link w:val="Corpodetexto3"/>
    <w:rsid w:val="00FB06BE"/>
    <w:rPr>
      <w:rFonts w:ascii="Courier New" w:eastAsia="Times New Roman" w:hAnsi="Courier New"/>
    </w:rPr>
  </w:style>
  <w:style w:type="paragraph" w:styleId="Recuodecorpodetexto">
    <w:name w:val="Body Text Indent"/>
    <w:basedOn w:val="Normal"/>
    <w:link w:val="RecuodecorpodetextoChar"/>
    <w:rsid w:val="00FB06BE"/>
    <w:pPr>
      <w:widowControl w:val="0"/>
      <w:autoSpaceDE w:val="0"/>
      <w:autoSpaceDN w:val="0"/>
      <w:spacing w:after="0" w:line="240" w:lineRule="auto"/>
      <w:jc w:val="both"/>
    </w:pPr>
    <w:rPr>
      <w:rFonts w:ascii="Courier New" w:eastAsia="Times New Roman" w:hAnsi="Courier New"/>
      <w:color w:val="000000"/>
      <w:sz w:val="20"/>
      <w:szCs w:val="20"/>
    </w:rPr>
  </w:style>
  <w:style w:type="character" w:customStyle="1" w:styleId="RecuodecorpodetextoChar">
    <w:name w:val="Recuo de corpo de texto Char"/>
    <w:link w:val="Recuodecorpodetexto"/>
    <w:rsid w:val="00FB06BE"/>
    <w:rPr>
      <w:rFonts w:ascii="Courier New" w:eastAsia="Times New Roman" w:hAnsi="Courier New"/>
      <w:color w:val="000000"/>
    </w:rPr>
  </w:style>
  <w:style w:type="paragraph" w:styleId="Recuodecorpodetexto3">
    <w:name w:val="Body Text Indent 3"/>
    <w:basedOn w:val="Normal"/>
    <w:link w:val="Recuodecorpodetexto3Char"/>
    <w:rsid w:val="00FB06BE"/>
    <w:pPr>
      <w:widowControl w:val="0"/>
      <w:autoSpaceDE w:val="0"/>
      <w:autoSpaceDN w:val="0"/>
      <w:spacing w:after="0" w:line="240" w:lineRule="auto"/>
      <w:ind w:firstLine="850"/>
      <w:jc w:val="both"/>
    </w:pPr>
    <w:rPr>
      <w:rFonts w:ascii="Courier New" w:eastAsia="Times New Roman" w:hAnsi="Courier New"/>
      <w:color w:val="000000"/>
      <w:sz w:val="20"/>
      <w:szCs w:val="20"/>
    </w:rPr>
  </w:style>
  <w:style w:type="character" w:customStyle="1" w:styleId="Recuodecorpodetexto3Char">
    <w:name w:val="Recuo de corpo de texto 3 Char"/>
    <w:link w:val="Recuodecorpodetexto3"/>
    <w:rsid w:val="00FB06BE"/>
    <w:rPr>
      <w:rFonts w:ascii="Courier New" w:eastAsia="Times New Roman" w:hAnsi="Courier New"/>
      <w:color w:val="000000"/>
    </w:rPr>
  </w:style>
  <w:style w:type="paragraph" w:styleId="Corpodetexto2">
    <w:name w:val="Body Text 2"/>
    <w:basedOn w:val="Normal"/>
    <w:link w:val="Corpodetexto2Char"/>
    <w:rsid w:val="00FB06BE"/>
    <w:pPr>
      <w:widowControl w:val="0"/>
      <w:autoSpaceDE w:val="0"/>
      <w:autoSpaceDN w:val="0"/>
      <w:spacing w:after="0" w:line="240" w:lineRule="auto"/>
      <w:jc w:val="both"/>
    </w:pPr>
    <w:rPr>
      <w:rFonts w:ascii="Courier New" w:eastAsia="Times New Roman" w:hAnsi="Courier New"/>
      <w:snapToGrid w:val="0"/>
      <w:color w:val="000000"/>
      <w:sz w:val="20"/>
      <w:szCs w:val="20"/>
    </w:rPr>
  </w:style>
  <w:style w:type="character" w:customStyle="1" w:styleId="Corpodetexto2Char">
    <w:name w:val="Corpo de texto 2 Char"/>
    <w:link w:val="Corpodetexto2"/>
    <w:rsid w:val="00FB06BE"/>
    <w:rPr>
      <w:rFonts w:ascii="Courier New" w:eastAsia="Times New Roman" w:hAnsi="Courier New"/>
      <w:snapToGrid w:val="0"/>
      <w:color w:val="000000"/>
    </w:rPr>
  </w:style>
  <w:style w:type="paragraph" w:styleId="Lista">
    <w:name w:val="List"/>
    <w:basedOn w:val="Corpodetexto"/>
    <w:rsid w:val="00FB06BE"/>
    <w:pPr>
      <w:widowControl/>
      <w:suppressAutoHyphens/>
      <w:autoSpaceDN/>
    </w:pPr>
    <w:rPr>
      <w:rFonts w:ascii="Times New Roman" w:hAnsi="Times New Roman" w:cs="Tahoma"/>
      <w:szCs w:val="24"/>
      <w:lang w:eastAsia="ar-SA"/>
    </w:rPr>
  </w:style>
  <w:style w:type="paragraph" w:styleId="Ttulo">
    <w:name w:val="Title"/>
    <w:basedOn w:val="Normal"/>
    <w:link w:val="TtuloChar"/>
    <w:qFormat/>
    <w:rsid w:val="00FB06BE"/>
    <w:pPr>
      <w:spacing w:after="0" w:line="240" w:lineRule="auto"/>
      <w:jc w:val="center"/>
    </w:pPr>
    <w:rPr>
      <w:rFonts w:ascii="Arial" w:eastAsia="Times New Roman" w:hAnsi="Arial"/>
      <w:b/>
      <w:bCs/>
      <w:sz w:val="20"/>
      <w:szCs w:val="20"/>
    </w:rPr>
  </w:style>
  <w:style w:type="character" w:customStyle="1" w:styleId="TtuloChar">
    <w:name w:val="Título Char"/>
    <w:link w:val="Ttulo"/>
    <w:rsid w:val="00FB06BE"/>
    <w:rPr>
      <w:rFonts w:ascii="Arial" w:eastAsia="Times New Roman" w:hAnsi="Arial"/>
      <w:b/>
      <w:bCs/>
    </w:rPr>
  </w:style>
  <w:style w:type="character" w:customStyle="1" w:styleId="CharChar">
    <w:name w:val="Char Char"/>
    <w:basedOn w:val="Fontepargpadro"/>
    <w:rsid w:val="00FB06BE"/>
  </w:style>
  <w:style w:type="character" w:styleId="Nmerodepgina">
    <w:name w:val="page number"/>
    <w:basedOn w:val="Fontepargpadro"/>
    <w:rsid w:val="00FB06BE"/>
  </w:style>
  <w:style w:type="paragraph" w:customStyle="1" w:styleId="Corpodetexto31">
    <w:name w:val="Corpo de texto 31"/>
    <w:basedOn w:val="Normal"/>
    <w:rsid w:val="00FB06BE"/>
    <w:pPr>
      <w:widowControl w:val="0"/>
      <w:suppressAutoHyphens/>
      <w:autoSpaceDE w:val="0"/>
      <w:spacing w:after="0" w:line="240" w:lineRule="auto"/>
      <w:jc w:val="both"/>
    </w:pPr>
    <w:rPr>
      <w:rFonts w:ascii="Courier New" w:eastAsia="Lucida Sans Unicode" w:hAnsi="Courier New"/>
      <w:kern w:val="2"/>
      <w:sz w:val="20"/>
      <w:szCs w:val="20"/>
      <w:lang w:eastAsia="pt-BR"/>
    </w:rPr>
  </w:style>
  <w:style w:type="paragraph" w:customStyle="1" w:styleId="Recuodecorpodetexto31">
    <w:name w:val="Recuo de corpo de texto 31"/>
    <w:basedOn w:val="Normal"/>
    <w:rsid w:val="00FB06BE"/>
    <w:pPr>
      <w:widowControl w:val="0"/>
      <w:suppressAutoHyphens/>
      <w:autoSpaceDE w:val="0"/>
      <w:spacing w:after="0" w:line="240" w:lineRule="auto"/>
      <w:ind w:firstLine="850"/>
      <w:jc w:val="both"/>
    </w:pPr>
    <w:rPr>
      <w:rFonts w:ascii="Courier New" w:eastAsia="Lucida Sans Unicode" w:hAnsi="Courier New"/>
      <w:color w:val="000000"/>
      <w:kern w:val="2"/>
      <w:sz w:val="20"/>
      <w:szCs w:val="20"/>
      <w:lang w:eastAsia="pt-BR"/>
    </w:rPr>
  </w:style>
  <w:style w:type="paragraph" w:customStyle="1" w:styleId="Padro">
    <w:name w:val="Padrão"/>
    <w:rsid w:val="00FB06BE"/>
    <w:pPr>
      <w:widowControl w:val="0"/>
    </w:pPr>
    <w:rPr>
      <w:rFonts w:ascii="Times New Roman" w:eastAsia="Times New Roman" w:hAnsi="Times New Roman"/>
      <w:sz w:val="24"/>
    </w:rPr>
  </w:style>
  <w:style w:type="paragraph" w:styleId="Textodebalo">
    <w:name w:val="Balloon Text"/>
    <w:basedOn w:val="Normal"/>
    <w:link w:val="TextodebaloChar"/>
    <w:semiHidden/>
    <w:rsid w:val="00FB06BE"/>
    <w:pPr>
      <w:spacing w:after="0" w:line="240" w:lineRule="auto"/>
    </w:pPr>
    <w:rPr>
      <w:rFonts w:ascii="Tahoma" w:eastAsia="Times New Roman" w:hAnsi="Tahoma"/>
      <w:sz w:val="16"/>
      <w:szCs w:val="16"/>
    </w:rPr>
  </w:style>
  <w:style w:type="character" w:customStyle="1" w:styleId="TextodebaloChar">
    <w:name w:val="Texto de balão Char"/>
    <w:link w:val="Textodebalo"/>
    <w:semiHidden/>
    <w:rsid w:val="00FB06BE"/>
    <w:rPr>
      <w:rFonts w:ascii="Tahoma" w:eastAsia="Times New Roman" w:hAnsi="Tahoma"/>
      <w:sz w:val="16"/>
      <w:szCs w:val="16"/>
    </w:rPr>
  </w:style>
  <w:style w:type="paragraph" w:styleId="TextosemFormatao">
    <w:name w:val="Plain Text"/>
    <w:basedOn w:val="Normal"/>
    <w:link w:val="TextosemFormataoChar"/>
    <w:rsid w:val="00FB06BE"/>
    <w:pPr>
      <w:spacing w:before="100" w:beforeAutospacing="1" w:after="100" w:afterAutospacing="1" w:line="240" w:lineRule="auto"/>
    </w:pPr>
    <w:rPr>
      <w:rFonts w:ascii="Times New Roman" w:eastAsia="Times New Roman" w:hAnsi="Times New Roman"/>
      <w:sz w:val="24"/>
      <w:szCs w:val="24"/>
    </w:rPr>
  </w:style>
  <w:style w:type="character" w:customStyle="1" w:styleId="TextosemFormataoChar">
    <w:name w:val="Texto sem Formatação Char"/>
    <w:link w:val="TextosemFormatao"/>
    <w:rsid w:val="00FB06BE"/>
    <w:rPr>
      <w:rFonts w:ascii="Times New Roman" w:eastAsia="Times New Roman" w:hAnsi="Times New Roman"/>
      <w:sz w:val="24"/>
      <w:szCs w:val="24"/>
    </w:rPr>
  </w:style>
  <w:style w:type="paragraph" w:customStyle="1" w:styleId="Corpodotexto">
    <w:name w:val="Corpo do texto"/>
    <w:basedOn w:val="Normal"/>
    <w:rsid w:val="00FB06BE"/>
    <w:pPr>
      <w:widowControl w:val="0"/>
      <w:spacing w:after="0" w:line="240" w:lineRule="auto"/>
      <w:jc w:val="both"/>
    </w:pPr>
    <w:rPr>
      <w:rFonts w:ascii="Times New Roman" w:eastAsia="Times New Roman" w:hAnsi="Times New Roman"/>
      <w:sz w:val="24"/>
      <w:szCs w:val="20"/>
      <w:lang w:eastAsia="pt-BR"/>
    </w:rPr>
  </w:style>
  <w:style w:type="paragraph" w:styleId="Lista3">
    <w:name w:val="List 3"/>
    <w:basedOn w:val="Normal"/>
    <w:rsid w:val="00FB06BE"/>
    <w:pPr>
      <w:spacing w:after="0" w:line="240" w:lineRule="auto"/>
      <w:ind w:left="849" w:hanging="283"/>
    </w:pPr>
    <w:rPr>
      <w:rFonts w:ascii="Times New Roman" w:eastAsia="Times New Roman" w:hAnsi="Times New Roman"/>
      <w:sz w:val="24"/>
      <w:szCs w:val="24"/>
      <w:lang w:eastAsia="pt-BR"/>
    </w:rPr>
  </w:style>
  <w:style w:type="paragraph" w:styleId="NormalWeb">
    <w:name w:val="Normal (Web)"/>
    <w:basedOn w:val="Normal"/>
    <w:uiPriority w:val="99"/>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ubttulo">
    <w:name w:val="Subtitle"/>
    <w:basedOn w:val="Padro"/>
    <w:next w:val="Corpodotexto"/>
    <w:link w:val="SubttuloChar"/>
    <w:qFormat/>
    <w:rsid w:val="00FB06BE"/>
    <w:pPr>
      <w:autoSpaceDE w:val="0"/>
      <w:autoSpaceDN w:val="0"/>
      <w:adjustRightInd w:val="0"/>
      <w:jc w:val="center"/>
    </w:pPr>
    <w:rPr>
      <w:sz w:val="28"/>
      <w:szCs w:val="28"/>
    </w:rPr>
  </w:style>
  <w:style w:type="character" w:customStyle="1" w:styleId="SubttuloChar">
    <w:name w:val="Subtítulo Char"/>
    <w:link w:val="Subttulo"/>
    <w:rsid w:val="00FB06BE"/>
    <w:rPr>
      <w:rFonts w:ascii="Times New Roman" w:eastAsia="Times New Roman" w:hAnsi="Times New Roman"/>
      <w:sz w:val="28"/>
      <w:szCs w:val="28"/>
    </w:rPr>
  </w:style>
  <w:style w:type="paragraph" w:customStyle="1" w:styleId="WW-Corpodetexto2">
    <w:name w:val="WW-Corpo de texto 2"/>
    <w:basedOn w:val="Padro"/>
    <w:rsid w:val="00FB06BE"/>
    <w:pPr>
      <w:autoSpaceDE w:val="0"/>
      <w:autoSpaceDN w:val="0"/>
      <w:adjustRightInd w:val="0"/>
    </w:pPr>
    <w:rPr>
      <w:szCs w:val="24"/>
    </w:rPr>
  </w:style>
  <w:style w:type="paragraph" w:customStyle="1" w:styleId="BodyText24">
    <w:name w:val="Body Text 24"/>
    <w:basedOn w:val="Padro"/>
    <w:rsid w:val="00FB06BE"/>
    <w:pPr>
      <w:autoSpaceDE w:val="0"/>
      <w:autoSpaceDN w:val="0"/>
      <w:adjustRightInd w:val="0"/>
      <w:jc w:val="both"/>
    </w:pPr>
    <w:rPr>
      <w:rFonts w:ascii="Arial" w:cs="Arial"/>
      <w:szCs w:val="24"/>
    </w:rPr>
  </w:style>
  <w:style w:type="character" w:customStyle="1" w:styleId="LinkdaInternet">
    <w:name w:val="Link da Internet"/>
    <w:rsid w:val="00FB06BE"/>
    <w:rPr>
      <w:rFonts w:ascii="Arial Unicode MS" w:eastAsia="Arial Unicode MS" w:hAnsi="Arial Unicode MS" w:cs="Arial Unicode MS" w:hint="eastAsia"/>
      <w:color w:val="000080"/>
      <w:u w:val="single"/>
      <w:lang w:val="pt-PT"/>
    </w:rPr>
  </w:style>
  <w:style w:type="character" w:customStyle="1" w:styleId="WW-Hyperlink">
    <w:name w:val="WW-Hyperlink"/>
    <w:rsid w:val="00FB06BE"/>
    <w:rPr>
      <w:color w:val="0000FF"/>
      <w:u w:val="single"/>
    </w:rPr>
  </w:style>
  <w:style w:type="paragraph" w:customStyle="1" w:styleId="Contedodetabela">
    <w:name w:val="Conteúdo de tabela"/>
    <w:basedOn w:val="Normal"/>
    <w:rsid w:val="00FB06BE"/>
    <w:pPr>
      <w:suppressLineNumbers/>
      <w:suppressAutoHyphens/>
      <w:spacing w:after="0" w:line="240" w:lineRule="auto"/>
    </w:pPr>
    <w:rPr>
      <w:rFonts w:ascii="Arial" w:eastAsia="Times New Roman" w:hAnsi="Arial"/>
      <w:szCs w:val="24"/>
      <w:lang w:eastAsia="ar-SA"/>
    </w:rPr>
  </w:style>
  <w:style w:type="paragraph" w:styleId="PargrafodaLista">
    <w:name w:val="List Paragraph"/>
    <w:basedOn w:val="Normal"/>
    <w:uiPriority w:val="34"/>
    <w:qFormat/>
    <w:rsid w:val="00FB06BE"/>
    <w:pPr>
      <w:spacing w:after="200" w:line="276" w:lineRule="auto"/>
      <w:ind w:left="720"/>
      <w:contextualSpacing/>
    </w:pPr>
  </w:style>
  <w:style w:type="character" w:customStyle="1" w:styleId="apple-converted-space">
    <w:name w:val="apple-converted-space"/>
    <w:basedOn w:val="Fontepargpadro"/>
    <w:rsid w:val="00FB06BE"/>
  </w:style>
  <w:style w:type="character" w:styleId="Forte">
    <w:name w:val="Strong"/>
    <w:qFormat/>
    <w:rsid w:val="00FB06BE"/>
    <w:rPr>
      <w:b/>
      <w:bCs/>
    </w:rPr>
  </w:style>
  <w:style w:type="paragraph" w:customStyle="1" w:styleId="ecxmsonormal">
    <w:name w:val="ecxmsonormal"/>
    <w:basedOn w:val="Normal"/>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emEspaamento">
    <w:name w:val="No Spacing"/>
    <w:qFormat/>
    <w:rsid w:val="00FB06BE"/>
    <w:rPr>
      <w:rFonts w:ascii="Times New Roman" w:eastAsia="Times New Roman" w:hAnsi="Times New Roman"/>
      <w:sz w:val="24"/>
      <w:szCs w:val="24"/>
    </w:rPr>
  </w:style>
  <w:style w:type="table" w:styleId="Tabelacomgrade">
    <w:name w:val="Table Grid"/>
    <w:basedOn w:val="Tabelanormal"/>
    <w:rsid w:val="00EE65C0"/>
    <w:pPr>
      <w:jc w:val="both"/>
    </w:pPr>
    <w:rPr>
      <w:rFonts w:ascii="Arial" w:hAnsi="Arial" w:cs="Arial"/>
      <w:b/>
      <w:bCs/>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
    <w:name w:val="Tabela com grade1"/>
    <w:basedOn w:val="Tabelanormal"/>
    <w:next w:val="Tabelacomgrade"/>
    <w:uiPriority w:val="39"/>
    <w:rsid w:val="00CF61D4"/>
    <w:rPr>
      <w:rFonts w:cs="Calibri"/>
      <w:color w:val="000000"/>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2">
    <w:name w:val="Tabela com grade2"/>
    <w:basedOn w:val="Tabelanormal"/>
    <w:next w:val="Tabelacomgrade"/>
    <w:uiPriority w:val="59"/>
    <w:rsid w:val="00F100C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next w:val="Tabelacomgrade"/>
    <w:rsid w:val="006441C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4">
    <w:name w:val="Tabela com grade4"/>
    <w:basedOn w:val="Tabelanormal"/>
    <w:next w:val="Tabelacomgrade"/>
    <w:rsid w:val="00BD4ACE"/>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rsid w:val="00E01D30"/>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nhideWhenUsed/>
    <w:rsid w:val="006A57F1"/>
    <w:rPr>
      <w:sz w:val="20"/>
      <w:szCs w:val="20"/>
    </w:rPr>
  </w:style>
  <w:style w:type="character" w:customStyle="1" w:styleId="TextodenotaderodapChar">
    <w:name w:val="Texto de nota de rodapé Char"/>
    <w:link w:val="Textodenotaderodap"/>
    <w:rsid w:val="006A57F1"/>
    <w:rPr>
      <w:lang w:eastAsia="en-US"/>
    </w:rPr>
  </w:style>
  <w:style w:type="numbering" w:customStyle="1" w:styleId="Semlista2">
    <w:name w:val="Sem lista2"/>
    <w:next w:val="Semlista"/>
    <w:semiHidden/>
    <w:unhideWhenUsed/>
    <w:rsid w:val="00EE4B10"/>
  </w:style>
  <w:style w:type="paragraph" w:customStyle="1" w:styleId="western">
    <w:name w:val="western"/>
    <w:basedOn w:val="Normal"/>
    <w:rsid w:val="00873A8F"/>
    <w:pPr>
      <w:spacing w:before="100" w:beforeAutospacing="1" w:after="119" w:line="240" w:lineRule="auto"/>
    </w:pPr>
    <w:rPr>
      <w:rFonts w:ascii="Times New Roman" w:eastAsia="Times New Roman" w:hAnsi="Times New Roman"/>
      <w:sz w:val="24"/>
      <w:szCs w:val="24"/>
      <w:lang w:eastAsia="pt-BR"/>
    </w:rPr>
  </w:style>
  <w:style w:type="character" w:customStyle="1" w:styleId="Ttulo9Char">
    <w:name w:val="Título 9 Char"/>
    <w:link w:val="Ttulo9"/>
    <w:uiPriority w:val="9"/>
    <w:semiHidden/>
    <w:rsid w:val="00986C8D"/>
    <w:rPr>
      <w:rFonts w:ascii="Calibri Light" w:eastAsia="Times New Roman" w:hAnsi="Calibri Light" w:cs="Times New Roman"/>
      <w:sz w:val="22"/>
      <w:szCs w:val="22"/>
      <w:lang w:eastAsia="en-US"/>
    </w:rPr>
  </w:style>
  <w:style w:type="paragraph" w:styleId="Numerada">
    <w:name w:val="List Number"/>
    <w:basedOn w:val="Normal"/>
    <w:unhideWhenUsed/>
    <w:rsid w:val="00986C8D"/>
    <w:pPr>
      <w:numPr>
        <w:numId w:val="15"/>
      </w:numPr>
      <w:contextualSpacing/>
    </w:pPr>
  </w:style>
  <w:style w:type="paragraph" w:styleId="Lista2">
    <w:name w:val="List 2"/>
    <w:basedOn w:val="Normal"/>
    <w:uiPriority w:val="99"/>
    <w:semiHidden/>
    <w:unhideWhenUsed/>
    <w:rsid w:val="00986C8D"/>
    <w:pPr>
      <w:ind w:left="566" w:hanging="283"/>
      <w:contextualSpacing/>
    </w:pPr>
  </w:style>
  <w:style w:type="paragraph" w:styleId="Listadecontinuao2">
    <w:name w:val="List Continue 2"/>
    <w:basedOn w:val="Normal"/>
    <w:uiPriority w:val="99"/>
    <w:semiHidden/>
    <w:unhideWhenUsed/>
    <w:rsid w:val="00986C8D"/>
    <w:pPr>
      <w:spacing w:after="120"/>
      <w:ind w:left="566"/>
      <w:contextualSpacing/>
    </w:pPr>
  </w:style>
  <w:style w:type="paragraph" w:styleId="Listadecontinuao3">
    <w:name w:val="List Continue 3"/>
    <w:basedOn w:val="Normal"/>
    <w:uiPriority w:val="99"/>
    <w:semiHidden/>
    <w:unhideWhenUsed/>
    <w:rsid w:val="00986C8D"/>
    <w:pPr>
      <w:spacing w:after="120"/>
      <w:ind w:left="849"/>
      <w:contextualSpacing/>
    </w:pPr>
  </w:style>
  <w:style w:type="paragraph" w:styleId="Listadecontinuao4">
    <w:name w:val="List Continue 4"/>
    <w:basedOn w:val="Normal"/>
    <w:uiPriority w:val="99"/>
    <w:semiHidden/>
    <w:unhideWhenUsed/>
    <w:rsid w:val="00986C8D"/>
    <w:pPr>
      <w:spacing w:after="120"/>
      <w:ind w:left="1132"/>
      <w:contextualSpacing/>
    </w:pPr>
  </w:style>
  <w:style w:type="paragraph" w:styleId="Commarcadores">
    <w:name w:val="List Bullet"/>
    <w:basedOn w:val="Normal"/>
    <w:rsid w:val="00986C8D"/>
    <w:pPr>
      <w:tabs>
        <w:tab w:val="left" w:pos="566"/>
      </w:tabs>
      <w:overflowPunct w:val="0"/>
      <w:autoSpaceDE w:val="0"/>
      <w:autoSpaceDN w:val="0"/>
      <w:adjustRightInd w:val="0"/>
      <w:spacing w:after="0" w:line="240" w:lineRule="auto"/>
      <w:ind w:left="566" w:hanging="283"/>
      <w:textAlignment w:val="baseline"/>
    </w:pPr>
    <w:rPr>
      <w:rFonts w:ascii="Times New Roman" w:eastAsia="Times New Roman" w:hAnsi="Times New Roman"/>
      <w:sz w:val="20"/>
      <w:szCs w:val="20"/>
      <w:lang w:eastAsia="pt-BR"/>
    </w:rPr>
  </w:style>
  <w:style w:type="paragraph" w:customStyle="1" w:styleId="Corpodetexto4">
    <w:name w:val="Corpo de texto 4"/>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Corpodetexto21">
    <w:name w:val="Corpo de texto 21"/>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Recuodecorpodetexto21">
    <w:name w:val="Recuo de corpo de texto 21"/>
    <w:basedOn w:val="Normal"/>
    <w:rsid w:val="008C71E5"/>
    <w:pPr>
      <w:overflowPunct w:val="0"/>
      <w:autoSpaceDE w:val="0"/>
      <w:autoSpaceDN w:val="0"/>
      <w:adjustRightInd w:val="0"/>
      <w:spacing w:after="0" w:line="240" w:lineRule="auto"/>
      <w:ind w:left="426" w:firstLine="360"/>
      <w:jc w:val="both"/>
      <w:textAlignment w:val="baseline"/>
    </w:pPr>
    <w:rPr>
      <w:rFonts w:ascii="Arial" w:eastAsia="Times New Roman" w:hAnsi="Arial"/>
      <w:sz w:val="24"/>
      <w:szCs w:val="20"/>
      <w:lang w:val="pt-PT" w:eastAsia="pt-BR"/>
    </w:rPr>
  </w:style>
  <w:style w:type="numbering" w:customStyle="1" w:styleId="Semlista3">
    <w:name w:val="Sem lista3"/>
    <w:next w:val="Semlista"/>
    <w:semiHidden/>
    <w:unhideWhenUsed/>
    <w:rsid w:val="005D33DB"/>
  </w:style>
  <w:style w:type="character" w:customStyle="1" w:styleId="PadroCharChar">
    <w:name w:val="Padrão Char Char"/>
    <w:rsid w:val="005D33DB"/>
    <w:rPr>
      <w:sz w:val="24"/>
      <w:lang w:val="pt-BR" w:eastAsia="pt-BR" w:bidi="ar-SA"/>
    </w:rPr>
  </w:style>
  <w:style w:type="paragraph" w:customStyle="1" w:styleId="PadroChar">
    <w:name w:val="Padrão Char"/>
    <w:rsid w:val="005D33DB"/>
    <w:pPr>
      <w:widowControl w:val="0"/>
    </w:pPr>
    <w:rPr>
      <w:rFonts w:ascii="Times New Roman" w:eastAsia="Times New Roman" w:hAnsi="Times New Roman"/>
      <w:sz w:val="24"/>
    </w:rPr>
  </w:style>
  <w:style w:type="table" w:customStyle="1" w:styleId="Tabelacomgrade6">
    <w:name w:val="Tabela com grade6"/>
    <w:basedOn w:val="Tabelanormal"/>
    <w:next w:val="Tabelacomgrade"/>
    <w:rsid w:val="005D33D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embloco">
    <w:name w:val="Block Text"/>
    <w:basedOn w:val="Normal"/>
    <w:rsid w:val="005D33DB"/>
    <w:pPr>
      <w:overflowPunct w:val="0"/>
      <w:autoSpaceDE w:val="0"/>
      <w:autoSpaceDN w:val="0"/>
      <w:adjustRightInd w:val="0"/>
      <w:spacing w:after="0" w:line="240" w:lineRule="auto"/>
      <w:ind w:left="567" w:right="-1708"/>
      <w:jc w:val="both"/>
      <w:textAlignment w:val="baseline"/>
    </w:pPr>
    <w:rPr>
      <w:rFonts w:ascii="Times New Roman" w:eastAsia="Times New Roman" w:hAnsi="Times New Roman"/>
      <w:b/>
      <w:sz w:val="24"/>
      <w:szCs w:val="20"/>
      <w:lang w:eastAsia="pt-BR"/>
    </w:rPr>
  </w:style>
  <w:style w:type="paragraph" w:styleId="Recuodecorpodetexto2">
    <w:name w:val="Body Text Indent 2"/>
    <w:basedOn w:val="Normal"/>
    <w:link w:val="Recuodecorpodetexto2Char"/>
    <w:rsid w:val="005D33DB"/>
    <w:pPr>
      <w:spacing w:after="120" w:line="480" w:lineRule="auto"/>
      <w:ind w:left="283"/>
    </w:pPr>
    <w:rPr>
      <w:rFonts w:ascii="Times New Roman" w:eastAsia="Times New Roman" w:hAnsi="Times New Roman"/>
      <w:sz w:val="24"/>
      <w:szCs w:val="24"/>
      <w:lang w:eastAsia="pt-BR"/>
    </w:rPr>
  </w:style>
  <w:style w:type="character" w:customStyle="1" w:styleId="Recuodecorpodetexto2Char">
    <w:name w:val="Recuo de corpo de texto 2 Char"/>
    <w:basedOn w:val="Fontepargpadro"/>
    <w:link w:val="Recuodecorpodetexto2"/>
    <w:rsid w:val="005D33DB"/>
    <w:rPr>
      <w:rFonts w:ascii="Times New Roman" w:eastAsia="Times New Roman" w:hAnsi="Times New Roman"/>
      <w:sz w:val="24"/>
      <w:szCs w:val="24"/>
    </w:rPr>
  </w:style>
  <w:style w:type="paragraph" w:customStyle="1" w:styleId="Textopadro">
    <w:name w:val="Texto padrão"/>
    <w:basedOn w:val="Normal"/>
    <w:rsid w:val="005D33DB"/>
    <w:pPr>
      <w:overflowPunct w:val="0"/>
      <w:autoSpaceDE w:val="0"/>
      <w:autoSpaceDN w:val="0"/>
      <w:adjustRightInd w:val="0"/>
      <w:spacing w:after="0" w:line="240" w:lineRule="auto"/>
      <w:textAlignment w:val="baseline"/>
    </w:pPr>
    <w:rPr>
      <w:rFonts w:ascii="Times New Roman" w:eastAsia="Times New Roman" w:hAnsi="Times New Roman"/>
      <w:sz w:val="24"/>
      <w:szCs w:val="20"/>
      <w:lang w:val="en-US" w:eastAsia="pt-BR"/>
    </w:rPr>
  </w:style>
  <w:style w:type="character" w:styleId="Refdenotaderodap">
    <w:name w:val="footnote reference"/>
    <w:unhideWhenUsed/>
    <w:rsid w:val="005D33DB"/>
    <w:rPr>
      <w:vertAlign w:val="superscript"/>
    </w:rPr>
  </w:style>
  <w:style w:type="character" w:customStyle="1" w:styleId="Caracteresdenotaderodap">
    <w:name w:val="Caracteres de nota de rodapé"/>
    <w:rsid w:val="005D33DB"/>
    <w:rPr>
      <w:rFonts w:ascii="Arial" w:hAnsi="Arial" w:cs="Arial" w:hint="default"/>
      <w:sz w:val="20"/>
      <w:vertAlign w:val="superscript"/>
    </w:rPr>
  </w:style>
  <w:style w:type="table" w:customStyle="1" w:styleId="Tabelacomgrade7">
    <w:name w:val="Tabela com grade7"/>
    <w:basedOn w:val="Tabelanormal"/>
    <w:next w:val="Tabelacomgrade"/>
    <w:uiPriority w:val="59"/>
    <w:rsid w:val="002C2FE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8">
    <w:name w:val="Tabela com grade8"/>
    <w:basedOn w:val="Tabelanormal"/>
    <w:next w:val="Tabelacomgrade"/>
    <w:uiPriority w:val="59"/>
    <w:rsid w:val="00C1735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9">
    <w:name w:val="Tabela com grade9"/>
    <w:basedOn w:val="Tabelanormal"/>
    <w:next w:val="Tabelacomgrade"/>
    <w:rsid w:val="00C803E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0">
    <w:name w:val="Tabela com grade10"/>
    <w:basedOn w:val="Tabelanormal"/>
    <w:next w:val="Tabelacomgrade"/>
    <w:uiPriority w:val="59"/>
    <w:rsid w:val="0091353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4">
    <w:name w:val="Sem lista4"/>
    <w:next w:val="Semlista"/>
    <w:semiHidden/>
    <w:unhideWhenUsed/>
    <w:rsid w:val="004710BA"/>
  </w:style>
  <w:style w:type="table" w:customStyle="1" w:styleId="Tabelacomgrade11">
    <w:name w:val="Tabela com grade11"/>
    <w:basedOn w:val="Tabelanormal"/>
    <w:next w:val="Tabelacomgrade"/>
    <w:rsid w:val="004710B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rsid w:val="004710BA"/>
    <w:rPr>
      <w:sz w:val="16"/>
      <w:szCs w:val="16"/>
    </w:rPr>
  </w:style>
  <w:style w:type="paragraph" w:styleId="Textodecomentrio">
    <w:name w:val="annotation text"/>
    <w:basedOn w:val="Normal"/>
    <w:link w:val="TextodecomentrioChar"/>
    <w:rsid w:val="004710BA"/>
    <w:pPr>
      <w:spacing w:after="0" w:line="240" w:lineRule="auto"/>
    </w:pPr>
    <w:rPr>
      <w:rFonts w:ascii="Times New Roman" w:eastAsia="Times New Roman" w:hAnsi="Times New Roman"/>
      <w:sz w:val="20"/>
      <w:szCs w:val="20"/>
      <w:lang w:eastAsia="pt-BR"/>
    </w:rPr>
  </w:style>
  <w:style w:type="character" w:customStyle="1" w:styleId="TextodecomentrioChar">
    <w:name w:val="Texto de comentário Char"/>
    <w:basedOn w:val="Fontepargpadro"/>
    <w:link w:val="Textodecomentrio"/>
    <w:rsid w:val="004710BA"/>
    <w:rPr>
      <w:rFonts w:ascii="Times New Roman" w:eastAsia="Times New Roman" w:hAnsi="Times New Roman"/>
    </w:rPr>
  </w:style>
  <w:style w:type="paragraph" w:styleId="Assuntodocomentrio">
    <w:name w:val="annotation subject"/>
    <w:basedOn w:val="Textodecomentrio"/>
    <w:next w:val="Textodecomentrio"/>
    <w:link w:val="AssuntodocomentrioChar"/>
    <w:rsid w:val="004710BA"/>
    <w:rPr>
      <w:b/>
      <w:bCs/>
    </w:rPr>
  </w:style>
  <w:style w:type="character" w:customStyle="1" w:styleId="AssuntodocomentrioChar">
    <w:name w:val="Assunto do comentário Char"/>
    <w:basedOn w:val="TextodecomentrioChar"/>
    <w:link w:val="Assuntodocomentrio"/>
    <w:rsid w:val="004710BA"/>
    <w:rPr>
      <w:rFonts w:ascii="Times New Roman" w:eastAsia="Times New Roman" w:hAnsi="Times New Roman"/>
      <w:b/>
      <w:bCs/>
    </w:rPr>
  </w:style>
  <w:style w:type="character" w:styleId="HiperlinkVisitado">
    <w:name w:val="FollowedHyperlink"/>
    <w:basedOn w:val="Fontepargpadro"/>
    <w:uiPriority w:val="99"/>
    <w:semiHidden/>
    <w:unhideWhenUsed/>
    <w:rsid w:val="00057F8E"/>
    <w:rPr>
      <w:color w:val="954F72"/>
      <w:u w:val="single"/>
    </w:rPr>
  </w:style>
  <w:style w:type="paragraph" w:customStyle="1" w:styleId="font5">
    <w:name w:val="font5"/>
    <w:basedOn w:val="Normal"/>
    <w:rsid w:val="00057F8E"/>
    <w:pPr>
      <w:spacing w:before="100" w:beforeAutospacing="1" w:after="100" w:afterAutospacing="1" w:line="240" w:lineRule="auto"/>
    </w:pPr>
    <w:rPr>
      <w:rFonts w:ascii="Times New Roman" w:eastAsia="Times New Roman" w:hAnsi="Times New Roman"/>
      <w:b/>
      <w:bCs/>
      <w:color w:val="000000"/>
      <w:sz w:val="20"/>
      <w:szCs w:val="20"/>
      <w:lang w:eastAsia="pt-BR"/>
    </w:rPr>
  </w:style>
  <w:style w:type="paragraph" w:customStyle="1" w:styleId="font6">
    <w:name w:val="font6"/>
    <w:basedOn w:val="Normal"/>
    <w:rsid w:val="00057F8E"/>
    <w:pPr>
      <w:spacing w:before="100" w:beforeAutospacing="1" w:after="100" w:afterAutospacing="1" w:line="240" w:lineRule="auto"/>
    </w:pPr>
    <w:rPr>
      <w:rFonts w:ascii="Times New Roman" w:eastAsia="Times New Roman" w:hAnsi="Times New Roman"/>
      <w:color w:val="000000"/>
      <w:sz w:val="20"/>
      <w:szCs w:val="20"/>
      <w:lang w:eastAsia="pt-BR"/>
    </w:rPr>
  </w:style>
  <w:style w:type="paragraph" w:customStyle="1" w:styleId="font7">
    <w:name w:val="font7"/>
    <w:basedOn w:val="Normal"/>
    <w:rsid w:val="00057F8E"/>
    <w:pPr>
      <w:spacing w:before="100" w:beforeAutospacing="1" w:after="100" w:afterAutospacing="1" w:line="240" w:lineRule="auto"/>
    </w:pPr>
    <w:rPr>
      <w:rFonts w:ascii="Times New Roman" w:eastAsia="Times New Roman" w:hAnsi="Times New Roman"/>
      <w:b/>
      <w:bCs/>
      <w:i/>
      <w:iCs/>
      <w:color w:val="000000"/>
      <w:sz w:val="20"/>
      <w:szCs w:val="20"/>
      <w:lang w:eastAsia="pt-BR"/>
    </w:rPr>
  </w:style>
  <w:style w:type="paragraph" w:customStyle="1" w:styleId="font8">
    <w:name w:val="font8"/>
    <w:basedOn w:val="Normal"/>
    <w:rsid w:val="00057F8E"/>
    <w:pPr>
      <w:spacing w:before="100" w:beforeAutospacing="1" w:after="100" w:afterAutospacing="1" w:line="240" w:lineRule="auto"/>
    </w:pPr>
    <w:rPr>
      <w:rFonts w:ascii="Times New Roman" w:eastAsia="Times New Roman" w:hAnsi="Times New Roman"/>
      <w:color w:val="000000"/>
      <w:sz w:val="20"/>
      <w:szCs w:val="20"/>
      <w:u w:val="single"/>
      <w:lang w:eastAsia="pt-BR"/>
    </w:rPr>
  </w:style>
  <w:style w:type="paragraph" w:customStyle="1" w:styleId="font9">
    <w:name w:val="font9"/>
    <w:basedOn w:val="Normal"/>
    <w:rsid w:val="00057F8E"/>
    <w:pPr>
      <w:spacing w:before="100" w:beforeAutospacing="1" w:after="100" w:afterAutospacing="1" w:line="240" w:lineRule="auto"/>
    </w:pPr>
    <w:rPr>
      <w:rFonts w:ascii="Times New Roman" w:eastAsia="Times New Roman" w:hAnsi="Times New Roman"/>
      <w:sz w:val="20"/>
      <w:szCs w:val="20"/>
      <w:u w:val="single"/>
      <w:lang w:eastAsia="pt-BR"/>
    </w:rPr>
  </w:style>
  <w:style w:type="paragraph" w:customStyle="1" w:styleId="font10">
    <w:name w:val="font10"/>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font11">
    <w:name w:val="font11"/>
    <w:basedOn w:val="Normal"/>
    <w:rsid w:val="00057F8E"/>
    <w:pPr>
      <w:spacing w:before="100" w:beforeAutospacing="1" w:after="100" w:afterAutospacing="1" w:line="240" w:lineRule="auto"/>
    </w:pPr>
    <w:rPr>
      <w:rFonts w:ascii="Times New Roman" w:eastAsia="Times New Roman" w:hAnsi="Times New Roman"/>
      <w:b/>
      <w:bCs/>
      <w:sz w:val="20"/>
      <w:szCs w:val="20"/>
      <w:lang w:eastAsia="pt-BR"/>
    </w:rPr>
  </w:style>
  <w:style w:type="paragraph" w:customStyle="1" w:styleId="xl65">
    <w:name w:val="xl6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66">
    <w:name w:val="xl66"/>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67">
    <w:name w:val="xl6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68">
    <w:name w:val="xl6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69">
    <w:name w:val="xl6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0">
    <w:name w:val="xl70"/>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1">
    <w:name w:val="xl7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72">
    <w:name w:val="xl7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73">
    <w:name w:val="xl7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pt-BR"/>
    </w:rPr>
  </w:style>
  <w:style w:type="paragraph" w:customStyle="1" w:styleId="xl74">
    <w:name w:val="xl7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5">
    <w:name w:val="xl75"/>
    <w:basedOn w:val="Normal"/>
    <w:rsid w:val="00057F8E"/>
    <w:pPr>
      <w:spacing w:before="100" w:beforeAutospacing="1" w:after="100" w:afterAutospacing="1" w:line="240" w:lineRule="auto"/>
      <w:jc w:val="center"/>
    </w:pPr>
    <w:rPr>
      <w:rFonts w:ascii="Times New Roman" w:eastAsia="Times New Roman" w:hAnsi="Times New Roman"/>
      <w:sz w:val="20"/>
      <w:szCs w:val="20"/>
      <w:lang w:eastAsia="pt-BR"/>
    </w:rPr>
  </w:style>
  <w:style w:type="paragraph" w:customStyle="1" w:styleId="xl76">
    <w:name w:val="xl7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7">
    <w:name w:val="xl7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8">
    <w:name w:val="xl7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9">
    <w:name w:val="xl7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0">
    <w:name w:val="xl80"/>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81">
    <w:name w:val="xl81"/>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82">
    <w:name w:val="xl82"/>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83">
    <w:name w:val="xl83"/>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4">
    <w:name w:val="xl84"/>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5">
    <w:name w:val="xl85"/>
    <w:basedOn w:val="Normal"/>
    <w:rsid w:val="00057F8E"/>
    <w:pPr>
      <w:shd w:val="clear" w:color="000000" w:fill="FFFFFF"/>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6">
    <w:name w:val="xl8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7">
    <w:name w:val="xl87"/>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8">
    <w:name w:val="xl88"/>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9">
    <w:name w:val="xl8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0">
    <w:name w:val="xl90"/>
    <w:basedOn w:val="Normal"/>
    <w:rsid w:val="00057F8E"/>
    <w:pP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1">
    <w:name w:val="xl9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2">
    <w:name w:val="xl9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3">
    <w:name w:val="xl9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94">
    <w:name w:val="xl9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5">
    <w:name w:val="xl9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msonormal0">
    <w:name w:val="msonormal"/>
    <w:basedOn w:val="Normal"/>
    <w:rsid w:val="0032334C"/>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96">
    <w:name w:val="xl96"/>
    <w:basedOn w:val="Normal"/>
    <w:rsid w:val="003233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Unicode MS" w:eastAsia="Arial Unicode MS" w:hAnsi="Arial Unicode MS" w:cs="Arial Unicode MS"/>
      <w:sz w:val="20"/>
      <w:szCs w:val="20"/>
      <w:lang w:eastAsia="pt-BR"/>
    </w:rPr>
  </w:style>
  <w:style w:type="paragraph" w:customStyle="1" w:styleId="xl97">
    <w:name w:val="xl97"/>
    <w:basedOn w:val="Normal"/>
    <w:rsid w:val="0032334C"/>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Arial Unicode MS" w:eastAsia="Arial Unicode MS" w:hAnsi="Arial Unicode MS" w:cs="Arial Unicode MS"/>
      <w:sz w:val="20"/>
      <w:szCs w:val="20"/>
      <w:lang w:eastAsia="pt-BR"/>
    </w:rPr>
  </w:style>
  <w:style w:type="paragraph" w:customStyle="1" w:styleId="xl98">
    <w:name w:val="xl98"/>
    <w:basedOn w:val="Normal"/>
    <w:rsid w:val="003233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t-BR"/>
    </w:rPr>
  </w:style>
  <w:style w:type="paragraph" w:customStyle="1" w:styleId="xl99">
    <w:name w:val="xl99"/>
    <w:basedOn w:val="Normal"/>
    <w:rsid w:val="00323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pt-BR"/>
    </w:rPr>
  </w:style>
  <w:style w:type="table" w:customStyle="1" w:styleId="Tabelacomgrade12">
    <w:name w:val="Tabela com grade12"/>
    <w:basedOn w:val="Tabelanormal"/>
    <w:next w:val="Tabelacomgrade"/>
    <w:uiPriority w:val="39"/>
    <w:rsid w:val="003A6AA8"/>
    <w:rPr>
      <w:rFonts w:ascii="Arial Unicode MS" w:hAnsi="Arial Unicode MS" w:cs="Arial Unicode MS"/>
      <w:iCs/>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1">
    <w:name w:val="Menção Pendente1"/>
    <w:basedOn w:val="Fontepargpadro"/>
    <w:uiPriority w:val="99"/>
    <w:semiHidden/>
    <w:unhideWhenUsed/>
    <w:rsid w:val="00E108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655320">
      <w:bodyDiv w:val="1"/>
      <w:marLeft w:val="0"/>
      <w:marRight w:val="0"/>
      <w:marTop w:val="0"/>
      <w:marBottom w:val="0"/>
      <w:divBdr>
        <w:top w:val="none" w:sz="0" w:space="0" w:color="auto"/>
        <w:left w:val="none" w:sz="0" w:space="0" w:color="auto"/>
        <w:bottom w:val="none" w:sz="0" w:space="0" w:color="auto"/>
        <w:right w:val="none" w:sz="0" w:space="0" w:color="auto"/>
      </w:divBdr>
    </w:div>
    <w:div w:id="493182015">
      <w:bodyDiv w:val="1"/>
      <w:marLeft w:val="0"/>
      <w:marRight w:val="0"/>
      <w:marTop w:val="0"/>
      <w:marBottom w:val="0"/>
      <w:divBdr>
        <w:top w:val="none" w:sz="0" w:space="0" w:color="auto"/>
        <w:left w:val="none" w:sz="0" w:space="0" w:color="auto"/>
        <w:bottom w:val="none" w:sz="0" w:space="0" w:color="auto"/>
        <w:right w:val="none" w:sz="0" w:space="0" w:color="auto"/>
      </w:divBdr>
    </w:div>
    <w:div w:id="598563792">
      <w:bodyDiv w:val="1"/>
      <w:marLeft w:val="0"/>
      <w:marRight w:val="0"/>
      <w:marTop w:val="0"/>
      <w:marBottom w:val="0"/>
      <w:divBdr>
        <w:top w:val="none" w:sz="0" w:space="0" w:color="auto"/>
        <w:left w:val="none" w:sz="0" w:space="0" w:color="auto"/>
        <w:bottom w:val="none" w:sz="0" w:space="0" w:color="auto"/>
        <w:right w:val="none" w:sz="0" w:space="0" w:color="auto"/>
      </w:divBdr>
    </w:div>
    <w:div w:id="634456008">
      <w:bodyDiv w:val="1"/>
      <w:marLeft w:val="0"/>
      <w:marRight w:val="0"/>
      <w:marTop w:val="0"/>
      <w:marBottom w:val="0"/>
      <w:divBdr>
        <w:top w:val="none" w:sz="0" w:space="0" w:color="auto"/>
        <w:left w:val="none" w:sz="0" w:space="0" w:color="auto"/>
        <w:bottom w:val="none" w:sz="0" w:space="0" w:color="auto"/>
        <w:right w:val="none" w:sz="0" w:space="0" w:color="auto"/>
      </w:divBdr>
    </w:div>
    <w:div w:id="770660161">
      <w:bodyDiv w:val="1"/>
      <w:marLeft w:val="0"/>
      <w:marRight w:val="0"/>
      <w:marTop w:val="0"/>
      <w:marBottom w:val="0"/>
      <w:divBdr>
        <w:top w:val="none" w:sz="0" w:space="0" w:color="auto"/>
        <w:left w:val="none" w:sz="0" w:space="0" w:color="auto"/>
        <w:bottom w:val="none" w:sz="0" w:space="0" w:color="auto"/>
        <w:right w:val="none" w:sz="0" w:space="0" w:color="auto"/>
      </w:divBdr>
    </w:div>
    <w:div w:id="936448207">
      <w:bodyDiv w:val="1"/>
      <w:marLeft w:val="0"/>
      <w:marRight w:val="0"/>
      <w:marTop w:val="0"/>
      <w:marBottom w:val="0"/>
      <w:divBdr>
        <w:top w:val="none" w:sz="0" w:space="0" w:color="auto"/>
        <w:left w:val="none" w:sz="0" w:space="0" w:color="auto"/>
        <w:bottom w:val="none" w:sz="0" w:space="0" w:color="auto"/>
        <w:right w:val="none" w:sz="0" w:space="0" w:color="auto"/>
      </w:divBdr>
    </w:div>
    <w:div w:id="937181168">
      <w:bodyDiv w:val="1"/>
      <w:marLeft w:val="0"/>
      <w:marRight w:val="0"/>
      <w:marTop w:val="0"/>
      <w:marBottom w:val="0"/>
      <w:divBdr>
        <w:top w:val="none" w:sz="0" w:space="0" w:color="auto"/>
        <w:left w:val="none" w:sz="0" w:space="0" w:color="auto"/>
        <w:bottom w:val="none" w:sz="0" w:space="0" w:color="auto"/>
        <w:right w:val="none" w:sz="0" w:space="0" w:color="auto"/>
      </w:divBdr>
    </w:div>
    <w:div w:id="937182072">
      <w:bodyDiv w:val="1"/>
      <w:marLeft w:val="0"/>
      <w:marRight w:val="0"/>
      <w:marTop w:val="0"/>
      <w:marBottom w:val="0"/>
      <w:divBdr>
        <w:top w:val="none" w:sz="0" w:space="0" w:color="auto"/>
        <w:left w:val="none" w:sz="0" w:space="0" w:color="auto"/>
        <w:bottom w:val="none" w:sz="0" w:space="0" w:color="auto"/>
        <w:right w:val="none" w:sz="0" w:space="0" w:color="auto"/>
      </w:divBdr>
    </w:div>
    <w:div w:id="979577874">
      <w:bodyDiv w:val="1"/>
      <w:marLeft w:val="0"/>
      <w:marRight w:val="0"/>
      <w:marTop w:val="0"/>
      <w:marBottom w:val="0"/>
      <w:divBdr>
        <w:top w:val="none" w:sz="0" w:space="0" w:color="auto"/>
        <w:left w:val="none" w:sz="0" w:space="0" w:color="auto"/>
        <w:bottom w:val="none" w:sz="0" w:space="0" w:color="auto"/>
        <w:right w:val="none" w:sz="0" w:space="0" w:color="auto"/>
      </w:divBdr>
    </w:div>
    <w:div w:id="994843084">
      <w:bodyDiv w:val="1"/>
      <w:marLeft w:val="0"/>
      <w:marRight w:val="0"/>
      <w:marTop w:val="0"/>
      <w:marBottom w:val="0"/>
      <w:divBdr>
        <w:top w:val="none" w:sz="0" w:space="0" w:color="auto"/>
        <w:left w:val="none" w:sz="0" w:space="0" w:color="auto"/>
        <w:bottom w:val="none" w:sz="0" w:space="0" w:color="auto"/>
        <w:right w:val="none" w:sz="0" w:space="0" w:color="auto"/>
      </w:divBdr>
    </w:div>
    <w:div w:id="1020937060">
      <w:bodyDiv w:val="1"/>
      <w:marLeft w:val="0"/>
      <w:marRight w:val="0"/>
      <w:marTop w:val="0"/>
      <w:marBottom w:val="0"/>
      <w:divBdr>
        <w:top w:val="none" w:sz="0" w:space="0" w:color="auto"/>
        <w:left w:val="none" w:sz="0" w:space="0" w:color="auto"/>
        <w:bottom w:val="none" w:sz="0" w:space="0" w:color="auto"/>
        <w:right w:val="none" w:sz="0" w:space="0" w:color="auto"/>
      </w:divBdr>
    </w:div>
    <w:div w:id="1097366136">
      <w:bodyDiv w:val="1"/>
      <w:marLeft w:val="0"/>
      <w:marRight w:val="0"/>
      <w:marTop w:val="0"/>
      <w:marBottom w:val="0"/>
      <w:divBdr>
        <w:top w:val="none" w:sz="0" w:space="0" w:color="auto"/>
        <w:left w:val="none" w:sz="0" w:space="0" w:color="auto"/>
        <w:bottom w:val="none" w:sz="0" w:space="0" w:color="auto"/>
        <w:right w:val="none" w:sz="0" w:space="0" w:color="auto"/>
      </w:divBdr>
    </w:div>
    <w:div w:id="1635255738">
      <w:bodyDiv w:val="1"/>
      <w:marLeft w:val="0"/>
      <w:marRight w:val="0"/>
      <w:marTop w:val="0"/>
      <w:marBottom w:val="0"/>
      <w:divBdr>
        <w:top w:val="none" w:sz="0" w:space="0" w:color="auto"/>
        <w:left w:val="none" w:sz="0" w:space="0" w:color="auto"/>
        <w:bottom w:val="none" w:sz="0" w:space="0" w:color="auto"/>
        <w:right w:val="none" w:sz="0" w:space="0" w:color="auto"/>
      </w:divBdr>
    </w:div>
    <w:div w:id="1802992278">
      <w:bodyDiv w:val="1"/>
      <w:marLeft w:val="0"/>
      <w:marRight w:val="0"/>
      <w:marTop w:val="0"/>
      <w:marBottom w:val="0"/>
      <w:divBdr>
        <w:top w:val="none" w:sz="0" w:space="0" w:color="auto"/>
        <w:left w:val="none" w:sz="0" w:space="0" w:color="auto"/>
        <w:bottom w:val="none" w:sz="0" w:space="0" w:color="auto"/>
        <w:right w:val="none" w:sz="0" w:space="0" w:color="auto"/>
      </w:divBdr>
    </w:div>
    <w:div w:id="1819960492">
      <w:bodyDiv w:val="1"/>
      <w:marLeft w:val="0"/>
      <w:marRight w:val="0"/>
      <w:marTop w:val="0"/>
      <w:marBottom w:val="0"/>
      <w:divBdr>
        <w:top w:val="none" w:sz="0" w:space="0" w:color="auto"/>
        <w:left w:val="none" w:sz="0" w:space="0" w:color="auto"/>
        <w:bottom w:val="none" w:sz="0" w:space="0" w:color="auto"/>
        <w:right w:val="none" w:sz="0" w:space="0" w:color="auto"/>
      </w:divBdr>
    </w:div>
    <w:div w:id="2024435977">
      <w:bodyDiv w:val="1"/>
      <w:marLeft w:val="0"/>
      <w:marRight w:val="0"/>
      <w:marTop w:val="0"/>
      <w:marBottom w:val="0"/>
      <w:divBdr>
        <w:top w:val="none" w:sz="0" w:space="0" w:color="auto"/>
        <w:left w:val="none" w:sz="0" w:space="0" w:color="auto"/>
        <w:bottom w:val="none" w:sz="0" w:space="0" w:color="auto"/>
        <w:right w:val="none" w:sz="0" w:space="0" w:color="auto"/>
      </w:divBdr>
    </w:div>
    <w:div w:id="2070109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D7C177-BF21-441F-9975-1F30B3696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1925</TotalTime>
  <Pages>14</Pages>
  <Words>6961</Words>
  <Characters>37595</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97</cp:revision>
  <cp:lastPrinted>2025-12-03T12:13:00Z</cp:lastPrinted>
  <dcterms:created xsi:type="dcterms:W3CDTF">2020-02-28T12:58:00Z</dcterms:created>
  <dcterms:modified xsi:type="dcterms:W3CDTF">2025-12-03T12:20:00Z</dcterms:modified>
</cp:coreProperties>
</file>