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C7895" w14:textId="77777777" w:rsidR="00F04BF3" w:rsidRPr="00F04BF3" w:rsidRDefault="00F04BF3" w:rsidP="00E16BA6">
      <w:pPr>
        <w:spacing w:after="0" w:line="240" w:lineRule="auto"/>
        <w:jc w:val="center"/>
        <w:rPr>
          <w:rFonts w:eastAsia="Arial Unicode MS"/>
          <w:b/>
          <w:sz w:val="20"/>
          <w:u w:val="single"/>
        </w:rPr>
      </w:pPr>
    </w:p>
    <w:p w14:paraId="4FAADED8" w14:textId="77777777" w:rsidR="006E786C" w:rsidRPr="00E16BA6" w:rsidRDefault="006E786C" w:rsidP="00E16BA6">
      <w:pPr>
        <w:spacing w:after="0" w:line="240" w:lineRule="auto"/>
        <w:jc w:val="center"/>
        <w:rPr>
          <w:rFonts w:eastAsia="Arial Unicode MS"/>
          <w:b/>
          <w:sz w:val="32"/>
          <w:szCs w:val="32"/>
          <w:u w:val="single"/>
        </w:rPr>
      </w:pPr>
      <w:r w:rsidRPr="00E16BA6">
        <w:rPr>
          <w:rFonts w:eastAsia="Arial Unicode MS" w:hint="eastAsia"/>
          <w:b/>
          <w:sz w:val="32"/>
          <w:szCs w:val="32"/>
          <w:u w:val="single"/>
        </w:rPr>
        <w:t>ESTUDO TÉCNICO PRELIMINAR (ETP)</w:t>
      </w:r>
    </w:p>
    <w:p w14:paraId="6933E1E7" w14:textId="77777777" w:rsidR="001C6612" w:rsidRPr="000175DE" w:rsidRDefault="001C6612" w:rsidP="00E16BA6">
      <w:pPr>
        <w:spacing w:after="0" w:line="240" w:lineRule="auto"/>
        <w:jc w:val="both"/>
        <w:rPr>
          <w:rFonts w:eastAsia="Arial Unicode MS"/>
          <w:bCs/>
          <w:sz w:val="20"/>
        </w:rPr>
      </w:pPr>
    </w:p>
    <w:p w14:paraId="066E482B" w14:textId="77777777" w:rsidR="006E786C" w:rsidRPr="00E16BA6" w:rsidRDefault="006E786C" w:rsidP="00E16BA6">
      <w:pPr>
        <w:spacing w:after="0" w:line="240" w:lineRule="auto"/>
        <w:jc w:val="both"/>
        <w:rPr>
          <w:rFonts w:eastAsia="Arial Unicode MS"/>
          <w:b/>
          <w:sz w:val="20"/>
        </w:rPr>
      </w:pPr>
      <w:r w:rsidRPr="00E16BA6">
        <w:rPr>
          <w:rFonts w:eastAsia="Arial Unicode MS" w:hint="eastAsia"/>
          <w:b/>
          <w:sz w:val="20"/>
        </w:rPr>
        <w:t>1 – INFORMAÇÕES BÁSICAS:</w:t>
      </w:r>
    </w:p>
    <w:p w14:paraId="4FD346A7" w14:textId="77777777" w:rsidR="006E786C" w:rsidRPr="00E16BA6" w:rsidRDefault="006E786C" w:rsidP="00E16BA6">
      <w:pPr>
        <w:spacing w:after="0" w:line="240" w:lineRule="auto"/>
        <w:ind w:firstLine="709"/>
        <w:jc w:val="both"/>
        <w:rPr>
          <w:rFonts w:eastAsia="Arial Unicode MS"/>
          <w:b/>
          <w:sz w:val="20"/>
        </w:rPr>
      </w:pPr>
      <w:r w:rsidRPr="00E16BA6">
        <w:rPr>
          <w:rFonts w:eastAsia="Arial Unicode MS" w:hint="eastAsia"/>
          <w:b/>
          <w:sz w:val="20"/>
        </w:rPr>
        <w:t xml:space="preserve">1.1 – Processo Administrativo: </w:t>
      </w:r>
      <w:r w:rsidR="002F11F4" w:rsidRPr="00CB79EF">
        <w:rPr>
          <w:rFonts w:eastAsia="Arial Unicode MS"/>
          <w:bCs/>
          <w:sz w:val="20"/>
        </w:rPr>
        <w:t>3</w:t>
      </w:r>
      <w:r w:rsidR="00794327" w:rsidRPr="00CB79EF">
        <w:rPr>
          <w:rFonts w:eastAsia="Arial Unicode MS"/>
          <w:bCs/>
          <w:sz w:val="20"/>
        </w:rPr>
        <w:t>.</w:t>
      </w:r>
      <w:r w:rsidR="002F11F4" w:rsidRPr="00CB79EF">
        <w:rPr>
          <w:rFonts w:eastAsia="Arial Unicode MS"/>
          <w:bCs/>
          <w:sz w:val="20"/>
        </w:rPr>
        <w:t>534</w:t>
      </w:r>
      <w:r w:rsidR="0052336E" w:rsidRPr="00CB79EF">
        <w:rPr>
          <w:rFonts w:eastAsia="Arial Unicode MS"/>
          <w:bCs/>
          <w:sz w:val="20"/>
        </w:rPr>
        <w:t>/2025</w:t>
      </w:r>
    </w:p>
    <w:p w14:paraId="774A54DF" w14:textId="77777777" w:rsidR="008A25A7" w:rsidRPr="00E16BA6" w:rsidRDefault="006E786C" w:rsidP="00E16BA6">
      <w:pPr>
        <w:spacing w:after="0" w:line="240" w:lineRule="auto"/>
        <w:ind w:firstLine="709"/>
        <w:jc w:val="both"/>
        <w:rPr>
          <w:rFonts w:eastAsia="Arial Unicode MS"/>
          <w:bCs/>
          <w:sz w:val="20"/>
        </w:rPr>
      </w:pPr>
      <w:r w:rsidRPr="00E16BA6">
        <w:rPr>
          <w:rFonts w:eastAsia="Arial Unicode MS" w:hint="eastAsia"/>
          <w:b/>
          <w:sz w:val="20"/>
        </w:rPr>
        <w:t>1.2 – Área Requisitante:</w:t>
      </w:r>
      <w:r w:rsidRPr="00E16BA6">
        <w:rPr>
          <w:rFonts w:eastAsia="Arial Unicode MS" w:hint="eastAsia"/>
          <w:bCs/>
          <w:sz w:val="20"/>
        </w:rPr>
        <w:t xml:space="preserve"> </w:t>
      </w:r>
      <w:r w:rsidR="00631D55" w:rsidRPr="00E16BA6">
        <w:rPr>
          <w:rFonts w:eastAsia="Arial Unicode MS"/>
          <w:bCs/>
          <w:sz w:val="20"/>
        </w:rPr>
        <w:t>Secretaria</w:t>
      </w:r>
      <w:r w:rsidR="002F11F4" w:rsidRPr="00E16BA6">
        <w:rPr>
          <w:rFonts w:eastAsia="Arial Unicode MS"/>
          <w:bCs/>
          <w:sz w:val="20"/>
        </w:rPr>
        <w:t xml:space="preserve"> Municipal </w:t>
      </w:r>
      <w:r w:rsidR="00631D55" w:rsidRPr="00E16BA6">
        <w:rPr>
          <w:rFonts w:eastAsia="Arial Unicode MS"/>
          <w:bCs/>
          <w:sz w:val="20"/>
        </w:rPr>
        <w:t>de Administração, Fazenda e Planejamento.</w:t>
      </w:r>
    </w:p>
    <w:p w14:paraId="79A6F7E7" w14:textId="77777777" w:rsidR="008A25A7" w:rsidRPr="00E16BA6" w:rsidRDefault="008A25A7" w:rsidP="00E16BA6">
      <w:pPr>
        <w:spacing w:after="0" w:line="240" w:lineRule="auto"/>
        <w:ind w:firstLine="709"/>
        <w:jc w:val="both"/>
        <w:rPr>
          <w:rFonts w:eastAsia="Arial Unicode MS"/>
          <w:bCs/>
          <w:sz w:val="20"/>
        </w:rPr>
      </w:pPr>
    </w:p>
    <w:p w14:paraId="158153BA" w14:textId="77777777" w:rsidR="008A25A7" w:rsidRPr="00E16BA6" w:rsidRDefault="006E786C" w:rsidP="00E16BA6">
      <w:pPr>
        <w:spacing w:after="0" w:line="240" w:lineRule="auto"/>
        <w:jc w:val="both"/>
        <w:rPr>
          <w:rFonts w:eastAsia="Arial Unicode MS"/>
          <w:b/>
          <w:sz w:val="20"/>
        </w:rPr>
      </w:pPr>
      <w:r w:rsidRPr="00E16BA6">
        <w:rPr>
          <w:rFonts w:eastAsia="Arial Unicode MS" w:hint="eastAsia"/>
          <w:b/>
          <w:sz w:val="20"/>
        </w:rPr>
        <w:t xml:space="preserve">2 – DESCRIÇÃO DA NECESSIDADE: </w:t>
      </w:r>
    </w:p>
    <w:p w14:paraId="1D75D553" w14:textId="60AFBB2D" w:rsidR="0032794E" w:rsidRPr="00E16BA6" w:rsidRDefault="00E16BA6" w:rsidP="00E16BA6">
      <w:pPr>
        <w:spacing w:after="0" w:line="240" w:lineRule="auto"/>
        <w:jc w:val="both"/>
        <w:rPr>
          <w:rFonts w:eastAsia="Arial Unicode MS"/>
          <w:bCs/>
          <w:sz w:val="20"/>
        </w:rPr>
      </w:pPr>
      <w:r>
        <w:rPr>
          <w:rFonts w:eastAsia="Arial Unicode MS"/>
          <w:bCs/>
          <w:sz w:val="20"/>
        </w:rPr>
        <w:t xml:space="preserve">2.1 – </w:t>
      </w:r>
      <w:r w:rsidR="0032794E" w:rsidRPr="00E16BA6">
        <w:rPr>
          <w:rFonts w:eastAsia="Arial Unicode MS"/>
          <w:bCs/>
          <w:sz w:val="20"/>
        </w:rPr>
        <w:t>A</w:t>
      </w:r>
      <w:r>
        <w:rPr>
          <w:rFonts w:eastAsia="Arial Unicode MS"/>
          <w:bCs/>
          <w:sz w:val="20"/>
        </w:rPr>
        <w:t xml:space="preserve"> </w:t>
      </w:r>
      <w:r w:rsidR="0032794E" w:rsidRPr="00E16BA6">
        <w:rPr>
          <w:rFonts w:eastAsia="Arial Unicode MS"/>
          <w:bCs/>
          <w:sz w:val="20"/>
        </w:rPr>
        <w:t xml:space="preserve">presente demanda decorre da necessidade de intervenção estrutural em dois eixos viários estratégicos do Município de Paverama, com naturezas distintas, porém complementares, voltadas à qualificação da mobilidade urbana e à integração viária regional e rural, quais sejam: a Rua 05 de Março, situada na área central do Município, e a Estrada EGP 06 – Rodovia </w:t>
      </w:r>
      <w:proofErr w:type="spellStart"/>
      <w:r w:rsidR="0032794E" w:rsidRPr="00E16BA6">
        <w:rPr>
          <w:rFonts w:eastAsia="Arial Unicode MS"/>
          <w:bCs/>
          <w:sz w:val="20"/>
        </w:rPr>
        <w:t>Transcitrus</w:t>
      </w:r>
      <w:proofErr w:type="spellEnd"/>
      <w:r>
        <w:rPr>
          <w:rFonts w:eastAsia="Arial Unicode MS"/>
          <w:bCs/>
          <w:sz w:val="20"/>
        </w:rPr>
        <w:t xml:space="preserve"> -, e</w:t>
      </w:r>
      <w:r w:rsidR="0032794E" w:rsidRPr="00E16BA6">
        <w:rPr>
          <w:rFonts w:eastAsia="Arial Unicode MS"/>
          <w:bCs/>
          <w:sz w:val="20"/>
        </w:rPr>
        <w:t>m trecho de ligação intermunicipal.</w:t>
      </w:r>
    </w:p>
    <w:p w14:paraId="4C8580F5" w14:textId="77777777" w:rsidR="0032794E" w:rsidRPr="00E16BA6" w:rsidRDefault="00E16BA6" w:rsidP="00E16BA6">
      <w:pPr>
        <w:spacing w:after="0" w:line="240" w:lineRule="auto"/>
        <w:jc w:val="both"/>
        <w:rPr>
          <w:rFonts w:eastAsia="Arial Unicode MS"/>
          <w:bCs/>
          <w:sz w:val="20"/>
        </w:rPr>
      </w:pPr>
      <w:r>
        <w:rPr>
          <w:rFonts w:eastAsia="Arial Unicode MS"/>
          <w:bCs/>
          <w:sz w:val="20"/>
        </w:rPr>
        <w:t xml:space="preserve">2.2 – </w:t>
      </w:r>
      <w:r w:rsidR="0032794E" w:rsidRPr="00E16BA6">
        <w:rPr>
          <w:rFonts w:eastAsia="Arial Unicode MS"/>
          <w:bCs/>
          <w:sz w:val="20"/>
        </w:rPr>
        <w:t>A Rua 05 de Março integra a malha viária estrutural do Centro de Paverama, desempenhando papel fundamental na dinâmica urbana local. Trata-se de corredor que conecta equipamentos públicos, estabelecimentos comerciais, serviços essenciais, unidades policiais, cartório, áreas residenciais e constitui um dos principais acessos ao Parque 13 de Abril, espaço de grande concentração de eventos comunitários, lazer e circulação de pedestres. Sua função ultrapassa o caráter meramente viário, impactando diretamente a atividade econômica, o acesso a serviços públicos e a organização do tráfego urbano.</w:t>
      </w:r>
    </w:p>
    <w:p w14:paraId="38B10C7F" w14:textId="77777777" w:rsidR="0032794E" w:rsidRPr="00E16BA6" w:rsidRDefault="00E16BA6" w:rsidP="00E16BA6">
      <w:pPr>
        <w:spacing w:after="0" w:line="240" w:lineRule="auto"/>
        <w:jc w:val="both"/>
        <w:rPr>
          <w:rFonts w:eastAsia="Arial Unicode MS"/>
          <w:bCs/>
          <w:sz w:val="20"/>
        </w:rPr>
      </w:pPr>
      <w:r>
        <w:rPr>
          <w:rFonts w:eastAsia="Arial Unicode MS"/>
          <w:bCs/>
          <w:sz w:val="20"/>
        </w:rPr>
        <w:t xml:space="preserve">2.3 – </w:t>
      </w:r>
      <w:r w:rsidR="0032794E" w:rsidRPr="00E16BA6">
        <w:rPr>
          <w:rFonts w:eastAsia="Arial Unicode MS"/>
          <w:bCs/>
          <w:sz w:val="20"/>
        </w:rPr>
        <w:t>O pavimento atualmente existente na Rua 05 de Março, composto por blocos de concreto intertravados, apresenta desgaste avançado decorrente do tempo de uso e do fluxo contínuo e crescente de veículos leves, utilitários e caminhões de pequeno porte. São recorrentes patologias como desníveis, perda de intertravamento, recalques, fissuras e deformações, que comprometem o conforto, a segurança e a funcionalidade da via. As manutenções pontuais realizadas ao longo dos anos tornaram-se ineficientes, elevando os custos operacionais sem restabelecer a integridade estrutural do pavimento.</w:t>
      </w:r>
    </w:p>
    <w:p w14:paraId="7B3947A3" w14:textId="77777777" w:rsidR="0032794E" w:rsidRPr="00E16BA6" w:rsidRDefault="00E16BA6" w:rsidP="00E16BA6">
      <w:pPr>
        <w:spacing w:after="0" w:line="240" w:lineRule="auto"/>
        <w:jc w:val="both"/>
        <w:rPr>
          <w:rFonts w:eastAsia="Arial Unicode MS"/>
          <w:bCs/>
          <w:sz w:val="20"/>
        </w:rPr>
      </w:pPr>
      <w:r>
        <w:rPr>
          <w:rFonts w:eastAsia="Arial Unicode MS"/>
          <w:bCs/>
          <w:sz w:val="20"/>
        </w:rPr>
        <w:t xml:space="preserve">2.4 – </w:t>
      </w:r>
      <w:r w:rsidR="0032794E" w:rsidRPr="00E16BA6">
        <w:rPr>
          <w:rFonts w:eastAsia="Arial Unicode MS"/>
          <w:bCs/>
          <w:sz w:val="20"/>
        </w:rPr>
        <w:t>A geometria da via, aliada à deterioração do pavimento, intensifica conflitos de circulação, especialmente em horários de pico, exigindo inclusive a adoção de sentido único como medida emergencial, com impactos indiretos no tráfego do entorno. Soma-se a isso a deficiência de acessibilidade, com irregularidades nos passeios, rampas inadequadas e desníveis entre calçadas e pista, além do desgaste da sinalização horizontal, o que aumenta a vulnerabilidade de pedestres, ciclistas e pessoas com mobilidade reduzida.</w:t>
      </w:r>
    </w:p>
    <w:p w14:paraId="5F7E40CF" w14:textId="77777777" w:rsidR="0032794E" w:rsidRPr="00E16BA6" w:rsidRDefault="00E16BA6" w:rsidP="00E16BA6">
      <w:pPr>
        <w:spacing w:after="0" w:line="240" w:lineRule="auto"/>
        <w:jc w:val="both"/>
        <w:rPr>
          <w:rFonts w:eastAsia="Arial Unicode MS"/>
          <w:bCs/>
          <w:sz w:val="20"/>
        </w:rPr>
      </w:pPr>
      <w:r>
        <w:rPr>
          <w:rFonts w:eastAsia="Arial Unicode MS"/>
          <w:bCs/>
          <w:sz w:val="20"/>
        </w:rPr>
        <w:t xml:space="preserve">2.5 – </w:t>
      </w:r>
      <w:r w:rsidR="0032794E" w:rsidRPr="00E16BA6">
        <w:rPr>
          <w:rFonts w:eastAsia="Arial Unicode MS"/>
          <w:bCs/>
          <w:sz w:val="20"/>
        </w:rPr>
        <w:t xml:space="preserve">Outro fator relevante é a ineficiência do sistema de drenagem existente, que contribui para o acúmulo de água, infiltrações e aceleração do processo de degradação do pavimento. A ausência de </w:t>
      </w:r>
      <w:proofErr w:type="spellStart"/>
      <w:r w:rsidR="0032794E" w:rsidRPr="00E16BA6">
        <w:rPr>
          <w:rFonts w:eastAsia="Arial Unicode MS"/>
          <w:bCs/>
          <w:sz w:val="20"/>
        </w:rPr>
        <w:t>microdrenagem</w:t>
      </w:r>
      <w:proofErr w:type="spellEnd"/>
      <w:r w:rsidR="0032794E" w:rsidRPr="00E16BA6">
        <w:rPr>
          <w:rFonts w:eastAsia="Arial Unicode MS"/>
          <w:bCs/>
          <w:sz w:val="20"/>
        </w:rPr>
        <w:t xml:space="preserve"> adequada reduz significativamente a vida útil da estrutura viária, exigindo solução técnica integrada e definitiva.</w:t>
      </w:r>
    </w:p>
    <w:p w14:paraId="09892423" w14:textId="77777777" w:rsidR="0032794E" w:rsidRPr="00E16BA6" w:rsidRDefault="00E16BA6" w:rsidP="00E16BA6">
      <w:pPr>
        <w:spacing w:after="0" w:line="240" w:lineRule="auto"/>
        <w:jc w:val="both"/>
        <w:rPr>
          <w:rFonts w:eastAsia="Arial Unicode MS"/>
          <w:bCs/>
          <w:sz w:val="20"/>
        </w:rPr>
      </w:pPr>
      <w:r>
        <w:rPr>
          <w:rFonts w:eastAsia="Arial Unicode MS"/>
          <w:bCs/>
          <w:sz w:val="20"/>
        </w:rPr>
        <w:lastRenderedPageBreak/>
        <w:t xml:space="preserve">2.6 – </w:t>
      </w:r>
      <w:r w:rsidR="0032794E" w:rsidRPr="00E16BA6">
        <w:rPr>
          <w:rFonts w:eastAsia="Arial Unicode MS"/>
          <w:bCs/>
          <w:sz w:val="20"/>
        </w:rPr>
        <w:t xml:space="preserve">Nesse contexto, a intervenção na Rua 05 de Março demanda recapagem do pavimento existente, com adequação da base, implantação de </w:t>
      </w:r>
      <w:proofErr w:type="spellStart"/>
      <w:r w:rsidR="0032794E" w:rsidRPr="00E16BA6">
        <w:rPr>
          <w:rFonts w:eastAsia="Arial Unicode MS"/>
          <w:bCs/>
          <w:sz w:val="20"/>
        </w:rPr>
        <w:t>microdrenagem</w:t>
      </w:r>
      <w:proofErr w:type="spellEnd"/>
      <w:r w:rsidR="0032794E" w:rsidRPr="00E16BA6">
        <w:rPr>
          <w:rFonts w:eastAsia="Arial Unicode MS"/>
          <w:bCs/>
          <w:sz w:val="20"/>
        </w:rPr>
        <w:t>, execução de pavimentação asfáltica em CBUQ, requalificação da acessibilidade e implantação de sinalização viária conforme normas técnicas vigentes, afastando soluções paliativas que já se mostraram insuficientes.</w:t>
      </w:r>
    </w:p>
    <w:p w14:paraId="6D3C0B82" w14:textId="1BBB78C0" w:rsidR="0032794E" w:rsidRPr="00E16BA6" w:rsidRDefault="00E16BA6" w:rsidP="00E16BA6">
      <w:pPr>
        <w:spacing w:after="0" w:line="240" w:lineRule="auto"/>
        <w:jc w:val="both"/>
        <w:rPr>
          <w:rFonts w:eastAsia="Arial Unicode MS"/>
          <w:bCs/>
          <w:sz w:val="20"/>
        </w:rPr>
      </w:pPr>
      <w:r>
        <w:rPr>
          <w:rFonts w:eastAsia="Arial Unicode MS"/>
          <w:bCs/>
          <w:sz w:val="20"/>
        </w:rPr>
        <w:t xml:space="preserve">2.7 – </w:t>
      </w:r>
      <w:r w:rsidR="0032794E" w:rsidRPr="00E16BA6">
        <w:rPr>
          <w:rFonts w:eastAsia="Arial Unicode MS"/>
          <w:bCs/>
          <w:sz w:val="20"/>
        </w:rPr>
        <w:t xml:space="preserve">Paralelamente, a Estrada EGP 06 – Rodovia </w:t>
      </w:r>
      <w:proofErr w:type="spellStart"/>
      <w:r w:rsidR="0032794E" w:rsidRPr="00E16BA6">
        <w:rPr>
          <w:rFonts w:eastAsia="Arial Unicode MS"/>
          <w:bCs/>
          <w:sz w:val="20"/>
        </w:rPr>
        <w:t>Transcitrus</w:t>
      </w:r>
      <w:proofErr w:type="spellEnd"/>
      <w:r w:rsidR="0032794E" w:rsidRPr="00E16BA6">
        <w:rPr>
          <w:rFonts w:eastAsia="Arial Unicode MS"/>
          <w:bCs/>
          <w:sz w:val="20"/>
        </w:rPr>
        <w:t xml:space="preserve">, no trecho que integra o território de Paverama, representa um eixo de ligação regional entre os municípios de Paverama e </w:t>
      </w:r>
      <w:proofErr w:type="spellStart"/>
      <w:r w:rsidR="0032794E" w:rsidRPr="00E16BA6">
        <w:rPr>
          <w:rFonts w:eastAsia="Arial Unicode MS"/>
          <w:bCs/>
          <w:sz w:val="20"/>
        </w:rPr>
        <w:t>Brochier</w:t>
      </w:r>
      <w:proofErr w:type="spellEnd"/>
      <w:r w:rsidR="00CB79EF">
        <w:rPr>
          <w:rFonts w:eastAsia="Arial Unicode MS"/>
          <w:bCs/>
          <w:sz w:val="20"/>
        </w:rPr>
        <w:t>/Montenegro</w:t>
      </w:r>
      <w:r w:rsidR="0032794E" w:rsidRPr="00E16BA6">
        <w:rPr>
          <w:rFonts w:eastAsia="Arial Unicode MS"/>
          <w:bCs/>
          <w:sz w:val="20"/>
        </w:rPr>
        <w:t>, com relevância para o deslocamento de moradores, produtores rurais, transporte escolar, serviços públicos e escoamento da produção agrícola. Atualmente, as rotas disponíveis são predominantemente estradas de terra, implantadas em relevo acidentado, com largura reduzida e condições geométricas e superficiais desfavoráveis, especialmente em períodos de chuva, quando o tráfego se torna inseguro e, por vezes, inviável.</w:t>
      </w:r>
    </w:p>
    <w:p w14:paraId="33926E4B" w14:textId="77777777" w:rsidR="0032794E" w:rsidRPr="00E16BA6" w:rsidRDefault="00E16BA6" w:rsidP="00E16BA6">
      <w:pPr>
        <w:spacing w:after="0" w:line="240" w:lineRule="auto"/>
        <w:jc w:val="both"/>
        <w:rPr>
          <w:rFonts w:eastAsia="Arial Unicode MS"/>
          <w:bCs/>
          <w:sz w:val="20"/>
        </w:rPr>
      </w:pPr>
      <w:r>
        <w:rPr>
          <w:rFonts w:eastAsia="Arial Unicode MS"/>
          <w:bCs/>
          <w:sz w:val="20"/>
        </w:rPr>
        <w:t xml:space="preserve">2.8 – </w:t>
      </w:r>
      <w:r w:rsidR="0032794E" w:rsidRPr="00E16BA6">
        <w:rPr>
          <w:rFonts w:eastAsia="Arial Unicode MS"/>
          <w:bCs/>
          <w:sz w:val="20"/>
        </w:rPr>
        <w:t xml:space="preserve">A pavimentação da Rodovia </w:t>
      </w:r>
      <w:proofErr w:type="spellStart"/>
      <w:r w:rsidR="0032794E" w:rsidRPr="00E16BA6">
        <w:rPr>
          <w:rFonts w:eastAsia="Arial Unicode MS"/>
          <w:bCs/>
          <w:sz w:val="20"/>
        </w:rPr>
        <w:t>Transcitrus</w:t>
      </w:r>
      <w:proofErr w:type="spellEnd"/>
      <w:r w:rsidR="0032794E" w:rsidRPr="00E16BA6">
        <w:rPr>
          <w:rFonts w:eastAsia="Arial Unicode MS"/>
          <w:bCs/>
          <w:sz w:val="20"/>
        </w:rPr>
        <w:t xml:space="preserve"> possui caráter estratégico e estruturante, com potencial de fortalecer a integração regional, melhorar o acesso à Região Metropolitana de Porto Alegre, impulsionar o turismo rural — dada a presença de vales, mirantes naturais e atrativos como o Morro dos Cavalos — e fomentar novas oportunidades econômicas. Contudo, trata-se de empreendimento de grande porte, cuja execução integral demanda planejamento escalonado e compatível com a capacidade financeira municipal.</w:t>
      </w:r>
    </w:p>
    <w:p w14:paraId="139DF4A9" w14:textId="77777777" w:rsidR="0032794E" w:rsidRPr="00E16BA6" w:rsidRDefault="005E7F2F" w:rsidP="00E16BA6">
      <w:pPr>
        <w:spacing w:after="0" w:line="240" w:lineRule="auto"/>
        <w:jc w:val="both"/>
        <w:rPr>
          <w:rFonts w:eastAsia="Arial Unicode MS"/>
          <w:bCs/>
          <w:sz w:val="20"/>
        </w:rPr>
      </w:pPr>
      <w:r>
        <w:rPr>
          <w:rFonts w:eastAsia="Arial Unicode MS"/>
          <w:bCs/>
          <w:sz w:val="20"/>
        </w:rPr>
        <w:t xml:space="preserve">2.9 – </w:t>
      </w:r>
      <w:r w:rsidR="0032794E" w:rsidRPr="00E16BA6">
        <w:rPr>
          <w:rFonts w:eastAsia="Arial Unicode MS"/>
          <w:bCs/>
          <w:sz w:val="20"/>
        </w:rPr>
        <w:t>Nesse sentido, o trecho objeto da presente contrataçã</w:t>
      </w:r>
      <w:r>
        <w:rPr>
          <w:rFonts w:eastAsia="Arial Unicode MS"/>
          <w:bCs/>
          <w:sz w:val="20"/>
        </w:rPr>
        <w:t>o</w:t>
      </w:r>
      <w:r w:rsidR="0032794E" w:rsidRPr="00E16BA6">
        <w:rPr>
          <w:rFonts w:eastAsia="Arial Unicode MS"/>
          <w:bCs/>
          <w:sz w:val="20"/>
        </w:rPr>
        <w:t>, constitui etapa inicial de um projeto maior, viabilizado a partir de adequação técnica e financeira do projeto originalmente concebido. A área apresenta ocupação urbana e rural consolidada, com residências e propriedades agrícolas, reforçando a necessidade de uma via pavimentada que atenda simultaneamente às demandas locais e regionais.</w:t>
      </w:r>
    </w:p>
    <w:p w14:paraId="2DBFC0D3" w14:textId="77777777" w:rsidR="008A25A7" w:rsidRPr="00E16BA6" w:rsidRDefault="005E7F2F" w:rsidP="00E16BA6">
      <w:pPr>
        <w:spacing w:after="0" w:line="240" w:lineRule="auto"/>
        <w:jc w:val="both"/>
        <w:rPr>
          <w:rFonts w:eastAsia="Arial Unicode MS"/>
          <w:bCs/>
          <w:sz w:val="20"/>
        </w:rPr>
      </w:pPr>
      <w:r>
        <w:rPr>
          <w:rFonts w:eastAsia="Arial Unicode MS"/>
          <w:bCs/>
          <w:sz w:val="20"/>
        </w:rPr>
        <w:t xml:space="preserve">2.10 – </w:t>
      </w:r>
      <w:r w:rsidR="0032794E" w:rsidRPr="00E16BA6">
        <w:rPr>
          <w:rFonts w:eastAsia="Arial Unicode MS"/>
          <w:bCs/>
          <w:sz w:val="20"/>
        </w:rPr>
        <w:t xml:space="preserve">Diante desse cenário, a contratação proposta visa atender de forma integrada duas necessidades distintas, porém convergentes: a requalificação urbana da Rua 05 de Março, com recapagem e melhoria funcional de um eixo central, e a implantação inicial da pavimentação da Rodovia </w:t>
      </w:r>
      <w:proofErr w:type="spellStart"/>
      <w:r w:rsidR="0032794E" w:rsidRPr="00E16BA6">
        <w:rPr>
          <w:rFonts w:eastAsia="Arial Unicode MS"/>
          <w:bCs/>
          <w:sz w:val="20"/>
        </w:rPr>
        <w:t>Transcitrus</w:t>
      </w:r>
      <w:proofErr w:type="spellEnd"/>
      <w:r w:rsidR="0032794E" w:rsidRPr="00E16BA6">
        <w:rPr>
          <w:rFonts w:eastAsia="Arial Unicode MS"/>
          <w:bCs/>
          <w:sz w:val="20"/>
        </w:rPr>
        <w:t>, como passo estruturante para a consolidação de uma ligação regional estratégica. Ambas as intervenções exigem solução técnica abrangente, equipe especializada, controle tecnológico rigoroso e observância às normas do DNIT, ABNT, CONTRAN e demais legislações aplicáveis, assegurando durabilidade, segurança, economicidade e efetivo atendimento ao interesse público.</w:t>
      </w:r>
    </w:p>
    <w:p w14:paraId="305538CB" w14:textId="77777777" w:rsidR="0032794E" w:rsidRPr="00E16BA6" w:rsidRDefault="0032794E" w:rsidP="00E16BA6">
      <w:pPr>
        <w:spacing w:after="0" w:line="240" w:lineRule="auto"/>
        <w:jc w:val="both"/>
        <w:rPr>
          <w:rFonts w:ascii="Times New Roman" w:hAnsi="Times New Roman" w:cs="Times New Roman"/>
          <w:bCs/>
        </w:rPr>
      </w:pPr>
    </w:p>
    <w:p w14:paraId="50708AED" w14:textId="77777777" w:rsidR="006E786C" w:rsidRPr="005E7F2F" w:rsidRDefault="00794327" w:rsidP="00E16BA6">
      <w:pPr>
        <w:spacing w:after="0" w:line="240" w:lineRule="auto"/>
        <w:jc w:val="both"/>
        <w:rPr>
          <w:rFonts w:eastAsia="Arial Unicode MS"/>
          <w:b/>
          <w:sz w:val="20"/>
        </w:rPr>
      </w:pPr>
      <w:r w:rsidRPr="005E7F2F">
        <w:rPr>
          <w:rFonts w:eastAsia="Arial Unicode MS"/>
          <w:b/>
          <w:sz w:val="20"/>
        </w:rPr>
        <w:t>3</w:t>
      </w:r>
      <w:r w:rsidR="0052336E" w:rsidRPr="005E7F2F">
        <w:rPr>
          <w:rFonts w:eastAsia="Arial Unicode MS"/>
          <w:b/>
          <w:sz w:val="20"/>
        </w:rPr>
        <w:t xml:space="preserve"> – </w:t>
      </w:r>
      <w:r w:rsidR="006E786C" w:rsidRPr="005E7F2F">
        <w:rPr>
          <w:rFonts w:eastAsia="Arial Unicode MS" w:hint="eastAsia"/>
          <w:b/>
          <w:sz w:val="20"/>
        </w:rPr>
        <w:t>DESCRIÇÃO DOS REQUISITOS DA CONTRATAÇÃO:</w:t>
      </w:r>
    </w:p>
    <w:p w14:paraId="088E955F"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 xml:space="preserve">3.1 – Para garantir a adequada execução das obras nas vias Rua 05 de Março e Estrada EGP 06 – Rodovia </w:t>
      </w:r>
      <w:proofErr w:type="spellStart"/>
      <w:r w:rsidRPr="00E16BA6">
        <w:rPr>
          <w:rFonts w:eastAsia="Arial Unicode MS"/>
          <w:bCs/>
          <w:sz w:val="20"/>
        </w:rPr>
        <w:t>Transcitrus</w:t>
      </w:r>
      <w:proofErr w:type="spellEnd"/>
      <w:r w:rsidRPr="00E16BA6">
        <w:rPr>
          <w:rFonts w:eastAsia="Arial Unicode MS"/>
          <w:bCs/>
          <w:sz w:val="20"/>
        </w:rPr>
        <w:t xml:space="preserve">, as planilhas orçamentárias, composições de custos e quantitativos apresentados pelas licitantes deverão estar completamente preenchidos, refletindo fielmente os serviços previstos no Projeto de Engenharia, no Memorial Descritivo, no Estudo Técnico Preliminar (ETP), no Termo de Referência e no Edital. As propostas deverão demonstrar clareza, coerência interna e correspondência técnica entre valores unitários, métodos executivos e materiais </w:t>
      </w:r>
      <w:r w:rsidRPr="00E16BA6">
        <w:rPr>
          <w:rFonts w:eastAsia="Arial Unicode MS"/>
          <w:bCs/>
          <w:sz w:val="20"/>
        </w:rPr>
        <w:lastRenderedPageBreak/>
        <w:t>empregados, assegurando compatibilidade com as normas do SINAPI e demais referenciais utilizados na elaboração do orçamento estimado da Administração.</w:t>
      </w:r>
    </w:p>
    <w:p w14:paraId="610506DF"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3.2 – Todos os encargos tributários, trabalhistas, previdenciários, ambientais e operacionais decorrentes da execução das obras em ambas as vias serão de inteira responsabilidade da contratada, incluindo taxas, licenças e registros exigidos pelos órgãos municipais, estaduais e federais. Compete também à contratada custear integralmente o transporte de materiais, insumos, equipamentos, ferramentas e mão de obra necessários à execução completa do objeto, sem ônus adicional ao Município.</w:t>
      </w:r>
    </w:p>
    <w:p w14:paraId="18E57D0B"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 xml:space="preserve">3.3 – A execução dos serviços ficará sujeita à fiscalização contínua realizada pela Administração, abrangendo simultaneamente as intervenções na Rua 05 de Março e na Estrada EGP 06 – Rodovia </w:t>
      </w:r>
      <w:proofErr w:type="spellStart"/>
      <w:r w:rsidRPr="00E16BA6">
        <w:rPr>
          <w:rFonts w:eastAsia="Arial Unicode MS"/>
          <w:bCs/>
          <w:sz w:val="20"/>
        </w:rPr>
        <w:t>Transcitrus</w:t>
      </w:r>
      <w:proofErr w:type="spellEnd"/>
      <w:r w:rsidRPr="00E16BA6">
        <w:rPr>
          <w:rFonts w:eastAsia="Arial Unicode MS"/>
          <w:bCs/>
          <w:sz w:val="20"/>
        </w:rPr>
        <w:t>, que verificará, dentre outros aspectos:</w:t>
      </w:r>
    </w:p>
    <w:p w14:paraId="36FAD548"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a) o atendimento às normas de segurança do trabalho, incluindo uso obrigatório de EPIs e procedimentos adequados de prevenção de acidentes;</w:t>
      </w:r>
    </w:p>
    <w:p w14:paraId="4FD4ED2B"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b) a conformidade dos materiais, equipamentos e serviços empregados com as especificações técnicas estabelecidas nos Projetos, Memoriais Descritivos e nas normas do DNIT, ABNT e CONTRAN;</w:t>
      </w:r>
      <w:r>
        <w:rPr>
          <w:rFonts w:eastAsia="Arial Unicode MS"/>
          <w:bCs/>
          <w:sz w:val="20"/>
        </w:rPr>
        <w:t xml:space="preserve"> e</w:t>
      </w:r>
    </w:p>
    <w:p w14:paraId="369B656F"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c) a adoção de critérios de sustentabilidade ambiental, social e econômica, com manejo adequado de resíduos, mitigação de impactos e condutas ambientalmente responsáveis durante toda a execução das obras.</w:t>
      </w:r>
    </w:p>
    <w:p w14:paraId="028F32DD"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3.5 – A prestação dos serviços de engenharia relativos às duas obras não gera vínculo empregatício entre os empregados da contratada e a Administração Pública, vedando-se qualquer relação que caracterize pessoalidade ou subordinação direta.</w:t>
      </w:r>
    </w:p>
    <w:p w14:paraId="4A9EEC1A"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3.6 – Para a prestação dos serviços pretendidos, os eventuais interessados deverão comprovar atuação em ramo de atividade compatível com o objeto da licitação, bem como apresentar os seguintes documentos a título de qualificação técnica, nos termos do art. 62, inciso II, da Lei Federal nº 14.133/2021:</w:t>
      </w:r>
    </w:p>
    <w:p w14:paraId="4DD4748B"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3.6.1 – Certificado de registro (pessoa jurídica): comprovação de registro no Conselho de Arquitetura e Urbanismo (CAU) ou no Conselho Regional de Engenharia e Agronomia (CREA);</w:t>
      </w:r>
    </w:p>
    <w:p w14:paraId="6A87D3D5"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3.6.2 – Certificado de registro (pessoa física): comprovação de registro no CAU ou CREA de todos os profissionais técnicos que participarão da condução dos serviços contratados, devendo constar, no mínimo, um Engenheiro Civil ou Arquiteto e Urbanista;</w:t>
      </w:r>
    </w:p>
    <w:p w14:paraId="77D67C53"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3.6.3 – Capacidade operacional (pessoa jurídica): atestado(s) de capacidade técnica, emitido(s) por pessoa jurídica de direito público ou privado, comprovando experiência da empresa ou consórcio licitante em obras ou serviços compatíveis com o objeto licitado;</w:t>
      </w:r>
    </w:p>
    <w:p w14:paraId="7A6C7635"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3.6.4 – Capacidade profissional (pessoa física): Certidão de Acervo Técnico (CAT) do responsável técnico da licitante, devidamente registrada no CREA/CAU, comprovando execução de obra ou serviço de características semelhantes às intervenções previstas nas duas vias;</w:t>
      </w:r>
    </w:p>
    <w:p w14:paraId="2DFFCB69"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sidR="00D53D1E" w:rsidRPr="00E16BA6">
        <w:rPr>
          <w:rFonts w:eastAsia="Arial Unicode MS"/>
          <w:bCs/>
          <w:sz w:val="20"/>
        </w:rPr>
        <w:t>3.6.5 – Vínculo empregatício: comprovação de vínculo de cada profissional técnico que participará da condução dos serviços contratados, mediante:</w:t>
      </w:r>
    </w:p>
    <w:p w14:paraId="492B543C"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Pr>
          <w:rFonts w:eastAsia="Arial Unicode MS"/>
          <w:bCs/>
          <w:sz w:val="20"/>
        </w:rPr>
        <w:tab/>
      </w:r>
      <w:r w:rsidR="00D53D1E" w:rsidRPr="00E16BA6">
        <w:rPr>
          <w:rFonts w:eastAsia="Arial Unicode MS"/>
          <w:bCs/>
          <w:sz w:val="20"/>
        </w:rPr>
        <w:t>a) cópia da Carteira de Trabalho, Ficha de Registro de Empregados (FRE), contrato de prestação de serviços ou declaração de contratação futura acompanhada de anuência do profissional;</w:t>
      </w:r>
    </w:p>
    <w:p w14:paraId="1E4B5A84"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Pr>
          <w:rFonts w:eastAsia="Arial Unicode MS"/>
          <w:bCs/>
          <w:sz w:val="20"/>
        </w:rPr>
        <w:tab/>
      </w:r>
      <w:r w:rsidR="00D53D1E" w:rsidRPr="00E16BA6">
        <w:rPr>
          <w:rFonts w:eastAsia="Arial Unicode MS"/>
          <w:bCs/>
          <w:sz w:val="20"/>
        </w:rPr>
        <w:t>b) permanência dos profissionais indicados até a conclusão final do contrato, admitida substituição por profissional de experiência equivalente ou superior, mediante aprovação da Fiscalização;</w:t>
      </w:r>
      <w:r>
        <w:rPr>
          <w:rFonts w:eastAsia="Arial Unicode MS"/>
          <w:bCs/>
          <w:sz w:val="20"/>
        </w:rPr>
        <w:t xml:space="preserve"> e</w:t>
      </w:r>
    </w:p>
    <w:p w14:paraId="4BDC2FD4" w14:textId="77777777" w:rsidR="00D53D1E" w:rsidRPr="00E16BA6" w:rsidRDefault="005E7F2F" w:rsidP="00E16BA6">
      <w:pPr>
        <w:spacing w:after="0" w:line="240" w:lineRule="auto"/>
        <w:jc w:val="both"/>
        <w:rPr>
          <w:rFonts w:eastAsia="Arial Unicode MS"/>
          <w:bCs/>
          <w:sz w:val="20"/>
        </w:rPr>
      </w:pPr>
      <w:r>
        <w:rPr>
          <w:rFonts w:eastAsia="Arial Unicode MS"/>
          <w:bCs/>
          <w:sz w:val="20"/>
        </w:rPr>
        <w:tab/>
      </w:r>
      <w:r>
        <w:rPr>
          <w:rFonts w:eastAsia="Arial Unicode MS"/>
          <w:bCs/>
          <w:sz w:val="20"/>
        </w:rPr>
        <w:tab/>
      </w:r>
      <w:r w:rsidR="00D53D1E" w:rsidRPr="00E16BA6">
        <w:rPr>
          <w:rFonts w:eastAsia="Arial Unicode MS"/>
          <w:bCs/>
          <w:sz w:val="20"/>
        </w:rPr>
        <w:t>c) vedação à comprovação de vínculo de um mesmo profissional com mais de uma licitante, sob pena de inabilitação.</w:t>
      </w:r>
    </w:p>
    <w:p w14:paraId="5923A27E"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3.7 – Das obrigações da empresa vencedora:</w:t>
      </w:r>
    </w:p>
    <w:p w14:paraId="471DAABE"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 xml:space="preserve">a) Executar os serviços de terraplenagem, pavimentação asfáltica em C.B.U.Q., </w:t>
      </w:r>
      <w:proofErr w:type="spellStart"/>
      <w:r w:rsidRPr="00E16BA6">
        <w:rPr>
          <w:rFonts w:eastAsia="Arial Unicode MS"/>
          <w:bCs/>
          <w:sz w:val="20"/>
        </w:rPr>
        <w:t>microdrenagem</w:t>
      </w:r>
      <w:proofErr w:type="spellEnd"/>
      <w:r w:rsidRPr="00E16BA6">
        <w:rPr>
          <w:rFonts w:eastAsia="Arial Unicode MS"/>
          <w:bCs/>
          <w:sz w:val="20"/>
        </w:rPr>
        <w:t xml:space="preserve">, acessibilidade e sinalização horizontal e vertical, conforme os projetos aprovados para a Rua 05 de Março e para a Estrada EGP 06 – Rodovia </w:t>
      </w:r>
      <w:proofErr w:type="spellStart"/>
      <w:r w:rsidRPr="00E16BA6">
        <w:rPr>
          <w:rFonts w:eastAsia="Arial Unicode MS"/>
          <w:bCs/>
          <w:sz w:val="20"/>
        </w:rPr>
        <w:t>Transcitrus</w:t>
      </w:r>
      <w:proofErr w:type="spellEnd"/>
      <w:r w:rsidRPr="00E16BA6">
        <w:rPr>
          <w:rFonts w:eastAsia="Arial Unicode MS"/>
          <w:bCs/>
          <w:sz w:val="20"/>
        </w:rPr>
        <w:t>;</w:t>
      </w:r>
    </w:p>
    <w:p w14:paraId="582C153C"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b) Empregar materiais de qualidade e observar rigorosamente as normas técnicas vigentes;</w:t>
      </w:r>
    </w:p>
    <w:p w14:paraId="2E379350"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c) Disponibilizar mão de obra qualificada e equipamentos adequados;</w:t>
      </w:r>
    </w:p>
    <w:p w14:paraId="251B28D9"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d) Apresentar relatórios periódicos de progresso, medições e controle de qualidade;</w:t>
      </w:r>
    </w:p>
    <w:p w14:paraId="1DFADCEF"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e) Garantir limpeza, organização do canteiro e mitigação de impactos ambientais;</w:t>
      </w:r>
    </w:p>
    <w:p w14:paraId="3BFA76F8"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f) Assumir integral responsabilidade pela boa execução dos serviços e por danos eventualmente causados;</w:t>
      </w:r>
    </w:p>
    <w:p w14:paraId="12B2E023"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g) Prestar todas as informações e esclarecimentos solicitados pela Administração;</w:t>
      </w:r>
    </w:p>
    <w:p w14:paraId="734D6299"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h) Manter quadro de pessoal suficiente para atendimento contínuo das obras;</w:t>
      </w:r>
    </w:p>
    <w:p w14:paraId="7ACC7726"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i) Executar os serviços conforme o contrato e seus anexos;</w:t>
      </w:r>
    </w:p>
    <w:p w14:paraId="1103D87B"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j) Arcar com todos os custos de materiais, mão de obra, equipamentos e encargos até o recebimento definitivo;</w:t>
      </w:r>
    </w:p>
    <w:p w14:paraId="5B949AE8"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l) Adotar critérios de sustentabilidade ambiental, econômica e social;</w:t>
      </w:r>
    </w:p>
    <w:p w14:paraId="6F07A745"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 xml:space="preserve">m) Providenciar as </w:t>
      </w:r>
      <w:proofErr w:type="spellStart"/>
      <w:r w:rsidRPr="00E16BA6">
        <w:rPr>
          <w:rFonts w:eastAsia="Arial Unicode MS"/>
          <w:bCs/>
          <w:sz w:val="20"/>
        </w:rPr>
        <w:t>ARTs</w:t>
      </w:r>
      <w:proofErr w:type="spellEnd"/>
      <w:r w:rsidRPr="00E16BA6">
        <w:rPr>
          <w:rFonts w:eastAsia="Arial Unicode MS"/>
          <w:bCs/>
          <w:sz w:val="20"/>
        </w:rPr>
        <w:t>/</w:t>
      </w:r>
      <w:proofErr w:type="spellStart"/>
      <w:r w:rsidRPr="00E16BA6">
        <w:rPr>
          <w:rFonts w:eastAsia="Arial Unicode MS"/>
          <w:bCs/>
          <w:sz w:val="20"/>
        </w:rPr>
        <w:t>RRTs</w:t>
      </w:r>
      <w:proofErr w:type="spellEnd"/>
      <w:r w:rsidRPr="00E16BA6">
        <w:rPr>
          <w:rFonts w:eastAsia="Arial Unicode MS"/>
          <w:bCs/>
          <w:sz w:val="20"/>
        </w:rPr>
        <w:t xml:space="preserve"> e a respectiva CNO junto ao CAU/CREA;</w:t>
      </w:r>
    </w:p>
    <w:p w14:paraId="13A8FEFA"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n) Executar fielmente os serviços descritos no Projeto e no Memorial Descritivo;</w:t>
      </w:r>
    </w:p>
    <w:p w14:paraId="554A6881"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o) Acatar determinações de paralisação da obra quando constatadas irregularidades de segurança ou saúde do trabalho;</w:t>
      </w:r>
    </w:p>
    <w:p w14:paraId="2297F2BC"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p) Apresentar, em até 10 (dez) dias úteis após a contratação, o Plano de Trabalho consolidado das duas frentes de obra, como condição para emissão da Ordem de Início;</w:t>
      </w:r>
    </w:p>
    <w:p w14:paraId="3A47CFEB"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q) Refazer, sem ônus ao Município, serviços executados com vícios ou defeitos;</w:t>
      </w:r>
      <w:r w:rsidR="005E7F2F">
        <w:rPr>
          <w:rFonts w:eastAsia="Arial Unicode MS"/>
          <w:bCs/>
          <w:sz w:val="20"/>
        </w:rPr>
        <w:t xml:space="preserve"> e</w:t>
      </w:r>
    </w:p>
    <w:p w14:paraId="700037FF"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r) Responder integralmente por danos causados ao contratante ou a terceiros durante a execução.</w:t>
      </w:r>
    </w:p>
    <w:p w14:paraId="5371125E" w14:textId="77777777" w:rsidR="00D53D1E" w:rsidRPr="00E16BA6" w:rsidRDefault="00D53D1E" w:rsidP="00E16BA6">
      <w:pPr>
        <w:spacing w:after="0" w:line="240" w:lineRule="auto"/>
        <w:jc w:val="both"/>
        <w:rPr>
          <w:rFonts w:eastAsia="Arial Unicode MS"/>
          <w:bCs/>
          <w:sz w:val="20"/>
        </w:rPr>
      </w:pPr>
      <w:r w:rsidRPr="00E16BA6">
        <w:rPr>
          <w:rFonts w:eastAsia="Arial Unicode MS"/>
          <w:bCs/>
          <w:sz w:val="20"/>
        </w:rPr>
        <w:t>3.8 – Das obrigações do Município:</w:t>
      </w:r>
    </w:p>
    <w:p w14:paraId="33DA8D2C"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a) Disponibilizar informações técnicas e projetos relativos às duas áreas de intervenção;</w:t>
      </w:r>
    </w:p>
    <w:p w14:paraId="62668F79"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b) Assegurar acesso livre e desimpedido às frentes de obra;</w:t>
      </w:r>
    </w:p>
    <w:p w14:paraId="139B0188"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c) Fiscalizar a execução e o cumprimento dos prazos e padrões de qualidade;</w:t>
      </w:r>
    </w:p>
    <w:p w14:paraId="3C967973" w14:textId="77777777" w:rsidR="00D53D1E" w:rsidRPr="00E16BA6" w:rsidRDefault="00D53D1E" w:rsidP="005E7F2F">
      <w:pPr>
        <w:spacing w:after="0" w:line="240" w:lineRule="auto"/>
        <w:ind w:firstLine="709"/>
        <w:jc w:val="both"/>
        <w:rPr>
          <w:rFonts w:eastAsia="Arial Unicode MS"/>
          <w:bCs/>
          <w:sz w:val="20"/>
        </w:rPr>
      </w:pPr>
      <w:r w:rsidRPr="00E16BA6">
        <w:rPr>
          <w:rFonts w:eastAsia="Arial Unicode MS"/>
          <w:bCs/>
          <w:sz w:val="20"/>
        </w:rPr>
        <w:t>d) Efetuar os pagamentos conforme medições e condições contratuais.</w:t>
      </w:r>
    </w:p>
    <w:p w14:paraId="73BE0FB5" w14:textId="77777777" w:rsidR="005A2ED6" w:rsidRPr="00E16BA6" w:rsidRDefault="00D53D1E" w:rsidP="00E16BA6">
      <w:pPr>
        <w:spacing w:after="0" w:line="240" w:lineRule="auto"/>
        <w:jc w:val="both"/>
        <w:rPr>
          <w:rFonts w:eastAsia="Arial Unicode MS"/>
          <w:bCs/>
          <w:sz w:val="20"/>
        </w:rPr>
      </w:pPr>
      <w:r w:rsidRPr="00E16BA6">
        <w:rPr>
          <w:rFonts w:eastAsia="Arial Unicode MS"/>
          <w:bCs/>
          <w:sz w:val="20"/>
        </w:rPr>
        <w:t>3.9 – Informações adicionais, critérios específicos, exigências complementares e demais obrigações das partes serão detalhadas no Termo de Referência e no Edital, compondo o conjunto de documentos indispensáveis para a execução adequada das obras</w:t>
      </w:r>
      <w:r w:rsidR="005E7F2F">
        <w:rPr>
          <w:rFonts w:eastAsia="Arial Unicode MS"/>
          <w:bCs/>
          <w:sz w:val="20"/>
        </w:rPr>
        <w:t>.</w:t>
      </w:r>
    </w:p>
    <w:p w14:paraId="789C9028" w14:textId="77777777" w:rsidR="000175DE" w:rsidRPr="00E16BA6" w:rsidRDefault="000175DE" w:rsidP="00E16BA6">
      <w:pPr>
        <w:spacing w:after="0" w:line="240" w:lineRule="auto"/>
        <w:jc w:val="both"/>
        <w:rPr>
          <w:rFonts w:eastAsia="Arial Unicode MS"/>
          <w:bCs/>
          <w:sz w:val="20"/>
        </w:rPr>
      </w:pPr>
    </w:p>
    <w:p w14:paraId="5077A9A5" w14:textId="77777777" w:rsidR="006E786C" w:rsidRPr="005E7F2F" w:rsidRDefault="00F640AA" w:rsidP="00E16BA6">
      <w:pPr>
        <w:spacing w:after="0" w:line="240" w:lineRule="auto"/>
        <w:jc w:val="both"/>
        <w:rPr>
          <w:rFonts w:eastAsia="Arial Unicode MS"/>
          <w:b/>
          <w:sz w:val="20"/>
        </w:rPr>
      </w:pPr>
      <w:r w:rsidRPr="005E7F2F">
        <w:rPr>
          <w:rFonts w:eastAsia="Arial Unicode MS"/>
          <w:b/>
          <w:sz w:val="20"/>
        </w:rPr>
        <w:t>4</w:t>
      </w:r>
      <w:r w:rsidR="006E786C" w:rsidRPr="005E7F2F">
        <w:rPr>
          <w:rFonts w:eastAsia="Arial Unicode MS" w:hint="eastAsia"/>
          <w:b/>
          <w:sz w:val="20"/>
        </w:rPr>
        <w:t xml:space="preserve"> - LEVANTAMENTO DO MERCADO:</w:t>
      </w:r>
    </w:p>
    <w:p w14:paraId="19B3EE38"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 xml:space="preserve">4.1 – A contratação em análise insere-se em segmento amplamente consolidado do mercado nacional de infraestrutura viária, caracterizado pela expressiva disponibilidade de empresas especializadas na execução de obras de pavimentação asfáltica em Concreto Betuminoso Usinado a Quente (C.B.U.Q.), abrangendo tanto intervenções de pavimentação asfáltica nova quanto obras de requalificação viária com remoção de pavimento existente, incluindo serviços de terraplenagem, regularização de subleito, execução de base e sub-base, implantação de </w:t>
      </w:r>
      <w:proofErr w:type="spellStart"/>
      <w:r w:rsidRPr="00E16BA6">
        <w:rPr>
          <w:rFonts w:eastAsia="Arial Unicode MS"/>
          <w:bCs/>
          <w:sz w:val="20"/>
        </w:rPr>
        <w:t>microdrenagem</w:t>
      </w:r>
      <w:proofErr w:type="spellEnd"/>
      <w:r w:rsidRPr="00E16BA6">
        <w:rPr>
          <w:rFonts w:eastAsia="Arial Unicode MS"/>
          <w:bCs/>
          <w:sz w:val="20"/>
        </w:rPr>
        <w:t xml:space="preserve"> e sinalização viária.</w:t>
      </w:r>
    </w:p>
    <w:p w14:paraId="26C69491"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4.2 – A tecnologia de pavimentação em CBUQ é amplamente difundida no setor de engenharia rodoviária e urbana, contando com cadeia produtiva plenamente estruturada, composta por fornecedores de insumos, usinas de asfalto, locadoras de equipamentos pesados e mão de obra especializada, distribuídos em todas as regiões do país. Tal circunstância assegura ampla competitividade entre potenciais licitantes, inexistindo restrições de natureza mercadológica que comprometam a economicidade, a isonomia ou a vantajosidade da contratação.</w:t>
      </w:r>
    </w:p>
    <w:p w14:paraId="2B3E3753"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4.3 – No que se refere às soluções técnicas adotadas, observa-se que as obras apresentam naturezas distintas e complementares. Na Rua 05 de Março, o pavimento atualmente existente, executado em blocos de concreto intertravados (PVS), revelou-se tecnicamente inadequado para suportar o volume e o perfil do tráfego urbano predominante, marcado por circulação intensa, manobras frequentes, carga e descarga e tráfego misto. A literatura técnica e a experiência prática indicam que pavimentos intertravados, embora adequados para vias de baixa solicitação estrutural, apresentam limitações em ambientes urbanos consolidados, sendo recorrentes patologias como recalques diferenciais, perda de nivelamento e falhas de travamento.</w:t>
      </w:r>
    </w:p>
    <w:p w14:paraId="0CDD2AEB"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 xml:space="preserve">4.4 – Já na Estrada EGP 06 – Rodovia </w:t>
      </w:r>
      <w:proofErr w:type="spellStart"/>
      <w:r w:rsidRPr="00E16BA6">
        <w:rPr>
          <w:rFonts w:eastAsia="Arial Unicode MS"/>
          <w:bCs/>
          <w:sz w:val="20"/>
        </w:rPr>
        <w:t>Transcitrus</w:t>
      </w:r>
      <w:proofErr w:type="spellEnd"/>
      <w:r w:rsidRPr="00E16BA6">
        <w:rPr>
          <w:rFonts w:eastAsia="Arial Unicode MS"/>
          <w:bCs/>
          <w:sz w:val="20"/>
        </w:rPr>
        <w:t xml:space="preserve">, trata-se de implantação de pavimentação asfáltica nova, partindo de estrutura viária sem revestimento definitivo, o que demanda execução integral das camadas de subleito, sub-base, base e revestimento asfáltico, associadas a dispositivos de </w:t>
      </w:r>
      <w:proofErr w:type="spellStart"/>
      <w:r w:rsidRPr="00E16BA6">
        <w:rPr>
          <w:rFonts w:eastAsia="Arial Unicode MS"/>
          <w:bCs/>
          <w:sz w:val="20"/>
        </w:rPr>
        <w:t>microdrenagem</w:t>
      </w:r>
      <w:proofErr w:type="spellEnd"/>
      <w:r w:rsidRPr="00E16BA6">
        <w:rPr>
          <w:rFonts w:eastAsia="Arial Unicode MS"/>
          <w:bCs/>
          <w:sz w:val="20"/>
        </w:rPr>
        <w:t xml:space="preserve"> e sinalização. Trata-se de tipologia de obra igualmente amplamente dominada pelo mercado, executada rotineiramente por empresas especializadas em infraestrutura rodoviária e rural.</w:t>
      </w:r>
    </w:p>
    <w:p w14:paraId="1BC442F4"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4.5 – A adoção do pavimento asfáltico em CBUQ, tanto para a requalificação da Rua 05 de Março quanto para a pavimentação nova da EGP 06, encontra sólido amparo técnico e econômico, oferecendo maior capacidade estrutural, melhor desempenho sob cargas repetitivas, maior conforto de rolamento e menor custo de manutenção ao longo do ciclo de vida da infraestrutura. Ressalta-se que o mercado brasileiro possui domínio técnico consolidado sobre essas soluções, o que reforça sua viabilidade, segurança e adequação ao interesse público.</w:t>
      </w:r>
    </w:p>
    <w:p w14:paraId="53494C5A"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4.6 – Para assegurar a adequada estimativa de custos e a compatibilidade com os preços praticados no mercado, foram elaborados Projetos de Engenharia completos para ambas as intervenções, acompanhados de planilhas orçamentárias detalhadas e respectivas memórias de cálculo, contemplando todas as etapas necessárias à execução das obras. A composição dos custos baseou-se em referências atualizadas do Sistema Nacional de Pesquisa de Custos e Índices da Construção Civil – SINAPI, bem como em parâmetros técnicos usualmente adotados por empresas atuantes no setor de infraestrutura viária.</w:t>
      </w:r>
    </w:p>
    <w:p w14:paraId="3E02FE00"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4.7 – A utilização do SINAPI como sistema oficial de referência dispensa a realização de pesquisa de preços convencional, em conformidade com o Decreto Federal nº 7.983/2013 e com as orientações do Tribunal de Contas da União, que reconhecem os sistemas referenciais de custos da construção civil como fontes idôneas para a estimativa de preços de obras públicas. Tal metodologia assegura racionalidade, padronização, transparência e segurança jurídica ao orçamento estimado pela Administração.</w:t>
      </w:r>
    </w:p>
    <w:p w14:paraId="13D70FA8" w14:textId="77777777" w:rsidR="007727A6" w:rsidRPr="00E16BA6" w:rsidRDefault="007727A6" w:rsidP="00E16BA6">
      <w:pPr>
        <w:spacing w:after="0" w:line="240" w:lineRule="auto"/>
        <w:jc w:val="both"/>
        <w:rPr>
          <w:rFonts w:eastAsia="Arial Unicode MS"/>
          <w:bCs/>
          <w:sz w:val="20"/>
        </w:rPr>
      </w:pPr>
      <w:r w:rsidRPr="00E16BA6">
        <w:rPr>
          <w:rFonts w:eastAsia="Arial Unicode MS"/>
          <w:bCs/>
          <w:sz w:val="20"/>
        </w:rPr>
        <w:t>4.8 – A análise do mercado nacional evidencia a existência de número expressivo de empresas plenamente capacitadas para executar tanto obras de pavimentação asfáltica nova quanto intervenções de requalificação viária com remoção de pavimentos existentes. Essas empresas dispõem de estrutura técnica, recursos materiais, equipes especializadas e experiência comprovada em obras urbanas e rurais, o que assegura ambiente concorrencial adequado e reduz riscos de concentração de mercado ou práticas anticompetitivas.</w:t>
      </w:r>
    </w:p>
    <w:p w14:paraId="3C8068B6" w14:textId="77777777" w:rsidR="00CC2A6B" w:rsidRPr="00E16BA6" w:rsidRDefault="007727A6" w:rsidP="00E16BA6">
      <w:pPr>
        <w:spacing w:after="0" w:line="240" w:lineRule="auto"/>
        <w:jc w:val="both"/>
        <w:rPr>
          <w:rFonts w:eastAsia="Arial Unicode MS"/>
          <w:bCs/>
          <w:sz w:val="20"/>
        </w:rPr>
      </w:pPr>
      <w:r w:rsidRPr="00E16BA6">
        <w:rPr>
          <w:rFonts w:eastAsia="Arial Unicode MS"/>
          <w:bCs/>
          <w:sz w:val="20"/>
        </w:rPr>
        <w:t>4.9 – À luz dos elementos analisados, conclui-se que o objeto da contratação apresenta oferta robusta e diversificada no mercado nacional, caracterizando-se como plenamente viável sob os aspectos mercadológicos, técnicos e operacionais. As soluções propostas possuem elevada maturidade tecnológica, ampla disponibilidade de fornecedores e plena aderência às boas práticas de engenharia, encontrando-se em conformidade com os princípios e diretrizes da Lei nº 14.133/2021.</w:t>
      </w:r>
    </w:p>
    <w:p w14:paraId="253DEF4D" w14:textId="77777777" w:rsidR="007727A6" w:rsidRPr="00E16BA6" w:rsidRDefault="007727A6" w:rsidP="00E16BA6">
      <w:pPr>
        <w:spacing w:after="0" w:line="240" w:lineRule="auto"/>
        <w:jc w:val="both"/>
        <w:rPr>
          <w:rFonts w:eastAsia="Arial Unicode MS"/>
          <w:bCs/>
          <w:sz w:val="20"/>
        </w:rPr>
      </w:pPr>
    </w:p>
    <w:p w14:paraId="54122700" w14:textId="77777777" w:rsidR="006E786C" w:rsidRPr="005E7F2F" w:rsidRDefault="00F640AA" w:rsidP="00E16BA6">
      <w:pPr>
        <w:spacing w:after="0" w:line="240" w:lineRule="auto"/>
        <w:jc w:val="both"/>
        <w:rPr>
          <w:rFonts w:eastAsia="Arial Unicode MS"/>
          <w:b/>
          <w:sz w:val="20"/>
        </w:rPr>
      </w:pPr>
      <w:r w:rsidRPr="005E7F2F">
        <w:rPr>
          <w:rFonts w:eastAsia="Arial Unicode MS"/>
          <w:b/>
          <w:sz w:val="20"/>
        </w:rPr>
        <w:t>5</w:t>
      </w:r>
      <w:r w:rsidR="006E786C" w:rsidRPr="005E7F2F">
        <w:rPr>
          <w:rFonts w:eastAsia="Arial Unicode MS" w:hint="eastAsia"/>
          <w:b/>
          <w:sz w:val="20"/>
        </w:rPr>
        <w:t xml:space="preserve"> – DESCRIÇÃO DA SOLUÇÃO COMO UM TODO:</w:t>
      </w:r>
    </w:p>
    <w:p w14:paraId="576F1685"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5.1 – A solução proposta consiste na contratação de empresa especializada para a execução de obras de pavimentação asfáltica em dois trechos distintos do sistema viário municipal, estruturadas nos seguintes itens:</w:t>
      </w:r>
    </w:p>
    <w:p w14:paraId="5BBFDF41" w14:textId="77777777" w:rsidR="00982FDC" w:rsidRPr="005E7F2F" w:rsidRDefault="005E7F2F" w:rsidP="005E7F2F">
      <w:pPr>
        <w:spacing w:after="0" w:line="240" w:lineRule="auto"/>
        <w:ind w:firstLine="709"/>
        <w:jc w:val="both"/>
        <w:rPr>
          <w:rFonts w:eastAsia="Arial Unicode MS"/>
          <w:bCs/>
          <w:sz w:val="20"/>
        </w:rPr>
      </w:pPr>
      <w:r>
        <w:rPr>
          <w:rFonts w:eastAsia="Arial Unicode MS"/>
          <w:b/>
          <w:sz w:val="20"/>
        </w:rPr>
        <w:t xml:space="preserve">- </w:t>
      </w:r>
      <w:r w:rsidR="00982FDC" w:rsidRPr="005E7F2F">
        <w:rPr>
          <w:rFonts w:eastAsia="Arial Unicode MS"/>
          <w:b/>
          <w:sz w:val="20"/>
        </w:rPr>
        <w:t xml:space="preserve">Item 1 – Rua 05 de Março (área urbana): </w:t>
      </w:r>
      <w:r w:rsidR="00982FDC" w:rsidRPr="005E7F2F">
        <w:rPr>
          <w:rFonts w:eastAsia="Arial Unicode MS"/>
          <w:bCs/>
          <w:sz w:val="20"/>
        </w:rPr>
        <w:t xml:space="preserve">remoção do pavimento existente em blocos de concreto intertravados (PVS), regularização e reforço do subleito, implantação de </w:t>
      </w:r>
      <w:proofErr w:type="spellStart"/>
      <w:r w:rsidR="00982FDC" w:rsidRPr="005E7F2F">
        <w:rPr>
          <w:rFonts w:eastAsia="Arial Unicode MS"/>
          <w:bCs/>
          <w:sz w:val="20"/>
        </w:rPr>
        <w:t>microdrenagem</w:t>
      </w:r>
      <w:proofErr w:type="spellEnd"/>
      <w:r w:rsidR="00982FDC" w:rsidRPr="005E7F2F">
        <w:rPr>
          <w:rFonts w:eastAsia="Arial Unicode MS"/>
          <w:bCs/>
          <w:sz w:val="20"/>
        </w:rPr>
        <w:t>, execução de base e sub-base, pavimentação asfáltica em Concreto Betuminoso Usinado a Quente (C.B.U.Q.), adequação de meios-fios, execução de passeios públicos acessíveis e implantação de sinalização horizontal e vertical.</w:t>
      </w:r>
    </w:p>
    <w:p w14:paraId="6AE4B2E0" w14:textId="77777777" w:rsidR="00982FDC" w:rsidRPr="005E7F2F" w:rsidRDefault="005E7F2F" w:rsidP="005E7F2F">
      <w:pPr>
        <w:spacing w:after="0" w:line="240" w:lineRule="auto"/>
        <w:ind w:firstLine="709"/>
        <w:jc w:val="both"/>
        <w:rPr>
          <w:rFonts w:eastAsia="Arial Unicode MS"/>
          <w:bCs/>
          <w:sz w:val="20"/>
        </w:rPr>
      </w:pPr>
      <w:r>
        <w:rPr>
          <w:rFonts w:eastAsia="Arial Unicode MS"/>
          <w:b/>
          <w:sz w:val="20"/>
        </w:rPr>
        <w:t xml:space="preserve">- </w:t>
      </w:r>
      <w:r w:rsidR="00982FDC" w:rsidRPr="005E7F2F">
        <w:rPr>
          <w:rFonts w:eastAsia="Arial Unicode MS"/>
          <w:b/>
          <w:sz w:val="20"/>
        </w:rPr>
        <w:t xml:space="preserve">Item 2 – Estrada EGP 06 – Rodovia </w:t>
      </w:r>
      <w:proofErr w:type="spellStart"/>
      <w:r w:rsidR="00982FDC" w:rsidRPr="005E7F2F">
        <w:rPr>
          <w:rFonts w:eastAsia="Arial Unicode MS"/>
          <w:b/>
          <w:sz w:val="20"/>
        </w:rPr>
        <w:t>Transcitrus</w:t>
      </w:r>
      <w:proofErr w:type="spellEnd"/>
      <w:r w:rsidR="00982FDC" w:rsidRPr="005E7F2F">
        <w:rPr>
          <w:rFonts w:eastAsia="Arial Unicode MS"/>
          <w:b/>
          <w:sz w:val="20"/>
        </w:rPr>
        <w:t xml:space="preserve"> (trecho de ligação urbano-rural): </w:t>
      </w:r>
      <w:r w:rsidR="00982FDC" w:rsidRPr="005E7F2F">
        <w:rPr>
          <w:rFonts w:eastAsia="Arial Unicode MS"/>
          <w:bCs/>
          <w:sz w:val="20"/>
        </w:rPr>
        <w:t xml:space="preserve">implantação de pavimentação asfáltica nova, compreendendo serviços de terraplenagem, regularização e compactação do subleito, execução de base e sub-base, implantação de </w:t>
      </w:r>
      <w:proofErr w:type="spellStart"/>
      <w:r w:rsidR="00982FDC" w:rsidRPr="005E7F2F">
        <w:rPr>
          <w:rFonts w:eastAsia="Arial Unicode MS"/>
          <w:bCs/>
          <w:sz w:val="20"/>
        </w:rPr>
        <w:t>microdrenagem</w:t>
      </w:r>
      <w:proofErr w:type="spellEnd"/>
      <w:r w:rsidR="00982FDC" w:rsidRPr="005E7F2F">
        <w:rPr>
          <w:rFonts w:eastAsia="Arial Unicode MS"/>
          <w:bCs/>
          <w:sz w:val="20"/>
        </w:rPr>
        <w:t>, pavimentação em C.B.U.Q. e sinalização viária.</w:t>
      </w:r>
    </w:p>
    <w:p w14:paraId="62AF3BA7"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5.2 – As intervenções serão executadas em conformidade com as diretrizes do Projeto Básico e do Memorial Descritivo, observando rigorosamente as normas técnicas aplicáveis (DNIT, ABNT, CONTRAN e demais regulamentos pertinentes), com adoção de controle tecnológico dos materiais e serviços, metodologias construtivas compatíveis com as características específicas de cada trecho e atenção às condições locais de tráfego, drenagem e uso da via, assegurando desempenho estrutural, segurança viária e durabilidade da solução adotada.</w:t>
      </w:r>
    </w:p>
    <w:p w14:paraId="77904E4E"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5.3 – A execução das obras poderá ocorrer de forma simultânea ou escalonada, a depender da capacidade operacional, logística e técnica da empresa contratada, bem como do planejamento executivo aprovado pela fiscalização municipal. Independentemente da estratégia adotada, fica estabelecido que a prioridade de execução deverá recair sobre a Rua 05 de Março, por se tratar de via urbana central, com elevada circulação de veículos e pedestres, relevante impacto na mobilidade local, no acesso a serviços públicos, no comércio e na organização do tráfego urbano.</w:t>
      </w:r>
    </w:p>
    <w:p w14:paraId="761901F7"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5.4 – A solução adota lógica de execução integrada e coordenada, ainda que com frentes de trabalho distintas, garantindo compatibilidade entre etapas construtivas, racionalização de recursos, adequada gestão de prazos, atendimento às condicionantes ambientais e correta articulação entre drenagem, pavimentação, acessibilidade e sinalização, tanto no contexto urbano quanto no eixo de ligação urbano-rural.</w:t>
      </w:r>
    </w:p>
    <w:p w14:paraId="386D55D8"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5.5 – A contratada deverá cumprir integralmente as obrigações técnicas, operacionais, ambientais e de segurança do trabalho previstas no Edital e no contrato, providenciar as respectivas Anotações ou Registros de Responsabilidade Técnica (</w:t>
      </w:r>
      <w:proofErr w:type="spellStart"/>
      <w:r w:rsidRPr="00E16BA6">
        <w:rPr>
          <w:rFonts w:eastAsia="Arial Unicode MS"/>
          <w:bCs/>
          <w:sz w:val="20"/>
        </w:rPr>
        <w:t>ARTs</w:t>
      </w:r>
      <w:proofErr w:type="spellEnd"/>
      <w:r w:rsidRPr="00E16BA6">
        <w:rPr>
          <w:rFonts w:eastAsia="Arial Unicode MS"/>
          <w:bCs/>
          <w:sz w:val="20"/>
        </w:rPr>
        <w:t>/</w:t>
      </w:r>
      <w:proofErr w:type="spellStart"/>
      <w:r w:rsidRPr="00E16BA6">
        <w:rPr>
          <w:rFonts w:eastAsia="Arial Unicode MS"/>
          <w:bCs/>
          <w:sz w:val="20"/>
        </w:rPr>
        <w:t>RRTs</w:t>
      </w:r>
      <w:proofErr w:type="spellEnd"/>
      <w:r w:rsidRPr="00E16BA6">
        <w:rPr>
          <w:rFonts w:eastAsia="Arial Unicode MS"/>
          <w:bCs/>
          <w:sz w:val="20"/>
        </w:rPr>
        <w:t xml:space="preserve">), manter organização e segurança do canteiro de obras, </w:t>
      </w:r>
      <w:proofErr w:type="spellStart"/>
      <w:r w:rsidRPr="00E16BA6">
        <w:rPr>
          <w:rFonts w:eastAsia="Arial Unicode MS"/>
          <w:bCs/>
          <w:sz w:val="20"/>
        </w:rPr>
        <w:t>fornecer</w:t>
      </w:r>
      <w:proofErr w:type="spellEnd"/>
      <w:r w:rsidRPr="00E16BA6">
        <w:rPr>
          <w:rFonts w:eastAsia="Arial Unicode MS"/>
          <w:bCs/>
          <w:sz w:val="20"/>
        </w:rPr>
        <w:t xml:space="preserve"> relatórios periódicos de execução e medições, além de atender prontamente às orientações e determinações da fiscalização municipal.</w:t>
      </w:r>
    </w:p>
    <w:p w14:paraId="558315B6"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5.6 – Será facultada às licitantes a realização de vistoria técnica prévia nos locais de execução das obras, procedimento recomendado para pleno conhecimento das condições reais de intervenção, interferências existentes e acessos operacionais, sendo exigida, na fase de habilitação, declaração formal de ciência das condições locais.</w:t>
      </w:r>
    </w:p>
    <w:p w14:paraId="20E4C395" w14:textId="77777777" w:rsidR="00425779" w:rsidRPr="00E16BA6" w:rsidRDefault="00982FDC" w:rsidP="00E16BA6">
      <w:pPr>
        <w:spacing w:after="0" w:line="240" w:lineRule="auto"/>
        <w:jc w:val="both"/>
        <w:rPr>
          <w:rFonts w:eastAsia="Arial Unicode MS"/>
          <w:bCs/>
          <w:sz w:val="20"/>
        </w:rPr>
      </w:pPr>
      <w:r w:rsidRPr="00E16BA6">
        <w:rPr>
          <w:rFonts w:eastAsia="Arial Unicode MS"/>
          <w:bCs/>
          <w:sz w:val="20"/>
        </w:rPr>
        <w:t>5.7 – Será exigida garantia contratual, nos termos da Lei nº 14.133/2021, destinada a assegurar o fiel cumprimento das obrigações assumidas, a adequada execução dos serviços e a responsabilização da contratada por eventuais falhas, vícios construtivos ou descumprimentos contratuais, conforme condições e percentuais definidos no Edital.</w:t>
      </w:r>
    </w:p>
    <w:p w14:paraId="032FE427" w14:textId="77777777" w:rsidR="00B14ECF" w:rsidRPr="00E16BA6" w:rsidRDefault="00B14ECF" w:rsidP="00E16BA6">
      <w:pPr>
        <w:spacing w:after="0" w:line="240" w:lineRule="auto"/>
        <w:jc w:val="both"/>
        <w:rPr>
          <w:rFonts w:eastAsia="Arial Unicode MS"/>
          <w:bCs/>
          <w:sz w:val="20"/>
        </w:rPr>
      </w:pPr>
    </w:p>
    <w:p w14:paraId="5F506869" w14:textId="77777777" w:rsidR="006E786C" w:rsidRPr="005E7F2F" w:rsidRDefault="00652924" w:rsidP="00E16BA6">
      <w:pPr>
        <w:spacing w:after="0" w:line="240" w:lineRule="auto"/>
        <w:jc w:val="both"/>
        <w:rPr>
          <w:rFonts w:eastAsia="Arial Unicode MS"/>
          <w:b/>
          <w:sz w:val="20"/>
        </w:rPr>
      </w:pPr>
      <w:r w:rsidRPr="005E7F2F">
        <w:rPr>
          <w:rFonts w:eastAsia="Arial Unicode MS"/>
          <w:b/>
          <w:sz w:val="20"/>
        </w:rPr>
        <w:t>6</w:t>
      </w:r>
      <w:r w:rsidR="006E786C" w:rsidRPr="005E7F2F">
        <w:rPr>
          <w:rFonts w:eastAsia="Arial Unicode MS" w:hint="eastAsia"/>
          <w:b/>
          <w:sz w:val="20"/>
        </w:rPr>
        <w:t xml:space="preserve"> - ESTIMATIVA DAS QUANTIDADES A SEREM CONTRATADAS: </w:t>
      </w:r>
    </w:p>
    <w:p w14:paraId="2AC25F7C"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6.1 – As quantidades estimadas para a execução das obras foram calculadas com base nas composições, coeficientes e parâmetros técnicos constantes da Tabela SINAPI, observando-se as unidades, produtividades e critérios padronizados do sistema, de modo a assegurar confiabilidade, padronização e aderência às práticas consolidadas do mercado de obras públicas.</w:t>
      </w:r>
    </w:p>
    <w:p w14:paraId="7DD5F2A2"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6.2 – A definição dos quantitativos decorre de levantamento técnico detalhado dos serviços previstos no Projeto Básico, considerando as características geométricas, funcionais e estruturais de cada trecho objeto da contratação, bem como as especificações constantes nos respectivos Memoriais Descritivos, compreendendo:</w:t>
      </w:r>
    </w:p>
    <w:p w14:paraId="13CA21D9" w14:textId="77777777" w:rsidR="00982FDC" w:rsidRPr="00E16BA6" w:rsidRDefault="005E7F2F" w:rsidP="00E16BA6">
      <w:pPr>
        <w:spacing w:after="0" w:line="240" w:lineRule="auto"/>
        <w:jc w:val="both"/>
        <w:rPr>
          <w:rFonts w:eastAsia="Arial Unicode MS"/>
          <w:bCs/>
          <w:sz w:val="20"/>
        </w:rPr>
      </w:pPr>
      <w:r>
        <w:rPr>
          <w:rFonts w:eastAsia="Arial Unicode MS"/>
          <w:bCs/>
          <w:sz w:val="20"/>
        </w:rPr>
        <w:tab/>
        <w:t xml:space="preserve">- </w:t>
      </w:r>
      <w:r w:rsidR="00982FDC" w:rsidRPr="00E16BA6">
        <w:rPr>
          <w:rFonts w:eastAsia="Arial Unicode MS"/>
          <w:bCs/>
          <w:sz w:val="20"/>
        </w:rPr>
        <w:t>Rua 05 de Março (área urbana): trecho com extensão aproximada de 263,70 metros lineares, contemplando remoção de pavimento em blocos de concreto intertravados (PVS) e implantação de pavimentação asfáltica em C.B.U.Q., com adequações de drenagem, acessibilidade e sinalização;</w:t>
      </w:r>
    </w:p>
    <w:p w14:paraId="4C813203" w14:textId="77777777" w:rsidR="00982FDC" w:rsidRPr="00E16BA6" w:rsidRDefault="005E7F2F" w:rsidP="00E16BA6">
      <w:pPr>
        <w:spacing w:after="0" w:line="240" w:lineRule="auto"/>
        <w:jc w:val="both"/>
        <w:rPr>
          <w:rFonts w:eastAsia="Arial Unicode MS"/>
          <w:bCs/>
          <w:sz w:val="20"/>
        </w:rPr>
      </w:pPr>
      <w:r>
        <w:rPr>
          <w:rFonts w:eastAsia="Arial Unicode MS"/>
          <w:bCs/>
          <w:sz w:val="20"/>
        </w:rPr>
        <w:tab/>
        <w:t xml:space="preserve">- </w:t>
      </w:r>
      <w:r w:rsidR="00982FDC" w:rsidRPr="00E16BA6">
        <w:rPr>
          <w:rFonts w:eastAsia="Arial Unicode MS"/>
          <w:bCs/>
          <w:sz w:val="20"/>
        </w:rPr>
        <w:t xml:space="preserve">Estrada EGP 06 – Rodovia </w:t>
      </w:r>
      <w:proofErr w:type="spellStart"/>
      <w:r w:rsidR="00982FDC" w:rsidRPr="00E16BA6">
        <w:rPr>
          <w:rFonts w:eastAsia="Arial Unicode MS"/>
          <w:bCs/>
          <w:sz w:val="20"/>
        </w:rPr>
        <w:t>Transcitrus</w:t>
      </w:r>
      <w:proofErr w:type="spellEnd"/>
      <w:r w:rsidR="00982FDC" w:rsidRPr="00E16BA6">
        <w:rPr>
          <w:rFonts w:eastAsia="Arial Unicode MS"/>
          <w:bCs/>
          <w:sz w:val="20"/>
        </w:rPr>
        <w:t xml:space="preserve"> (trecho urbano-rural): trecho com extensão aproximada de 3</w:t>
      </w:r>
      <w:r w:rsidR="00F04BF3">
        <w:rPr>
          <w:rFonts w:eastAsia="Arial Unicode MS"/>
          <w:bCs/>
          <w:sz w:val="20"/>
        </w:rPr>
        <w:t>19</w:t>
      </w:r>
      <w:r w:rsidR="00982FDC" w:rsidRPr="00E16BA6">
        <w:rPr>
          <w:rFonts w:eastAsia="Arial Unicode MS"/>
          <w:bCs/>
          <w:sz w:val="20"/>
        </w:rPr>
        <w:t xml:space="preserve">,00 metros lineares, destinado à implantação de pavimentação asfáltica nova, incluindo serviços de terraplenagem, </w:t>
      </w:r>
      <w:proofErr w:type="spellStart"/>
      <w:r w:rsidR="00982FDC" w:rsidRPr="00E16BA6">
        <w:rPr>
          <w:rFonts w:eastAsia="Arial Unicode MS"/>
          <w:bCs/>
          <w:sz w:val="20"/>
        </w:rPr>
        <w:t>microdrenagem</w:t>
      </w:r>
      <w:proofErr w:type="spellEnd"/>
      <w:r w:rsidR="00982FDC" w:rsidRPr="00E16BA6">
        <w:rPr>
          <w:rFonts w:eastAsia="Arial Unicode MS"/>
          <w:bCs/>
          <w:sz w:val="20"/>
        </w:rPr>
        <w:t>, base, sub-base e sinalização viária.</w:t>
      </w:r>
    </w:p>
    <w:p w14:paraId="13686F10"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6.3 – Todos os quantitativos encontram-se devidamente discriminados na memória de cálculo, nos mapas de quantidades e na planilha orçamentária que acompanham de forma integral este Estudo Técnico Preliminar. Cada item foi estruturado com base em medições projetadas, levantamentos em campo e alinhamento às composições técnicas pertinentes, assegurando consistência, precisão e coerência entre os documentos técnicos.</w:t>
      </w:r>
    </w:p>
    <w:p w14:paraId="287987B7" w14:textId="77777777" w:rsidR="00982FDC" w:rsidRPr="00F04BF3" w:rsidRDefault="00982FDC" w:rsidP="00E16BA6">
      <w:pPr>
        <w:spacing w:after="0" w:line="240" w:lineRule="auto"/>
        <w:jc w:val="both"/>
        <w:rPr>
          <w:rFonts w:eastAsia="Arial Unicode MS"/>
          <w:b/>
          <w:sz w:val="20"/>
        </w:rPr>
      </w:pPr>
      <w:r w:rsidRPr="00F04BF3">
        <w:rPr>
          <w:rFonts w:eastAsia="Arial Unicode MS"/>
          <w:b/>
          <w:sz w:val="20"/>
        </w:rPr>
        <w:t>6.4 – O prazo de execução contratual observará as particularidades de cada trecho, sendo estimado em:</w:t>
      </w:r>
    </w:p>
    <w:p w14:paraId="59583538" w14:textId="77777777" w:rsidR="00982FDC" w:rsidRPr="00F04BF3" w:rsidRDefault="00F04BF3" w:rsidP="00E16BA6">
      <w:pPr>
        <w:spacing w:after="0" w:line="240" w:lineRule="auto"/>
        <w:jc w:val="both"/>
        <w:rPr>
          <w:rFonts w:eastAsia="Arial Unicode MS"/>
          <w:b/>
          <w:sz w:val="20"/>
        </w:rPr>
      </w:pPr>
      <w:r w:rsidRPr="00F04BF3">
        <w:rPr>
          <w:rFonts w:eastAsia="Arial Unicode MS"/>
          <w:b/>
          <w:sz w:val="20"/>
        </w:rPr>
        <w:tab/>
        <w:t>- Até</w:t>
      </w:r>
      <w:r w:rsidR="00982FDC" w:rsidRPr="00F04BF3">
        <w:rPr>
          <w:rFonts w:eastAsia="Arial Unicode MS"/>
          <w:b/>
          <w:sz w:val="20"/>
        </w:rPr>
        <w:t xml:space="preserve"> 60 (sessenta) dias para a execução da obra na Rua 05 de Março, contados a partir da emissão da respectiva Ordem de Início; e</w:t>
      </w:r>
    </w:p>
    <w:p w14:paraId="27FE98F6" w14:textId="77777777" w:rsidR="00F04BF3" w:rsidRPr="00F04BF3" w:rsidRDefault="00F04BF3" w:rsidP="00E16BA6">
      <w:pPr>
        <w:spacing w:after="0" w:line="240" w:lineRule="auto"/>
        <w:jc w:val="both"/>
        <w:rPr>
          <w:rFonts w:eastAsia="Arial Unicode MS"/>
          <w:b/>
          <w:sz w:val="20"/>
        </w:rPr>
      </w:pPr>
      <w:r w:rsidRPr="00F04BF3">
        <w:rPr>
          <w:rFonts w:eastAsia="Arial Unicode MS"/>
          <w:b/>
          <w:sz w:val="20"/>
        </w:rPr>
        <w:tab/>
        <w:t>- Até</w:t>
      </w:r>
      <w:r w:rsidR="00982FDC" w:rsidRPr="00F04BF3">
        <w:rPr>
          <w:rFonts w:eastAsia="Arial Unicode MS"/>
          <w:b/>
          <w:sz w:val="20"/>
        </w:rPr>
        <w:t xml:space="preserve"> 90 (noventa) dias para a execução da obra na Estrada EGP 06 – Rodovia </w:t>
      </w:r>
      <w:proofErr w:type="spellStart"/>
      <w:r w:rsidR="00982FDC" w:rsidRPr="00F04BF3">
        <w:rPr>
          <w:rFonts w:eastAsia="Arial Unicode MS"/>
          <w:b/>
          <w:sz w:val="20"/>
        </w:rPr>
        <w:t>Transcitrus</w:t>
      </w:r>
      <w:proofErr w:type="spellEnd"/>
      <w:r w:rsidR="00982FDC" w:rsidRPr="00F04BF3">
        <w:rPr>
          <w:rFonts w:eastAsia="Arial Unicode MS"/>
          <w:b/>
          <w:sz w:val="20"/>
        </w:rPr>
        <w:t>, igualmente contados da emissão da Ordem de Início,</w:t>
      </w:r>
      <w:r w:rsidRPr="00F04BF3">
        <w:rPr>
          <w:rFonts w:eastAsia="Arial Unicode MS"/>
          <w:b/>
          <w:sz w:val="20"/>
        </w:rPr>
        <w:t xml:space="preserve"> </w:t>
      </w:r>
    </w:p>
    <w:p w14:paraId="6D3ED341" w14:textId="77777777" w:rsidR="00982FDC" w:rsidRPr="00E16BA6" w:rsidRDefault="00982FDC" w:rsidP="00E16BA6">
      <w:pPr>
        <w:spacing w:after="0" w:line="240" w:lineRule="auto"/>
        <w:jc w:val="both"/>
        <w:rPr>
          <w:rFonts w:eastAsia="Arial Unicode MS"/>
          <w:bCs/>
          <w:sz w:val="20"/>
        </w:rPr>
      </w:pPr>
      <w:r w:rsidRPr="00E16BA6">
        <w:rPr>
          <w:rFonts w:eastAsia="Arial Unicode MS"/>
          <w:bCs/>
          <w:sz w:val="20"/>
        </w:rPr>
        <w:t>admitindo-se prorrogação mediante justificativa técnica devidamente fundamentada, nos termos da legislação vigente e desde que comprovada a necessidade pela Administração.</w:t>
      </w:r>
    </w:p>
    <w:p w14:paraId="1E3B662B" w14:textId="77777777" w:rsidR="00652924" w:rsidRPr="00E16BA6" w:rsidRDefault="00982FDC" w:rsidP="00E16BA6">
      <w:pPr>
        <w:spacing w:after="0" w:line="240" w:lineRule="auto"/>
        <w:jc w:val="both"/>
        <w:rPr>
          <w:rFonts w:eastAsia="Arial Unicode MS"/>
          <w:bCs/>
          <w:sz w:val="20"/>
        </w:rPr>
      </w:pPr>
      <w:r w:rsidRPr="00E16BA6">
        <w:rPr>
          <w:rFonts w:eastAsia="Arial Unicode MS"/>
          <w:bCs/>
          <w:sz w:val="20"/>
        </w:rPr>
        <w:t>6.5 – Não se aplica sigilo às estimativas de quantidades, aos critérios de medição ou às composições adotadas, garantindo-se ampla transparência, rastreabilidade e controle social sobre o processo de contratação, em conformidade com os princípios e disposições da Lei nº 14.133/2021.</w:t>
      </w:r>
    </w:p>
    <w:p w14:paraId="67CB3558" w14:textId="77777777" w:rsidR="00982FDC" w:rsidRPr="00E16BA6" w:rsidRDefault="00982FDC" w:rsidP="00E16BA6">
      <w:pPr>
        <w:spacing w:after="0" w:line="240" w:lineRule="auto"/>
        <w:jc w:val="both"/>
        <w:rPr>
          <w:rFonts w:eastAsia="Arial Unicode MS"/>
          <w:bCs/>
          <w:sz w:val="20"/>
          <w:szCs w:val="22"/>
        </w:rPr>
      </w:pPr>
    </w:p>
    <w:p w14:paraId="79CA53DF" w14:textId="77777777" w:rsidR="006E786C" w:rsidRPr="00F04BF3" w:rsidRDefault="00652924" w:rsidP="00E16BA6">
      <w:pPr>
        <w:spacing w:after="0" w:line="240" w:lineRule="auto"/>
        <w:jc w:val="both"/>
        <w:rPr>
          <w:rFonts w:eastAsia="Arial Unicode MS"/>
          <w:b/>
          <w:sz w:val="20"/>
        </w:rPr>
      </w:pPr>
      <w:r w:rsidRPr="00F04BF3">
        <w:rPr>
          <w:rFonts w:eastAsia="Arial Unicode MS"/>
          <w:b/>
          <w:sz w:val="20"/>
        </w:rPr>
        <w:t>7</w:t>
      </w:r>
      <w:r w:rsidR="006E786C" w:rsidRPr="00F04BF3">
        <w:rPr>
          <w:rFonts w:eastAsia="Arial Unicode MS" w:hint="eastAsia"/>
          <w:b/>
          <w:sz w:val="20"/>
        </w:rPr>
        <w:t xml:space="preserve"> – ESTIMATIVA DO VALOR DA CONTRATAÇÃO:</w:t>
      </w:r>
    </w:p>
    <w:p w14:paraId="62008939"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 xml:space="preserve">7.1 – A estimativa do valor da contratação foi elaborada após a conclusão dos respectivos Projetos Básicos e da definição pormenorizada dos serviços necessários à execução das duas intervenções de infraestrutura viária objeto do presente processo, quais sejam: a pavimentação asfáltica da Rua 05 de Março, em área urbana consolidada, e a implantação de pavimentação asfáltica nova na Estrada EGP 06 – Rodovia </w:t>
      </w:r>
      <w:proofErr w:type="spellStart"/>
      <w:r w:rsidRPr="00E16BA6">
        <w:rPr>
          <w:rFonts w:eastAsia="Arial Unicode MS"/>
          <w:bCs/>
          <w:sz w:val="20"/>
        </w:rPr>
        <w:t>Transcitrus</w:t>
      </w:r>
      <w:proofErr w:type="spellEnd"/>
      <w:r w:rsidRPr="00E16BA6">
        <w:rPr>
          <w:rFonts w:eastAsia="Arial Unicode MS"/>
          <w:bCs/>
          <w:sz w:val="20"/>
        </w:rPr>
        <w:t>, em trecho de ligação urbano-rural. O orçamento foi elaborado por responsável técnico habilitado, com base nas composições, coeficientes e parâmetros oficiais da Tabela SINAPI, em consonância com as diretrizes da Lei nº 14.133/2021 e com as orientações dos órgãos de controle.</w:t>
      </w:r>
    </w:p>
    <w:p w14:paraId="499D293F"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7.2 – A metodologia adotada assegura que os preços estimados reflitam valores compatíveis com aqueles praticados no mercado para obras de engenharia de natureza e complexidade equivalentes, garantindo padronização, racionalidade, economicidade e alinhamento ao interesse público. A utilização de sistema referencial oficial confere maior segurança técnica e jurídica ao orçamento, mitigando riscos de distorções, sobrepreço ou subavaliação.</w:t>
      </w:r>
    </w:p>
    <w:p w14:paraId="2D44320D"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7.3 – O orçamento estimativo encontra-se detalhado nas respectivas Memórias de Cálculo, documentos que fundamentam a precificação dos serviços e apresentam, de forma discriminada, os quantitativos, produtividades, insumos, encargos e composições adotadas para cada etapa das obras. A análise técnica realizada concluiu pela viabilidade econômica da execução indireta, demonstrando que os valores estimados são compatíveis com a natureza, o porte, a complexidade e os métodos construtivos previstos nos projetos.</w:t>
      </w:r>
    </w:p>
    <w:p w14:paraId="2C40E03C"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 xml:space="preserve">7.4 – </w:t>
      </w:r>
      <w:r w:rsidR="00F04BF3" w:rsidRPr="00F04BF3">
        <w:rPr>
          <w:rFonts w:eastAsia="Arial Unicode MS"/>
          <w:b/>
          <w:sz w:val="20"/>
        </w:rPr>
        <w:t>PARA A INTERVENÇÃO NA RUA 05 DE MARÇO, O VALOR TOTAL ESTIMADO PARA A EXECUÇÃO INTEGRAL DA OBRA É DE R$ 692.244,17 (SEISCENTOS E NOVENTA E DOIS MIL, DUZENTOS E QUARENTA E QUATRO REAIS E DEZESSETE CENTAVOS)</w:t>
      </w:r>
      <w:r w:rsidRPr="00E16BA6">
        <w:rPr>
          <w:rFonts w:eastAsia="Arial Unicode MS"/>
          <w:bCs/>
          <w:sz w:val="20"/>
        </w:rPr>
        <w:t xml:space="preserve">, abrangendo todos os serviços previstos no Projeto Básico, incluindo a remoção do pavimento em blocos intertravados (PVS), a reestruturação das camadas do pavimento, a implantação de </w:t>
      </w:r>
      <w:proofErr w:type="spellStart"/>
      <w:r w:rsidRPr="00E16BA6">
        <w:rPr>
          <w:rFonts w:eastAsia="Arial Unicode MS"/>
          <w:bCs/>
          <w:sz w:val="20"/>
        </w:rPr>
        <w:t>microdrenagem</w:t>
      </w:r>
      <w:proofErr w:type="spellEnd"/>
      <w:r w:rsidRPr="00E16BA6">
        <w:rPr>
          <w:rFonts w:eastAsia="Arial Unicode MS"/>
          <w:bCs/>
          <w:sz w:val="20"/>
        </w:rPr>
        <w:t>, a execução de pavimentação asfáltica em C.B.U.Q., adequações de acessibilidade e sinalização viária.</w:t>
      </w:r>
    </w:p>
    <w:p w14:paraId="4FE72A86"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 xml:space="preserve">7.5 – </w:t>
      </w:r>
      <w:r w:rsidR="00F04BF3" w:rsidRPr="00F04BF3">
        <w:rPr>
          <w:rFonts w:eastAsia="Arial Unicode MS"/>
          <w:b/>
          <w:sz w:val="20"/>
        </w:rPr>
        <w:t>PARA A EXECUÇÃO DA OBRA NA ESTRADA EGP 06 – RODOVIA TRANSCITRUS, O VALOR TOTAL ESTIMADO É DE R$ 843.074,75 (OITOCENTOS E QUARENTA E TRÊS MIL, SETENTA E QUATRO REAIS E SETENTA E CINCO CENTAVOS)</w:t>
      </w:r>
      <w:r w:rsidRPr="00E16BA6">
        <w:rPr>
          <w:rFonts w:eastAsia="Arial Unicode MS"/>
          <w:bCs/>
          <w:sz w:val="20"/>
        </w:rPr>
        <w:t xml:space="preserve">, contemplando os serviços de terraplenagem, regularização e compactação de subleito, execução de base e sub-base, implantação de </w:t>
      </w:r>
      <w:proofErr w:type="spellStart"/>
      <w:r w:rsidRPr="00E16BA6">
        <w:rPr>
          <w:rFonts w:eastAsia="Arial Unicode MS"/>
          <w:bCs/>
          <w:sz w:val="20"/>
        </w:rPr>
        <w:t>microdrenagem</w:t>
      </w:r>
      <w:proofErr w:type="spellEnd"/>
      <w:r w:rsidRPr="00E16BA6">
        <w:rPr>
          <w:rFonts w:eastAsia="Arial Unicode MS"/>
          <w:bCs/>
          <w:sz w:val="20"/>
        </w:rPr>
        <w:t>, pavimentação em C.B.U.Q. e sinalização horizontal e vertical, conforme especificações técnicas constantes do Projeto Básico.</w:t>
      </w:r>
    </w:p>
    <w:p w14:paraId="72573084" w14:textId="77777777" w:rsidR="00B14ECF" w:rsidRPr="00E16BA6" w:rsidRDefault="00B14ECF" w:rsidP="00E16BA6">
      <w:pPr>
        <w:spacing w:after="0" w:line="240" w:lineRule="auto"/>
        <w:jc w:val="both"/>
        <w:rPr>
          <w:rFonts w:eastAsia="Arial Unicode MS"/>
          <w:bCs/>
          <w:sz w:val="20"/>
        </w:rPr>
      </w:pPr>
      <w:r w:rsidRPr="00E16BA6">
        <w:rPr>
          <w:rFonts w:eastAsia="Arial Unicode MS"/>
          <w:bCs/>
          <w:sz w:val="20"/>
        </w:rPr>
        <w:t xml:space="preserve">7.6 – A execução das obras contará com respaldo financeiro plenamente assegurado ao Município de Paverama, por meio de fontes de recursos legalmente constituídas, compreendendo valores oriundos de Emenda Parlamentar regularmente habilitada na Plataforma </w:t>
      </w:r>
      <w:proofErr w:type="spellStart"/>
      <w:r w:rsidRPr="00E16BA6">
        <w:rPr>
          <w:rFonts w:eastAsia="Arial Unicode MS"/>
          <w:bCs/>
          <w:sz w:val="20"/>
        </w:rPr>
        <w:t>TransfereGov</w:t>
      </w:r>
      <w:proofErr w:type="spellEnd"/>
      <w:r w:rsidRPr="00E16BA6">
        <w:rPr>
          <w:rFonts w:eastAsia="Arial Unicode MS"/>
          <w:bCs/>
          <w:sz w:val="20"/>
        </w:rPr>
        <w:t>, bem como recursos provenientes de financiamento contratado junto ao BADESUL, destinados a complementar o montante necessário à integral execução dos projetos. Essa estrutura de financiamento garante a disponibilidade contínua dos recursos, a estabilidade do fluxo financeiro e a compatibilidade entre o cronograma físico e o cronograma de desembolso.</w:t>
      </w:r>
    </w:p>
    <w:p w14:paraId="15ED2FFE" w14:textId="77777777" w:rsidR="006634C5" w:rsidRPr="00E16BA6" w:rsidRDefault="00B14ECF" w:rsidP="00E16BA6">
      <w:pPr>
        <w:spacing w:after="0" w:line="240" w:lineRule="auto"/>
        <w:jc w:val="both"/>
        <w:rPr>
          <w:rFonts w:eastAsia="Arial Unicode MS"/>
          <w:bCs/>
          <w:sz w:val="20"/>
        </w:rPr>
      </w:pPr>
      <w:r w:rsidRPr="00E16BA6">
        <w:rPr>
          <w:rFonts w:eastAsia="Arial Unicode MS"/>
          <w:bCs/>
          <w:sz w:val="20"/>
        </w:rPr>
        <w:t xml:space="preserve">7.7 – A planilha orçamentária, as memórias de cálculo e os mapas de quantidades referentes a ambas as intervenções </w:t>
      </w:r>
      <w:proofErr w:type="gramStart"/>
      <w:r w:rsidRPr="00E16BA6">
        <w:rPr>
          <w:rFonts w:eastAsia="Arial Unicode MS"/>
          <w:bCs/>
          <w:sz w:val="20"/>
        </w:rPr>
        <w:t>encontram-se</w:t>
      </w:r>
      <w:proofErr w:type="gramEnd"/>
      <w:r w:rsidRPr="00E16BA6">
        <w:rPr>
          <w:rFonts w:eastAsia="Arial Unicode MS"/>
          <w:bCs/>
          <w:sz w:val="20"/>
        </w:rPr>
        <w:t xml:space="preserve"> devidamente anexados aos autos processuais e integram este Estudo Técnico Preliminar como documentos essenciais da fase preparatória. Tais peças possibilitam a verificação minuciosa das despesas previstas, assegurando transparência, rastreabilidade e segurança técnica ao processo de contratação, em conformidade com os princípios que regem a Administração Pública.</w:t>
      </w:r>
    </w:p>
    <w:p w14:paraId="4756D673" w14:textId="77777777" w:rsidR="00B14ECF" w:rsidRPr="00E16BA6" w:rsidRDefault="00B14ECF" w:rsidP="00E16BA6">
      <w:pPr>
        <w:spacing w:after="0" w:line="240" w:lineRule="auto"/>
        <w:jc w:val="both"/>
        <w:rPr>
          <w:rFonts w:eastAsia="Arial Unicode MS"/>
          <w:bCs/>
          <w:sz w:val="20"/>
          <w:highlight w:val="yellow"/>
        </w:rPr>
      </w:pPr>
    </w:p>
    <w:p w14:paraId="696DD5F0" w14:textId="77777777" w:rsidR="006E786C" w:rsidRPr="00F04BF3" w:rsidRDefault="00652924" w:rsidP="00E16BA6">
      <w:pPr>
        <w:spacing w:after="0" w:line="240" w:lineRule="auto"/>
        <w:jc w:val="both"/>
        <w:rPr>
          <w:rFonts w:eastAsia="Arial Unicode MS"/>
          <w:b/>
          <w:sz w:val="20"/>
        </w:rPr>
      </w:pPr>
      <w:r w:rsidRPr="00F04BF3">
        <w:rPr>
          <w:rFonts w:eastAsia="Arial Unicode MS"/>
          <w:b/>
          <w:sz w:val="20"/>
        </w:rPr>
        <w:t>8</w:t>
      </w:r>
      <w:r w:rsidR="006E786C" w:rsidRPr="00F04BF3">
        <w:rPr>
          <w:rFonts w:eastAsia="Arial Unicode MS" w:hint="eastAsia"/>
          <w:b/>
          <w:sz w:val="20"/>
        </w:rPr>
        <w:t xml:space="preserve"> – JUSTIFICATIVA PARA O PARCELAMENTO OU NÃO DA SOLUÇÃO:</w:t>
      </w:r>
    </w:p>
    <w:p w14:paraId="35B54210" w14:textId="77777777" w:rsidR="00DE7945" w:rsidRPr="00E16BA6" w:rsidRDefault="00DE7945" w:rsidP="00E16BA6">
      <w:pPr>
        <w:spacing w:after="0" w:line="240" w:lineRule="auto"/>
        <w:jc w:val="both"/>
        <w:rPr>
          <w:rFonts w:eastAsia="Arial Unicode MS"/>
          <w:bCs/>
          <w:sz w:val="20"/>
        </w:rPr>
      </w:pPr>
      <w:r w:rsidRPr="00E16BA6">
        <w:rPr>
          <w:rFonts w:eastAsia="Arial Unicode MS"/>
          <w:bCs/>
          <w:sz w:val="20"/>
        </w:rPr>
        <w:t>8.1 – Nos termos do art. 47 da Lei Federal nº 14.133/2021, as licitações devem observar o princípio do parcelamento sempre que tecnicamente viável e economicamente vantajoso, considerando-se, conforme o § 1º do referido dispositivo, aspectos como a responsabilidade técnica, os custos administrativos decorrentes da gestão contratual, a necessidade de padronização, a ampliação da competitividade e a eficiência da execução. A aplicação desse princípio exige análise técnica criteriosa, à luz das características do objeto e dos riscos envolvidos.</w:t>
      </w:r>
    </w:p>
    <w:p w14:paraId="05B42C8B" w14:textId="77777777" w:rsidR="00DE7945" w:rsidRPr="00F04BF3" w:rsidRDefault="00DE7945" w:rsidP="00E16BA6">
      <w:pPr>
        <w:spacing w:after="0" w:line="240" w:lineRule="auto"/>
        <w:jc w:val="both"/>
        <w:rPr>
          <w:rFonts w:eastAsia="Arial Unicode MS"/>
          <w:b/>
          <w:sz w:val="20"/>
        </w:rPr>
      </w:pPr>
      <w:r w:rsidRPr="00F04BF3">
        <w:rPr>
          <w:rFonts w:eastAsia="Arial Unicode MS"/>
          <w:b/>
          <w:sz w:val="20"/>
        </w:rPr>
        <w:t xml:space="preserve">8.2 – No caso da presente contratação, optou-se pela estruturação do objeto em dois lotes distintos, correspondentes a cada uma das vias a serem executadas — Rua 05 de Março e Estrada EGP 06 – Rodovia </w:t>
      </w:r>
      <w:proofErr w:type="spellStart"/>
      <w:r w:rsidRPr="00F04BF3">
        <w:rPr>
          <w:rFonts w:eastAsia="Arial Unicode MS"/>
          <w:b/>
          <w:sz w:val="20"/>
        </w:rPr>
        <w:t>Transcitrus</w:t>
      </w:r>
      <w:proofErr w:type="spellEnd"/>
      <w:r w:rsidRPr="00F04BF3">
        <w:rPr>
          <w:rFonts w:eastAsia="Arial Unicode MS"/>
          <w:b/>
          <w:sz w:val="20"/>
        </w:rPr>
        <w:t xml:space="preserve"> — em razão de suas características físicas, funcionais e operacionais próprias. Cada lote representa uma obra autônoma, com escopo, cronograma e metodologia específicos, o que possibilita a participação de empresas diferentes em cada intervenção, ampliando a competitividade e a eficiência do certame.</w:t>
      </w:r>
    </w:p>
    <w:p w14:paraId="6C1D83F8" w14:textId="77777777" w:rsidR="00DE7945" w:rsidRPr="00E16BA6" w:rsidRDefault="00DE7945" w:rsidP="00E16BA6">
      <w:pPr>
        <w:spacing w:after="0" w:line="240" w:lineRule="auto"/>
        <w:jc w:val="both"/>
        <w:rPr>
          <w:rFonts w:eastAsia="Arial Unicode MS"/>
          <w:bCs/>
          <w:sz w:val="20"/>
        </w:rPr>
      </w:pPr>
      <w:r w:rsidRPr="00E16BA6">
        <w:rPr>
          <w:rFonts w:eastAsia="Arial Unicode MS"/>
          <w:bCs/>
          <w:sz w:val="20"/>
        </w:rPr>
        <w:t>8.3 – Todavia, não se mostra tecnicamente viável a subdivisão interna de cada lote, uma vez que os serviços que compõem cada obra são interdependentes e demandam execução contínua, integrada e padronizada. A fragmentação de cada via em múltiplos contratos comprometeria a coerência técnica entre as etapas construtivas, dificultaria o controle tecnológico, ampliaria os riscos operacionais e poderia gerar conflitos de responsabilidade entre diferentes executores.</w:t>
      </w:r>
    </w:p>
    <w:p w14:paraId="435CB921" w14:textId="77777777" w:rsidR="00DE7945" w:rsidRPr="00E16BA6" w:rsidRDefault="00DE7945" w:rsidP="00E16BA6">
      <w:pPr>
        <w:spacing w:after="0" w:line="240" w:lineRule="auto"/>
        <w:jc w:val="both"/>
        <w:rPr>
          <w:rFonts w:eastAsia="Arial Unicode MS"/>
          <w:bCs/>
          <w:sz w:val="20"/>
        </w:rPr>
      </w:pPr>
      <w:r w:rsidRPr="00E16BA6">
        <w:rPr>
          <w:rFonts w:eastAsia="Arial Unicode MS"/>
          <w:bCs/>
          <w:sz w:val="20"/>
        </w:rPr>
        <w:t>8.4 – A eventual subdivisão interna de cada lote também acarretaria perda de economia de escala, aumento do custo global da contratação, maior complexidade na fiscalização e elevação do risco de atrasos e inconsistências na qualidade final do pavimento, da drenagem, da sinalização e dos elementos complementares. A execução integral de cada via por uma única empresa assegura uniformidade metodológica, melhor coordenação das frentes de trabalho e maior controle sobre prazos e padrões de desempenho.</w:t>
      </w:r>
    </w:p>
    <w:p w14:paraId="57370087" w14:textId="77777777" w:rsidR="00DE7945" w:rsidRPr="00E16BA6" w:rsidRDefault="00DE7945" w:rsidP="00E16BA6">
      <w:pPr>
        <w:spacing w:after="0" w:line="240" w:lineRule="auto"/>
        <w:jc w:val="both"/>
        <w:rPr>
          <w:rFonts w:eastAsia="Arial Unicode MS"/>
          <w:bCs/>
          <w:sz w:val="20"/>
        </w:rPr>
      </w:pPr>
      <w:r w:rsidRPr="00E16BA6">
        <w:rPr>
          <w:rFonts w:eastAsia="Arial Unicode MS"/>
          <w:bCs/>
          <w:sz w:val="20"/>
        </w:rPr>
        <w:t>8.5 – A natureza das obras exige que a contratada detenha capacidade técnica e operacional suficiente para executar, de forma integrada, todos os serviços de infraestrutura viária previstos em cada lote. Empresas especializadas nesse segmento dispõem de equipamentos, tecnologia, equipe técnica e experiência adequadas para garantir a qualidade, a durabilidade e a segurança das intervenções.</w:t>
      </w:r>
    </w:p>
    <w:p w14:paraId="741C1734" w14:textId="77777777" w:rsidR="001B28EE" w:rsidRPr="00E16BA6" w:rsidRDefault="00DE7945" w:rsidP="00E16BA6">
      <w:pPr>
        <w:spacing w:after="0" w:line="240" w:lineRule="auto"/>
        <w:jc w:val="both"/>
        <w:rPr>
          <w:rFonts w:eastAsia="Arial Unicode MS"/>
          <w:bCs/>
          <w:sz w:val="20"/>
        </w:rPr>
      </w:pPr>
      <w:r w:rsidRPr="00E16BA6">
        <w:rPr>
          <w:rFonts w:eastAsia="Arial Unicode MS"/>
          <w:bCs/>
          <w:sz w:val="20"/>
        </w:rPr>
        <w:t>8.6 – Diante do exposto, conclui-se que a solução mais adequada consiste na contratação por dois lotes independentes, sem parcelamento interno, de modo que cada via seja executada integralmente por uma única empresa. Essa modelagem preserva a padronização dos serviços, a eficiência executiva, a economia de escala, a segurança contratual e o interesse público, em conformidade com o ordenamento jurídico vigente e com as boas práticas de gestão de obras públicas.</w:t>
      </w:r>
    </w:p>
    <w:p w14:paraId="74B30FC3" w14:textId="77777777" w:rsidR="00DE7945" w:rsidRPr="00E16BA6" w:rsidRDefault="00DE7945" w:rsidP="00E16BA6">
      <w:pPr>
        <w:spacing w:after="0" w:line="240" w:lineRule="auto"/>
        <w:jc w:val="both"/>
        <w:rPr>
          <w:rFonts w:eastAsia="Arial Unicode MS"/>
          <w:bCs/>
          <w:sz w:val="20"/>
        </w:rPr>
      </w:pPr>
    </w:p>
    <w:p w14:paraId="14709F02" w14:textId="77777777" w:rsidR="006E786C" w:rsidRPr="00F04BF3" w:rsidRDefault="001B28EE" w:rsidP="00E16BA6">
      <w:pPr>
        <w:spacing w:after="0" w:line="240" w:lineRule="auto"/>
        <w:jc w:val="both"/>
        <w:rPr>
          <w:rFonts w:eastAsia="Arial Unicode MS"/>
          <w:b/>
          <w:sz w:val="20"/>
        </w:rPr>
      </w:pPr>
      <w:r w:rsidRPr="00F04BF3">
        <w:rPr>
          <w:rFonts w:eastAsia="Arial Unicode MS"/>
          <w:b/>
          <w:sz w:val="20"/>
        </w:rPr>
        <w:t xml:space="preserve">9 </w:t>
      </w:r>
      <w:r w:rsidR="006E786C" w:rsidRPr="00F04BF3">
        <w:rPr>
          <w:rFonts w:eastAsia="Arial Unicode MS" w:hint="eastAsia"/>
          <w:b/>
          <w:sz w:val="20"/>
        </w:rPr>
        <w:t xml:space="preserve">– CONTRATAÇÕES CORRELATAS E/OU INTERDEPENDENTES </w:t>
      </w:r>
    </w:p>
    <w:p w14:paraId="3F90CA3F" w14:textId="77777777" w:rsidR="00DE7945" w:rsidRPr="00DE7945" w:rsidRDefault="00DE7945" w:rsidP="00E16BA6">
      <w:pPr>
        <w:spacing w:after="0" w:line="240" w:lineRule="auto"/>
        <w:jc w:val="both"/>
        <w:rPr>
          <w:rFonts w:eastAsia="Arial Unicode MS"/>
          <w:bCs/>
          <w:sz w:val="20"/>
        </w:rPr>
      </w:pPr>
      <w:r w:rsidRPr="00DE7945">
        <w:rPr>
          <w:rFonts w:eastAsia="Arial Unicode MS"/>
          <w:bCs/>
          <w:sz w:val="20"/>
        </w:rPr>
        <w:t>9.1 – Durante o levantamento técnico e a análise das necessidades relativas às obras de infraestrutura viária a serem executadas, identificou-se a possibilidade de contratações correlatas e/ou interdependentes, decorrentes de interferências físicas existentes nas áreas de intervenção, as quais podem demandar ajustes, adequações ou serviços complementares, a depender das condições efetivamente constatadas durante a execução.</w:t>
      </w:r>
    </w:p>
    <w:p w14:paraId="30ABA768" w14:textId="77777777" w:rsidR="00F04BF3" w:rsidRDefault="00DE7945" w:rsidP="00E16BA6">
      <w:pPr>
        <w:spacing w:after="0" w:line="240" w:lineRule="auto"/>
        <w:jc w:val="both"/>
        <w:rPr>
          <w:rFonts w:eastAsia="Arial Unicode MS"/>
          <w:bCs/>
          <w:sz w:val="20"/>
        </w:rPr>
      </w:pPr>
      <w:r w:rsidRPr="00DE7945">
        <w:rPr>
          <w:rFonts w:eastAsia="Arial Unicode MS"/>
          <w:bCs/>
          <w:sz w:val="20"/>
        </w:rPr>
        <w:t>9.2 – Dentre as contratações potencialmente correlatas, destacam-se, de forma não exaustiva:</w:t>
      </w:r>
    </w:p>
    <w:p w14:paraId="4442166D" w14:textId="77777777" w:rsidR="00F04BF3" w:rsidRDefault="00DE7945" w:rsidP="00F04BF3">
      <w:pPr>
        <w:spacing w:after="0" w:line="240" w:lineRule="auto"/>
        <w:ind w:firstLine="709"/>
        <w:jc w:val="both"/>
        <w:rPr>
          <w:rFonts w:eastAsia="Arial Unicode MS"/>
          <w:bCs/>
          <w:sz w:val="20"/>
        </w:rPr>
      </w:pPr>
      <w:r w:rsidRPr="00DE7945">
        <w:rPr>
          <w:rFonts w:eastAsia="Arial Unicode MS"/>
          <w:bCs/>
          <w:sz w:val="20"/>
        </w:rPr>
        <w:t>a) adequações, substituições ou remanejamentos de redes de abastecimento de água, esgoto ou drenagem, a serem realizados pela concessionária competente ou por empresa especializada, quando identificadas interferências incompatíveis com a execução da pavimentação;</w:t>
      </w:r>
    </w:p>
    <w:p w14:paraId="36631EAD" w14:textId="77777777" w:rsidR="00F04BF3" w:rsidRDefault="00DE7945" w:rsidP="00F04BF3">
      <w:pPr>
        <w:spacing w:after="0" w:line="240" w:lineRule="auto"/>
        <w:ind w:firstLine="709"/>
        <w:jc w:val="both"/>
        <w:rPr>
          <w:rFonts w:eastAsia="Arial Unicode MS"/>
          <w:bCs/>
          <w:sz w:val="20"/>
        </w:rPr>
      </w:pPr>
      <w:r w:rsidRPr="00DE7945">
        <w:rPr>
          <w:rFonts w:eastAsia="Arial Unicode MS"/>
          <w:bCs/>
          <w:sz w:val="20"/>
        </w:rPr>
        <w:t>b) realocação ou adequação de postes, redes aéreas ou subterrâneas de energia elétrica, telecomunicações ou iluminação pública, mediante atuação das concessionárias responsáveis ou contratação específica;</w:t>
      </w:r>
    </w:p>
    <w:p w14:paraId="139CACD7" w14:textId="77777777" w:rsidR="00F04BF3" w:rsidRDefault="00DE7945" w:rsidP="00F04BF3">
      <w:pPr>
        <w:spacing w:after="0" w:line="240" w:lineRule="auto"/>
        <w:ind w:firstLine="709"/>
        <w:jc w:val="both"/>
        <w:rPr>
          <w:rFonts w:eastAsia="Arial Unicode MS"/>
          <w:bCs/>
          <w:sz w:val="20"/>
        </w:rPr>
      </w:pPr>
      <w:r w:rsidRPr="00DE7945">
        <w:rPr>
          <w:rFonts w:eastAsia="Arial Unicode MS"/>
          <w:bCs/>
          <w:sz w:val="20"/>
        </w:rPr>
        <w:t xml:space="preserve">c) serviços de escavação especial, contenção ou eventuais detonações controladas, especialmente no trecho da Estrada EGP 06 – Rodovia </w:t>
      </w:r>
      <w:proofErr w:type="spellStart"/>
      <w:r w:rsidRPr="00DE7945">
        <w:rPr>
          <w:rFonts w:eastAsia="Arial Unicode MS"/>
          <w:bCs/>
          <w:sz w:val="20"/>
        </w:rPr>
        <w:t>Transcitrus</w:t>
      </w:r>
      <w:proofErr w:type="spellEnd"/>
      <w:r w:rsidRPr="00DE7945">
        <w:rPr>
          <w:rFonts w:eastAsia="Arial Unicode MS"/>
          <w:bCs/>
          <w:sz w:val="20"/>
        </w:rPr>
        <w:t>, caso sejam constatadas formações rochosas ou condições geotécnicas não plenamente identificadas nas fases preliminares; e</w:t>
      </w:r>
    </w:p>
    <w:p w14:paraId="7C9F6D59" w14:textId="77777777" w:rsidR="00DE7945" w:rsidRPr="00DE7945" w:rsidRDefault="00DE7945" w:rsidP="00F04BF3">
      <w:pPr>
        <w:spacing w:after="0" w:line="240" w:lineRule="auto"/>
        <w:ind w:firstLine="709"/>
        <w:jc w:val="both"/>
        <w:rPr>
          <w:rFonts w:eastAsia="Arial Unicode MS"/>
          <w:bCs/>
          <w:sz w:val="20"/>
        </w:rPr>
      </w:pPr>
      <w:r w:rsidRPr="00DE7945">
        <w:rPr>
          <w:rFonts w:eastAsia="Arial Unicode MS"/>
          <w:bCs/>
          <w:sz w:val="20"/>
        </w:rPr>
        <w:t>d) serviços ambientais complementares, tais como autorizações adicionais, supressão vegetal pontual, compensações ambientais ou ajustes decorrentes de condicionantes do licenciamento ambiental.</w:t>
      </w:r>
    </w:p>
    <w:p w14:paraId="0B32E6D9" w14:textId="77777777" w:rsidR="00DE7945" w:rsidRPr="00DE7945" w:rsidRDefault="00DE7945" w:rsidP="00E16BA6">
      <w:pPr>
        <w:spacing w:after="0" w:line="240" w:lineRule="auto"/>
        <w:jc w:val="both"/>
        <w:rPr>
          <w:rFonts w:eastAsia="Arial Unicode MS"/>
          <w:bCs/>
          <w:sz w:val="20"/>
        </w:rPr>
      </w:pPr>
      <w:r w:rsidRPr="00DE7945">
        <w:rPr>
          <w:rFonts w:eastAsia="Arial Unicode MS"/>
          <w:bCs/>
          <w:sz w:val="20"/>
        </w:rPr>
        <w:t>9.3 – Tais contratações, quando necessárias, não integram o objeto principal da presente licitação, mas possuem natureza acessória e complementar, destinando-se a viabilizar a adequada execução das obras, preservar a integridade das infraestruturas existentes e assegurar a conformidade técnica, ambiental e operacional das intervenções.</w:t>
      </w:r>
    </w:p>
    <w:p w14:paraId="3ACEBB85" w14:textId="77777777" w:rsidR="00DE7945" w:rsidRPr="00DE7945" w:rsidRDefault="00DE7945" w:rsidP="00E16BA6">
      <w:pPr>
        <w:spacing w:after="0" w:line="240" w:lineRule="auto"/>
        <w:jc w:val="both"/>
        <w:rPr>
          <w:rFonts w:eastAsia="Arial Unicode MS"/>
          <w:bCs/>
          <w:sz w:val="20"/>
        </w:rPr>
      </w:pPr>
      <w:r w:rsidRPr="00DE7945">
        <w:rPr>
          <w:rFonts w:eastAsia="Arial Unicode MS"/>
          <w:bCs/>
          <w:sz w:val="20"/>
        </w:rPr>
        <w:t>9.4 – A eventual necessidade de formalização dessas contratações correlatas será avaliada caso a caso pela Administração Municipal, mediante manifestação técnica do Setor de Engenharia e dos órgãos competentes, observados os princípios da legalidade, planejamento, eficiência e economicidade. Sempre que possível, tais ajustes serão realizados de forma coordenada com o cronograma das obras, de modo a minimizar impactos no prazo e nos custos.</w:t>
      </w:r>
    </w:p>
    <w:p w14:paraId="27FCA8FF" w14:textId="77777777" w:rsidR="00DE7945" w:rsidRPr="00DE7945" w:rsidRDefault="00DE7945" w:rsidP="00E16BA6">
      <w:pPr>
        <w:spacing w:after="0" w:line="240" w:lineRule="auto"/>
        <w:jc w:val="both"/>
        <w:rPr>
          <w:rFonts w:eastAsia="Arial Unicode MS"/>
          <w:bCs/>
          <w:sz w:val="20"/>
        </w:rPr>
      </w:pPr>
      <w:r w:rsidRPr="00DE7945">
        <w:rPr>
          <w:rFonts w:eastAsia="Arial Unicode MS"/>
          <w:bCs/>
          <w:sz w:val="20"/>
        </w:rPr>
        <w:t>9.5 – A existência de contratações correlatas não descaracteriza a autonomia dos lotes nem compromete a execução do objeto principal, permanecendo a responsabilidade da contratada pela correta compatibilização de seus serviços com as interferências existentes, bem como pelo cumprimento das orientações técnicas e determinações da fiscalização municipal.</w:t>
      </w:r>
    </w:p>
    <w:p w14:paraId="22EC03A6" w14:textId="77777777" w:rsidR="001B28EE" w:rsidRPr="00E16BA6" w:rsidRDefault="00DE7945" w:rsidP="00E16BA6">
      <w:pPr>
        <w:spacing w:after="0" w:line="240" w:lineRule="auto"/>
        <w:jc w:val="both"/>
        <w:rPr>
          <w:rFonts w:eastAsia="Arial Unicode MS"/>
          <w:bCs/>
          <w:sz w:val="20"/>
        </w:rPr>
      </w:pPr>
      <w:r w:rsidRPr="00DE7945">
        <w:rPr>
          <w:rFonts w:eastAsia="Arial Unicode MS"/>
          <w:bCs/>
          <w:sz w:val="20"/>
        </w:rPr>
        <w:t>9.6 – Assim, reconhece-se que a execução das obras poderá demandar ações complementares e interinstitucionais, cuja adequada articulação constitui medida preventiva essencial para mitigar riscos, evitar paralisações, assegurar a segurança dos usuários e garantir a qualidade e durabilidade das soluções implantadas.</w:t>
      </w:r>
    </w:p>
    <w:p w14:paraId="5354B5F2" w14:textId="77777777" w:rsidR="00CD63BF" w:rsidRPr="00E16BA6" w:rsidRDefault="00CD63BF" w:rsidP="00E16BA6">
      <w:pPr>
        <w:spacing w:after="0" w:line="240" w:lineRule="auto"/>
        <w:jc w:val="both"/>
        <w:rPr>
          <w:rFonts w:eastAsia="Arial Unicode MS"/>
          <w:bCs/>
          <w:sz w:val="20"/>
        </w:rPr>
      </w:pPr>
    </w:p>
    <w:p w14:paraId="73D4D90E" w14:textId="77777777" w:rsidR="006E786C" w:rsidRPr="00F04BF3" w:rsidRDefault="006E786C" w:rsidP="00E16BA6">
      <w:pPr>
        <w:spacing w:after="0" w:line="240" w:lineRule="auto"/>
        <w:jc w:val="both"/>
        <w:rPr>
          <w:rFonts w:eastAsia="Arial Unicode MS"/>
          <w:b/>
          <w:sz w:val="20"/>
        </w:rPr>
      </w:pPr>
      <w:r w:rsidRPr="00F04BF3">
        <w:rPr>
          <w:rFonts w:eastAsia="Arial Unicode MS" w:hint="eastAsia"/>
          <w:b/>
          <w:sz w:val="20"/>
        </w:rPr>
        <w:t>1</w:t>
      </w:r>
      <w:r w:rsidR="001B28EE" w:rsidRPr="00F04BF3">
        <w:rPr>
          <w:rFonts w:eastAsia="Arial Unicode MS"/>
          <w:b/>
          <w:sz w:val="20"/>
        </w:rPr>
        <w:t>0</w:t>
      </w:r>
      <w:r w:rsidRPr="00F04BF3">
        <w:rPr>
          <w:rFonts w:eastAsia="Arial Unicode MS" w:hint="eastAsia"/>
          <w:b/>
          <w:sz w:val="20"/>
        </w:rPr>
        <w:t xml:space="preserve"> – ALINHAMENTO ENTRE A CONTRATAÇÃO E O PLANEJAMENTO:</w:t>
      </w:r>
    </w:p>
    <w:p w14:paraId="4797ED9D"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 xml:space="preserve">10.1 – A presente contratação envolve a execução de obras em dois trechos distintos do sistema viário municipal, cada qual com trajetória própria de planejamento orçamentário e financeiro. No que se refere à Estrada EGP 06 – Rodovia </w:t>
      </w:r>
      <w:proofErr w:type="spellStart"/>
      <w:r w:rsidRPr="00E16BA6">
        <w:rPr>
          <w:rFonts w:eastAsia="Arial Unicode MS"/>
          <w:bCs/>
          <w:sz w:val="20"/>
        </w:rPr>
        <w:t>Transcitrus</w:t>
      </w:r>
      <w:proofErr w:type="spellEnd"/>
      <w:r w:rsidRPr="00E16BA6">
        <w:rPr>
          <w:rFonts w:eastAsia="Arial Unicode MS"/>
          <w:bCs/>
          <w:sz w:val="20"/>
        </w:rPr>
        <w:t xml:space="preserve">, a intervenção constava regularmente prevista no Plano de Contratações Anual – PCA 2025, porém não possuía dotação específica nas Leis Orçamentárias dos exercícios de 2024 e 2025, em razão de sua vinculação a recursos de Emenda Parlamentar da Bancada Gaúcha, condicionados à apresentação de contrapartida financeira municipal, viabilizada por meio de financiamento junto a agente de fomento. Diante dessa estrutura de financiamento, </w:t>
      </w:r>
      <w:r>
        <w:rPr>
          <w:rFonts w:eastAsia="Arial Unicode MS"/>
          <w:bCs/>
          <w:sz w:val="20"/>
        </w:rPr>
        <w:t xml:space="preserve">será </w:t>
      </w:r>
      <w:r w:rsidRPr="00E16BA6">
        <w:rPr>
          <w:rFonts w:eastAsia="Arial Unicode MS"/>
          <w:bCs/>
          <w:sz w:val="20"/>
        </w:rPr>
        <w:t>necessária a inclusão da obra na Lei Orçamentária Anual de 2026, de modo a assegurar plena compatibilidade entre planejamento, orçamento e execução.</w:t>
      </w:r>
    </w:p>
    <w:p w14:paraId="2A837FDF"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10.2 – Em relação à Rua 05 de Março, a obra encontra-se devidamente prevista na Lei Orçamentária Anual de 2025, contando com dotação específica para sua execução. Todavia, não constava originalmente no PCA 2025, tendo em vista que os recursos destinados à intervenção decorrem de transferência voluntária oriunda de Emenda Parlamentar recebida no segundo semestre de 2025, fato superveniente à consolidação do PCA daquele exercício. Paralelamente ao ingresso desses recursos, o Município buscou complementação financeira por meio de financiamento junto a agente de fomento, visando assegurar a integralidade da execução e a compatibilidade entre cronograma físico e financeiro.</w:t>
      </w:r>
    </w:p>
    <w:p w14:paraId="11CD4DB4"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10.3 – A contratação, considerada em seu conjunto, encontra-se alinhada às diretrizes municipais voltadas à melhoria da mobilidade urbana, da infraestrutura viária e da integração territorial. As adequações realizadas nos instrumentos de planejamento — PCA e LOA — observam o caráter dinâmico da gestão pública, especialmente diante da captação de recursos externos e da necessidade de responder a demandas estruturantes e supervenientes.</w:t>
      </w:r>
    </w:p>
    <w:p w14:paraId="0C2AB501"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10.4 – O alinhamento entre planejamento, orçamento e execução contratual assegura a correta aplicação dos recursos públicos, em consonância com os princípios da legalidade, eficiência, economicidade, transparência e responsabilidade fiscal. A segregação clara das fontes de recursos, a previsão orçamentária adequada e o provisionamento financeiro compatível garantem a continuidade das obras, mitigam riscos de paralisação e afastam a necessidade de suplementações emergenciais.</w:t>
      </w:r>
    </w:p>
    <w:p w14:paraId="5D6EAD32"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10.5 – A integração entre os instrumentos de planejamento municipal e a execução contratual permite que as obras sejam desenvolvidas de forma coordenada, técnica e financeiramente sustentável, fortalecendo a governança pública, reduzindo riscos operacionais e assegurando a entrega tempestiva dos benefícios esperados à população de Paverama.</w:t>
      </w:r>
    </w:p>
    <w:p w14:paraId="79F73C17" w14:textId="77777777" w:rsidR="008327CD" w:rsidRPr="00E16BA6" w:rsidRDefault="008327CD" w:rsidP="00E16BA6">
      <w:pPr>
        <w:spacing w:after="0" w:line="240" w:lineRule="auto"/>
        <w:jc w:val="both"/>
        <w:rPr>
          <w:rFonts w:eastAsia="Arial Unicode MS"/>
          <w:bCs/>
          <w:sz w:val="20"/>
          <w:highlight w:val="yellow"/>
        </w:rPr>
      </w:pPr>
    </w:p>
    <w:p w14:paraId="1CC931E6" w14:textId="77777777" w:rsidR="006E786C" w:rsidRPr="00F04BF3" w:rsidRDefault="006E786C" w:rsidP="00E16BA6">
      <w:pPr>
        <w:spacing w:after="0" w:line="240" w:lineRule="auto"/>
        <w:jc w:val="both"/>
        <w:rPr>
          <w:rFonts w:eastAsia="Arial Unicode MS"/>
          <w:b/>
          <w:sz w:val="20"/>
        </w:rPr>
      </w:pPr>
      <w:r w:rsidRPr="00F04BF3">
        <w:rPr>
          <w:rFonts w:eastAsia="Arial Unicode MS" w:hint="eastAsia"/>
          <w:b/>
          <w:sz w:val="20"/>
        </w:rPr>
        <w:t>1</w:t>
      </w:r>
      <w:r w:rsidR="0024760C" w:rsidRPr="00F04BF3">
        <w:rPr>
          <w:rFonts w:eastAsia="Arial Unicode MS"/>
          <w:b/>
          <w:sz w:val="20"/>
        </w:rPr>
        <w:t>1</w:t>
      </w:r>
      <w:r w:rsidRPr="00F04BF3">
        <w:rPr>
          <w:rFonts w:eastAsia="Arial Unicode MS" w:hint="eastAsia"/>
          <w:b/>
          <w:sz w:val="20"/>
        </w:rPr>
        <w:t xml:space="preserve"> – RESULTADOS PRETENDIDOS:</w:t>
      </w:r>
    </w:p>
    <w:p w14:paraId="6D8BFBA0"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 xml:space="preserve">11.1 – A contratação tem por finalidade assegurar a seleção da proposta mais vantajosa para o Município de Paverama, garantindo a execução qualificada de duas obras estratégicas de infraestrutura viária: a reestruturação da Rua 05 de Março, no perímetro urbano central, e a pavimentação asfáltica da Estrada EGP 06 – Rodovia </w:t>
      </w:r>
      <w:proofErr w:type="spellStart"/>
      <w:r w:rsidRPr="00E16BA6">
        <w:rPr>
          <w:rFonts w:eastAsia="Arial Unicode MS"/>
          <w:bCs/>
          <w:sz w:val="20"/>
        </w:rPr>
        <w:t>Transcitrus</w:t>
      </w:r>
      <w:proofErr w:type="spellEnd"/>
      <w:r w:rsidRPr="00E16BA6">
        <w:rPr>
          <w:rFonts w:eastAsia="Arial Unicode MS"/>
          <w:bCs/>
          <w:sz w:val="20"/>
        </w:rPr>
        <w:t>, em trecho de ligação urbano-rural. Busca-se contratar empresa tecnicamente habilitada para entregar soluções duráveis, seguras e compatíveis com as características funcionais de cada via, assegurando adequada aplicação dos recursos públicos, com eficiência, transparência e orientação ao interesse coletivo.</w:t>
      </w:r>
    </w:p>
    <w:p w14:paraId="2E41165F"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11.2 – A condução do processo licitatório observará rigorosamente os princípios da legalidade, isonomia, competitividade e transparência, assegurando igualdade de condições às empresas interessadas e prevenindo propostas com sobrepreço, valores inexequíveis ou incompatíveis com a complexidade técnica das obras. Tal abordagem fortalece a integridade administrativa, promove a lisura do certame e reforça a confiança da sociedade na correta gestão dos recursos públicos, especialmente em contratações financiadas por recursos externos e complementadas por financiamento.</w:t>
      </w:r>
    </w:p>
    <w:p w14:paraId="12040E0F"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 xml:space="preserve">11.3 – Pretende-se, ainda, fomentar a execução das obras com observância de boas práticas de sustentabilidade, contemplando o uso racional de materiais, a adequada gestão de resíduos, a mitigação de impactos ambientais, a proteção das estruturas existentes e a eficiência dos métodos construtivos adotados. A empresa contratada deverá empregar técnicas alinhadas às normas ambientais e às diretrizes de desenvolvimento sustentável, compatíveis tanto com o contexto urbano consolidado da Rua 05 de Março quanto com as características físico-ambientais do trecho da Rodovia </w:t>
      </w:r>
      <w:proofErr w:type="spellStart"/>
      <w:r w:rsidRPr="00E16BA6">
        <w:rPr>
          <w:rFonts w:eastAsia="Arial Unicode MS"/>
          <w:bCs/>
          <w:sz w:val="20"/>
        </w:rPr>
        <w:t>Transcitrus</w:t>
      </w:r>
      <w:proofErr w:type="spellEnd"/>
      <w:r w:rsidRPr="00E16BA6">
        <w:rPr>
          <w:rFonts w:eastAsia="Arial Unicode MS"/>
          <w:bCs/>
          <w:sz w:val="20"/>
        </w:rPr>
        <w:t>.</w:t>
      </w:r>
    </w:p>
    <w:p w14:paraId="409C1D3B" w14:textId="77777777" w:rsidR="00E16BA6" w:rsidRPr="00E16BA6" w:rsidRDefault="00E16BA6" w:rsidP="00E16BA6">
      <w:pPr>
        <w:spacing w:after="0" w:line="240" w:lineRule="auto"/>
        <w:jc w:val="both"/>
        <w:rPr>
          <w:rFonts w:eastAsia="Arial Unicode MS"/>
          <w:bCs/>
          <w:sz w:val="20"/>
        </w:rPr>
      </w:pPr>
      <w:r w:rsidRPr="00E16BA6">
        <w:rPr>
          <w:rFonts w:eastAsia="Arial Unicode MS"/>
          <w:bCs/>
          <w:sz w:val="20"/>
        </w:rPr>
        <w:t>11.4 – Os resultados esperados incluem melhoria significativa da mobilidade urbana e regional, com reflexos diretos na segurança viária, na fluidez do tráfego e na acessibilidade. No âmbito urbano, a requalificação da Rua 05 de Março proporcionará circulação mais organizada, maior conforto aos usuários, redução de conflitos viários e melhores condições de acesso a equipamentos públicos, comércio e serviços. No contexto urbano-rural, a pavimentação da Estrada EGP 06 ampliará a conectividade intermunicipal, reduzirá custos logísticos, aumentará a segurança dos deslocamentos e melhorará as condições de tráfego para moradores, produtores rurais e serviços públicos.</w:t>
      </w:r>
    </w:p>
    <w:p w14:paraId="401A3AB9" w14:textId="77777777" w:rsidR="008327CD" w:rsidRPr="00E16BA6" w:rsidRDefault="00E16BA6" w:rsidP="00E16BA6">
      <w:pPr>
        <w:spacing w:after="0" w:line="240" w:lineRule="auto"/>
        <w:jc w:val="both"/>
        <w:rPr>
          <w:rFonts w:eastAsia="Arial Unicode MS"/>
          <w:bCs/>
          <w:sz w:val="20"/>
        </w:rPr>
      </w:pPr>
      <w:r w:rsidRPr="00E16BA6">
        <w:rPr>
          <w:rFonts w:eastAsia="Arial Unicode MS"/>
          <w:bCs/>
          <w:sz w:val="20"/>
        </w:rPr>
        <w:t xml:space="preserve">11.5 – A execução das obras contribuirá para o fortalecimento da dinâmica econômica e social do Município, promovendo a valorização do espaço urbano central, o estímulo ao comércio local e a qualificação do ambiente de convivência na Rua 05 de Março. De forma complementar, a pavimentação da Rodovia </w:t>
      </w:r>
      <w:proofErr w:type="spellStart"/>
      <w:r w:rsidRPr="00E16BA6">
        <w:rPr>
          <w:rFonts w:eastAsia="Arial Unicode MS"/>
          <w:bCs/>
          <w:sz w:val="20"/>
        </w:rPr>
        <w:t>Transcitrus</w:t>
      </w:r>
      <w:proofErr w:type="spellEnd"/>
      <w:r w:rsidRPr="00E16BA6">
        <w:rPr>
          <w:rFonts w:eastAsia="Arial Unicode MS"/>
          <w:bCs/>
          <w:sz w:val="20"/>
        </w:rPr>
        <w:t xml:space="preserve"> representa passo estruturante para a integração territorial, o escoamento da produção, o incentivo ao turismo rural e o desenvolvimento regional. Ao final das intervenções, espera-se um sistema viário mais seguro, funcional e resiliente, com impactos positivos diretos na qualidade de vida da população paveramense.</w:t>
      </w:r>
    </w:p>
    <w:p w14:paraId="494BA053" w14:textId="77777777" w:rsidR="0024760C" w:rsidRPr="00E16BA6" w:rsidRDefault="0024760C" w:rsidP="00E16BA6">
      <w:pPr>
        <w:spacing w:after="0" w:line="240" w:lineRule="auto"/>
        <w:jc w:val="both"/>
        <w:rPr>
          <w:rFonts w:eastAsia="Arial Unicode MS"/>
          <w:bCs/>
          <w:sz w:val="20"/>
        </w:rPr>
      </w:pPr>
    </w:p>
    <w:p w14:paraId="7552772D" w14:textId="77777777" w:rsidR="008327CD" w:rsidRPr="00F04BF3" w:rsidRDefault="008327CD" w:rsidP="00E16BA6">
      <w:pPr>
        <w:spacing w:after="0" w:line="240" w:lineRule="auto"/>
        <w:jc w:val="both"/>
        <w:rPr>
          <w:rFonts w:eastAsia="Arial Unicode MS"/>
          <w:b/>
          <w:sz w:val="20"/>
        </w:rPr>
      </w:pPr>
      <w:r w:rsidRPr="00F04BF3">
        <w:rPr>
          <w:rFonts w:eastAsia="Arial Unicode MS"/>
          <w:b/>
          <w:sz w:val="20"/>
        </w:rPr>
        <w:t>1</w:t>
      </w:r>
      <w:r w:rsidR="0024760C" w:rsidRPr="00F04BF3">
        <w:rPr>
          <w:rFonts w:eastAsia="Arial Unicode MS"/>
          <w:b/>
          <w:sz w:val="20"/>
        </w:rPr>
        <w:t>2</w:t>
      </w:r>
      <w:r w:rsidRPr="00F04BF3">
        <w:rPr>
          <w:rFonts w:eastAsia="Arial Unicode MS"/>
          <w:b/>
          <w:sz w:val="20"/>
        </w:rPr>
        <w:t xml:space="preserve"> – PROVIDÊNCIAS A SEREM ADOTADAS PREVIAMENTE À CELEBRAÇÃO DO CONTRATO</w:t>
      </w:r>
      <w:r w:rsidR="00F04BF3" w:rsidRPr="00F04BF3">
        <w:rPr>
          <w:rFonts w:eastAsia="Arial Unicode MS"/>
          <w:b/>
          <w:sz w:val="20"/>
        </w:rPr>
        <w:t>:</w:t>
      </w:r>
    </w:p>
    <w:p w14:paraId="77B2F02E"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 xml:space="preserve">12.1 – A partir deste Estudo Técnico Preliminar e do Projeto Básico que o acompanha, serão elaborados o Termo de Referência e a Matriz de Riscos, instrumentos indispensáveis para a definição das responsabilidades e para delimitar as condições técnicas, operacionais e jurídicas da contratação. </w:t>
      </w:r>
    </w:p>
    <w:p w14:paraId="26B51836"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 xml:space="preserve">12.2 – Em seguida, o processo será encaminhado ao Setor de Contabilidade, responsável por atestar a disponibilidade das fontes de recursos — incluindo os valores provenientes da Emenda Parlamentar aprovada na Plataforma </w:t>
      </w:r>
      <w:proofErr w:type="spellStart"/>
      <w:r w:rsidRPr="00E16BA6">
        <w:rPr>
          <w:rFonts w:eastAsia="Arial Unicode MS"/>
          <w:bCs/>
          <w:sz w:val="20"/>
        </w:rPr>
        <w:t>TransfereGov</w:t>
      </w:r>
      <w:proofErr w:type="spellEnd"/>
      <w:r w:rsidRPr="00E16BA6">
        <w:rPr>
          <w:rFonts w:eastAsia="Arial Unicode MS"/>
          <w:bCs/>
          <w:sz w:val="20"/>
        </w:rPr>
        <w:t xml:space="preserve"> e </w:t>
      </w:r>
      <w:r w:rsidR="00E16BA6">
        <w:rPr>
          <w:rFonts w:eastAsia="Arial Unicode MS"/>
          <w:bCs/>
          <w:sz w:val="20"/>
        </w:rPr>
        <w:t xml:space="preserve">a recebida pela agência de fomento </w:t>
      </w:r>
      <w:r w:rsidRPr="00E16BA6">
        <w:rPr>
          <w:rFonts w:eastAsia="Arial Unicode MS"/>
          <w:bCs/>
          <w:sz w:val="20"/>
        </w:rPr>
        <w:t>— de modo a assegurar a compatibilidade com o planejamento orçamentário municipal.</w:t>
      </w:r>
    </w:p>
    <w:p w14:paraId="0C6EA111"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 xml:space="preserve">12.3 – Após a análise contábil, o expediente será submetido à Assessoria Jurídica do Município, que examinará a conformidade documental, a aderência às normas da Lei nº 14.133/2021 e a regularidade dos elementos essenciais da fase preparatória. </w:t>
      </w:r>
      <w:r w:rsidR="00BC497D" w:rsidRPr="00E16BA6">
        <w:rPr>
          <w:rFonts w:eastAsia="Arial Unicode MS"/>
          <w:bCs/>
          <w:sz w:val="20"/>
        </w:rPr>
        <w:t xml:space="preserve">Após </w:t>
      </w:r>
      <w:r w:rsidRPr="00E16BA6">
        <w:rPr>
          <w:rFonts w:eastAsia="Arial Unicode MS"/>
          <w:bCs/>
          <w:sz w:val="20"/>
        </w:rPr>
        <w:t>manifestação favorável será estruturado o edital de licitação, acompanhado dos anexos obrigatórios e demais documentos necessários.</w:t>
      </w:r>
    </w:p>
    <w:p w14:paraId="0B25CDAA"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4</w:t>
      </w:r>
      <w:r w:rsidRPr="00E16BA6">
        <w:rPr>
          <w:rFonts w:eastAsia="Arial Unicode MS"/>
          <w:bCs/>
          <w:sz w:val="20"/>
        </w:rPr>
        <w:t xml:space="preserve"> – Cumprida essa etapa, será providenciada a designação formal dos fiscais e gestores do contrato, por ato específico da Prefeita Municipal, nos termos do art. 7º</w:t>
      </w:r>
      <w:r w:rsidR="00BC497D" w:rsidRPr="00E16BA6">
        <w:rPr>
          <w:rFonts w:eastAsia="Arial Unicode MS"/>
          <w:bCs/>
          <w:sz w:val="20"/>
        </w:rPr>
        <w:t xml:space="preserve"> </w:t>
      </w:r>
      <w:r w:rsidRPr="00E16BA6">
        <w:rPr>
          <w:rFonts w:eastAsia="Arial Unicode MS"/>
          <w:bCs/>
          <w:sz w:val="20"/>
        </w:rPr>
        <w:t>da Lei nº 14.133/2021. Os servidores designados deverão declarar ciência de suas atribuições e disponibilidade para acompanhar a execução contratual, inclusive no que se refere ao controle tecnológico, às medições e às rotinas de fiscalização.</w:t>
      </w:r>
    </w:p>
    <w:p w14:paraId="444FA6FC"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5</w:t>
      </w:r>
      <w:r w:rsidRPr="00E16BA6">
        <w:rPr>
          <w:rFonts w:eastAsia="Arial Unicode MS"/>
          <w:bCs/>
          <w:sz w:val="20"/>
        </w:rPr>
        <w:t xml:space="preserve"> – O procedimento licitatório observará estritamente os princípios da publicidade e da transparência, sendo amplamente divulgado nos seguintes meios oficiais: Sítio eletrônico da Prefeitura Municipal de Paverama; Portal </w:t>
      </w:r>
      <w:proofErr w:type="spellStart"/>
      <w:r w:rsidRPr="00E16BA6">
        <w:rPr>
          <w:rFonts w:eastAsia="Arial Unicode MS"/>
          <w:bCs/>
          <w:sz w:val="20"/>
        </w:rPr>
        <w:t>LicitaCon</w:t>
      </w:r>
      <w:proofErr w:type="spellEnd"/>
      <w:r w:rsidRPr="00E16BA6">
        <w:rPr>
          <w:rFonts w:eastAsia="Arial Unicode MS"/>
          <w:bCs/>
          <w:sz w:val="20"/>
        </w:rPr>
        <w:t xml:space="preserve">-RS (TCE/RS); Portal Nacional de Contratações Públicas – PNCP; </w:t>
      </w:r>
      <w:r w:rsidR="00BC497D" w:rsidRPr="00E16BA6">
        <w:rPr>
          <w:rFonts w:eastAsia="Arial Unicode MS"/>
          <w:bCs/>
          <w:sz w:val="20"/>
        </w:rPr>
        <w:t xml:space="preserve">em </w:t>
      </w:r>
      <w:r w:rsidRPr="00E16BA6">
        <w:rPr>
          <w:rFonts w:eastAsia="Arial Unicode MS"/>
          <w:bCs/>
          <w:sz w:val="20"/>
        </w:rPr>
        <w:t xml:space="preserve">Jornal de </w:t>
      </w:r>
      <w:r w:rsidR="00BC497D" w:rsidRPr="00E16BA6">
        <w:rPr>
          <w:rFonts w:eastAsia="Arial Unicode MS"/>
          <w:bCs/>
          <w:sz w:val="20"/>
        </w:rPr>
        <w:t xml:space="preserve">ampla </w:t>
      </w:r>
      <w:r w:rsidRPr="00E16BA6">
        <w:rPr>
          <w:rFonts w:eastAsia="Arial Unicode MS"/>
          <w:bCs/>
          <w:sz w:val="20"/>
        </w:rPr>
        <w:t xml:space="preserve">circulação; </w:t>
      </w:r>
      <w:r w:rsidR="00BC497D" w:rsidRPr="00E16BA6">
        <w:rPr>
          <w:rFonts w:eastAsia="Arial Unicode MS"/>
          <w:bCs/>
          <w:sz w:val="20"/>
        </w:rPr>
        <w:t xml:space="preserve">no </w:t>
      </w:r>
      <w:r w:rsidRPr="00E16BA6">
        <w:rPr>
          <w:rFonts w:eastAsia="Arial Unicode MS"/>
          <w:bCs/>
          <w:sz w:val="20"/>
        </w:rPr>
        <w:t>Diário Oficial da União – DOU;</w:t>
      </w:r>
      <w:r w:rsidR="00BC497D" w:rsidRPr="00E16BA6">
        <w:rPr>
          <w:rFonts w:eastAsia="Arial Unicode MS"/>
          <w:bCs/>
          <w:sz w:val="20"/>
        </w:rPr>
        <w:t xml:space="preserve"> e no </w:t>
      </w:r>
      <w:r w:rsidRPr="00E16BA6">
        <w:rPr>
          <w:rFonts w:eastAsia="Arial Unicode MS"/>
          <w:bCs/>
          <w:sz w:val="20"/>
        </w:rPr>
        <w:t>Portal de Compras Públicas, plataforma na qual ocorrerá a sessão pública da Concorrência.</w:t>
      </w:r>
    </w:p>
    <w:p w14:paraId="3EC5DC2D"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6</w:t>
      </w:r>
      <w:r w:rsidRPr="00E16BA6">
        <w:rPr>
          <w:rFonts w:eastAsia="Arial Unicode MS"/>
          <w:bCs/>
          <w:sz w:val="20"/>
        </w:rPr>
        <w:t xml:space="preserve"> – Realizada a sessão, serão analisadas as propostas apresentadas, observando-se os critérios de julgamento definidos no edital. A fase de habilitação considerará a verificação da regularidade fiscal, previdenciária, social, trabalhista, econômico-financeira e técnica, além da conferência das exigências específicas do setor profissional competente, como comprovações perante o CREA/CAU, certidões de acervo técnico e capacidade operacional.</w:t>
      </w:r>
    </w:p>
    <w:p w14:paraId="479C80E4"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7</w:t>
      </w:r>
      <w:r w:rsidRPr="00E16BA6">
        <w:rPr>
          <w:rFonts w:eastAsia="Arial Unicode MS"/>
          <w:bCs/>
          <w:sz w:val="20"/>
        </w:rPr>
        <w:t xml:space="preserve"> – A empresa declarada vencedora deverá apresentar a garantia contratual, quando prevista, conforme percentuais e modalidades estabelecidas no edital, assegurando o fiel cumprimento das obrigações assumidas. </w:t>
      </w:r>
    </w:p>
    <w:p w14:paraId="5A097CCC"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8</w:t>
      </w:r>
      <w:r w:rsidRPr="00E16BA6">
        <w:rPr>
          <w:rFonts w:eastAsia="Arial Unicode MS"/>
          <w:bCs/>
          <w:sz w:val="20"/>
        </w:rPr>
        <w:t xml:space="preserve"> – Antes da assinatura do contrato, ser</w:t>
      </w:r>
      <w:r w:rsidR="00BC497D" w:rsidRPr="00E16BA6">
        <w:rPr>
          <w:rFonts w:eastAsia="Arial Unicode MS"/>
          <w:bCs/>
          <w:sz w:val="20"/>
        </w:rPr>
        <w:t xml:space="preserve">á </w:t>
      </w:r>
      <w:r w:rsidRPr="00E16BA6">
        <w:rPr>
          <w:rFonts w:eastAsia="Arial Unicode MS"/>
          <w:bCs/>
          <w:sz w:val="20"/>
        </w:rPr>
        <w:t>elaborado o Plano de Gestão de Riscos, contendo a identificação e o tratamento dos riscos associados à execução da obra, conforme o art. 11 da Lei nº 14.133/2021. Também deverá ser estruturado o cronograma detalhado de execução, contendo marcos, etapas e prazos, a ser formalmente aprovado para emissão da Ordem de Início.</w:t>
      </w:r>
    </w:p>
    <w:p w14:paraId="3905935F"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9</w:t>
      </w:r>
      <w:r w:rsidRPr="00E16BA6">
        <w:rPr>
          <w:rFonts w:eastAsia="Arial Unicode MS"/>
          <w:bCs/>
          <w:sz w:val="20"/>
        </w:rPr>
        <w:t xml:space="preserve"> – A Administração promoverá reunião prévia de alinhamento </w:t>
      </w:r>
      <w:r w:rsidR="00BC497D" w:rsidRPr="00E16BA6">
        <w:rPr>
          <w:rFonts w:eastAsia="Arial Unicode MS"/>
          <w:bCs/>
          <w:sz w:val="20"/>
        </w:rPr>
        <w:t>com</w:t>
      </w:r>
      <w:r w:rsidRPr="00E16BA6">
        <w:rPr>
          <w:rFonts w:eastAsia="Arial Unicode MS"/>
          <w:bCs/>
          <w:sz w:val="20"/>
        </w:rPr>
        <w:t xml:space="preserve"> a empresa contratada, a fiscalização municipal e os setores técnicos responsáveis, com o objetivo de estabelecer os fluxos de comunicação, esclarecer responsabilidades, definir critérios de medição e discutir diretrizes de segurança, sustentabilidade e controle tecnológico.</w:t>
      </w:r>
    </w:p>
    <w:p w14:paraId="25F3879E" w14:textId="77777777" w:rsidR="00F60AA2" w:rsidRPr="00E16BA6" w:rsidRDefault="00F60AA2" w:rsidP="00E16BA6">
      <w:pPr>
        <w:spacing w:after="0" w:line="240" w:lineRule="auto"/>
        <w:jc w:val="both"/>
        <w:rPr>
          <w:rFonts w:eastAsia="Arial Unicode MS"/>
          <w:bCs/>
          <w:sz w:val="20"/>
        </w:rPr>
      </w:pPr>
      <w:r w:rsidRPr="00E16BA6">
        <w:rPr>
          <w:rFonts w:eastAsia="Arial Unicode MS"/>
          <w:bCs/>
          <w:sz w:val="20"/>
        </w:rPr>
        <w:t>12.</w:t>
      </w:r>
      <w:r w:rsidR="00DD2DED" w:rsidRPr="00E16BA6">
        <w:rPr>
          <w:rFonts w:eastAsia="Arial Unicode MS"/>
          <w:bCs/>
          <w:sz w:val="20"/>
        </w:rPr>
        <w:t>10</w:t>
      </w:r>
      <w:r w:rsidRPr="00E16BA6">
        <w:rPr>
          <w:rFonts w:eastAsia="Arial Unicode MS"/>
          <w:bCs/>
          <w:sz w:val="20"/>
        </w:rPr>
        <w:t xml:space="preserve"> – Os critérios de medição, pagamento e verificação da conformidade dos serviços deverão estar clara e previamente definidos, permitindo rastreabilidade, segurança e transparência na apuração dos quantitativos executados. Serão adotadas rotinas de monitoramento contínuo, registro fotográfico, diário de obras, relatórios técnicos e vistorias periódicas.</w:t>
      </w:r>
    </w:p>
    <w:p w14:paraId="0AA685A7" w14:textId="77777777" w:rsidR="0024760C" w:rsidRPr="00E16BA6" w:rsidRDefault="00F60AA2" w:rsidP="00E16BA6">
      <w:pPr>
        <w:spacing w:after="0" w:line="240" w:lineRule="auto"/>
        <w:jc w:val="both"/>
        <w:rPr>
          <w:rFonts w:eastAsia="Arial Unicode MS"/>
          <w:bCs/>
          <w:sz w:val="20"/>
        </w:rPr>
      </w:pPr>
      <w:r w:rsidRPr="00E16BA6">
        <w:rPr>
          <w:rFonts w:eastAsia="Arial Unicode MS"/>
          <w:bCs/>
          <w:sz w:val="20"/>
        </w:rPr>
        <w:t>12.1</w:t>
      </w:r>
      <w:r w:rsidR="00DD2DED" w:rsidRPr="00E16BA6">
        <w:rPr>
          <w:rFonts w:eastAsia="Arial Unicode MS"/>
          <w:bCs/>
          <w:sz w:val="20"/>
        </w:rPr>
        <w:t>1</w:t>
      </w:r>
      <w:r w:rsidRPr="00E16BA6">
        <w:rPr>
          <w:rFonts w:eastAsia="Arial Unicode MS"/>
          <w:bCs/>
          <w:sz w:val="20"/>
        </w:rPr>
        <w:t xml:space="preserve"> – Por fim, a celebração do contrato somente ocorrerá após a confirmação de que todos os documentos foram analisados, validados e estão compatíveis com as exigências legais, técnicas e financeiras, garantindo que a execução da obra ocorra de maneira planejada, segura e em plena observância aos princípios da legalidade, eficiência, economicidade e interesse público.</w:t>
      </w:r>
    </w:p>
    <w:p w14:paraId="3162158F" w14:textId="77777777" w:rsidR="00BC497D" w:rsidRPr="00E16BA6" w:rsidRDefault="00BC497D" w:rsidP="00E16BA6">
      <w:pPr>
        <w:spacing w:after="0" w:line="240" w:lineRule="auto"/>
        <w:jc w:val="both"/>
        <w:rPr>
          <w:rFonts w:eastAsia="Arial Unicode MS"/>
          <w:bCs/>
          <w:sz w:val="20"/>
        </w:rPr>
      </w:pPr>
    </w:p>
    <w:p w14:paraId="1AE1EA24" w14:textId="77777777" w:rsidR="006E786C" w:rsidRPr="00F04BF3" w:rsidRDefault="006E786C" w:rsidP="00E16BA6">
      <w:pPr>
        <w:spacing w:after="0" w:line="240" w:lineRule="auto"/>
        <w:jc w:val="both"/>
        <w:rPr>
          <w:rFonts w:eastAsia="Arial Unicode MS"/>
          <w:b/>
          <w:sz w:val="20"/>
        </w:rPr>
      </w:pPr>
      <w:r w:rsidRPr="00F04BF3">
        <w:rPr>
          <w:rFonts w:eastAsia="Arial Unicode MS" w:hint="eastAsia"/>
          <w:b/>
          <w:sz w:val="20"/>
        </w:rPr>
        <w:t>1</w:t>
      </w:r>
      <w:r w:rsidR="0024760C" w:rsidRPr="00F04BF3">
        <w:rPr>
          <w:rFonts w:eastAsia="Arial Unicode MS"/>
          <w:b/>
          <w:sz w:val="20"/>
        </w:rPr>
        <w:t>3</w:t>
      </w:r>
      <w:r w:rsidRPr="00F04BF3">
        <w:rPr>
          <w:rFonts w:eastAsia="Arial Unicode MS" w:hint="eastAsia"/>
          <w:b/>
          <w:sz w:val="20"/>
        </w:rPr>
        <w:t xml:space="preserve"> – POSSÍVEIS IMPACTOS AMBIENTAIS E TRATAMENTOS:</w:t>
      </w:r>
    </w:p>
    <w:p w14:paraId="67E01CBA" w14:textId="77777777" w:rsidR="005E7F2F" w:rsidRPr="005E7F2F" w:rsidRDefault="005E7F2F" w:rsidP="005E7F2F">
      <w:pPr>
        <w:spacing w:after="0" w:line="240" w:lineRule="auto"/>
        <w:jc w:val="both"/>
        <w:rPr>
          <w:rFonts w:eastAsia="Arial Unicode MS"/>
          <w:b/>
          <w:sz w:val="20"/>
        </w:rPr>
      </w:pPr>
      <w:r w:rsidRPr="005E7F2F">
        <w:rPr>
          <w:rFonts w:eastAsia="Arial Unicode MS"/>
          <w:b/>
          <w:sz w:val="20"/>
        </w:rPr>
        <w:t xml:space="preserve">13.1 – A execução das obras de pavimentação da Rua 05 de Março, em área urbana consolidada, e da Estrada EGP 06 – Rodovia </w:t>
      </w:r>
      <w:proofErr w:type="spellStart"/>
      <w:r w:rsidRPr="005E7F2F">
        <w:rPr>
          <w:rFonts w:eastAsia="Arial Unicode MS"/>
          <w:b/>
          <w:sz w:val="20"/>
        </w:rPr>
        <w:t>Transcitrus</w:t>
      </w:r>
      <w:proofErr w:type="spellEnd"/>
      <w:r w:rsidRPr="005E7F2F">
        <w:rPr>
          <w:rFonts w:eastAsia="Arial Unicode MS"/>
          <w:b/>
          <w:sz w:val="20"/>
        </w:rPr>
        <w:t>, em trecho de ligação urbano-rural, encontra</w:t>
      </w:r>
      <w:r w:rsidR="00F04BF3" w:rsidRPr="00F04BF3">
        <w:rPr>
          <w:rFonts w:eastAsia="Arial Unicode MS"/>
          <w:b/>
          <w:sz w:val="20"/>
        </w:rPr>
        <w:t>m</w:t>
      </w:r>
      <w:r w:rsidRPr="005E7F2F">
        <w:rPr>
          <w:rFonts w:eastAsia="Arial Unicode MS"/>
          <w:b/>
          <w:sz w:val="20"/>
        </w:rPr>
        <w:t>-se devidamente licenciada</w:t>
      </w:r>
      <w:r w:rsidR="00F04BF3" w:rsidRPr="00F04BF3">
        <w:rPr>
          <w:rFonts w:eastAsia="Arial Unicode MS"/>
          <w:b/>
          <w:sz w:val="20"/>
        </w:rPr>
        <w:t>s</w:t>
      </w:r>
      <w:r w:rsidRPr="005E7F2F">
        <w:rPr>
          <w:rFonts w:eastAsia="Arial Unicode MS"/>
          <w:b/>
          <w:sz w:val="20"/>
        </w:rPr>
        <w:t xml:space="preserve"> do ponto de vista ambiental, com autorizações expedidas pelo órgão ambiental municipal competente, após análise técnica conduzida pelo Departamento de Meio Ambiente e com anuência da Secretaria Municipal de Agricultura, Meio Ambiente e Saneamento. As licenças ambientais correspondentes estão válidas e aptas a amparar a execução das intervenções, devendo ser observadas integralmente pela contratada durante toda a vigência do contrato.</w:t>
      </w:r>
    </w:p>
    <w:p w14:paraId="1BBAE783"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13.2 – A contratação e a execução dos serviços observarão os princípios da prevenção, da precaução e do desenvolvimento sustentável, cabendo à contratada adotar práticas de responsabilidade socioambiental compatíveis com a natureza das obras. Deverão ser empregados materiais, equipamentos e métodos construtivos que promovam o uso eficiente de recursos naturais, a redução de impactos ambientais e o atendimento às diretrizes legais vigentes, inclusive aquelas previstas na Instrução Normativa SLTI/MP nº 01/2010, quando aplicável.</w:t>
      </w:r>
    </w:p>
    <w:p w14:paraId="6C503B31"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 xml:space="preserve">13.3 – A gestão dos resíduos sólidos gerados nas etapas de remoção de pavimento existente, escavações, terraplenagem, implantação de </w:t>
      </w:r>
      <w:proofErr w:type="spellStart"/>
      <w:r w:rsidRPr="005E7F2F">
        <w:rPr>
          <w:rFonts w:eastAsia="Arial Unicode MS"/>
          <w:bCs/>
          <w:sz w:val="20"/>
        </w:rPr>
        <w:t>microdrenagem</w:t>
      </w:r>
      <w:proofErr w:type="spellEnd"/>
      <w:r w:rsidRPr="005E7F2F">
        <w:rPr>
          <w:rFonts w:eastAsia="Arial Unicode MS"/>
          <w:bCs/>
          <w:sz w:val="20"/>
        </w:rPr>
        <w:t xml:space="preserve"> e pavimentação será de inteira responsabilidade da contratada, devendo observar rigorosamente a Lei nº 12.305/2010 (Política Nacional de Resíduos Sólidos), bem como normas técnicas e regulamentos municipais. Tal gestão deverá contemplar a segregação, o acondicionamento adequado, o transporte e a destinação final ambientalmente correta, priorizando-se, sempre que tecnicamente viável, a reutilização ou reciclagem dos materiais compatíveis.</w:t>
      </w:r>
    </w:p>
    <w:p w14:paraId="5CFBC641"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13.4 – As atividades técnicas — incluindo movimentação e regularização de solo, execução de subleito, base e sub-base, instalação de dispositivos de drenagem e aplicação do revestimento asfáltico em C.B.U.Q. — deverão seguir rigorosamente o Projeto Básico, o Memorial Descritivo e as boas práticas de engenharia ambiental, de modo a prevenir processos erosivos, assoreamentos, instabilidades do entorno e impactos indevidos sobre áreas adjacentes às obras.</w:t>
      </w:r>
    </w:p>
    <w:p w14:paraId="41F18467" w14:textId="77777777" w:rsidR="005E7F2F" w:rsidRPr="005E7F2F" w:rsidRDefault="005E7F2F" w:rsidP="00F04BF3">
      <w:pPr>
        <w:spacing w:after="0" w:line="240" w:lineRule="auto"/>
        <w:jc w:val="both"/>
        <w:rPr>
          <w:rFonts w:eastAsia="Arial Unicode MS"/>
          <w:bCs/>
          <w:sz w:val="20"/>
        </w:rPr>
      </w:pPr>
      <w:r w:rsidRPr="005E7F2F">
        <w:rPr>
          <w:rFonts w:eastAsia="Arial Unicode MS"/>
          <w:bCs/>
          <w:sz w:val="20"/>
        </w:rPr>
        <w:t>13.5 – Durante a execução das intervenções, deverão ser adotadas medidas mitigatórias compatíveis com os contextos urbano e urbano-rural das áreas abrangidas, compreendendo, no mínimo:</w:t>
      </w:r>
      <w:r w:rsidR="00F04BF3">
        <w:rPr>
          <w:rFonts w:eastAsia="Arial Unicode MS"/>
          <w:bCs/>
          <w:sz w:val="20"/>
        </w:rPr>
        <w:t xml:space="preserve"> </w:t>
      </w:r>
      <w:r w:rsidRPr="005E7F2F">
        <w:rPr>
          <w:rFonts w:eastAsia="Arial Unicode MS"/>
          <w:bCs/>
          <w:sz w:val="20"/>
        </w:rPr>
        <w:t>controle de erosão e sedimentos, com proteção de bocas de lobo, valetas e dispositivos de drenagem;</w:t>
      </w:r>
      <w:r w:rsidR="00F04BF3">
        <w:rPr>
          <w:rFonts w:eastAsia="Arial Unicode MS"/>
          <w:bCs/>
          <w:sz w:val="20"/>
        </w:rPr>
        <w:t xml:space="preserve"> </w:t>
      </w:r>
      <w:r w:rsidRPr="005E7F2F">
        <w:rPr>
          <w:rFonts w:eastAsia="Arial Unicode MS"/>
          <w:bCs/>
          <w:sz w:val="20"/>
        </w:rPr>
        <w:t>supressão de poeira por meio de umidificação periódica das áreas em obras;</w:t>
      </w:r>
      <w:r w:rsidR="00F04BF3">
        <w:rPr>
          <w:rFonts w:eastAsia="Arial Unicode MS"/>
          <w:bCs/>
          <w:sz w:val="20"/>
        </w:rPr>
        <w:t xml:space="preserve"> </w:t>
      </w:r>
      <w:r w:rsidRPr="005E7F2F">
        <w:rPr>
          <w:rFonts w:eastAsia="Arial Unicode MS"/>
          <w:bCs/>
          <w:sz w:val="20"/>
        </w:rPr>
        <w:t>gestão adequada das águas pluviais, assegurando o pleno funcionamento dos dispositivos projetados;</w:t>
      </w:r>
      <w:r w:rsidR="00F04BF3">
        <w:rPr>
          <w:rFonts w:eastAsia="Arial Unicode MS"/>
          <w:bCs/>
          <w:sz w:val="20"/>
        </w:rPr>
        <w:t xml:space="preserve"> </w:t>
      </w:r>
      <w:r w:rsidRPr="005E7F2F">
        <w:rPr>
          <w:rFonts w:eastAsia="Arial Unicode MS"/>
          <w:bCs/>
          <w:sz w:val="20"/>
        </w:rPr>
        <w:t>controle de ruídos, mediante uso de equipamentos em conformidade com a legislação municipal e horários permitidos;</w:t>
      </w:r>
      <w:r w:rsidR="00F04BF3">
        <w:rPr>
          <w:rFonts w:eastAsia="Arial Unicode MS"/>
          <w:bCs/>
          <w:sz w:val="20"/>
        </w:rPr>
        <w:t xml:space="preserve"> </w:t>
      </w:r>
      <w:r w:rsidRPr="005E7F2F">
        <w:rPr>
          <w:rFonts w:eastAsia="Arial Unicode MS"/>
          <w:bCs/>
          <w:sz w:val="20"/>
        </w:rPr>
        <w:t>organização, sinalização e limpeza contínua do canteiro de obras;</w:t>
      </w:r>
      <w:r w:rsidR="00F04BF3">
        <w:rPr>
          <w:rFonts w:eastAsia="Arial Unicode MS"/>
          <w:bCs/>
          <w:sz w:val="20"/>
        </w:rPr>
        <w:t xml:space="preserve"> </w:t>
      </w:r>
      <w:r w:rsidRPr="005E7F2F">
        <w:rPr>
          <w:rFonts w:eastAsia="Arial Unicode MS"/>
          <w:bCs/>
          <w:sz w:val="20"/>
        </w:rPr>
        <w:t>controle de substâncias potencialmente poluentes, prevenindo vazamentos e contaminações acidentais;</w:t>
      </w:r>
      <w:r w:rsidR="00F04BF3">
        <w:rPr>
          <w:rFonts w:eastAsia="Arial Unicode MS"/>
          <w:bCs/>
          <w:sz w:val="20"/>
        </w:rPr>
        <w:t xml:space="preserve"> e </w:t>
      </w:r>
      <w:r w:rsidRPr="005E7F2F">
        <w:rPr>
          <w:rFonts w:eastAsia="Arial Unicode MS"/>
          <w:bCs/>
          <w:sz w:val="20"/>
        </w:rPr>
        <w:t>gestão sistemática dos resíduos sólidos, com coleta seletiva e destinação ambientalmente adequada.</w:t>
      </w:r>
    </w:p>
    <w:p w14:paraId="6971469F"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13.6 – O monitoramento ambiental será realizado de forma contínua pela contratada, sob supervisão da fiscalização municipal, abrangendo aspectos como estabilidade do solo, eficiência da drenagem, controle de resíduos, limpeza das áreas impactadas e atendimento às condicionantes ambientais, assegurando que a execução dos serviços não resulte em degradação ambiental ou riscos à coletividade.</w:t>
      </w:r>
    </w:p>
    <w:p w14:paraId="39AF2E7C"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13.7 – A contratada deverá promover a capacitação e orientação dos trabalhadores envolvidos na obra quanto às boas práticas ambientais, à prevenção de impactos, ao manejo adequado de resíduos, ao controle de poluição e às condutas exigidas pelas licenças ambientais, reforçando a cultura de responsabilidade socioambiental durante toda a execução contratual.</w:t>
      </w:r>
    </w:p>
    <w:p w14:paraId="10971408"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13.8 – Mesmo se tratando de áreas com ocupação urbana e intervenções em infraestrutura viária, a execução das obras deverá respeitar a vegetação existente, adotando medidas de proteção de árvores, canteiros e áreas verdes remanescentes sempre que tecnicamente possível, bem como promovendo ações de recomposição vegetal nos casos aplicáveis e exigidos pelos órgãos ambientais.</w:t>
      </w:r>
    </w:p>
    <w:p w14:paraId="0EE8273D"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13.9 – A contratada será integralmente responsável por quaisquer danos ambientais decorrentes da execução dos serviços, sejam eles causados por ação ou omissão, negligência, imperícia ou descumprimento das condicionantes ambientais, cabendo-lhe promover a imediata reparação, compensação ou remediação necessária, sem prejuízo das sanções administrativas, civis e penais previstas na legislação vigente.</w:t>
      </w:r>
    </w:p>
    <w:p w14:paraId="7B3608B4"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13.10 – A Administração Municipal poderá realizar, a qualquer tempo, auditorias, vistorias e inspeções ambientais durante a execução das obras, com o objetivo de verificar o fiel cumprimento das licenças ambientais, das medidas mitigatórias previstas e das obrigações contratuais, adotando as providências cabíveis em caso de não conformidades.</w:t>
      </w:r>
    </w:p>
    <w:p w14:paraId="62F8CE69" w14:textId="77777777" w:rsidR="001C6612" w:rsidRPr="00F04BF3" w:rsidRDefault="001C6612" w:rsidP="00E16BA6">
      <w:pPr>
        <w:spacing w:after="0" w:line="240" w:lineRule="auto"/>
        <w:jc w:val="both"/>
        <w:rPr>
          <w:rFonts w:eastAsia="Arial Unicode MS"/>
          <w:bCs/>
          <w:sz w:val="20"/>
        </w:rPr>
      </w:pPr>
    </w:p>
    <w:p w14:paraId="7E137712" w14:textId="77777777" w:rsidR="0034161A" w:rsidRPr="00F04BF3" w:rsidRDefault="0052336E" w:rsidP="00E16BA6">
      <w:pPr>
        <w:spacing w:after="0" w:line="240" w:lineRule="auto"/>
        <w:jc w:val="both"/>
        <w:rPr>
          <w:rFonts w:eastAsia="Arial Unicode MS"/>
          <w:b/>
          <w:sz w:val="20"/>
        </w:rPr>
      </w:pPr>
      <w:r w:rsidRPr="00F04BF3">
        <w:rPr>
          <w:rFonts w:eastAsia="Arial Unicode MS"/>
          <w:b/>
          <w:sz w:val="20"/>
        </w:rPr>
        <w:t>1</w:t>
      </w:r>
      <w:r w:rsidR="003978C7" w:rsidRPr="00F04BF3">
        <w:rPr>
          <w:rFonts w:eastAsia="Arial Unicode MS"/>
          <w:b/>
          <w:sz w:val="20"/>
        </w:rPr>
        <w:t>4</w:t>
      </w:r>
      <w:r w:rsidR="0034161A" w:rsidRPr="00F04BF3">
        <w:rPr>
          <w:rFonts w:eastAsia="Arial Unicode MS"/>
          <w:b/>
          <w:sz w:val="20"/>
        </w:rPr>
        <w:t xml:space="preserve"> – POSICIONAMENTO CONCLUSIVO SOBRE A ADEQUAÇÃO DA CONTRATAÇÃO</w:t>
      </w:r>
      <w:r w:rsidR="00F04BF3">
        <w:rPr>
          <w:rFonts w:eastAsia="Arial Unicode MS"/>
          <w:b/>
          <w:sz w:val="20"/>
        </w:rPr>
        <w:t>:</w:t>
      </w:r>
    </w:p>
    <w:p w14:paraId="4BCBE114"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 xml:space="preserve">14.1 – A partir da análise integrada dos diagnósticos técnicos, dos memoriais descritivos, dos projetos de engenharia, das condições locais de execução e das necessidades identificadas pelo Município de Paverama, conclui-se que a contratação de empresa especializada para a execução das obras de infraestrutura viária na Rua 05 de Março e na Estrada EGP 06 – Rodovia </w:t>
      </w:r>
      <w:proofErr w:type="spellStart"/>
      <w:r w:rsidRPr="005E7F2F">
        <w:rPr>
          <w:rFonts w:eastAsia="Arial Unicode MS"/>
          <w:bCs/>
          <w:sz w:val="20"/>
        </w:rPr>
        <w:t>Transcitrus</w:t>
      </w:r>
      <w:proofErr w:type="spellEnd"/>
      <w:r w:rsidRPr="005E7F2F">
        <w:rPr>
          <w:rFonts w:eastAsia="Arial Unicode MS"/>
          <w:bCs/>
          <w:sz w:val="20"/>
        </w:rPr>
        <w:t xml:space="preserve"> revela-se plenamente adequada, necessária e compatível com o interesse público, constituindo a solução mais eficiente sob os aspectos técnico, operacional, econômico e jurídico.</w:t>
      </w:r>
    </w:p>
    <w:p w14:paraId="678699B3"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14.2 – No caso da Rua 05 de Março, o pavimento existente apresenta desgaste estrutural significativo, irregularidades superficiais, falhas de drenagem e limitações funcionais que comprometem a mobilidade urbana, a segurança viária, a acessibilidade universal e o adequado funcionamento das atividades institucionais, comerciais e residenciais da área central. Já a Estrada EGP 06, em trecho urbano-rural estratégico, demanda pavimentação asfáltica nova para eliminar gargalos logísticos, ampliar a segurança do tráfego e consolidar a ligação viária regional, configurando etapa inicial de um eixo estruturante de maior abrangência.</w:t>
      </w:r>
    </w:p>
    <w:p w14:paraId="31C35546"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 xml:space="preserve">14.3 – As intervenções propostas exigem execução integrada, contínua e tecnicamente coordenada, envolvendo serviços de terraplenagem, </w:t>
      </w:r>
      <w:proofErr w:type="spellStart"/>
      <w:r w:rsidRPr="005E7F2F">
        <w:rPr>
          <w:rFonts w:eastAsia="Arial Unicode MS"/>
          <w:bCs/>
          <w:sz w:val="20"/>
        </w:rPr>
        <w:t>microdrenagem</w:t>
      </w:r>
      <w:proofErr w:type="spellEnd"/>
      <w:r w:rsidRPr="005E7F2F">
        <w:rPr>
          <w:rFonts w:eastAsia="Arial Unicode MS"/>
          <w:bCs/>
          <w:sz w:val="20"/>
        </w:rPr>
        <w:t>, regularização e reforço de subleito, execução de base e sub-base, pavimentação asfáltica em Concreto Betuminoso Usinado a Quente (CBUQ), adequação de meios-fios, implantação de acessibilidade e sinalização viária. Tal complexidade impõe a necessidade de contratação de empresa com capacidade técnica comprovada, estrutura operacional compatível e domínio dos procedimentos executivos previstos nas normas do DNIT, ABNT, CONTRAN e demais referenciais aplicáveis.</w:t>
      </w:r>
    </w:p>
    <w:p w14:paraId="2DAB31D4"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14.4 – A solução técnica adotada — pavimentação asfáltica em CBUQ — mostrou-se a mais adequada tanto para a via urbana quanto para o trecho urbano-rural, por apresentar maior capacidade estrutural, melhor desempenho sob tráfego contínuo, maior vida útil e menor custo de manutenção ao longo do ciclo de vida do pavimento, em comparação com alternativas avaliadas no âmbito do Estudo Técnico Preliminar.</w:t>
      </w:r>
    </w:p>
    <w:p w14:paraId="1BA34BDD"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14.5 – O ETP demonstrou, de forma fundamentada, a viabilidade mercadológica da contratação, evidenciando a ampla existência de empresas aptas à demonstração do objeto, bem como a adequação da estimativa de custos elaborada com base em composições referenciais do SINAPI, metodologia reconhecida pelos órgãos de controle como idônea, transparente e compatível com as boas práticas da engenharia pública.</w:t>
      </w:r>
    </w:p>
    <w:p w14:paraId="62A21973"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14.6 – Sob o aspecto ambiental ambas as obras possuem licenciamento ambiental válido, emitido pelo órgão competente, com condicionantes compatíveis com a natureza das intervenções. Foram previstos, ainda, mecanismos de mitigação de impactos, gestão de resíduos, controle ambiental e fiscalização contínua, assegurando que a execução ocorra de forma ambientalmente responsável e em conformidade com a legislação vigente.</w:t>
      </w:r>
    </w:p>
    <w:p w14:paraId="7FB74B82"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14.7 – A viabilidade financeira da contratação encontra-se devidamente assegurada, com recursos provenientes de emendas parlamentares regularmente habilitadas, complementados por financiamento junto a agente de fomento, garantindo cobertura integral dos custos estimados, compatibilidade entre cronograma físico e financeiro e alinhamento com os instrumentos de planejamento orçamentário do Município.</w:t>
      </w:r>
    </w:p>
    <w:p w14:paraId="35D8A84C" w14:textId="77777777" w:rsidR="005E7F2F" w:rsidRPr="005E7F2F" w:rsidRDefault="005E7F2F" w:rsidP="005E7F2F">
      <w:pPr>
        <w:spacing w:after="0" w:line="240" w:lineRule="auto"/>
        <w:jc w:val="both"/>
        <w:rPr>
          <w:rFonts w:eastAsia="Arial Unicode MS"/>
          <w:bCs/>
          <w:sz w:val="20"/>
        </w:rPr>
      </w:pPr>
      <w:r w:rsidRPr="005E7F2F">
        <w:rPr>
          <w:rFonts w:eastAsia="Arial Unicode MS"/>
          <w:bCs/>
          <w:sz w:val="20"/>
        </w:rPr>
        <w:t>14.8 – Todo o procedimento licitatório e a futura execução contratual observarão rigorosamente os preceitos da Lei nº 14.133/2021, notadamente os princípios do planejamento, da legalidade, da isonomia, da competitividade, da eficiência, da economicidade e da transparência, contando com fiscalização técnica e administrativa permanente para assegurar o fiel cumprimento das obrigações assumidas.</w:t>
      </w:r>
    </w:p>
    <w:p w14:paraId="79B7C590" w14:textId="1A232DE9" w:rsidR="000175DE" w:rsidRDefault="005E7F2F" w:rsidP="00E16BA6">
      <w:pPr>
        <w:spacing w:after="0" w:line="240" w:lineRule="auto"/>
        <w:jc w:val="both"/>
        <w:rPr>
          <w:rFonts w:eastAsia="Arial Unicode MS"/>
          <w:bCs/>
          <w:sz w:val="20"/>
        </w:rPr>
      </w:pPr>
      <w:r w:rsidRPr="005E7F2F">
        <w:rPr>
          <w:rFonts w:eastAsia="Arial Unicode MS"/>
          <w:bCs/>
          <w:sz w:val="20"/>
        </w:rPr>
        <w:t>14.9 – Diante do conjunto de análises realizadas ao longo deste Estudo Técnico Preliminar, conclui-se que a contratação é plenamente justificada, vantajosa e necessária, representando intervenção estruturante para a melhoria da mobilidade urbana e regional, da segurança viária, da acessibilidade, da integração territorial e da qualidade de vida da população, além de contribuir para o fortalecimento das atividades econômicas, sociais e institucionais do Município de Paverama.</w:t>
      </w:r>
    </w:p>
    <w:p w14:paraId="1E6CA924" w14:textId="77777777" w:rsidR="000175DE" w:rsidRPr="00F04BF3" w:rsidRDefault="000175DE" w:rsidP="00E16BA6">
      <w:pPr>
        <w:spacing w:after="0" w:line="240" w:lineRule="auto"/>
        <w:jc w:val="both"/>
        <w:rPr>
          <w:rFonts w:eastAsia="Arial Unicode MS"/>
          <w:bCs/>
          <w:sz w:val="20"/>
        </w:rPr>
      </w:pPr>
    </w:p>
    <w:p w14:paraId="55DB6892" w14:textId="77777777" w:rsidR="006E786C" w:rsidRPr="00F04BF3" w:rsidRDefault="006E786C" w:rsidP="00E16BA6">
      <w:pPr>
        <w:spacing w:after="0" w:line="240" w:lineRule="auto"/>
        <w:jc w:val="both"/>
        <w:rPr>
          <w:rFonts w:eastAsia="Arial Unicode MS"/>
          <w:b/>
          <w:sz w:val="20"/>
        </w:rPr>
      </w:pPr>
      <w:r w:rsidRPr="00F04BF3">
        <w:rPr>
          <w:rFonts w:eastAsia="Arial Unicode MS" w:hint="eastAsia"/>
          <w:b/>
          <w:sz w:val="20"/>
        </w:rPr>
        <w:t>1</w:t>
      </w:r>
      <w:r w:rsidR="003978C7" w:rsidRPr="00F04BF3">
        <w:rPr>
          <w:rFonts w:eastAsia="Arial Unicode MS"/>
          <w:b/>
          <w:sz w:val="20"/>
        </w:rPr>
        <w:t>5</w:t>
      </w:r>
      <w:r w:rsidRPr="00F04BF3">
        <w:rPr>
          <w:rFonts w:eastAsia="Arial Unicode MS" w:hint="eastAsia"/>
          <w:b/>
          <w:sz w:val="20"/>
        </w:rPr>
        <w:t xml:space="preserve"> – ANEXOS: </w:t>
      </w:r>
    </w:p>
    <w:p w14:paraId="5D477D68" w14:textId="1642C9A7" w:rsidR="0052336E" w:rsidRPr="00F04BF3" w:rsidRDefault="0052336E" w:rsidP="00E16BA6">
      <w:pPr>
        <w:spacing w:after="0" w:line="240" w:lineRule="auto"/>
        <w:jc w:val="both"/>
        <w:rPr>
          <w:rFonts w:eastAsia="Arial Unicode MS"/>
          <w:bCs/>
          <w:sz w:val="20"/>
        </w:rPr>
      </w:pPr>
      <w:r w:rsidRPr="00F04BF3">
        <w:rPr>
          <w:rFonts w:eastAsia="Arial Unicode MS"/>
          <w:bCs/>
          <w:sz w:val="20"/>
        </w:rPr>
        <w:t>15.1 – Consta em anexo, para cumprimento da solução, a seguinte documentação técnica e orçamentária</w:t>
      </w:r>
      <w:r w:rsidR="000175DE">
        <w:rPr>
          <w:rFonts w:eastAsia="Arial Unicode MS"/>
          <w:bCs/>
          <w:sz w:val="20"/>
        </w:rPr>
        <w:t xml:space="preserve"> de cada obra.</w:t>
      </w:r>
    </w:p>
    <w:p w14:paraId="1AA2ECDA" w14:textId="77777777" w:rsidR="003978C7" w:rsidRPr="00F04BF3" w:rsidRDefault="003978C7" w:rsidP="00E16BA6">
      <w:pPr>
        <w:spacing w:after="0" w:line="240" w:lineRule="auto"/>
        <w:jc w:val="both"/>
        <w:rPr>
          <w:rFonts w:eastAsia="Arial Unicode MS"/>
          <w:b/>
          <w:sz w:val="20"/>
        </w:rPr>
      </w:pPr>
      <w:r w:rsidRPr="00F04BF3">
        <w:rPr>
          <w:rFonts w:eastAsia="Arial Unicode MS"/>
          <w:bCs/>
          <w:sz w:val="20"/>
        </w:rPr>
        <w:tab/>
      </w:r>
      <w:r w:rsidRPr="00F04BF3">
        <w:rPr>
          <w:rFonts w:eastAsia="Arial Unicode MS"/>
          <w:b/>
          <w:sz w:val="20"/>
        </w:rPr>
        <w:t>- PROJETO BÁSICO:</w:t>
      </w:r>
    </w:p>
    <w:p w14:paraId="77653A83"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a) Memorial Descritivo – documento que detalha tecnicamente os serviços, materiais e métodos construtivos previstos para a obra;</w:t>
      </w:r>
    </w:p>
    <w:p w14:paraId="0182B332"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b) Planilha Orçamentária – planilha que apresenta os custos estimados de cada etapa e item do projeto;</w:t>
      </w:r>
    </w:p>
    <w:p w14:paraId="0E214588"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c) Planilha de Levantamento de Quantidades – registro que discrimina as quantidades exatas de materiais, serviços e insumos necessários;</w:t>
      </w:r>
    </w:p>
    <w:p w14:paraId="2D752702"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d) Cronograma Físico-Financeiro – programação que relaciona a execução dos serviços com os respectivos desembolsos ao longo do tempo;</w:t>
      </w:r>
    </w:p>
    <w:p w14:paraId="02664A57"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e) Cronograma Previsto PLE – cronograma preliminar que antecipa o planejamento das etapas e prazos do empreendimento;</w:t>
      </w:r>
    </w:p>
    <w:p w14:paraId="293E95D4"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f) Quadro de Composição de Investimentos – demonstrativo que agrupa os valores previstos para cada categoria de investimento;</w:t>
      </w:r>
    </w:p>
    <w:p w14:paraId="6106BA46"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g) Composição de Custos – detalhamento unitário dos insumos, mão de obra e equipamentos utilizados para formação de preços;</w:t>
      </w:r>
    </w:p>
    <w:p w14:paraId="5A24F6DE"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h) Cotações – pesquisa de mercado realizada para aferir valores praticados pelos fornecedores;</w:t>
      </w:r>
    </w:p>
    <w:p w14:paraId="571F864D"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i) Quadro de Composição do BDI – Benefícios e Despesas Indiretas – percentual aplicado para cobrir custos indiretos, tributos e margem de lucro;</w:t>
      </w:r>
    </w:p>
    <w:p w14:paraId="6F702823"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j) Agrupadores de Eventos – consolidação dos principais marcos, fases ou etapas do projeto, facilitando o controle e acompanhamento;</w:t>
      </w:r>
    </w:p>
    <w:p w14:paraId="3CC0C3B2"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k) Tabela de Encargos Sociais – tabela com os percentuais de encargos incidentes sobre a mão de obra;</w:t>
      </w:r>
    </w:p>
    <w:p w14:paraId="4A205C9B" w14:textId="77777777" w:rsidR="0052336E" w:rsidRPr="00F04BF3" w:rsidRDefault="0052336E" w:rsidP="00E16BA6">
      <w:pPr>
        <w:spacing w:after="0" w:line="240" w:lineRule="auto"/>
        <w:ind w:firstLine="709"/>
        <w:jc w:val="both"/>
        <w:rPr>
          <w:rFonts w:eastAsia="Arial Unicode MS"/>
          <w:bCs/>
          <w:sz w:val="20"/>
        </w:rPr>
      </w:pPr>
      <w:r w:rsidRPr="00F04BF3">
        <w:rPr>
          <w:rFonts w:eastAsia="Arial Unicode MS"/>
          <w:bCs/>
          <w:sz w:val="20"/>
        </w:rPr>
        <w:t>l) Plantas – desenhos técnicos que representam graficamente a implantação, os cortes, os detalhes e demais aspectos construtivos;</w:t>
      </w:r>
    </w:p>
    <w:p w14:paraId="568D7116" w14:textId="77777777" w:rsidR="0052336E" w:rsidRPr="00F04BF3" w:rsidRDefault="001C6612" w:rsidP="00E16BA6">
      <w:pPr>
        <w:spacing w:after="0" w:line="240" w:lineRule="auto"/>
        <w:ind w:firstLine="709"/>
        <w:jc w:val="both"/>
        <w:rPr>
          <w:rFonts w:eastAsia="Arial Unicode MS"/>
          <w:bCs/>
          <w:sz w:val="20"/>
        </w:rPr>
      </w:pPr>
      <w:r w:rsidRPr="00F04BF3">
        <w:rPr>
          <w:rFonts w:eastAsia="Arial Unicode MS"/>
          <w:b/>
          <w:sz w:val="20"/>
        </w:rPr>
        <w:t xml:space="preserve">- LICENCIAMENTO AMBIENTAL </w:t>
      </w:r>
      <w:r w:rsidR="0052336E" w:rsidRPr="00F04BF3">
        <w:rPr>
          <w:rFonts w:eastAsia="Arial Unicode MS"/>
          <w:b/>
          <w:sz w:val="20"/>
        </w:rPr>
        <w:t>–</w:t>
      </w:r>
      <w:r w:rsidR="0052336E" w:rsidRPr="00F04BF3">
        <w:rPr>
          <w:rFonts w:eastAsia="Arial Unicode MS"/>
          <w:bCs/>
          <w:sz w:val="20"/>
        </w:rPr>
        <w:t xml:space="preserve"> autorizações e licenças emitidas pela Secretaria de Agricultura, Saneamento e</w:t>
      </w:r>
      <w:r w:rsidR="00C9452A" w:rsidRPr="00F04BF3">
        <w:rPr>
          <w:rFonts w:eastAsia="Arial Unicode MS"/>
          <w:bCs/>
          <w:sz w:val="20"/>
        </w:rPr>
        <w:t xml:space="preserve"> </w:t>
      </w:r>
      <w:r w:rsidR="0052336E" w:rsidRPr="00F04BF3">
        <w:rPr>
          <w:rFonts w:eastAsia="Arial Unicode MS"/>
          <w:bCs/>
          <w:sz w:val="20"/>
        </w:rPr>
        <w:t xml:space="preserve">Meio Ambiente para execução da obra em conformidade com normas ambientais; </w:t>
      </w:r>
    </w:p>
    <w:p w14:paraId="0B383D79" w14:textId="77777777" w:rsidR="0052336E" w:rsidRPr="00F04BF3" w:rsidRDefault="001C6612" w:rsidP="00E16BA6">
      <w:pPr>
        <w:spacing w:after="0" w:line="240" w:lineRule="auto"/>
        <w:ind w:firstLine="709"/>
        <w:jc w:val="both"/>
        <w:rPr>
          <w:rFonts w:eastAsia="Arial Unicode MS"/>
          <w:b/>
          <w:sz w:val="20"/>
        </w:rPr>
      </w:pPr>
      <w:r w:rsidRPr="00F04BF3">
        <w:rPr>
          <w:rFonts w:eastAsia="Arial Unicode MS"/>
          <w:b/>
          <w:sz w:val="20"/>
        </w:rPr>
        <w:t>- TERMO DE REFERÊNCIA</w:t>
      </w:r>
      <w:r w:rsidR="0052336E" w:rsidRPr="00F04BF3">
        <w:rPr>
          <w:rFonts w:eastAsia="Arial Unicode MS"/>
          <w:b/>
          <w:sz w:val="20"/>
        </w:rPr>
        <w:t>; e a</w:t>
      </w:r>
    </w:p>
    <w:p w14:paraId="079B14B1" w14:textId="77777777" w:rsidR="0052336E" w:rsidRPr="00F04BF3" w:rsidRDefault="001C6612" w:rsidP="00E16BA6">
      <w:pPr>
        <w:spacing w:after="0" w:line="240" w:lineRule="auto"/>
        <w:ind w:firstLine="709"/>
        <w:jc w:val="both"/>
        <w:rPr>
          <w:rFonts w:eastAsia="Arial Unicode MS"/>
          <w:b/>
          <w:sz w:val="20"/>
        </w:rPr>
      </w:pPr>
      <w:r w:rsidRPr="00F04BF3">
        <w:rPr>
          <w:rFonts w:eastAsia="Arial Unicode MS"/>
          <w:b/>
          <w:sz w:val="20"/>
        </w:rPr>
        <w:t>- MATRIZ DE RISCO.</w:t>
      </w:r>
    </w:p>
    <w:p w14:paraId="63757396" w14:textId="77777777" w:rsidR="006E786C" w:rsidRPr="00F04BF3" w:rsidRDefault="006E786C" w:rsidP="00E16BA6">
      <w:pPr>
        <w:spacing w:after="0" w:line="240" w:lineRule="auto"/>
        <w:jc w:val="both"/>
        <w:rPr>
          <w:rFonts w:eastAsia="Arial Unicode MS"/>
          <w:b/>
          <w:sz w:val="20"/>
        </w:rPr>
      </w:pPr>
    </w:p>
    <w:p w14:paraId="2BE01E8E" w14:textId="77777777" w:rsidR="006E786C" w:rsidRPr="00F04BF3" w:rsidRDefault="006E786C" w:rsidP="00E16BA6">
      <w:pPr>
        <w:spacing w:after="0" w:line="240" w:lineRule="auto"/>
        <w:jc w:val="both"/>
        <w:rPr>
          <w:rFonts w:eastAsia="Arial Unicode MS"/>
          <w:b/>
          <w:sz w:val="20"/>
        </w:rPr>
      </w:pPr>
      <w:r w:rsidRPr="00F04BF3">
        <w:rPr>
          <w:rFonts w:eastAsia="Arial Unicode MS" w:hint="eastAsia"/>
          <w:b/>
          <w:sz w:val="20"/>
        </w:rPr>
        <w:t>1</w:t>
      </w:r>
      <w:r w:rsidR="0052336E" w:rsidRPr="00F04BF3">
        <w:rPr>
          <w:rFonts w:eastAsia="Arial Unicode MS"/>
          <w:b/>
          <w:sz w:val="20"/>
        </w:rPr>
        <w:t>7</w:t>
      </w:r>
      <w:r w:rsidRPr="00F04BF3">
        <w:rPr>
          <w:rFonts w:eastAsia="Arial Unicode MS" w:hint="eastAsia"/>
          <w:b/>
          <w:sz w:val="20"/>
        </w:rPr>
        <w:t xml:space="preserve"> – RESPONSÁVEL: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834"/>
        <w:gridCol w:w="2835"/>
        <w:gridCol w:w="1836"/>
      </w:tblGrid>
      <w:tr w:rsidR="0052336E" w:rsidRPr="00E16BA6" w14:paraId="61DAEBAC" w14:textId="77777777" w:rsidTr="00CD63BF">
        <w:tc>
          <w:tcPr>
            <w:tcW w:w="1556" w:type="dxa"/>
            <w:vMerge w:val="restart"/>
            <w:vAlign w:val="center"/>
            <w:hideMark/>
          </w:tcPr>
          <w:p w14:paraId="5000F7FD" w14:textId="77777777" w:rsidR="00631D55" w:rsidRPr="00F04BF3" w:rsidRDefault="00631D55" w:rsidP="00E16BA6">
            <w:pPr>
              <w:spacing w:after="0" w:line="240" w:lineRule="auto"/>
              <w:jc w:val="center"/>
              <w:rPr>
                <w:rFonts w:eastAsia="Arial Unicode MS"/>
                <w:b/>
                <w:sz w:val="20"/>
              </w:rPr>
            </w:pPr>
            <w:r w:rsidRPr="00F04BF3">
              <w:rPr>
                <w:rFonts w:eastAsia="Arial Unicode MS" w:hint="eastAsia"/>
                <w:b/>
                <w:sz w:val="20"/>
              </w:rPr>
              <w:t>Responsáve</w:t>
            </w:r>
            <w:r w:rsidRPr="00F04BF3">
              <w:rPr>
                <w:rFonts w:eastAsia="Arial Unicode MS"/>
                <w:b/>
                <w:sz w:val="20"/>
              </w:rPr>
              <w:t>is</w:t>
            </w:r>
            <w:r w:rsidRPr="00F04BF3">
              <w:rPr>
                <w:rFonts w:eastAsia="Arial Unicode MS" w:hint="eastAsia"/>
                <w:b/>
                <w:sz w:val="20"/>
              </w:rPr>
              <w:t xml:space="preserve"> pelo Estudo:</w:t>
            </w:r>
          </w:p>
        </w:tc>
        <w:tc>
          <w:tcPr>
            <w:tcW w:w="2834" w:type="dxa"/>
            <w:vAlign w:val="center"/>
          </w:tcPr>
          <w:p w14:paraId="50368CE9" w14:textId="77777777" w:rsidR="00631D55" w:rsidRPr="00E16BA6" w:rsidRDefault="00631D55" w:rsidP="00E16BA6">
            <w:pPr>
              <w:spacing w:after="0" w:line="240" w:lineRule="auto"/>
              <w:jc w:val="center"/>
              <w:rPr>
                <w:rFonts w:eastAsia="Arial Unicode MS"/>
                <w:bCs/>
                <w:sz w:val="20"/>
              </w:rPr>
            </w:pPr>
            <w:proofErr w:type="spellStart"/>
            <w:r w:rsidRPr="00E16BA6">
              <w:rPr>
                <w:rFonts w:eastAsia="Arial Unicode MS" w:hint="eastAsia"/>
                <w:bCs/>
                <w:sz w:val="20"/>
              </w:rPr>
              <w:t>Ueslei</w:t>
            </w:r>
            <w:proofErr w:type="spellEnd"/>
            <w:r w:rsidRPr="00E16BA6">
              <w:rPr>
                <w:rFonts w:eastAsia="Arial Unicode MS" w:hint="eastAsia"/>
                <w:bCs/>
                <w:sz w:val="20"/>
              </w:rPr>
              <w:t xml:space="preserve"> José Garcia</w:t>
            </w:r>
          </w:p>
        </w:tc>
        <w:tc>
          <w:tcPr>
            <w:tcW w:w="2835" w:type="dxa"/>
            <w:vAlign w:val="center"/>
          </w:tcPr>
          <w:p w14:paraId="57C8A4FA" w14:textId="77777777" w:rsidR="00631D55" w:rsidRPr="00E16BA6" w:rsidRDefault="00631D55" w:rsidP="00E16BA6">
            <w:pPr>
              <w:spacing w:after="0" w:line="240" w:lineRule="auto"/>
              <w:jc w:val="center"/>
              <w:rPr>
                <w:rFonts w:eastAsia="Arial Unicode MS"/>
                <w:bCs/>
                <w:sz w:val="20"/>
              </w:rPr>
            </w:pPr>
            <w:r w:rsidRPr="00E16BA6">
              <w:rPr>
                <w:rFonts w:eastAsia="Arial Unicode MS"/>
                <w:bCs/>
                <w:sz w:val="20"/>
              </w:rPr>
              <w:t>Chefe do Setor de Compras</w:t>
            </w:r>
          </w:p>
        </w:tc>
        <w:tc>
          <w:tcPr>
            <w:tcW w:w="1836" w:type="dxa"/>
            <w:vAlign w:val="center"/>
            <w:hideMark/>
          </w:tcPr>
          <w:p w14:paraId="476DFEF6" w14:textId="77777777" w:rsidR="00631D55" w:rsidRPr="00E16BA6" w:rsidRDefault="00631D55" w:rsidP="00E16BA6">
            <w:pPr>
              <w:spacing w:after="0" w:line="240" w:lineRule="auto"/>
              <w:jc w:val="center"/>
              <w:rPr>
                <w:rFonts w:eastAsia="Arial Unicode MS"/>
                <w:bCs/>
                <w:sz w:val="20"/>
              </w:rPr>
            </w:pPr>
            <w:r w:rsidRPr="00E16BA6">
              <w:rPr>
                <w:rFonts w:eastAsia="Arial Unicode MS" w:hint="eastAsia"/>
                <w:bCs/>
                <w:sz w:val="20"/>
              </w:rPr>
              <w:t>Matr</w:t>
            </w:r>
            <w:r w:rsidRPr="00E16BA6">
              <w:rPr>
                <w:rFonts w:eastAsia="Arial Unicode MS"/>
                <w:bCs/>
                <w:sz w:val="20"/>
              </w:rPr>
              <w:t>í</w:t>
            </w:r>
            <w:r w:rsidRPr="00E16BA6">
              <w:rPr>
                <w:rFonts w:eastAsia="Arial Unicode MS" w:hint="eastAsia"/>
                <w:bCs/>
                <w:sz w:val="20"/>
              </w:rPr>
              <w:t>cula: 1449</w:t>
            </w:r>
          </w:p>
        </w:tc>
      </w:tr>
      <w:tr w:rsidR="0052336E" w:rsidRPr="00E16BA6" w14:paraId="289DE2B5" w14:textId="77777777" w:rsidTr="00CD63BF">
        <w:tc>
          <w:tcPr>
            <w:tcW w:w="1556" w:type="dxa"/>
            <w:vMerge/>
            <w:vAlign w:val="center"/>
          </w:tcPr>
          <w:p w14:paraId="26900A31" w14:textId="77777777" w:rsidR="00631D55" w:rsidRPr="00E16BA6" w:rsidRDefault="00631D55" w:rsidP="00E16BA6">
            <w:pPr>
              <w:spacing w:after="0" w:line="240" w:lineRule="auto"/>
              <w:jc w:val="center"/>
              <w:rPr>
                <w:rFonts w:eastAsia="Arial Unicode MS"/>
                <w:bCs/>
                <w:sz w:val="20"/>
              </w:rPr>
            </w:pPr>
          </w:p>
        </w:tc>
        <w:tc>
          <w:tcPr>
            <w:tcW w:w="2834" w:type="dxa"/>
            <w:vAlign w:val="center"/>
          </w:tcPr>
          <w:p w14:paraId="7EE3B212" w14:textId="77777777" w:rsidR="00631D55" w:rsidRPr="00E16BA6" w:rsidRDefault="00631D55" w:rsidP="00E16BA6">
            <w:pPr>
              <w:spacing w:after="0" w:line="240" w:lineRule="auto"/>
              <w:jc w:val="center"/>
              <w:rPr>
                <w:rFonts w:eastAsia="Arial Unicode MS"/>
                <w:bCs/>
                <w:sz w:val="20"/>
              </w:rPr>
            </w:pPr>
            <w:r w:rsidRPr="00E16BA6">
              <w:rPr>
                <w:rFonts w:eastAsia="Arial Unicode MS"/>
                <w:bCs/>
                <w:sz w:val="20"/>
              </w:rPr>
              <w:t>Frederico da Silva Pacheco</w:t>
            </w:r>
          </w:p>
        </w:tc>
        <w:tc>
          <w:tcPr>
            <w:tcW w:w="2835" w:type="dxa"/>
            <w:vAlign w:val="center"/>
          </w:tcPr>
          <w:p w14:paraId="00334631" w14:textId="77777777" w:rsidR="00631D55" w:rsidRPr="00E16BA6" w:rsidRDefault="00631D55" w:rsidP="00E16BA6">
            <w:pPr>
              <w:spacing w:after="0" w:line="240" w:lineRule="auto"/>
              <w:jc w:val="center"/>
              <w:rPr>
                <w:rFonts w:eastAsia="Arial Unicode MS"/>
                <w:bCs/>
                <w:sz w:val="20"/>
              </w:rPr>
            </w:pPr>
            <w:r w:rsidRPr="00E16BA6">
              <w:rPr>
                <w:rFonts w:eastAsia="Arial Unicode MS"/>
                <w:bCs/>
                <w:sz w:val="20"/>
              </w:rPr>
              <w:t>Estagiário</w:t>
            </w:r>
          </w:p>
        </w:tc>
        <w:tc>
          <w:tcPr>
            <w:tcW w:w="1836" w:type="dxa"/>
            <w:vAlign w:val="center"/>
          </w:tcPr>
          <w:p w14:paraId="4A187DC6" w14:textId="77777777" w:rsidR="00631D55" w:rsidRPr="00E16BA6" w:rsidRDefault="00631D55" w:rsidP="00E16BA6">
            <w:pPr>
              <w:spacing w:after="0" w:line="240" w:lineRule="auto"/>
              <w:jc w:val="center"/>
              <w:rPr>
                <w:rFonts w:eastAsia="Arial Unicode MS"/>
                <w:bCs/>
                <w:sz w:val="20"/>
              </w:rPr>
            </w:pPr>
            <w:r w:rsidRPr="00E16BA6">
              <w:rPr>
                <w:rFonts w:eastAsia="Arial Unicode MS"/>
                <w:bCs/>
                <w:sz w:val="20"/>
              </w:rPr>
              <w:t>Matrícula: 1972</w:t>
            </w:r>
          </w:p>
        </w:tc>
      </w:tr>
      <w:tr w:rsidR="0052336E" w:rsidRPr="00E16BA6" w14:paraId="2DFCC7D0" w14:textId="77777777" w:rsidTr="00CD63BF">
        <w:trPr>
          <w:trHeight w:val="70"/>
        </w:trPr>
        <w:tc>
          <w:tcPr>
            <w:tcW w:w="4390" w:type="dxa"/>
            <w:gridSpan w:val="2"/>
            <w:vAlign w:val="center"/>
            <w:hideMark/>
          </w:tcPr>
          <w:p w14:paraId="4C0F1072" w14:textId="77777777" w:rsidR="0052336E" w:rsidRPr="00E16BA6" w:rsidRDefault="0052336E" w:rsidP="00E16BA6">
            <w:pPr>
              <w:spacing w:after="0" w:line="240" w:lineRule="auto"/>
              <w:jc w:val="center"/>
              <w:rPr>
                <w:rFonts w:eastAsia="Arial Unicode MS"/>
                <w:bCs/>
                <w:sz w:val="20"/>
              </w:rPr>
            </w:pPr>
            <w:r w:rsidRPr="00E16BA6">
              <w:rPr>
                <w:rFonts w:eastAsia="Arial Unicode MS" w:hint="eastAsia"/>
                <w:bCs/>
                <w:sz w:val="20"/>
              </w:rPr>
              <w:t>E</w:t>
            </w:r>
            <w:r w:rsidRPr="00E16BA6">
              <w:rPr>
                <w:rFonts w:eastAsia="Arial Unicode MS"/>
                <w:bCs/>
                <w:sz w:val="20"/>
              </w:rPr>
              <w:t>-</w:t>
            </w:r>
            <w:r w:rsidRPr="00E16BA6">
              <w:rPr>
                <w:rFonts w:eastAsia="Arial Unicode MS" w:hint="eastAsia"/>
                <w:bCs/>
                <w:sz w:val="20"/>
              </w:rPr>
              <w:t>mail: compras@paverama.rs.gov.br</w:t>
            </w:r>
          </w:p>
        </w:tc>
        <w:tc>
          <w:tcPr>
            <w:tcW w:w="4671" w:type="dxa"/>
            <w:gridSpan w:val="2"/>
            <w:vAlign w:val="center"/>
          </w:tcPr>
          <w:p w14:paraId="78F6C552" w14:textId="77777777" w:rsidR="0052336E" w:rsidRPr="00E16BA6" w:rsidRDefault="0052336E" w:rsidP="00E16BA6">
            <w:pPr>
              <w:spacing w:after="0" w:line="240" w:lineRule="auto"/>
              <w:jc w:val="center"/>
              <w:rPr>
                <w:rFonts w:eastAsia="Arial Unicode MS"/>
                <w:bCs/>
                <w:sz w:val="20"/>
              </w:rPr>
            </w:pPr>
            <w:r w:rsidRPr="00E16BA6">
              <w:rPr>
                <w:rFonts w:eastAsia="Arial Unicode MS" w:hint="eastAsia"/>
                <w:bCs/>
                <w:sz w:val="20"/>
              </w:rPr>
              <w:t xml:space="preserve">Fone: </w:t>
            </w:r>
            <w:r w:rsidRPr="00E16BA6">
              <w:rPr>
                <w:rFonts w:eastAsia="Arial Unicode MS"/>
                <w:bCs/>
                <w:sz w:val="20"/>
              </w:rPr>
              <w:t>(</w:t>
            </w:r>
            <w:r w:rsidRPr="00E16BA6">
              <w:rPr>
                <w:rFonts w:eastAsia="Arial Unicode MS" w:hint="eastAsia"/>
                <w:bCs/>
                <w:sz w:val="20"/>
              </w:rPr>
              <w:t>51</w:t>
            </w:r>
            <w:r w:rsidRPr="00E16BA6">
              <w:rPr>
                <w:rFonts w:eastAsia="Arial Unicode MS"/>
                <w:bCs/>
                <w:sz w:val="20"/>
              </w:rPr>
              <w:t>)</w:t>
            </w:r>
            <w:r w:rsidRPr="00E16BA6">
              <w:rPr>
                <w:rFonts w:eastAsia="Arial Unicode MS" w:hint="eastAsia"/>
                <w:bCs/>
                <w:sz w:val="20"/>
              </w:rPr>
              <w:t xml:space="preserve"> 3761-1044</w:t>
            </w:r>
          </w:p>
        </w:tc>
      </w:tr>
    </w:tbl>
    <w:p w14:paraId="558A3520" w14:textId="77777777" w:rsidR="006E786C" w:rsidRPr="00E16BA6" w:rsidRDefault="006E786C" w:rsidP="00E16BA6">
      <w:pPr>
        <w:spacing w:after="0" w:line="240" w:lineRule="auto"/>
        <w:ind w:firstLine="708"/>
        <w:jc w:val="both"/>
        <w:rPr>
          <w:rFonts w:eastAsia="Arial Unicode MS"/>
          <w:bCs/>
          <w:sz w:val="20"/>
          <w:szCs w:val="22"/>
        </w:rPr>
      </w:pPr>
    </w:p>
    <w:p w14:paraId="3225002A" w14:textId="77777777" w:rsidR="006E786C" w:rsidRPr="00E16BA6" w:rsidRDefault="006E786C" w:rsidP="00E16BA6">
      <w:pPr>
        <w:spacing w:after="0" w:line="240" w:lineRule="auto"/>
        <w:ind w:firstLine="708"/>
        <w:jc w:val="both"/>
        <w:rPr>
          <w:rFonts w:eastAsia="Arial Unicode MS"/>
          <w:bCs/>
          <w:sz w:val="20"/>
        </w:rPr>
      </w:pPr>
      <w:r w:rsidRPr="00E16BA6">
        <w:rPr>
          <w:rFonts w:eastAsia="Arial Unicode MS" w:hint="eastAsia"/>
          <w:bCs/>
          <w:sz w:val="20"/>
        </w:rPr>
        <w:t>Realizadas as tarefas pertinentes ao ETP, encaminho o documento solicitando ciência e aprovação para posterior elaboração do Termo de Referência e/ou Projeto Básico.</w:t>
      </w:r>
    </w:p>
    <w:p w14:paraId="5084288B" w14:textId="77777777" w:rsidR="006E786C" w:rsidRDefault="006E786C" w:rsidP="00E16BA6">
      <w:pPr>
        <w:spacing w:after="0" w:line="240" w:lineRule="auto"/>
        <w:jc w:val="both"/>
        <w:rPr>
          <w:rFonts w:eastAsia="Arial Unicode MS"/>
          <w:bCs/>
          <w:sz w:val="20"/>
        </w:rPr>
      </w:pPr>
    </w:p>
    <w:p w14:paraId="51519EF3" w14:textId="77777777" w:rsidR="000175DE" w:rsidRPr="00E16BA6" w:rsidRDefault="000175DE" w:rsidP="00E16BA6">
      <w:pPr>
        <w:spacing w:after="0" w:line="240" w:lineRule="auto"/>
        <w:jc w:val="both"/>
        <w:rPr>
          <w:rFonts w:eastAsia="Arial Unicode MS"/>
          <w:bCs/>
          <w:sz w:val="20"/>
        </w:rPr>
      </w:pPr>
    </w:p>
    <w:p w14:paraId="79143BCD" w14:textId="77777777" w:rsidR="006E786C" w:rsidRPr="00E16BA6" w:rsidRDefault="006E786C" w:rsidP="00E16BA6">
      <w:pPr>
        <w:spacing w:after="0" w:line="240" w:lineRule="auto"/>
        <w:jc w:val="center"/>
        <w:rPr>
          <w:rFonts w:eastAsia="Arial Unicode MS"/>
          <w:bCs/>
          <w:sz w:val="20"/>
        </w:rPr>
      </w:pPr>
      <w:r w:rsidRPr="00E16BA6">
        <w:rPr>
          <w:rFonts w:eastAsia="Arial Unicode MS" w:hint="eastAsia"/>
          <w:bCs/>
          <w:sz w:val="20"/>
        </w:rPr>
        <w:t xml:space="preserve">Paverama/RS, </w:t>
      </w:r>
      <w:r w:rsidR="0052336E" w:rsidRPr="00E16BA6">
        <w:rPr>
          <w:rFonts w:eastAsia="Arial Unicode MS"/>
          <w:bCs/>
          <w:sz w:val="20"/>
        </w:rPr>
        <w:t xml:space="preserve">12 </w:t>
      </w:r>
      <w:r w:rsidR="00425779" w:rsidRPr="00E16BA6">
        <w:rPr>
          <w:rFonts w:eastAsia="Arial Unicode MS"/>
          <w:bCs/>
          <w:sz w:val="20"/>
        </w:rPr>
        <w:t xml:space="preserve">de </w:t>
      </w:r>
      <w:r w:rsidR="0052336E" w:rsidRPr="00E16BA6">
        <w:rPr>
          <w:rFonts w:eastAsia="Arial Unicode MS"/>
          <w:bCs/>
          <w:sz w:val="20"/>
        </w:rPr>
        <w:t>dezembro</w:t>
      </w:r>
      <w:r w:rsidR="00E21276" w:rsidRPr="00E16BA6">
        <w:rPr>
          <w:rFonts w:eastAsia="Arial Unicode MS"/>
          <w:bCs/>
          <w:sz w:val="20"/>
        </w:rPr>
        <w:t xml:space="preserve"> </w:t>
      </w:r>
      <w:r w:rsidRPr="00E16BA6">
        <w:rPr>
          <w:rFonts w:eastAsia="Arial Unicode MS" w:hint="eastAsia"/>
          <w:bCs/>
          <w:sz w:val="20"/>
        </w:rPr>
        <w:t>de 202</w:t>
      </w:r>
      <w:r w:rsidR="00532970" w:rsidRPr="00E16BA6">
        <w:rPr>
          <w:rFonts w:eastAsia="Arial Unicode MS"/>
          <w:bCs/>
          <w:sz w:val="20"/>
        </w:rPr>
        <w:t>5</w:t>
      </w:r>
      <w:r w:rsidRPr="00E16BA6">
        <w:rPr>
          <w:rFonts w:eastAsia="Arial Unicode MS" w:hint="eastAsia"/>
          <w:bCs/>
          <w:sz w:val="20"/>
        </w:rPr>
        <w:t>.</w:t>
      </w:r>
    </w:p>
    <w:p w14:paraId="1847297A" w14:textId="77777777" w:rsidR="006E786C" w:rsidRPr="00E16BA6" w:rsidRDefault="006E786C" w:rsidP="00E16BA6">
      <w:pPr>
        <w:spacing w:after="0" w:line="240" w:lineRule="auto"/>
        <w:jc w:val="center"/>
        <w:rPr>
          <w:rFonts w:eastAsia="Arial Unicode MS"/>
          <w:bCs/>
          <w:sz w:val="20"/>
        </w:rPr>
      </w:pPr>
    </w:p>
    <w:p w14:paraId="7D0EE67D" w14:textId="77777777" w:rsidR="006E786C" w:rsidRDefault="006E786C" w:rsidP="00E16BA6">
      <w:pPr>
        <w:spacing w:after="0" w:line="240" w:lineRule="auto"/>
        <w:jc w:val="center"/>
        <w:rPr>
          <w:rFonts w:eastAsia="Arial Unicode MS"/>
          <w:bCs/>
          <w:sz w:val="20"/>
        </w:rPr>
      </w:pPr>
    </w:p>
    <w:p w14:paraId="48E9B126" w14:textId="77777777" w:rsidR="000175DE" w:rsidRPr="00E16BA6" w:rsidRDefault="000175DE" w:rsidP="00E16BA6">
      <w:pPr>
        <w:spacing w:after="0" w:line="240" w:lineRule="auto"/>
        <w:jc w:val="center"/>
        <w:rPr>
          <w:rFonts w:eastAsia="Arial Unicode MS"/>
          <w:bCs/>
          <w:sz w:val="20"/>
        </w:rPr>
      </w:pPr>
    </w:p>
    <w:p w14:paraId="3FAD39F4" w14:textId="77777777" w:rsidR="006E786C" w:rsidRPr="00F04BF3" w:rsidRDefault="006E786C" w:rsidP="00E16BA6">
      <w:pPr>
        <w:spacing w:after="0" w:line="240" w:lineRule="auto"/>
        <w:jc w:val="center"/>
        <w:rPr>
          <w:rFonts w:eastAsia="Arial Unicode MS"/>
          <w:b/>
          <w:sz w:val="20"/>
        </w:rPr>
      </w:pPr>
      <w:r w:rsidRPr="00F04BF3">
        <w:rPr>
          <w:rFonts w:eastAsia="Arial Unicode MS" w:hint="eastAsia"/>
          <w:b/>
          <w:sz w:val="20"/>
        </w:rPr>
        <w:t>UESLEI JOSÉ GARCIA</w:t>
      </w:r>
    </w:p>
    <w:p w14:paraId="739518E2" w14:textId="77777777" w:rsidR="006E786C" w:rsidRPr="00F04BF3" w:rsidRDefault="006E786C" w:rsidP="00E16BA6">
      <w:pPr>
        <w:spacing w:after="0" w:line="240" w:lineRule="auto"/>
        <w:jc w:val="center"/>
        <w:rPr>
          <w:rFonts w:eastAsia="Arial Unicode MS"/>
          <w:b/>
          <w:sz w:val="20"/>
        </w:rPr>
      </w:pPr>
      <w:r w:rsidRPr="00F04BF3">
        <w:rPr>
          <w:rFonts w:eastAsia="Arial Unicode MS" w:hint="eastAsia"/>
          <w:b/>
          <w:sz w:val="20"/>
        </w:rPr>
        <w:t>CHEFE DO SETOR DE COMPRAS</w:t>
      </w:r>
    </w:p>
    <w:p w14:paraId="39E88EBD" w14:textId="77777777" w:rsidR="0052336E" w:rsidRDefault="0052336E" w:rsidP="00E16BA6">
      <w:pPr>
        <w:spacing w:after="0" w:line="240" w:lineRule="auto"/>
        <w:jc w:val="center"/>
        <w:rPr>
          <w:rFonts w:eastAsia="Arial Unicode MS"/>
          <w:b/>
          <w:sz w:val="20"/>
        </w:rPr>
      </w:pPr>
    </w:p>
    <w:p w14:paraId="0690706C" w14:textId="77777777" w:rsidR="000175DE" w:rsidRPr="00F04BF3" w:rsidRDefault="000175DE" w:rsidP="00E16BA6">
      <w:pPr>
        <w:spacing w:after="0" w:line="240" w:lineRule="auto"/>
        <w:jc w:val="center"/>
        <w:rPr>
          <w:rFonts w:eastAsia="Arial Unicode MS"/>
          <w:b/>
          <w:sz w:val="20"/>
        </w:rPr>
      </w:pPr>
    </w:p>
    <w:p w14:paraId="29B8AD39" w14:textId="77777777" w:rsidR="00425779" w:rsidRPr="00F04BF3" w:rsidRDefault="00425779" w:rsidP="00E16BA6">
      <w:pPr>
        <w:spacing w:after="0" w:line="240" w:lineRule="auto"/>
        <w:jc w:val="center"/>
        <w:rPr>
          <w:rFonts w:eastAsia="Arial Unicode MS"/>
          <w:b/>
          <w:sz w:val="20"/>
        </w:rPr>
      </w:pPr>
    </w:p>
    <w:p w14:paraId="2CDA1EE7" w14:textId="77777777" w:rsidR="0052336E" w:rsidRPr="00F04BF3" w:rsidRDefault="0052336E" w:rsidP="00E16BA6">
      <w:pPr>
        <w:spacing w:after="0" w:line="240" w:lineRule="auto"/>
        <w:jc w:val="center"/>
        <w:rPr>
          <w:rFonts w:eastAsia="Arial Unicode MS"/>
          <w:b/>
          <w:sz w:val="20"/>
        </w:rPr>
      </w:pPr>
      <w:r w:rsidRPr="00F04BF3">
        <w:rPr>
          <w:rFonts w:eastAsia="Arial Unicode MS"/>
          <w:b/>
          <w:sz w:val="20"/>
        </w:rPr>
        <w:t>FREDERICO DA SILVA PACHECO</w:t>
      </w:r>
    </w:p>
    <w:p w14:paraId="46E04A6D" w14:textId="77777777" w:rsidR="0052336E" w:rsidRPr="00E16BA6" w:rsidRDefault="0052336E" w:rsidP="00E16BA6">
      <w:pPr>
        <w:spacing w:after="0" w:line="240" w:lineRule="auto"/>
        <w:jc w:val="center"/>
        <w:rPr>
          <w:rFonts w:eastAsia="Arial Unicode MS"/>
          <w:bCs/>
          <w:sz w:val="20"/>
        </w:rPr>
      </w:pPr>
      <w:r w:rsidRPr="00F04BF3">
        <w:rPr>
          <w:rFonts w:eastAsia="Arial Unicode MS"/>
          <w:b/>
          <w:sz w:val="20"/>
        </w:rPr>
        <w:t>ESTAGIÁRIO</w:t>
      </w:r>
    </w:p>
    <w:p w14:paraId="25940E84" w14:textId="77777777" w:rsidR="006E786C" w:rsidRPr="00E16BA6" w:rsidRDefault="006E786C" w:rsidP="00E16BA6">
      <w:pPr>
        <w:spacing w:after="0" w:line="240" w:lineRule="auto"/>
        <w:jc w:val="both"/>
        <w:rPr>
          <w:rFonts w:eastAsia="Arial Unicode MS"/>
          <w:bCs/>
          <w:sz w:val="20"/>
        </w:rPr>
      </w:pPr>
    </w:p>
    <w:p w14:paraId="3BFDAC67" w14:textId="77777777" w:rsidR="006E786C" w:rsidRPr="00E16BA6" w:rsidRDefault="006E786C" w:rsidP="00E16BA6">
      <w:pPr>
        <w:spacing w:after="0" w:line="240" w:lineRule="auto"/>
        <w:ind w:firstLine="708"/>
        <w:jc w:val="both"/>
        <w:rPr>
          <w:rFonts w:eastAsia="Arial Unicode MS"/>
          <w:bCs/>
          <w:sz w:val="20"/>
        </w:rPr>
      </w:pPr>
      <w:r w:rsidRPr="00E16BA6">
        <w:rPr>
          <w:rFonts w:eastAsia="Arial Unicode MS" w:hint="eastAsia"/>
          <w:bCs/>
          <w:sz w:val="20"/>
        </w:rPr>
        <w:t>Realizadas as tarefas pertinentes ao ETP, encaminho o documento solicitando ciência e aprovação para posterior elaboração do Termo de Referência e/ou Projeto Básico.</w:t>
      </w:r>
    </w:p>
    <w:p w14:paraId="0DCBCC14" w14:textId="77777777" w:rsidR="00425779" w:rsidRPr="00E16BA6" w:rsidRDefault="00425779" w:rsidP="00E16BA6">
      <w:pPr>
        <w:widowControl w:val="0"/>
        <w:spacing w:after="0" w:line="240" w:lineRule="auto"/>
        <w:jc w:val="center"/>
        <w:rPr>
          <w:rFonts w:eastAsia="Arial Unicode MS"/>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RPr="00E16BA6" w14:paraId="0579BD12" w14:textId="77777777" w:rsidTr="006E786C">
        <w:tc>
          <w:tcPr>
            <w:tcW w:w="9211" w:type="dxa"/>
            <w:tcBorders>
              <w:top w:val="single" w:sz="4" w:space="0" w:color="000000"/>
              <w:left w:val="single" w:sz="4" w:space="0" w:color="000000"/>
              <w:bottom w:val="single" w:sz="4" w:space="0" w:color="000000"/>
              <w:right w:val="single" w:sz="4" w:space="0" w:color="000000"/>
            </w:tcBorders>
          </w:tcPr>
          <w:p w14:paraId="5E60DAE1" w14:textId="77777777" w:rsidR="0052336E" w:rsidRPr="00E16BA6" w:rsidRDefault="0052336E" w:rsidP="00E16BA6">
            <w:pPr>
              <w:spacing w:after="0" w:line="240" w:lineRule="auto"/>
              <w:jc w:val="center"/>
              <w:rPr>
                <w:rFonts w:eastAsia="Arial Unicode MS"/>
                <w:bCs/>
                <w:sz w:val="20"/>
              </w:rPr>
            </w:pPr>
          </w:p>
          <w:p w14:paraId="44B9CBBF" w14:textId="77777777" w:rsidR="006E786C" w:rsidRPr="00F04BF3" w:rsidRDefault="00532970" w:rsidP="00E16BA6">
            <w:pPr>
              <w:spacing w:after="0" w:line="240" w:lineRule="auto"/>
              <w:jc w:val="center"/>
              <w:rPr>
                <w:rFonts w:eastAsia="Arial Unicode MS"/>
                <w:b/>
                <w:sz w:val="20"/>
              </w:rPr>
            </w:pPr>
            <w:r w:rsidRPr="00F04BF3">
              <w:rPr>
                <w:rFonts w:eastAsia="Arial Unicode MS"/>
                <w:b/>
                <w:sz w:val="20"/>
              </w:rPr>
              <w:t>SECRETARIA MUNICIPAL DE ADMINISTRAÇÃO, FAZENDA E PLANEJAMENTO</w:t>
            </w:r>
          </w:p>
          <w:p w14:paraId="26CA2858" w14:textId="77777777" w:rsidR="006E786C" w:rsidRPr="00E16BA6" w:rsidRDefault="006E786C" w:rsidP="00E16BA6">
            <w:pPr>
              <w:spacing w:after="0" w:line="240" w:lineRule="auto"/>
              <w:ind w:firstLine="709"/>
              <w:rPr>
                <w:rFonts w:eastAsia="Arial Unicode MS"/>
                <w:bCs/>
                <w:sz w:val="20"/>
              </w:rPr>
            </w:pPr>
            <w:r w:rsidRPr="00E16BA6">
              <w:rPr>
                <w:rFonts w:eastAsia="Arial Unicode MS" w:hint="eastAsia"/>
                <w:bCs/>
                <w:sz w:val="20"/>
              </w:rPr>
              <w:t>Parecer conclusivo de ciência e aprovação:</w:t>
            </w:r>
          </w:p>
          <w:p w14:paraId="347A7629" w14:textId="77777777" w:rsidR="006E786C" w:rsidRPr="00E16BA6" w:rsidRDefault="006E786C" w:rsidP="00E16BA6">
            <w:pPr>
              <w:spacing w:after="0" w:line="240" w:lineRule="auto"/>
              <w:ind w:firstLine="1156"/>
              <w:rPr>
                <w:rFonts w:eastAsia="Arial Unicode MS"/>
                <w:bCs/>
                <w:sz w:val="20"/>
              </w:rPr>
            </w:pPr>
            <w:proofErr w:type="gramStart"/>
            <w:r w:rsidRPr="00E16BA6">
              <w:rPr>
                <w:rFonts w:eastAsia="Arial Unicode MS" w:hint="eastAsia"/>
                <w:bCs/>
                <w:sz w:val="20"/>
              </w:rPr>
              <w:t xml:space="preserve">(  </w:t>
            </w:r>
            <w:proofErr w:type="gramEnd"/>
            <w:r w:rsidRPr="00E16BA6">
              <w:rPr>
                <w:rFonts w:eastAsia="Arial Unicode MS" w:hint="eastAsia"/>
                <w:bCs/>
                <w:sz w:val="20"/>
              </w:rPr>
              <w:t xml:space="preserve">  ) Defiro; ou</w:t>
            </w:r>
          </w:p>
          <w:p w14:paraId="5913D397" w14:textId="77777777" w:rsidR="0052336E" w:rsidRPr="00E16BA6" w:rsidRDefault="006E786C" w:rsidP="00E16BA6">
            <w:pPr>
              <w:spacing w:after="0" w:line="240" w:lineRule="auto"/>
              <w:ind w:firstLine="1156"/>
              <w:rPr>
                <w:rFonts w:eastAsia="Arial Unicode MS"/>
                <w:bCs/>
                <w:sz w:val="20"/>
              </w:rPr>
            </w:pPr>
            <w:proofErr w:type="gramStart"/>
            <w:r w:rsidRPr="00E16BA6">
              <w:rPr>
                <w:rFonts w:eastAsia="Arial Unicode MS" w:hint="eastAsia"/>
                <w:bCs/>
                <w:sz w:val="20"/>
              </w:rPr>
              <w:t xml:space="preserve">(  </w:t>
            </w:r>
            <w:proofErr w:type="gramEnd"/>
            <w:r w:rsidRPr="00E16BA6">
              <w:rPr>
                <w:rFonts w:eastAsia="Arial Unicode MS" w:hint="eastAsia"/>
                <w:bCs/>
                <w:sz w:val="20"/>
              </w:rPr>
              <w:t xml:space="preserve">  ) Indefiro</w:t>
            </w:r>
          </w:p>
          <w:p w14:paraId="68A939BF" w14:textId="77777777" w:rsidR="006E786C" w:rsidRPr="00E16BA6" w:rsidRDefault="006E786C" w:rsidP="00E16BA6">
            <w:pPr>
              <w:spacing w:after="0" w:line="240" w:lineRule="auto"/>
              <w:ind w:firstLine="709"/>
              <w:rPr>
                <w:rFonts w:eastAsia="Arial Unicode MS"/>
                <w:bCs/>
                <w:sz w:val="20"/>
              </w:rPr>
            </w:pPr>
            <w:r w:rsidRPr="00E16BA6">
              <w:rPr>
                <w:rFonts w:eastAsia="Arial Unicode MS" w:hint="eastAsia"/>
                <w:bCs/>
                <w:sz w:val="20"/>
              </w:rPr>
              <w:t>Motivar: __________________________________________________________________</w:t>
            </w:r>
          </w:p>
          <w:p w14:paraId="3F1931D3" w14:textId="77777777" w:rsidR="006E786C" w:rsidRPr="00E16BA6" w:rsidRDefault="006E786C" w:rsidP="00E16BA6">
            <w:pPr>
              <w:spacing w:after="0" w:line="240" w:lineRule="auto"/>
              <w:jc w:val="center"/>
              <w:rPr>
                <w:rFonts w:eastAsia="Arial Unicode MS"/>
                <w:bCs/>
                <w:sz w:val="20"/>
              </w:rPr>
            </w:pPr>
          </w:p>
          <w:p w14:paraId="44993289" w14:textId="77777777" w:rsidR="006E786C" w:rsidRPr="00E16BA6" w:rsidRDefault="006E786C" w:rsidP="00E16BA6">
            <w:pPr>
              <w:spacing w:after="0" w:line="240" w:lineRule="auto"/>
              <w:jc w:val="center"/>
              <w:rPr>
                <w:rFonts w:eastAsia="Arial Unicode MS"/>
                <w:bCs/>
                <w:sz w:val="20"/>
              </w:rPr>
            </w:pPr>
            <w:r w:rsidRPr="00E16BA6">
              <w:rPr>
                <w:rFonts w:eastAsia="Arial Unicode MS" w:hint="eastAsia"/>
                <w:bCs/>
                <w:sz w:val="20"/>
              </w:rPr>
              <w:t xml:space="preserve">Paverama/RS, </w:t>
            </w:r>
            <w:r w:rsidR="0052336E" w:rsidRPr="00E16BA6">
              <w:rPr>
                <w:rFonts w:eastAsia="Arial Unicode MS"/>
                <w:bCs/>
                <w:sz w:val="20"/>
              </w:rPr>
              <w:t xml:space="preserve">12 </w:t>
            </w:r>
            <w:r w:rsidRPr="00E16BA6">
              <w:rPr>
                <w:rFonts w:eastAsia="Arial Unicode MS" w:hint="eastAsia"/>
                <w:bCs/>
                <w:sz w:val="20"/>
              </w:rPr>
              <w:t xml:space="preserve">de </w:t>
            </w:r>
            <w:r w:rsidR="0052336E" w:rsidRPr="00E16BA6">
              <w:rPr>
                <w:rFonts w:eastAsia="Arial Unicode MS"/>
                <w:bCs/>
                <w:sz w:val="20"/>
              </w:rPr>
              <w:t>dezembro</w:t>
            </w:r>
            <w:r w:rsidRPr="00E16BA6">
              <w:rPr>
                <w:rFonts w:eastAsia="Arial Unicode MS" w:hint="eastAsia"/>
                <w:bCs/>
                <w:sz w:val="20"/>
              </w:rPr>
              <w:t xml:space="preserve"> de </w:t>
            </w:r>
            <w:r w:rsidR="0052336E" w:rsidRPr="00E16BA6">
              <w:rPr>
                <w:rFonts w:eastAsia="Arial Unicode MS"/>
                <w:bCs/>
                <w:sz w:val="20"/>
              </w:rPr>
              <w:t>2025.</w:t>
            </w:r>
          </w:p>
          <w:p w14:paraId="2DE57C78" w14:textId="77777777" w:rsidR="00F04BF3" w:rsidRPr="00E16BA6" w:rsidRDefault="00F04BF3" w:rsidP="00E16BA6">
            <w:pPr>
              <w:spacing w:after="0" w:line="240" w:lineRule="auto"/>
              <w:jc w:val="center"/>
              <w:rPr>
                <w:rFonts w:eastAsia="Arial Unicode MS"/>
                <w:bCs/>
                <w:sz w:val="20"/>
              </w:rPr>
            </w:pPr>
          </w:p>
          <w:p w14:paraId="57E4C3C3" w14:textId="77777777" w:rsidR="00532970" w:rsidRPr="00E16BA6" w:rsidRDefault="00532970" w:rsidP="00E16BA6">
            <w:pPr>
              <w:widowControl w:val="0"/>
              <w:spacing w:after="0" w:line="240" w:lineRule="auto"/>
              <w:jc w:val="center"/>
              <w:rPr>
                <w:rFonts w:eastAsia="Arial Unicode MS"/>
                <w:bCs/>
                <w:sz w:val="20"/>
              </w:rPr>
            </w:pPr>
          </w:p>
          <w:p w14:paraId="7E36E435" w14:textId="77777777" w:rsidR="0052336E" w:rsidRPr="00F04BF3" w:rsidRDefault="0052336E" w:rsidP="00E16BA6">
            <w:pPr>
              <w:widowControl w:val="0"/>
              <w:spacing w:after="0" w:line="240" w:lineRule="auto"/>
              <w:jc w:val="center"/>
              <w:rPr>
                <w:rFonts w:eastAsia="Arial Unicode MS"/>
                <w:b/>
                <w:sz w:val="20"/>
                <w:lang w:eastAsia="x-none"/>
              </w:rPr>
            </w:pPr>
            <w:r w:rsidRPr="00F04BF3">
              <w:rPr>
                <w:rFonts w:eastAsia="Arial Unicode MS"/>
                <w:b/>
                <w:sz w:val="20"/>
                <w:lang w:eastAsia="x-none"/>
              </w:rPr>
              <w:t>ALEXANDRE LUÍS KLEBER</w:t>
            </w:r>
          </w:p>
          <w:p w14:paraId="1ADDB353" w14:textId="77777777" w:rsidR="0052336E" w:rsidRPr="00F04BF3" w:rsidRDefault="0052336E" w:rsidP="00E16BA6">
            <w:pPr>
              <w:widowControl w:val="0"/>
              <w:spacing w:after="0" w:line="240" w:lineRule="auto"/>
              <w:jc w:val="center"/>
              <w:rPr>
                <w:rFonts w:eastAsia="Arial Unicode MS"/>
                <w:b/>
                <w:sz w:val="20"/>
                <w:lang w:eastAsia="x-none"/>
              </w:rPr>
            </w:pPr>
            <w:r w:rsidRPr="00F04BF3">
              <w:rPr>
                <w:rFonts w:eastAsia="Arial Unicode MS"/>
                <w:b/>
                <w:sz w:val="20"/>
                <w:lang w:eastAsia="x-none"/>
              </w:rPr>
              <w:t>Secretário Municipal de Administração, Fazenda e Planejamento</w:t>
            </w:r>
          </w:p>
          <w:p w14:paraId="46354A8C" w14:textId="77777777" w:rsidR="0052336E" w:rsidRPr="00E16BA6" w:rsidRDefault="0052336E" w:rsidP="00E16BA6">
            <w:pPr>
              <w:widowControl w:val="0"/>
              <w:spacing w:after="0" w:line="240" w:lineRule="auto"/>
              <w:jc w:val="center"/>
              <w:rPr>
                <w:rFonts w:eastAsia="Arial Unicode MS"/>
                <w:bCs/>
                <w:sz w:val="20"/>
                <w:lang w:eastAsia="x-none"/>
              </w:rPr>
            </w:pPr>
          </w:p>
        </w:tc>
      </w:tr>
    </w:tbl>
    <w:p w14:paraId="2A5717B5" w14:textId="77777777" w:rsidR="00E762DA" w:rsidRPr="00E16BA6" w:rsidRDefault="00E762DA" w:rsidP="00E16BA6">
      <w:pPr>
        <w:spacing w:line="240" w:lineRule="auto"/>
        <w:rPr>
          <w:bCs/>
        </w:rPr>
      </w:pPr>
    </w:p>
    <w:p w14:paraId="6A354F1F" w14:textId="77777777" w:rsidR="00E16BA6" w:rsidRPr="00E16BA6" w:rsidRDefault="00E16BA6" w:rsidP="00E16BA6">
      <w:pPr>
        <w:spacing w:line="240" w:lineRule="auto"/>
        <w:rPr>
          <w:bCs/>
        </w:rPr>
      </w:pPr>
    </w:p>
    <w:sectPr w:rsidR="00E16BA6" w:rsidRPr="00E16BA6" w:rsidSect="000175DE">
      <w:headerReference w:type="default" r:id="rId7"/>
      <w:footerReference w:type="default" r:id="rId8"/>
      <w:pgSz w:w="11906" w:h="16838"/>
      <w:pgMar w:top="2127" w:right="1134"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6BF8E" w14:textId="77777777" w:rsidR="00631468" w:rsidRDefault="00631468">
      <w:pPr>
        <w:spacing w:after="0" w:line="240" w:lineRule="auto"/>
      </w:pPr>
      <w:r>
        <w:separator/>
      </w:r>
    </w:p>
  </w:endnote>
  <w:endnote w:type="continuationSeparator" w:id="0">
    <w:p w14:paraId="1DE8512F" w14:textId="77777777" w:rsidR="00631468" w:rsidRDefault="0063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FE6B8" w14:textId="77777777" w:rsidR="00CC2FEC" w:rsidRDefault="0007260B" w:rsidP="0052336E">
    <w:pPr>
      <w:pStyle w:val="Rodap"/>
      <w:tabs>
        <w:tab w:val="clear" w:pos="4252"/>
        <w:tab w:val="clear" w:pos="8504"/>
        <w:tab w:val="left" w:pos="3060"/>
      </w:tabs>
    </w:pPr>
    <w:r>
      <w:rPr>
        <w:noProof/>
      </w:rPr>
      <w:drawing>
        <wp:anchor distT="0" distB="0" distL="114300" distR="114300" simplePos="0" relativeHeight="251660288" behindDoc="1" locked="0" layoutInCell="1" allowOverlap="1" wp14:anchorId="419546D4" wp14:editId="16CB0D9B">
          <wp:simplePos x="0" y="0"/>
          <wp:positionH relativeFrom="margin">
            <wp:align>center</wp:align>
          </wp:positionH>
          <wp:positionV relativeFrom="paragraph">
            <wp:posOffset>-149225</wp:posOffset>
          </wp:positionV>
          <wp:extent cx="4714240" cy="781050"/>
          <wp:effectExtent l="0" t="0" r="0" b="0"/>
          <wp:wrapNone/>
          <wp:docPr id="131761150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r w:rsidR="0052336E">
      <w:tab/>
    </w:r>
  </w:p>
  <w:p w14:paraId="4522FDD4"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BFE33" w14:textId="77777777" w:rsidR="00631468" w:rsidRDefault="00631468">
      <w:pPr>
        <w:spacing w:after="0" w:line="240" w:lineRule="auto"/>
      </w:pPr>
      <w:r>
        <w:separator/>
      </w:r>
    </w:p>
  </w:footnote>
  <w:footnote w:type="continuationSeparator" w:id="0">
    <w:p w14:paraId="060A1CDC" w14:textId="77777777" w:rsidR="00631468" w:rsidRDefault="00631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7698B" w14:textId="77777777" w:rsidR="00CC2FEC" w:rsidRDefault="00CC2FEC">
    <w:pPr>
      <w:pStyle w:val="Cabealho"/>
    </w:pPr>
    <w:r>
      <w:rPr>
        <w:noProof/>
        <w:lang w:eastAsia="pt-BR"/>
      </w:rPr>
      <w:drawing>
        <wp:anchor distT="0" distB="0" distL="114300" distR="114300" simplePos="0" relativeHeight="251659264" behindDoc="1" locked="0" layoutInCell="1" allowOverlap="1" wp14:anchorId="60770188" wp14:editId="5082B637">
          <wp:simplePos x="0" y="0"/>
          <wp:positionH relativeFrom="margin">
            <wp:align>center</wp:align>
          </wp:positionH>
          <wp:positionV relativeFrom="paragraph">
            <wp:posOffset>-240030</wp:posOffset>
          </wp:positionV>
          <wp:extent cx="4381500" cy="981710"/>
          <wp:effectExtent l="0" t="0" r="0" b="8890"/>
          <wp:wrapNone/>
          <wp:docPr id="304107420" name="Imagem 30410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E59E"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8A5AEA"/>
    <w:multiLevelType w:val="multilevel"/>
    <w:tmpl w:val="195A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1"/>
  </w:num>
  <w:num w:numId="2" w16cid:durableId="2010596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175DE"/>
    <w:rsid w:val="000254E2"/>
    <w:rsid w:val="000338E9"/>
    <w:rsid w:val="00037BAF"/>
    <w:rsid w:val="000648A3"/>
    <w:rsid w:val="0007260B"/>
    <w:rsid w:val="000829DF"/>
    <w:rsid w:val="00095AF3"/>
    <w:rsid w:val="000F457C"/>
    <w:rsid w:val="00140BED"/>
    <w:rsid w:val="001433DA"/>
    <w:rsid w:val="00153773"/>
    <w:rsid w:val="00173EB2"/>
    <w:rsid w:val="00186683"/>
    <w:rsid w:val="001B28EE"/>
    <w:rsid w:val="001B2EEA"/>
    <w:rsid w:val="001C6612"/>
    <w:rsid w:val="001C786C"/>
    <w:rsid w:val="001F0B91"/>
    <w:rsid w:val="00211225"/>
    <w:rsid w:val="00242D32"/>
    <w:rsid w:val="0024760C"/>
    <w:rsid w:val="00266AE2"/>
    <w:rsid w:val="00275D93"/>
    <w:rsid w:val="00295590"/>
    <w:rsid w:val="002A64AC"/>
    <w:rsid w:val="002F11F4"/>
    <w:rsid w:val="002F758D"/>
    <w:rsid w:val="0032794E"/>
    <w:rsid w:val="00333358"/>
    <w:rsid w:val="00337414"/>
    <w:rsid w:val="0034161A"/>
    <w:rsid w:val="00351B14"/>
    <w:rsid w:val="00390E17"/>
    <w:rsid w:val="00391F04"/>
    <w:rsid w:val="003933E4"/>
    <w:rsid w:val="00393F3F"/>
    <w:rsid w:val="003978C7"/>
    <w:rsid w:val="003B1F7B"/>
    <w:rsid w:val="004175C9"/>
    <w:rsid w:val="00425779"/>
    <w:rsid w:val="00431396"/>
    <w:rsid w:val="0045591F"/>
    <w:rsid w:val="0046337F"/>
    <w:rsid w:val="00486D6B"/>
    <w:rsid w:val="004979FD"/>
    <w:rsid w:val="004A0DDD"/>
    <w:rsid w:val="004D7505"/>
    <w:rsid w:val="005074A0"/>
    <w:rsid w:val="0052336E"/>
    <w:rsid w:val="00532970"/>
    <w:rsid w:val="0053719A"/>
    <w:rsid w:val="005676AE"/>
    <w:rsid w:val="00595D67"/>
    <w:rsid w:val="005A2ED6"/>
    <w:rsid w:val="005C0BB8"/>
    <w:rsid w:val="005C5607"/>
    <w:rsid w:val="005E4F41"/>
    <w:rsid w:val="005E7F2F"/>
    <w:rsid w:val="00601C03"/>
    <w:rsid w:val="00631468"/>
    <w:rsid w:val="00631D55"/>
    <w:rsid w:val="00652924"/>
    <w:rsid w:val="00655D89"/>
    <w:rsid w:val="006634C5"/>
    <w:rsid w:val="006640C8"/>
    <w:rsid w:val="00676535"/>
    <w:rsid w:val="006B017F"/>
    <w:rsid w:val="006B01EB"/>
    <w:rsid w:val="006E786C"/>
    <w:rsid w:val="00725A10"/>
    <w:rsid w:val="00733F97"/>
    <w:rsid w:val="00747719"/>
    <w:rsid w:val="007534F0"/>
    <w:rsid w:val="007714B8"/>
    <w:rsid w:val="007727A6"/>
    <w:rsid w:val="00794327"/>
    <w:rsid w:val="00795ECA"/>
    <w:rsid w:val="007D2FB8"/>
    <w:rsid w:val="008327CD"/>
    <w:rsid w:val="00851E42"/>
    <w:rsid w:val="00855977"/>
    <w:rsid w:val="00886F49"/>
    <w:rsid w:val="008A25A7"/>
    <w:rsid w:val="008B00BF"/>
    <w:rsid w:val="008D1473"/>
    <w:rsid w:val="008F32AD"/>
    <w:rsid w:val="009264B9"/>
    <w:rsid w:val="00982FDC"/>
    <w:rsid w:val="009914EE"/>
    <w:rsid w:val="009A45E7"/>
    <w:rsid w:val="009B6FCB"/>
    <w:rsid w:val="009C130D"/>
    <w:rsid w:val="00A060D4"/>
    <w:rsid w:val="00A11551"/>
    <w:rsid w:val="00A56981"/>
    <w:rsid w:val="00AB1D36"/>
    <w:rsid w:val="00AB3C11"/>
    <w:rsid w:val="00AC54FB"/>
    <w:rsid w:val="00AC7E05"/>
    <w:rsid w:val="00AF0695"/>
    <w:rsid w:val="00B14ECF"/>
    <w:rsid w:val="00B579C9"/>
    <w:rsid w:val="00BB5D4D"/>
    <w:rsid w:val="00BC497D"/>
    <w:rsid w:val="00BD425B"/>
    <w:rsid w:val="00C00D5A"/>
    <w:rsid w:val="00C4718B"/>
    <w:rsid w:val="00C767AA"/>
    <w:rsid w:val="00C84007"/>
    <w:rsid w:val="00C9452A"/>
    <w:rsid w:val="00CA338C"/>
    <w:rsid w:val="00CA6663"/>
    <w:rsid w:val="00CB79EF"/>
    <w:rsid w:val="00CC2A6B"/>
    <w:rsid w:val="00CC2FEC"/>
    <w:rsid w:val="00CC77C0"/>
    <w:rsid w:val="00CC780A"/>
    <w:rsid w:val="00CD63BF"/>
    <w:rsid w:val="00D45F05"/>
    <w:rsid w:val="00D53D1E"/>
    <w:rsid w:val="00D569BA"/>
    <w:rsid w:val="00D70A66"/>
    <w:rsid w:val="00D76F99"/>
    <w:rsid w:val="00D772CA"/>
    <w:rsid w:val="00DA1A29"/>
    <w:rsid w:val="00DD2DED"/>
    <w:rsid w:val="00DE3FC8"/>
    <w:rsid w:val="00DE7945"/>
    <w:rsid w:val="00E069BF"/>
    <w:rsid w:val="00E11E43"/>
    <w:rsid w:val="00E16BA6"/>
    <w:rsid w:val="00E21276"/>
    <w:rsid w:val="00E21CD5"/>
    <w:rsid w:val="00E31DA2"/>
    <w:rsid w:val="00E430F2"/>
    <w:rsid w:val="00E6249E"/>
    <w:rsid w:val="00E6668F"/>
    <w:rsid w:val="00E74D59"/>
    <w:rsid w:val="00E762DA"/>
    <w:rsid w:val="00E877DA"/>
    <w:rsid w:val="00EA150E"/>
    <w:rsid w:val="00EE2FAC"/>
    <w:rsid w:val="00F04BF3"/>
    <w:rsid w:val="00F06D06"/>
    <w:rsid w:val="00F31E16"/>
    <w:rsid w:val="00F34CB8"/>
    <w:rsid w:val="00F430EC"/>
    <w:rsid w:val="00F436C4"/>
    <w:rsid w:val="00F46594"/>
    <w:rsid w:val="00F526D5"/>
    <w:rsid w:val="00F60AA2"/>
    <w:rsid w:val="00F62B74"/>
    <w:rsid w:val="00F640AA"/>
    <w:rsid w:val="00F67A4E"/>
    <w:rsid w:val="00F8512A"/>
    <w:rsid w:val="00F85573"/>
    <w:rsid w:val="00F931ED"/>
    <w:rsid w:val="00FA0B37"/>
    <w:rsid w:val="00FA4C94"/>
    <w:rsid w:val="00FB2ACD"/>
    <w:rsid w:val="00FC3550"/>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0E476BB"/>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22965">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527454080">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925307523">
      <w:bodyDiv w:val="1"/>
      <w:marLeft w:val="0"/>
      <w:marRight w:val="0"/>
      <w:marTop w:val="0"/>
      <w:marBottom w:val="0"/>
      <w:divBdr>
        <w:top w:val="none" w:sz="0" w:space="0" w:color="auto"/>
        <w:left w:val="none" w:sz="0" w:space="0" w:color="auto"/>
        <w:bottom w:val="none" w:sz="0" w:space="0" w:color="auto"/>
        <w:right w:val="none" w:sz="0" w:space="0" w:color="auto"/>
      </w:divBdr>
    </w:div>
    <w:div w:id="1066416540">
      <w:bodyDiv w:val="1"/>
      <w:marLeft w:val="0"/>
      <w:marRight w:val="0"/>
      <w:marTop w:val="0"/>
      <w:marBottom w:val="0"/>
      <w:divBdr>
        <w:top w:val="none" w:sz="0" w:space="0" w:color="auto"/>
        <w:left w:val="none" w:sz="0" w:space="0" w:color="auto"/>
        <w:bottom w:val="none" w:sz="0" w:space="0" w:color="auto"/>
        <w:right w:val="none" w:sz="0" w:space="0" w:color="auto"/>
      </w:divBdr>
    </w:div>
    <w:div w:id="1139686488">
      <w:bodyDiv w:val="1"/>
      <w:marLeft w:val="0"/>
      <w:marRight w:val="0"/>
      <w:marTop w:val="0"/>
      <w:marBottom w:val="0"/>
      <w:divBdr>
        <w:top w:val="none" w:sz="0" w:space="0" w:color="auto"/>
        <w:left w:val="none" w:sz="0" w:space="0" w:color="auto"/>
        <w:bottom w:val="none" w:sz="0" w:space="0" w:color="auto"/>
        <w:right w:val="none" w:sz="0" w:space="0" w:color="auto"/>
      </w:divBdr>
    </w:div>
    <w:div w:id="1168910080">
      <w:bodyDiv w:val="1"/>
      <w:marLeft w:val="0"/>
      <w:marRight w:val="0"/>
      <w:marTop w:val="0"/>
      <w:marBottom w:val="0"/>
      <w:divBdr>
        <w:top w:val="none" w:sz="0" w:space="0" w:color="auto"/>
        <w:left w:val="none" w:sz="0" w:space="0" w:color="auto"/>
        <w:bottom w:val="none" w:sz="0" w:space="0" w:color="auto"/>
        <w:right w:val="none" w:sz="0" w:space="0" w:color="auto"/>
      </w:divBdr>
    </w:div>
    <w:div w:id="1309742532">
      <w:bodyDiv w:val="1"/>
      <w:marLeft w:val="0"/>
      <w:marRight w:val="0"/>
      <w:marTop w:val="0"/>
      <w:marBottom w:val="0"/>
      <w:divBdr>
        <w:top w:val="none" w:sz="0" w:space="0" w:color="auto"/>
        <w:left w:val="none" w:sz="0" w:space="0" w:color="auto"/>
        <w:bottom w:val="none" w:sz="0" w:space="0" w:color="auto"/>
        <w:right w:val="none" w:sz="0" w:space="0" w:color="auto"/>
      </w:divBdr>
    </w:div>
    <w:div w:id="1372268516">
      <w:bodyDiv w:val="1"/>
      <w:marLeft w:val="0"/>
      <w:marRight w:val="0"/>
      <w:marTop w:val="0"/>
      <w:marBottom w:val="0"/>
      <w:divBdr>
        <w:top w:val="none" w:sz="0" w:space="0" w:color="auto"/>
        <w:left w:val="none" w:sz="0" w:space="0" w:color="auto"/>
        <w:bottom w:val="none" w:sz="0" w:space="0" w:color="auto"/>
        <w:right w:val="none" w:sz="0" w:space="0" w:color="auto"/>
      </w:divBdr>
    </w:div>
    <w:div w:id="1490437039">
      <w:bodyDiv w:val="1"/>
      <w:marLeft w:val="0"/>
      <w:marRight w:val="0"/>
      <w:marTop w:val="0"/>
      <w:marBottom w:val="0"/>
      <w:divBdr>
        <w:top w:val="none" w:sz="0" w:space="0" w:color="auto"/>
        <w:left w:val="none" w:sz="0" w:space="0" w:color="auto"/>
        <w:bottom w:val="none" w:sz="0" w:space="0" w:color="auto"/>
        <w:right w:val="none" w:sz="0" w:space="0" w:color="auto"/>
      </w:divBdr>
    </w:div>
    <w:div w:id="1944411768">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1089</TotalTime>
  <Pages>19</Pages>
  <Words>8554</Words>
  <Characters>46192</Characters>
  <Application>Microsoft Office Word</Application>
  <DocSecurity>0</DocSecurity>
  <Lines>384</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70</cp:revision>
  <dcterms:created xsi:type="dcterms:W3CDTF">2024-01-29T12:19:00Z</dcterms:created>
  <dcterms:modified xsi:type="dcterms:W3CDTF">2025-12-22T12:49:00Z</dcterms:modified>
</cp:coreProperties>
</file>