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97218" w14:textId="77777777" w:rsidR="00670BCD" w:rsidRPr="003D2783" w:rsidRDefault="00670BCD" w:rsidP="003D2783">
      <w:pPr>
        <w:spacing w:after="0" w:line="240" w:lineRule="auto"/>
        <w:jc w:val="center"/>
        <w:rPr>
          <w:rFonts w:ascii="Times New Roman" w:hAnsi="Times New Roman"/>
          <w:b/>
          <w:sz w:val="20"/>
          <w:szCs w:val="20"/>
          <w:u w:val="single"/>
        </w:rPr>
      </w:pPr>
    </w:p>
    <w:p w14:paraId="44E5D004" w14:textId="4C92B513" w:rsidR="007B1B3A" w:rsidRPr="003D2783" w:rsidRDefault="007B1B3A" w:rsidP="003D2783">
      <w:pPr>
        <w:spacing w:after="0" w:line="240" w:lineRule="auto"/>
        <w:jc w:val="center"/>
        <w:rPr>
          <w:rFonts w:ascii="Times New Roman" w:hAnsi="Times New Roman"/>
          <w:b/>
          <w:sz w:val="32"/>
          <w:szCs w:val="32"/>
          <w:u w:val="single"/>
        </w:rPr>
      </w:pPr>
      <w:r w:rsidRPr="003D2783">
        <w:rPr>
          <w:rFonts w:ascii="Times New Roman" w:hAnsi="Times New Roman"/>
          <w:b/>
          <w:sz w:val="32"/>
          <w:szCs w:val="32"/>
          <w:u w:val="single"/>
        </w:rPr>
        <w:t>TERMO DE REFERÊNCIA</w:t>
      </w:r>
    </w:p>
    <w:p w14:paraId="3F69FEA6" w14:textId="77777777" w:rsidR="007B1B3A" w:rsidRPr="003D2783" w:rsidRDefault="007B1B3A" w:rsidP="003D2783">
      <w:pPr>
        <w:spacing w:after="0" w:line="240" w:lineRule="auto"/>
        <w:jc w:val="center"/>
        <w:rPr>
          <w:rFonts w:ascii="Times New Roman" w:hAnsi="Times New Roman"/>
          <w:b/>
          <w:sz w:val="20"/>
          <w:szCs w:val="20"/>
          <w:u w:val="single"/>
        </w:rPr>
      </w:pPr>
    </w:p>
    <w:p w14:paraId="605AEDEF" w14:textId="77777777" w:rsidR="007B1B3A" w:rsidRPr="003D2783" w:rsidRDefault="007B1B3A"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CAPÍTULO I</w:t>
      </w:r>
    </w:p>
    <w:p w14:paraId="597476BA" w14:textId="03DB11A7" w:rsidR="00C71B5C" w:rsidRPr="003D2783" w:rsidRDefault="007B1B3A"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DA DEFINIÇÃO DO OBJETO:</w:t>
      </w:r>
    </w:p>
    <w:p w14:paraId="1D4E4445" w14:textId="77777777" w:rsidR="003D2783" w:rsidRPr="003D2783" w:rsidRDefault="007B1B3A" w:rsidP="003D2783">
      <w:pPr>
        <w:spacing w:after="0" w:line="240" w:lineRule="auto"/>
        <w:rPr>
          <w:rFonts w:ascii="Times New Roman" w:hAnsi="Times New Roman"/>
          <w:b/>
          <w:sz w:val="20"/>
          <w:szCs w:val="20"/>
        </w:rPr>
      </w:pPr>
      <w:r w:rsidRPr="003D2783">
        <w:rPr>
          <w:rFonts w:ascii="Times New Roman" w:hAnsi="Times New Roman"/>
          <w:b/>
          <w:sz w:val="20"/>
          <w:szCs w:val="20"/>
        </w:rPr>
        <w:t>1. DO OBJETO</w:t>
      </w:r>
    </w:p>
    <w:p w14:paraId="0DC99AD8" w14:textId="7AC61CDD" w:rsidR="00F357B7" w:rsidRPr="003D2783" w:rsidRDefault="00F357B7" w:rsidP="003D2783">
      <w:pPr>
        <w:spacing w:after="0" w:line="240" w:lineRule="auto"/>
        <w:jc w:val="both"/>
        <w:rPr>
          <w:rFonts w:ascii="Times New Roman" w:hAnsi="Times New Roman"/>
          <w:b/>
          <w:sz w:val="20"/>
          <w:szCs w:val="20"/>
        </w:rPr>
      </w:pPr>
      <w:r w:rsidRPr="003D2783">
        <w:rPr>
          <w:rFonts w:ascii="Times New Roman" w:eastAsia="Arial Unicode MS" w:hAnsi="Times New Roman"/>
          <w:color w:val="000000"/>
          <w:sz w:val="20"/>
          <w:szCs w:val="20"/>
        </w:rPr>
        <w:t>1.1. O presente Termo de Referência tem por objeto a contratação de empresa especializada para a locação de britador móvel, com manutenção preventiva e corretiva inclusa, assistência técnica contínua e garantia contratual de execução, destinado à produção de material britado a ser utilizado em obras e serviços de infraestrutura do Município de Paverama, especialmente na manutenção, recuperação e melhoria da malha viária urbana e rural.</w:t>
      </w:r>
    </w:p>
    <w:p w14:paraId="3E45733B" w14:textId="77777777" w:rsidR="00F357B7" w:rsidRPr="003D2783" w:rsidRDefault="00F357B7" w:rsidP="003D2783">
      <w:pPr>
        <w:pStyle w:val="NormalWeb"/>
        <w:spacing w:before="0" w:beforeAutospacing="0" w:after="0" w:afterAutospacing="0"/>
        <w:ind w:firstLine="708"/>
        <w:jc w:val="both"/>
        <w:rPr>
          <w:rFonts w:eastAsia="Arial Unicode MS"/>
          <w:color w:val="000000"/>
          <w:sz w:val="20"/>
          <w:szCs w:val="20"/>
        </w:rPr>
      </w:pPr>
      <w:r w:rsidRPr="003D2783">
        <w:rPr>
          <w:rFonts w:eastAsia="Arial Unicode MS"/>
          <w:color w:val="000000"/>
          <w:sz w:val="20"/>
          <w:szCs w:val="20"/>
        </w:rPr>
        <w:t>1.1.1. Compete ao Município de Paverama a operação direta do equipamento, por meio de servidores designados, bem como o fornecimento do combustível necessário à sua utilização, permanecendo sob responsabilidade exclusiva da contratada a disponibilização do equipamento em condições plenas de funcionamento, a manutenção integral, a assistência técnica e o cumprimento das obrigações contratuais.</w:t>
      </w:r>
    </w:p>
    <w:p w14:paraId="39601416" w14:textId="2044274C" w:rsidR="00393716" w:rsidRDefault="00F357B7" w:rsidP="003D2783">
      <w:pPr>
        <w:pStyle w:val="NormalWeb"/>
        <w:spacing w:before="0" w:beforeAutospacing="0" w:after="0" w:afterAutospacing="0"/>
        <w:ind w:firstLine="708"/>
        <w:jc w:val="both"/>
        <w:rPr>
          <w:rFonts w:eastAsia="Arial Unicode MS"/>
          <w:color w:val="000000"/>
          <w:sz w:val="20"/>
          <w:szCs w:val="20"/>
        </w:rPr>
      </w:pPr>
      <w:r w:rsidRPr="003D2783">
        <w:rPr>
          <w:rFonts w:eastAsia="Arial Unicode MS"/>
          <w:color w:val="000000"/>
          <w:sz w:val="20"/>
          <w:szCs w:val="20"/>
        </w:rPr>
        <w:t>1.1.2. A solução a ser contratada deverá assegurar a disponibilização contínua do equipamento, com capacidade técnica compatível com as necessidades operacionais da Administração, compreendendo todos os meios necessários à adequada execução do objeto, de forma integrada, segura e eficiente, sob responsabilidade da contratada, observados os requisitos de desempenho, qualidade, segurança operacional, proteção ambiental e sustentabilidade definidos neste Termo de Referência e no Estudo Técnico Preliminar.</w:t>
      </w:r>
    </w:p>
    <w:p w14:paraId="68B9FD17" w14:textId="77777777" w:rsidR="003D2783" w:rsidRPr="003D2783" w:rsidRDefault="003D2783" w:rsidP="003D2783">
      <w:pPr>
        <w:pStyle w:val="NormalWeb"/>
        <w:spacing w:before="0" w:beforeAutospacing="0" w:after="0" w:afterAutospacing="0"/>
        <w:ind w:firstLine="708"/>
        <w:jc w:val="both"/>
        <w:rPr>
          <w:rFonts w:eastAsia="Arial Unicode MS"/>
          <w:color w:val="000000"/>
          <w:sz w:val="20"/>
          <w:szCs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FFFFFF" w:fill="auto"/>
        <w:tblCellMar>
          <w:left w:w="70" w:type="dxa"/>
          <w:right w:w="70" w:type="dxa"/>
        </w:tblCellMar>
        <w:tblLook w:val="0000" w:firstRow="0" w:lastRow="0" w:firstColumn="0" w:lastColumn="0" w:noHBand="0" w:noVBand="0"/>
      </w:tblPr>
      <w:tblGrid>
        <w:gridCol w:w="566"/>
        <w:gridCol w:w="710"/>
        <w:gridCol w:w="851"/>
        <w:gridCol w:w="4276"/>
        <w:gridCol w:w="1407"/>
        <w:gridCol w:w="1404"/>
      </w:tblGrid>
      <w:tr w:rsidR="00C71B5C" w:rsidRPr="003D2783" w14:paraId="1D2ECEFE" w14:textId="6A947812" w:rsidTr="00F357B7">
        <w:trPr>
          <w:trHeight w:val="284"/>
        </w:trPr>
        <w:tc>
          <w:tcPr>
            <w:tcW w:w="566" w:type="dxa"/>
            <w:tcBorders>
              <w:top w:val="single" w:sz="4" w:space="0" w:color="auto"/>
              <w:left w:val="single" w:sz="4" w:space="0" w:color="auto"/>
              <w:right w:val="single" w:sz="4" w:space="0" w:color="auto"/>
            </w:tcBorders>
            <w:vAlign w:val="center"/>
          </w:tcPr>
          <w:p w14:paraId="09F01ED0" w14:textId="77777777" w:rsidR="00C71B5C" w:rsidRPr="003D2783" w:rsidRDefault="00C71B5C" w:rsidP="003D2783">
            <w:pPr>
              <w:spacing w:after="0" w:line="240" w:lineRule="auto"/>
              <w:jc w:val="center"/>
              <w:rPr>
                <w:rFonts w:ascii="Times New Roman" w:eastAsia="Arial Unicode MS" w:hAnsi="Times New Roman"/>
                <w:b/>
                <w:bCs/>
                <w:sz w:val="20"/>
                <w:szCs w:val="20"/>
              </w:rPr>
            </w:pPr>
            <w:r w:rsidRPr="003D2783">
              <w:rPr>
                <w:rFonts w:ascii="Times New Roman" w:eastAsia="Arial Unicode MS" w:hAnsi="Times New Roman"/>
                <w:b/>
                <w:bCs/>
                <w:sz w:val="20"/>
                <w:szCs w:val="20"/>
              </w:rPr>
              <w:t>Item</w:t>
            </w:r>
          </w:p>
        </w:tc>
        <w:tc>
          <w:tcPr>
            <w:tcW w:w="710" w:type="dxa"/>
            <w:tcBorders>
              <w:top w:val="single" w:sz="4" w:space="0" w:color="auto"/>
              <w:left w:val="single" w:sz="4" w:space="0" w:color="auto"/>
              <w:right w:val="single" w:sz="4" w:space="0" w:color="auto"/>
            </w:tcBorders>
            <w:vAlign w:val="center"/>
          </w:tcPr>
          <w:p w14:paraId="61AF8787" w14:textId="64E1A98E" w:rsidR="00C71B5C" w:rsidRPr="003D2783" w:rsidRDefault="00C71B5C" w:rsidP="003D2783">
            <w:pPr>
              <w:spacing w:after="0" w:line="240" w:lineRule="auto"/>
              <w:jc w:val="center"/>
              <w:rPr>
                <w:rFonts w:ascii="Times New Roman" w:eastAsia="Arial Unicode MS" w:hAnsi="Times New Roman"/>
                <w:b/>
                <w:bCs/>
                <w:sz w:val="20"/>
                <w:szCs w:val="20"/>
              </w:rPr>
            </w:pPr>
            <w:r w:rsidRPr="003D2783">
              <w:rPr>
                <w:rFonts w:ascii="Times New Roman" w:eastAsia="Arial Unicode MS" w:hAnsi="Times New Roman"/>
                <w:b/>
                <w:bCs/>
                <w:sz w:val="20"/>
                <w:szCs w:val="20"/>
              </w:rPr>
              <w:t>Quant</w:t>
            </w:r>
          </w:p>
        </w:tc>
        <w:tc>
          <w:tcPr>
            <w:tcW w:w="851" w:type="dxa"/>
            <w:tcBorders>
              <w:top w:val="single" w:sz="4" w:space="0" w:color="auto"/>
              <w:left w:val="single" w:sz="4" w:space="0" w:color="auto"/>
              <w:right w:val="single" w:sz="4" w:space="0" w:color="auto"/>
            </w:tcBorders>
            <w:shd w:val="clear" w:color="auto" w:fill="auto"/>
            <w:vAlign w:val="center"/>
          </w:tcPr>
          <w:p w14:paraId="5BDADA8B" w14:textId="6167AEF3" w:rsidR="00C71B5C" w:rsidRPr="003D2783" w:rsidRDefault="00C71B5C" w:rsidP="003D2783">
            <w:pPr>
              <w:spacing w:after="0" w:line="240" w:lineRule="auto"/>
              <w:jc w:val="center"/>
              <w:rPr>
                <w:rFonts w:ascii="Times New Roman" w:eastAsia="Arial Unicode MS" w:hAnsi="Times New Roman"/>
                <w:b/>
                <w:bCs/>
                <w:sz w:val="20"/>
                <w:szCs w:val="20"/>
              </w:rPr>
            </w:pPr>
            <w:r w:rsidRPr="003D2783">
              <w:rPr>
                <w:rFonts w:ascii="Times New Roman" w:eastAsia="Arial Unicode MS" w:hAnsi="Times New Roman"/>
                <w:b/>
                <w:bCs/>
                <w:sz w:val="20"/>
                <w:szCs w:val="20"/>
              </w:rPr>
              <w:t>Medida</w:t>
            </w:r>
          </w:p>
        </w:tc>
        <w:tc>
          <w:tcPr>
            <w:tcW w:w="4276" w:type="dxa"/>
            <w:tcBorders>
              <w:left w:val="single" w:sz="4" w:space="0" w:color="auto"/>
            </w:tcBorders>
            <w:shd w:val="solid" w:color="FFFFFF" w:fill="auto"/>
            <w:vAlign w:val="center"/>
          </w:tcPr>
          <w:p w14:paraId="4D785A58" w14:textId="77777777" w:rsidR="00C71B5C" w:rsidRPr="003D2783" w:rsidRDefault="00C71B5C" w:rsidP="003D2783">
            <w:pPr>
              <w:spacing w:after="0" w:line="240" w:lineRule="auto"/>
              <w:jc w:val="center"/>
              <w:rPr>
                <w:rFonts w:ascii="Times New Roman" w:eastAsia="Arial Unicode MS" w:hAnsi="Times New Roman"/>
                <w:b/>
                <w:bCs/>
                <w:sz w:val="20"/>
                <w:szCs w:val="20"/>
              </w:rPr>
            </w:pPr>
            <w:r w:rsidRPr="003D2783">
              <w:rPr>
                <w:rFonts w:ascii="Times New Roman" w:eastAsia="Arial Unicode MS" w:hAnsi="Times New Roman"/>
                <w:b/>
                <w:bCs/>
                <w:sz w:val="20"/>
                <w:szCs w:val="20"/>
              </w:rPr>
              <w:t>Especificação</w:t>
            </w:r>
          </w:p>
        </w:tc>
        <w:tc>
          <w:tcPr>
            <w:tcW w:w="1407" w:type="dxa"/>
            <w:tcBorders>
              <w:left w:val="single" w:sz="4" w:space="0" w:color="auto"/>
            </w:tcBorders>
            <w:shd w:val="solid" w:color="FFFFFF" w:fill="auto"/>
            <w:vAlign w:val="center"/>
          </w:tcPr>
          <w:p w14:paraId="72FBD646" w14:textId="1F71C3A1" w:rsidR="00C71B5C" w:rsidRPr="003D2783" w:rsidRDefault="00C71B5C" w:rsidP="003D2783">
            <w:pPr>
              <w:spacing w:after="0" w:line="240" w:lineRule="auto"/>
              <w:jc w:val="center"/>
              <w:rPr>
                <w:rFonts w:ascii="Times New Roman" w:eastAsia="Arial Unicode MS" w:hAnsi="Times New Roman"/>
                <w:b/>
                <w:bCs/>
                <w:sz w:val="20"/>
                <w:szCs w:val="20"/>
              </w:rPr>
            </w:pPr>
            <w:r w:rsidRPr="003D2783">
              <w:rPr>
                <w:rFonts w:ascii="Times New Roman" w:eastAsia="Arial Unicode MS" w:hAnsi="Times New Roman"/>
                <w:b/>
                <w:bCs/>
                <w:sz w:val="20"/>
                <w:szCs w:val="20"/>
              </w:rPr>
              <w:t xml:space="preserve">Valor </w:t>
            </w:r>
            <w:r w:rsidR="00751E8A" w:rsidRPr="003D2783">
              <w:rPr>
                <w:rFonts w:ascii="Times New Roman" w:eastAsia="Arial Unicode MS" w:hAnsi="Times New Roman"/>
                <w:b/>
                <w:bCs/>
                <w:sz w:val="20"/>
                <w:szCs w:val="20"/>
              </w:rPr>
              <w:t>Mensal</w:t>
            </w:r>
          </w:p>
        </w:tc>
        <w:tc>
          <w:tcPr>
            <w:tcW w:w="1404" w:type="dxa"/>
            <w:tcBorders>
              <w:left w:val="single" w:sz="4" w:space="0" w:color="auto"/>
            </w:tcBorders>
            <w:shd w:val="solid" w:color="FFFFFF" w:fill="auto"/>
          </w:tcPr>
          <w:p w14:paraId="5CCF2D4B" w14:textId="5658E0BB" w:rsidR="00C71B5C" w:rsidRPr="003D2783" w:rsidRDefault="00C71B5C" w:rsidP="003D2783">
            <w:pPr>
              <w:spacing w:after="0" w:line="240" w:lineRule="auto"/>
              <w:jc w:val="center"/>
              <w:rPr>
                <w:rFonts w:ascii="Times New Roman" w:eastAsia="Arial Unicode MS" w:hAnsi="Times New Roman"/>
                <w:b/>
                <w:bCs/>
                <w:sz w:val="20"/>
                <w:szCs w:val="20"/>
              </w:rPr>
            </w:pPr>
            <w:r w:rsidRPr="003D2783">
              <w:rPr>
                <w:rFonts w:ascii="Times New Roman" w:eastAsia="Arial Unicode MS" w:hAnsi="Times New Roman"/>
                <w:b/>
                <w:bCs/>
                <w:sz w:val="20"/>
                <w:szCs w:val="20"/>
              </w:rPr>
              <w:t>Valor Total</w:t>
            </w:r>
          </w:p>
        </w:tc>
      </w:tr>
      <w:tr w:rsidR="00C71B5C" w:rsidRPr="003D2783" w14:paraId="4F80BFB1" w14:textId="13097F86" w:rsidTr="00F357B7">
        <w:trPr>
          <w:trHeight w:val="340"/>
        </w:trPr>
        <w:tc>
          <w:tcPr>
            <w:tcW w:w="566" w:type="dxa"/>
            <w:tcBorders>
              <w:top w:val="single" w:sz="4" w:space="0" w:color="auto"/>
              <w:left w:val="single" w:sz="4" w:space="0" w:color="auto"/>
              <w:bottom w:val="single" w:sz="4" w:space="0" w:color="auto"/>
              <w:right w:val="single" w:sz="4" w:space="0" w:color="auto"/>
            </w:tcBorders>
            <w:vAlign w:val="center"/>
          </w:tcPr>
          <w:p w14:paraId="27C7A4C4" w14:textId="77777777" w:rsidR="00C71B5C" w:rsidRPr="003D2783" w:rsidRDefault="00C71B5C" w:rsidP="003D2783">
            <w:pPr>
              <w:spacing w:after="0" w:line="240" w:lineRule="auto"/>
              <w:jc w:val="center"/>
              <w:rPr>
                <w:rFonts w:ascii="Times New Roman" w:eastAsia="Arial Unicode MS" w:hAnsi="Times New Roman"/>
                <w:bCs/>
                <w:sz w:val="20"/>
                <w:szCs w:val="20"/>
              </w:rPr>
            </w:pPr>
            <w:r w:rsidRPr="003D2783">
              <w:rPr>
                <w:rFonts w:ascii="Times New Roman" w:eastAsia="Arial Unicode MS" w:hAnsi="Times New Roman"/>
                <w:bCs/>
                <w:sz w:val="20"/>
                <w:szCs w:val="20"/>
              </w:rPr>
              <w:t>1</w:t>
            </w:r>
          </w:p>
        </w:tc>
        <w:tc>
          <w:tcPr>
            <w:tcW w:w="710" w:type="dxa"/>
            <w:tcBorders>
              <w:left w:val="single" w:sz="4" w:space="0" w:color="auto"/>
              <w:right w:val="single" w:sz="4" w:space="0" w:color="auto"/>
            </w:tcBorders>
            <w:vAlign w:val="center"/>
          </w:tcPr>
          <w:p w14:paraId="63619EDB" w14:textId="27C8BE6D" w:rsidR="00C71B5C" w:rsidRPr="003D2783" w:rsidRDefault="00C71B5C" w:rsidP="003D2783">
            <w:pPr>
              <w:spacing w:after="0" w:line="240" w:lineRule="auto"/>
              <w:jc w:val="center"/>
              <w:rPr>
                <w:rFonts w:ascii="Times New Roman" w:eastAsia="Arial Unicode MS" w:hAnsi="Times New Roman"/>
                <w:bCs/>
                <w:sz w:val="20"/>
                <w:szCs w:val="20"/>
              </w:rPr>
            </w:pPr>
            <w:r w:rsidRPr="003D2783">
              <w:rPr>
                <w:rFonts w:ascii="Times New Roman" w:eastAsia="Arial Unicode MS" w:hAnsi="Times New Roman"/>
                <w:bCs/>
                <w:sz w:val="20"/>
                <w:szCs w:val="20"/>
              </w:rPr>
              <w:t>1</w:t>
            </w:r>
          </w:p>
        </w:tc>
        <w:tc>
          <w:tcPr>
            <w:tcW w:w="851" w:type="dxa"/>
            <w:tcBorders>
              <w:left w:val="single" w:sz="4" w:space="0" w:color="auto"/>
              <w:right w:val="single" w:sz="4" w:space="0" w:color="auto"/>
            </w:tcBorders>
            <w:shd w:val="clear" w:color="auto" w:fill="auto"/>
            <w:vAlign w:val="center"/>
          </w:tcPr>
          <w:p w14:paraId="3108B96A" w14:textId="25EF2B6C" w:rsidR="00C71B5C" w:rsidRPr="003D2783" w:rsidRDefault="00C71B5C" w:rsidP="003D2783">
            <w:pPr>
              <w:spacing w:after="0" w:line="240" w:lineRule="auto"/>
              <w:jc w:val="center"/>
              <w:rPr>
                <w:rFonts w:ascii="Times New Roman" w:eastAsia="Arial Unicode MS" w:hAnsi="Times New Roman"/>
                <w:bCs/>
                <w:sz w:val="20"/>
                <w:szCs w:val="20"/>
              </w:rPr>
            </w:pPr>
            <w:r w:rsidRPr="003D2783">
              <w:rPr>
                <w:rFonts w:ascii="Times New Roman" w:eastAsia="Arial Unicode MS" w:hAnsi="Times New Roman"/>
                <w:bCs/>
                <w:sz w:val="20"/>
                <w:szCs w:val="20"/>
              </w:rPr>
              <w:t>unidade</w:t>
            </w:r>
          </w:p>
        </w:tc>
        <w:tc>
          <w:tcPr>
            <w:tcW w:w="4276" w:type="dxa"/>
            <w:tcBorders>
              <w:left w:val="single" w:sz="4" w:space="0" w:color="auto"/>
            </w:tcBorders>
            <w:shd w:val="solid" w:color="FFFFFF" w:fill="auto"/>
          </w:tcPr>
          <w:p w14:paraId="5726F2F6" w14:textId="032AC7BF" w:rsidR="00681B6B" w:rsidRPr="003D2783" w:rsidRDefault="00C71B5C"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xml:space="preserve">Locação de </w:t>
            </w:r>
            <w:r w:rsidR="00681B6B" w:rsidRPr="003D2783">
              <w:rPr>
                <w:rFonts w:ascii="Times New Roman" w:eastAsia="Arial Unicode MS" w:hAnsi="Times New Roman"/>
                <w:bCs/>
                <w:sz w:val="20"/>
                <w:szCs w:val="20"/>
              </w:rPr>
              <w:t xml:space="preserve">britador móvel de mandíbulas, com chassi fixo no sistema </w:t>
            </w:r>
            <w:proofErr w:type="spellStart"/>
            <w:r w:rsidR="00681B6B" w:rsidRPr="003D2783">
              <w:rPr>
                <w:rFonts w:ascii="Times New Roman" w:eastAsia="Arial Unicode MS" w:hAnsi="Times New Roman"/>
                <w:bCs/>
                <w:sz w:val="20"/>
                <w:szCs w:val="20"/>
              </w:rPr>
              <w:t>Roll-On</w:t>
            </w:r>
            <w:proofErr w:type="spellEnd"/>
            <w:r w:rsidR="00681B6B" w:rsidRPr="003D2783">
              <w:rPr>
                <w:rFonts w:ascii="Times New Roman" w:eastAsia="Arial Unicode MS" w:hAnsi="Times New Roman"/>
                <w:bCs/>
                <w:sz w:val="20"/>
                <w:szCs w:val="20"/>
              </w:rPr>
              <w:t xml:space="preserve"> (sem rodas);</w:t>
            </w:r>
          </w:p>
          <w:p w14:paraId="0C43A495"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Dimensões aproximadas: Comprimento: 7,0 metros / Largura: 2,5 metros / Altura: 3,5 metros;</w:t>
            </w:r>
          </w:p>
          <w:p w14:paraId="1A0D9A1C"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Equipado com dois moinhos de mandíbulas, com abertura aproximada de 42 cm x 30 cm;</w:t>
            </w:r>
          </w:p>
          <w:p w14:paraId="16DDDD92"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Esteira transportadora do material, com cerca de 5 metros de comprimento, articulada para facilitar o transporte;</w:t>
            </w:r>
          </w:p>
          <w:p w14:paraId="5889E2C2"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Alimentador vibratório com acionamento elétrico em 12 volts para a caixa vibratória;</w:t>
            </w:r>
          </w:p>
          <w:p w14:paraId="3CCD1993"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Caixa vibratória dotada de grelha para extração do material fino antes do processo de britagem;</w:t>
            </w:r>
          </w:p>
          <w:p w14:paraId="235AE1DD"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Caixa alimentadora com capacidade aproximada de 5 m³;</w:t>
            </w:r>
          </w:p>
          <w:p w14:paraId="70979D5F"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Capacidade de produção superior a 18 m³/h, considerando a produção de brita mista nº 2;</w:t>
            </w:r>
          </w:p>
          <w:p w14:paraId="037D274C" w14:textId="77777777" w:rsidR="00681B6B"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Equipamento movido a motor diesel, com potência aproximada de 100 cv;</w:t>
            </w:r>
          </w:p>
          <w:p w14:paraId="2B434A29" w14:textId="735943BB" w:rsidR="00C71B5C" w:rsidRPr="003D2783" w:rsidRDefault="00681B6B" w:rsidP="003D2783">
            <w:pPr>
              <w:spacing w:after="0" w:line="240" w:lineRule="auto"/>
              <w:jc w:val="both"/>
              <w:rPr>
                <w:rFonts w:ascii="Times New Roman" w:eastAsia="Arial Unicode MS" w:hAnsi="Times New Roman"/>
                <w:bCs/>
                <w:sz w:val="20"/>
                <w:szCs w:val="20"/>
              </w:rPr>
            </w:pPr>
            <w:r w:rsidRPr="003D2783">
              <w:rPr>
                <w:rFonts w:ascii="Times New Roman" w:eastAsia="Arial Unicode MS" w:hAnsi="Times New Roman"/>
                <w:bCs/>
                <w:sz w:val="20"/>
                <w:szCs w:val="20"/>
              </w:rPr>
              <w:t xml:space="preserve">- Equipado com proteções fechadas para correias, </w:t>
            </w:r>
            <w:proofErr w:type="spellStart"/>
            <w:r w:rsidRPr="003D2783">
              <w:rPr>
                <w:rFonts w:ascii="Times New Roman" w:eastAsia="Arial Unicode MS" w:hAnsi="Times New Roman"/>
                <w:bCs/>
                <w:sz w:val="20"/>
                <w:szCs w:val="20"/>
              </w:rPr>
              <w:t>cardans</w:t>
            </w:r>
            <w:proofErr w:type="spellEnd"/>
            <w:r w:rsidRPr="003D2783">
              <w:rPr>
                <w:rFonts w:ascii="Times New Roman" w:eastAsia="Arial Unicode MS" w:hAnsi="Times New Roman"/>
                <w:bCs/>
                <w:sz w:val="20"/>
                <w:szCs w:val="20"/>
              </w:rPr>
              <w:t xml:space="preserve"> e volantes do moinho, atendendo às normas de segurança.</w:t>
            </w:r>
          </w:p>
        </w:tc>
        <w:tc>
          <w:tcPr>
            <w:tcW w:w="1407" w:type="dxa"/>
            <w:tcBorders>
              <w:left w:val="single" w:sz="4" w:space="0" w:color="auto"/>
            </w:tcBorders>
            <w:shd w:val="solid" w:color="FFFFFF" w:fill="auto"/>
            <w:vAlign w:val="center"/>
          </w:tcPr>
          <w:p w14:paraId="4B62454A" w14:textId="307FBCEB" w:rsidR="00C71B5C" w:rsidRPr="003D2783" w:rsidRDefault="00F357B7" w:rsidP="003D2783">
            <w:pPr>
              <w:spacing w:after="0" w:line="240" w:lineRule="auto"/>
              <w:jc w:val="center"/>
              <w:rPr>
                <w:rFonts w:ascii="Times New Roman" w:eastAsia="Arial Unicode MS" w:hAnsi="Times New Roman"/>
                <w:bCs/>
                <w:sz w:val="20"/>
                <w:szCs w:val="20"/>
              </w:rPr>
            </w:pPr>
            <w:r w:rsidRPr="003D2783">
              <w:rPr>
                <w:rFonts w:ascii="Times New Roman" w:eastAsia="Arial Unicode MS" w:hAnsi="Times New Roman"/>
                <w:bCs/>
                <w:sz w:val="20"/>
                <w:szCs w:val="20"/>
              </w:rPr>
              <w:t xml:space="preserve">R$ </w:t>
            </w:r>
            <w:r w:rsidR="00751E8A" w:rsidRPr="003D2783">
              <w:rPr>
                <w:rFonts w:ascii="Times New Roman" w:eastAsia="Arial Unicode MS" w:hAnsi="Times New Roman"/>
                <w:bCs/>
                <w:sz w:val="20"/>
                <w:szCs w:val="20"/>
              </w:rPr>
              <w:t>13.298,16</w:t>
            </w:r>
          </w:p>
        </w:tc>
        <w:tc>
          <w:tcPr>
            <w:tcW w:w="1404" w:type="dxa"/>
            <w:tcBorders>
              <w:left w:val="single" w:sz="4" w:space="0" w:color="auto"/>
            </w:tcBorders>
            <w:shd w:val="solid" w:color="FFFFFF" w:fill="auto"/>
            <w:vAlign w:val="center"/>
          </w:tcPr>
          <w:p w14:paraId="6E6DF305" w14:textId="26371B6B" w:rsidR="00C71B5C" w:rsidRPr="003D2783" w:rsidRDefault="00F357B7" w:rsidP="003D2783">
            <w:pPr>
              <w:spacing w:after="0" w:line="240" w:lineRule="auto"/>
              <w:jc w:val="center"/>
              <w:rPr>
                <w:rFonts w:ascii="Times New Roman" w:eastAsia="Arial Unicode MS" w:hAnsi="Times New Roman"/>
                <w:bCs/>
                <w:sz w:val="20"/>
                <w:szCs w:val="20"/>
              </w:rPr>
            </w:pPr>
            <w:r w:rsidRPr="003D2783">
              <w:rPr>
                <w:rFonts w:ascii="Times New Roman" w:eastAsia="Arial Unicode MS" w:hAnsi="Times New Roman"/>
                <w:bCs/>
                <w:sz w:val="20"/>
                <w:szCs w:val="20"/>
              </w:rPr>
              <w:t xml:space="preserve">R$ </w:t>
            </w:r>
            <w:r w:rsidR="00681B6B" w:rsidRPr="003D2783">
              <w:rPr>
                <w:rFonts w:ascii="Times New Roman" w:eastAsia="Arial Unicode MS" w:hAnsi="Times New Roman"/>
                <w:bCs/>
                <w:sz w:val="20"/>
                <w:szCs w:val="20"/>
              </w:rPr>
              <w:t>159.577,92</w:t>
            </w:r>
          </w:p>
        </w:tc>
      </w:tr>
    </w:tbl>
    <w:p w14:paraId="1946B701" w14:textId="77777777" w:rsidR="00AF689B" w:rsidRPr="003D2783" w:rsidRDefault="00AF689B" w:rsidP="003D2783">
      <w:pPr>
        <w:pStyle w:val="NormalWeb"/>
        <w:spacing w:before="0" w:beforeAutospacing="0" w:after="0" w:afterAutospacing="0"/>
        <w:jc w:val="both"/>
        <w:rPr>
          <w:rFonts w:eastAsia="Arial Unicode MS"/>
          <w:color w:val="000000"/>
          <w:sz w:val="20"/>
          <w:szCs w:val="20"/>
        </w:rPr>
      </w:pPr>
    </w:p>
    <w:p w14:paraId="205586ED" w14:textId="77777777"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1.2. O objeto compreende a execução dos serviços nas áreas de </w:t>
      </w:r>
      <w:proofErr w:type="spellStart"/>
      <w:r w:rsidRPr="003D2783">
        <w:rPr>
          <w:rFonts w:eastAsia="Arial Unicode MS"/>
          <w:color w:val="000000"/>
          <w:sz w:val="20"/>
          <w:szCs w:val="20"/>
        </w:rPr>
        <w:t>saibreira</w:t>
      </w:r>
      <w:proofErr w:type="spellEnd"/>
      <w:r w:rsidRPr="003D2783">
        <w:rPr>
          <w:rFonts w:eastAsia="Arial Unicode MS"/>
          <w:color w:val="000000"/>
          <w:sz w:val="20"/>
          <w:szCs w:val="20"/>
        </w:rPr>
        <w:t xml:space="preserve"> a serem definidas conforme a demanda da Secretaria Municipal de Obras, Infraestrutura e Mobilidade e da Secretaria Municipal de Agricultura, Meio Ambiente e Saneamento, não abrangendo a aquisição definitiva do equipamento, tampouco a transferência de sua propriedade à Administração Pública.</w:t>
      </w:r>
    </w:p>
    <w:p w14:paraId="0C25FA42" w14:textId="77777777"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 É vedada a cobrança de quaisquer valores adicionais não previstos contratualmente, devendo todos os custos necessários à execução do objeto — inclusive transporte, mobilização, manutenção preventiva e corretiva, assistência técnica, peças, insumos, garantia, encargos legais e demais despesas indiretas — estar integralmente incluídos no valor contratado, ressalvados apenas os custos de operação e combustível, que competem ao Município.</w:t>
      </w:r>
    </w:p>
    <w:p w14:paraId="27FE6662" w14:textId="77777777"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1.4. Em caso de divergência entre este Termo de Referência, o Estudo Técnico Preliminar e o Edital, prevalecerá o disposto no Edital, nos termos da legislação aplicável e da hierarquia jurídico-administrativa.</w:t>
      </w:r>
    </w:p>
    <w:p w14:paraId="3C66F549" w14:textId="65AA7E1D" w:rsidR="007B1B3A"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1.5. As especificações técnicas detalhadas do equipamento, os requisitos operacionais mínimos, as condições de execução, as responsabilidades da contratada, bem como os critérios de segurança do trabalho, proteção ambiental, </w:t>
      </w:r>
      <w:r w:rsidRPr="003D2783">
        <w:rPr>
          <w:rFonts w:eastAsia="Arial Unicode MS"/>
          <w:color w:val="000000"/>
          <w:sz w:val="20"/>
          <w:szCs w:val="20"/>
        </w:rPr>
        <w:lastRenderedPageBreak/>
        <w:t>desempenho e sustentabilidade, encontram-se descritos nos capítulos seguintes e em seus anexos, devendo ser integralmente observados pela futura contratada.</w:t>
      </w:r>
    </w:p>
    <w:p w14:paraId="33EB128E" w14:textId="77777777" w:rsidR="00F357B7" w:rsidRPr="003D2783" w:rsidRDefault="00F357B7" w:rsidP="003D2783">
      <w:pPr>
        <w:pStyle w:val="NormalWeb"/>
        <w:spacing w:before="0" w:beforeAutospacing="0" w:after="0" w:afterAutospacing="0"/>
        <w:jc w:val="both"/>
        <w:rPr>
          <w:rFonts w:eastAsia="Arial Unicode MS"/>
          <w:b/>
          <w:bCs/>
          <w:color w:val="000000"/>
          <w:sz w:val="20"/>
          <w:szCs w:val="20"/>
        </w:rPr>
      </w:pPr>
    </w:p>
    <w:p w14:paraId="6BE852C6" w14:textId="5173C56F" w:rsidR="00996FBA"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2</w:t>
      </w:r>
      <w:r w:rsidR="00996FBA" w:rsidRPr="003D2783">
        <w:rPr>
          <w:rFonts w:eastAsia="Arial Unicode MS"/>
          <w:b/>
          <w:bCs/>
          <w:color w:val="000000"/>
          <w:sz w:val="20"/>
          <w:szCs w:val="20"/>
        </w:rPr>
        <w:t>. DA VIGÊNCIA E PRORROGAÇÃO:</w:t>
      </w:r>
    </w:p>
    <w:p w14:paraId="3FF8D928" w14:textId="422F5736"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2.1. O prazo de vigência da contratação será de 12 (doze) meses, contados a partir da data de assinatura do instrumento contratual, nos termos dos </w:t>
      </w:r>
      <w:proofErr w:type="spellStart"/>
      <w:r w:rsidRPr="003D2783">
        <w:rPr>
          <w:rFonts w:eastAsia="Arial Unicode MS"/>
          <w:color w:val="000000"/>
          <w:sz w:val="20"/>
          <w:szCs w:val="20"/>
        </w:rPr>
        <w:t>arts</w:t>
      </w:r>
      <w:proofErr w:type="spellEnd"/>
      <w:r w:rsidRPr="003D2783">
        <w:rPr>
          <w:rFonts w:eastAsia="Arial Unicode MS"/>
          <w:color w:val="000000"/>
          <w:sz w:val="20"/>
          <w:szCs w:val="20"/>
        </w:rPr>
        <w:t>. 84 e 105 da Lei Federal nº 14.133/2021, podendo ser prorrogado por iguais e sucessivos períodos, até o limite legal, mediante justificativa técnica e administrativa que comprove a vantagem da prorrogação para a Administração Pública.</w:t>
      </w:r>
    </w:p>
    <w:p w14:paraId="033EEEFF" w14:textId="48AFABCC" w:rsidR="00996FBA"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2.2. O contrato ou instrumento equivalente detalhará as regras específicas relativas à vigência, prorrogação, execução, fiscalização, medição, pagamento e eventual extinção contratual, observando os dispositivos legais aplicáveis e as condições estabelecidas neste Termo de Referência.</w:t>
      </w:r>
    </w:p>
    <w:p w14:paraId="43DD1FC3" w14:textId="77777777" w:rsidR="00F357B7" w:rsidRPr="003D2783" w:rsidRDefault="00F357B7" w:rsidP="003D2783">
      <w:pPr>
        <w:pStyle w:val="NormalWeb"/>
        <w:spacing w:before="0" w:beforeAutospacing="0" w:after="0" w:afterAutospacing="0"/>
        <w:jc w:val="both"/>
        <w:rPr>
          <w:rFonts w:eastAsia="Arial Unicode MS"/>
          <w:b/>
          <w:bCs/>
          <w:color w:val="000000"/>
          <w:sz w:val="20"/>
          <w:szCs w:val="20"/>
        </w:rPr>
      </w:pPr>
    </w:p>
    <w:p w14:paraId="208D5D26" w14:textId="1BD54507" w:rsidR="00996FBA"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3</w:t>
      </w:r>
      <w:r w:rsidR="00996FBA" w:rsidRPr="003D2783">
        <w:rPr>
          <w:rFonts w:eastAsia="Arial Unicode MS"/>
          <w:b/>
          <w:bCs/>
          <w:color w:val="000000"/>
          <w:sz w:val="20"/>
          <w:szCs w:val="20"/>
        </w:rPr>
        <w:t>. CLASSIFICAÇÃO DOS BENS E SERVIÇOS:</w:t>
      </w:r>
    </w:p>
    <w:p w14:paraId="7FA9E0F0" w14:textId="435AD9B4" w:rsidR="00996FBA" w:rsidRPr="003D2783" w:rsidRDefault="00792C33"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3</w:t>
      </w:r>
      <w:r w:rsidR="00996FBA" w:rsidRPr="003D2783">
        <w:rPr>
          <w:rFonts w:eastAsia="Arial Unicode MS"/>
          <w:color w:val="000000"/>
          <w:sz w:val="20"/>
          <w:szCs w:val="20"/>
        </w:rPr>
        <w:t>.1. Os serviços a serem contratados enquadram-se na classificação:</w:t>
      </w:r>
    </w:p>
    <w:p w14:paraId="33276614" w14:textId="77777777" w:rsidR="00996FBA" w:rsidRPr="003D2783" w:rsidRDefault="00996FBA" w:rsidP="003D2783">
      <w:pPr>
        <w:pStyle w:val="NormalWeb"/>
        <w:spacing w:before="0" w:beforeAutospacing="0" w:after="0" w:afterAutospacing="0"/>
        <w:ind w:firstLine="708"/>
        <w:jc w:val="both"/>
        <w:rPr>
          <w:rFonts w:eastAsia="Arial Unicode MS"/>
          <w:color w:val="000000"/>
          <w:sz w:val="20"/>
          <w:szCs w:val="20"/>
        </w:rPr>
      </w:pPr>
      <w:proofErr w:type="gramStart"/>
      <w:r w:rsidRPr="003D2783">
        <w:rPr>
          <w:rFonts w:eastAsia="Arial Unicode MS"/>
          <w:color w:val="000000"/>
          <w:sz w:val="20"/>
          <w:szCs w:val="20"/>
        </w:rPr>
        <w:t>( )</w:t>
      </w:r>
      <w:proofErr w:type="gramEnd"/>
      <w:r w:rsidRPr="003D2783">
        <w:rPr>
          <w:rFonts w:eastAsia="Arial Unicode MS"/>
          <w:color w:val="000000"/>
          <w:sz w:val="20"/>
          <w:szCs w:val="20"/>
        </w:rPr>
        <w:t xml:space="preserve"> Bens ou serviços especiais (art. 6º, inciso XIV, da Lei nº 14.133/2021);</w:t>
      </w:r>
    </w:p>
    <w:p w14:paraId="1375D3C5" w14:textId="0983CFBB" w:rsidR="00996FBA" w:rsidRPr="003D2783" w:rsidRDefault="00996FBA" w:rsidP="003D2783">
      <w:pPr>
        <w:pStyle w:val="NormalWeb"/>
        <w:spacing w:before="0" w:beforeAutospacing="0" w:after="0" w:afterAutospacing="0"/>
        <w:ind w:firstLine="708"/>
        <w:jc w:val="both"/>
        <w:rPr>
          <w:rFonts w:eastAsia="Arial Unicode MS"/>
          <w:b/>
          <w:bCs/>
          <w:color w:val="000000"/>
          <w:sz w:val="20"/>
          <w:szCs w:val="20"/>
        </w:rPr>
      </w:pPr>
      <w:r w:rsidRPr="003D2783">
        <w:rPr>
          <w:rFonts w:eastAsia="Arial Unicode MS"/>
          <w:b/>
          <w:bCs/>
          <w:color w:val="000000"/>
          <w:sz w:val="20"/>
          <w:szCs w:val="20"/>
        </w:rPr>
        <w:t>(X) Bens ou serviços comuns (art. 6º, inciso XIII, da Lei nº 14.133/2021)</w:t>
      </w:r>
      <w:r w:rsidRPr="003D2783">
        <w:rPr>
          <w:rFonts w:eastAsia="Arial Unicode MS"/>
          <w:color w:val="000000"/>
          <w:sz w:val="20"/>
          <w:szCs w:val="20"/>
        </w:rPr>
        <w:t>, cujos padrões de desempenho e qualidade podem ser objetivamente definidos por meio de especificações usuais de mercado e critérios claros estabelecidos no edital.</w:t>
      </w:r>
    </w:p>
    <w:p w14:paraId="3E57E230" w14:textId="77777777" w:rsidR="00996FBA" w:rsidRPr="003D2783" w:rsidRDefault="00996FBA" w:rsidP="003D2783">
      <w:pPr>
        <w:pStyle w:val="NormalWeb"/>
        <w:spacing w:before="0" w:beforeAutospacing="0" w:after="0" w:afterAutospacing="0"/>
        <w:jc w:val="both"/>
        <w:rPr>
          <w:rFonts w:eastAsia="Arial Unicode MS"/>
          <w:b/>
          <w:bCs/>
          <w:color w:val="000000"/>
          <w:sz w:val="20"/>
          <w:szCs w:val="20"/>
        </w:rPr>
      </w:pPr>
    </w:p>
    <w:p w14:paraId="3DD56B44" w14:textId="77777777" w:rsidR="00996FBA" w:rsidRPr="003D2783" w:rsidRDefault="00996FBA" w:rsidP="003D2783">
      <w:pPr>
        <w:pStyle w:val="NormalWeb"/>
        <w:spacing w:before="0" w:beforeAutospacing="0" w:after="0" w:afterAutospacing="0"/>
        <w:jc w:val="center"/>
        <w:rPr>
          <w:rFonts w:eastAsia="Arial Unicode MS"/>
          <w:b/>
          <w:bCs/>
          <w:color w:val="000000"/>
          <w:sz w:val="20"/>
          <w:szCs w:val="20"/>
        </w:rPr>
      </w:pPr>
      <w:r w:rsidRPr="003D2783">
        <w:rPr>
          <w:rFonts w:eastAsia="Arial Unicode MS"/>
          <w:b/>
          <w:bCs/>
          <w:color w:val="000000"/>
          <w:sz w:val="20"/>
          <w:szCs w:val="20"/>
        </w:rPr>
        <w:t>CAPÍTULO II</w:t>
      </w:r>
    </w:p>
    <w:p w14:paraId="3F80E127" w14:textId="77777777" w:rsidR="00996FBA" w:rsidRPr="003D2783" w:rsidRDefault="00996FBA" w:rsidP="003D2783">
      <w:pPr>
        <w:pStyle w:val="NormalWeb"/>
        <w:spacing w:before="0" w:beforeAutospacing="0" w:after="0" w:afterAutospacing="0"/>
        <w:jc w:val="center"/>
        <w:rPr>
          <w:rFonts w:eastAsia="Arial Unicode MS"/>
          <w:b/>
          <w:bCs/>
          <w:color w:val="000000"/>
          <w:sz w:val="20"/>
          <w:szCs w:val="20"/>
        </w:rPr>
      </w:pPr>
      <w:r w:rsidRPr="003D2783">
        <w:rPr>
          <w:rFonts w:eastAsia="Arial Unicode MS"/>
          <w:b/>
          <w:bCs/>
          <w:color w:val="000000"/>
          <w:sz w:val="20"/>
          <w:szCs w:val="20"/>
        </w:rPr>
        <w:t>DA FUNDAMENTAÇÃO DA CONTRATAÇÃO, DESCRIÇÃO DA SOLUÇÃO</w:t>
      </w:r>
    </w:p>
    <w:p w14:paraId="4E4A59A7" w14:textId="3D7CD033" w:rsidR="00996FBA"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4</w:t>
      </w:r>
      <w:r w:rsidR="00996FBA" w:rsidRPr="003D2783">
        <w:rPr>
          <w:rFonts w:eastAsia="Arial Unicode MS"/>
          <w:b/>
          <w:bCs/>
          <w:color w:val="000000"/>
          <w:sz w:val="20"/>
          <w:szCs w:val="20"/>
        </w:rPr>
        <w:t>. NECESSIDADE DA CONTRATAÇÃO:</w:t>
      </w:r>
    </w:p>
    <w:p w14:paraId="5AABC96A" w14:textId="2D319620"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4.1. A presente contratação encontra fundamento jurídico no disposto no art. 18, § 1º, inciso I, da Lei nº 14.133/2021, que impõe à Administração Pública o dever de descrever a necessidade da contratação, identificando o problema a ser resolvido sob a ótica do interesse público, bem como no art. 11 do mesmo diploma legal, que consagra os princípios do planejamento, da eficiência, da economicidade e da supremacia do interesse público. Fundamenta-se, ainda, no art. 6º, inciso XIII, da Lei nº 14.133/2021, que classifica como serviço comum aquele cujos padrões de desempenho e qualidade podem ser objetivamente definidos, condição plenamente atendida pelo objeto em análise, conforme demonstrado no Estudo Técnico Preliminar.</w:t>
      </w:r>
    </w:p>
    <w:p w14:paraId="32C6CFDE" w14:textId="6259057E"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4.2. O Município de Paverama enfrenta demanda contínua, recorrente e previsível por material britado destinado à manutenção, recuperação e melhoria da malha viária urbana e rural, bem como à execução de serviços de infraestrutura básica, tais como bases e sub-bases de pavimentação, drenagem, acessos, plataformas e conservação de vias vicinais.</w:t>
      </w:r>
    </w:p>
    <w:p w14:paraId="6951394E" w14:textId="0C3491A3"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4.2.1. A inexistência de equipamento próprio de britagem, aliada à dependência da aquisição externa de brita pronta, acarreta impactos negativos à eficiência administrativa, notadamente o aumento de custos logísticos, a dependência de fornecedores externos, a redução da capacidade de resposta a situações emergenciais e a limitação da autonomia operacional da Secretaria Municipal de Obras, Infraestrutura e Mobilidade.</w:t>
      </w:r>
    </w:p>
    <w:p w14:paraId="484E5C42" w14:textId="57C3CC0B"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4.3. O interesse público atendido pela contratação está diretamente relacionado à continuidade, regularidade e qualidade dos serviços públicos essenciais de infraestrutura e mobilidade, os quais são indispensáveis ao exercício de direitos fundamentais da população, como o acesso ao trabalho, à educação, à saúde e ao desenvolvimento da atividade econômica, especialmente em áreas rurais.</w:t>
      </w:r>
    </w:p>
    <w:p w14:paraId="166D82E9" w14:textId="0D7793D2"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4.4. O público impactado abrange, de forma direta e indireta, produtores rurais, estudantes usuários do transporte escolar, usuários dos serviços de saúde, transportadores, servidores públicos e a coletividade em geral, sendo inequívoco o reflexo positivo da contratação sobre a segurança viária, a mobilidade, a integração territorial e o desenvolvimento local.</w:t>
      </w:r>
    </w:p>
    <w:p w14:paraId="0148291C" w14:textId="3F6EA041"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4.5. Conforme apurado no Estudo Técnico Preliminar, o Município não dispõe de britador móvel próprio nem de contrato vigente capaz de assegurar a produção regular e imediata de material britado em volume compatível com a demanda identificada. Verificou-se, ainda, que a aquisição definitiva de equipamento dessa natureza implicaria elevado investimento inicial, custos permanentes de operação e manutenção, necessidade de mão de obra especializada, exigências ambientais adicionais e risco de ociosidade, circunstâncias que se mostram desproporcionais e antieconômicas, nos termos do art. 11, inciso II, da Lei nº 14.133/2021.</w:t>
      </w:r>
    </w:p>
    <w:p w14:paraId="51103C97" w14:textId="1206A399"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4.6. A solução definida no Estudo Técnico Preliminar — consistente na contratação de empresa especializada para a locação de britador móvel, com manutenção preventiva e corretiva, assistência técnica e garantia contratual — atende aos critérios de necessidade, adequação, proporcionalidade e vantajosidade, em consonância com o art. 18, § 1º, incisos I, V e VII, da Lei nº 14.133/2021.</w:t>
      </w:r>
    </w:p>
    <w:p w14:paraId="21BEC600" w14:textId="23BEF116"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4.6.1. Tal solução permite o aproveitamento do material bruto existente nas </w:t>
      </w:r>
      <w:proofErr w:type="spellStart"/>
      <w:r w:rsidRPr="003D2783">
        <w:rPr>
          <w:rFonts w:eastAsia="Arial Unicode MS"/>
          <w:color w:val="000000"/>
          <w:sz w:val="20"/>
          <w:szCs w:val="20"/>
        </w:rPr>
        <w:t>saibreiras</w:t>
      </w:r>
      <w:proofErr w:type="spellEnd"/>
      <w:r w:rsidRPr="003D2783">
        <w:rPr>
          <w:rFonts w:eastAsia="Arial Unicode MS"/>
          <w:color w:val="000000"/>
          <w:sz w:val="20"/>
          <w:szCs w:val="20"/>
        </w:rPr>
        <w:t xml:space="preserve"> municipais, reduz custos de transporte, assegura maior controle sobre o cronograma das frentes de trabalho e transfere à contratada os riscos técnicos, operacionais e de manutenção inerentes à atividade, preservando o interesse público e a eficiência administrativa.</w:t>
      </w:r>
    </w:p>
    <w:p w14:paraId="77810AA7" w14:textId="2EBEBD5A" w:rsidR="00996FBA"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lastRenderedPageBreak/>
        <w:t xml:space="preserve">4.7. Diante do exposto, resta devidamente caracterizada a necessidade pública da contratação, estando </w:t>
      </w:r>
      <w:proofErr w:type="spellStart"/>
      <w:r w:rsidRPr="003D2783">
        <w:rPr>
          <w:rFonts w:eastAsia="Arial Unicode MS"/>
          <w:color w:val="000000"/>
          <w:sz w:val="20"/>
          <w:szCs w:val="20"/>
        </w:rPr>
        <w:t>esta</w:t>
      </w:r>
      <w:proofErr w:type="spellEnd"/>
      <w:r w:rsidRPr="003D2783">
        <w:rPr>
          <w:rFonts w:eastAsia="Arial Unicode MS"/>
          <w:color w:val="000000"/>
          <w:sz w:val="20"/>
          <w:szCs w:val="20"/>
        </w:rPr>
        <w:t xml:space="preserve"> alinhada ao planejamento institucional, ao Plano de Contratações Anual e às boas práticas de governança em contratações públicas, revelando-se indispensável para assegurar a eficiência, a continuidade e a qualidade dos serviços públicos de infraestrutura, em plena conformidade com a legislação vigente.</w:t>
      </w:r>
    </w:p>
    <w:p w14:paraId="611046FD" w14:textId="77777777" w:rsidR="00F357B7" w:rsidRPr="003D2783" w:rsidRDefault="00F357B7" w:rsidP="003D2783">
      <w:pPr>
        <w:pStyle w:val="NormalWeb"/>
        <w:spacing w:before="0" w:beforeAutospacing="0" w:after="0" w:afterAutospacing="0"/>
        <w:jc w:val="center"/>
        <w:rPr>
          <w:rFonts w:eastAsia="Arial Unicode MS"/>
          <w:b/>
          <w:bCs/>
          <w:color w:val="000000"/>
          <w:sz w:val="20"/>
          <w:szCs w:val="20"/>
        </w:rPr>
      </w:pPr>
    </w:p>
    <w:p w14:paraId="02C636C2" w14:textId="582ED919" w:rsidR="00AF689B"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5</w:t>
      </w:r>
      <w:r w:rsidR="00AF689B" w:rsidRPr="003D2783">
        <w:rPr>
          <w:rFonts w:eastAsia="Arial Unicode MS"/>
          <w:b/>
          <w:bCs/>
          <w:color w:val="000000"/>
          <w:sz w:val="20"/>
          <w:szCs w:val="20"/>
        </w:rPr>
        <w:t>. DESCRIÇÃO DA SOLUÇÃO COMO UM TODO:</w:t>
      </w:r>
    </w:p>
    <w:p w14:paraId="6AA8FC00" w14:textId="6F339DEC"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 xml:space="preserve">5.1. A solução a ser contratada consiste na locação de britador móvel, compreendendo a manutenção preventiva e corretiva, a assistência técnica contínua e a garantia contratual, destinado à produção de material britado a partir de matéria-prima extraída das </w:t>
      </w:r>
      <w:proofErr w:type="spellStart"/>
      <w:r w:rsidRPr="003D2783">
        <w:rPr>
          <w:rFonts w:eastAsia="Arial Unicode MS"/>
          <w:sz w:val="20"/>
          <w:szCs w:val="20"/>
          <w:lang w:eastAsia="en-US"/>
        </w:rPr>
        <w:t>saibreiras</w:t>
      </w:r>
      <w:proofErr w:type="spellEnd"/>
      <w:r w:rsidRPr="003D2783">
        <w:rPr>
          <w:rFonts w:eastAsia="Arial Unicode MS"/>
          <w:sz w:val="20"/>
          <w:szCs w:val="20"/>
          <w:lang w:eastAsia="en-US"/>
        </w:rPr>
        <w:t xml:space="preserve"> municipais, para aplicação em obras e serviços de infraestrutura sob responsabilidade do Município de Paverama.</w:t>
      </w:r>
    </w:p>
    <w:p w14:paraId="5F17B4A0" w14:textId="2A3E6B22"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5.2. A descrição da solução considera todo o ciclo de vida do objeto, abrangendo as etapas de disponibilização do equipamento, utilização operacional, consumo de insumos, manutenção, gestão dos resíduos decorrentes da atividade e desmobilização ao final da execução, sem transferência da propriedade do bem à Administração Pública.</w:t>
      </w:r>
    </w:p>
    <w:p w14:paraId="661F7C7C" w14:textId="37A0CFB1"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5.3. O modelo de locação adotado prioriza a racionalização do uso de recursos públicos, ao evitar a aquisição definitiva de equipamento de elevado custo, complexidade operacional e significativo impacto ambiental ao longo de sua vida útil. A Administração se beneficia do uso temporário do bem, enquanto a responsabilidade pelo ciclo de vida ampliado do equipamento — incluindo depreciação, substituição de componentes e destinação final — permanece sob responsabilidade da contratada.</w:t>
      </w:r>
    </w:p>
    <w:p w14:paraId="13C18AA7" w14:textId="2F4C990F"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 xml:space="preserve">5.4. A solução contempla a valorização de recursos minerais locais, permitindo a transformação de material bruto disponível nas </w:t>
      </w:r>
      <w:proofErr w:type="spellStart"/>
      <w:r w:rsidRPr="003D2783">
        <w:rPr>
          <w:rFonts w:eastAsia="Arial Unicode MS"/>
          <w:sz w:val="20"/>
          <w:szCs w:val="20"/>
          <w:lang w:eastAsia="en-US"/>
        </w:rPr>
        <w:t>saibreiras</w:t>
      </w:r>
      <w:proofErr w:type="spellEnd"/>
      <w:r w:rsidRPr="003D2783">
        <w:rPr>
          <w:rFonts w:eastAsia="Arial Unicode MS"/>
          <w:sz w:val="20"/>
          <w:szCs w:val="20"/>
          <w:lang w:eastAsia="en-US"/>
        </w:rPr>
        <w:t xml:space="preserve"> municipais em material britado utilizável, reduzindo a necessidade de aquisição externa de insumos, minimizando deslocamentos logísticos, consumo de combustíveis para transporte e emissão de poluentes, alinhando-se a práticas de economia circular e sustentabilidade operacional.</w:t>
      </w:r>
    </w:p>
    <w:p w14:paraId="70146843" w14:textId="2898B389"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5.5. Durante a fase de utilização, a contratada deverá assegurar que o equipamento opere em condições adequadas de desempenho, eficiência e segurança, adotando rotinas de manutenção preventiva e corretiva, lubrificação controlada e substituição de componentes quando necessário, de modo a reduzir falhas, desperdícios e impactos ambientais adicionais.</w:t>
      </w:r>
    </w:p>
    <w:p w14:paraId="05151AD5" w14:textId="052C5581"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5.6. A solução considera, ainda, os impactos ambientais inerentes à atividade de britagem, exigindo da contratada a adoção de medidas mitigadoras compatíveis com a legislação vigente, especialmente no que se refere ao controle de resíduos, prevenção de vazamentos de óleos e graxas, destinação ambientalmente adequada de materiais contaminantes e observância das normas de segurança do trabalho e de proteção ambiental.</w:t>
      </w:r>
    </w:p>
    <w:p w14:paraId="12104DEE" w14:textId="10D8FB53" w:rsidR="00F357B7"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5.7. Ao término da execução contratual, caberá à contratada a desmobilização e retirada do equipamento, sem geração de passivos ambientais ao Município, assegurando que não permaneçam resíduos, estruturas ou danos ao meio ambiente decorrentes da prestação dos serviços.</w:t>
      </w:r>
    </w:p>
    <w:p w14:paraId="60E87385" w14:textId="168A6D58" w:rsidR="00393716" w:rsidRPr="003D2783" w:rsidRDefault="00F357B7" w:rsidP="003D2783">
      <w:pPr>
        <w:pStyle w:val="NormalWeb"/>
        <w:spacing w:before="0" w:beforeAutospacing="0" w:after="0" w:afterAutospacing="0"/>
        <w:jc w:val="both"/>
        <w:rPr>
          <w:rFonts w:eastAsia="Arial Unicode MS"/>
          <w:sz w:val="20"/>
          <w:szCs w:val="20"/>
          <w:lang w:eastAsia="en-US"/>
        </w:rPr>
      </w:pPr>
      <w:r w:rsidRPr="003D2783">
        <w:rPr>
          <w:rFonts w:eastAsia="Arial Unicode MS"/>
          <w:sz w:val="20"/>
          <w:szCs w:val="20"/>
          <w:lang w:eastAsia="en-US"/>
        </w:rPr>
        <w:t>5.8. A solução proposta é tecnicamente suficiente, economicamente proporcional e ambientalmente responsável, não contendo exigências excessivas ou irrelevantes ao objeto, e encontra-se alinhada às boas práticas de governança em contratações públicas, aos princípios da eficiência, economicidade e sustentabilidade e às diretrizes estabelecidas pela Lei nº 14.133/2021.</w:t>
      </w:r>
    </w:p>
    <w:p w14:paraId="71C222C2" w14:textId="77777777" w:rsidR="00F357B7" w:rsidRDefault="00F357B7" w:rsidP="003D2783">
      <w:pPr>
        <w:pStyle w:val="NormalWeb"/>
        <w:spacing w:before="0" w:beforeAutospacing="0" w:after="0" w:afterAutospacing="0"/>
        <w:jc w:val="center"/>
        <w:rPr>
          <w:rFonts w:eastAsia="Arial Unicode MS"/>
          <w:b/>
          <w:bCs/>
          <w:color w:val="000000"/>
          <w:sz w:val="20"/>
          <w:szCs w:val="20"/>
        </w:rPr>
      </w:pPr>
    </w:p>
    <w:p w14:paraId="615542F1" w14:textId="77777777" w:rsidR="003D2783" w:rsidRPr="003D2783" w:rsidRDefault="003D2783" w:rsidP="003D2783">
      <w:pPr>
        <w:pStyle w:val="NormalWeb"/>
        <w:spacing w:before="0" w:beforeAutospacing="0" w:after="0" w:afterAutospacing="0"/>
        <w:jc w:val="center"/>
        <w:rPr>
          <w:rFonts w:eastAsia="Arial Unicode MS"/>
          <w:b/>
          <w:bCs/>
          <w:color w:val="000000"/>
          <w:sz w:val="20"/>
          <w:szCs w:val="20"/>
        </w:rPr>
      </w:pPr>
    </w:p>
    <w:p w14:paraId="24F933C7" w14:textId="3BEF2843" w:rsidR="00CD5294" w:rsidRPr="003D2783" w:rsidRDefault="00CD5294" w:rsidP="003D2783">
      <w:pPr>
        <w:pStyle w:val="NormalWeb"/>
        <w:spacing w:before="0" w:beforeAutospacing="0" w:after="0" w:afterAutospacing="0"/>
        <w:jc w:val="center"/>
        <w:rPr>
          <w:rFonts w:eastAsia="Arial Unicode MS"/>
          <w:b/>
          <w:bCs/>
          <w:color w:val="000000"/>
          <w:sz w:val="20"/>
          <w:szCs w:val="20"/>
        </w:rPr>
      </w:pPr>
      <w:r w:rsidRPr="003D2783">
        <w:rPr>
          <w:rFonts w:eastAsia="Arial Unicode MS"/>
          <w:b/>
          <w:bCs/>
          <w:color w:val="000000"/>
          <w:sz w:val="20"/>
          <w:szCs w:val="20"/>
        </w:rPr>
        <w:t>CAPÍTULO III</w:t>
      </w:r>
    </w:p>
    <w:p w14:paraId="07442F3D" w14:textId="77777777" w:rsidR="00CD5294" w:rsidRPr="003D2783" w:rsidRDefault="00CD5294" w:rsidP="003D2783">
      <w:pPr>
        <w:pStyle w:val="NormalWeb"/>
        <w:spacing w:before="0" w:beforeAutospacing="0" w:after="0" w:afterAutospacing="0"/>
        <w:jc w:val="center"/>
        <w:rPr>
          <w:rFonts w:eastAsia="Arial Unicode MS"/>
          <w:b/>
          <w:bCs/>
          <w:color w:val="000000"/>
          <w:sz w:val="20"/>
          <w:szCs w:val="20"/>
        </w:rPr>
      </w:pPr>
      <w:r w:rsidRPr="003D2783">
        <w:rPr>
          <w:rFonts w:eastAsia="Arial Unicode MS"/>
          <w:b/>
          <w:bCs/>
          <w:color w:val="000000"/>
          <w:sz w:val="20"/>
          <w:szCs w:val="20"/>
        </w:rPr>
        <w:t>DO MODELO DE EXECUÇÃO DO OBJETO</w:t>
      </w:r>
    </w:p>
    <w:p w14:paraId="5DD4F7BF" w14:textId="2BC4E0CF" w:rsidR="00CD5294" w:rsidRPr="003D2783" w:rsidRDefault="00792C33" w:rsidP="00C44D6D">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6</w:t>
      </w:r>
      <w:r w:rsidR="00CD5294" w:rsidRPr="003D2783">
        <w:rPr>
          <w:rFonts w:eastAsia="Arial Unicode MS"/>
          <w:b/>
          <w:bCs/>
          <w:color w:val="000000"/>
          <w:sz w:val="20"/>
          <w:szCs w:val="20"/>
        </w:rPr>
        <w:t>. DA EXECUÇÃO, LOCAL E PRAZO DE ENTREGA</w:t>
      </w:r>
    </w:p>
    <w:p w14:paraId="475B7D63" w14:textId="77777777" w:rsidR="00C44D6D" w:rsidRPr="00C44D6D" w:rsidRDefault="00C44D6D" w:rsidP="00C44D6D">
      <w:pPr>
        <w:pStyle w:val="NormalWeb"/>
        <w:spacing w:before="0" w:beforeAutospacing="0" w:after="0" w:afterAutospacing="0"/>
        <w:jc w:val="both"/>
        <w:rPr>
          <w:rFonts w:eastAsia="Arial Unicode MS"/>
          <w:color w:val="000000"/>
          <w:sz w:val="20"/>
          <w:szCs w:val="20"/>
        </w:rPr>
      </w:pPr>
      <w:r w:rsidRPr="00C44D6D">
        <w:rPr>
          <w:rFonts w:eastAsia="Arial Unicode MS"/>
          <w:color w:val="000000"/>
          <w:sz w:val="20"/>
          <w:szCs w:val="20"/>
        </w:rPr>
        <w:t>6.1. A execução do objeto terá início a partir da assinatura do contrato e da emissão da Ordem de Serviço, momento a partir do qual a contratada deverá promover a mobilização, o transporte, a instalação e a disponibilização do britador móvel, bem como dos demais meios necessários à plena execução do objeto, observadas as condições estabelecidas neste Termo de Referência.</w:t>
      </w:r>
    </w:p>
    <w:p w14:paraId="6688DA8A" w14:textId="2FAF8EE8" w:rsidR="00C44D6D" w:rsidRPr="00C44D6D" w:rsidRDefault="00C44D6D" w:rsidP="00C44D6D">
      <w:pPr>
        <w:pStyle w:val="NormalWeb"/>
        <w:spacing w:before="0" w:beforeAutospacing="0" w:after="0" w:afterAutospacing="0"/>
        <w:jc w:val="both"/>
        <w:rPr>
          <w:rFonts w:eastAsia="Arial Unicode MS"/>
          <w:color w:val="000000"/>
          <w:sz w:val="20"/>
          <w:szCs w:val="20"/>
        </w:rPr>
      </w:pPr>
      <w:r>
        <w:rPr>
          <w:rFonts w:eastAsia="Arial Unicode MS"/>
          <w:color w:val="000000"/>
          <w:sz w:val="20"/>
          <w:szCs w:val="20"/>
        </w:rPr>
        <w:tab/>
      </w:r>
      <w:r w:rsidRPr="00C44D6D">
        <w:rPr>
          <w:rFonts w:eastAsia="Arial Unicode MS"/>
          <w:b/>
          <w:bCs/>
          <w:color w:val="000000"/>
          <w:sz w:val="20"/>
          <w:szCs w:val="20"/>
        </w:rPr>
        <w:t xml:space="preserve">6.1.1. A contratada deverá disponibilizar o britador móvel em plenas condições operacionais no prazo máximo de 3 (três) dias corridos, contados da emissão da Ordem de Serviço, junto à </w:t>
      </w:r>
      <w:proofErr w:type="spellStart"/>
      <w:r w:rsidRPr="00C44D6D">
        <w:rPr>
          <w:rFonts w:eastAsia="Arial Unicode MS"/>
          <w:b/>
          <w:bCs/>
          <w:color w:val="000000"/>
          <w:sz w:val="20"/>
          <w:szCs w:val="20"/>
        </w:rPr>
        <w:t>saibreira</w:t>
      </w:r>
      <w:proofErr w:type="spellEnd"/>
      <w:r w:rsidRPr="00C44D6D">
        <w:rPr>
          <w:rFonts w:eastAsia="Arial Unicode MS"/>
          <w:b/>
          <w:bCs/>
          <w:color w:val="000000"/>
          <w:sz w:val="20"/>
          <w:szCs w:val="20"/>
        </w:rPr>
        <w:t xml:space="preserve"> atualmente locada pelo Município</w:t>
      </w:r>
      <w:r w:rsidRPr="00C44D6D">
        <w:rPr>
          <w:rFonts w:eastAsia="Arial Unicode MS"/>
          <w:color w:val="000000"/>
          <w:sz w:val="20"/>
          <w:szCs w:val="20"/>
        </w:rPr>
        <w:t>, ou em outro local que venha a ser formalmente indicado pela Secretaria Municipal de Obras, Infraestrutura e Mobilidade, conforme a demanda operacional.</w:t>
      </w:r>
    </w:p>
    <w:p w14:paraId="208BF82C" w14:textId="77777777" w:rsidR="00C44D6D" w:rsidRDefault="00C44D6D" w:rsidP="00C44D6D">
      <w:pPr>
        <w:pStyle w:val="NormalWeb"/>
        <w:spacing w:before="0" w:beforeAutospacing="0" w:after="0" w:afterAutospacing="0"/>
        <w:jc w:val="both"/>
        <w:rPr>
          <w:rFonts w:eastAsia="Arial Unicode MS"/>
          <w:color w:val="000000"/>
          <w:sz w:val="20"/>
          <w:szCs w:val="20"/>
        </w:rPr>
      </w:pPr>
      <w:r>
        <w:rPr>
          <w:rFonts w:eastAsia="Arial Unicode MS"/>
          <w:color w:val="000000"/>
          <w:sz w:val="20"/>
          <w:szCs w:val="20"/>
        </w:rPr>
        <w:tab/>
      </w:r>
      <w:r w:rsidRPr="00C44D6D">
        <w:rPr>
          <w:rFonts w:eastAsia="Arial Unicode MS"/>
          <w:color w:val="000000"/>
          <w:sz w:val="20"/>
          <w:szCs w:val="20"/>
        </w:rPr>
        <w:t>6.1.2. O não cumprimento do prazo estabelecido no subitem anterior caracterizará atraso injustificado na execução contratual, sujeitando a contratada às sanções administrativas previstas no Edital, no contrato e na Lei nº 14.133/2021, sem prejuízo das demais medidas cabíveis para resguardar o interesse público.</w:t>
      </w:r>
    </w:p>
    <w:p w14:paraId="310B413C" w14:textId="79FE017C" w:rsidR="00F357B7" w:rsidRPr="003D2783" w:rsidRDefault="00F357B7" w:rsidP="00C44D6D">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6.2. O prazo de </w:t>
      </w:r>
      <w:r w:rsidRPr="00C44D6D">
        <w:rPr>
          <w:rFonts w:eastAsia="Arial Unicode MS"/>
          <w:b/>
          <w:bCs/>
          <w:color w:val="000000"/>
          <w:sz w:val="20"/>
          <w:szCs w:val="20"/>
        </w:rPr>
        <w:t>vigência contratual será de 12 (doze) meses</w:t>
      </w:r>
      <w:r w:rsidRPr="003D2783">
        <w:rPr>
          <w:rFonts w:eastAsia="Arial Unicode MS"/>
          <w:color w:val="000000"/>
          <w:sz w:val="20"/>
          <w:szCs w:val="20"/>
        </w:rPr>
        <w:t xml:space="preserve">, podendo ser prorrogado por iguais e sucessivos períodos, até o limite legal, mediante justificativa técnica e administrativa que comprove a vantajosidade da prorrogação para a Administração, nos termos dos </w:t>
      </w:r>
      <w:proofErr w:type="spellStart"/>
      <w:r w:rsidRPr="003D2783">
        <w:rPr>
          <w:rFonts w:eastAsia="Arial Unicode MS"/>
          <w:color w:val="000000"/>
          <w:sz w:val="20"/>
          <w:szCs w:val="20"/>
        </w:rPr>
        <w:t>arts</w:t>
      </w:r>
      <w:proofErr w:type="spellEnd"/>
      <w:r w:rsidRPr="003D2783">
        <w:rPr>
          <w:rFonts w:eastAsia="Arial Unicode MS"/>
          <w:color w:val="000000"/>
          <w:sz w:val="20"/>
          <w:szCs w:val="20"/>
        </w:rPr>
        <w:t>. 84 e 105 da Lei nº 14.133/2021.</w:t>
      </w:r>
    </w:p>
    <w:p w14:paraId="7C170DD2" w14:textId="3FCF01FC" w:rsidR="00F357B7" w:rsidRPr="003D2783" w:rsidRDefault="00F357B7" w:rsidP="00C44D6D">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6.3. O modelo de execução adotado será o de empreitada por preço global, compreendendo a locação do britador móvel, com manutenção preventiva e corretiva, assistência técnica contínua e garantia contratual de execução, caracterizando-se como fornecimento com prestação de serviços associados, nos termos do art. 6º da Lei nº 14.133/2021.</w:t>
      </w:r>
    </w:p>
    <w:p w14:paraId="37C9D78B" w14:textId="038BF705"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6.4. A execução dos serviços ocorrerá nas áreas de </w:t>
      </w:r>
      <w:proofErr w:type="spellStart"/>
      <w:r w:rsidRPr="003D2783">
        <w:rPr>
          <w:rFonts w:eastAsia="Arial Unicode MS"/>
          <w:color w:val="000000"/>
          <w:sz w:val="20"/>
          <w:szCs w:val="20"/>
        </w:rPr>
        <w:t>saibreira</w:t>
      </w:r>
      <w:proofErr w:type="spellEnd"/>
      <w:r w:rsidRPr="003D2783">
        <w:rPr>
          <w:rFonts w:eastAsia="Arial Unicode MS"/>
          <w:color w:val="000000"/>
          <w:sz w:val="20"/>
          <w:szCs w:val="20"/>
        </w:rPr>
        <w:t xml:space="preserve"> indicadas pela Secretaria Municipal de Obras, Infraestrutura e Mobilidade, conforme a demanda operacional, cabendo à contratada o transporte, a mobilização, a instalação e a desmobilização do equipamento, sem ônus adicional à Administração.</w:t>
      </w:r>
    </w:p>
    <w:p w14:paraId="2C4B48DC" w14:textId="2B901F75"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6.5. O britador móvel deverá ser disponibilizado em plenas condições operacionais, observadas as especificações técnicas mínimas definidas neste Termo de Referência. A operação do equipamento será realizada pelo Município, por meio de servidores designados, permanecendo sob responsabilidade da contratada a integridade, o desempenho e a manutenção do equipamento durante toda a execução contratual.</w:t>
      </w:r>
    </w:p>
    <w:p w14:paraId="5AFEA0AD" w14:textId="53139E86"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6.6. O fornecimento do combustível necessário à operação do equipamento competirá ao Município, enquanto todos os insumos, peças, componentes e materiais indispensáveis à manutenção, ao funcionamento regular e à assistência técnica permanecerão sob responsabilidade exclusiva da contratada, devendo estar integralmente incluídos no valor contratado.</w:t>
      </w:r>
    </w:p>
    <w:p w14:paraId="076AA296" w14:textId="32B55E69"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6.7. A contratada deverá executar manutenção preventiva e corretiva contínua, de modo a assegurar a disponibilidade operacional do equipamento durante todo o período de execução, promovendo reparos imediatos sempre que identificadas falhas, avarias ou perda de desempenho, inclusive com substituição do equipamento por outro de características iguais, similares ou superiores, quando necessário.</w:t>
      </w:r>
    </w:p>
    <w:p w14:paraId="1CA0E83F" w14:textId="72F3B2EA"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6.8. Não será exigida vistoria técnica prévia obrigatória. Os licitantes poderão, caso entendam necessário, realizar visita técnica facultativa às áreas de execução, a qual não constituirá condição para participação no certame, em observância aos princípios da competitividade e da isonomia previstos na legislação vigente.</w:t>
      </w:r>
    </w:p>
    <w:p w14:paraId="1CC5134D" w14:textId="0A23B3DF"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6.9. Não será exigida a apresentação de amostras, tendo em vista que o objeto consiste em serviço de locação de equipamento de grande porte, cuja avaliação se dará por meio das especificações técnicas, da qualificação da licitante e da execução contratual, conforme entendimento consolidado dos Tribunais de Contas.</w:t>
      </w:r>
    </w:p>
    <w:p w14:paraId="4E8F2385" w14:textId="16B8250A"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6.10. Será exigida garantia contratual de execução, nos termos do art. 96 da Lei nº 14.133/2021, destinada a assegurar o fiel cumprimento das obrigações assumidas, conforme percentuais e modalidades a serem definidos no edital e no instrumento contratual.</w:t>
      </w:r>
    </w:p>
    <w:p w14:paraId="4A35C69A" w14:textId="3171BEDC" w:rsidR="00F357B7"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6.11. A fiscalização da execução caberá à Administração Municipal, por meio de servidor designado, competindo à contratada prestar todas as informações, apresentar registros operacionais e relatórios técnicos sempre que solicitados.</w:t>
      </w:r>
    </w:p>
    <w:p w14:paraId="599C6D28" w14:textId="0C10DFAF" w:rsidR="00CD5294" w:rsidRPr="003D2783" w:rsidRDefault="00F357B7"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6.12. O encerramento contratual compreenderá a desmobilização e retirada do equipamento, a verificação da regular execução dos serviços, a inexistência de pendências técnicas, operacionais ou ambientais e a adoção das providências necessárias à extinção do vínculo contratual, sem geração de passivos ao Município.</w:t>
      </w:r>
    </w:p>
    <w:p w14:paraId="0F990502" w14:textId="77777777" w:rsidR="00F357B7" w:rsidRPr="003D2783" w:rsidRDefault="00F357B7" w:rsidP="003D2783">
      <w:pPr>
        <w:pStyle w:val="NormalWeb"/>
        <w:spacing w:before="0" w:beforeAutospacing="0" w:after="0" w:afterAutospacing="0"/>
        <w:jc w:val="both"/>
        <w:rPr>
          <w:rFonts w:eastAsia="Arial Unicode MS"/>
          <w:color w:val="000000"/>
          <w:sz w:val="20"/>
          <w:szCs w:val="20"/>
        </w:rPr>
      </w:pPr>
    </w:p>
    <w:p w14:paraId="25C1E69E" w14:textId="5E69201B" w:rsidR="00CD5294"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7</w:t>
      </w:r>
      <w:r w:rsidR="00CD5294" w:rsidRPr="003D2783">
        <w:rPr>
          <w:rFonts w:eastAsia="Arial Unicode MS"/>
          <w:b/>
          <w:bCs/>
          <w:color w:val="000000"/>
          <w:sz w:val="20"/>
          <w:szCs w:val="20"/>
        </w:rPr>
        <w:t>. OBRIGAÇÕES DA CONTRATANTE:</w:t>
      </w:r>
    </w:p>
    <w:p w14:paraId="127BB924" w14:textId="73B3C9AC"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7.1. Constituem obrigações da Contratante, sem prejuízo de outras previstas no Edital e no contrato:</w:t>
      </w:r>
    </w:p>
    <w:p w14:paraId="01D8B3F1" w14:textId="534CBDD3"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a) Exigir o cumprimento integral de todas as obrigações assumidas pela contratada, de acordo com o contrato, seus anexos e a legislação aplicável;</w:t>
      </w:r>
    </w:p>
    <w:p w14:paraId="39519CBE" w14:textId="421B28AF"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 xml:space="preserve">b) Disponibilizar as condições operacionais necessárias à execução dos serviços, incluindo a indicação das áreas de </w:t>
      </w:r>
      <w:proofErr w:type="spellStart"/>
      <w:r w:rsidRPr="003D2783">
        <w:rPr>
          <w:rFonts w:eastAsia="Arial Unicode MS"/>
          <w:color w:val="000000"/>
          <w:sz w:val="20"/>
          <w:szCs w:val="20"/>
        </w:rPr>
        <w:t>saibreira</w:t>
      </w:r>
      <w:proofErr w:type="spellEnd"/>
      <w:r w:rsidRPr="003D2783">
        <w:rPr>
          <w:rFonts w:eastAsia="Arial Unicode MS"/>
          <w:color w:val="000000"/>
          <w:sz w:val="20"/>
          <w:szCs w:val="20"/>
        </w:rPr>
        <w:t>, a liberação de acesso aos locais de operação e o fornecimento de combustível para a operação do equipamento, conforme definido neste Termo de Referência;</w:t>
      </w:r>
    </w:p>
    <w:p w14:paraId="3D4F1BFB" w14:textId="26F4A408"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c) Receber o objeto, provisória e definitivamente, no prazo e nas condições estabelecidas no Edital e no contrato;</w:t>
      </w:r>
    </w:p>
    <w:p w14:paraId="269FC24E" w14:textId="1245944F"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d) Acompanhar e fiscalizar a execução contratual, por meio de servidor formalmente designado, nos termos do art. 117 da Lei nº 14.133/2021;</w:t>
      </w:r>
    </w:p>
    <w:p w14:paraId="18F55D1D" w14:textId="12576688"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e) Notificar a contratada, por escrito, acerca de vícios, defeitos, falhas operacionais ou irregularidades verificadas na execução do objeto, fixando prazo razoável para saneamento;</w:t>
      </w:r>
    </w:p>
    <w:p w14:paraId="1858B125" w14:textId="3E051BFD"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f) Autorizar a emissão de Nota Fiscal relativa à parcela incontroversa da execução, quando houver controvérsia quanto à dimensão, qualidade ou quantidade do objeto, para fins de liquidação e pagamento, nos termos do art. 143 da Lei nº 14.133/2021;</w:t>
      </w:r>
    </w:p>
    <w:p w14:paraId="4FDE2AD1" w14:textId="650F95AB"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g) Efetuar os pagamentos devidos, no prazo, forma e condições estabelecidos no contrato, após o ateste da execução regular;</w:t>
      </w:r>
    </w:p>
    <w:p w14:paraId="175F5D05" w14:textId="21EDBC61"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h) Aplicar as sanções administrativas cabíveis, observando o contraditório e a ampla defesa, nos casos de inexecução total ou parcial do contrato;</w:t>
      </w:r>
    </w:p>
    <w:p w14:paraId="11EF226C" w14:textId="3860A75C"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i) Notificar os emitentes da garantia contratual, quando exigida, acerca da instauração de processo administrativo para apuração de descumprimento contratual;</w:t>
      </w:r>
    </w:p>
    <w:p w14:paraId="3E4FD54E" w14:textId="6F015141"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j) Comunicar aos órgãos competentes, inclusive ao órgão de representação judicial ou ao Ministério Público, quando constatadas irregularidades que extrapolem a esfera administrativa.</w:t>
      </w:r>
    </w:p>
    <w:p w14:paraId="5F29B1DD" w14:textId="20972CD7"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7.2. A Contratante não responderá por obrigações assumidas pela contratada com terceiros, nem por danos decorrentes de falhas, indisponibilidades ou má execução atribuíveis exclusivamente à contratada.</w:t>
      </w:r>
    </w:p>
    <w:p w14:paraId="637B9AE6" w14:textId="5D99529C" w:rsidR="00F357B7"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7.3. As demais obrigações da Contratante constarão do Edital e do instrumento contratual correspondente, que integrarão o ajuste para todos os fins de direito.</w:t>
      </w:r>
    </w:p>
    <w:p w14:paraId="3796E752"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p>
    <w:p w14:paraId="7F857DBD" w14:textId="67151100" w:rsidR="00CD5294"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8</w:t>
      </w:r>
      <w:r w:rsidR="00CD5294" w:rsidRPr="003D2783">
        <w:rPr>
          <w:rFonts w:eastAsia="Arial Unicode MS"/>
          <w:b/>
          <w:bCs/>
          <w:color w:val="000000"/>
          <w:sz w:val="20"/>
          <w:szCs w:val="20"/>
        </w:rPr>
        <w:t>. OBRIGAÇÕES DA CONTRATADA:</w:t>
      </w:r>
    </w:p>
    <w:p w14:paraId="75617E2D" w14:textId="62A00241"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8.1. Constituem obrigações da Contratada, além de outras previstas no Edital e no contrato:</w:t>
      </w:r>
    </w:p>
    <w:p w14:paraId="67D8D1B4" w14:textId="77777777" w:rsid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a) Executar integralmente o objeto contratado, em estrita conformidade com este Termo de Referência, o Edital, o contrato, as normas técnicas aplicáveis e a legislação vigente;</w:t>
      </w:r>
    </w:p>
    <w:p w14:paraId="5CE0E773" w14:textId="52D1A041"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b) Manter preposto formalmente indicado e aceito pela Administração, apto a representá-la durante a execução contratual, para tratar de assuntos técnicos, operacionais e administrativos;</w:t>
      </w:r>
    </w:p>
    <w:p w14:paraId="4035F232" w14:textId="4EFDB128" w:rsidR="002E2310" w:rsidRPr="003D2783" w:rsidRDefault="003D2783" w:rsidP="003D2783">
      <w:pPr>
        <w:pStyle w:val="NormalWeb"/>
        <w:spacing w:before="0" w:beforeAutospacing="0" w:after="0" w:afterAutospacing="0"/>
        <w:jc w:val="both"/>
        <w:rPr>
          <w:rFonts w:eastAsia="Arial Unicode MS"/>
          <w:color w:val="000000"/>
          <w:sz w:val="20"/>
          <w:szCs w:val="20"/>
        </w:rPr>
      </w:pPr>
      <w:r>
        <w:rPr>
          <w:rFonts w:eastAsia="Arial Unicode MS"/>
          <w:color w:val="000000"/>
          <w:sz w:val="20"/>
          <w:szCs w:val="20"/>
        </w:rPr>
        <w:t>c</w:t>
      </w:r>
      <w:r w:rsidR="002E2310" w:rsidRPr="003D2783">
        <w:rPr>
          <w:rFonts w:eastAsia="Arial Unicode MS"/>
          <w:color w:val="000000"/>
          <w:sz w:val="20"/>
          <w:szCs w:val="20"/>
        </w:rPr>
        <w:t>) Disponibilizar o britador móvel em plenas condições operacionais, observadas as especificações técnicas mínimas exigidas, respondendo integralmente pela manutenção preventiva e corretiva, assistência técnica e garantia do equipamento;</w:t>
      </w:r>
    </w:p>
    <w:p w14:paraId="40DF650C" w14:textId="758239AC"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d) Providenciar todos os insumos, peças, componentes, materiais e serviços necessários à manutenção e ao funcionamento adequado do equipamento, excetuado o combustível, que será fornecido pelo Município;</w:t>
      </w:r>
    </w:p>
    <w:p w14:paraId="52C01FAF" w14:textId="1FEB7C23"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e) Atender prontamente às determinações do Gestor ou Fiscal do Contrato, bem como às orientações da autoridade superior;</w:t>
      </w:r>
    </w:p>
    <w:p w14:paraId="35F8B0E3" w14:textId="28061FE9"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f) Reparar, corrigir, substituir ou refazer, às suas expensas, no prazo fixado pela fiscalização, quaisquer falhas, defeitos, avarias ou incorreções verificadas no equipamento ou nos serviços associados;</w:t>
      </w:r>
    </w:p>
    <w:p w14:paraId="39C6DDB3" w14:textId="0E02F548"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g) Responsabilizar-se integralmente por danos causados à Administração ou a terceiros, decorrentes de culpa ou dolo na execução contratual, não sendo tal responsabilidade afastada ou reduzida pela fiscalização exercida pelo Município, nos termos do art. 121 da Lei nº 14.133/2021;</w:t>
      </w:r>
    </w:p>
    <w:p w14:paraId="6BC86A33" w14:textId="22887126"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h) Cumprir integralmente as obrigações trabalhistas, previdenciárias, fiscais, tributárias, ambientais e de segurança do trabalho, não se transferindo à Administração qualquer responsabilidade por inadimplemento;</w:t>
      </w:r>
    </w:p>
    <w:p w14:paraId="2CBABB69" w14:textId="676975CD"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i) Observar o disposto no art. 48, parágrafo único, da Lei nº 14.133/2021, abstendo-se de contratar, durante a vigência do contrato, cônjuge, companheiro ou parente até o terceiro grau de dirigente do contratante, gestor ou fiscal do contrato;</w:t>
      </w:r>
    </w:p>
    <w:p w14:paraId="2DDDF415" w14:textId="53D91FC0"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j) Comunicar ao Gestor ou Fiscal do Contrato, no prazo máximo de 24 (vinte e quatro) horas, qualquer ocorrência anormal, falha relevante, acidente ou situação que possa comprometer a execução dos serviços;</w:t>
      </w:r>
    </w:p>
    <w:p w14:paraId="3B340FA6" w14:textId="4BA3E044"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k) Cumprir as normas ambientais, de segurança e saúde no trabalho, adotando medidas preventivas e mitigadoras compatíveis com a natureza da atividade de britagem.</w:t>
      </w:r>
    </w:p>
    <w:p w14:paraId="7290CC5B" w14:textId="574917B7" w:rsidR="00CC229B"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8.2. As demais obrigações da Contratada constarão do Edital e do contrato, os quais integrarão o ajuste e vincularão as partes.</w:t>
      </w:r>
    </w:p>
    <w:p w14:paraId="198E0333"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p>
    <w:p w14:paraId="4152DF17" w14:textId="0139BE44" w:rsidR="00CD5294" w:rsidRPr="003D2783" w:rsidRDefault="00792C33"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9</w:t>
      </w:r>
      <w:r w:rsidR="00CD5294" w:rsidRPr="003D2783">
        <w:rPr>
          <w:rFonts w:eastAsia="Arial Unicode MS"/>
          <w:b/>
          <w:bCs/>
          <w:color w:val="000000"/>
          <w:sz w:val="20"/>
          <w:szCs w:val="20"/>
        </w:rPr>
        <w:t>. DA SUBCONTRATAÇÃO:</w:t>
      </w:r>
    </w:p>
    <w:p w14:paraId="31862AE4" w14:textId="68DF7089"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9.1. A subcontratação total ou parcial do objeto principal é vedada, não sendo admitida a transferência da execução da locação, da operação do britador móvel ou da gestão global dos serviços a terceiros.</w:t>
      </w:r>
    </w:p>
    <w:p w14:paraId="3826A295" w14:textId="5EED1DD2"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9.2. Excepcionalmente, será admitida a subcontratação de serviços técnicos especializados de natureza acessória, tais como manutenções específicas, assistência técnica especializada, fornecimento de peças, ajustes mecânicos ou intervenções pontuais que demandem conhecimento técnico específico, desde que:</w:t>
      </w:r>
    </w:p>
    <w:p w14:paraId="3D38038D"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a) não impliquem a descaracterização do objeto contratado;</w:t>
      </w:r>
    </w:p>
    <w:p w14:paraId="28ED0567"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b) não transfiram a terceiros a responsabilidade pela execução principal do contrato;</w:t>
      </w:r>
    </w:p>
    <w:p w14:paraId="27F4F758"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c) não comprometam a qualidade, a continuidade, a segurança ou o desempenho do serviço;</w:t>
      </w:r>
    </w:p>
    <w:p w14:paraId="4EBA23A5" w14:textId="499DEA43"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d) sejam previamente comunicadas e autorizadas pela Administração.</w:t>
      </w:r>
    </w:p>
    <w:p w14:paraId="657A227F" w14:textId="4A30F889"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9.3. Em qualquer hipótese, a responsabilidade técnica, operacional, ambiental, trabalhista e contratual permanecerá integralmente atribuída à contratada, que responderá por todos os atos praticados por seus subcontratados, nos termos do art. 122 da Lei nº 14.133/2021.</w:t>
      </w:r>
    </w:p>
    <w:p w14:paraId="646B2EC8" w14:textId="198A5B99" w:rsidR="00CC229B"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9.4. A subcontratação acessória não afasta a obrigação da contratada de cumprir integralmente as condições estabelecidas neste Termo de Referência, no edital e no contrato, nem a sujeição às sanções administrativas em caso de descumprimento.</w:t>
      </w:r>
    </w:p>
    <w:p w14:paraId="5B3DC405"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p>
    <w:p w14:paraId="203C3EB5" w14:textId="4635CE7E" w:rsidR="00CC229B" w:rsidRPr="003D2783" w:rsidRDefault="00CC229B" w:rsidP="003D2783">
      <w:pPr>
        <w:pStyle w:val="NormalWeb"/>
        <w:spacing w:before="0" w:beforeAutospacing="0" w:after="0" w:afterAutospacing="0"/>
        <w:jc w:val="both"/>
        <w:rPr>
          <w:rFonts w:eastAsia="Arial Unicode MS"/>
          <w:b/>
          <w:bCs/>
          <w:color w:val="000000"/>
          <w:sz w:val="20"/>
          <w:szCs w:val="20"/>
        </w:rPr>
      </w:pPr>
      <w:r w:rsidRPr="003D2783">
        <w:rPr>
          <w:rFonts w:eastAsia="Arial Unicode MS"/>
          <w:b/>
          <w:bCs/>
          <w:color w:val="000000"/>
          <w:sz w:val="20"/>
          <w:szCs w:val="20"/>
        </w:rPr>
        <w:t>1</w:t>
      </w:r>
      <w:r w:rsidR="00792C33" w:rsidRPr="003D2783">
        <w:rPr>
          <w:rFonts w:eastAsia="Arial Unicode MS"/>
          <w:b/>
          <w:bCs/>
          <w:color w:val="000000"/>
          <w:sz w:val="20"/>
          <w:szCs w:val="20"/>
        </w:rPr>
        <w:t>0</w:t>
      </w:r>
      <w:r w:rsidRPr="003D2783">
        <w:rPr>
          <w:rFonts w:eastAsia="Arial Unicode MS"/>
          <w:b/>
          <w:bCs/>
          <w:color w:val="000000"/>
          <w:sz w:val="20"/>
          <w:szCs w:val="20"/>
        </w:rPr>
        <w:t>. DA GARANTIA:</w:t>
      </w:r>
    </w:p>
    <w:p w14:paraId="0B37FF0C" w14:textId="53BB84B2"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10.1. A garantia prevista neste Termo de Referência refere-se à execução fiel e integral do objeto contratado, abrangendo a locação do britador móvel, sua disponibilização em condições adequadas de uso, o cumprimento dos prazos estabelecidos, a manutenção preventiva e corretiva, a assistência técnica contínua e a disponibilidade operacional do equipamento durante toda a vigência contratual, nos termos do edital, do contrato e da Lei nº 14.133/2021.</w:t>
      </w:r>
    </w:p>
    <w:p w14:paraId="7CDBA50A" w14:textId="5BDE9434"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10.2. A contratada deverá assegurar que o britador móvel permaneça, durante toda a execução, em plenas condições operacionais, com desempenho compatível com as especificações técnicas contratadas, respondendo pela correção imediata de quaisquer falhas, avarias, interrupções, degradações de desempenho ou situações que comprometam a produção do material britado, sem qualquer ônus adicional ao Município.</w:t>
      </w:r>
    </w:p>
    <w:p w14:paraId="64737DC3" w14:textId="04E86C2E"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10.3. O cumprimento dos prazos de mobilização, início da operação, execução dos serviços e atendimento às demandas da Administração constitui obrigação essencial da contratada e integra o escopo da garantia contratual, sendo vedadas paralisações injustificadas que comprometam o cronograma das frentes de trabalho ou a continuidade dos serviços públicos.</w:t>
      </w:r>
    </w:p>
    <w:p w14:paraId="1DC6ABBD" w14:textId="638AD9A8"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10.4. Constatada qualquer ocorrência que comprometa a execução dos serviços — tais como paralisação do equipamento, falhas mecânicas, indisponibilidade operacional, deficiência na manutenção, vazamentos, riscos à segurança do trabalho ou descumprimento das especificações técnicas — caberá à contratada adotar imediatamente as medidas corretivas necessárias, priorizando a continuidade das atividades e a preservação do interesse público.</w:t>
      </w:r>
    </w:p>
    <w:p w14:paraId="335D52C6" w14:textId="60CCDDAB"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10.5. Nos casos em que a manutenção corretiva ou preventiva exigir a retirada do britador móvel do local de operação, ou quando o equipamento não puder ser restabelecido em prazo compatível com a urgência das demandas, a contratada deverá disponibilizar, sem qualquer custo adicional, equipamento substituto de características técnicas iguais, similares ou superiores, assegurando a continuidade da produção e evitando a interrupção das frentes de trabalho.</w:t>
      </w:r>
    </w:p>
    <w:p w14:paraId="304CB433" w14:textId="2E60C895"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10.6. A garantia abrange a prestação de assistência técnica integral, incluindo atendimento no local de execução, fornecimento de peças, insumos, lubrificantes e mão de obra especializada, realização de ajustes operacionais, substituição de componentes e adoção de todas as providências necessárias ao restabelecimento do pleno funcionamento do equipamento, inclusive com reforço técnico sempre que requerido pela Administração.</w:t>
      </w:r>
    </w:p>
    <w:p w14:paraId="511C92D6" w14:textId="51FBBF57" w:rsidR="002E2310"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10.7. A contratada será integralmente responsável por quaisquer danos materiais, ambientais ou operacionais decorrentes da execução dos serviços ou do mau funcionamento do equipamento, não se eximindo de responsabilidade em razão da fiscalização exercida pela Administração, nos termos da legislação vigente.</w:t>
      </w:r>
    </w:p>
    <w:p w14:paraId="1AFB0235" w14:textId="5039EA1E" w:rsidR="00CC229B" w:rsidRPr="003D2783" w:rsidRDefault="002E2310"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10.8. Quando formalmente notificada pela Administração, a contratada deverá sanar as irregularidades apontadas no prazo fixado pelo gestor ou fiscal do contrato, compatível com a natureza e a gravidade da ocorrência. O descumprimento injustificado das obrigações assumidas poderá ensejar a aplicação das sanções administrativas cabíveis e, quando for o caso, a execução da garantia contratual, nos termos do art. 96 da Lei nº 14.133/2021, sem prejuízo das demais medidas legais.</w:t>
      </w:r>
    </w:p>
    <w:p w14:paraId="58BB1697" w14:textId="77777777" w:rsidR="002E2310" w:rsidRPr="003D2783" w:rsidRDefault="002E2310" w:rsidP="003D2783">
      <w:pPr>
        <w:pStyle w:val="NormalWeb"/>
        <w:spacing w:before="0" w:beforeAutospacing="0" w:after="0" w:afterAutospacing="0"/>
        <w:jc w:val="both"/>
        <w:rPr>
          <w:rFonts w:eastAsia="Arial Unicode MS"/>
          <w:color w:val="000000"/>
          <w:sz w:val="20"/>
          <w:szCs w:val="20"/>
        </w:rPr>
      </w:pPr>
    </w:p>
    <w:p w14:paraId="48557BD9" w14:textId="77777777" w:rsidR="00393716" w:rsidRPr="003D2783" w:rsidRDefault="00393716" w:rsidP="003D2783">
      <w:pPr>
        <w:spacing w:after="0" w:line="240" w:lineRule="auto"/>
        <w:jc w:val="center"/>
        <w:rPr>
          <w:rFonts w:ascii="Times New Roman" w:hAnsi="Times New Roman"/>
          <w:b/>
          <w:sz w:val="20"/>
          <w:szCs w:val="20"/>
        </w:rPr>
      </w:pPr>
      <w:bookmarkStart w:id="0" w:name="art6xxiiif"/>
      <w:bookmarkEnd w:id="0"/>
      <w:r w:rsidRPr="003D2783">
        <w:rPr>
          <w:rFonts w:ascii="Times New Roman" w:hAnsi="Times New Roman"/>
          <w:b/>
          <w:sz w:val="20"/>
          <w:szCs w:val="20"/>
        </w:rPr>
        <w:t>CAPÍTULO IV</w:t>
      </w:r>
    </w:p>
    <w:p w14:paraId="127D164A"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DO MODELO DE GESTÃO DO CONTRATO</w:t>
      </w:r>
    </w:p>
    <w:p w14:paraId="63CCE248" w14:textId="7036A287"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1</w:t>
      </w:r>
      <w:r w:rsidRPr="003D2783">
        <w:rPr>
          <w:rFonts w:ascii="Times New Roman" w:hAnsi="Times New Roman"/>
          <w:b/>
          <w:sz w:val="20"/>
          <w:szCs w:val="20"/>
        </w:rPr>
        <w:t>. CONTROLE E FISCALIZAÇÃO DA EXECUÇÃO:</w:t>
      </w:r>
    </w:p>
    <w:p w14:paraId="78D3A9F0" w14:textId="41E843D2"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11.1. O contrato ou instrumento equivalente deverá ser executado fielmente pelas partes, em estrita observância às cláusulas pactuadas, às disposições da Lei Federal nº 14.133, de 1º de abril de 2021, e às normas complementares aplicáveis, respondendo cada parte pelas consequências decorrentes da inexecução total ou parcial de suas obrigações.</w:t>
      </w:r>
    </w:p>
    <w:p w14:paraId="76623E14" w14:textId="067EB99E"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11.2. As comunicações formais entre o órgão ou entidade contratante e a contratada deverão ocorrer, preferencialmente, por meio eletrônico oficial ou outro meio formalmente instituído pela Administração, sempre que o ato exigir registro, comprovação ou produção de efeitos jurídicos, assegurando rastreabilidade, transparência e segurança jurídica.</w:t>
      </w:r>
    </w:p>
    <w:p w14:paraId="0C77A0EE" w14:textId="46A38C35"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11.3. A Administração poderá, sempre que necessário, convocar representante legal ou técnico da empresa contratada para adoção de providências imediatas relacionadas à execução do objeto, especialmente quando identificadas situações que impactem a continuidade, a segurança, o desempenho ou os prazos da locação do britador móvel.</w:t>
      </w:r>
    </w:p>
    <w:p w14:paraId="64658A26"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11.4. Após a formalização do contrato ou documento equivalente, a Administração poderá promover reunião inicial de alinhamento com a contratada, ocasião em que será apresentado o Plano de Fiscalização Contratual, contendo, no mínimo:</w:t>
      </w:r>
    </w:p>
    <w:p w14:paraId="2671BCC8"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a) as obrigações contratuais essenciais;</w:t>
      </w:r>
    </w:p>
    <w:p w14:paraId="74640A7D"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b) os mecanismos e rotinas de fiscalização;</w:t>
      </w:r>
    </w:p>
    <w:p w14:paraId="3CF34257"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c) as estratégias operacionais pactuadas;</w:t>
      </w:r>
    </w:p>
    <w:p w14:paraId="5B44D0DB"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d) os fluxos de comunicação entre as partes;</w:t>
      </w:r>
    </w:p>
    <w:p w14:paraId="7A0D45CF"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e) os critérios objetivos de aferição de desempenho e disponibilidade operacional; e</w:t>
      </w:r>
    </w:p>
    <w:p w14:paraId="1E67FCD7" w14:textId="0B46B4BC"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f) as sanções aplicáveis em caso de descumprimento.</w:t>
      </w:r>
    </w:p>
    <w:p w14:paraId="4F633127" w14:textId="32903DDB"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11.5. Nos termos do art. 117 da Lei nº 14.133/2021 e conforme as diretrizes do Decreto Municipal nº 1.319/2024, será designado formalmente representante da Administração para a gestão e fiscalização da execução contratual, com a atribuição de acompanhar a execução, registrar ocorrências relevantes e determinar as medidas necessárias à correção de falhas, vícios ou irregularidades constatadas.</w:t>
      </w:r>
    </w:p>
    <w:p w14:paraId="5643E20B" w14:textId="62A1BED1"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11.6. A atuação do gestor ou do fiscal do contrato não exclui nem reduz a responsabilidade integral da contratada, inclusive perante terceiros, por vícios, falhas técnicas, defeitos ocultos, danos ambientais, operacionais ou de segurança, nos termos do art. 120 da Lei nº 14.133/2021, não implicando corresponsabilidade da Administração ou de seus agentes.</w:t>
      </w:r>
    </w:p>
    <w:p w14:paraId="1076B5A1" w14:textId="722243F8"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11.7. O fiscal do contrato deverá manter registros claros, objetivos e cronológicos das ocorrências verificadas durante a execução, com indicação de datas, fatos relevantes e providências adotadas, encaminhando, quando necessário, relatório circunstanciado à autoridade competente para deliberação quanto à aplicação de medidas administrativas, contratuais ou sancionatórias.</w:t>
      </w:r>
    </w:p>
    <w:p w14:paraId="3522987D"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11.8. O Gestor e o Fiscal do contrato poderão ser auxiliados pelos órgãos de Assessoramento Jurídico e pelo Controle Interno da Administração Municipal, no âmbito de suas atribuições legais, especialmente em situações que envolvam interpretação contratual, apuração de responsabilidades ou avaliação de riscos.</w:t>
      </w:r>
    </w:p>
    <w:p w14:paraId="0B40B354" w14:textId="77777777" w:rsidR="0038789B" w:rsidRPr="003D2783" w:rsidRDefault="0038789B" w:rsidP="003D2783">
      <w:pPr>
        <w:spacing w:after="0" w:line="240" w:lineRule="auto"/>
        <w:jc w:val="both"/>
        <w:rPr>
          <w:rFonts w:ascii="Times New Roman" w:hAnsi="Times New Roman"/>
          <w:sz w:val="20"/>
          <w:szCs w:val="20"/>
        </w:rPr>
      </w:pPr>
    </w:p>
    <w:p w14:paraId="6566D7B1" w14:textId="27967E73" w:rsidR="0038789B"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11.9. Para garantir a segregação de funções e preservar a imparcialidade na gestão contratual, o servidor designado como Gestor ou Fiscal do contrato não poderá ter atuado como Pregoeiro ou agente de contratação no respectivo procedimento licitatório, conforme entendimento consolidado do Tribunal de Contas da União (Acórdãos nº 1.375/2015 – Plenário e nº 2.146/2011 – Segunda Câmara).</w:t>
      </w:r>
    </w:p>
    <w:p w14:paraId="1DB85593" w14:textId="77777777" w:rsidR="003D2783" w:rsidRPr="003D2783" w:rsidRDefault="003D2783" w:rsidP="003D2783">
      <w:pPr>
        <w:spacing w:after="0" w:line="240" w:lineRule="auto"/>
        <w:jc w:val="both"/>
        <w:rPr>
          <w:rFonts w:ascii="Times New Roman" w:hAnsi="Times New Roman"/>
          <w:sz w:val="20"/>
          <w:szCs w:val="20"/>
        </w:rPr>
      </w:pPr>
    </w:p>
    <w:p w14:paraId="2CE3B758" w14:textId="43E14399"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2</w:t>
      </w:r>
      <w:r w:rsidRPr="003D2783">
        <w:rPr>
          <w:rFonts w:ascii="Times New Roman" w:hAnsi="Times New Roman"/>
          <w:b/>
          <w:sz w:val="20"/>
          <w:szCs w:val="20"/>
        </w:rPr>
        <w:t>. DOS PROCEDIMENTOS DE TESTES E INSPEÇÕES:</w:t>
      </w:r>
    </w:p>
    <w:p w14:paraId="3902E0BB" w14:textId="43B7A445"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12.1. O Contratante reserva-se o direito de realizar, a qualquer tempo, inspeções técnicas, verificações operacionais, diligências e avaliações relacionadas à execução do objeto, com vistas a aferir a conformidade do equipamento, o cumprimento das especificações técnicas, a regularidade da manutenção e a observância das condições contratuais.</w:t>
      </w:r>
    </w:p>
    <w:p w14:paraId="0BC54BDB" w14:textId="7725C9EC"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12.2. A contratada deverá facilitar e viabilizar integralmente a realização dos procedimentos de inspeção e acompanhamento, fornecendo informações, documentos, registros operacionais e acesso ao local de execução sempre que solicitado, sem que tais atos impliquem interferência indevida na gestão do contrato ou transferência de responsabilidades à Administração.</w:t>
      </w:r>
    </w:p>
    <w:p w14:paraId="34B203D5" w14:textId="2AFBD0D9" w:rsidR="00393716"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12.3. As inspeções e verificações realizadas no âmbito da fiscalização contratual não substituem nem se confundem com as obrigações de garantia, manutenção, assistência técnica e substituição de equipamento previstas em capítulo próprio, constituindo instrumentos complementares de controle, prevenção de riscos e preservação do interesse público.</w:t>
      </w:r>
    </w:p>
    <w:p w14:paraId="0DFBD83F" w14:textId="77777777" w:rsidR="0038789B" w:rsidRPr="003D2783" w:rsidRDefault="0038789B" w:rsidP="003D2783">
      <w:pPr>
        <w:spacing w:after="0" w:line="240" w:lineRule="auto"/>
        <w:jc w:val="both"/>
        <w:rPr>
          <w:rFonts w:ascii="Times New Roman" w:hAnsi="Times New Roman"/>
          <w:sz w:val="20"/>
          <w:szCs w:val="20"/>
        </w:rPr>
      </w:pPr>
    </w:p>
    <w:p w14:paraId="2C49D181"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CAPITULO V</w:t>
      </w:r>
    </w:p>
    <w:p w14:paraId="26F71483"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DOS CRITÉRIOS DE MEDIÇÃO E PAGAMENTO</w:t>
      </w:r>
    </w:p>
    <w:p w14:paraId="6FDAA67A" w14:textId="044D46E3"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3</w:t>
      </w:r>
      <w:r w:rsidRPr="003D2783">
        <w:rPr>
          <w:rFonts w:ascii="Times New Roman" w:hAnsi="Times New Roman"/>
          <w:b/>
          <w:sz w:val="20"/>
          <w:szCs w:val="20"/>
        </w:rPr>
        <w:t>. DA APLICAÇÃO DOS CRITÉRIOS DE ACEITAÇÃO:</w:t>
      </w:r>
    </w:p>
    <w:p w14:paraId="25F3927B" w14:textId="7FC06149"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13.1. A execução do objeto será caracterizada como prestação de serviço associada à locação de equipamento, nos termos do art. 6º da Lei nº 14.133/2021, sendo a medição realizada de forma mensal, com base no período efetivo de disponibilização, funcionamento e desempenho operacional do britador móvel, observados o cronograma definido pela Administração e as condições contratuais estabelecidas.</w:t>
      </w:r>
    </w:p>
    <w:p w14:paraId="0C473275"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13.2. Compete ao fiscal do contrato acompanhar e verificar, durante todo o período de execução, a regularidade e a conformidade da prestação dos serviços, devendo observar, no mínimo:</w:t>
      </w:r>
    </w:p>
    <w:p w14:paraId="226767B5"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a) a efetiva disponibilização do britador móvel no local indicado pela Administração;</w:t>
      </w:r>
    </w:p>
    <w:p w14:paraId="74023CE1"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b) a manutenção da disponibilidade operacional e da produtividade compatível com as especificações técnicas contratadas;</w:t>
      </w:r>
    </w:p>
    <w:p w14:paraId="14E67170"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c) a execução adequada e tempestiva da manutenção preventiva e corretiva;</w:t>
      </w:r>
    </w:p>
    <w:p w14:paraId="679A862A"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d) o fornecimento regular de combustível e insumos necessários à operação;</w:t>
      </w:r>
    </w:p>
    <w:p w14:paraId="32C3B53A" w14:textId="126125C8"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e) o cumprimento das normas de segurança do trabalho, ambientais e demais exigências legais aplicáveis.</w:t>
      </w:r>
    </w:p>
    <w:p w14:paraId="03CC893B" w14:textId="33F331AA"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13.3. O recebimento provisório ocorrerá ao término de cada período mensal de medição, mediante verificação da execução dos serviços no respectivo mês de referência, devendo a fiscalização registrar, de forma circunstanciada, a conformidade do objeto, bem como eventuais ocorrências relevantes, tais como paralisações, manutenções não programadas, redução de desempenho ou descumprimento de obrigações contratuais.</w:t>
      </w:r>
    </w:p>
    <w:p w14:paraId="58F0872B" w14:textId="13C50F9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13.4. Constatadas irregularidades ou inconformidades na execução — incluindo, mas não se limitando, à indisponibilidade injustificada do equipamento, falhas operacionais recorrentes, deficiência na manutenção, descumprimento de requisitos de segurança ou ambientais — a contratada será formalmente notificada para promover o saneamento no prazo fixado pelo gestor do contrato, compatível com a gravidade do ocorrido, sem ônus adicional para o Município.</w:t>
      </w:r>
    </w:p>
    <w:p w14:paraId="1E7E5EEE"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13.5. O recebimento definitivo da medição mensal somente ocorrerá após a confirmação de que:</w:t>
      </w:r>
    </w:p>
    <w:p w14:paraId="710C8FEC"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a) o britador móvel permaneceu disponível e operante nos termos do contrato;</w:t>
      </w:r>
    </w:p>
    <w:p w14:paraId="09FA4B2C"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b) os serviços de operação, fornecimento de combustível, manutenção e assistência técnica foram prestados de forma regular;</w:t>
      </w:r>
    </w:p>
    <w:p w14:paraId="622282F7"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c) eventuais pendências apontadas no recebimento provisório foram integralmente sanadas; e</w:t>
      </w:r>
    </w:p>
    <w:p w14:paraId="6BB50474" w14:textId="09F3DC9D"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d) não subsistem falhas capazes de comprometer a continuidade ou a qualidade dos serviços públicos atendidos.</w:t>
      </w:r>
    </w:p>
    <w:p w14:paraId="2728B223" w14:textId="6B6334D2" w:rsidR="0038789B"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13.6. O recebimento definitivo não afasta a responsabilidade da contratada por vícios, falhas ou defeitos identificados posteriormente, desde que relacionados à execução ocorrida no período já medido, permanecendo o dever de correção e de recomposição de eventuais prejuízos causados à Administração, nos termos do art. 140 da Lei nº 14.133/2021.</w:t>
      </w:r>
    </w:p>
    <w:p w14:paraId="5D83D016" w14:textId="5F46A99A" w:rsidR="00393716" w:rsidRPr="003D2783" w:rsidRDefault="0038789B" w:rsidP="003D2783">
      <w:pPr>
        <w:pStyle w:val="NormalWeb"/>
        <w:spacing w:before="0" w:beforeAutospacing="0" w:after="0" w:afterAutospacing="0"/>
        <w:jc w:val="both"/>
        <w:rPr>
          <w:rFonts w:eastAsia="Arial Unicode MS"/>
          <w:color w:val="000000"/>
          <w:sz w:val="20"/>
          <w:szCs w:val="20"/>
        </w:rPr>
      </w:pPr>
      <w:r w:rsidRPr="003D2783">
        <w:rPr>
          <w:rFonts w:eastAsia="Arial Unicode MS"/>
          <w:color w:val="000000"/>
          <w:sz w:val="20"/>
          <w:szCs w:val="20"/>
        </w:rPr>
        <w:t>13.7. O pagamento somente será autorizado após o recebimento definitivo da medição correspondente, mediante apresentação da Nota Fiscal/Fatura devidamente atestada pelo fiscal do contrato e autorizada pelo gestor, observadas as condições estabelecidas no edital e no instrumento contratual.</w:t>
      </w:r>
    </w:p>
    <w:p w14:paraId="5E6066C6" w14:textId="77777777" w:rsidR="0038789B" w:rsidRPr="003D2783" w:rsidRDefault="0038789B" w:rsidP="003D2783">
      <w:pPr>
        <w:pStyle w:val="NormalWeb"/>
        <w:spacing w:before="0" w:beforeAutospacing="0" w:after="0" w:afterAutospacing="0"/>
        <w:jc w:val="both"/>
        <w:rPr>
          <w:rFonts w:eastAsia="Arial Unicode MS"/>
          <w:color w:val="000000"/>
          <w:sz w:val="20"/>
          <w:szCs w:val="20"/>
        </w:rPr>
      </w:pPr>
    </w:p>
    <w:p w14:paraId="1DED5E13" w14:textId="7CA06199"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4</w:t>
      </w:r>
      <w:r w:rsidRPr="003D2783">
        <w:rPr>
          <w:rFonts w:ascii="Times New Roman" w:hAnsi="Times New Roman"/>
          <w:b/>
          <w:sz w:val="20"/>
          <w:szCs w:val="20"/>
        </w:rPr>
        <w:t>. DAS SANÇÕES ADMINISTRATIVAS:</w:t>
      </w:r>
    </w:p>
    <w:p w14:paraId="46B90454" w14:textId="57EE488F"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14.1. A contratada ficará sujeita às sanções administrativas previstas na Lei nº 14.133/2021, aplicáveis nos casos de inexecução total ou parcial, execução irregular, atrasos injustificados, falhas operacionais reiteradas, indisponibilidade do equipamento, descontinuidade dos serviços ou qualquer conduta incompatível com as obrigações assumidas.</w:t>
      </w:r>
    </w:p>
    <w:p w14:paraId="2FDAFCA7" w14:textId="42E7F7C3" w:rsidR="00393716"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14.2. As penalidades aplicáveis, seus critérios de gradação, hipóteses de incidência, procedimentos de apuração e prazos para apresentação de defesa constarão detalhadamente no Edital e no Contrato.</w:t>
      </w:r>
    </w:p>
    <w:p w14:paraId="49A02901" w14:textId="77777777" w:rsidR="0038789B" w:rsidRPr="003D2783" w:rsidRDefault="0038789B" w:rsidP="003D2783">
      <w:pPr>
        <w:spacing w:after="0" w:line="240" w:lineRule="auto"/>
        <w:jc w:val="both"/>
        <w:rPr>
          <w:rFonts w:ascii="Times New Roman" w:hAnsi="Times New Roman"/>
          <w:sz w:val="20"/>
          <w:szCs w:val="20"/>
        </w:rPr>
      </w:pPr>
    </w:p>
    <w:p w14:paraId="7F1B4FBB" w14:textId="6453AD26"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5</w:t>
      </w:r>
      <w:r w:rsidRPr="003D2783">
        <w:rPr>
          <w:rFonts w:ascii="Times New Roman" w:hAnsi="Times New Roman"/>
          <w:b/>
          <w:sz w:val="20"/>
          <w:szCs w:val="20"/>
        </w:rPr>
        <w:t>. DO PAGAMENTO E REAJUSTAMENTO:</w:t>
      </w:r>
    </w:p>
    <w:p w14:paraId="47D7229E" w14:textId="6B6281EB"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15.1. O pagamento à contratada será efetuado pelo Município de Paverama/RS no prazo de até 30 (trinta) dias, contados a partir do recebimento definitivo da Nota Fiscal/Fatura devidamente atestada, mediante depósito em conta corrente indicada pelo fornecedor.</w:t>
      </w:r>
    </w:p>
    <w:p w14:paraId="2357E3DD" w14:textId="77777777"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15.1.1. O prazo de pagamento ficará suspenso enquanto perdurar a análise de inconformidades na Nota Fiscal, pendências documentais ou apontamentos de irregularidades identificados na fase de liquidação da despesa.</w:t>
      </w:r>
    </w:p>
    <w:p w14:paraId="4841E8F1" w14:textId="77777777"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15.2. Em caso de controvérsia quanto à execução do objeto, relativamente à qualidade, quantidade ou adequação dos serviços prestados, será observado o disposto no art. 143 da Lei nº 14.133/2021, facultando-se à Administração exigir a emissão de Nota Fiscal relativa à parcela incontroversa, possibilitando a liquidação e o pagamento parcial, sem prejuízo da apuração da controvérsia remanescente.</w:t>
      </w:r>
    </w:p>
    <w:p w14:paraId="3CD02E6A" w14:textId="77777777"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15.3. O pagamento será realizado por meio de ordem bancária, mediante crédito em banco, agência e conta corrente informados pela contratada, sendo de sua exclusiva responsabilidade a correção e atualização dos dados bancários fornecidos.</w:t>
      </w:r>
    </w:p>
    <w:p w14:paraId="7AF0DC9B" w14:textId="77777777"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15.4. No ato do pagamento, serão efetuadas as retenções tributárias obrigatórias, nos termos da legislação fiscal, previdenciária e trabalhista vigente.</w:t>
      </w:r>
    </w:p>
    <w:p w14:paraId="54434EC9" w14:textId="77777777"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15.4.1. As retenções incidirão independentemente dos valores destacados na Nota Fiscal, conforme a legislação aplicável, salvo hipóteses legais de isenção devidamente comprovadas.</w:t>
      </w:r>
    </w:p>
    <w:p w14:paraId="67FF28F6" w14:textId="77777777" w:rsidR="0038789B"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15.4.2. Caso a contratada seja optante pelo Simples Nacional, nos termos da Lei Complementar nº 123/2006, não haverá retenção dos tributos abrangidos por esse regime, desde que apresentada comprovação válida da condição de optante regular, sempre que exigido pela Administração.</w:t>
      </w:r>
    </w:p>
    <w:p w14:paraId="613EA941" w14:textId="3E437962" w:rsidR="00393716" w:rsidRPr="003D2783" w:rsidRDefault="0038789B" w:rsidP="00C44D6D">
      <w:pPr>
        <w:spacing w:after="0" w:line="240" w:lineRule="auto"/>
        <w:jc w:val="both"/>
        <w:rPr>
          <w:rFonts w:ascii="Times New Roman" w:hAnsi="Times New Roman"/>
          <w:sz w:val="20"/>
          <w:szCs w:val="20"/>
        </w:rPr>
      </w:pPr>
      <w:r w:rsidRPr="003D2783">
        <w:rPr>
          <w:rFonts w:ascii="Times New Roman" w:hAnsi="Times New Roman"/>
          <w:sz w:val="20"/>
          <w:szCs w:val="20"/>
        </w:rPr>
        <w:t>15.5. As demais disposições relativas ao reajustamento de preços observarão o disposto na Lei nº 14.133/2021 e serão detalhadas no Edital e no Contrato, considerando a natureza contínua da prestação e o equilíbrio econômico-financeiro do ajuste.</w:t>
      </w:r>
    </w:p>
    <w:p w14:paraId="0248434F" w14:textId="77777777" w:rsidR="0038789B" w:rsidRPr="003D2783" w:rsidRDefault="0038789B" w:rsidP="003D2783">
      <w:pPr>
        <w:spacing w:after="0" w:line="240" w:lineRule="auto"/>
        <w:rPr>
          <w:rFonts w:ascii="Times New Roman" w:hAnsi="Times New Roman"/>
          <w:b/>
          <w:sz w:val="20"/>
          <w:szCs w:val="20"/>
        </w:rPr>
      </w:pPr>
    </w:p>
    <w:p w14:paraId="3BEFFBDA"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CAPÍTULO VI</w:t>
      </w:r>
    </w:p>
    <w:p w14:paraId="009DC0DA"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FORMA E CRITÉRIOS DE SELEÇÃO DO FORNECEDOR</w:t>
      </w:r>
    </w:p>
    <w:p w14:paraId="3EFC18D4" w14:textId="7C9BB4BD"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6</w:t>
      </w:r>
      <w:r w:rsidRPr="003D2783">
        <w:rPr>
          <w:rFonts w:ascii="Times New Roman" w:hAnsi="Times New Roman"/>
          <w:b/>
          <w:sz w:val="20"/>
          <w:szCs w:val="20"/>
        </w:rPr>
        <w:t>. MODALIDADE, TIPO DE LICITAÇÃO E CRITÉRIO DE JULGAMENTO:</w:t>
      </w:r>
    </w:p>
    <w:p w14:paraId="620A571F"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 xml:space="preserve">16.1. O fornecedor será selecionado por meio de procedimento licitatório, na modalidade Pregão, sob a forma Eletrônica, nos termos dos </w:t>
      </w:r>
      <w:proofErr w:type="spellStart"/>
      <w:r w:rsidRPr="003D2783">
        <w:rPr>
          <w:rFonts w:ascii="Times New Roman" w:hAnsi="Times New Roman"/>
          <w:sz w:val="20"/>
          <w:szCs w:val="20"/>
        </w:rPr>
        <w:t>arts</w:t>
      </w:r>
      <w:proofErr w:type="spellEnd"/>
      <w:r w:rsidRPr="003D2783">
        <w:rPr>
          <w:rFonts w:ascii="Times New Roman" w:hAnsi="Times New Roman"/>
          <w:sz w:val="20"/>
          <w:szCs w:val="20"/>
        </w:rPr>
        <w:t>. 6º, inciso XLI, 28, inciso I, e 17 da Lei nº 14.133/2021, adotando-se o critério de julgamento pelo menor preço, considerado o valor global mensal do objeto.</w:t>
      </w:r>
    </w:p>
    <w:p w14:paraId="614B915B" w14:textId="11458A99" w:rsidR="00393716"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16.2. A contratação dar-se-á de forma integral e indivisível, considerando a natureza do objeto como prestação de serviço associada à locação de equipamento, cuja execução exige unidade técnica, operacional e gerencial, vedado o fracionamento.</w:t>
      </w:r>
    </w:p>
    <w:p w14:paraId="210AFDF7" w14:textId="77777777" w:rsidR="0038789B" w:rsidRPr="003D2783" w:rsidRDefault="0038789B" w:rsidP="003D2783">
      <w:pPr>
        <w:spacing w:after="0" w:line="240" w:lineRule="auto"/>
        <w:jc w:val="both"/>
        <w:rPr>
          <w:rFonts w:ascii="Times New Roman" w:hAnsi="Times New Roman"/>
          <w:sz w:val="20"/>
          <w:szCs w:val="20"/>
          <w:u w:val="single"/>
        </w:rPr>
      </w:pPr>
    </w:p>
    <w:p w14:paraId="2B14379C" w14:textId="64BB436B"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7</w:t>
      </w:r>
      <w:r w:rsidRPr="003D2783">
        <w:rPr>
          <w:rFonts w:ascii="Times New Roman" w:hAnsi="Times New Roman"/>
          <w:b/>
          <w:sz w:val="20"/>
          <w:szCs w:val="20"/>
        </w:rPr>
        <w:t>. CRITÉRIOS DE APRESENTAÇÃO E ACEITAÇÃO DA PROPOSTA:</w:t>
      </w:r>
    </w:p>
    <w:p w14:paraId="686B0557" w14:textId="77777777" w:rsidR="0038789B"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17.1. A proposta de preços deverá ser apresentada conforme modelo padronizado disponibilizado no Edital, contendo todos os elementos necessários à sua correta avaliação.</w:t>
      </w:r>
    </w:p>
    <w:p w14:paraId="1A6D1234" w14:textId="09111B7F" w:rsidR="00393716" w:rsidRPr="003D2783" w:rsidRDefault="0038789B" w:rsidP="003D2783">
      <w:pPr>
        <w:spacing w:after="0" w:line="240" w:lineRule="auto"/>
        <w:jc w:val="both"/>
        <w:rPr>
          <w:rFonts w:ascii="Times New Roman" w:hAnsi="Times New Roman"/>
          <w:sz w:val="20"/>
          <w:szCs w:val="20"/>
        </w:rPr>
      </w:pPr>
      <w:r w:rsidRPr="003D2783">
        <w:rPr>
          <w:rFonts w:ascii="Times New Roman" w:hAnsi="Times New Roman"/>
          <w:sz w:val="20"/>
          <w:szCs w:val="20"/>
        </w:rPr>
        <w:t>17.2. A aceitação da proposta estará condicionada ao pleno atendimento das exigências técnicas, operacionais e econômicas estabelecidas neste Termo de Referência e no Edital, bem como à compatibilidade do preço ofertado com o valor estimado da contratação.</w:t>
      </w:r>
    </w:p>
    <w:p w14:paraId="1270DC30" w14:textId="77777777" w:rsidR="0038789B" w:rsidRPr="003D2783" w:rsidRDefault="0038789B" w:rsidP="003D2783">
      <w:pPr>
        <w:spacing w:after="0" w:line="240" w:lineRule="auto"/>
        <w:jc w:val="both"/>
        <w:rPr>
          <w:rFonts w:ascii="Times New Roman" w:hAnsi="Times New Roman"/>
          <w:sz w:val="20"/>
          <w:szCs w:val="20"/>
        </w:rPr>
      </w:pPr>
    </w:p>
    <w:p w14:paraId="656001FF" w14:textId="7C868437"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w:t>
      </w:r>
      <w:r w:rsidR="00792C33" w:rsidRPr="003D2783">
        <w:rPr>
          <w:rFonts w:ascii="Times New Roman" w:hAnsi="Times New Roman"/>
          <w:b/>
          <w:sz w:val="20"/>
          <w:szCs w:val="20"/>
        </w:rPr>
        <w:t>8</w:t>
      </w:r>
      <w:r w:rsidRPr="003D2783">
        <w:rPr>
          <w:rFonts w:ascii="Times New Roman" w:hAnsi="Times New Roman"/>
          <w:b/>
          <w:sz w:val="20"/>
          <w:szCs w:val="20"/>
        </w:rPr>
        <w:t>. CRITÉRIOS DE HABILITAÇÃO – DOCUMENTAÇÃO EXIGIDA:</w:t>
      </w:r>
    </w:p>
    <w:p w14:paraId="2F397AD0" w14:textId="28399C08" w:rsidR="00393716" w:rsidRPr="003D2783" w:rsidRDefault="00393716" w:rsidP="003D2783">
      <w:pPr>
        <w:spacing w:after="0" w:line="240" w:lineRule="auto"/>
        <w:jc w:val="both"/>
        <w:rPr>
          <w:rFonts w:ascii="Times New Roman" w:hAnsi="Times New Roman"/>
          <w:sz w:val="20"/>
          <w:szCs w:val="20"/>
        </w:rPr>
      </w:pPr>
      <w:r w:rsidRPr="003D2783">
        <w:rPr>
          <w:rFonts w:ascii="Times New Roman" w:hAnsi="Times New Roman"/>
          <w:sz w:val="20"/>
          <w:szCs w:val="20"/>
        </w:rPr>
        <w:t>1</w:t>
      </w:r>
      <w:r w:rsidR="00792C33" w:rsidRPr="003D2783">
        <w:rPr>
          <w:rFonts w:ascii="Times New Roman" w:hAnsi="Times New Roman"/>
          <w:sz w:val="20"/>
          <w:szCs w:val="20"/>
        </w:rPr>
        <w:t>8</w:t>
      </w:r>
      <w:r w:rsidRPr="003D2783">
        <w:rPr>
          <w:rFonts w:ascii="Times New Roman" w:hAnsi="Times New Roman"/>
          <w:sz w:val="20"/>
          <w:szCs w:val="20"/>
        </w:rPr>
        <w:t>.1. A habilitação do fornecedor se dará através da apresentação de documentos referentes à Habilitação Jurídica, Técnica, Fiscal, Social, Trabalhista e Econômico Financeira conforme previsto no art. 62, da Lei n° 14.133/2021, as quais estão elencadas no Edital ou Aviso de Contratação Direta.</w:t>
      </w:r>
    </w:p>
    <w:p w14:paraId="4B295BF9" w14:textId="26E67B4C" w:rsidR="00393716" w:rsidRPr="003D2783" w:rsidRDefault="00393716" w:rsidP="003D2783">
      <w:pPr>
        <w:spacing w:after="0" w:line="240" w:lineRule="auto"/>
        <w:jc w:val="both"/>
        <w:rPr>
          <w:rFonts w:ascii="Times New Roman" w:hAnsi="Times New Roman"/>
          <w:sz w:val="20"/>
          <w:szCs w:val="20"/>
        </w:rPr>
      </w:pPr>
      <w:r w:rsidRPr="003D2783">
        <w:rPr>
          <w:rFonts w:ascii="Times New Roman" w:hAnsi="Times New Roman"/>
          <w:sz w:val="20"/>
          <w:szCs w:val="20"/>
        </w:rPr>
        <w:t>1</w:t>
      </w:r>
      <w:r w:rsidR="001345C4">
        <w:rPr>
          <w:rFonts w:ascii="Times New Roman" w:hAnsi="Times New Roman"/>
          <w:sz w:val="20"/>
          <w:szCs w:val="20"/>
        </w:rPr>
        <w:t>8</w:t>
      </w:r>
      <w:r w:rsidRPr="003D2783">
        <w:rPr>
          <w:rFonts w:ascii="Times New Roman" w:hAnsi="Times New Roman"/>
          <w:sz w:val="20"/>
          <w:szCs w:val="20"/>
        </w:rPr>
        <w:t>.2. Sugere-se para fins de habilitação, que a licitante comprove os seguintes requisitos:</w:t>
      </w:r>
    </w:p>
    <w:p w14:paraId="0CBA3434" w14:textId="77777777" w:rsidR="00393716" w:rsidRPr="003D2783" w:rsidRDefault="00393716" w:rsidP="003D2783">
      <w:pPr>
        <w:spacing w:after="0" w:line="240" w:lineRule="auto"/>
        <w:ind w:firstLine="708"/>
        <w:jc w:val="both"/>
        <w:rPr>
          <w:rFonts w:ascii="Times New Roman" w:hAnsi="Times New Roman"/>
          <w:b/>
          <w:sz w:val="20"/>
          <w:szCs w:val="20"/>
        </w:rPr>
      </w:pPr>
      <w:r w:rsidRPr="003D2783">
        <w:rPr>
          <w:rFonts w:ascii="Times New Roman" w:hAnsi="Times New Roman"/>
          <w:b/>
          <w:sz w:val="20"/>
          <w:szCs w:val="20"/>
        </w:rPr>
        <w:t>a) ATESTADO(S) DE CAPACIDADE TÉCNICA:</w:t>
      </w:r>
    </w:p>
    <w:p w14:paraId="5E717313" w14:textId="77777777" w:rsidR="00393716" w:rsidRPr="003D2783" w:rsidRDefault="00393716" w:rsidP="003D2783">
      <w:pPr>
        <w:spacing w:after="0" w:line="240" w:lineRule="auto"/>
        <w:ind w:firstLine="851"/>
        <w:jc w:val="both"/>
        <w:rPr>
          <w:rFonts w:ascii="Times New Roman" w:hAnsi="Times New Roman"/>
          <w:sz w:val="20"/>
          <w:szCs w:val="20"/>
        </w:rPr>
      </w:pPr>
      <w:r w:rsidRPr="003D2783">
        <w:rPr>
          <w:rFonts w:ascii="Times New Roman" w:hAnsi="Times New Roman"/>
          <w:sz w:val="20"/>
          <w:szCs w:val="20"/>
        </w:rPr>
        <w:t xml:space="preserve">  </w:t>
      </w: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Não (X) Sim</w:t>
      </w:r>
    </w:p>
    <w:p w14:paraId="415884FB" w14:textId="77777777" w:rsidR="00393716" w:rsidRPr="003D2783" w:rsidRDefault="00393716" w:rsidP="003D2783">
      <w:pPr>
        <w:spacing w:after="0" w:line="240" w:lineRule="auto"/>
        <w:ind w:firstLine="708"/>
        <w:jc w:val="both"/>
        <w:rPr>
          <w:rFonts w:ascii="Times New Roman" w:hAnsi="Times New Roman"/>
          <w:b/>
          <w:sz w:val="20"/>
          <w:szCs w:val="20"/>
        </w:rPr>
      </w:pPr>
      <w:r w:rsidRPr="003D2783">
        <w:rPr>
          <w:rFonts w:ascii="Times New Roman" w:hAnsi="Times New Roman"/>
          <w:b/>
          <w:sz w:val="20"/>
          <w:szCs w:val="20"/>
        </w:rPr>
        <w:t>b) VISTORIA / VISITA TÉCNICA:</w:t>
      </w:r>
    </w:p>
    <w:p w14:paraId="7BF26C4B" w14:textId="104B4B95" w:rsidR="00393716" w:rsidRPr="003D2783" w:rsidRDefault="00393716" w:rsidP="003D2783">
      <w:pPr>
        <w:spacing w:after="0" w:line="240" w:lineRule="auto"/>
        <w:ind w:firstLine="993"/>
        <w:jc w:val="both"/>
        <w:rPr>
          <w:rFonts w:ascii="Times New Roman" w:hAnsi="Times New Roman"/>
          <w:sz w:val="20"/>
          <w:szCs w:val="20"/>
        </w:rPr>
      </w:pPr>
      <w:proofErr w:type="gramStart"/>
      <w:r w:rsidRPr="003D2783">
        <w:rPr>
          <w:rFonts w:ascii="Times New Roman" w:hAnsi="Times New Roman"/>
          <w:sz w:val="20"/>
          <w:szCs w:val="20"/>
        </w:rPr>
        <w:t>(</w:t>
      </w:r>
      <w:r w:rsidR="0038789B" w:rsidRPr="003D2783">
        <w:rPr>
          <w:rFonts w:ascii="Times New Roman" w:hAnsi="Times New Roman"/>
          <w:sz w:val="20"/>
          <w:szCs w:val="20"/>
        </w:rPr>
        <w:t xml:space="preserve">  </w:t>
      </w:r>
      <w:r w:rsidRPr="003D2783">
        <w:rPr>
          <w:rFonts w:ascii="Times New Roman" w:hAnsi="Times New Roman"/>
          <w:sz w:val="20"/>
          <w:szCs w:val="20"/>
        </w:rPr>
        <w:t>)</w:t>
      </w:r>
      <w:proofErr w:type="gramEnd"/>
      <w:r w:rsidRPr="003D2783">
        <w:rPr>
          <w:rFonts w:ascii="Times New Roman" w:hAnsi="Times New Roman"/>
          <w:sz w:val="20"/>
          <w:szCs w:val="20"/>
        </w:rPr>
        <w:t xml:space="preserve"> Não ( ) Sim (</w:t>
      </w:r>
      <w:r w:rsidR="0038789B" w:rsidRPr="003D2783">
        <w:rPr>
          <w:rFonts w:ascii="Times New Roman" w:hAnsi="Times New Roman"/>
          <w:sz w:val="20"/>
          <w:szCs w:val="20"/>
        </w:rPr>
        <w:t>X</w:t>
      </w:r>
      <w:r w:rsidRPr="003D2783">
        <w:rPr>
          <w:rFonts w:ascii="Times New Roman" w:hAnsi="Times New Roman"/>
          <w:sz w:val="20"/>
          <w:szCs w:val="20"/>
        </w:rPr>
        <w:t>) Opcional ( ) Obrigatória</w:t>
      </w:r>
    </w:p>
    <w:p w14:paraId="1E3174A8" w14:textId="77777777" w:rsidR="00393716" w:rsidRPr="003D2783" w:rsidRDefault="00393716" w:rsidP="003D2783">
      <w:pPr>
        <w:spacing w:after="0" w:line="240" w:lineRule="auto"/>
        <w:ind w:firstLine="708"/>
        <w:jc w:val="both"/>
        <w:rPr>
          <w:rFonts w:ascii="Times New Roman" w:hAnsi="Times New Roman"/>
          <w:b/>
          <w:sz w:val="20"/>
          <w:szCs w:val="20"/>
        </w:rPr>
      </w:pPr>
      <w:r w:rsidRPr="003D2783">
        <w:rPr>
          <w:rFonts w:ascii="Times New Roman" w:hAnsi="Times New Roman"/>
          <w:b/>
          <w:sz w:val="20"/>
          <w:szCs w:val="20"/>
        </w:rPr>
        <w:t>c) DOCUMENTO OFICIAL DO FABRICANTE:</w:t>
      </w:r>
    </w:p>
    <w:p w14:paraId="6A550ACC"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 xml:space="preserve">(X) Não </w:t>
      </w: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Sim</w:t>
      </w:r>
    </w:p>
    <w:p w14:paraId="5B8C3609" w14:textId="77777777" w:rsidR="00393716" w:rsidRPr="003D2783" w:rsidRDefault="00393716" w:rsidP="003D2783">
      <w:pPr>
        <w:spacing w:after="0" w:line="240" w:lineRule="auto"/>
        <w:ind w:firstLine="708"/>
        <w:jc w:val="both"/>
        <w:rPr>
          <w:rFonts w:ascii="Times New Roman" w:hAnsi="Times New Roman"/>
          <w:b/>
          <w:sz w:val="20"/>
          <w:szCs w:val="20"/>
        </w:rPr>
      </w:pPr>
      <w:r w:rsidRPr="003D2783">
        <w:rPr>
          <w:rFonts w:ascii="Times New Roman" w:hAnsi="Times New Roman"/>
          <w:b/>
          <w:sz w:val="20"/>
          <w:szCs w:val="20"/>
        </w:rPr>
        <w:t>d) LEGISLAÇÃO TÉCNICA APLICÁVEL:</w:t>
      </w:r>
    </w:p>
    <w:p w14:paraId="2D01CFC3" w14:textId="6C846FF6"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w:t>
      </w:r>
      <w:r w:rsidR="0038789B" w:rsidRPr="003D2783">
        <w:rPr>
          <w:rFonts w:ascii="Times New Roman" w:hAnsi="Times New Roman"/>
          <w:sz w:val="20"/>
          <w:szCs w:val="20"/>
        </w:rPr>
        <w:t>X</w:t>
      </w:r>
      <w:r w:rsidRPr="003D2783">
        <w:rPr>
          <w:rFonts w:ascii="Times New Roman" w:hAnsi="Times New Roman"/>
          <w:sz w:val="20"/>
          <w:szCs w:val="20"/>
        </w:rPr>
        <w:t xml:space="preserve">) Não </w:t>
      </w:r>
      <w:proofErr w:type="gramStart"/>
      <w:r w:rsidRPr="003D2783">
        <w:rPr>
          <w:rFonts w:ascii="Times New Roman" w:hAnsi="Times New Roman"/>
          <w:sz w:val="20"/>
          <w:szCs w:val="20"/>
        </w:rPr>
        <w:t>(</w:t>
      </w:r>
      <w:r w:rsidR="0038789B" w:rsidRPr="003D2783">
        <w:rPr>
          <w:rFonts w:ascii="Times New Roman" w:hAnsi="Times New Roman"/>
          <w:sz w:val="20"/>
          <w:szCs w:val="20"/>
        </w:rPr>
        <w:t xml:space="preserve">  </w:t>
      </w:r>
      <w:r w:rsidRPr="003D2783">
        <w:rPr>
          <w:rFonts w:ascii="Times New Roman" w:hAnsi="Times New Roman"/>
          <w:sz w:val="20"/>
          <w:szCs w:val="20"/>
        </w:rPr>
        <w:t>)</w:t>
      </w:r>
      <w:proofErr w:type="gramEnd"/>
      <w:r w:rsidRPr="003D2783">
        <w:rPr>
          <w:rFonts w:ascii="Times New Roman" w:hAnsi="Times New Roman"/>
          <w:sz w:val="20"/>
          <w:szCs w:val="20"/>
        </w:rPr>
        <w:t xml:space="preserve"> Sim</w:t>
      </w:r>
    </w:p>
    <w:p w14:paraId="398C332C" w14:textId="77777777" w:rsidR="00393716" w:rsidRPr="003D2783" w:rsidRDefault="00393716" w:rsidP="003D2783">
      <w:pPr>
        <w:spacing w:after="0" w:line="240" w:lineRule="auto"/>
        <w:ind w:firstLine="708"/>
        <w:jc w:val="both"/>
        <w:rPr>
          <w:rFonts w:ascii="Times New Roman" w:hAnsi="Times New Roman"/>
          <w:b/>
          <w:sz w:val="20"/>
          <w:szCs w:val="20"/>
        </w:rPr>
      </w:pPr>
      <w:r w:rsidRPr="003D2783">
        <w:rPr>
          <w:rFonts w:ascii="Times New Roman" w:hAnsi="Times New Roman"/>
          <w:b/>
          <w:sz w:val="20"/>
          <w:szCs w:val="20"/>
        </w:rPr>
        <w:t>e) AMOSTRA:</w:t>
      </w:r>
    </w:p>
    <w:p w14:paraId="5293F5D3"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 xml:space="preserve">(X) Não </w:t>
      </w: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Sim</w:t>
      </w:r>
    </w:p>
    <w:p w14:paraId="12E28663" w14:textId="77777777" w:rsidR="00393716" w:rsidRPr="003D2783" w:rsidRDefault="00393716" w:rsidP="003D2783">
      <w:pPr>
        <w:spacing w:after="0" w:line="240" w:lineRule="auto"/>
        <w:ind w:firstLine="993"/>
        <w:jc w:val="both"/>
        <w:rPr>
          <w:rFonts w:ascii="Times New Roman" w:hAnsi="Times New Roman"/>
          <w:sz w:val="20"/>
          <w:szCs w:val="20"/>
        </w:rPr>
      </w:pPr>
    </w:p>
    <w:p w14:paraId="1AD5B55E" w14:textId="6A23E93A" w:rsidR="00393716" w:rsidRPr="003D2783" w:rsidRDefault="00792C33" w:rsidP="003D2783">
      <w:pPr>
        <w:spacing w:after="0" w:line="240" w:lineRule="auto"/>
        <w:jc w:val="both"/>
        <w:rPr>
          <w:rFonts w:ascii="Times New Roman" w:hAnsi="Times New Roman"/>
          <w:b/>
          <w:sz w:val="20"/>
          <w:szCs w:val="20"/>
        </w:rPr>
      </w:pPr>
      <w:r w:rsidRPr="003D2783">
        <w:rPr>
          <w:rFonts w:ascii="Times New Roman" w:hAnsi="Times New Roman"/>
          <w:b/>
          <w:sz w:val="20"/>
          <w:szCs w:val="20"/>
        </w:rPr>
        <w:t>19</w:t>
      </w:r>
      <w:r w:rsidR="00393716" w:rsidRPr="003D2783">
        <w:rPr>
          <w:rFonts w:ascii="Times New Roman" w:hAnsi="Times New Roman"/>
          <w:b/>
          <w:sz w:val="20"/>
          <w:szCs w:val="20"/>
        </w:rPr>
        <w:t>. ESTIMATIVA DO VALOR DA CONTRATAÇÃO:</w:t>
      </w:r>
    </w:p>
    <w:p w14:paraId="139B8D06" w14:textId="0CB78554" w:rsidR="00393716" w:rsidRPr="003D2783" w:rsidRDefault="00792C33" w:rsidP="003D2783">
      <w:pPr>
        <w:spacing w:after="0" w:line="240" w:lineRule="auto"/>
        <w:jc w:val="both"/>
        <w:rPr>
          <w:rFonts w:ascii="Times New Roman" w:hAnsi="Times New Roman"/>
          <w:sz w:val="20"/>
          <w:szCs w:val="20"/>
        </w:rPr>
      </w:pPr>
      <w:r w:rsidRPr="003D2783">
        <w:rPr>
          <w:rFonts w:ascii="Times New Roman" w:hAnsi="Times New Roman"/>
          <w:sz w:val="20"/>
          <w:szCs w:val="20"/>
        </w:rPr>
        <w:t>19</w:t>
      </w:r>
      <w:r w:rsidR="00393716" w:rsidRPr="003D2783">
        <w:rPr>
          <w:rFonts w:ascii="Times New Roman" w:hAnsi="Times New Roman"/>
          <w:sz w:val="20"/>
          <w:szCs w:val="20"/>
        </w:rPr>
        <w:t>.1. A pesquisa de preços realizada de acordo com as disposições da Lei nº 14.133/2021, e parâmetros previstos no Capítulo IV, do Decreto Municipal nº 1.319, de 02 de janeiro de 2024, abaixo pontuados:</w:t>
      </w:r>
    </w:p>
    <w:p w14:paraId="517DE9A8"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I – Do objeto a ser contratado:</w:t>
      </w:r>
    </w:p>
    <w:p w14:paraId="6679C0FF"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Consta a descrição de cada item detalhada no quadro do item 1.1, do presente Termo de Referência.</w:t>
      </w:r>
    </w:p>
    <w:p w14:paraId="67EDF736"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II – Da identificação do agente responsável pela pesquisa:</w:t>
      </w:r>
    </w:p>
    <w:p w14:paraId="2F31C722"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Uéslei José Garcia - Chefe do Setor de Compras - Matricula funcional: 1449.</w:t>
      </w:r>
    </w:p>
    <w:p w14:paraId="23B12823"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III – Da caracterização das fontes consultadas:</w:t>
      </w:r>
    </w:p>
    <w:p w14:paraId="5E5D96D0" w14:textId="77777777" w:rsidR="00393716" w:rsidRPr="003D2783" w:rsidRDefault="00393716" w:rsidP="003D2783">
      <w:pPr>
        <w:spacing w:after="0" w:line="240" w:lineRule="auto"/>
        <w:ind w:firstLine="993"/>
        <w:jc w:val="both"/>
        <w:rPr>
          <w:rFonts w:ascii="Times New Roman" w:hAnsi="Times New Roman"/>
          <w:sz w:val="20"/>
          <w:szCs w:val="20"/>
        </w:rPr>
      </w:pP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pesquisa em sistemas oficiais de governo, como o painel para consulta de preços ou no banco de preços em saúde disponíveis no Portal Nacional de Contratações Públicas (PNCP);</w:t>
      </w:r>
    </w:p>
    <w:p w14:paraId="476F8A12" w14:textId="46F8F5FC"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w:t>
      </w:r>
      <w:r w:rsidR="0038789B" w:rsidRPr="003D2783">
        <w:rPr>
          <w:rFonts w:ascii="Times New Roman" w:hAnsi="Times New Roman"/>
          <w:sz w:val="20"/>
          <w:szCs w:val="20"/>
        </w:rPr>
        <w:t>X</w:t>
      </w:r>
      <w:r w:rsidRPr="003D2783">
        <w:rPr>
          <w:rFonts w:ascii="Times New Roman" w:hAnsi="Times New Roman"/>
          <w:sz w:val="20"/>
          <w:szCs w:val="20"/>
        </w:rPr>
        <w:t>) contratações similares feitas pela Administração Pública, em execução ou concluídas no período de 1 (um) ano anterior à data da pesquisa de preços, inclusive mediante sistema de registro de preços;</w:t>
      </w:r>
    </w:p>
    <w:p w14:paraId="1D10AC95" w14:textId="77777777" w:rsidR="00393716" w:rsidRPr="003D2783" w:rsidRDefault="00393716" w:rsidP="003D2783">
      <w:pPr>
        <w:spacing w:after="0" w:line="240" w:lineRule="auto"/>
        <w:ind w:firstLine="993"/>
        <w:jc w:val="both"/>
        <w:rPr>
          <w:rFonts w:ascii="Times New Roman" w:hAnsi="Times New Roman"/>
          <w:sz w:val="20"/>
          <w:szCs w:val="20"/>
        </w:rPr>
      </w:pP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dados de pesquisa publicada em mídia especializada, de tabela de referência formalmente aprovada pelo Poder Executivo da União, Estado ou Município, sítios eletrônicos especializados ou de domínio amplo, desde que atualizados no momento da pesquisa e compreendidos no intervalo de até 06 (seis) meses de antecedência da data de divulgação do edital, contendo a data e a hora de acesso;</w:t>
      </w:r>
    </w:p>
    <w:p w14:paraId="23B99404" w14:textId="28432734"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 xml:space="preserve"> (X) pesquisa direta com, no mínimo, </w:t>
      </w:r>
      <w:r w:rsidRPr="003D2783">
        <w:rPr>
          <w:rFonts w:ascii="Times New Roman" w:hAnsi="Times New Roman"/>
          <w:b/>
          <w:bCs/>
          <w:sz w:val="20"/>
          <w:szCs w:val="20"/>
        </w:rPr>
        <w:t>0</w:t>
      </w:r>
      <w:r w:rsidR="0038789B" w:rsidRPr="003D2783">
        <w:rPr>
          <w:rFonts w:ascii="Times New Roman" w:hAnsi="Times New Roman"/>
          <w:b/>
          <w:bCs/>
          <w:sz w:val="20"/>
          <w:szCs w:val="20"/>
        </w:rPr>
        <w:t>2</w:t>
      </w:r>
      <w:r w:rsidRPr="003D2783">
        <w:rPr>
          <w:rFonts w:ascii="Times New Roman" w:hAnsi="Times New Roman"/>
          <w:b/>
          <w:bCs/>
          <w:sz w:val="20"/>
          <w:szCs w:val="20"/>
        </w:rPr>
        <w:t xml:space="preserve"> (</w:t>
      </w:r>
      <w:r w:rsidR="0038789B" w:rsidRPr="003D2783">
        <w:rPr>
          <w:rFonts w:ascii="Times New Roman" w:hAnsi="Times New Roman"/>
          <w:b/>
          <w:bCs/>
          <w:sz w:val="20"/>
          <w:szCs w:val="20"/>
        </w:rPr>
        <w:t>dois</w:t>
      </w:r>
      <w:r w:rsidRPr="003D2783">
        <w:rPr>
          <w:rFonts w:ascii="Times New Roman" w:hAnsi="Times New Roman"/>
          <w:b/>
          <w:bCs/>
          <w:sz w:val="20"/>
          <w:szCs w:val="20"/>
        </w:rPr>
        <w:t>)</w:t>
      </w:r>
      <w:r w:rsidRPr="003D2783">
        <w:rPr>
          <w:rFonts w:ascii="Times New Roman" w:hAnsi="Times New Roman"/>
          <w:sz w:val="20"/>
          <w:szCs w:val="20"/>
        </w:rPr>
        <w:t xml:space="preserve"> fornecedores, mediante solicitação formal de cotação, preferencialmente por e-mail ou outro documento oficial indicando o requisitante e o visado pelo representante da empresa, desde que seja apresentada justificativa da escolha desses fornecedores e que tenham sido obtidos os orçamentos com menos de 06 (seis) meses de antecedência da data de divulgação do edital; </w:t>
      </w:r>
    </w:p>
    <w:p w14:paraId="217026A9" w14:textId="77777777" w:rsidR="00393716" w:rsidRPr="003D2783" w:rsidRDefault="00393716" w:rsidP="003D2783">
      <w:pPr>
        <w:spacing w:after="0" w:line="240" w:lineRule="auto"/>
        <w:ind w:firstLine="993"/>
        <w:jc w:val="both"/>
        <w:rPr>
          <w:rFonts w:ascii="Times New Roman" w:hAnsi="Times New Roman"/>
          <w:sz w:val="20"/>
          <w:szCs w:val="20"/>
        </w:rPr>
      </w:pP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pesquisa na base nacional de notas fiscais eletrônicas, desde que a data das notas fiscais esteja compreendida no período de até 1 (um) ano anterior à data de divulgação do edital; ou</w:t>
      </w:r>
    </w:p>
    <w:p w14:paraId="6687E6A0" w14:textId="77777777" w:rsidR="00393716" w:rsidRPr="003D2783" w:rsidRDefault="00393716" w:rsidP="003D2783">
      <w:pPr>
        <w:spacing w:after="0" w:line="240" w:lineRule="auto"/>
        <w:ind w:firstLine="993"/>
        <w:jc w:val="both"/>
        <w:rPr>
          <w:rFonts w:ascii="Times New Roman" w:hAnsi="Times New Roman"/>
          <w:sz w:val="20"/>
          <w:szCs w:val="20"/>
        </w:rPr>
      </w:pPr>
      <w:proofErr w:type="gramStart"/>
      <w:r w:rsidRPr="003D2783">
        <w:rPr>
          <w:rFonts w:ascii="Times New Roman" w:hAnsi="Times New Roman"/>
          <w:sz w:val="20"/>
          <w:szCs w:val="20"/>
        </w:rPr>
        <w:t>(  )</w:t>
      </w:r>
      <w:proofErr w:type="gramEnd"/>
      <w:r w:rsidRPr="003D2783">
        <w:rPr>
          <w:rFonts w:ascii="Times New Roman" w:hAnsi="Times New Roman"/>
          <w:sz w:val="20"/>
          <w:szCs w:val="20"/>
        </w:rPr>
        <w:t xml:space="preserve"> outro método devidamente justificado. </w:t>
      </w:r>
    </w:p>
    <w:p w14:paraId="06A7820A" w14:textId="77777777" w:rsidR="00393716" w:rsidRPr="003D2783" w:rsidRDefault="00393716" w:rsidP="003D2783">
      <w:pPr>
        <w:spacing w:after="0" w:line="240" w:lineRule="auto"/>
        <w:jc w:val="both"/>
        <w:rPr>
          <w:rFonts w:ascii="Times New Roman" w:hAnsi="Times New Roman"/>
          <w:b/>
          <w:sz w:val="20"/>
          <w:szCs w:val="20"/>
          <w:u w:val="single"/>
        </w:rPr>
      </w:pPr>
      <w:r w:rsidRPr="003D2783">
        <w:rPr>
          <w:rFonts w:ascii="Times New Roman" w:hAnsi="Times New Roman"/>
          <w:b/>
          <w:sz w:val="20"/>
          <w:szCs w:val="20"/>
          <w:u w:val="single"/>
        </w:rPr>
        <w:t xml:space="preserve">Observações: (X) houve a combinação de métodos dos itens supra, analisados de forma crítica para determinação dos valores de referência: (X) menor preço; </w:t>
      </w:r>
      <w:proofErr w:type="gramStart"/>
      <w:r w:rsidRPr="003D2783">
        <w:rPr>
          <w:rFonts w:ascii="Times New Roman" w:hAnsi="Times New Roman"/>
          <w:b/>
          <w:sz w:val="20"/>
          <w:szCs w:val="20"/>
          <w:u w:val="single"/>
        </w:rPr>
        <w:t>(  )</w:t>
      </w:r>
      <w:proofErr w:type="gramEnd"/>
      <w:r w:rsidRPr="003D2783">
        <w:rPr>
          <w:rFonts w:ascii="Times New Roman" w:hAnsi="Times New Roman"/>
          <w:b/>
          <w:sz w:val="20"/>
          <w:szCs w:val="20"/>
          <w:u w:val="single"/>
        </w:rPr>
        <w:t xml:space="preserve"> melhor técnica ou conteúdo artístico; (   ) técnica e preço;     (   ) maior retorno econômico; ou (   ) maior desconto.</w:t>
      </w:r>
    </w:p>
    <w:p w14:paraId="63345B0D"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IV – Da série de preços coletados:</w:t>
      </w:r>
    </w:p>
    <w:p w14:paraId="6A95DC02"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Consta detalhado no Anexo I, apêndice do ETP.</w:t>
      </w:r>
    </w:p>
    <w:p w14:paraId="12263436"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V – Do método aplicado para a definição dos valores estimados:</w:t>
      </w:r>
    </w:p>
    <w:p w14:paraId="5EADBC47"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Foram selecionados os menores preços atribuídos pelos fornecedores pesquisados e desconsiderados os valores mais elevados.</w:t>
      </w:r>
    </w:p>
    <w:p w14:paraId="4A1CE6A1"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VI – Das justificativas para a metodologia utilizada, em especial para a desconsideração de valores inconsistentes, inexequíveis ou excessivamente elevados, se aplicável:</w:t>
      </w:r>
    </w:p>
    <w:p w14:paraId="51C88B79" w14:textId="77777777" w:rsidR="00393716" w:rsidRPr="003D2783" w:rsidRDefault="00393716" w:rsidP="003D2783">
      <w:pPr>
        <w:spacing w:after="0" w:line="240" w:lineRule="auto"/>
        <w:ind w:firstLine="993"/>
        <w:jc w:val="both"/>
        <w:rPr>
          <w:rFonts w:ascii="Times New Roman" w:hAnsi="Times New Roman"/>
          <w:b/>
          <w:bCs/>
          <w:sz w:val="20"/>
          <w:szCs w:val="20"/>
        </w:rPr>
      </w:pPr>
      <w:r w:rsidRPr="003D2783">
        <w:rPr>
          <w:rFonts w:ascii="Times New Roman" w:hAnsi="Times New Roman"/>
          <w:b/>
          <w:bCs/>
          <w:sz w:val="20"/>
          <w:szCs w:val="20"/>
        </w:rPr>
        <w:t>Foi utilizado o valor médio, por item.</w:t>
      </w:r>
    </w:p>
    <w:p w14:paraId="3EC8BCC6"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VII – Da memória de cálculo do valor estimado e documentos que lhe dão suporte:</w:t>
      </w:r>
    </w:p>
    <w:p w14:paraId="35FED4EB"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Consta em anexo, juntados aos autos os documentos pertinentes a pesquisa realizada.</w:t>
      </w:r>
    </w:p>
    <w:p w14:paraId="0C3AFECF" w14:textId="77777777" w:rsidR="00393716" w:rsidRPr="003D2783" w:rsidRDefault="00393716" w:rsidP="003D2783">
      <w:pPr>
        <w:spacing w:after="0" w:line="240" w:lineRule="auto"/>
        <w:ind w:firstLine="708"/>
        <w:jc w:val="both"/>
        <w:rPr>
          <w:rFonts w:ascii="Times New Roman" w:hAnsi="Times New Roman"/>
          <w:sz w:val="20"/>
          <w:szCs w:val="20"/>
        </w:rPr>
      </w:pPr>
      <w:r w:rsidRPr="003D2783">
        <w:rPr>
          <w:rFonts w:ascii="Times New Roman" w:hAnsi="Times New Roman"/>
          <w:sz w:val="20"/>
          <w:szCs w:val="20"/>
        </w:rPr>
        <w:t>VIII – Justificativa da escolha dos fornecedores, no caso da pesquisa direta:</w:t>
      </w:r>
    </w:p>
    <w:p w14:paraId="4E4E10F5" w14:textId="77777777" w:rsidR="00393716" w:rsidRPr="003D2783" w:rsidRDefault="00393716" w:rsidP="003D2783">
      <w:pPr>
        <w:spacing w:after="0" w:line="240" w:lineRule="auto"/>
        <w:ind w:firstLine="993"/>
        <w:jc w:val="both"/>
        <w:rPr>
          <w:rFonts w:ascii="Times New Roman" w:hAnsi="Times New Roman"/>
          <w:sz w:val="20"/>
          <w:szCs w:val="20"/>
        </w:rPr>
      </w:pPr>
      <w:r w:rsidRPr="003D2783">
        <w:rPr>
          <w:rFonts w:ascii="Times New Roman" w:hAnsi="Times New Roman"/>
          <w:sz w:val="20"/>
          <w:szCs w:val="20"/>
        </w:rPr>
        <w:t>Buscou-se os orçamentos com as empresas de atuação do ramo, sendo que, primeiramente, encaminhou-se e-mails para as empresas fornecedoras do Município. Demais fornecedores localizados próximos a região. Vários e-mails foram encaminhados solicitando orçamentos, mas não foram respondidos, conforme comprovantes juntados aos autos do processo. A escolha pela pesquisa direta busca apurar os preços praticados nos estabelecimentos próximos a sede do Município de Paverama, com objetivo de mitigar deslocamentos e custos relacionados aos transportes.</w:t>
      </w:r>
    </w:p>
    <w:p w14:paraId="23ED64F7" w14:textId="563090F4" w:rsidR="00393716" w:rsidRPr="003D2783" w:rsidRDefault="00393716" w:rsidP="003D2783">
      <w:pPr>
        <w:spacing w:after="0" w:line="240" w:lineRule="auto"/>
        <w:ind w:firstLine="709"/>
        <w:jc w:val="both"/>
        <w:rPr>
          <w:rFonts w:ascii="Times New Roman" w:hAnsi="Times New Roman"/>
          <w:b/>
          <w:sz w:val="20"/>
          <w:szCs w:val="20"/>
        </w:rPr>
      </w:pPr>
      <w:r w:rsidRPr="003D2783">
        <w:rPr>
          <w:rFonts w:ascii="Times New Roman" w:hAnsi="Times New Roman"/>
          <w:b/>
          <w:sz w:val="20"/>
          <w:szCs w:val="20"/>
        </w:rPr>
        <w:t xml:space="preserve">IX – Estima-se para a contratação almejada no valor total de R$ </w:t>
      </w:r>
      <w:r w:rsidR="003D2783" w:rsidRPr="003D2783">
        <w:rPr>
          <w:rFonts w:ascii="Times New Roman" w:eastAsia="Times New Roman" w:hAnsi="Times New Roman"/>
          <w:b/>
          <w:bCs/>
          <w:color w:val="000000"/>
          <w:sz w:val="20"/>
          <w:szCs w:val="20"/>
          <w:lang w:eastAsia="pt-BR"/>
        </w:rPr>
        <w:t>159.577,92.</w:t>
      </w:r>
    </w:p>
    <w:p w14:paraId="65472907" w14:textId="77777777" w:rsidR="00393716" w:rsidRPr="003D2783" w:rsidRDefault="00393716" w:rsidP="003D2783">
      <w:pPr>
        <w:spacing w:after="0" w:line="240" w:lineRule="auto"/>
        <w:jc w:val="both"/>
        <w:rPr>
          <w:rFonts w:ascii="Times New Roman" w:hAnsi="Times New Roman"/>
          <w:b/>
          <w:color w:val="FF0000"/>
          <w:sz w:val="20"/>
          <w:szCs w:val="20"/>
        </w:rPr>
      </w:pPr>
    </w:p>
    <w:p w14:paraId="75FDCE73" w14:textId="6B6C3251"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2</w:t>
      </w:r>
      <w:r w:rsidR="00792C33" w:rsidRPr="003D2783">
        <w:rPr>
          <w:rFonts w:ascii="Times New Roman" w:hAnsi="Times New Roman"/>
          <w:b/>
          <w:sz w:val="20"/>
          <w:szCs w:val="20"/>
        </w:rPr>
        <w:t>0</w:t>
      </w:r>
      <w:r w:rsidRPr="003D2783">
        <w:rPr>
          <w:rFonts w:ascii="Times New Roman" w:hAnsi="Times New Roman"/>
          <w:b/>
          <w:sz w:val="20"/>
          <w:szCs w:val="20"/>
        </w:rPr>
        <w:t>. ADEQUAÇÃO ORÇAMENTÁRIA:</w:t>
      </w:r>
    </w:p>
    <w:p w14:paraId="24E61AF9" w14:textId="35B1E719" w:rsidR="00393716" w:rsidRPr="003D2783" w:rsidRDefault="00393716" w:rsidP="003D2783">
      <w:pPr>
        <w:spacing w:after="0" w:line="240" w:lineRule="auto"/>
        <w:jc w:val="both"/>
        <w:rPr>
          <w:rFonts w:ascii="Times New Roman" w:hAnsi="Times New Roman"/>
          <w:sz w:val="20"/>
          <w:szCs w:val="20"/>
        </w:rPr>
      </w:pPr>
      <w:r w:rsidRPr="003D2783">
        <w:rPr>
          <w:rFonts w:ascii="Times New Roman" w:hAnsi="Times New Roman"/>
          <w:sz w:val="20"/>
          <w:szCs w:val="20"/>
        </w:rPr>
        <w:t>2</w:t>
      </w:r>
      <w:r w:rsidR="00792C33" w:rsidRPr="003D2783">
        <w:rPr>
          <w:rFonts w:ascii="Times New Roman" w:hAnsi="Times New Roman"/>
          <w:sz w:val="20"/>
          <w:szCs w:val="20"/>
        </w:rPr>
        <w:t>0</w:t>
      </w:r>
      <w:r w:rsidRPr="003D2783">
        <w:rPr>
          <w:rFonts w:ascii="Times New Roman" w:hAnsi="Times New Roman"/>
          <w:sz w:val="20"/>
          <w:szCs w:val="20"/>
        </w:rPr>
        <w:t xml:space="preserve">.1. Os recursos orçamentários para fazer frente às despesas da presente licitação, serão alocados quando da emissão das Ordens de Compra e/ou Notas de Empenho, em dotação orçamentária prevista na Lei Orçamentária Anual. </w:t>
      </w:r>
    </w:p>
    <w:p w14:paraId="2AA58C6A" w14:textId="77777777" w:rsidR="00393716" w:rsidRPr="003D2783" w:rsidRDefault="00393716" w:rsidP="003D2783">
      <w:pPr>
        <w:spacing w:after="0" w:line="240" w:lineRule="auto"/>
        <w:jc w:val="both"/>
        <w:rPr>
          <w:rFonts w:ascii="Times New Roman" w:hAnsi="Times New Roman"/>
          <w:sz w:val="20"/>
          <w:szCs w:val="20"/>
        </w:rPr>
      </w:pPr>
    </w:p>
    <w:p w14:paraId="2C087CB3"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CAPÍTULO VII</w:t>
      </w:r>
    </w:p>
    <w:p w14:paraId="5CA4AFB9"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DISPOSIÇÕES GERAIS E INFORMAÇÕES COMPLEMENTARES</w:t>
      </w:r>
    </w:p>
    <w:p w14:paraId="34F63E19" w14:textId="3E76F820"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2</w:t>
      </w:r>
      <w:r w:rsidR="00792C33" w:rsidRPr="003D2783">
        <w:rPr>
          <w:rFonts w:ascii="Times New Roman" w:hAnsi="Times New Roman"/>
          <w:b/>
          <w:sz w:val="20"/>
          <w:szCs w:val="20"/>
        </w:rPr>
        <w:t>1</w:t>
      </w:r>
      <w:r w:rsidRPr="003D2783">
        <w:rPr>
          <w:rFonts w:ascii="Times New Roman" w:hAnsi="Times New Roman"/>
          <w:b/>
          <w:sz w:val="20"/>
          <w:szCs w:val="20"/>
        </w:rPr>
        <w:t xml:space="preserve">. DISPOSIÇÕES GERAIS: </w:t>
      </w:r>
    </w:p>
    <w:p w14:paraId="65B92284" w14:textId="75D4436D" w:rsidR="00393716" w:rsidRPr="003D2783" w:rsidRDefault="00393716" w:rsidP="003D2783">
      <w:pPr>
        <w:spacing w:after="0" w:line="240" w:lineRule="auto"/>
        <w:jc w:val="both"/>
        <w:rPr>
          <w:rFonts w:ascii="Times New Roman" w:hAnsi="Times New Roman"/>
          <w:sz w:val="20"/>
          <w:szCs w:val="20"/>
        </w:rPr>
      </w:pPr>
      <w:r w:rsidRPr="003D2783">
        <w:rPr>
          <w:rFonts w:ascii="Times New Roman" w:hAnsi="Times New Roman"/>
          <w:sz w:val="20"/>
          <w:szCs w:val="20"/>
        </w:rPr>
        <w:t>2</w:t>
      </w:r>
      <w:r w:rsidR="00792C33" w:rsidRPr="003D2783">
        <w:rPr>
          <w:rFonts w:ascii="Times New Roman" w:hAnsi="Times New Roman"/>
          <w:sz w:val="20"/>
          <w:szCs w:val="20"/>
        </w:rPr>
        <w:t>1</w:t>
      </w:r>
      <w:r w:rsidRPr="003D2783">
        <w:rPr>
          <w:rFonts w:ascii="Times New Roman" w:hAnsi="Times New Roman"/>
          <w:sz w:val="20"/>
          <w:szCs w:val="20"/>
        </w:rPr>
        <w:t>.1. Demais disposições estarão definidas no Edital e seus anexos.</w:t>
      </w:r>
    </w:p>
    <w:p w14:paraId="0A6E0F34" w14:textId="77777777" w:rsidR="00393716" w:rsidRPr="003D2783" w:rsidRDefault="00393716" w:rsidP="003D2783">
      <w:pPr>
        <w:spacing w:after="0" w:line="240" w:lineRule="auto"/>
        <w:jc w:val="both"/>
        <w:rPr>
          <w:rFonts w:ascii="Times New Roman" w:hAnsi="Times New Roman"/>
          <w:sz w:val="20"/>
          <w:szCs w:val="20"/>
        </w:rPr>
      </w:pPr>
    </w:p>
    <w:p w14:paraId="3B49EAEC" w14:textId="06C77842" w:rsidR="00393716" w:rsidRPr="003D2783" w:rsidRDefault="00393716" w:rsidP="003D2783">
      <w:pPr>
        <w:spacing w:after="0" w:line="240" w:lineRule="auto"/>
        <w:jc w:val="both"/>
        <w:rPr>
          <w:rFonts w:ascii="Times New Roman" w:hAnsi="Times New Roman"/>
          <w:b/>
          <w:sz w:val="20"/>
          <w:szCs w:val="20"/>
        </w:rPr>
      </w:pPr>
      <w:r w:rsidRPr="003D2783">
        <w:rPr>
          <w:rFonts w:ascii="Times New Roman" w:hAnsi="Times New Roman"/>
          <w:b/>
          <w:sz w:val="20"/>
          <w:szCs w:val="20"/>
        </w:rPr>
        <w:t>2</w:t>
      </w:r>
      <w:r w:rsidR="00792C33" w:rsidRPr="003D2783">
        <w:rPr>
          <w:rFonts w:ascii="Times New Roman" w:hAnsi="Times New Roman"/>
          <w:b/>
          <w:sz w:val="20"/>
          <w:szCs w:val="20"/>
        </w:rPr>
        <w:t>2</w:t>
      </w:r>
      <w:r w:rsidRPr="003D2783">
        <w:rPr>
          <w:rFonts w:ascii="Times New Roman" w:hAnsi="Times New Roman"/>
          <w:b/>
          <w:sz w:val="20"/>
          <w:szCs w:val="20"/>
        </w:rPr>
        <w:t xml:space="preserve">. INFORMAÇÕES COMPLEMENTARES: </w:t>
      </w:r>
    </w:p>
    <w:p w14:paraId="1DC63FF2" w14:textId="6C01EF71" w:rsidR="00393716" w:rsidRPr="003D2783" w:rsidRDefault="00393716" w:rsidP="003D2783">
      <w:pPr>
        <w:spacing w:after="0" w:line="240" w:lineRule="auto"/>
        <w:jc w:val="both"/>
        <w:rPr>
          <w:rFonts w:ascii="Times New Roman" w:hAnsi="Times New Roman"/>
          <w:sz w:val="20"/>
          <w:szCs w:val="20"/>
        </w:rPr>
      </w:pPr>
      <w:r w:rsidRPr="003D2783">
        <w:rPr>
          <w:rFonts w:ascii="Times New Roman" w:hAnsi="Times New Roman"/>
          <w:sz w:val="20"/>
          <w:szCs w:val="20"/>
        </w:rPr>
        <w:t>2</w:t>
      </w:r>
      <w:r w:rsidR="00792C33" w:rsidRPr="003D2783">
        <w:rPr>
          <w:rFonts w:ascii="Times New Roman" w:hAnsi="Times New Roman"/>
          <w:sz w:val="20"/>
          <w:szCs w:val="20"/>
        </w:rPr>
        <w:t>2</w:t>
      </w:r>
      <w:r w:rsidRPr="003D2783">
        <w:rPr>
          <w:rFonts w:ascii="Times New Roman" w:hAnsi="Times New Roman"/>
          <w:sz w:val="20"/>
          <w:szCs w:val="20"/>
        </w:rPr>
        <w:t xml:space="preserve">.1. </w:t>
      </w:r>
      <w:r w:rsidR="00C60DBA" w:rsidRPr="003D2783">
        <w:rPr>
          <w:rFonts w:ascii="Times New Roman" w:hAnsi="Times New Roman"/>
          <w:sz w:val="20"/>
          <w:szCs w:val="20"/>
        </w:rPr>
        <w:t>Não há informações complementares</w:t>
      </w:r>
    </w:p>
    <w:p w14:paraId="3886D4B5" w14:textId="77777777" w:rsidR="00393716" w:rsidRPr="003D2783" w:rsidRDefault="00393716" w:rsidP="003D2783">
      <w:pPr>
        <w:spacing w:after="0" w:line="240" w:lineRule="auto"/>
        <w:jc w:val="center"/>
        <w:rPr>
          <w:rFonts w:ascii="Times New Roman" w:hAnsi="Times New Roman"/>
          <w:sz w:val="20"/>
          <w:szCs w:val="20"/>
        </w:rPr>
      </w:pPr>
    </w:p>
    <w:p w14:paraId="279AF714" w14:textId="75C58295" w:rsidR="00393716" w:rsidRPr="003D2783" w:rsidRDefault="00393716" w:rsidP="003D2783">
      <w:pPr>
        <w:spacing w:after="0" w:line="240" w:lineRule="auto"/>
        <w:jc w:val="center"/>
        <w:rPr>
          <w:rFonts w:ascii="Times New Roman" w:hAnsi="Times New Roman"/>
          <w:sz w:val="20"/>
          <w:szCs w:val="20"/>
        </w:rPr>
      </w:pPr>
      <w:r w:rsidRPr="003D2783">
        <w:rPr>
          <w:rFonts w:ascii="Times New Roman" w:hAnsi="Times New Roman"/>
          <w:sz w:val="20"/>
          <w:szCs w:val="20"/>
        </w:rPr>
        <w:t>Paverama/RS, 1</w:t>
      </w:r>
      <w:r w:rsidR="003D2783" w:rsidRPr="003D2783">
        <w:rPr>
          <w:rFonts w:ascii="Times New Roman" w:hAnsi="Times New Roman"/>
          <w:sz w:val="20"/>
          <w:szCs w:val="20"/>
        </w:rPr>
        <w:t>6</w:t>
      </w:r>
      <w:r w:rsidRPr="003D2783">
        <w:rPr>
          <w:rFonts w:ascii="Times New Roman" w:hAnsi="Times New Roman"/>
          <w:sz w:val="20"/>
          <w:szCs w:val="20"/>
        </w:rPr>
        <w:t xml:space="preserve"> de janeiro de 202</w:t>
      </w:r>
      <w:r w:rsidR="00C44D6D">
        <w:rPr>
          <w:rFonts w:ascii="Times New Roman" w:hAnsi="Times New Roman"/>
          <w:sz w:val="20"/>
          <w:szCs w:val="20"/>
        </w:rPr>
        <w:t>6</w:t>
      </w:r>
      <w:r w:rsidRPr="003D2783">
        <w:rPr>
          <w:rFonts w:ascii="Times New Roman" w:hAnsi="Times New Roman"/>
          <w:sz w:val="20"/>
          <w:szCs w:val="20"/>
        </w:rPr>
        <w:t>.</w:t>
      </w:r>
    </w:p>
    <w:p w14:paraId="7F057AC6" w14:textId="77777777" w:rsidR="00393716" w:rsidRPr="003D2783" w:rsidRDefault="00393716" w:rsidP="003D2783">
      <w:pPr>
        <w:spacing w:after="0" w:line="240" w:lineRule="auto"/>
        <w:jc w:val="center"/>
        <w:rPr>
          <w:rFonts w:ascii="Times New Roman" w:hAnsi="Times New Roman"/>
          <w:sz w:val="20"/>
          <w:szCs w:val="20"/>
        </w:rPr>
      </w:pPr>
    </w:p>
    <w:p w14:paraId="10440D32" w14:textId="77777777" w:rsidR="00393716" w:rsidRDefault="00393716" w:rsidP="003D2783">
      <w:pPr>
        <w:spacing w:after="0" w:line="240" w:lineRule="auto"/>
        <w:jc w:val="center"/>
        <w:rPr>
          <w:rFonts w:ascii="Times New Roman" w:hAnsi="Times New Roman"/>
          <w:sz w:val="20"/>
          <w:szCs w:val="20"/>
        </w:rPr>
      </w:pPr>
    </w:p>
    <w:p w14:paraId="3B0F6E3A" w14:textId="77777777" w:rsidR="00C44D6D" w:rsidRDefault="00C44D6D" w:rsidP="003D2783">
      <w:pPr>
        <w:spacing w:after="0" w:line="240" w:lineRule="auto"/>
        <w:jc w:val="center"/>
        <w:rPr>
          <w:rFonts w:ascii="Times New Roman" w:hAnsi="Times New Roman"/>
          <w:sz w:val="20"/>
          <w:szCs w:val="20"/>
        </w:rPr>
      </w:pPr>
    </w:p>
    <w:p w14:paraId="7B47EB80" w14:textId="77777777" w:rsidR="00C44D6D" w:rsidRPr="003D2783" w:rsidRDefault="00C44D6D" w:rsidP="003D2783">
      <w:pPr>
        <w:spacing w:after="0" w:line="240" w:lineRule="auto"/>
        <w:jc w:val="center"/>
        <w:rPr>
          <w:rFonts w:ascii="Times New Roman" w:hAnsi="Times New Roman"/>
          <w:sz w:val="20"/>
          <w:szCs w:val="20"/>
        </w:rPr>
      </w:pPr>
    </w:p>
    <w:p w14:paraId="72A74683" w14:textId="77777777" w:rsidR="00C60DBA" w:rsidRPr="003D2783" w:rsidRDefault="00C60DBA" w:rsidP="003D2783">
      <w:pPr>
        <w:spacing w:after="0" w:line="240" w:lineRule="auto"/>
        <w:jc w:val="center"/>
        <w:rPr>
          <w:rFonts w:ascii="Times New Roman" w:hAnsi="Times New Roman"/>
          <w:sz w:val="20"/>
          <w:szCs w:val="20"/>
        </w:rPr>
      </w:pPr>
    </w:p>
    <w:p w14:paraId="7C9F8F9F" w14:textId="77777777" w:rsidR="00393716" w:rsidRPr="003D2783" w:rsidRDefault="00393716" w:rsidP="003D2783">
      <w:pPr>
        <w:spacing w:after="0" w:line="240" w:lineRule="auto"/>
        <w:jc w:val="center"/>
        <w:rPr>
          <w:rFonts w:ascii="Times New Roman" w:hAnsi="Times New Roman"/>
          <w:b/>
          <w:sz w:val="20"/>
          <w:szCs w:val="20"/>
        </w:rPr>
      </w:pPr>
      <w:r w:rsidRPr="003D2783">
        <w:rPr>
          <w:rFonts w:ascii="Times New Roman" w:hAnsi="Times New Roman"/>
          <w:b/>
          <w:sz w:val="20"/>
          <w:szCs w:val="20"/>
        </w:rPr>
        <w:t>ALEXANDRE LUÍS KLEBER</w:t>
      </w:r>
    </w:p>
    <w:p w14:paraId="1055BAAE" w14:textId="77777777" w:rsidR="00393716" w:rsidRPr="003D2783" w:rsidRDefault="00393716" w:rsidP="003D2783">
      <w:pPr>
        <w:spacing w:after="0" w:line="240" w:lineRule="auto"/>
        <w:jc w:val="center"/>
        <w:rPr>
          <w:rFonts w:ascii="Times New Roman" w:hAnsi="Times New Roman"/>
          <w:sz w:val="20"/>
          <w:szCs w:val="20"/>
        </w:rPr>
      </w:pPr>
      <w:r w:rsidRPr="003D2783">
        <w:rPr>
          <w:rFonts w:ascii="Times New Roman" w:hAnsi="Times New Roman"/>
          <w:b/>
          <w:sz w:val="20"/>
          <w:szCs w:val="20"/>
        </w:rPr>
        <w:t>Secretário Municipal de Administração, Fazenda e Planejamento</w:t>
      </w:r>
    </w:p>
    <w:p w14:paraId="68446A14" w14:textId="77777777" w:rsidR="00F60FC7" w:rsidRPr="003D2783" w:rsidRDefault="00F60FC7" w:rsidP="003D2783">
      <w:pPr>
        <w:spacing w:after="0" w:line="240" w:lineRule="auto"/>
        <w:jc w:val="both"/>
        <w:rPr>
          <w:rFonts w:ascii="Times New Roman" w:hAnsi="Times New Roman"/>
          <w:sz w:val="20"/>
          <w:szCs w:val="20"/>
        </w:rPr>
      </w:pPr>
    </w:p>
    <w:sectPr w:rsidR="00F60FC7" w:rsidRPr="003D2783" w:rsidSect="00C60DBA">
      <w:headerReference w:type="default" r:id="rId7"/>
      <w:footerReference w:type="default" r:id="rId8"/>
      <w:pgSz w:w="11906" w:h="16838"/>
      <w:pgMar w:top="1843"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059F6" w14:textId="77777777" w:rsidR="004C38F6" w:rsidRDefault="004C38F6" w:rsidP="00E95CAB">
      <w:pPr>
        <w:spacing w:after="0" w:line="240" w:lineRule="auto"/>
      </w:pPr>
      <w:r>
        <w:separator/>
      </w:r>
    </w:p>
  </w:endnote>
  <w:endnote w:type="continuationSeparator" w:id="0">
    <w:p w14:paraId="5D5DB43F" w14:textId="77777777" w:rsidR="004C38F6" w:rsidRDefault="004C38F6" w:rsidP="00E9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1035" w14:textId="18CE57D2" w:rsidR="00393716" w:rsidRDefault="00393716">
    <w:pPr>
      <w:pStyle w:val="Rodap"/>
    </w:pPr>
    <w:r>
      <w:rPr>
        <w:noProof/>
      </w:rPr>
      <w:drawing>
        <wp:anchor distT="0" distB="0" distL="114300" distR="114300" simplePos="0" relativeHeight="251659264" behindDoc="1" locked="0" layoutInCell="1" allowOverlap="1" wp14:anchorId="633A2708" wp14:editId="1D2DE83D">
          <wp:simplePos x="0" y="0"/>
          <wp:positionH relativeFrom="margin">
            <wp:align>center</wp:align>
          </wp:positionH>
          <wp:positionV relativeFrom="paragraph">
            <wp:posOffset>-313578</wp:posOffset>
          </wp:positionV>
          <wp:extent cx="4723765" cy="790575"/>
          <wp:effectExtent l="0" t="0" r="635" b="952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3765" cy="7905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C30FE" w14:textId="77777777" w:rsidR="004C38F6" w:rsidRDefault="004C38F6" w:rsidP="00E95CAB">
      <w:pPr>
        <w:spacing w:after="0" w:line="240" w:lineRule="auto"/>
      </w:pPr>
      <w:r>
        <w:separator/>
      </w:r>
    </w:p>
  </w:footnote>
  <w:footnote w:type="continuationSeparator" w:id="0">
    <w:p w14:paraId="47FB3866" w14:textId="77777777" w:rsidR="004C38F6" w:rsidRDefault="004C38F6" w:rsidP="00E9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438D" w14:textId="77777777" w:rsidR="00035B59" w:rsidRDefault="00035B59">
    <w:pPr>
      <w:pStyle w:val="Cabealho"/>
    </w:pPr>
    <w:r>
      <w:rPr>
        <w:noProof/>
        <w:lang w:eastAsia="pt-BR"/>
      </w:rPr>
      <w:drawing>
        <wp:anchor distT="0" distB="0" distL="114300" distR="114300" simplePos="0" relativeHeight="251658240" behindDoc="1" locked="0" layoutInCell="1" allowOverlap="1" wp14:anchorId="4B3611C7" wp14:editId="7454DD40">
          <wp:simplePos x="0" y="0"/>
          <wp:positionH relativeFrom="column">
            <wp:posOffset>499339</wp:posOffset>
          </wp:positionH>
          <wp:positionV relativeFrom="paragraph">
            <wp:posOffset>-310414</wp:posOffset>
          </wp:positionV>
          <wp:extent cx="4409440" cy="1009650"/>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9440"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9B"/>
    <w:rsid w:val="00002CA5"/>
    <w:rsid w:val="00035B59"/>
    <w:rsid w:val="000A67BB"/>
    <w:rsid w:val="000C4210"/>
    <w:rsid w:val="000D6FE5"/>
    <w:rsid w:val="001345C4"/>
    <w:rsid w:val="00167009"/>
    <w:rsid w:val="001C4C3C"/>
    <w:rsid w:val="002258B5"/>
    <w:rsid w:val="002E2310"/>
    <w:rsid w:val="002F0DAE"/>
    <w:rsid w:val="00380606"/>
    <w:rsid w:val="0038789B"/>
    <w:rsid w:val="00393716"/>
    <w:rsid w:val="003D2783"/>
    <w:rsid w:val="003E1E72"/>
    <w:rsid w:val="004A5647"/>
    <w:rsid w:val="004C1BC9"/>
    <w:rsid w:val="004C38F6"/>
    <w:rsid w:val="004E3D39"/>
    <w:rsid w:val="005359C7"/>
    <w:rsid w:val="00670BCD"/>
    <w:rsid w:val="00681B6B"/>
    <w:rsid w:val="006F4CA3"/>
    <w:rsid w:val="00733799"/>
    <w:rsid w:val="00751E8A"/>
    <w:rsid w:val="00792C33"/>
    <w:rsid w:val="007B1B3A"/>
    <w:rsid w:val="007E0B62"/>
    <w:rsid w:val="008230E3"/>
    <w:rsid w:val="0089606D"/>
    <w:rsid w:val="008E08C4"/>
    <w:rsid w:val="00937FEB"/>
    <w:rsid w:val="00996FBA"/>
    <w:rsid w:val="00A50B7B"/>
    <w:rsid w:val="00AC49B8"/>
    <w:rsid w:val="00AC5E14"/>
    <w:rsid w:val="00AF689B"/>
    <w:rsid w:val="00BA0E9C"/>
    <w:rsid w:val="00C44D6D"/>
    <w:rsid w:val="00C60DBA"/>
    <w:rsid w:val="00C71B5C"/>
    <w:rsid w:val="00CC229B"/>
    <w:rsid w:val="00CD5294"/>
    <w:rsid w:val="00D63F58"/>
    <w:rsid w:val="00DE1B64"/>
    <w:rsid w:val="00E04D5A"/>
    <w:rsid w:val="00E95CAB"/>
    <w:rsid w:val="00EA5A35"/>
    <w:rsid w:val="00ED3572"/>
    <w:rsid w:val="00F120BE"/>
    <w:rsid w:val="00F357B7"/>
    <w:rsid w:val="00F60FC7"/>
    <w:rsid w:val="00F743DE"/>
    <w:rsid w:val="00F90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0DD082"/>
  <w15:chartTrackingRefBased/>
  <w15:docId w15:val="{D047886F-4A1C-43FB-8A56-BF25C5D6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9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qFormat/>
    <w:rsid w:val="00AF689B"/>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E95C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5CAB"/>
    <w:rPr>
      <w:rFonts w:ascii="Calibri" w:eastAsia="Calibri" w:hAnsi="Calibri" w:cs="Times New Roman"/>
    </w:rPr>
  </w:style>
  <w:style w:type="paragraph" w:styleId="Rodap">
    <w:name w:val="footer"/>
    <w:basedOn w:val="Normal"/>
    <w:link w:val="RodapChar"/>
    <w:uiPriority w:val="99"/>
    <w:unhideWhenUsed/>
    <w:rsid w:val="00E95CAB"/>
    <w:pPr>
      <w:tabs>
        <w:tab w:val="center" w:pos="4252"/>
        <w:tab w:val="right" w:pos="8504"/>
      </w:tabs>
      <w:spacing w:after="0" w:line="240" w:lineRule="auto"/>
    </w:pPr>
  </w:style>
  <w:style w:type="character" w:customStyle="1" w:styleId="RodapChar">
    <w:name w:val="Rodapé Char"/>
    <w:basedOn w:val="Fontepargpadro"/>
    <w:link w:val="Rodap"/>
    <w:uiPriority w:val="99"/>
    <w:rsid w:val="00E95CAB"/>
    <w:rPr>
      <w:rFonts w:ascii="Calibri" w:eastAsia="Calibri" w:hAnsi="Calibri" w:cs="Times New Roman"/>
    </w:rPr>
  </w:style>
  <w:style w:type="paragraph" w:styleId="Textodebalo">
    <w:name w:val="Balloon Text"/>
    <w:basedOn w:val="Normal"/>
    <w:link w:val="TextodebaloChar"/>
    <w:uiPriority w:val="99"/>
    <w:semiHidden/>
    <w:unhideWhenUsed/>
    <w:rsid w:val="00E95C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5CA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9192">
      <w:bodyDiv w:val="1"/>
      <w:marLeft w:val="0"/>
      <w:marRight w:val="0"/>
      <w:marTop w:val="0"/>
      <w:marBottom w:val="0"/>
      <w:divBdr>
        <w:top w:val="none" w:sz="0" w:space="0" w:color="auto"/>
        <w:left w:val="none" w:sz="0" w:space="0" w:color="auto"/>
        <w:bottom w:val="none" w:sz="0" w:space="0" w:color="auto"/>
        <w:right w:val="none" w:sz="0" w:space="0" w:color="auto"/>
      </w:divBdr>
    </w:div>
    <w:div w:id="427972594">
      <w:bodyDiv w:val="1"/>
      <w:marLeft w:val="0"/>
      <w:marRight w:val="0"/>
      <w:marTop w:val="0"/>
      <w:marBottom w:val="0"/>
      <w:divBdr>
        <w:top w:val="none" w:sz="0" w:space="0" w:color="auto"/>
        <w:left w:val="none" w:sz="0" w:space="0" w:color="auto"/>
        <w:bottom w:val="none" w:sz="0" w:space="0" w:color="auto"/>
        <w:right w:val="none" w:sz="0" w:space="0" w:color="auto"/>
      </w:divBdr>
    </w:div>
    <w:div w:id="508712660">
      <w:bodyDiv w:val="1"/>
      <w:marLeft w:val="0"/>
      <w:marRight w:val="0"/>
      <w:marTop w:val="0"/>
      <w:marBottom w:val="0"/>
      <w:divBdr>
        <w:top w:val="none" w:sz="0" w:space="0" w:color="auto"/>
        <w:left w:val="none" w:sz="0" w:space="0" w:color="auto"/>
        <w:bottom w:val="none" w:sz="0" w:space="0" w:color="auto"/>
        <w:right w:val="none" w:sz="0" w:space="0" w:color="auto"/>
      </w:divBdr>
    </w:div>
    <w:div w:id="513960846">
      <w:bodyDiv w:val="1"/>
      <w:marLeft w:val="0"/>
      <w:marRight w:val="0"/>
      <w:marTop w:val="0"/>
      <w:marBottom w:val="0"/>
      <w:divBdr>
        <w:top w:val="none" w:sz="0" w:space="0" w:color="auto"/>
        <w:left w:val="none" w:sz="0" w:space="0" w:color="auto"/>
        <w:bottom w:val="none" w:sz="0" w:space="0" w:color="auto"/>
        <w:right w:val="none" w:sz="0" w:space="0" w:color="auto"/>
      </w:divBdr>
    </w:div>
    <w:div w:id="578100213">
      <w:bodyDiv w:val="1"/>
      <w:marLeft w:val="0"/>
      <w:marRight w:val="0"/>
      <w:marTop w:val="0"/>
      <w:marBottom w:val="0"/>
      <w:divBdr>
        <w:top w:val="none" w:sz="0" w:space="0" w:color="auto"/>
        <w:left w:val="none" w:sz="0" w:space="0" w:color="auto"/>
        <w:bottom w:val="none" w:sz="0" w:space="0" w:color="auto"/>
        <w:right w:val="none" w:sz="0" w:space="0" w:color="auto"/>
      </w:divBdr>
    </w:div>
    <w:div w:id="718550434">
      <w:bodyDiv w:val="1"/>
      <w:marLeft w:val="0"/>
      <w:marRight w:val="0"/>
      <w:marTop w:val="0"/>
      <w:marBottom w:val="0"/>
      <w:divBdr>
        <w:top w:val="none" w:sz="0" w:space="0" w:color="auto"/>
        <w:left w:val="none" w:sz="0" w:space="0" w:color="auto"/>
        <w:bottom w:val="none" w:sz="0" w:space="0" w:color="auto"/>
        <w:right w:val="none" w:sz="0" w:space="0" w:color="auto"/>
      </w:divBdr>
    </w:div>
    <w:div w:id="955067625">
      <w:bodyDiv w:val="1"/>
      <w:marLeft w:val="0"/>
      <w:marRight w:val="0"/>
      <w:marTop w:val="0"/>
      <w:marBottom w:val="0"/>
      <w:divBdr>
        <w:top w:val="none" w:sz="0" w:space="0" w:color="auto"/>
        <w:left w:val="none" w:sz="0" w:space="0" w:color="auto"/>
        <w:bottom w:val="none" w:sz="0" w:space="0" w:color="auto"/>
        <w:right w:val="none" w:sz="0" w:space="0" w:color="auto"/>
      </w:divBdr>
    </w:div>
    <w:div w:id="1453475535">
      <w:bodyDiv w:val="1"/>
      <w:marLeft w:val="0"/>
      <w:marRight w:val="0"/>
      <w:marTop w:val="0"/>
      <w:marBottom w:val="0"/>
      <w:divBdr>
        <w:top w:val="none" w:sz="0" w:space="0" w:color="auto"/>
        <w:left w:val="none" w:sz="0" w:space="0" w:color="auto"/>
        <w:bottom w:val="none" w:sz="0" w:space="0" w:color="auto"/>
        <w:right w:val="none" w:sz="0" w:space="0" w:color="auto"/>
      </w:divBdr>
    </w:div>
    <w:div w:id="1463499305">
      <w:bodyDiv w:val="1"/>
      <w:marLeft w:val="0"/>
      <w:marRight w:val="0"/>
      <w:marTop w:val="0"/>
      <w:marBottom w:val="0"/>
      <w:divBdr>
        <w:top w:val="none" w:sz="0" w:space="0" w:color="auto"/>
        <w:left w:val="none" w:sz="0" w:space="0" w:color="auto"/>
        <w:bottom w:val="none" w:sz="0" w:space="0" w:color="auto"/>
        <w:right w:val="none" w:sz="0" w:space="0" w:color="auto"/>
      </w:divBdr>
    </w:div>
    <w:div w:id="165880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672B-D77F-48B5-AF75-0E8FD98D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6652</Words>
  <Characters>35925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Município Paverama</dc:creator>
  <cp:keywords/>
  <dc:description/>
  <cp:lastModifiedBy>Usuario</cp:lastModifiedBy>
  <cp:revision>3</cp:revision>
  <cp:lastPrinted>2024-01-30T19:39:00Z</cp:lastPrinted>
  <dcterms:created xsi:type="dcterms:W3CDTF">2026-01-21T10:25:00Z</dcterms:created>
  <dcterms:modified xsi:type="dcterms:W3CDTF">2026-01-21T10:36:00Z</dcterms:modified>
</cp:coreProperties>
</file>