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2F604F" w14:textId="77777777" w:rsidR="009F061A" w:rsidRPr="00D93481" w:rsidRDefault="009F061A" w:rsidP="00DB5DE9">
      <w:pPr>
        <w:spacing w:after="0" w:line="276" w:lineRule="auto"/>
        <w:jc w:val="center"/>
        <w:rPr>
          <w:rFonts w:ascii="Times New Roman" w:hAnsi="Times New Roman"/>
          <w:b/>
          <w:sz w:val="20"/>
          <w:szCs w:val="20"/>
          <w:u w:val="single"/>
        </w:rPr>
      </w:pPr>
    </w:p>
    <w:p w14:paraId="006E7852" w14:textId="72FAD0F6" w:rsidR="00946A5B" w:rsidRPr="00D93481" w:rsidRDefault="00946A5B" w:rsidP="00DB5DE9">
      <w:pPr>
        <w:spacing w:after="0" w:line="276" w:lineRule="auto"/>
        <w:jc w:val="center"/>
        <w:rPr>
          <w:rFonts w:ascii="Times New Roman" w:hAnsi="Times New Roman"/>
          <w:b/>
          <w:sz w:val="32"/>
          <w:szCs w:val="32"/>
          <w:u w:val="single"/>
        </w:rPr>
      </w:pPr>
      <w:r w:rsidRPr="00D93481">
        <w:rPr>
          <w:rFonts w:ascii="Times New Roman" w:hAnsi="Times New Roman"/>
          <w:b/>
          <w:sz w:val="32"/>
          <w:szCs w:val="32"/>
          <w:u w:val="single"/>
        </w:rPr>
        <w:t>TERMO DE REFERÊNCIA</w:t>
      </w:r>
    </w:p>
    <w:p w14:paraId="155AEB66" w14:textId="77777777" w:rsidR="000B2EAE" w:rsidRPr="00D93481" w:rsidRDefault="000B2EAE" w:rsidP="00DB5DE9">
      <w:pPr>
        <w:spacing w:after="0" w:line="276" w:lineRule="auto"/>
        <w:rPr>
          <w:rFonts w:ascii="Times New Roman" w:hAnsi="Times New Roman"/>
          <w:sz w:val="32"/>
          <w:szCs w:val="32"/>
        </w:rPr>
      </w:pPr>
    </w:p>
    <w:p w14:paraId="5C05598B" w14:textId="77777777" w:rsidR="00946A5B" w:rsidRPr="00D93481" w:rsidRDefault="00946A5B" w:rsidP="00DB5DE9">
      <w:pPr>
        <w:spacing w:after="0" w:line="276" w:lineRule="auto"/>
        <w:jc w:val="center"/>
        <w:rPr>
          <w:rFonts w:ascii="Times New Roman" w:hAnsi="Times New Roman"/>
          <w:b/>
          <w:sz w:val="20"/>
          <w:szCs w:val="20"/>
        </w:rPr>
      </w:pPr>
      <w:r w:rsidRPr="00D93481">
        <w:rPr>
          <w:rFonts w:ascii="Times New Roman" w:hAnsi="Times New Roman"/>
          <w:b/>
          <w:sz w:val="20"/>
          <w:szCs w:val="20"/>
        </w:rPr>
        <w:t>CAPÍTULO I</w:t>
      </w:r>
    </w:p>
    <w:p w14:paraId="12CADC85" w14:textId="2C31B99D" w:rsidR="00C86F0D" w:rsidRPr="00D93481" w:rsidRDefault="00946A5B" w:rsidP="00DB5DE9">
      <w:pPr>
        <w:spacing w:after="0" w:line="276" w:lineRule="auto"/>
        <w:jc w:val="center"/>
        <w:rPr>
          <w:rFonts w:ascii="Times New Roman" w:hAnsi="Times New Roman"/>
          <w:b/>
          <w:sz w:val="20"/>
          <w:szCs w:val="20"/>
        </w:rPr>
      </w:pPr>
      <w:r w:rsidRPr="00D93481">
        <w:rPr>
          <w:rFonts w:ascii="Times New Roman" w:hAnsi="Times New Roman"/>
          <w:b/>
          <w:sz w:val="20"/>
          <w:szCs w:val="20"/>
        </w:rPr>
        <w:t>DA DEFINIÇÃO DO OBJETO:</w:t>
      </w:r>
    </w:p>
    <w:p w14:paraId="0B7A87F4" w14:textId="77777777" w:rsidR="00946A5B" w:rsidRPr="00D93481" w:rsidRDefault="00946A5B" w:rsidP="00DB5DE9">
      <w:pPr>
        <w:spacing w:after="0" w:line="276" w:lineRule="auto"/>
        <w:rPr>
          <w:rFonts w:ascii="Times New Roman" w:hAnsi="Times New Roman"/>
          <w:b/>
          <w:sz w:val="20"/>
          <w:szCs w:val="20"/>
        </w:rPr>
      </w:pPr>
      <w:r w:rsidRPr="00D93481">
        <w:rPr>
          <w:rFonts w:ascii="Times New Roman" w:hAnsi="Times New Roman"/>
          <w:b/>
          <w:sz w:val="20"/>
          <w:szCs w:val="20"/>
        </w:rPr>
        <w:t xml:space="preserve">1. </w:t>
      </w:r>
      <w:r w:rsidR="00E2079F" w:rsidRPr="00D93481">
        <w:rPr>
          <w:rFonts w:ascii="Times New Roman" w:hAnsi="Times New Roman"/>
          <w:b/>
          <w:sz w:val="20"/>
          <w:szCs w:val="20"/>
        </w:rPr>
        <w:t xml:space="preserve">DO </w:t>
      </w:r>
      <w:r w:rsidRPr="00D93481">
        <w:rPr>
          <w:rFonts w:ascii="Times New Roman" w:hAnsi="Times New Roman"/>
          <w:b/>
          <w:sz w:val="20"/>
          <w:szCs w:val="20"/>
        </w:rPr>
        <w:t>OBJETO:</w:t>
      </w:r>
    </w:p>
    <w:p w14:paraId="523A0DC9" w14:textId="77777777"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1.1. O presente Termo de Referência tem por objeto a aquisição de 01 (uma) concha para escavadeira hidráulica, nova, de primeiro uso, destinada ao acoplamento e utilização em escavadeira hidráulica integrante da frota do Município de Paverama, para atendimento das demandas operacionais da Secretaria Municipal de Obras, Infraestrutura e Mobilidade, especialmente nas atividades de extração e carregamento de saibro e demais serviços pesados de infraestrutura urbana e rural.</w:t>
      </w:r>
    </w:p>
    <w:p w14:paraId="5E4B777F" w14:textId="79680F59" w:rsidR="001776B9"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1.2. O fornecimento compreende a entrega da concha escavadeira com todas as suas partes, componentes e acessórios necessários ao seu pleno funcionamento, devidamente compatível com a escavadeira hidráulica do Município, acompanhada da documentação técnica pertinente, conforme especificações mínimas estabelecidas neste Termo de Referência, assim descritas:</w:t>
      </w:r>
    </w:p>
    <w:p w14:paraId="33152054" w14:textId="77777777" w:rsidR="00A63C6D" w:rsidRPr="00D93481" w:rsidRDefault="00A63C6D" w:rsidP="00A63C6D">
      <w:pPr>
        <w:spacing w:after="0" w:line="276" w:lineRule="auto"/>
        <w:jc w:val="both"/>
        <w:rPr>
          <w:rFonts w:ascii="Times New Roman" w:hAnsi="Times New Roman"/>
          <w:sz w:val="20"/>
          <w:szCs w:val="20"/>
        </w:rPr>
      </w:pPr>
    </w:p>
    <w:tbl>
      <w:tblPr>
        <w:tblW w:w="913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735"/>
        <w:gridCol w:w="846"/>
        <w:gridCol w:w="5670"/>
        <w:gridCol w:w="1344"/>
      </w:tblGrid>
      <w:tr w:rsidR="00DB5DE9" w:rsidRPr="00D93481" w14:paraId="524C9F8B" w14:textId="77777777" w:rsidTr="00154872">
        <w:trPr>
          <w:trHeight w:val="285"/>
        </w:trPr>
        <w:tc>
          <w:tcPr>
            <w:tcW w:w="541" w:type="dxa"/>
            <w:shd w:val="clear" w:color="000000" w:fill="FFFFFF"/>
            <w:noWrap/>
            <w:vAlign w:val="center"/>
            <w:hideMark/>
          </w:tcPr>
          <w:p w14:paraId="6986C014" w14:textId="77777777" w:rsidR="00DB5DE9" w:rsidRPr="00D93481" w:rsidRDefault="00DB5DE9" w:rsidP="00DB5DE9">
            <w:pPr>
              <w:spacing w:after="0" w:line="276" w:lineRule="auto"/>
              <w:jc w:val="center"/>
              <w:rPr>
                <w:rFonts w:ascii="Times New Roman" w:hAnsi="Times New Roman"/>
                <w:b/>
                <w:bCs/>
                <w:sz w:val="20"/>
                <w:szCs w:val="20"/>
              </w:rPr>
            </w:pPr>
            <w:r w:rsidRPr="00D93481">
              <w:rPr>
                <w:rFonts w:ascii="Times New Roman" w:hAnsi="Times New Roman"/>
                <w:b/>
                <w:bCs/>
                <w:sz w:val="20"/>
                <w:szCs w:val="20"/>
              </w:rPr>
              <w:t>Item</w:t>
            </w:r>
          </w:p>
        </w:tc>
        <w:tc>
          <w:tcPr>
            <w:tcW w:w="735" w:type="dxa"/>
            <w:shd w:val="clear" w:color="000000" w:fill="FFFFFF"/>
            <w:noWrap/>
            <w:vAlign w:val="center"/>
            <w:hideMark/>
          </w:tcPr>
          <w:p w14:paraId="7183B62D" w14:textId="0B3EC8B1" w:rsidR="00DB5DE9" w:rsidRPr="00D93481" w:rsidRDefault="00DB5DE9" w:rsidP="00DB5DE9">
            <w:pPr>
              <w:spacing w:after="0" w:line="276" w:lineRule="auto"/>
              <w:jc w:val="center"/>
              <w:rPr>
                <w:rFonts w:ascii="Times New Roman" w:hAnsi="Times New Roman"/>
                <w:b/>
                <w:bCs/>
                <w:sz w:val="20"/>
                <w:szCs w:val="20"/>
              </w:rPr>
            </w:pPr>
            <w:r w:rsidRPr="00D93481">
              <w:rPr>
                <w:rFonts w:ascii="Times New Roman" w:hAnsi="Times New Roman"/>
                <w:b/>
                <w:bCs/>
                <w:sz w:val="20"/>
                <w:szCs w:val="20"/>
              </w:rPr>
              <w:t>Quant.</w:t>
            </w:r>
          </w:p>
        </w:tc>
        <w:tc>
          <w:tcPr>
            <w:tcW w:w="846" w:type="dxa"/>
            <w:shd w:val="clear" w:color="000000" w:fill="FFFFFF"/>
            <w:vAlign w:val="center"/>
          </w:tcPr>
          <w:p w14:paraId="7B81AF5F" w14:textId="0CF17D08" w:rsidR="00DB5DE9" w:rsidRPr="00D93481" w:rsidRDefault="009F061A" w:rsidP="00DB5DE9">
            <w:pPr>
              <w:spacing w:after="0" w:line="276" w:lineRule="auto"/>
              <w:jc w:val="center"/>
              <w:rPr>
                <w:rFonts w:ascii="Times New Roman" w:hAnsi="Times New Roman"/>
                <w:b/>
                <w:bCs/>
                <w:sz w:val="20"/>
                <w:szCs w:val="20"/>
              </w:rPr>
            </w:pPr>
            <w:r w:rsidRPr="00D93481">
              <w:rPr>
                <w:rFonts w:ascii="Times New Roman" w:hAnsi="Times New Roman"/>
                <w:b/>
                <w:bCs/>
                <w:sz w:val="20"/>
                <w:szCs w:val="20"/>
              </w:rPr>
              <w:t>Ref.</w:t>
            </w:r>
          </w:p>
        </w:tc>
        <w:tc>
          <w:tcPr>
            <w:tcW w:w="5670" w:type="dxa"/>
            <w:shd w:val="clear" w:color="000000" w:fill="FFFFFF"/>
            <w:noWrap/>
            <w:vAlign w:val="center"/>
            <w:hideMark/>
          </w:tcPr>
          <w:p w14:paraId="64F0C04D" w14:textId="5C3F17D2" w:rsidR="00DB5DE9" w:rsidRPr="00D93481" w:rsidRDefault="00DB5DE9" w:rsidP="00DB5DE9">
            <w:pPr>
              <w:spacing w:after="0" w:line="276" w:lineRule="auto"/>
              <w:jc w:val="center"/>
              <w:rPr>
                <w:rFonts w:ascii="Times New Roman" w:hAnsi="Times New Roman"/>
                <w:b/>
                <w:bCs/>
                <w:sz w:val="20"/>
                <w:szCs w:val="20"/>
              </w:rPr>
            </w:pPr>
            <w:r w:rsidRPr="00D93481">
              <w:rPr>
                <w:rFonts w:ascii="Times New Roman" w:hAnsi="Times New Roman"/>
                <w:b/>
                <w:bCs/>
                <w:sz w:val="20"/>
                <w:szCs w:val="20"/>
              </w:rPr>
              <w:t>Descrição</w:t>
            </w:r>
          </w:p>
        </w:tc>
        <w:tc>
          <w:tcPr>
            <w:tcW w:w="1344" w:type="dxa"/>
            <w:shd w:val="clear" w:color="000000" w:fill="FFFFFF"/>
            <w:noWrap/>
            <w:vAlign w:val="center"/>
            <w:hideMark/>
          </w:tcPr>
          <w:p w14:paraId="030E2FCE" w14:textId="6118AFB8" w:rsidR="00DB5DE9" w:rsidRPr="00D93481" w:rsidRDefault="00DB5DE9" w:rsidP="00DB5DE9">
            <w:pPr>
              <w:spacing w:after="0" w:line="276" w:lineRule="auto"/>
              <w:jc w:val="center"/>
              <w:rPr>
                <w:rFonts w:ascii="Times New Roman" w:hAnsi="Times New Roman"/>
                <w:b/>
                <w:bCs/>
                <w:sz w:val="20"/>
                <w:szCs w:val="20"/>
              </w:rPr>
            </w:pPr>
            <w:r w:rsidRPr="00D93481">
              <w:rPr>
                <w:rFonts w:ascii="Times New Roman" w:hAnsi="Times New Roman"/>
                <w:b/>
                <w:bCs/>
                <w:sz w:val="20"/>
                <w:szCs w:val="20"/>
              </w:rPr>
              <w:t xml:space="preserve">Valor </w:t>
            </w:r>
            <w:r w:rsidR="009F061A" w:rsidRPr="00D93481">
              <w:rPr>
                <w:rFonts w:ascii="Times New Roman" w:hAnsi="Times New Roman"/>
                <w:b/>
                <w:bCs/>
                <w:sz w:val="20"/>
                <w:szCs w:val="20"/>
              </w:rPr>
              <w:t>Total</w:t>
            </w:r>
          </w:p>
        </w:tc>
      </w:tr>
      <w:tr w:rsidR="00DB5DE9" w:rsidRPr="00D93481" w14:paraId="31D9CE86" w14:textId="77777777" w:rsidTr="00154872">
        <w:trPr>
          <w:trHeight w:val="70"/>
        </w:trPr>
        <w:tc>
          <w:tcPr>
            <w:tcW w:w="541" w:type="dxa"/>
            <w:shd w:val="clear" w:color="000000" w:fill="FFFFFF"/>
            <w:noWrap/>
            <w:vAlign w:val="center"/>
          </w:tcPr>
          <w:p w14:paraId="609169B1" w14:textId="6D8775E8" w:rsidR="00DB5DE9" w:rsidRPr="00D93481" w:rsidRDefault="00DB5DE9" w:rsidP="00DB5DE9">
            <w:pPr>
              <w:spacing w:after="0" w:line="276" w:lineRule="auto"/>
              <w:jc w:val="center"/>
              <w:rPr>
                <w:rFonts w:ascii="Times New Roman" w:hAnsi="Times New Roman"/>
                <w:sz w:val="20"/>
                <w:szCs w:val="20"/>
              </w:rPr>
            </w:pPr>
            <w:r w:rsidRPr="00D93481">
              <w:rPr>
                <w:rFonts w:ascii="Times New Roman" w:hAnsi="Times New Roman"/>
                <w:sz w:val="20"/>
                <w:szCs w:val="20"/>
              </w:rPr>
              <w:t>1</w:t>
            </w:r>
          </w:p>
        </w:tc>
        <w:tc>
          <w:tcPr>
            <w:tcW w:w="735" w:type="dxa"/>
            <w:shd w:val="clear" w:color="000000" w:fill="FFFFFF"/>
            <w:noWrap/>
            <w:vAlign w:val="center"/>
          </w:tcPr>
          <w:p w14:paraId="4590A61C" w14:textId="39BA086D" w:rsidR="00DB5DE9" w:rsidRPr="00D93481" w:rsidRDefault="00DB5DE9" w:rsidP="00DB5DE9">
            <w:pPr>
              <w:spacing w:after="0" w:line="276" w:lineRule="auto"/>
              <w:jc w:val="center"/>
              <w:rPr>
                <w:rFonts w:ascii="Times New Roman" w:hAnsi="Times New Roman"/>
                <w:sz w:val="20"/>
                <w:szCs w:val="20"/>
              </w:rPr>
            </w:pPr>
            <w:r w:rsidRPr="00D93481">
              <w:rPr>
                <w:rFonts w:ascii="Times New Roman" w:hAnsi="Times New Roman"/>
                <w:sz w:val="20"/>
                <w:szCs w:val="20"/>
              </w:rPr>
              <w:t>1</w:t>
            </w:r>
          </w:p>
        </w:tc>
        <w:tc>
          <w:tcPr>
            <w:tcW w:w="846" w:type="dxa"/>
            <w:shd w:val="clear" w:color="000000" w:fill="FFFFFF"/>
            <w:vAlign w:val="center"/>
          </w:tcPr>
          <w:p w14:paraId="48564181" w14:textId="3308D261" w:rsidR="00DB5DE9" w:rsidRPr="00D93481" w:rsidRDefault="00DB5DE9" w:rsidP="00DB5DE9">
            <w:pPr>
              <w:spacing w:after="0" w:line="276" w:lineRule="auto"/>
              <w:jc w:val="center"/>
              <w:rPr>
                <w:rFonts w:ascii="Times New Roman" w:hAnsi="Times New Roman"/>
                <w:color w:val="000000"/>
                <w:sz w:val="20"/>
                <w:szCs w:val="20"/>
              </w:rPr>
            </w:pPr>
            <w:r w:rsidRPr="00D93481">
              <w:rPr>
                <w:rFonts w:ascii="Times New Roman" w:hAnsi="Times New Roman"/>
                <w:color w:val="000000"/>
                <w:sz w:val="20"/>
                <w:szCs w:val="20"/>
              </w:rPr>
              <w:t>Unidade</w:t>
            </w:r>
          </w:p>
        </w:tc>
        <w:tc>
          <w:tcPr>
            <w:tcW w:w="5670" w:type="dxa"/>
            <w:shd w:val="clear" w:color="000000" w:fill="FFFFFF"/>
            <w:vAlign w:val="center"/>
          </w:tcPr>
          <w:p w14:paraId="59414ED8" w14:textId="3931D8C8" w:rsidR="00DB5DE9" w:rsidRPr="00D93481" w:rsidRDefault="00DB5DE9" w:rsidP="00DB5DE9">
            <w:pPr>
              <w:spacing w:after="0" w:line="276" w:lineRule="auto"/>
              <w:jc w:val="both"/>
              <w:rPr>
                <w:rFonts w:ascii="Times New Roman" w:hAnsi="Times New Roman"/>
                <w:color w:val="000000"/>
                <w:sz w:val="20"/>
                <w:szCs w:val="20"/>
                <w:lang w:eastAsia="pt-BR"/>
              </w:rPr>
            </w:pPr>
            <w:r w:rsidRPr="00D93481">
              <w:rPr>
                <w:rFonts w:ascii="Times New Roman" w:hAnsi="Times New Roman"/>
                <w:color w:val="000000"/>
                <w:sz w:val="20"/>
                <w:szCs w:val="20"/>
              </w:rPr>
              <w:t>CONCHA HD (Heavy Duty) NOVA para escavadeira hidráulica CASE CX220C, engate por pinos, construção em aço estrutural de alta resistência com chapas de reforço nas áreas de maior desgaste, lâmina de corte em aço temperado, reforços estruturais laterais e inferiores (incluindo cantoneiras e chapas de proteção contra abrasão), dentes substituíveis (padrão serviço pesado), protetores laterais (</w:t>
            </w:r>
            <w:proofErr w:type="spellStart"/>
            <w:r w:rsidRPr="00D93481">
              <w:rPr>
                <w:rFonts w:ascii="Times New Roman" w:hAnsi="Times New Roman"/>
                <w:color w:val="000000"/>
                <w:sz w:val="20"/>
                <w:szCs w:val="20"/>
              </w:rPr>
              <w:t>side</w:t>
            </w:r>
            <w:proofErr w:type="spellEnd"/>
            <w:r w:rsidRPr="00D93481">
              <w:rPr>
                <w:rFonts w:ascii="Times New Roman" w:hAnsi="Times New Roman"/>
                <w:color w:val="000000"/>
                <w:sz w:val="20"/>
                <w:szCs w:val="20"/>
              </w:rPr>
              <w:t xml:space="preserve"> </w:t>
            </w:r>
            <w:proofErr w:type="spellStart"/>
            <w:r w:rsidRPr="00D93481">
              <w:rPr>
                <w:rFonts w:ascii="Times New Roman" w:hAnsi="Times New Roman"/>
                <w:color w:val="000000"/>
                <w:sz w:val="20"/>
                <w:szCs w:val="20"/>
              </w:rPr>
              <w:t>cutters</w:t>
            </w:r>
            <w:proofErr w:type="spellEnd"/>
            <w:r w:rsidRPr="00D93481">
              <w:rPr>
                <w:rFonts w:ascii="Times New Roman" w:hAnsi="Times New Roman"/>
                <w:color w:val="000000"/>
                <w:sz w:val="20"/>
                <w:szCs w:val="20"/>
              </w:rPr>
              <w:t>), capacidade volumétrica aproximada 1.3m³, pintura industrial anticorrosiva, garantia mínima conforme Código de Defesa do Consumidor ou superior à legal. Produto deverá atender à classificação HD, não sendo aceitas conchas padrão e/ou reforçadas.</w:t>
            </w:r>
          </w:p>
        </w:tc>
        <w:tc>
          <w:tcPr>
            <w:tcW w:w="1344" w:type="dxa"/>
            <w:shd w:val="clear" w:color="000000" w:fill="FFFFFF"/>
            <w:noWrap/>
            <w:vAlign w:val="center"/>
          </w:tcPr>
          <w:p w14:paraId="397AAA08" w14:textId="6BC04C75" w:rsidR="00DB5DE9" w:rsidRPr="00D93481" w:rsidRDefault="00DB5DE9" w:rsidP="00DB5DE9">
            <w:pPr>
              <w:spacing w:after="0" w:line="276" w:lineRule="auto"/>
              <w:jc w:val="center"/>
              <w:rPr>
                <w:rFonts w:ascii="Times New Roman" w:hAnsi="Times New Roman"/>
                <w:sz w:val="20"/>
                <w:szCs w:val="20"/>
              </w:rPr>
            </w:pPr>
            <w:r w:rsidRPr="00D93481">
              <w:rPr>
                <w:rFonts w:ascii="Times New Roman" w:hAnsi="Times New Roman"/>
                <w:sz w:val="20"/>
                <w:szCs w:val="20"/>
              </w:rPr>
              <w:t>R$ 63.025,00</w:t>
            </w:r>
          </w:p>
        </w:tc>
      </w:tr>
    </w:tbl>
    <w:p w14:paraId="159EC606" w14:textId="77777777" w:rsidR="001776B9" w:rsidRPr="00D93481" w:rsidRDefault="001776B9" w:rsidP="00DB5DE9">
      <w:pPr>
        <w:spacing w:after="0" w:line="276" w:lineRule="auto"/>
        <w:jc w:val="both"/>
        <w:rPr>
          <w:rFonts w:ascii="Times New Roman" w:hAnsi="Times New Roman"/>
          <w:sz w:val="20"/>
          <w:szCs w:val="20"/>
        </w:rPr>
      </w:pPr>
    </w:p>
    <w:p w14:paraId="17CF64FB" w14:textId="77777777"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1.3. Serão aceitos bens que apresentem características técnicas equivalentes ou superiores, desde que atendam integralmente às exigências funcionais, de desempenho, resistência estrutural, segurança e durabilidade estabelecidas neste Termo de Referência, sendo vedada a exigência de marca ou modelo específico, nos termos da legislação vigente.</w:t>
      </w:r>
    </w:p>
    <w:p w14:paraId="5F30367A" w14:textId="77777777"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1.4. A presente contratação é necessária para restabelecer e assegurar a plena operacionalidade de escavadeira hidráulica pertencente à frota municipal, adquirida pelo Município no exercício de 2020 e empregada em regime severo de trabalho, com destaque para a extração e o carregamento de saibro, atividade que impõe elevado desgaste abrasivo e estrutural aos implementos. Consoante demonstrado no ETP, o Município dispõe atualmente de duas escavadeiras hidráulicas, sendo que uma delas encontra-se com implemento em estado precário, com manutenções corretivas repetitivas (soldas, substituições e reparos emergenciais) e períodos de indisponibilidade, circunstância que compromete a continuidade e a eficiência das frentes de serviço e eleva custos indiretos. Assim, a aquisição da concha HD mostra-se indispensável para:</w:t>
      </w:r>
    </w:p>
    <w:p w14:paraId="57A6E061" w14:textId="141F8ADA"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ab/>
      </w:r>
      <w:r w:rsidRPr="00D93481">
        <w:rPr>
          <w:rFonts w:ascii="Times New Roman" w:hAnsi="Times New Roman"/>
          <w:sz w:val="20"/>
          <w:szCs w:val="20"/>
        </w:rPr>
        <w:t>a) restabelecer a capacidade operacional da escavadeira nas atividades permanentes de infraestrutura;</w:t>
      </w:r>
    </w:p>
    <w:p w14:paraId="37FABEF5" w14:textId="191E8B50"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ab/>
      </w:r>
      <w:r w:rsidRPr="00D93481">
        <w:rPr>
          <w:rFonts w:ascii="Times New Roman" w:hAnsi="Times New Roman"/>
          <w:sz w:val="20"/>
          <w:szCs w:val="20"/>
        </w:rPr>
        <w:t>b) reduzir paralisações e custos recorrentes de manutenção corretiva do implemento antigo;</w:t>
      </w:r>
    </w:p>
    <w:p w14:paraId="297C8F0D" w14:textId="43D345CB"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ab/>
      </w:r>
      <w:r w:rsidRPr="00D93481">
        <w:rPr>
          <w:rFonts w:ascii="Times New Roman" w:hAnsi="Times New Roman"/>
          <w:sz w:val="20"/>
          <w:szCs w:val="20"/>
        </w:rPr>
        <w:t>c) assegurar maior produtividade e previsibilidade na extração/aplicação de saibro e na manutenção viária;</w:t>
      </w:r>
    </w:p>
    <w:p w14:paraId="2A88BB98" w14:textId="1B294C66"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ab/>
      </w:r>
      <w:r w:rsidRPr="00D93481">
        <w:rPr>
          <w:rFonts w:ascii="Times New Roman" w:hAnsi="Times New Roman"/>
          <w:sz w:val="20"/>
          <w:szCs w:val="20"/>
        </w:rPr>
        <w:t>d) reduzir dependência de alternativas mais onerosas (locação eventual/terceirização), quando necessárias para suprir indisponibilidades; e</w:t>
      </w:r>
    </w:p>
    <w:p w14:paraId="5A916FD6" w14:textId="1A649BC1"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ab/>
      </w:r>
      <w:r w:rsidRPr="00D93481">
        <w:rPr>
          <w:rFonts w:ascii="Times New Roman" w:hAnsi="Times New Roman"/>
          <w:sz w:val="20"/>
          <w:szCs w:val="20"/>
        </w:rPr>
        <w:t>e) preservar o patrimônio público, garantindo compatibilidade e uso seguro do equipamento.</w:t>
      </w:r>
    </w:p>
    <w:p w14:paraId="7564DEAA" w14:textId="77777777"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1.5. A contratação será realizada por meio de Pregão Eletrônico, com Sistema de Registro de Preços (SRP), em item único, com emissão de contratações decorrentes mediante Ordem de Fornecimento/Nota de Empenho, observadas as condições e limites estabelecidos no Edital e na Ata. A adoção do SRP, conforme delineado no ETP, busca assegurar competitividade, celeridade e flexibilidade administrativa, inclusive para eventual necessidade de reposição/fornecimento correlato no período de vigência, sem prejuízo do controle e do planejamento orçamentário.</w:t>
      </w:r>
    </w:p>
    <w:p w14:paraId="7157336C" w14:textId="77777777"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1.6. A aquisição da concha escavadeira constitui implemento essencial e funcionalmente indissociável do adequado emprego da escavadeira hidráulica da frota municipal nas atividades de serviço pesado, sendo imprescindível para a continuidade e eficiência dos serviços públicos executados diretamente pela Administração Municipal, em especial aqueles relacionados à manutenção e melhoria da malha viária e à produção de material (saibro) para aplicação em vias.</w:t>
      </w:r>
    </w:p>
    <w:p w14:paraId="4D08B6C5" w14:textId="34935B3A" w:rsidR="00BF3A4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1.7. Em caso de divergência entre as disposições constantes deste Termo de Referência, do Estudo Técnico Preliminar ou do Edital, prevalecerão as disposições do Edital, nos termos da legislação vigente.</w:t>
      </w:r>
    </w:p>
    <w:p w14:paraId="4853391F" w14:textId="77777777" w:rsidR="001776B9" w:rsidRPr="00D93481" w:rsidRDefault="001776B9" w:rsidP="00DB5DE9">
      <w:pPr>
        <w:spacing w:after="0" w:line="276" w:lineRule="auto"/>
        <w:jc w:val="both"/>
        <w:rPr>
          <w:rFonts w:ascii="Times New Roman" w:hAnsi="Times New Roman"/>
          <w:b/>
          <w:sz w:val="20"/>
          <w:szCs w:val="20"/>
        </w:rPr>
      </w:pPr>
    </w:p>
    <w:p w14:paraId="7B7FCC62" w14:textId="1EEB898D" w:rsidR="00946A5B" w:rsidRPr="00D93481" w:rsidRDefault="00946A5B" w:rsidP="00DB5DE9">
      <w:pPr>
        <w:spacing w:after="0" w:line="276" w:lineRule="auto"/>
        <w:jc w:val="both"/>
        <w:rPr>
          <w:rFonts w:ascii="Times New Roman" w:hAnsi="Times New Roman"/>
          <w:b/>
          <w:sz w:val="20"/>
          <w:szCs w:val="20"/>
        </w:rPr>
      </w:pPr>
      <w:r w:rsidRPr="00D93481">
        <w:rPr>
          <w:rFonts w:ascii="Times New Roman" w:hAnsi="Times New Roman"/>
          <w:b/>
          <w:sz w:val="20"/>
          <w:szCs w:val="20"/>
        </w:rPr>
        <w:t xml:space="preserve">2. </w:t>
      </w:r>
      <w:r w:rsidR="00E2079F" w:rsidRPr="00D93481">
        <w:rPr>
          <w:rFonts w:ascii="Times New Roman" w:hAnsi="Times New Roman"/>
          <w:b/>
          <w:sz w:val="20"/>
          <w:szCs w:val="20"/>
        </w:rPr>
        <w:t xml:space="preserve">DA </w:t>
      </w:r>
      <w:r w:rsidRPr="00D93481">
        <w:rPr>
          <w:rFonts w:ascii="Times New Roman" w:hAnsi="Times New Roman"/>
          <w:b/>
          <w:sz w:val="20"/>
          <w:szCs w:val="20"/>
        </w:rPr>
        <w:t>VIG</w:t>
      </w:r>
      <w:r w:rsidR="00B1436F" w:rsidRPr="00D93481">
        <w:rPr>
          <w:rFonts w:ascii="Times New Roman" w:hAnsi="Times New Roman"/>
          <w:b/>
          <w:sz w:val="20"/>
          <w:szCs w:val="20"/>
        </w:rPr>
        <w:t>Ê</w:t>
      </w:r>
      <w:r w:rsidRPr="00D93481">
        <w:rPr>
          <w:rFonts w:ascii="Times New Roman" w:hAnsi="Times New Roman"/>
          <w:b/>
          <w:sz w:val="20"/>
          <w:szCs w:val="20"/>
        </w:rPr>
        <w:t>NCIA E PRORROGAÇÃO:</w:t>
      </w:r>
    </w:p>
    <w:p w14:paraId="1E8FEFE0" w14:textId="77777777"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lastRenderedPageBreak/>
        <w:t>2.1. O prazo de vigência da Ata de Registro de Preços será de até 12 (doze) meses, contados a partir da data de sua assinatura, conforme previsto no art. 84 da Lei Federal nº 14.133/2021, podendo ser prorrogado uma única vez, por igual período, mediante justificativa técnica e administrativa que comprove a vantagem da prorrogação para a Administração Pública, especialmente quanto à manutenção de preços vantajosos.</w:t>
      </w:r>
    </w:p>
    <w:p w14:paraId="7063CB81" w14:textId="3DE7F184"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ab/>
      </w:r>
      <w:r w:rsidRPr="00D93481">
        <w:rPr>
          <w:rFonts w:ascii="Times New Roman" w:hAnsi="Times New Roman"/>
          <w:sz w:val="20"/>
          <w:szCs w:val="20"/>
        </w:rPr>
        <w:t>2.1.1. Na hipótese de prorrogação da vigência da Ata de Registro de Preços, as quantidades inicialmente registradas poderão ser renovadas, observados os limites legais, vedada a cumulação de saldos não utilizados, devendo eventual nova contratação respeitar o quantitativo máximo registrado para o período prorrogado.</w:t>
      </w:r>
    </w:p>
    <w:p w14:paraId="2D335928" w14:textId="23777869" w:rsidR="00DB5DE9" w:rsidRPr="00D93481" w:rsidRDefault="00A63C6D" w:rsidP="00A63C6D">
      <w:pPr>
        <w:spacing w:after="0" w:line="276" w:lineRule="auto"/>
        <w:jc w:val="both"/>
        <w:rPr>
          <w:rFonts w:ascii="Times New Roman" w:hAnsi="Times New Roman"/>
          <w:b/>
          <w:sz w:val="20"/>
          <w:szCs w:val="20"/>
        </w:rPr>
      </w:pPr>
      <w:r w:rsidRPr="00D93481">
        <w:rPr>
          <w:rFonts w:ascii="Times New Roman" w:hAnsi="Times New Roman"/>
          <w:sz w:val="20"/>
          <w:szCs w:val="20"/>
        </w:rPr>
        <w:t>2.2. Os contratos ou instrumentos equivalentes decorrentes da Ata de Registro de Preços terão vigência própria, limitada à disponibilidade orçamentária e ao exercício financeiro correspondente, nos termos do art. 105 da Lei nº 14.133/2021, observadas as regras específicas quanto à execução, prorrogação e extinção, bem como os princípios que regem a Administração Pública.</w:t>
      </w:r>
    </w:p>
    <w:p w14:paraId="422FC6BC" w14:textId="77777777" w:rsidR="00A63C6D" w:rsidRPr="00D93481" w:rsidRDefault="00A63C6D" w:rsidP="00DB5DE9">
      <w:pPr>
        <w:spacing w:after="0" w:line="276" w:lineRule="auto"/>
        <w:jc w:val="both"/>
        <w:rPr>
          <w:rFonts w:ascii="Times New Roman" w:hAnsi="Times New Roman"/>
          <w:b/>
          <w:sz w:val="20"/>
          <w:szCs w:val="20"/>
        </w:rPr>
      </w:pPr>
    </w:p>
    <w:p w14:paraId="4F4CF0D0" w14:textId="39530D3E" w:rsidR="00946A5B" w:rsidRPr="00D93481" w:rsidRDefault="00946A5B" w:rsidP="00DB5DE9">
      <w:pPr>
        <w:spacing w:after="0" w:line="276" w:lineRule="auto"/>
        <w:jc w:val="both"/>
        <w:rPr>
          <w:rFonts w:ascii="Times New Roman" w:hAnsi="Times New Roman"/>
          <w:b/>
          <w:sz w:val="20"/>
          <w:szCs w:val="20"/>
        </w:rPr>
      </w:pPr>
      <w:r w:rsidRPr="00D93481">
        <w:rPr>
          <w:rFonts w:ascii="Times New Roman" w:hAnsi="Times New Roman"/>
          <w:b/>
          <w:sz w:val="20"/>
          <w:szCs w:val="20"/>
        </w:rPr>
        <w:t>3. CLASSIFICAÇÃO DOS BENS SERVIÇOS:</w:t>
      </w:r>
    </w:p>
    <w:p w14:paraId="55BF4429" w14:textId="77777777" w:rsidR="00946A5B" w:rsidRPr="00D93481" w:rsidRDefault="00946A5B" w:rsidP="00DB5DE9">
      <w:pPr>
        <w:spacing w:after="0" w:line="276" w:lineRule="auto"/>
        <w:jc w:val="both"/>
        <w:rPr>
          <w:rFonts w:ascii="Times New Roman" w:hAnsi="Times New Roman"/>
          <w:sz w:val="20"/>
          <w:szCs w:val="20"/>
        </w:rPr>
      </w:pPr>
      <w:r w:rsidRPr="00D93481">
        <w:rPr>
          <w:rFonts w:ascii="Times New Roman" w:hAnsi="Times New Roman"/>
          <w:sz w:val="20"/>
          <w:szCs w:val="20"/>
        </w:rPr>
        <w:t>3.1. Os bens a serem adquiridos enquadram-se na classificação:</w:t>
      </w:r>
    </w:p>
    <w:p w14:paraId="25A6C89D" w14:textId="77777777" w:rsidR="00946A5B" w:rsidRPr="00D93481" w:rsidRDefault="00946A5B" w:rsidP="00DB5DE9">
      <w:pPr>
        <w:spacing w:after="0" w:line="276" w:lineRule="auto"/>
        <w:ind w:firstLine="567"/>
        <w:jc w:val="both"/>
        <w:rPr>
          <w:rFonts w:ascii="Times New Roman" w:hAnsi="Times New Roman"/>
          <w:sz w:val="20"/>
          <w:szCs w:val="20"/>
        </w:rPr>
      </w:pPr>
      <w:proofErr w:type="gramStart"/>
      <w:r w:rsidRPr="00D93481">
        <w:rPr>
          <w:rFonts w:ascii="Times New Roman" w:hAnsi="Times New Roman"/>
          <w:sz w:val="20"/>
          <w:szCs w:val="20"/>
        </w:rPr>
        <w:t>(  )</w:t>
      </w:r>
      <w:proofErr w:type="gramEnd"/>
      <w:r w:rsidRPr="00D93481">
        <w:rPr>
          <w:rFonts w:ascii="Times New Roman" w:hAnsi="Times New Roman"/>
          <w:sz w:val="20"/>
          <w:szCs w:val="20"/>
        </w:rPr>
        <w:t xml:space="preserve"> Bens ou serviços especiais (art. 6°, inciso XIV, Lei n° 14.133/2021);</w:t>
      </w:r>
    </w:p>
    <w:p w14:paraId="4640768F" w14:textId="3A53640A" w:rsidR="00946A5B" w:rsidRPr="00D93481" w:rsidRDefault="00946A5B" w:rsidP="00DB5DE9">
      <w:pPr>
        <w:spacing w:after="0" w:line="276" w:lineRule="auto"/>
        <w:ind w:firstLine="567"/>
        <w:jc w:val="both"/>
        <w:rPr>
          <w:rFonts w:ascii="Times New Roman" w:hAnsi="Times New Roman"/>
          <w:sz w:val="20"/>
          <w:szCs w:val="20"/>
        </w:rPr>
      </w:pPr>
      <w:r w:rsidRPr="00D93481">
        <w:rPr>
          <w:rFonts w:ascii="Times New Roman" w:hAnsi="Times New Roman"/>
          <w:b/>
          <w:bCs/>
          <w:sz w:val="20"/>
          <w:szCs w:val="20"/>
        </w:rPr>
        <w:t>(X) Bens ou serviços comuns (art. 6°, inciso XIII, Lei n° 14.133/2021)</w:t>
      </w:r>
      <w:r w:rsidRPr="00D93481">
        <w:rPr>
          <w:rFonts w:ascii="Times New Roman" w:hAnsi="Times New Roman"/>
          <w:sz w:val="20"/>
          <w:szCs w:val="20"/>
        </w:rPr>
        <w:t>, cujos padrões de desempenho e qualidade podem ser objetivamente definidos pelo edital, por meio de especificações usuais de mercado.</w:t>
      </w:r>
    </w:p>
    <w:p w14:paraId="3211147B" w14:textId="77777777" w:rsidR="00C86F0D" w:rsidRPr="00D93481" w:rsidRDefault="00C86F0D" w:rsidP="00DB5DE9">
      <w:pPr>
        <w:spacing w:after="0" w:line="276" w:lineRule="auto"/>
        <w:jc w:val="both"/>
        <w:rPr>
          <w:rFonts w:ascii="Times New Roman" w:hAnsi="Times New Roman"/>
          <w:sz w:val="20"/>
          <w:szCs w:val="20"/>
        </w:rPr>
      </w:pPr>
    </w:p>
    <w:p w14:paraId="544B85EE" w14:textId="77777777" w:rsidR="00C86F0D" w:rsidRPr="00D93481" w:rsidRDefault="00946A5B" w:rsidP="00DB5DE9">
      <w:pPr>
        <w:spacing w:after="0" w:line="276" w:lineRule="auto"/>
        <w:jc w:val="center"/>
        <w:rPr>
          <w:rFonts w:ascii="Times New Roman" w:hAnsi="Times New Roman"/>
          <w:b/>
          <w:sz w:val="20"/>
          <w:szCs w:val="20"/>
        </w:rPr>
      </w:pPr>
      <w:r w:rsidRPr="00D93481">
        <w:rPr>
          <w:rFonts w:ascii="Times New Roman" w:hAnsi="Times New Roman"/>
          <w:b/>
          <w:sz w:val="20"/>
          <w:szCs w:val="20"/>
        </w:rPr>
        <w:t>CAPÍTULO II</w:t>
      </w:r>
    </w:p>
    <w:p w14:paraId="705DCDBB" w14:textId="77777777" w:rsidR="00946A5B" w:rsidRPr="00D93481" w:rsidRDefault="00946A5B" w:rsidP="00DB5DE9">
      <w:pPr>
        <w:spacing w:after="0" w:line="276" w:lineRule="auto"/>
        <w:jc w:val="center"/>
        <w:rPr>
          <w:rFonts w:ascii="Times New Roman" w:hAnsi="Times New Roman"/>
          <w:b/>
          <w:sz w:val="20"/>
          <w:szCs w:val="20"/>
        </w:rPr>
      </w:pPr>
      <w:r w:rsidRPr="00D93481">
        <w:rPr>
          <w:rFonts w:ascii="Times New Roman" w:hAnsi="Times New Roman"/>
          <w:b/>
          <w:sz w:val="20"/>
          <w:szCs w:val="20"/>
        </w:rPr>
        <w:t>DA FUNDAMENTAÇÃO DA CONTRATAÇÃO, DESCRIÇÃO DA SOLUÇÃO</w:t>
      </w:r>
    </w:p>
    <w:p w14:paraId="59AA69B5" w14:textId="77777777" w:rsidR="00946A5B" w:rsidRPr="00D93481" w:rsidRDefault="00946A5B" w:rsidP="00DB5DE9">
      <w:pPr>
        <w:spacing w:after="0" w:line="276" w:lineRule="auto"/>
        <w:jc w:val="both"/>
        <w:rPr>
          <w:rFonts w:ascii="Times New Roman" w:hAnsi="Times New Roman"/>
          <w:b/>
          <w:sz w:val="20"/>
          <w:szCs w:val="20"/>
        </w:rPr>
      </w:pPr>
      <w:r w:rsidRPr="00D93481">
        <w:rPr>
          <w:rFonts w:ascii="Times New Roman" w:hAnsi="Times New Roman"/>
          <w:b/>
          <w:sz w:val="20"/>
          <w:szCs w:val="20"/>
        </w:rPr>
        <w:t>4. NECESSIDADE DA CONTRATAÇÃO:</w:t>
      </w:r>
    </w:p>
    <w:p w14:paraId="39BC64A0" w14:textId="0AA029EC" w:rsidR="00A63C6D" w:rsidRPr="00D93481" w:rsidRDefault="00A63C6D" w:rsidP="00A63C6D">
      <w:pPr>
        <w:spacing w:after="0" w:line="276" w:lineRule="auto"/>
        <w:jc w:val="both"/>
        <w:rPr>
          <w:rFonts w:ascii="Times New Roman" w:hAnsi="Times New Roman"/>
          <w:b/>
          <w:sz w:val="20"/>
          <w:szCs w:val="20"/>
        </w:rPr>
      </w:pPr>
      <w:r w:rsidRPr="00D93481">
        <w:rPr>
          <w:rFonts w:ascii="Times New Roman" w:hAnsi="Times New Roman"/>
          <w:b/>
          <w:sz w:val="20"/>
          <w:szCs w:val="20"/>
        </w:rPr>
        <w:t>4.1. FUNDAMENTOS DE FATO</w:t>
      </w:r>
      <w:r w:rsidRPr="00D93481">
        <w:rPr>
          <w:rFonts w:ascii="Times New Roman" w:hAnsi="Times New Roman"/>
          <w:b/>
          <w:sz w:val="20"/>
          <w:szCs w:val="20"/>
        </w:rPr>
        <w:t>:</w:t>
      </w:r>
    </w:p>
    <w:p w14:paraId="77214F33" w14:textId="3D74F66F" w:rsidR="00A63C6D" w:rsidRPr="00D93481" w:rsidRDefault="00A63C6D" w:rsidP="00A63C6D">
      <w:pPr>
        <w:spacing w:after="0" w:line="276" w:lineRule="auto"/>
        <w:jc w:val="both"/>
        <w:rPr>
          <w:rFonts w:ascii="Times New Roman" w:hAnsi="Times New Roman"/>
          <w:bCs/>
          <w:sz w:val="20"/>
          <w:szCs w:val="20"/>
        </w:rPr>
      </w:pPr>
      <w:r w:rsidRPr="00D93481">
        <w:rPr>
          <w:rFonts w:ascii="Times New Roman" w:hAnsi="Times New Roman"/>
          <w:bCs/>
          <w:sz w:val="20"/>
          <w:szCs w:val="20"/>
        </w:rPr>
        <w:tab/>
      </w:r>
      <w:r w:rsidRPr="00D93481">
        <w:rPr>
          <w:rFonts w:ascii="Times New Roman" w:hAnsi="Times New Roman"/>
          <w:bCs/>
          <w:sz w:val="20"/>
          <w:szCs w:val="20"/>
        </w:rPr>
        <w:t>A necessidade da presente contratação encontra-se devidamente caracterizada no Estudo Técnico Preliminar (ETP), elaborado nos termos do art. 18 da Lei nº 14.133/2021, o qual demonstrou que a aquisição de concha do tipo Heavy Duty (HD) é indispensável para restabelecer a plena operacionalidade da escavadeira hidráulica CASE CX 220 C, ano de fabricação 2019, incorporada à frota municipal no exercício de 2020.</w:t>
      </w:r>
    </w:p>
    <w:p w14:paraId="11C2A68C" w14:textId="4B1EE6E7" w:rsidR="00A63C6D" w:rsidRPr="00D93481" w:rsidRDefault="00A63C6D" w:rsidP="00A63C6D">
      <w:pPr>
        <w:spacing w:after="0" w:line="276" w:lineRule="auto"/>
        <w:jc w:val="both"/>
        <w:rPr>
          <w:rFonts w:ascii="Times New Roman" w:hAnsi="Times New Roman"/>
          <w:bCs/>
          <w:sz w:val="20"/>
          <w:szCs w:val="20"/>
        </w:rPr>
      </w:pPr>
      <w:r w:rsidRPr="00D93481">
        <w:rPr>
          <w:rFonts w:ascii="Times New Roman" w:hAnsi="Times New Roman"/>
          <w:bCs/>
          <w:sz w:val="20"/>
          <w:szCs w:val="20"/>
        </w:rPr>
        <w:tab/>
      </w:r>
      <w:r w:rsidRPr="00D93481">
        <w:rPr>
          <w:rFonts w:ascii="Times New Roman" w:hAnsi="Times New Roman"/>
          <w:bCs/>
          <w:sz w:val="20"/>
          <w:szCs w:val="20"/>
        </w:rPr>
        <w:t>Conforme diagnosticado no ETP, a máquina vem sendo utilizada predominantemente em regime severo de trabalho, especialmente na extração e carregamento de saibro, atividade que impõe elevado esforço estrutural e abrasivo ao implemento. Em razão desse uso intensivo, a concha atualmente acoplada encontra-se em estado avançado de desgaste, apresentando recorrentes intervenções de solda estrutural, substituição de componentes e reparos emergenciais, o que compromete sua eficiência operacional e já ocasionou paralisações da máquina.</w:t>
      </w:r>
    </w:p>
    <w:p w14:paraId="7552EF02" w14:textId="6A372B43" w:rsidR="00A63C6D" w:rsidRPr="00D93481" w:rsidRDefault="00A63C6D" w:rsidP="00A63C6D">
      <w:pPr>
        <w:spacing w:after="0" w:line="276" w:lineRule="auto"/>
        <w:jc w:val="both"/>
        <w:rPr>
          <w:rFonts w:ascii="Times New Roman" w:hAnsi="Times New Roman"/>
          <w:bCs/>
          <w:sz w:val="20"/>
          <w:szCs w:val="20"/>
        </w:rPr>
      </w:pPr>
      <w:r w:rsidRPr="00D93481">
        <w:rPr>
          <w:rFonts w:ascii="Times New Roman" w:hAnsi="Times New Roman"/>
          <w:bCs/>
          <w:sz w:val="20"/>
          <w:szCs w:val="20"/>
        </w:rPr>
        <w:tab/>
      </w:r>
      <w:r w:rsidRPr="00D93481">
        <w:rPr>
          <w:rFonts w:ascii="Times New Roman" w:hAnsi="Times New Roman"/>
          <w:bCs/>
          <w:sz w:val="20"/>
          <w:szCs w:val="20"/>
        </w:rPr>
        <w:t>Considerando que o Município dispõe de apenas duas escavadeiras hidráulicas, a indisponibilidade parcial de uma delas impacta diretamente a execução de serviços essenciais de manutenção viária, terraplenagem, drenagem e apoio à infraestrutura urbana e rural. A aquisição de nova concha, classificada como HD e compatível com as especificações técnicas da máquina, permitirá:</w:t>
      </w:r>
    </w:p>
    <w:p w14:paraId="0161841F" w14:textId="77777777" w:rsidR="00A63C6D" w:rsidRPr="00D93481" w:rsidRDefault="00A63C6D" w:rsidP="00A63C6D">
      <w:pPr>
        <w:spacing w:after="0" w:line="276" w:lineRule="auto"/>
        <w:jc w:val="both"/>
        <w:rPr>
          <w:rFonts w:ascii="Times New Roman" w:hAnsi="Times New Roman"/>
          <w:bCs/>
          <w:sz w:val="20"/>
          <w:szCs w:val="20"/>
        </w:rPr>
      </w:pPr>
      <w:r w:rsidRPr="00D93481">
        <w:rPr>
          <w:rFonts w:ascii="Times New Roman" w:hAnsi="Times New Roman"/>
          <w:bCs/>
          <w:sz w:val="20"/>
          <w:szCs w:val="20"/>
        </w:rPr>
        <w:tab/>
        <w:t xml:space="preserve">a) </w:t>
      </w:r>
      <w:r w:rsidRPr="00D93481">
        <w:rPr>
          <w:rFonts w:ascii="Times New Roman" w:hAnsi="Times New Roman"/>
          <w:bCs/>
          <w:sz w:val="20"/>
          <w:szCs w:val="20"/>
        </w:rPr>
        <w:t>o restabelecimento da capacidade produtiva do equipamento;</w:t>
      </w:r>
    </w:p>
    <w:p w14:paraId="1561A8BC" w14:textId="77777777" w:rsidR="00A63C6D" w:rsidRPr="00D93481" w:rsidRDefault="00A63C6D" w:rsidP="00A63C6D">
      <w:pPr>
        <w:spacing w:after="0" w:line="276" w:lineRule="auto"/>
        <w:jc w:val="both"/>
        <w:rPr>
          <w:rFonts w:ascii="Times New Roman" w:hAnsi="Times New Roman"/>
          <w:bCs/>
          <w:sz w:val="20"/>
          <w:szCs w:val="20"/>
        </w:rPr>
      </w:pPr>
      <w:r w:rsidRPr="00D93481">
        <w:rPr>
          <w:rFonts w:ascii="Times New Roman" w:hAnsi="Times New Roman"/>
          <w:bCs/>
          <w:sz w:val="20"/>
          <w:szCs w:val="20"/>
        </w:rPr>
        <w:tab/>
        <w:t xml:space="preserve">b) </w:t>
      </w:r>
      <w:r w:rsidRPr="00D93481">
        <w:rPr>
          <w:rFonts w:ascii="Times New Roman" w:hAnsi="Times New Roman"/>
          <w:bCs/>
          <w:sz w:val="20"/>
          <w:szCs w:val="20"/>
        </w:rPr>
        <w:t>a redução de manutenções corretivas recorrentes;</w:t>
      </w:r>
    </w:p>
    <w:p w14:paraId="59609F96" w14:textId="77777777" w:rsidR="00A63C6D" w:rsidRPr="00D93481" w:rsidRDefault="00A63C6D" w:rsidP="00A63C6D">
      <w:pPr>
        <w:spacing w:after="0" w:line="276" w:lineRule="auto"/>
        <w:jc w:val="both"/>
        <w:rPr>
          <w:rFonts w:ascii="Times New Roman" w:hAnsi="Times New Roman"/>
          <w:bCs/>
          <w:sz w:val="20"/>
          <w:szCs w:val="20"/>
        </w:rPr>
      </w:pPr>
      <w:r w:rsidRPr="00D93481">
        <w:rPr>
          <w:rFonts w:ascii="Times New Roman" w:hAnsi="Times New Roman"/>
          <w:bCs/>
          <w:sz w:val="20"/>
          <w:szCs w:val="20"/>
        </w:rPr>
        <w:tab/>
        <w:t xml:space="preserve">c) </w:t>
      </w:r>
      <w:r w:rsidRPr="00D93481">
        <w:rPr>
          <w:rFonts w:ascii="Times New Roman" w:hAnsi="Times New Roman"/>
          <w:bCs/>
          <w:sz w:val="20"/>
          <w:szCs w:val="20"/>
        </w:rPr>
        <w:t>a diminuição de paralisações operacionais;</w:t>
      </w:r>
    </w:p>
    <w:p w14:paraId="704291F6" w14:textId="77777777" w:rsidR="00A63C6D" w:rsidRPr="00D93481" w:rsidRDefault="00A63C6D" w:rsidP="00A63C6D">
      <w:pPr>
        <w:spacing w:after="0" w:line="276" w:lineRule="auto"/>
        <w:jc w:val="both"/>
        <w:rPr>
          <w:rFonts w:ascii="Times New Roman" w:hAnsi="Times New Roman"/>
          <w:bCs/>
          <w:sz w:val="20"/>
          <w:szCs w:val="20"/>
        </w:rPr>
      </w:pPr>
      <w:r w:rsidRPr="00D93481">
        <w:rPr>
          <w:rFonts w:ascii="Times New Roman" w:hAnsi="Times New Roman"/>
          <w:bCs/>
          <w:sz w:val="20"/>
          <w:szCs w:val="20"/>
        </w:rPr>
        <w:tab/>
        <w:t xml:space="preserve">d) </w:t>
      </w:r>
      <w:r w:rsidRPr="00D93481">
        <w:rPr>
          <w:rFonts w:ascii="Times New Roman" w:hAnsi="Times New Roman"/>
          <w:bCs/>
          <w:sz w:val="20"/>
          <w:szCs w:val="20"/>
        </w:rPr>
        <w:t>a mitigação de custos indiretos com terceirizações ou locações emergenciais;</w:t>
      </w:r>
    </w:p>
    <w:p w14:paraId="115570C1" w14:textId="44E0520C" w:rsidR="00A63C6D" w:rsidRPr="00D93481" w:rsidRDefault="00A63C6D" w:rsidP="00A63C6D">
      <w:pPr>
        <w:spacing w:after="0" w:line="276" w:lineRule="auto"/>
        <w:jc w:val="both"/>
        <w:rPr>
          <w:rFonts w:ascii="Times New Roman" w:hAnsi="Times New Roman"/>
          <w:bCs/>
          <w:sz w:val="20"/>
          <w:szCs w:val="20"/>
        </w:rPr>
      </w:pPr>
      <w:r w:rsidRPr="00D93481">
        <w:rPr>
          <w:rFonts w:ascii="Times New Roman" w:hAnsi="Times New Roman"/>
          <w:bCs/>
          <w:sz w:val="20"/>
          <w:szCs w:val="20"/>
        </w:rPr>
        <w:tab/>
        <w:t xml:space="preserve">e) </w:t>
      </w:r>
      <w:r w:rsidRPr="00D93481">
        <w:rPr>
          <w:rFonts w:ascii="Times New Roman" w:hAnsi="Times New Roman"/>
          <w:bCs/>
          <w:sz w:val="20"/>
          <w:szCs w:val="20"/>
        </w:rPr>
        <w:t>a preservação da integridade estrutural da escavadeira.</w:t>
      </w:r>
    </w:p>
    <w:p w14:paraId="6539D5B1" w14:textId="6CB8761E" w:rsidR="00A63C6D" w:rsidRPr="00D93481" w:rsidRDefault="00A63C6D" w:rsidP="00A63C6D">
      <w:pPr>
        <w:spacing w:after="0" w:line="276" w:lineRule="auto"/>
        <w:jc w:val="both"/>
        <w:rPr>
          <w:rFonts w:ascii="Times New Roman" w:hAnsi="Times New Roman"/>
          <w:bCs/>
          <w:sz w:val="20"/>
          <w:szCs w:val="20"/>
        </w:rPr>
      </w:pPr>
      <w:r w:rsidRPr="00D93481">
        <w:rPr>
          <w:rFonts w:ascii="Times New Roman" w:hAnsi="Times New Roman"/>
          <w:bCs/>
          <w:sz w:val="20"/>
          <w:szCs w:val="20"/>
        </w:rPr>
        <w:tab/>
      </w:r>
      <w:r w:rsidRPr="00D93481">
        <w:rPr>
          <w:rFonts w:ascii="Times New Roman" w:hAnsi="Times New Roman"/>
          <w:bCs/>
          <w:sz w:val="20"/>
          <w:szCs w:val="20"/>
        </w:rPr>
        <w:t>Dessa forma, a contratação apresenta-se como medida corretiva, evolutiva e necessária ao adequado planejamento da frota municipal.</w:t>
      </w:r>
    </w:p>
    <w:p w14:paraId="6AAD9834" w14:textId="7B983BFB" w:rsidR="00A63C6D" w:rsidRPr="00D93481" w:rsidRDefault="00A63C6D" w:rsidP="00A63C6D">
      <w:pPr>
        <w:spacing w:after="0" w:line="276" w:lineRule="auto"/>
        <w:jc w:val="both"/>
        <w:rPr>
          <w:rFonts w:ascii="Times New Roman" w:hAnsi="Times New Roman"/>
          <w:b/>
          <w:sz w:val="20"/>
          <w:szCs w:val="20"/>
        </w:rPr>
      </w:pPr>
      <w:r w:rsidRPr="00D93481">
        <w:rPr>
          <w:rFonts w:ascii="Times New Roman" w:hAnsi="Times New Roman"/>
          <w:b/>
          <w:sz w:val="20"/>
          <w:szCs w:val="20"/>
        </w:rPr>
        <w:t>4.2. FUNDAMENTOS DE DIREITO</w:t>
      </w:r>
      <w:r w:rsidRPr="00D93481">
        <w:rPr>
          <w:rFonts w:ascii="Times New Roman" w:hAnsi="Times New Roman"/>
          <w:b/>
          <w:sz w:val="20"/>
          <w:szCs w:val="20"/>
        </w:rPr>
        <w:t>:</w:t>
      </w:r>
    </w:p>
    <w:p w14:paraId="754CA7EB" w14:textId="77777777" w:rsidR="00A63C6D" w:rsidRPr="00D93481" w:rsidRDefault="00A63C6D" w:rsidP="00A63C6D">
      <w:pPr>
        <w:spacing w:after="0" w:line="276" w:lineRule="auto"/>
        <w:jc w:val="both"/>
        <w:rPr>
          <w:rFonts w:ascii="Times New Roman" w:hAnsi="Times New Roman"/>
          <w:bCs/>
          <w:sz w:val="20"/>
          <w:szCs w:val="20"/>
        </w:rPr>
      </w:pPr>
      <w:r w:rsidRPr="00D93481">
        <w:rPr>
          <w:rFonts w:ascii="Times New Roman" w:hAnsi="Times New Roman"/>
          <w:b/>
          <w:sz w:val="20"/>
          <w:szCs w:val="20"/>
        </w:rPr>
        <w:tab/>
      </w:r>
      <w:r w:rsidRPr="00D93481">
        <w:rPr>
          <w:rFonts w:ascii="Times New Roman" w:hAnsi="Times New Roman"/>
          <w:bCs/>
          <w:sz w:val="20"/>
          <w:szCs w:val="20"/>
        </w:rPr>
        <w:t>Sob o aspecto jurídico, a contratação encontra amparo na Lei nº 14.133/2021, especialmente nos princípios do planejamento, da eficiência, da economicidade, da legalidade e da supremacia do interesse público.</w:t>
      </w:r>
    </w:p>
    <w:p w14:paraId="62C7A674" w14:textId="77777777" w:rsidR="00A63C6D" w:rsidRPr="00D93481" w:rsidRDefault="00A63C6D" w:rsidP="00A63C6D">
      <w:pPr>
        <w:spacing w:after="0" w:line="276" w:lineRule="auto"/>
        <w:jc w:val="both"/>
        <w:rPr>
          <w:rFonts w:ascii="Times New Roman" w:hAnsi="Times New Roman"/>
          <w:bCs/>
          <w:sz w:val="20"/>
          <w:szCs w:val="20"/>
        </w:rPr>
      </w:pPr>
      <w:r w:rsidRPr="00D93481">
        <w:rPr>
          <w:rFonts w:ascii="Times New Roman" w:hAnsi="Times New Roman"/>
          <w:b/>
          <w:sz w:val="20"/>
          <w:szCs w:val="20"/>
        </w:rPr>
        <w:tab/>
      </w:r>
      <w:r w:rsidRPr="00D93481">
        <w:rPr>
          <w:rFonts w:ascii="Times New Roman" w:hAnsi="Times New Roman"/>
          <w:bCs/>
          <w:sz w:val="20"/>
          <w:szCs w:val="20"/>
        </w:rPr>
        <w:t>O Estudo Técnico Preliminar demonstrou a viabilidade técnica, econômica e operacional da solução, evidenciando que a substituição do implemento deteriorado constitui providência indispensável para evitar ociosidade patrimonial, desperdício de recursos públicos e adoção de soluções antieconômicas.</w:t>
      </w:r>
    </w:p>
    <w:p w14:paraId="4F5E5063" w14:textId="2049AA47" w:rsidR="00A63C6D" w:rsidRPr="00D93481" w:rsidRDefault="00A63C6D" w:rsidP="00A63C6D">
      <w:pPr>
        <w:spacing w:after="0" w:line="276" w:lineRule="auto"/>
        <w:jc w:val="both"/>
        <w:rPr>
          <w:rFonts w:ascii="Times New Roman" w:hAnsi="Times New Roman"/>
          <w:bCs/>
          <w:sz w:val="20"/>
          <w:szCs w:val="20"/>
        </w:rPr>
      </w:pPr>
      <w:r w:rsidRPr="00D93481">
        <w:rPr>
          <w:rFonts w:ascii="Times New Roman" w:hAnsi="Times New Roman"/>
          <w:bCs/>
          <w:sz w:val="20"/>
          <w:szCs w:val="20"/>
        </w:rPr>
        <w:tab/>
      </w:r>
      <w:r w:rsidRPr="00D93481">
        <w:rPr>
          <w:rFonts w:ascii="Times New Roman" w:hAnsi="Times New Roman"/>
          <w:bCs/>
          <w:sz w:val="20"/>
          <w:szCs w:val="20"/>
        </w:rPr>
        <w:t xml:space="preserve">A opção pelo Pregão Eletrônico com Sistema de Registro de Preços revela-se juridicamente adequada, uma vez que o objeto configura bem comum, com especificações objetivamente definidas, permitindo julgamento pelo critério de menor preço, em consonância com os </w:t>
      </w:r>
      <w:proofErr w:type="spellStart"/>
      <w:r w:rsidRPr="00D93481">
        <w:rPr>
          <w:rFonts w:ascii="Times New Roman" w:hAnsi="Times New Roman"/>
          <w:bCs/>
          <w:sz w:val="20"/>
          <w:szCs w:val="20"/>
        </w:rPr>
        <w:t>arts</w:t>
      </w:r>
      <w:proofErr w:type="spellEnd"/>
      <w:r w:rsidRPr="00D93481">
        <w:rPr>
          <w:rFonts w:ascii="Times New Roman" w:hAnsi="Times New Roman"/>
          <w:bCs/>
          <w:sz w:val="20"/>
          <w:szCs w:val="20"/>
        </w:rPr>
        <w:t>. 6º, XIII, e 28 da Lei nº 14.133/2021.</w:t>
      </w:r>
    </w:p>
    <w:p w14:paraId="2768E46F" w14:textId="7C4178D2" w:rsidR="009F061A" w:rsidRPr="00D93481" w:rsidRDefault="00A63C6D" w:rsidP="00A63C6D">
      <w:pPr>
        <w:spacing w:after="0" w:line="276" w:lineRule="auto"/>
        <w:jc w:val="both"/>
        <w:rPr>
          <w:rFonts w:ascii="Times New Roman" w:hAnsi="Times New Roman"/>
          <w:bCs/>
          <w:sz w:val="20"/>
          <w:szCs w:val="20"/>
        </w:rPr>
      </w:pPr>
      <w:r w:rsidRPr="00D93481">
        <w:rPr>
          <w:rFonts w:ascii="Times New Roman" w:hAnsi="Times New Roman"/>
          <w:bCs/>
          <w:sz w:val="20"/>
          <w:szCs w:val="20"/>
        </w:rPr>
        <w:tab/>
      </w:r>
      <w:r w:rsidRPr="00D93481">
        <w:rPr>
          <w:rFonts w:ascii="Times New Roman" w:hAnsi="Times New Roman"/>
          <w:bCs/>
          <w:sz w:val="20"/>
          <w:szCs w:val="20"/>
        </w:rPr>
        <w:t>A contratação, portanto, atende ao dever constitucional do Município de prestar serviços públicos adequados, contínuos e eficientes, especialmente nas áreas de infraestrutura e manutenção viária, revelando-se proporcional, necessária e juridicamente segura.</w:t>
      </w:r>
    </w:p>
    <w:p w14:paraId="008C89BB" w14:textId="77777777" w:rsidR="00A63C6D" w:rsidRPr="00D93481" w:rsidRDefault="00A63C6D" w:rsidP="00DB5DE9">
      <w:pPr>
        <w:spacing w:after="0" w:line="276" w:lineRule="auto"/>
        <w:jc w:val="both"/>
        <w:rPr>
          <w:rFonts w:ascii="Times New Roman" w:hAnsi="Times New Roman"/>
          <w:b/>
          <w:sz w:val="20"/>
          <w:szCs w:val="20"/>
        </w:rPr>
      </w:pPr>
    </w:p>
    <w:p w14:paraId="6C9B6278" w14:textId="76C50CE4" w:rsidR="006349EB" w:rsidRPr="00D93481" w:rsidRDefault="00946A5B" w:rsidP="00DB5DE9">
      <w:pPr>
        <w:spacing w:after="0" w:line="276" w:lineRule="auto"/>
        <w:jc w:val="both"/>
        <w:rPr>
          <w:rFonts w:ascii="Times New Roman" w:eastAsia="Times New Roman" w:hAnsi="Times New Roman"/>
          <w:b/>
          <w:bCs/>
          <w:sz w:val="20"/>
          <w:szCs w:val="20"/>
          <w:lang w:eastAsia="pt-BR"/>
        </w:rPr>
      </w:pPr>
      <w:r w:rsidRPr="00D93481">
        <w:rPr>
          <w:rFonts w:ascii="Times New Roman" w:hAnsi="Times New Roman"/>
          <w:b/>
          <w:sz w:val="20"/>
          <w:szCs w:val="20"/>
        </w:rPr>
        <w:t>5. DESCRIÇÃO DA SOLUÇÃO:</w:t>
      </w:r>
      <w:r w:rsidR="006349EB" w:rsidRPr="00D93481">
        <w:rPr>
          <w:rFonts w:ascii="Times New Roman" w:eastAsia="Times New Roman" w:hAnsi="Times New Roman"/>
          <w:b/>
          <w:bCs/>
          <w:sz w:val="20"/>
          <w:szCs w:val="20"/>
          <w:lang w:eastAsia="pt-BR"/>
        </w:rPr>
        <w:t xml:space="preserve"> </w:t>
      </w:r>
    </w:p>
    <w:p w14:paraId="6F5A88F7" w14:textId="320E8740"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5.1.</w:t>
      </w:r>
      <w:r w:rsidRPr="00D93481">
        <w:rPr>
          <w:rFonts w:ascii="Times New Roman" w:hAnsi="Times New Roman"/>
          <w:sz w:val="20"/>
          <w:szCs w:val="20"/>
        </w:rPr>
        <w:t xml:space="preserve"> </w:t>
      </w:r>
      <w:r w:rsidRPr="00D93481">
        <w:rPr>
          <w:rFonts w:ascii="Times New Roman" w:hAnsi="Times New Roman"/>
          <w:sz w:val="20"/>
          <w:szCs w:val="20"/>
        </w:rPr>
        <w:t>A solução adotada consiste na aquisição de 01 (uma) concha para escavadeira hidráulica, classificada como Heavy Duty (HD), compatível com a escavadeira CASE CX 220 C (ano 2019), integrante da frota municipal, por meio de Pregão Eletrônico com Sistema de Registro de Preços, estruturado em item único.</w:t>
      </w:r>
    </w:p>
    <w:p w14:paraId="24E5E606" w14:textId="77777777"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A adoção do SRP, ainda que para demanda unitária, permite maior flexibilidade administrativa, possibilita eventual aquisição futura de implemento compatível sem necessidade de novo certame e fortalece o planejamento orçamentário, conforme demonstrado no ETP.</w:t>
      </w:r>
    </w:p>
    <w:p w14:paraId="54A78FBE" w14:textId="22628416"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5.2.</w:t>
      </w:r>
      <w:r w:rsidR="001F6631" w:rsidRPr="00D93481">
        <w:rPr>
          <w:rFonts w:ascii="Times New Roman" w:hAnsi="Times New Roman"/>
          <w:sz w:val="20"/>
          <w:szCs w:val="20"/>
        </w:rPr>
        <w:t xml:space="preserve"> </w:t>
      </w:r>
      <w:r w:rsidRPr="00D93481">
        <w:rPr>
          <w:rFonts w:ascii="Times New Roman" w:hAnsi="Times New Roman"/>
          <w:sz w:val="20"/>
          <w:szCs w:val="20"/>
        </w:rPr>
        <w:t>A solução decorre do diagnóstico técnico que identificou desgaste estrutural severo da concha atualmente utilizada, exigindo substituição por implemento novo, proporcional à capacidade da máquina, compatível com:</w:t>
      </w:r>
    </w:p>
    <w:p w14:paraId="7AB2679B" w14:textId="45D10D26" w:rsidR="00A63C6D" w:rsidRPr="00D93481" w:rsidRDefault="001F6631" w:rsidP="00A63C6D">
      <w:pPr>
        <w:spacing w:after="0" w:line="276" w:lineRule="auto"/>
        <w:jc w:val="both"/>
        <w:rPr>
          <w:rFonts w:ascii="Times New Roman" w:hAnsi="Times New Roman"/>
          <w:sz w:val="20"/>
          <w:szCs w:val="20"/>
        </w:rPr>
      </w:pPr>
      <w:r w:rsidRPr="00D93481">
        <w:rPr>
          <w:rFonts w:ascii="Times New Roman" w:hAnsi="Times New Roman"/>
          <w:sz w:val="20"/>
          <w:szCs w:val="20"/>
        </w:rPr>
        <w:tab/>
        <w:t xml:space="preserve">a) </w:t>
      </w:r>
      <w:r w:rsidR="00A63C6D" w:rsidRPr="00D93481">
        <w:rPr>
          <w:rFonts w:ascii="Times New Roman" w:hAnsi="Times New Roman"/>
          <w:sz w:val="20"/>
          <w:szCs w:val="20"/>
        </w:rPr>
        <w:t>sistema de engate por pinos;</w:t>
      </w:r>
    </w:p>
    <w:p w14:paraId="3CA1A8BC" w14:textId="467D7295" w:rsidR="00A63C6D" w:rsidRPr="00D93481" w:rsidRDefault="001F6631" w:rsidP="00A63C6D">
      <w:pPr>
        <w:spacing w:after="0" w:line="276" w:lineRule="auto"/>
        <w:jc w:val="both"/>
        <w:rPr>
          <w:rFonts w:ascii="Times New Roman" w:hAnsi="Times New Roman"/>
          <w:sz w:val="20"/>
          <w:szCs w:val="20"/>
        </w:rPr>
      </w:pPr>
      <w:r w:rsidRPr="00D93481">
        <w:rPr>
          <w:rFonts w:ascii="Times New Roman" w:hAnsi="Times New Roman"/>
          <w:sz w:val="20"/>
          <w:szCs w:val="20"/>
        </w:rPr>
        <w:tab/>
        <w:t xml:space="preserve">b) </w:t>
      </w:r>
      <w:r w:rsidR="00A63C6D" w:rsidRPr="00D93481">
        <w:rPr>
          <w:rFonts w:ascii="Times New Roman" w:hAnsi="Times New Roman"/>
          <w:sz w:val="20"/>
          <w:szCs w:val="20"/>
        </w:rPr>
        <w:t>capacidade volumétrica aproximada de 1,30 m³;</w:t>
      </w:r>
    </w:p>
    <w:p w14:paraId="5ACC9227" w14:textId="0C4DCA73" w:rsidR="00A63C6D" w:rsidRPr="00D93481" w:rsidRDefault="001F6631" w:rsidP="00A63C6D">
      <w:pPr>
        <w:spacing w:after="0" w:line="276" w:lineRule="auto"/>
        <w:jc w:val="both"/>
        <w:rPr>
          <w:rFonts w:ascii="Times New Roman" w:hAnsi="Times New Roman"/>
          <w:sz w:val="20"/>
          <w:szCs w:val="20"/>
        </w:rPr>
      </w:pPr>
      <w:r w:rsidRPr="00D93481">
        <w:rPr>
          <w:rFonts w:ascii="Times New Roman" w:hAnsi="Times New Roman"/>
          <w:sz w:val="20"/>
          <w:szCs w:val="20"/>
        </w:rPr>
        <w:tab/>
        <w:t xml:space="preserve">c) </w:t>
      </w:r>
      <w:r w:rsidR="00A63C6D" w:rsidRPr="00D93481">
        <w:rPr>
          <w:rFonts w:ascii="Times New Roman" w:hAnsi="Times New Roman"/>
          <w:sz w:val="20"/>
          <w:szCs w:val="20"/>
        </w:rPr>
        <w:t>regime hidráulico da máquina (2 x 211 L/min);</w:t>
      </w:r>
    </w:p>
    <w:p w14:paraId="7C1057D4" w14:textId="476244EB" w:rsidR="00A63C6D" w:rsidRPr="00D93481" w:rsidRDefault="001F6631" w:rsidP="00A63C6D">
      <w:pPr>
        <w:spacing w:after="0" w:line="276" w:lineRule="auto"/>
        <w:jc w:val="both"/>
        <w:rPr>
          <w:rFonts w:ascii="Times New Roman" w:hAnsi="Times New Roman"/>
          <w:sz w:val="20"/>
          <w:szCs w:val="20"/>
        </w:rPr>
      </w:pPr>
      <w:r w:rsidRPr="00D93481">
        <w:rPr>
          <w:rFonts w:ascii="Times New Roman" w:hAnsi="Times New Roman"/>
          <w:sz w:val="20"/>
          <w:szCs w:val="20"/>
        </w:rPr>
        <w:tab/>
        <w:t xml:space="preserve">d) </w:t>
      </w:r>
      <w:r w:rsidR="00A63C6D" w:rsidRPr="00D93481">
        <w:rPr>
          <w:rFonts w:ascii="Times New Roman" w:hAnsi="Times New Roman"/>
          <w:sz w:val="20"/>
          <w:szCs w:val="20"/>
        </w:rPr>
        <w:t>força estrutural e peso operacional mínimo de 22.145 kg;</w:t>
      </w:r>
    </w:p>
    <w:p w14:paraId="0194D6DF" w14:textId="51223E22" w:rsidR="00A63C6D" w:rsidRPr="00D93481" w:rsidRDefault="001F6631" w:rsidP="00A63C6D">
      <w:pPr>
        <w:spacing w:after="0" w:line="276" w:lineRule="auto"/>
        <w:jc w:val="both"/>
        <w:rPr>
          <w:rFonts w:ascii="Times New Roman" w:hAnsi="Times New Roman"/>
          <w:sz w:val="20"/>
          <w:szCs w:val="20"/>
        </w:rPr>
      </w:pPr>
      <w:r w:rsidRPr="00D93481">
        <w:rPr>
          <w:rFonts w:ascii="Times New Roman" w:hAnsi="Times New Roman"/>
          <w:sz w:val="20"/>
          <w:szCs w:val="20"/>
        </w:rPr>
        <w:tab/>
        <w:t xml:space="preserve">e) </w:t>
      </w:r>
      <w:r w:rsidR="00A63C6D" w:rsidRPr="00D93481">
        <w:rPr>
          <w:rFonts w:ascii="Times New Roman" w:hAnsi="Times New Roman"/>
          <w:sz w:val="20"/>
          <w:szCs w:val="20"/>
        </w:rPr>
        <w:t>regime contínuo de extração de saibro.</w:t>
      </w:r>
    </w:p>
    <w:p w14:paraId="17EF3AFF" w14:textId="22F54924"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5.3.</w:t>
      </w:r>
      <w:r w:rsidR="001F6631" w:rsidRPr="00D93481">
        <w:rPr>
          <w:rFonts w:ascii="Times New Roman" w:hAnsi="Times New Roman"/>
          <w:sz w:val="20"/>
          <w:szCs w:val="20"/>
        </w:rPr>
        <w:t xml:space="preserve"> </w:t>
      </w:r>
      <w:r w:rsidRPr="00D93481">
        <w:rPr>
          <w:rFonts w:ascii="Times New Roman" w:hAnsi="Times New Roman"/>
          <w:sz w:val="20"/>
          <w:szCs w:val="20"/>
        </w:rPr>
        <w:t>A fase preparatória observará integralmente as etapas da Lei nº 14.133/2021, incluindo consolidação do Termo de Referência, definição objetiva das especificações técnicas, designação do gestor e fiscal do contrato e integração ao planejamento institucional.</w:t>
      </w:r>
    </w:p>
    <w:p w14:paraId="7718A7A6" w14:textId="2E7B5E3E"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5.4.</w:t>
      </w:r>
      <w:r w:rsidR="001F6631" w:rsidRPr="00D93481">
        <w:rPr>
          <w:rFonts w:ascii="Times New Roman" w:hAnsi="Times New Roman"/>
          <w:sz w:val="20"/>
          <w:szCs w:val="20"/>
        </w:rPr>
        <w:t xml:space="preserve"> </w:t>
      </w:r>
      <w:r w:rsidRPr="00D93481">
        <w:rPr>
          <w:rFonts w:ascii="Times New Roman" w:hAnsi="Times New Roman"/>
          <w:sz w:val="20"/>
          <w:szCs w:val="20"/>
        </w:rPr>
        <w:t>A execução contratual abrangerá o fornecimento do implemento novo, de primeiro uso, acompanhado de documentação técnica idônea. A entrega culminará em:</w:t>
      </w:r>
    </w:p>
    <w:p w14:paraId="62D7ADDB" w14:textId="5F41EDDB" w:rsidR="00A63C6D" w:rsidRPr="00D93481" w:rsidRDefault="001F6631" w:rsidP="00A63C6D">
      <w:pPr>
        <w:spacing w:after="0" w:line="276" w:lineRule="auto"/>
        <w:jc w:val="both"/>
        <w:rPr>
          <w:rFonts w:ascii="Times New Roman" w:hAnsi="Times New Roman"/>
          <w:sz w:val="20"/>
          <w:szCs w:val="20"/>
        </w:rPr>
      </w:pPr>
      <w:r w:rsidRPr="00D93481">
        <w:rPr>
          <w:rFonts w:ascii="Times New Roman" w:hAnsi="Times New Roman"/>
          <w:sz w:val="20"/>
          <w:szCs w:val="20"/>
        </w:rPr>
        <w:tab/>
        <w:t xml:space="preserve">a) </w:t>
      </w:r>
      <w:r w:rsidR="00A63C6D" w:rsidRPr="00D93481">
        <w:rPr>
          <w:rFonts w:ascii="Times New Roman" w:hAnsi="Times New Roman"/>
          <w:sz w:val="20"/>
          <w:szCs w:val="20"/>
        </w:rPr>
        <w:t>recebimento provisório, mediante verificação física e documental;</w:t>
      </w:r>
    </w:p>
    <w:p w14:paraId="207E8CA2" w14:textId="77777777" w:rsidR="001F6631" w:rsidRPr="00D93481" w:rsidRDefault="001F6631" w:rsidP="00A63C6D">
      <w:pPr>
        <w:spacing w:after="0" w:line="276" w:lineRule="auto"/>
        <w:jc w:val="both"/>
        <w:rPr>
          <w:rFonts w:ascii="Times New Roman" w:hAnsi="Times New Roman"/>
          <w:sz w:val="20"/>
          <w:szCs w:val="20"/>
        </w:rPr>
      </w:pPr>
      <w:r w:rsidRPr="00D93481">
        <w:rPr>
          <w:rFonts w:ascii="Times New Roman" w:hAnsi="Times New Roman"/>
          <w:sz w:val="20"/>
          <w:szCs w:val="20"/>
        </w:rPr>
        <w:tab/>
        <w:t xml:space="preserve">b) </w:t>
      </w:r>
      <w:r w:rsidR="00A63C6D" w:rsidRPr="00D93481">
        <w:rPr>
          <w:rFonts w:ascii="Times New Roman" w:hAnsi="Times New Roman"/>
          <w:sz w:val="20"/>
          <w:szCs w:val="20"/>
        </w:rPr>
        <w:t>avaliação técnica de compatibilidade estrutural;</w:t>
      </w:r>
    </w:p>
    <w:p w14:paraId="00054F2B" w14:textId="77777777" w:rsidR="001F6631" w:rsidRPr="00D93481" w:rsidRDefault="001F6631" w:rsidP="00A63C6D">
      <w:pPr>
        <w:spacing w:after="0" w:line="276" w:lineRule="auto"/>
        <w:jc w:val="both"/>
        <w:rPr>
          <w:rFonts w:ascii="Times New Roman" w:hAnsi="Times New Roman"/>
          <w:sz w:val="20"/>
          <w:szCs w:val="20"/>
        </w:rPr>
      </w:pPr>
      <w:r w:rsidRPr="00D93481">
        <w:rPr>
          <w:rFonts w:ascii="Times New Roman" w:hAnsi="Times New Roman"/>
          <w:sz w:val="20"/>
          <w:szCs w:val="20"/>
        </w:rPr>
        <w:tab/>
        <w:t xml:space="preserve">c) </w:t>
      </w:r>
      <w:r w:rsidR="00A63C6D" w:rsidRPr="00D93481">
        <w:rPr>
          <w:rFonts w:ascii="Times New Roman" w:hAnsi="Times New Roman"/>
          <w:sz w:val="20"/>
          <w:szCs w:val="20"/>
        </w:rPr>
        <w:t>recebimento definitivo, após validação integral.</w:t>
      </w:r>
    </w:p>
    <w:p w14:paraId="5D553C42" w14:textId="77777777" w:rsidR="001F6631"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5.5.</w:t>
      </w:r>
      <w:r w:rsidR="001F6631" w:rsidRPr="00D93481">
        <w:rPr>
          <w:rFonts w:ascii="Times New Roman" w:hAnsi="Times New Roman"/>
          <w:sz w:val="20"/>
          <w:szCs w:val="20"/>
        </w:rPr>
        <w:t xml:space="preserve"> </w:t>
      </w:r>
      <w:r w:rsidRPr="00D93481">
        <w:rPr>
          <w:rFonts w:ascii="Times New Roman" w:hAnsi="Times New Roman"/>
          <w:sz w:val="20"/>
          <w:szCs w:val="20"/>
        </w:rPr>
        <w:t>A solução admite contratações correlatas não integrantes do objeto principal, como:</w:t>
      </w:r>
    </w:p>
    <w:p w14:paraId="136E8CD4" w14:textId="77777777" w:rsidR="001F6631" w:rsidRPr="00D93481" w:rsidRDefault="001F6631" w:rsidP="00A63C6D">
      <w:pPr>
        <w:spacing w:after="0" w:line="276" w:lineRule="auto"/>
        <w:jc w:val="both"/>
        <w:rPr>
          <w:rFonts w:ascii="Times New Roman" w:hAnsi="Times New Roman"/>
          <w:sz w:val="20"/>
          <w:szCs w:val="20"/>
        </w:rPr>
      </w:pPr>
      <w:r w:rsidRPr="00D93481">
        <w:rPr>
          <w:rFonts w:ascii="Times New Roman" w:hAnsi="Times New Roman"/>
          <w:sz w:val="20"/>
          <w:szCs w:val="20"/>
        </w:rPr>
        <w:tab/>
        <w:t xml:space="preserve">a) </w:t>
      </w:r>
      <w:r w:rsidR="00A63C6D" w:rsidRPr="00D93481">
        <w:rPr>
          <w:rFonts w:ascii="Times New Roman" w:hAnsi="Times New Roman"/>
          <w:sz w:val="20"/>
          <w:szCs w:val="20"/>
        </w:rPr>
        <w:t>eventual serviço de acoplamento;</w:t>
      </w:r>
    </w:p>
    <w:p w14:paraId="015F4F34" w14:textId="77777777" w:rsidR="001F6631" w:rsidRPr="00D93481" w:rsidRDefault="001F6631" w:rsidP="00A63C6D">
      <w:pPr>
        <w:spacing w:after="0" w:line="276" w:lineRule="auto"/>
        <w:jc w:val="both"/>
        <w:rPr>
          <w:rFonts w:ascii="Times New Roman" w:hAnsi="Times New Roman"/>
          <w:sz w:val="20"/>
          <w:szCs w:val="20"/>
        </w:rPr>
      </w:pPr>
      <w:r w:rsidRPr="00D93481">
        <w:rPr>
          <w:rFonts w:ascii="Times New Roman" w:hAnsi="Times New Roman"/>
          <w:sz w:val="20"/>
          <w:szCs w:val="20"/>
        </w:rPr>
        <w:tab/>
        <w:t xml:space="preserve">b) </w:t>
      </w:r>
      <w:r w:rsidR="00A63C6D" w:rsidRPr="00D93481">
        <w:rPr>
          <w:rFonts w:ascii="Times New Roman" w:hAnsi="Times New Roman"/>
          <w:sz w:val="20"/>
          <w:szCs w:val="20"/>
        </w:rPr>
        <w:t>reposição futura de componentes de desgaste;</w:t>
      </w:r>
    </w:p>
    <w:p w14:paraId="55508B1D" w14:textId="77777777" w:rsidR="001F6631" w:rsidRPr="00D93481" w:rsidRDefault="001F6631" w:rsidP="00A63C6D">
      <w:pPr>
        <w:spacing w:after="0" w:line="276" w:lineRule="auto"/>
        <w:jc w:val="both"/>
        <w:rPr>
          <w:rFonts w:ascii="Times New Roman" w:hAnsi="Times New Roman"/>
          <w:sz w:val="20"/>
          <w:szCs w:val="20"/>
        </w:rPr>
      </w:pPr>
      <w:r w:rsidRPr="00D93481">
        <w:rPr>
          <w:rFonts w:ascii="Times New Roman" w:hAnsi="Times New Roman"/>
          <w:sz w:val="20"/>
          <w:szCs w:val="20"/>
        </w:rPr>
        <w:tab/>
        <w:t xml:space="preserve">c) </w:t>
      </w:r>
      <w:r w:rsidR="00A63C6D" w:rsidRPr="00D93481">
        <w:rPr>
          <w:rFonts w:ascii="Times New Roman" w:hAnsi="Times New Roman"/>
          <w:sz w:val="20"/>
          <w:szCs w:val="20"/>
        </w:rPr>
        <w:t>manutenção preventiva e corretiva da escavadeira.</w:t>
      </w:r>
    </w:p>
    <w:p w14:paraId="1582A86E" w14:textId="57DD0689"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Tais providências serão autônomas e não descaracterizam a unidade da contratação.</w:t>
      </w:r>
    </w:p>
    <w:p w14:paraId="64ABFC9F" w14:textId="58A31D7B"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5.6.</w:t>
      </w:r>
      <w:r w:rsidR="001F6631" w:rsidRPr="00D93481">
        <w:rPr>
          <w:rFonts w:ascii="Times New Roman" w:hAnsi="Times New Roman"/>
          <w:sz w:val="20"/>
          <w:szCs w:val="20"/>
        </w:rPr>
        <w:t xml:space="preserve"> </w:t>
      </w:r>
      <w:r w:rsidRPr="00D93481">
        <w:rPr>
          <w:rFonts w:ascii="Times New Roman" w:hAnsi="Times New Roman"/>
          <w:sz w:val="20"/>
          <w:szCs w:val="20"/>
        </w:rPr>
        <w:t>Durante a fase de uso, a concha será operada por servidores já habilitados, observando-se boas práticas operacionais, especialmente em regime severo de extração de materiais abrasivos, a fim de maximizar durabilidade e reduzir custos futuros.</w:t>
      </w:r>
    </w:p>
    <w:p w14:paraId="72124E80" w14:textId="088EC537"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5.7.</w:t>
      </w:r>
      <w:r w:rsidR="001F6631" w:rsidRPr="00D93481">
        <w:rPr>
          <w:rFonts w:ascii="Times New Roman" w:hAnsi="Times New Roman"/>
          <w:sz w:val="20"/>
          <w:szCs w:val="20"/>
        </w:rPr>
        <w:t xml:space="preserve"> </w:t>
      </w:r>
      <w:r w:rsidRPr="00D93481">
        <w:rPr>
          <w:rFonts w:ascii="Times New Roman" w:hAnsi="Times New Roman"/>
          <w:sz w:val="20"/>
          <w:szCs w:val="20"/>
        </w:rPr>
        <w:t>A solução contempla garantia mínima legal, acrescida de eventual garantia contratual superior, abrangendo vícios de fabricação, falhas estruturais, trincas, deformações prematuras e demais inconformidades que comprometam o desempenho.</w:t>
      </w:r>
    </w:p>
    <w:p w14:paraId="5A39CC85" w14:textId="60E92752"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5.8.</w:t>
      </w:r>
      <w:r w:rsidR="001F6631" w:rsidRPr="00D93481">
        <w:rPr>
          <w:rFonts w:ascii="Times New Roman" w:hAnsi="Times New Roman"/>
          <w:sz w:val="20"/>
          <w:szCs w:val="20"/>
        </w:rPr>
        <w:t xml:space="preserve"> </w:t>
      </w:r>
      <w:r w:rsidRPr="00D93481">
        <w:rPr>
          <w:rFonts w:ascii="Times New Roman" w:hAnsi="Times New Roman"/>
          <w:sz w:val="20"/>
          <w:szCs w:val="20"/>
        </w:rPr>
        <w:t>Sob o aspecto ambiental, a substituição do implemento deteriorado por concha HD adequada reduz intervenções corretivas sucessivas, soldagens emergenciais e desperdícios estruturais, promovendo maior eficiência energética e racionalização do uso da máquina.</w:t>
      </w:r>
    </w:p>
    <w:p w14:paraId="6CBD3E17" w14:textId="4C7C3B24" w:rsidR="00A63C6D" w:rsidRPr="00D93481" w:rsidRDefault="00A63C6D" w:rsidP="00A63C6D">
      <w:pPr>
        <w:spacing w:after="0" w:line="276" w:lineRule="auto"/>
        <w:jc w:val="both"/>
        <w:rPr>
          <w:rFonts w:ascii="Times New Roman" w:hAnsi="Times New Roman"/>
          <w:sz w:val="20"/>
          <w:szCs w:val="20"/>
        </w:rPr>
      </w:pPr>
      <w:r w:rsidRPr="00D93481">
        <w:rPr>
          <w:rFonts w:ascii="Times New Roman" w:hAnsi="Times New Roman"/>
          <w:sz w:val="20"/>
          <w:szCs w:val="20"/>
        </w:rPr>
        <w:t>5.9.</w:t>
      </w:r>
      <w:r w:rsidR="001F6631" w:rsidRPr="00D93481">
        <w:rPr>
          <w:rFonts w:ascii="Times New Roman" w:hAnsi="Times New Roman"/>
          <w:sz w:val="20"/>
          <w:szCs w:val="20"/>
        </w:rPr>
        <w:t xml:space="preserve"> </w:t>
      </w:r>
      <w:r w:rsidRPr="00D93481">
        <w:rPr>
          <w:rFonts w:ascii="Times New Roman" w:hAnsi="Times New Roman"/>
          <w:sz w:val="20"/>
          <w:szCs w:val="20"/>
        </w:rPr>
        <w:t>A solução proposta configura modelo tecnicamente adequado, juridicamente seguro e alinhado ao ETP consolidado, assegurando o restabelecimento da capacidade operacional da frota municipal e o fortalecimento da infraestrutura pública local.</w:t>
      </w:r>
    </w:p>
    <w:p w14:paraId="360699FA" w14:textId="77777777" w:rsidR="00A63C6D" w:rsidRPr="00D93481" w:rsidRDefault="00A63C6D" w:rsidP="00A63C6D">
      <w:pPr>
        <w:spacing w:after="0" w:line="276" w:lineRule="auto"/>
        <w:jc w:val="both"/>
        <w:rPr>
          <w:rFonts w:ascii="Times New Roman" w:hAnsi="Times New Roman"/>
          <w:sz w:val="20"/>
          <w:szCs w:val="20"/>
        </w:rPr>
      </w:pPr>
    </w:p>
    <w:p w14:paraId="3FB10FD0" w14:textId="2A8C8B00" w:rsidR="00946A5B" w:rsidRPr="00D93481" w:rsidRDefault="00946A5B" w:rsidP="00DB5DE9">
      <w:pPr>
        <w:spacing w:after="0" w:line="276" w:lineRule="auto"/>
        <w:jc w:val="center"/>
        <w:rPr>
          <w:rFonts w:ascii="Times New Roman" w:hAnsi="Times New Roman"/>
          <w:b/>
          <w:sz w:val="20"/>
          <w:szCs w:val="20"/>
        </w:rPr>
      </w:pPr>
      <w:r w:rsidRPr="00D93481">
        <w:rPr>
          <w:rFonts w:ascii="Times New Roman" w:hAnsi="Times New Roman"/>
          <w:b/>
          <w:sz w:val="20"/>
          <w:szCs w:val="20"/>
        </w:rPr>
        <w:t>CAPÍTULO III</w:t>
      </w:r>
    </w:p>
    <w:p w14:paraId="06B8818C" w14:textId="77777777" w:rsidR="00946A5B" w:rsidRPr="00D93481" w:rsidRDefault="00946A5B" w:rsidP="00DB5DE9">
      <w:pPr>
        <w:spacing w:after="0" w:line="276" w:lineRule="auto"/>
        <w:jc w:val="center"/>
        <w:rPr>
          <w:rFonts w:ascii="Times New Roman" w:hAnsi="Times New Roman"/>
          <w:b/>
          <w:sz w:val="20"/>
          <w:szCs w:val="20"/>
        </w:rPr>
      </w:pPr>
      <w:r w:rsidRPr="00D93481">
        <w:rPr>
          <w:rFonts w:ascii="Times New Roman" w:hAnsi="Times New Roman"/>
          <w:b/>
          <w:sz w:val="20"/>
          <w:szCs w:val="20"/>
        </w:rPr>
        <w:t>DO MODELO DE EXECUÇÃO DO OBJETO</w:t>
      </w:r>
    </w:p>
    <w:p w14:paraId="6F4E894F" w14:textId="77777777" w:rsidR="00946A5B" w:rsidRPr="00D93481" w:rsidRDefault="00946A5B" w:rsidP="00DB5DE9">
      <w:pPr>
        <w:spacing w:after="0" w:line="276" w:lineRule="auto"/>
        <w:jc w:val="both"/>
        <w:rPr>
          <w:rFonts w:ascii="Times New Roman" w:hAnsi="Times New Roman"/>
          <w:b/>
          <w:sz w:val="20"/>
          <w:szCs w:val="20"/>
        </w:rPr>
      </w:pPr>
      <w:r w:rsidRPr="00D93481">
        <w:rPr>
          <w:rFonts w:ascii="Times New Roman" w:hAnsi="Times New Roman"/>
          <w:b/>
          <w:sz w:val="20"/>
          <w:szCs w:val="20"/>
        </w:rPr>
        <w:t>6. DA EXECUÇÃO, LOCAL E PRAZO DE ENTREGA:</w:t>
      </w:r>
    </w:p>
    <w:p w14:paraId="07EC0886" w14:textId="77777777" w:rsidR="00264B82" w:rsidRPr="00D93481" w:rsidRDefault="00264B82" w:rsidP="00DB5DE9">
      <w:pPr>
        <w:spacing w:after="0" w:line="276" w:lineRule="auto"/>
        <w:jc w:val="both"/>
        <w:rPr>
          <w:rFonts w:ascii="Times New Roman" w:hAnsi="Times New Roman"/>
          <w:sz w:val="20"/>
          <w:szCs w:val="20"/>
        </w:rPr>
      </w:pPr>
      <w:r w:rsidRPr="00D93481">
        <w:rPr>
          <w:rFonts w:ascii="Times New Roman" w:hAnsi="Times New Roman"/>
          <w:sz w:val="20"/>
          <w:szCs w:val="20"/>
        </w:rPr>
        <w:t>6.1. A execução do objeto será formalizada mediante a emissão de Ordem de Compra e/ou Nota de Empenho, documentos que, nos termos do art. 95 da Lei Federal nº 14.133/2021, substituem o contrato administrativo, considerando a natureza do fornecimento e a inexistência de obrigações continuadas.</w:t>
      </w:r>
    </w:p>
    <w:p w14:paraId="4610DE43" w14:textId="77777777" w:rsidR="00264B82" w:rsidRPr="00D93481" w:rsidRDefault="00264B82" w:rsidP="00DB5DE9">
      <w:pPr>
        <w:spacing w:after="0" w:line="276" w:lineRule="auto"/>
        <w:jc w:val="both"/>
        <w:rPr>
          <w:rFonts w:ascii="Times New Roman" w:hAnsi="Times New Roman"/>
          <w:sz w:val="20"/>
          <w:szCs w:val="20"/>
        </w:rPr>
      </w:pPr>
      <w:r w:rsidRPr="00D93481">
        <w:rPr>
          <w:rFonts w:ascii="Times New Roman" w:hAnsi="Times New Roman"/>
          <w:sz w:val="20"/>
          <w:szCs w:val="20"/>
        </w:rPr>
        <w:t>6.2. O fornecimento da concha para escavadeira hidráulica somente poderá ser iniciado após o encaminhamento formal da Nota de Empenho à contratada, por meio eletrônico, para o endereço indicado na proposta vencedora. Qualquer fornecimento realizado sem a prévia autorização formal da Administração será considerado irregular e passível de recusa.</w:t>
      </w:r>
    </w:p>
    <w:p w14:paraId="738B9F6C" w14:textId="7E103436" w:rsidR="00264B82" w:rsidRPr="00D93481" w:rsidRDefault="00264B82" w:rsidP="00DB5DE9">
      <w:pPr>
        <w:spacing w:after="0" w:line="276" w:lineRule="auto"/>
        <w:jc w:val="both"/>
        <w:rPr>
          <w:rFonts w:ascii="Times New Roman" w:hAnsi="Times New Roman"/>
          <w:b/>
          <w:bCs/>
          <w:sz w:val="20"/>
          <w:szCs w:val="20"/>
        </w:rPr>
      </w:pPr>
      <w:r w:rsidRPr="00D93481">
        <w:rPr>
          <w:rFonts w:ascii="Times New Roman" w:hAnsi="Times New Roman"/>
          <w:b/>
          <w:bCs/>
          <w:sz w:val="20"/>
          <w:szCs w:val="20"/>
        </w:rPr>
        <w:t>6.3. O PRAZO MÁXIMO PARA ENTREGA DO OBJETO SERÁ DE 30 (TRINTA) DIAS CORRIDOS, CONTADOS DA DATA DE EMISSÃO DA NOTA DE EMPENHO, PRAZO CONSIDERADO SUFICIENTE PARA PREPARAÇÃO, LOGÍSTICA DE TRANSPORTE E PRESERVAÇÃO DAS CONDIÇÕES TÉCNICAS DO IMPLEMENTO ATÉ O RECEBIMENTO PELA ADMINISTRAÇÃO.</w:t>
      </w:r>
    </w:p>
    <w:p w14:paraId="336D55C9" w14:textId="4EAFFD2B" w:rsidR="00264B82" w:rsidRPr="00D93481" w:rsidRDefault="00264B82" w:rsidP="00DB5DE9">
      <w:pPr>
        <w:spacing w:after="0" w:line="276" w:lineRule="auto"/>
        <w:jc w:val="both"/>
        <w:rPr>
          <w:rFonts w:ascii="Times New Roman" w:hAnsi="Times New Roman"/>
          <w:b/>
          <w:bCs/>
          <w:sz w:val="20"/>
          <w:szCs w:val="20"/>
        </w:rPr>
      </w:pPr>
      <w:r w:rsidRPr="00D93481">
        <w:rPr>
          <w:rFonts w:ascii="Times New Roman" w:hAnsi="Times New Roman"/>
          <w:b/>
          <w:bCs/>
          <w:sz w:val="20"/>
          <w:szCs w:val="20"/>
        </w:rPr>
        <w:t xml:space="preserve">6.4. O LOCAL DE ENTREGA DO OBJETO SERÁ </w:t>
      </w:r>
      <w:r w:rsidR="009F061A" w:rsidRPr="00D93481">
        <w:rPr>
          <w:rFonts w:ascii="Times New Roman" w:hAnsi="Times New Roman"/>
          <w:b/>
          <w:bCs/>
          <w:sz w:val="20"/>
          <w:szCs w:val="20"/>
        </w:rPr>
        <w:t>N</w:t>
      </w:r>
      <w:r w:rsidRPr="00D93481">
        <w:rPr>
          <w:rFonts w:ascii="Times New Roman" w:hAnsi="Times New Roman"/>
          <w:b/>
          <w:bCs/>
          <w:sz w:val="20"/>
          <w:szCs w:val="20"/>
        </w:rPr>
        <w:t>A SEDE DA PREFEITURA MUNICIPAL DE PAVERAMA, SITUADA NA RUA JACOB FLACH, Nº 222, CENTRO, PAVERAMA/RS, CEP 95865-000, MANTENDO-SE INTEGRALMENTE O LOCAL DEFINIDO NA PRESENTE CONTRATAÇÃO E NO EDITAL.</w:t>
      </w:r>
    </w:p>
    <w:p w14:paraId="5A0DEE50" w14:textId="77777777" w:rsidR="00264B82" w:rsidRPr="00D93481" w:rsidRDefault="00264B82" w:rsidP="00DB5DE9">
      <w:pPr>
        <w:spacing w:after="0" w:line="276" w:lineRule="auto"/>
        <w:jc w:val="both"/>
        <w:rPr>
          <w:rFonts w:ascii="Times New Roman" w:hAnsi="Times New Roman"/>
          <w:sz w:val="20"/>
          <w:szCs w:val="20"/>
        </w:rPr>
      </w:pPr>
      <w:r w:rsidRPr="00D93481">
        <w:rPr>
          <w:rFonts w:ascii="Times New Roman" w:hAnsi="Times New Roman"/>
          <w:sz w:val="20"/>
          <w:szCs w:val="20"/>
        </w:rPr>
        <w:t>6.5. O processo logístico de fornecimento compreenderá todas as etapas necessárias para a entrega adequada do implemento, incluindo embalagem, acondicionamento, transporte, descarga e posicionamento no local indicado, devendo a contratada adotar todos os cuidados necessários para evitar danos estruturais, mecânicos ou funcionais à concha durante o deslocamento e a entrega.</w:t>
      </w:r>
    </w:p>
    <w:p w14:paraId="3639C214" w14:textId="77777777" w:rsidR="00264B82" w:rsidRPr="00D93481" w:rsidRDefault="00264B82" w:rsidP="00DB5DE9">
      <w:pPr>
        <w:spacing w:after="0" w:line="276" w:lineRule="auto"/>
        <w:jc w:val="both"/>
        <w:rPr>
          <w:rFonts w:ascii="Times New Roman" w:hAnsi="Times New Roman"/>
          <w:sz w:val="20"/>
          <w:szCs w:val="20"/>
        </w:rPr>
      </w:pPr>
      <w:r w:rsidRPr="00D93481">
        <w:rPr>
          <w:rFonts w:ascii="Times New Roman" w:hAnsi="Times New Roman"/>
          <w:sz w:val="20"/>
          <w:szCs w:val="20"/>
        </w:rPr>
        <w:t>6.6. Todo o ônus logístico, incluindo custos de transporte, seguros, mão de obra, equipamentos auxiliares para carga e descarga e demais despesas necessárias à entrega, será de responsabilidade exclusiva da contratada, não cabendo ao Município fornecer qualquer tipo de suporte operacional para essas atividades.</w:t>
      </w:r>
    </w:p>
    <w:p w14:paraId="4CCE4202" w14:textId="4A18DD67" w:rsidR="00264B82" w:rsidRPr="00D93481" w:rsidRDefault="00264B82" w:rsidP="00DB5DE9">
      <w:pPr>
        <w:spacing w:after="0" w:line="276" w:lineRule="auto"/>
        <w:jc w:val="both"/>
        <w:rPr>
          <w:rFonts w:ascii="Times New Roman" w:hAnsi="Times New Roman"/>
          <w:sz w:val="20"/>
          <w:szCs w:val="20"/>
        </w:rPr>
      </w:pPr>
      <w:r w:rsidRPr="00D93481">
        <w:rPr>
          <w:rFonts w:ascii="Times New Roman" w:hAnsi="Times New Roman"/>
          <w:sz w:val="20"/>
          <w:szCs w:val="20"/>
        </w:rPr>
        <w:t>6.7. No ato da entrega, será realizada conferência quantitativa e qualitativa do objeto, contemplando, no mínimo:</w:t>
      </w:r>
    </w:p>
    <w:p w14:paraId="1FC715B4" w14:textId="77777777" w:rsidR="00264B82" w:rsidRPr="00D93481" w:rsidRDefault="00264B82" w:rsidP="00DB5DE9">
      <w:pPr>
        <w:spacing w:after="0" w:line="276" w:lineRule="auto"/>
        <w:ind w:firstLine="709"/>
        <w:jc w:val="both"/>
        <w:rPr>
          <w:rFonts w:ascii="Times New Roman" w:hAnsi="Times New Roman"/>
          <w:sz w:val="20"/>
          <w:szCs w:val="20"/>
        </w:rPr>
      </w:pPr>
      <w:r w:rsidRPr="00D93481">
        <w:rPr>
          <w:rFonts w:ascii="Times New Roman" w:hAnsi="Times New Roman"/>
          <w:sz w:val="20"/>
          <w:szCs w:val="20"/>
        </w:rPr>
        <w:t>a) verificação da integridade estrutural da concha;</w:t>
      </w:r>
    </w:p>
    <w:p w14:paraId="33985F1A" w14:textId="77777777" w:rsidR="00264B82" w:rsidRPr="00D93481" w:rsidRDefault="00264B82" w:rsidP="00DB5DE9">
      <w:pPr>
        <w:spacing w:after="0" w:line="276" w:lineRule="auto"/>
        <w:ind w:firstLine="709"/>
        <w:jc w:val="both"/>
        <w:rPr>
          <w:rFonts w:ascii="Times New Roman" w:hAnsi="Times New Roman"/>
          <w:sz w:val="20"/>
          <w:szCs w:val="20"/>
        </w:rPr>
      </w:pPr>
      <w:r w:rsidRPr="00D93481">
        <w:rPr>
          <w:rFonts w:ascii="Times New Roman" w:hAnsi="Times New Roman"/>
          <w:sz w:val="20"/>
          <w:szCs w:val="20"/>
        </w:rPr>
        <w:t>b) conferência dimensional e funcional do implemento;</w:t>
      </w:r>
    </w:p>
    <w:p w14:paraId="77853192" w14:textId="77777777" w:rsidR="00264B82" w:rsidRPr="00D93481" w:rsidRDefault="00264B82" w:rsidP="00DB5DE9">
      <w:pPr>
        <w:spacing w:after="0" w:line="276" w:lineRule="auto"/>
        <w:ind w:firstLine="709"/>
        <w:jc w:val="both"/>
        <w:rPr>
          <w:rFonts w:ascii="Times New Roman" w:hAnsi="Times New Roman"/>
          <w:sz w:val="20"/>
          <w:szCs w:val="20"/>
        </w:rPr>
      </w:pPr>
      <w:r w:rsidRPr="00D93481">
        <w:rPr>
          <w:rFonts w:ascii="Times New Roman" w:hAnsi="Times New Roman"/>
          <w:sz w:val="20"/>
          <w:szCs w:val="20"/>
        </w:rPr>
        <w:t>c) compatibilidade com a escavadeira hidráulica do Município;</w:t>
      </w:r>
    </w:p>
    <w:p w14:paraId="4BCBB908" w14:textId="4419BB69" w:rsidR="00264B82" w:rsidRPr="00D93481" w:rsidRDefault="00264B82" w:rsidP="00DB5DE9">
      <w:pPr>
        <w:spacing w:after="0" w:line="276" w:lineRule="auto"/>
        <w:ind w:firstLine="709"/>
        <w:jc w:val="both"/>
        <w:rPr>
          <w:rFonts w:ascii="Times New Roman" w:hAnsi="Times New Roman"/>
          <w:sz w:val="20"/>
          <w:szCs w:val="20"/>
        </w:rPr>
      </w:pPr>
      <w:r w:rsidRPr="00D93481">
        <w:rPr>
          <w:rFonts w:ascii="Times New Roman" w:hAnsi="Times New Roman"/>
          <w:sz w:val="20"/>
          <w:szCs w:val="20"/>
        </w:rPr>
        <w:t>d) verificação de ausência de defeitos aparentes, trincas, deformações ou falhas de soldagem; e</w:t>
      </w:r>
    </w:p>
    <w:p w14:paraId="61863FA5" w14:textId="77777777" w:rsidR="00264B82" w:rsidRPr="00D93481" w:rsidRDefault="00264B82" w:rsidP="00DB5DE9">
      <w:pPr>
        <w:spacing w:after="0" w:line="276" w:lineRule="auto"/>
        <w:ind w:firstLine="709"/>
        <w:jc w:val="both"/>
        <w:rPr>
          <w:rFonts w:ascii="Times New Roman" w:hAnsi="Times New Roman"/>
          <w:sz w:val="20"/>
          <w:szCs w:val="20"/>
        </w:rPr>
      </w:pPr>
      <w:r w:rsidRPr="00D93481">
        <w:rPr>
          <w:rFonts w:ascii="Times New Roman" w:hAnsi="Times New Roman"/>
          <w:sz w:val="20"/>
          <w:szCs w:val="20"/>
        </w:rPr>
        <w:t>e) conferência da documentação obrigatória (nota fiscal, manuais, certificados e documentos técnicos).</w:t>
      </w:r>
    </w:p>
    <w:p w14:paraId="3F9599E7" w14:textId="77777777" w:rsidR="00264B82" w:rsidRPr="00D93481" w:rsidRDefault="00264B82" w:rsidP="00DB5DE9">
      <w:pPr>
        <w:spacing w:after="0" w:line="276" w:lineRule="auto"/>
        <w:jc w:val="both"/>
        <w:rPr>
          <w:rFonts w:ascii="Times New Roman" w:hAnsi="Times New Roman"/>
          <w:sz w:val="20"/>
          <w:szCs w:val="20"/>
        </w:rPr>
      </w:pPr>
      <w:r w:rsidRPr="00D93481">
        <w:rPr>
          <w:rFonts w:ascii="Times New Roman" w:hAnsi="Times New Roman"/>
          <w:sz w:val="20"/>
          <w:szCs w:val="20"/>
        </w:rPr>
        <w:t>6.9. Após a conferência inicial e estando o objeto em conformidade, será formalizado o recebimento provisório, iniciando-se o prazo para verificação operacional e técnica. Constatada a plena adequação do implemento às especificações contratuais, será lavrado o recebimento definitivo, marco inicial para contagem do prazo de garantia.</w:t>
      </w:r>
    </w:p>
    <w:p w14:paraId="092F262D" w14:textId="77777777" w:rsidR="00264B82" w:rsidRPr="00D93481" w:rsidRDefault="00264B82" w:rsidP="00DB5DE9">
      <w:pPr>
        <w:spacing w:after="0" w:line="276" w:lineRule="auto"/>
        <w:jc w:val="both"/>
        <w:rPr>
          <w:rFonts w:ascii="Times New Roman" w:hAnsi="Times New Roman"/>
          <w:sz w:val="20"/>
          <w:szCs w:val="20"/>
        </w:rPr>
      </w:pPr>
      <w:r w:rsidRPr="00D93481">
        <w:rPr>
          <w:rFonts w:ascii="Times New Roman" w:hAnsi="Times New Roman"/>
          <w:sz w:val="20"/>
          <w:szCs w:val="20"/>
        </w:rPr>
        <w:t>6.10. A Administração reserva-se o direito de recusar o objeto caso sejam constatadas divergências em relação às especificações técnicas, defeitos de fabricação, incompatibilidade com o equipamento existente ou ausência de documentação obrigatória. Nessa hipótese, a contratada deverá proceder à substituição ou regularização no prazo máximo de 05 (cinco) dias úteis, sem qualquer ônus adicional ao Município.</w:t>
      </w:r>
    </w:p>
    <w:p w14:paraId="309CEFC7" w14:textId="77777777" w:rsidR="00264B82" w:rsidRPr="00D93481" w:rsidRDefault="00264B82" w:rsidP="00DB5DE9">
      <w:pPr>
        <w:spacing w:after="0" w:line="276" w:lineRule="auto"/>
        <w:jc w:val="both"/>
        <w:rPr>
          <w:rFonts w:ascii="Times New Roman" w:hAnsi="Times New Roman"/>
          <w:sz w:val="20"/>
          <w:szCs w:val="20"/>
        </w:rPr>
      </w:pPr>
      <w:r w:rsidRPr="00D93481">
        <w:rPr>
          <w:rFonts w:ascii="Times New Roman" w:hAnsi="Times New Roman"/>
          <w:sz w:val="20"/>
          <w:szCs w:val="20"/>
        </w:rPr>
        <w:t>6.11. A entrega e o manuseio do objeto deverão observar rigorosamente as normas de segurança do trabalho, de transporte e de proteção ambiental, sendo vedado qualquer procedimento que possa comprometer a integridade do implemento, dos servidores envolvidos ou do patrimônio público.</w:t>
      </w:r>
    </w:p>
    <w:p w14:paraId="353F2E7D" w14:textId="259D25DB" w:rsidR="00542F4E" w:rsidRPr="00D93481" w:rsidRDefault="00264B82" w:rsidP="00DB5DE9">
      <w:pPr>
        <w:spacing w:after="0" w:line="276" w:lineRule="auto"/>
        <w:jc w:val="both"/>
        <w:rPr>
          <w:rFonts w:ascii="Times New Roman" w:hAnsi="Times New Roman"/>
          <w:sz w:val="20"/>
          <w:szCs w:val="20"/>
        </w:rPr>
      </w:pPr>
      <w:r w:rsidRPr="00D93481">
        <w:rPr>
          <w:rFonts w:ascii="Times New Roman" w:hAnsi="Times New Roman"/>
          <w:sz w:val="20"/>
          <w:szCs w:val="20"/>
        </w:rPr>
        <w:t>6.12. O acompanhamento e a fiscalização da execução do objeto serão realizados por servidores formalmente designados, competindo-lhes registrar ocorrências, atestar o recebimento, comunicar inconformidades e adotar as providências administrativas cabíveis, assegurando rastreabilidade, controle e regularidade da execução contratual.</w:t>
      </w:r>
    </w:p>
    <w:p w14:paraId="2C074AF9" w14:textId="77777777" w:rsidR="00264B82" w:rsidRPr="00D93481" w:rsidRDefault="00264B82" w:rsidP="00DB5DE9">
      <w:pPr>
        <w:spacing w:after="0" w:line="276" w:lineRule="auto"/>
        <w:jc w:val="both"/>
        <w:rPr>
          <w:rFonts w:ascii="Times New Roman" w:hAnsi="Times New Roman"/>
          <w:sz w:val="20"/>
          <w:szCs w:val="20"/>
        </w:rPr>
      </w:pPr>
    </w:p>
    <w:p w14:paraId="75FF0B07" w14:textId="6A586015" w:rsidR="00180BCE" w:rsidRPr="00D93481" w:rsidRDefault="00154872" w:rsidP="00DB5DE9">
      <w:pPr>
        <w:spacing w:after="0" w:line="276" w:lineRule="auto"/>
        <w:jc w:val="both"/>
        <w:rPr>
          <w:rFonts w:ascii="Times New Roman" w:hAnsi="Times New Roman"/>
          <w:b/>
          <w:color w:val="000000" w:themeColor="text1"/>
          <w:sz w:val="20"/>
          <w:szCs w:val="20"/>
        </w:rPr>
      </w:pPr>
      <w:r w:rsidRPr="00D93481">
        <w:rPr>
          <w:rFonts w:ascii="Times New Roman" w:hAnsi="Times New Roman"/>
          <w:b/>
          <w:color w:val="000000" w:themeColor="text1"/>
          <w:sz w:val="20"/>
          <w:szCs w:val="20"/>
        </w:rPr>
        <w:t>7</w:t>
      </w:r>
      <w:r w:rsidR="00180BCE" w:rsidRPr="00D93481">
        <w:rPr>
          <w:rFonts w:ascii="Times New Roman" w:hAnsi="Times New Roman"/>
          <w:b/>
          <w:color w:val="000000" w:themeColor="text1"/>
          <w:sz w:val="20"/>
          <w:szCs w:val="20"/>
        </w:rPr>
        <w:t>. OBRIGAÇÕES DA CONTRATANTE:</w:t>
      </w:r>
    </w:p>
    <w:p w14:paraId="7E5989C1" w14:textId="3208425B" w:rsidR="00C21B66" w:rsidRPr="00D93481" w:rsidRDefault="00154872" w:rsidP="00C21B66">
      <w:pPr>
        <w:spacing w:after="0" w:line="276" w:lineRule="auto"/>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7</w:t>
      </w:r>
      <w:r w:rsidR="00C21B66" w:rsidRPr="00D93481">
        <w:rPr>
          <w:rFonts w:ascii="Times New Roman" w:hAnsi="Times New Roman"/>
          <w:bCs/>
          <w:color w:val="000000" w:themeColor="text1"/>
          <w:sz w:val="20"/>
          <w:szCs w:val="20"/>
        </w:rPr>
        <w:t>.1. Constituem obrigações do Contratante:</w:t>
      </w:r>
    </w:p>
    <w:p w14:paraId="4C3C03A5" w14:textId="56690E7A"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a) Exigir o cumprimento de todas as obrigações assumidas pelo Contratado, de acordo com a Ata de Registro de Preços e seus anexos; </w:t>
      </w:r>
    </w:p>
    <w:p w14:paraId="3564A9CF" w14:textId="40A67083"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b) Receber o objeto no prazo e condições estabelecidas no Edital e neste Termo de Referência;</w:t>
      </w:r>
    </w:p>
    <w:p w14:paraId="71D33978" w14:textId="77777777"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c) Notificar a Contratada, por escrito, sobre vícios, defeitos ou incorreções verificadas no objeto fornecido, para que seja por ele substituído, reparado ou corrigido, no total ou em parte, às suas expensas; </w:t>
      </w:r>
    </w:p>
    <w:p w14:paraId="4F50B78A" w14:textId="77777777"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d) Acompanhar e fiscalizar a execução do contrato e o cumprimento das obrigações pelo Contratado; </w:t>
      </w:r>
    </w:p>
    <w:p w14:paraId="669E0837" w14:textId="77777777"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e) Reparar, corrigir, substituir ou retirar, às suas expensas e no prazo fixado pelo fiscal do contrato, os veículos que apresentarem vícios, defeitos ou desconformidade com as especificações técnicas; </w:t>
      </w:r>
    </w:p>
    <w:p w14:paraId="57AE1313" w14:textId="77777777"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f) Efetuar o pagamento ao Contratado do valor correspondente à execução do objeto, no prazo, forma e condições estabelecidos no presente Contrato; </w:t>
      </w:r>
    </w:p>
    <w:p w14:paraId="4C1EABB9" w14:textId="77777777"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g) Aplicar ao Contratado as sanções previstas na Lei e neste Contrato; </w:t>
      </w:r>
    </w:p>
    <w:p w14:paraId="4FAEC0A8" w14:textId="2E88DB9F"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h) Cientificar o órgão de representação judicial ou Ministério Público para adoção das medidas cabíveis quando do descumprimento de obrigações pelo Contratado; e</w:t>
      </w:r>
    </w:p>
    <w:p w14:paraId="7E21CECF" w14:textId="77777777"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i) Explicitamente emitir decisão sobre todas as solicitações e reclamações relacionadas à execução do presente Contrato, ressalvados os requerimentos manifestamente impertinentes, meramente protelatórios ou de nenhum interesse para a boa execução do ajuste; </w:t>
      </w:r>
    </w:p>
    <w:p w14:paraId="2BD89B3C" w14:textId="009490EE" w:rsidR="00C21B66" w:rsidRPr="00D93481" w:rsidRDefault="00154872" w:rsidP="00664093">
      <w:pPr>
        <w:spacing w:after="0" w:line="276" w:lineRule="auto"/>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7</w:t>
      </w:r>
      <w:r w:rsidR="00C21B66" w:rsidRPr="00D93481">
        <w:rPr>
          <w:rFonts w:ascii="Times New Roman" w:hAnsi="Times New Roman"/>
          <w:bCs/>
          <w:color w:val="000000" w:themeColor="text1"/>
          <w:sz w:val="20"/>
          <w:szCs w:val="20"/>
        </w:rPr>
        <w:t>.2. A Administração não responderá por compromissos assumidos pela Contratada com terceiros, nem por danos, ônus ou prejuízos decorrentes de falhas, indisponibilidades ou má execução do fornecimento, quando atribuíveis exclusivamente à Contratada.</w:t>
      </w:r>
    </w:p>
    <w:p w14:paraId="2FC8273D" w14:textId="3CC7D5E2" w:rsidR="00C21B66" w:rsidRPr="00D93481" w:rsidRDefault="00154872" w:rsidP="00C21B66">
      <w:pPr>
        <w:spacing w:after="0" w:line="276" w:lineRule="auto"/>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7</w:t>
      </w:r>
      <w:r w:rsidR="00C21B66" w:rsidRPr="00D93481">
        <w:rPr>
          <w:rFonts w:ascii="Times New Roman" w:hAnsi="Times New Roman"/>
          <w:bCs/>
          <w:color w:val="000000" w:themeColor="text1"/>
          <w:sz w:val="20"/>
          <w:szCs w:val="20"/>
        </w:rPr>
        <w:t>.3. Outras obrigações do Contratante poderão constar do Edital e da Ata de Registro de Preços, observada a legislação aplicável.</w:t>
      </w:r>
    </w:p>
    <w:p w14:paraId="15D93184" w14:textId="77777777" w:rsidR="00664093" w:rsidRPr="00D93481" w:rsidRDefault="00664093" w:rsidP="00C21B66">
      <w:pPr>
        <w:spacing w:after="0" w:line="276" w:lineRule="auto"/>
        <w:jc w:val="both"/>
        <w:rPr>
          <w:rFonts w:ascii="Times New Roman" w:hAnsi="Times New Roman"/>
          <w:bCs/>
          <w:color w:val="000000" w:themeColor="text1"/>
          <w:sz w:val="20"/>
          <w:szCs w:val="20"/>
        </w:rPr>
      </w:pPr>
    </w:p>
    <w:p w14:paraId="5A7597E3" w14:textId="153B9595" w:rsidR="00664093" w:rsidRPr="00D93481" w:rsidRDefault="00154872" w:rsidP="00C21B66">
      <w:pPr>
        <w:spacing w:after="0" w:line="276" w:lineRule="auto"/>
        <w:jc w:val="both"/>
        <w:rPr>
          <w:rFonts w:ascii="Times New Roman" w:hAnsi="Times New Roman"/>
          <w:b/>
          <w:color w:val="000000" w:themeColor="text1"/>
          <w:sz w:val="20"/>
          <w:szCs w:val="20"/>
        </w:rPr>
      </w:pPr>
      <w:r w:rsidRPr="00D93481">
        <w:rPr>
          <w:rFonts w:ascii="Times New Roman" w:hAnsi="Times New Roman"/>
          <w:b/>
          <w:color w:val="000000" w:themeColor="text1"/>
          <w:sz w:val="20"/>
          <w:szCs w:val="20"/>
        </w:rPr>
        <w:t>8</w:t>
      </w:r>
      <w:r w:rsidR="00664093" w:rsidRPr="00D93481">
        <w:rPr>
          <w:rFonts w:ascii="Times New Roman" w:hAnsi="Times New Roman"/>
          <w:b/>
          <w:color w:val="000000" w:themeColor="text1"/>
          <w:sz w:val="20"/>
          <w:szCs w:val="20"/>
        </w:rPr>
        <w:t>. OBRIGAÇÕES DA CONTRATADA:</w:t>
      </w:r>
    </w:p>
    <w:p w14:paraId="013F170F" w14:textId="7D2F39CC" w:rsidR="00664093" w:rsidRPr="00D93481" w:rsidRDefault="00154872" w:rsidP="00664093">
      <w:pPr>
        <w:spacing w:after="0" w:line="276" w:lineRule="auto"/>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8</w:t>
      </w:r>
      <w:r w:rsidR="00664093" w:rsidRPr="00D93481">
        <w:rPr>
          <w:rFonts w:ascii="Times New Roman" w:hAnsi="Times New Roman"/>
          <w:bCs/>
          <w:color w:val="000000" w:themeColor="text1"/>
          <w:sz w:val="20"/>
          <w:szCs w:val="20"/>
        </w:rPr>
        <w:t>.1. A Contratada deverá executar o fornecimento de forma integral, contínua e sob demanda, em estrita conformidade com as especificações técnicas, as normas regulatórias do setor e as condições estabelecidas neste Termo de Referência e na Ata de Registro de Preços, assumindo os riscos, encargos e responsabilidades inerentes à execução do objeto.</w:t>
      </w:r>
    </w:p>
    <w:p w14:paraId="6C6457AA" w14:textId="1EBC0581" w:rsidR="00664093" w:rsidRPr="00D93481" w:rsidRDefault="00154872" w:rsidP="00664093">
      <w:pPr>
        <w:spacing w:after="0" w:line="276" w:lineRule="auto"/>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8</w:t>
      </w:r>
      <w:r w:rsidR="00664093" w:rsidRPr="00D93481">
        <w:rPr>
          <w:rFonts w:ascii="Times New Roman" w:hAnsi="Times New Roman"/>
          <w:bCs/>
          <w:color w:val="000000" w:themeColor="text1"/>
          <w:sz w:val="20"/>
          <w:szCs w:val="20"/>
        </w:rPr>
        <w:t>.2. Constituem obrigações da Contratada, dentre outras:</w:t>
      </w:r>
    </w:p>
    <w:p w14:paraId="0B8206E4" w14:textId="2904C48F"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a) Entregar o equipamento conforme as especificações contratuais e dentro dos prazos estabelecidos, incluindo todas as operações de carregamento, transporte e descarregamento, sob exclusiva responsabilidade da CONTRATADA; </w:t>
      </w:r>
    </w:p>
    <w:p w14:paraId="164F0078" w14:textId="442D8F0B"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b) Responsabilizar-se pelos vícios, defeitos e danos decorrentes do equipamento fornecido, nos termos do Código de Defesa do Consumidor (Lei nº 8.078/1990) e demais normas aplicáveis; </w:t>
      </w:r>
    </w:p>
    <w:p w14:paraId="6FD1B270" w14:textId="77777777"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c) Comunicar ao CONTRATANTE, com antecedência mínima de 24 (vinte e quatro) horas, qualquer fato que possa impedir ou comprometer o cumprimento do prazo de entrega, devidamente comprovado; </w:t>
      </w:r>
    </w:p>
    <w:p w14:paraId="5AB77164" w14:textId="77777777"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d) Atender às determinações regulares emitidas pelo fiscal ou gestor do contrato, bem como prestar esclarecimentos e informações sempre que solicitado (art. 137, II, da Lei nº 14.133/2021); </w:t>
      </w:r>
    </w:p>
    <w:p w14:paraId="4A85E929" w14:textId="1E7632A8"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e) Reparar, corrigir, substituir ou retirar, às suas expensas e no prazo fixado pelo fiscal do contrato, o equipamento que apresentar vício, defeito ou desconformidade com as especificações técnicas; </w:t>
      </w:r>
    </w:p>
    <w:p w14:paraId="7BC0BFE3" w14:textId="153B537C"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f) Quando não for possível verificar a regularidade no SICAF, apresentar, juntamente com a Nota Fiscal, as comprovações de regularidade fiscal e trabalhista exigidas pela legislação vigente; </w:t>
      </w:r>
    </w:p>
    <w:p w14:paraId="64B5550F" w14:textId="77777777"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g) Manter-se responsável por todas as obrigações trabalhistas, previdenciárias, fiscais e comerciais relacionadas à execução contratual, não podendo transferir tais encargos à Administração; </w:t>
      </w:r>
    </w:p>
    <w:p w14:paraId="6B2C5F52" w14:textId="0BE069BF"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h) Informar ao fiscal do contrato, no prazo de 24 (vinte e quatro) horas, qualquer ocorrência anormal, acidente ou problema detectado durante a execução do fornecimento; </w:t>
      </w:r>
    </w:p>
    <w:p w14:paraId="2051C055" w14:textId="7336A967"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i) Suspender qualquer atividade relacionada à entrega ou manuseio dos veículos quando determinado pelo fiscal do contrato, caso verificada irregularidade técnica ou risco à segurança; </w:t>
      </w:r>
    </w:p>
    <w:p w14:paraId="7B4C33F3" w14:textId="12E7FD6E"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j) Manter, durante toda a vigência contratual, as condições de habilitação e qualificação exigidas no processo licitatório; </w:t>
      </w:r>
    </w:p>
    <w:p w14:paraId="3571DE86" w14:textId="28F9C55F"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k) Cumprir durante toda a vigência contratual as reservas legais de cargos aplicáveis a pessoas com deficiência, reabilitados da Previdência Social ou aprendizes, quando exigidas por lei; </w:t>
      </w:r>
    </w:p>
    <w:p w14:paraId="01C70EDB" w14:textId="14A012A5"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l) Manter sigilo sobre todas as informações e documentos a que tiver acesso em decorrência da Ata de Registro de Preços;</w:t>
      </w:r>
    </w:p>
    <w:p w14:paraId="4C919BA2" w14:textId="549361C1"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m) Arcar com eventuais erros no dimensionamento de sua proposta, inclusive custos variáveis necessários ao pleno atendimento do objeto, exceto nas hipóteses previstas no art. 124, II, “d”, da Lei nº 14.133/2021; </w:t>
      </w:r>
    </w:p>
    <w:p w14:paraId="090C78EA" w14:textId="7F3AAA75"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n) Observar e cumprir todas as normas de segurança aplicáveis ao transporte, manuseio e entrega do equipamento; </w:t>
      </w:r>
    </w:p>
    <w:p w14:paraId="3E875212" w14:textId="05AAEE68"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o) Disponibilizar empregados devidamente habilitados para as atividades relacionadas ao fornecimento, garantindo que utilizem equipamentos e ferramentas adequadas para a execução segura da entrega; </w:t>
      </w:r>
    </w:p>
    <w:p w14:paraId="686444B1" w14:textId="72CE74DD"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p) Orientar seus empregados quanto às regras da Lei Geral de Proteção de Dados (Lei nº 13.709/2018) e adotar medidas adequadas para proteção de dados pessoais eventualmente acessados em razão da execução contratual; </w:t>
      </w:r>
    </w:p>
    <w:p w14:paraId="69AC376E" w14:textId="6E035350"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q) Conduzir todas as atividades de transporte e entrega com observância das normas legais, mantendo o local de entrega limpo, organizado e seguro durante a operação; e </w:t>
      </w:r>
    </w:p>
    <w:p w14:paraId="5EACCF9F" w14:textId="07B29079" w:rsidR="00664093" w:rsidRPr="00D93481" w:rsidRDefault="00664093" w:rsidP="00664093">
      <w:pPr>
        <w:spacing w:after="0" w:line="276" w:lineRule="auto"/>
        <w:ind w:firstLine="709"/>
        <w:jc w:val="both"/>
        <w:rPr>
          <w:rFonts w:ascii="Times New Roman" w:hAnsi="Times New Roman"/>
          <w:bCs/>
          <w:color w:val="000000" w:themeColor="text1"/>
          <w:sz w:val="20"/>
          <w:szCs w:val="20"/>
        </w:rPr>
      </w:pPr>
      <w:r w:rsidRPr="00D93481">
        <w:rPr>
          <w:rFonts w:ascii="Times New Roman" w:hAnsi="Times New Roman"/>
          <w:bCs/>
          <w:color w:val="000000" w:themeColor="text1"/>
          <w:sz w:val="20"/>
          <w:szCs w:val="20"/>
        </w:rPr>
        <w:t xml:space="preserve">r) Não permitir o trabalho de menores em desconformidade com o disposto nos </w:t>
      </w:r>
      <w:proofErr w:type="spellStart"/>
      <w:r w:rsidRPr="00D93481">
        <w:rPr>
          <w:rFonts w:ascii="Times New Roman" w:hAnsi="Times New Roman"/>
          <w:bCs/>
          <w:color w:val="000000" w:themeColor="text1"/>
          <w:sz w:val="20"/>
          <w:szCs w:val="20"/>
        </w:rPr>
        <w:t>arts</w:t>
      </w:r>
      <w:proofErr w:type="spellEnd"/>
      <w:r w:rsidRPr="00D93481">
        <w:rPr>
          <w:rFonts w:ascii="Times New Roman" w:hAnsi="Times New Roman"/>
          <w:bCs/>
          <w:color w:val="000000" w:themeColor="text1"/>
          <w:sz w:val="20"/>
          <w:szCs w:val="20"/>
        </w:rPr>
        <w:t xml:space="preserve">. 7º, XXXIII, e 227 da Constituição Federal, na CLT e demais normas protetivas. </w:t>
      </w:r>
    </w:p>
    <w:p w14:paraId="435E5E7A" w14:textId="67A19DB5" w:rsidR="00664093" w:rsidRPr="00D93481" w:rsidRDefault="00154872" w:rsidP="00664093">
      <w:pPr>
        <w:spacing w:after="0" w:line="276" w:lineRule="auto"/>
        <w:jc w:val="both"/>
        <w:rPr>
          <w:rFonts w:ascii="Times New Roman" w:hAnsi="Times New Roman"/>
          <w:bCs/>
          <w:color w:val="000000" w:themeColor="text1"/>
          <w:sz w:val="20"/>
          <w:szCs w:val="20"/>
          <w:lang w:val="x-none"/>
        </w:rPr>
      </w:pPr>
      <w:r w:rsidRPr="00D93481">
        <w:rPr>
          <w:rFonts w:ascii="Times New Roman" w:hAnsi="Times New Roman"/>
          <w:bCs/>
          <w:color w:val="000000" w:themeColor="text1"/>
          <w:sz w:val="20"/>
          <w:szCs w:val="20"/>
          <w:lang w:val="x-none"/>
        </w:rPr>
        <w:t>8</w:t>
      </w:r>
      <w:r w:rsidR="00664093" w:rsidRPr="00D93481">
        <w:rPr>
          <w:rFonts w:ascii="Times New Roman" w:hAnsi="Times New Roman"/>
          <w:bCs/>
          <w:color w:val="000000" w:themeColor="text1"/>
          <w:sz w:val="20"/>
          <w:szCs w:val="20"/>
          <w:lang w:val="x-none"/>
        </w:rPr>
        <w:t xml:space="preserve">.3. A Contratada se obrigará a manter, durante toda a vigência do Registro, em compatibilidade com as obrigações por ela assumidas, todas as condições de habilitação e qualificação exigidas na licitação, devendo comunicar ao Município de Paverama, imediatamente, qualquer alteração nas condições que deram ensejo à sua habilitação.  </w:t>
      </w:r>
    </w:p>
    <w:p w14:paraId="28090B8D" w14:textId="77777777" w:rsidR="00180BCE" w:rsidRPr="00D93481" w:rsidRDefault="00180BCE" w:rsidP="00DB5DE9">
      <w:pPr>
        <w:spacing w:after="0" w:line="276" w:lineRule="auto"/>
        <w:jc w:val="both"/>
        <w:rPr>
          <w:rFonts w:ascii="Times New Roman" w:hAnsi="Times New Roman"/>
          <w:sz w:val="20"/>
          <w:szCs w:val="20"/>
        </w:rPr>
      </w:pPr>
    </w:p>
    <w:p w14:paraId="7E0CF7E3" w14:textId="149BB101" w:rsidR="00180BCE" w:rsidRPr="00D93481" w:rsidRDefault="00154872" w:rsidP="00DB5DE9">
      <w:pPr>
        <w:spacing w:after="0" w:line="276" w:lineRule="auto"/>
        <w:jc w:val="both"/>
        <w:rPr>
          <w:rFonts w:ascii="Times New Roman" w:hAnsi="Times New Roman"/>
          <w:b/>
          <w:color w:val="000000" w:themeColor="text1"/>
          <w:sz w:val="20"/>
          <w:szCs w:val="20"/>
        </w:rPr>
      </w:pPr>
      <w:r w:rsidRPr="00D93481">
        <w:rPr>
          <w:rFonts w:ascii="Times New Roman" w:hAnsi="Times New Roman"/>
          <w:b/>
          <w:color w:val="000000" w:themeColor="text1"/>
          <w:sz w:val="20"/>
          <w:szCs w:val="20"/>
        </w:rPr>
        <w:t>9</w:t>
      </w:r>
      <w:r w:rsidR="00180BCE" w:rsidRPr="00D93481">
        <w:rPr>
          <w:rFonts w:ascii="Times New Roman" w:hAnsi="Times New Roman"/>
          <w:b/>
          <w:color w:val="000000" w:themeColor="text1"/>
          <w:sz w:val="20"/>
          <w:szCs w:val="20"/>
        </w:rPr>
        <w:t>. DA SUBCONTRATAÇÃO:</w:t>
      </w:r>
    </w:p>
    <w:p w14:paraId="366848A5" w14:textId="6B0BF779" w:rsidR="00264B82" w:rsidRPr="00D93481" w:rsidRDefault="00154872" w:rsidP="00DB5DE9">
      <w:pPr>
        <w:spacing w:after="0" w:line="276" w:lineRule="auto"/>
        <w:jc w:val="both"/>
        <w:rPr>
          <w:rFonts w:ascii="Times New Roman" w:hAnsi="Times New Roman"/>
          <w:color w:val="000000" w:themeColor="text1"/>
          <w:sz w:val="20"/>
          <w:szCs w:val="20"/>
        </w:rPr>
      </w:pPr>
      <w:r w:rsidRPr="00D93481">
        <w:rPr>
          <w:rFonts w:ascii="Times New Roman" w:hAnsi="Times New Roman"/>
          <w:color w:val="000000" w:themeColor="text1"/>
          <w:sz w:val="20"/>
          <w:szCs w:val="20"/>
        </w:rPr>
        <w:t>9</w:t>
      </w:r>
      <w:r w:rsidR="00264B82" w:rsidRPr="00D93481">
        <w:rPr>
          <w:rFonts w:ascii="Times New Roman" w:hAnsi="Times New Roman"/>
          <w:color w:val="000000" w:themeColor="text1"/>
          <w:sz w:val="20"/>
          <w:szCs w:val="20"/>
        </w:rPr>
        <w:t>.1. É expressamente vedada a subcontratação, total ou parcial, do objeto desta contratação, não sendo admitida, em nenhuma hipótese, a execução por terceiros distintos da empresa contratada.</w:t>
      </w:r>
    </w:p>
    <w:p w14:paraId="7A04A9CE" w14:textId="0807B5AB" w:rsidR="00264B82" w:rsidRPr="00D93481" w:rsidRDefault="00154872" w:rsidP="00DB5DE9">
      <w:pPr>
        <w:spacing w:after="0" w:line="276" w:lineRule="auto"/>
        <w:jc w:val="both"/>
        <w:rPr>
          <w:rFonts w:ascii="Times New Roman" w:hAnsi="Times New Roman"/>
          <w:color w:val="000000" w:themeColor="text1"/>
          <w:sz w:val="20"/>
          <w:szCs w:val="20"/>
        </w:rPr>
      </w:pPr>
      <w:r w:rsidRPr="00D93481">
        <w:rPr>
          <w:rFonts w:ascii="Times New Roman" w:hAnsi="Times New Roman"/>
          <w:color w:val="000000" w:themeColor="text1"/>
          <w:sz w:val="20"/>
          <w:szCs w:val="20"/>
        </w:rPr>
        <w:t>9</w:t>
      </w:r>
      <w:r w:rsidR="00264B82" w:rsidRPr="00D93481">
        <w:rPr>
          <w:rFonts w:ascii="Times New Roman" w:hAnsi="Times New Roman"/>
          <w:color w:val="000000" w:themeColor="text1"/>
          <w:sz w:val="20"/>
          <w:szCs w:val="20"/>
        </w:rPr>
        <w:t>.2. A vedação fundamenta-se na natureza simples, padronizada e indivisível do objeto, que consiste no fornecimento de concha para escavadeira hidráulica, não envolvendo etapas técnicas complexas, atividades especializadas autônomas ou serviços acessórios que justifiquem a fragmentação da execução contratual.</w:t>
      </w:r>
    </w:p>
    <w:p w14:paraId="5315BEEA" w14:textId="1BE45348" w:rsidR="00264B82" w:rsidRPr="00D93481" w:rsidRDefault="00154872" w:rsidP="00DB5DE9">
      <w:pPr>
        <w:spacing w:after="0" w:line="276" w:lineRule="auto"/>
        <w:jc w:val="both"/>
        <w:rPr>
          <w:rFonts w:ascii="Times New Roman" w:hAnsi="Times New Roman"/>
          <w:color w:val="000000" w:themeColor="text1"/>
          <w:sz w:val="20"/>
          <w:szCs w:val="20"/>
        </w:rPr>
      </w:pPr>
      <w:r w:rsidRPr="00D93481">
        <w:rPr>
          <w:rFonts w:ascii="Times New Roman" w:hAnsi="Times New Roman"/>
          <w:color w:val="000000" w:themeColor="text1"/>
          <w:sz w:val="20"/>
          <w:szCs w:val="20"/>
        </w:rPr>
        <w:t>9</w:t>
      </w:r>
      <w:r w:rsidR="00264B82" w:rsidRPr="00D93481">
        <w:rPr>
          <w:rFonts w:ascii="Times New Roman" w:hAnsi="Times New Roman"/>
          <w:color w:val="000000" w:themeColor="text1"/>
          <w:sz w:val="20"/>
          <w:szCs w:val="20"/>
        </w:rPr>
        <w:t>.3. A execução direta pela contratada assegura maior controle da Administração sobre a qualidade do objeto fornecido, a rastreabilidade do processo produtivo, a efetividade da garantia, a responsabilização técnica e o cumprimento integral das obrigações contratuais, eliminando riscos decorrentes da intermediação por terceiros.</w:t>
      </w:r>
    </w:p>
    <w:p w14:paraId="1B7BFA02" w14:textId="35ED176F" w:rsidR="00A6209B" w:rsidRPr="00D93481" w:rsidRDefault="00154872" w:rsidP="00DB5DE9">
      <w:pPr>
        <w:spacing w:after="0" w:line="276" w:lineRule="auto"/>
        <w:jc w:val="both"/>
        <w:rPr>
          <w:rFonts w:ascii="Times New Roman" w:hAnsi="Times New Roman"/>
          <w:color w:val="000000" w:themeColor="text1"/>
          <w:sz w:val="20"/>
          <w:szCs w:val="20"/>
        </w:rPr>
      </w:pPr>
      <w:r w:rsidRPr="00D93481">
        <w:rPr>
          <w:rFonts w:ascii="Times New Roman" w:hAnsi="Times New Roman"/>
          <w:color w:val="000000" w:themeColor="text1"/>
          <w:sz w:val="20"/>
          <w:szCs w:val="20"/>
        </w:rPr>
        <w:t>9</w:t>
      </w:r>
      <w:r w:rsidR="00264B82" w:rsidRPr="00D93481">
        <w:rPr>
          <w:rFonts w:ascii="Times New Roman" w:hAnsi="Times New Roman"/>
          <w:color w:val="000000" w:themeColor="text1"/>
          <w:sz w:val="20"/>
          <w:szCs w:val="20"/>
        </w:rPr>
        <w:t>.4. O descumprimento da vedação à subcontratação constituirá infração contratual grave, sujeitando a contratada às penalidades previstas neste Termo de Referência, no Edital e na Lei nº 14.133/2021, sem prejuízo da rescisão contratual e das demais sanções administrativas cabíveis.</w:t>
      </w:r>
    </w:p>
    <w:p w14:paraId="0AEF32F5" w14:textId="77777777" w:rsidR="00264B82" w:rsidRPr="00D93481" w:rsidRDefault="00264B82" w:rsidP="00DB5DE9">
      <w:pPr>
        <w:spacing w:after="0" w:line="276" w:lineRule="auto"/>
        <w:jc w:val="both"/>
        <w:rPr>
          <w:rFonts w:ascii="Times New Roman" w:hAnsi="Times New Roman"/>
          <w:sz w:val="20"/>
          <w:szCs w:val="20"/>
        </w:rPr>
      </w:pPr>
    </w:p>
    <w:p w14:paraId="6B5867E7" w14:textId="5C455B1B" w:rsidR="00180BCE" w:rsidRPr="00D93481" w:rsidRDefault="00664093" w:rsidP="00DB5DE9">
      <w:pPr>
        <w:spacing w:after="0" w:line="276" w:lineRule="auto"/>
        <w:jc w:val="both"/>
        <w:rPr>
          <w:rFonts w:ascii="Times New Roman" w:hAnsi="Times New Roman"/>
          <w:b/>
          <w:sz w:val="20"/>
          <w:szCs w:val="20"/>
        </w:rPr>
      </w:pPr>
      <w:r w:rsidRPr="00D93481">
        <w:rPr>
          <w:rFonts w:ascii="Times New Roman" w:hAnsi="Times New Roman"/>
          <w:b/>
          <w:sz w:val="20"/>
          <w:szCs w:val="20"/>
        </w:rPr>
        <w:t>1</w:t>
      </w:r>
      <w:r w:rsidR="00154872" w:rsidRPr="00D93481">
        <w:rPr>
          <w:rFonts w:ascii="Times New Roman" w:hAnsi="Times New Roman"/>
          <w:b/>
          <w:sz w:val="20"/>
          <w:szCs w:val="20"/>
        </w:rPr>
        <w:t>0</w:t>
      </w:r>
      <w:r w:rsidR="00180BCE" w:rsidRPr="00D93481">
        <w:rPr>
          <w:rFonts w:ascii="Times New Roman" w:hAnsi="Times New Roman"/>
          <w:b/>
          <w:sz w:val="20"/>
          <w:szCs w:val="20"/>
        </w:rPr>
        <w:t xml:space="preserve">. </w:t>
      </w:r>
      <w:r w:rsidR="00542F4E" w:rsidRPr="00D93481">
        <w:rPr>
          <w:rFonts w:ascii="Times New Roman" w:hAnsi="Times New Roman"/>
          <w:b/>
          <w:sz w:val="20"/>
          <w:szCs w:val="20"/>
        </w:rPr>
        <w:t xml:space="preserve">DA </w:t>
      </w:r>
      <w:r w:rsidR="00180BCE" w:rsidRPr="00D93481">
        <w:rPr>
          <w:rFonts w:ascii="Times New Roman" w:hAnsi="Times New Roman"/>
          <w:b/>
          <w:sz w:val="20"/>
          <w:szCs w:val="20"/>
        </w:rPr>
        <w:t>GARANTIA:</w:t>
      </w:r>
    </w:p>
    <w:p w14:paraId="487F303B" w14:textId="77777777" w:rsidR="001F6631" w:rsidRPr="00D93481" w:rsidRDefault="001F6631" w:rsidP="001F6631">
      <w:pPr>
        <w:spacing w:after="0" w:line="276" w:lineRule="auto"/>
        <w:jc w:val="both"/>
        <w:rPr>
          <w:rFonts w:ascii="Times New Roman" w:hAnsi="Times New Roman"/>
          <w:sz w:val="20"/>
          <w:szCs w:val="20"/>
        </w:rPr>
      </w:pPr>
      <w:r w:rsidRPr="00D93481">
        <w:rPr>
          <w:rFonts w:ascii="Times New Roman" w:hAnsi="Times New Roman"/>
          <w:sz w:val="20"/>
          <w:szCs w:val="20"/>
        </w:rPr>
        <w:t>10.1. A concha para escavadeira hidráulica classificada como HD (Heavy Duty), destinada ao uso em regime severo de trabalho, especialmente na extração e movimentação de saibro, deverá possuir garantia legal mínima de 90 (noventa) dias, contados a partir do recebimento definitivo, nos termos do art. 26, inciso II, do Código de Defesa do Consumidor, aplicável aos bens duráveis adquiridos pela Administração Pública.</w:t>
      </w:r>
    </w:p>
    <w:p w14:paraId="4DFB3B8C" w14:textId="77777777" w:rsidR="001F6631" w:rsidRPr="00D93481" w:rsidRDefault="001F6631" w:rsidP="001F6631">
      <w:pPr>
        <w:spacing w:after="0" w:line="276" w:lineRule="auto"/>
        <w:jc w:val="both"/>
        <w:rPr>
          <w:rFonts w:ascii="Times New Roman" w:hAnsi="Times New Roman"/>
          <w:sz w:val="20"/>
          <w:szCs w:val="20"/>
        </w:rPr>
      </w:pPr>
      <w:r w:rsidRPr="00D93481">
        <w:rPr>
          <w:rFonts w:ascii="Times New Roman" w:hAnsi="Times New Roman"/>
          <w:sz w:val="20"/>
          <w:szCs w:val="20"/>
        </w:rPr>
        <w:t>10.2. A garantia legal abrangerá, no mínimo, a correção de vícios aparentes ou ocultos, defeitos de fabricação, falhas estruturais, problemas de soldagem, trincas, deformações prematuras, comprometimento do aço estrutural, falhas na lâmina de corte, inconformidades no sistema de engate por pinos, desalinhamentos, deficiência de reforços estruturais ou quaisquer irregularidades que prejudiquem o desempenho, a segurança, a resistência ou a durabilidade do implemento, especialmente considerando sua utilização em regime de serviço pesado.</w:t>
      </w:r>
    </w:p>
    <w:p w14:paraId="3A284CD7" w14:textId="77777777" w:rsidR="001F6631" w:rsidRPr="00D93481" w:rsidRDefault="001F6631" w:rsidP="001F6631">
      <w:pPr>
        <w:spacing w:after="0" w:line="276" w:lineRule="auto"/>
        <w:jc w:val="both"/>
        <w:rPr>
          <w:rFonts w:ascii="Times New Roman" w:hAnsi="Times New Roman"/>
          <w:sz w:val="20"/>
          <w:szCs w:val="20"/>
        </w:rPr>
      </w:pPr>
    </w:p>
    <w:p w14:paraId="3718ABEC" w14:textId="77777777" w:rsidR="001F6631" w:rsidRPr="00D93481" w:rsidRDefault="001F6631" w:rsidP="001F6631">
      <w:pPr>
        <w:spacing w:after="0" w:line="276" w:lineRule="auto"/>
        <w:jc w:val="both"/>
        <w:rPr>
          <w:rFonts w:ascii="Times New Roman" w:hAnsi="Times New Roman"/>
          <w:sz w:val="20"/>
          <w:szCs w:val="20"/>
        </w:rPr>
      </w:pPr>
      <w:r w:rsidRPr="00D93481">
        <w:rPr>
          <w:rFonts w:ascii="Times New Roman" w:hAnsi="Times New Roman"/>
          <w:sz w:val="20"/>
          <w:szCs w:val="20"/>
        </w:rPr>
        <w:t>10.3. Caso o fabricante ou a contratada ofereça garantia contratual superior à garantia legal, esta deverá ser integralmente observada, passando a vigorar como prazo total de cobertura, nos termos do art. 50 do Código de Defesa do Consumidor, prevalecendo sempre a condição mais vantajosa à Administração.</w:t>
      </w:r>
    </w:p>
    <w:p w14:paraId="30C19ED6" w14:textId="77777777" w:rsidR="001F6631" w:rsidRPr="00D93481" w:rsidRDefault="001F6631" w:rsidP="001F6631">
      <w:pPr>
        <w:spacing w:after="0" w:line="276" w:lineRule="auto"/>
        <w:jc w:val="both"/>
        <w:rPr>
          <w:rFonts w:ascii="Times New Roman" w:hAnsi="Times New Roman"/>
          <w:sz w:val="20"/>
          <w:szCs w:val="20"/>
        </w:rPr>
      </w:pPr>
      <w:r w:rsidRPr="00D93481">
        <w:rPr>
          <w:rFonts w:ascii="Times New Roman" w:hAnsi="Times New Roman"/>
          <w:sz w:val="20"/>
          <w:szCs w:val="20"/>
        </w:rPr>
        <w:t>10.4. Durante o período de garantia, toda e qualquer falha, vício ou inconformidade coberta deverá ser sanada pela contratada, mediante reparo técnico adequado, substituição de componentes defeituosos ou, quando necessário, substituição integral do implemento, no prazo máximo de 05 (cinco) dias úteis contados da notificação formal da Administração, sem ônus adicional ao Município.</w:t>
      </w:r>
    </w:p>
    <w:p w14:paraId="3DBFF84E" w14:textId="77777777" w:rsidR="001F6631" w:rsidRPr="00D93481" w:rsidRDefault="001F6631" w:rsidP="001F6631">
      <w:pPr>
        <w:spacing w:after="0" w:line="276" w:lineRule="auto"/>
        <w:jc w:val="both"/>
        <w:rPr>
          <w:rFonts w:ascii="Times New Roman" w:hAnsi="Times New Roman"/>
          <w:sz w:val="20"/>
          <w:szCs w:val="20"/>
        </w:rPr>
      </w:pPr>
      <w:r w:rsidRPr="00D93481">
        <w:rPr>
          <w:rFonts w:ascii="Times New Roman" w:hAnsi="Times New Roman"/>
          <w:sz w:val="20"/>
          <w:szCs w:val="20"/>
        </w:rPr>
        <w:t>10.5. Não constituem exclusão automática da garantia os desgastes decorrentes do uso regular e compatível com a finalidade do objeto, especialmente em atividades de extração de saibro, desde que observadas as recomendações técnicas do fabricante e as boas práticas operacionais adotadas pelos servidores habilitados da Secretaria Municipal de Obras, Infraestrutura e Mobilidade. A classificação HD exigida no Termo de Referência pressupõe resistência adequada ao regime severo de trabalho.</w:t>
      </w:r>
    </w:p>
    <w:p w14:paraId="561A60B5" w14:textId="77777777" w:rsidR="001F6631" w:rsidRPr="00D93481" w:rsidRDefault="001F6631" w:rsidP="001F6631">
      <w:pPr>
        <w:spacing w:after="0" w:line="276" w:lineRule="auto"/>
        <w:jc w:val="both"/>
        <w:rPr>
          <w:rFonts w:ascii="Times New Roman" w:hAnsi="Times New Roman"/>
          <w:sz w:val="20"/>
          <w:szCs w:val="20"/>
        </w:rPr>
      </w:pPr>
      <w:r w:rsidRPr="00D93481">
        <w:rPr>
          <w:rFonts w:ascii="Times New Roman" w:hAnsi="Times New Roman"/>
          <w:sz w:val="20"/>
          <w:szCs w:val="20"/>
        </w:rPr>
        <w:t>10.6. A contratada deverá assegurar a disponibilidade de peças de reposição, componentes estruturais e suporte técnico compatíveis com o modelo fornecido, por período condizente com a vida útil estimada do implemento e com as práticas usuais de mercado, de modo a evitar obsolescência prematura, indisponibilidade operacional ou prejuízo ao patrimônio público.</w:t>
      </w:r>
    </w:p>
    <w:p w14:paraId="1CAA1D15" w14:textId="77777777" w:rsidR="001F6631" w:rsidRPr="00D93481" w:rsidRDefault="001F6631" w:rsidP="001F6631">
      <w:pPr>
        <w:spacing w:after="0" w:line="276" w:lineRule="auto"/>
        <w:jc w:val="both"/>
        <w:rPr>
          <w:rFonts w:ascii="Times New Roman" w:hAnsi="Times New Roman"/>
          <w:sz w:val="20"/>
          <w:szCs w:val="20"/>
        </w:rPr>
      </w:pPr>
      <w:r w:rsidRPr="00D93481">
        <w:rPr>
          <w:rFonts w:ascii="Times New Roman" w:hAnsi="Times New Roman"/>
          <w:sz w:val="20"/>
          <w:szCs w:val="20"/>
        </w:rPr>
        <w:t>10.7. A entrega do objeto deverá ser acompanhada de documentação técnica suficiente e idônea, incluindo catálogo ou ficha técnica, termo de garantia e orientações de uso e manutenção preventiva, possibilitando a correta operação do implemento, sua adequada conservação e a preservação da integridade estrutural da escavadeira hidráulica à qual será acoplado.</w:t>
      </w:r>
    </w:p>
    <w:p w14:paraId="5B34D65F" w14:textId="0624F5EF" w:rsidR="00542F4E" w:rsidRPr="00D93481" w:rsidRDefault="001F6631" w:rsidP="001F6631">
      <w:pPr>
        <w:spacing w:after="0" w:line="276" w:lineRule="auto"/>
        <w:jc w:val="both"/>
        <w:rPr>
          <w:rFonts w:ascii="Times New Roman" w:hAnsi="Times New Roman"/>
          <w:sz w:val="20"/>
          <w:szCs w:val="20"/>
        </w:rPr>
      </w:pPr>
      <w:r w:rsidRPr="00D93481">
        <w:rPr>
          <w:rFonts w:ascii="Times New Roman" w:hAnsi="Times New Roman"/>
          <w:sz w:val="20"/>
          <w:szCs w:val="20"/>
        </w:rPr>
        <w:t>10.8. A constatação de defeito coberto pela garantia não suspende nem exclui a responsabilidade contratual da fornecedora quanto ao cumprimento integral das obrigações assumidas, tampouco impede a aplicação das sanções administrativas previstas na Lei nº 14.133/2021 e no instrumento convocatório, em caso de descumprimento ou reincidência de falhas.</w:t>
      </w:r>
    </w:p>
    <w:p w14:paraId="67F51CC6" w14:textId="77777777" w:rsidR="005743FA" w:rsidRPr="00D93481" w:rsidRDefault="005743FA" w:rsidP="00DB5DE9">
      <w:pPr>
        <w:spacing w:after="0" w:line="276" w:lineRule="auto"/>
        <w:jc w:val="center"/>
        <w:rPr>
          <w:rFonts w:ascii="Times New Roman" w:hAnsi="Times New Roman"/>
          <w:b/>
          <w:sz w:val="20"/>
          <w:szCs w:val="20"/>
        </w:rPr>
      </w:pPr>
      <w:r w:rsidRPr="00D93481">
        <w:rPr>
          <w:rFonts w:ascii="Times New Roman" w:hAnsi="Times New Roman"/>
          <w:b/>
          <w:sz w:val="20"/>
          <w:szCs w:val="20"/>
        </w:rPr>
        <w:t>CAPÍTULO IV</w:t>
      </w:r>
    </w:p>
    <w:p w14:paraId="415DCCF8" w14:textId="77777777" w:rsidR="005743FA" w:rsidRPr="00D93481" w:rsidRDefault="005743FA" w:rsidP="00DB5DE9">
      <w:pPr>
        <w:spacing w:after="0" w:line="276" w:lineRule="auto"/>
        <w:jc w:val="center"/>
        <w:rPr>
          <w:rFonts w:ascii="Times New Roman" w:hAnsi="Times New Roman"/>
          <w:b/>
          <w:sz w:val="20"/>
          <w:szCs w:val="20"/>
        </w:rPr>
      </w:pPr>
      <w:r w:rsidRPr="00D93481">
        <w:rPr>
          <w:rFonts w:ascii="Times New Roman" w:hAnsi="Times New Roman"/>
          <w:b/>
          <w:sz w:val="20"/>
          <w:szCs w:val="20"/>
        </w:rPr>
        <w:t>DO MODELO DE GESTÃO DO CONTRATO</w:t>
      </w:r>
    </w:p>
    <w:p w14:paraId="468D154B" w14:textId="734370A5" w:rsidR="005743FA" w:rsidRPr="00D93481" w:rsidRDefault="005743FA" w:rsidP="00DB5DE9">
      <w:pPr>
        <w:spacing w:after="0" w:line="276" w:lineRule="auto"/>
        <w:jc w:val="both"/>
        <w:rPr>
          <w:rFonts w:ascii="Times New Roman" w:hAnsi="Times New Roman"/>
          <w:b/>
          <w:sz w:val="20"/>
          <w:szCs w:val="20"/>
        </w:rPr>
      </w:pPr>
      <w:r w:rsidRPr="00D93481">
        <w:rPr>
          <w:rFonts w:ascii="Times New Roman" w:hAnsi="Times New Roman"/>
          <w:b/>
          <w:sz w:val="20"/>
          <w:szCs w:val="20"/>
        </w:rPr>
        <w:t>1</w:t>
      </w:r>
      <w:r w:rsidR="00154872" w:rsidRPr="00D93481">
        <w:rPr>
          <w:rFonts w:ascii="Times New Roman" w:hAnsi="Times New Roman"/>
          <w:b/>
          <w:sz w:val="20"/>
          <w:szCs w:val="20"/>
        </w:rPr>
        <w:t>1</w:t>
      </w:r>
      <w:r w:rsidRPr="00D93481">
        <w:rPr>
          <w:rFonts w:ascii="Times New Roman" w:hAnsi="Times New Roman"/>
          <w:b/>
          <w:sz w:val="20"/>
          <w:szCs w:val="20"/>
        </w:rPr>
        <w:t>. CONTROLE E FISCALIZAÇÃO DA EXECUÇÃO:</w:t>
      </w:r>
    </w:p>
    <w:p w14:paraId="599897BB" w14:textId="694B331A" w:rsidR="00542F4E" w:rsidRPr="00D93481" w:rsidRDefault="00542F4E"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1</w:t>
      </w:r>
      <w:r w:rsidRPr="00D93481">
        <w:rPr>
          <w:rFonts w:ascii="Times New Roman" w:hAnsi="Times New Roman"/>
          <w:sz w:val="20"/>
          <w:szCs w:val="20"/>
        </w:rPr>
        <w:t>.1. O contrato ou instrumento equivalente deverá ser executado fielmente pelas partes, em estrita observância às cláusulas pactuadas, ao Edital, ao Termo de Referência e às disposições da Lei Federal nº 14.133, de 1º de abril de 2021, respondendo cada parte pelas consequências decorrentes da inexecução total ou parcial de suas obrigações.</w:t>
      </w:r>
    </w:p>
    <w:p w14:paraId="35107C76" w14:textId="2E5540DC" w:rsidR="00542F4E" w:rsidRPr="00D93481" w:rsidRDefault="00542F4E"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1</w:t>
      </w:r>
      <w:r w:rsidRPr="00D93481">
        <w:rPr>
          <w:rFonts w:ascii="Times New Roman" w:hAnsi="Times New Roman"/>
          <w:sz w:val="20"/>
          <w:szCs w:val="20"/>
        </w:rPr>
        <w:t>.2. As comunicações entre o órgão ou entidade contratante e a contratada deverão ocorrer preferencialmente por escrito e por meio eletrônico oficial, sempre que o ato exigir formalidade, assegurando rastreabilidade, transparência, segurança jurídica e adequado registro das tratativas administrativas.</w:t>
      </w:r>
    </w:p>
    <w:p w14:paraId="5770EF7A" w14:textId="57214D3D" w:rsidR="00542F4E" w:rsidRPr="00D93481" w:rsidRDefault="00542F4E"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1</w:t>
      </w:r>
      <w:r w:rsidRPr="00D93481">
        <w:rPr>
          <w:rFonts w:ascii="Times New Roman" w:hAnsi="Times New Roman"/>
          <w:sz w:val="20"/>
          <w:szCs w:val="20"/>
        </w:rPr>
        <w:t>.3. A Administração poderá, sempre que necessário, convocar representante legal ou técnico da empresa contratada para adoção de providências imediatas ou esclarecimentos, visando à adequada execução do objeto contratual e à prevenção de falhas operacionais.</w:t>
      </w:r>
    </w:p>
    <w:p w14:paraId="6DD1F476" w14:textId="27F04A59" w:rsidR="00542F4E" w:rsidRPr="00D93481" w:rsidRDefault="00542F4E"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1</w:t>
      </w:r>
      <w:r w:rsidRPr="00D93481">
        <w:rPr>
          <w:rFonts w:ascii="Times New Roman" w:hAnsi="Times New Roman"/>
          <w:sz w:val="20"/>
          <w:szCs w:val="20"/>
        </w:rPr>
        <w:t>.4. Após a formalização do contrato ou instrumento equivalente, a Administração poderá realizar reunião inicial de alinhamento com a contratada, oportunidade em que será apresentado o Plano de Fiscalização, contendo, no mínimo:</w:t>
      </w:r>
    </w:p>
    <w:p w14:paraId="2A9C3C71" w14:textId="77777777" w:rsidR="00542F4E" w:rsidRPr="00D93481" w:rsidRDefault="00542F4E" w:rsidP="00DB5DE9">
      <w:pPr>
        <w:spacing w:after="0" w:line="276" w:lineRule="auto"/>
        <w:ind w:firstLine="708"/>
        <w:jc w:val="both"/>
        <w:rPr>
          <w:rFonts w:ascii="Times New Roman" w:hAnsi="Times New Roman"/>
          <w:sz w:val="20"/>
          <w:szCs w:val="20"/>
        </w:rPr>
      </w:pPr>
      <w:r w:rsidRPr="00D93481">
        <w:rPr>
          <w:rFonts w:ascii="Times New Roman" w:hAnsi="Times New Roman"/>
          <w:sz w:val="20"/>
          <w:szCs w:val="20"/>
        </w:rPr>
        <w:t>a) as obrigações contratuais essenciais;</w:t>
      </w:r>
    </w:p>
    <w:p w14:paraId="46C79258" w14:textId="77777777" w:rsidR="00542F4E" w:rsidRPr="00D93481" w:rsidRDefault="00542F4E" w:rsidP="00DB5DE9">
      <w:pPr>
        <w:spacing w:after="0" w:line="276" w:lineRule="auto"/>
        <w:ind w:firstLine="708"/>
        <w:jc w:val="both"/>
        <w:rPr>
          <w:rFonts w:ascii="Times New Roman" w:hAnsi="Times New Roman"/>
          <w:sz w:val="20"/>
          <w:szCs w:val="20"/>
        </w:rPr>
      </w:pPr>
      <w:r w:rsidRPr="00D93481">
        <w:rPr>
          <w:rFonts w:ascii="Times New Roman" w:hAnsi="Times New Roman"/>
          <w:sz w:val="20"/>
          <w:szCs w:val="20"/>
        </w:rPr>
        <w:t>b) os mecanismos e rotinas de fiscalização;</w:t>
      </w:r>
    </w:p>
    <w:p w14:paraId="714604E5" w14:textId="77777777" w:rsidR="00542F4E" w:rsidRPr="00D93481" w:rsidRDefault="00542F4E" w:rsidP="00DB5DE9">
      <w:pPr>
        <w:spacing w:after="0" w:line="276" w:lineRule="auto"/>
        <w:ind w:firstLine="708"/>
        <w:jc w:val="both"/>
        <w:rPr>
          <w:rFonts w:ascii="Times New Roman" w:hAnsi="Times New Roman"/>
          <w:sz w:val="20"/>
          <w:szCs w:val="20"/>
        </w:rPr>
      </w:pPr>
      <w:r w:rsidRPr="00D93481">
        <w:rPr>
          <w:rFonts w:ascii="Times New Roman" w:hAnsi="Times New Roman"/>
          <w:sz w:val="20"/>
          <w:szCs w:val="20"/>
        </w:rPr>
        <w:t>c) as estratégias de execução pactuadas;</w:t>
      </w:r>
    </w:p>
    <w:p w14:paraId="2636B79C" w14:textId="77777777" w:rsidR="00542F4E" w:rsidRPr="00D93481" w:rsidRDefault="00542F4E" w:rsidP="00DB5DE9">
      <w:pPr>
        <w:spacing w:after="0" w:line="276" w:lineRule="auto"/>
        <w:ind w:firstLine="708"/>
        <w:jc w:val="both"/>
        <w:rPr>
          <w:rFonts w:ascii="Times New Roman" w:hAnsi="Times New Roman"/>
          <w:sz w:val="20"/>
          <w:szCs w:val="20"/>
        </w:rPr>
      </w:pPr>
      <w:r w:rsidRPr="00D93481">
        <w:rPr>
          <w:rFonts w:ascii="Times New Roman" w:hAnsi="Times New Roman"/>
          <w:sz w:val="20"/>
          <w:szCs w:val="20"/>
        </w:rPr>
        <w:t>d) o plano complementar de execução, quando houver;</w:t>
      </w:r>
    </w:p>
    <w:p w14:paraId="1C2E9D3D" w14:textId="77777777" w:rsidR="00542F4E" w:rsidRPr="00D93481" w:rsidRDefault="00542F4E" w:rsidP="00DB5DE9">
      <w:pPr>
        <w:spacing w:after="0" w:line="276" w:lineRule="auto"/>
        <w:ind w:firstLine="708"/>
        <w:jc w:val="both"/>
        <w:rPr>
          <w:rFonts w:ascii="Times New Roman" w:hAnsi="Times New Roman"/>
          <w:sz w:val="20"/>
          <w:szCs w:val="20"/>
        </w:rPr>
      </w:pPr>
      <w:r w:rsidRPr="00D93481">
        <w:rPr>
          <w:rFonts w:ascii="Times New Roman" w:hAnsi="Times New Roman"/>
          <w:sz w:val="20"/>
          <w:szCs w:val="20"/>
        </w:rPr>
        <w:t>e) os critérios de aferição de desempenho, conformidade e resultados; e</w:t>
      </w:r>
    </w:p>
    <w:p w14:paraId="4352DE2A" w14:textId="77777777" w:rsidR="00542F4E" w:rsidRPr="00D93481" w:rsidRDefault="00542F4E" w:rsidP="00DB5DE9">
      <w:pPr>
        <w:spacing w:after="0" w:line="276" w:lineRule="auto"/>
        <w:ind w:firstLine="708"/>
        <w:jc w:val="both"/>
        <w:rPr>
          <w:rFonts w:ascii="Times New Roman" w:hAnsi="Times New Roman"/>
          <w:sz w:val="20"/>
          <w:szCs w:val="20"/>
        </w:rPr>
      </w:pPr>
      <w:r w:rsidRPr="00D93481">
        <w:rPr>
          <w:rFonts w:ascii="Times New Roman" w:hAnsi="Times New Roman"/>
          <w:sz w:val="20"/>
          <w:szCs w:val="20"/>
        </w:rPr>
        <w:t>f) as sanções aplicáveis em caso de descumprimento contratual.</w:t>
      </w:r>
    </w:p>
    <w:p w14:paraId="73489D76" w14:textId="4993B240" w:rsidR="00542F4E" w:rsidRPr="00D93481" w:rsidRDefault="00542F4E"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1</w:t>
      </w:r>
      <w:r w:rsidRPr="00D93481">
        <w:rPr>
          <w:rFonts w:ascii="Times New Roman" w:hAnsi="Times New Roman"/>
          <w:sz w:val="20"/>
          <w:szCs w:val="20"/>
        </w:rPr>
        <w:t>.5. Nos termos do art. 117 da Lei nº 14.133/2021 e em conformidade com as diretrizes do Decreto Municipal nº 1.319/2024, será designado formalmente representante da Administração para a gestão e fiscalização da execução contratual, com a atribuição de acompanhar o fornecimento, anotar em registro próprio todas as ocorrências pertinentes à execução e determinar as medidas necessárias à correção de falhas, vícios ou inconformidades verificadas.</w:t>
      </w:r>
    </w:p>
    <w:p w14:paraId="428385AC" w14:textId="64415452" w:rsidR="00542F4E" w:rsidRPr="00D93481" w:rsidRDefault="00542F4E"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1</w:t>
      </w:r>
      <w:r w:rsidRPr="00D93481">
        <w:rPr>
          <w:rFonts w:ascii="Times New Roman" w:hAnsi="Times New Roman"/>
          <w:sz w:val="20"/>
          <w:szCs w:val="20"/>
        </w:rPr>
        <w:t>.6. A atuação do Gestor e do Fiscal do contrato não exclui nem reduz a responsabilidade integral da contratada, inclusive perante terceiros, por quaisquer vícios, falhas técnicas, irregularidades ou defeitos ocultos (vícios redibitórios), nos termos do art. 120 da Lei nº 14.133/2021, não implicando corresponsabilidade da Administração ou de seus agentes.</w:t>
      </w:r>
    </w:p>
    <w:p w14:paraId="3EB80CF5" w14:textId="4D239905" w:rsidR="00542F4E" w:rsidRPr="00D93481" w:rsidRDefault="00542F4E"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1</w:t>
      </w:r>
      <w:r w:rsidRPr="00D93481">
        <w:rPr>
          <w:rFonts w:ascii="Times New Roman" w:hAnsi="Times New Roman"/>
          <w:sz w:val="20"/>
          <w:szCs w:val="20"/>
        </w:rPr>
        <w:t>.7. O representante designado deverá manter registros claros, objetivos e atualizados de todas as ocorrências relacionadas à execução contratual, com identificação das datas, fatos e servidores envolvidos, promovendo, quando necessário, o encaminhamento das informações à autoridade competente para adoção das providências administrativas, contratuais ou sancionatórias cabíveis.</w:t>
      </w:r>
    </w:p>
    <w:p w14:paraId="6B05CAF9" w14:textId="76DF503B" w:rsidR="00542F4E" w:rsidRPr="00D93481" w:rsidRDefault="00542F4E"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1</w:t>
      </w:r>
      <w:r w:rsidRPr="00D93481">
        <w:rPr>
          <w:rFonts w:ascii="Times New Roman" w:hAnsi="Times New Roman"/>
          <w:sz w:val="20"/>
          <w:szCs w:val="20"/>
        </w:rPr>
        <w:t>.8. O Gestor e o Fiscal do contrato poderão ser auxiliados pelos órgãos de Assessoramento Jurídico e pelo Sistema de Controle Interno da Administração Municipal, no âmbito de suas atribuições legais, especialmente quanto à interpretação normativa, mitigação de riscos e conformidade dos atos administrativos.</w:t>
      </w:r>
    </w:p>
    <w:p w14:paraId="0EEFF6C7" w14:textId="11A3BE24" w:rsidR="0010383F" w:rsidRPr="00D93481" w:rsidRDefault="00542F4E"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1</w:t>
      </w:r>
      <w:r w:rsidRPr="00D93481">
        <w:rPr>
          <w:rFonts w:ascii="Times New Roman" w:hAnsi="Times New Roman"/>
          <w:sz w:val="20"/>
          <w:szCs w:val="20"/>
        </w:rPr>
        <w:t>.9. Para assegurar a segregação de funções, preservar a imparcialidade e evitar conflito de interesses, o servidor designado como Gestor ou Fiscal do contrato não poderá ter atuado como Pregoeiro ou membro da equipe de apoio no respectivo processo licitatório, em consonância com o entendimento consolidado do Tribunal de Contas da União (TCU – Acórdãos nº 1.375/2015 – Plenário e nº 2.146/2011 – Segunda Câmara).</w:t>
      </w:r>
    </w:p>
    <w:p w14:paraId="5E085ACC" w14:textId="77777777" w:rsidR="00542F4E" w:rsidRPr="00D93481" w:rsidRDefault="00542F4E" w:rsidP="00DB5DE9">
      <w:pPr>
        <w:spacing w:after="0" w:line="276" w:lineRule="auto"/>
        <w:jc w:val="both"/>
        <w:rPr>
          <w:rFonts w:ascii="Times New Roman" w:hAnsi="Times New Roman"/>
          <w:sz w:val="20"/>
          <w:szCs w:val="20"/>
        </w:rPr>
      </w:pPr>
    </w:p>
    <w:p w14:paraId="7C1FC519" w14:textId="1EB383EA" w:rsidR="0010383F" w:rsidRPr="00D93481" w:rsidRDefault="009E7B4F" w:rsidP="00DB5DE9">
      <w:pPr>
        <w:spacing w:after="0" w:line="276" w:lineRule="auto"/>
        <w:jc w:val="both"/>
        <w:rPr>
          <w:rFonts w:ascii="Times New Roman" w:hAnsi="Times New Roman"/>
          <w:b/>
          <w:sz w:val="20"/>
          <w:szCs w:val="20"/>
        </w:rPr>
      </w:pPr>
      <w:r w:rsidRPr="00D93481">
        <w:rPr>
          <w:rFonts w:ascii="Times New Roman" w:hAnsi="Times New Roman"/>
          <w:b/>
          <w:sz w:val="20"/>
          <w:szCs w:val="20"/>
        </w:rPr>
        <w:t>1</w:t>
      </w:r>
      <w:r w:rsidR="00154872" w:rsidRPr="00D93481">
        <w:rPr>
          <w:rFonts w:ascii="Times New Roman" w:hAnsi="Times New Roman"/>
          <w:b/>
          <w:sz w:val="20"/>
          <w:szCs w:val="20"/>
        </w:rPr>
        <w:t>2</w:t>
      </w:r>
      <w:r w:rsidR="002963D2" w:rsidRPr="00D93481">
        <w:rPr>
          <w:rFonts w:ascii="Times New Roman" w:hAnsi="Times New Roman"/>
          <w:b/>
          <w:sz w:val="20"/>
          <w:szCs w:val="20"/>
        </w:rPr>
        <w:t>.</w:t>
      </w:r>
      <w:r w:rsidRPr="00D93481">
        <w:rPr>
          <w:rFonts w:ascii="Times New Roman" w:hAnsi="Times New Roman"/>
          <w:b/>
          <w:sz w:val="20"/>
          <w:szCs w:val="20"/>
        </w:rPr>
        <w:t xml:space="preserve"> DOS PROCEDIMENTOS DE TESTES E INSPEÇÕES</w:t>
      </w:r>
      <w:r w:rsidR="002963D2" w:rsidRPr="00D93481">
        <w:rPr>
          <w:rFonts w:ascii="Times New Roman" w:hAnsi="Times New Roman"/>
          <w:b/>
          <w:sz w:val="20"/>
          <w:szCs w:val="20"/>
        </w:rPr>
        <w:t>:</w:t>
      </w:r>
    </w:p>
    <w:p w14:paraId="6C7B19AB"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12.1. O Contratante reserva-se o direito de realizar testes, avaliações, inspeções técnicas e diligências, tanto no momento da entrega quanto ao longo do prazo de garantia legal e/ou contratual, com a finalidade de verificar a conformidade, compatibilidade, desempenho estrutural e segurança da concha HD (Heavy Duty) fornecida, em relação às especificações estabelecidas neste Termo de Referência, no Edital, na proposta vencedora e no Estudo Técnico Preliminar.</w:t>
      </w:r>
    </w:p>
    <w:p w14:paraId="664E01BB"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12.2. Considerando que o implemento será utilizado em regime severo de trabalho, especialmente na extração e movimentação de saibro, os testes e inspeções têm por objetivo assegurar que a concha esteja plenamente apta a operar nas condições reais de uso da escavadeira hidráulica CASE CX 220 C integrante da frota municipal, não sendo admissível alegação posterior da Contratada quanto a desconhecimento das condições operacionais ou insuficiência de verificações técnicas.</w:t>
      </w:r>
    </w:p>
    <w:p w14:paraId="36E7BDC3"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12.3. Os procedimentos de testes e inspeções poderão ocorrer:</w:t>
      </w:r>
    </w:p>
    <w:p w14:paraId="7367AB44"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a) no ato da entrega, para fins de recebimento provisório;</w:t>
      </w:r>
    </w:p>
    <w:p w14:paraId="6B225034"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b) antes do recebimento definitivo, para validação técnica da compatibilidade e integridade estrutural; e</w:t>
      </w:r>
    </w:p>
    <w:p w14:paraId="1E6BC883"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c) durante o prazo de garantia legal e/ou contratual, sempre que houver indícios de falha estrutural, vício aparente ou oculto, incompatibilidade ou desempenho inadequado.</w:t>
      </w:r>
    </w:p>
    <w:p w14:paraId="73F895B3"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12.4. As inspeções poderão abranger, no mínimo:</w:t>
      </w:r>
    </w:p>
    <w:p w14:paraId="2293FAAD"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a) verificação da integridade estrutural da concha, incluindo soldas, chapas de reforço, bordas de corte, reforços laterais e inferiores e pontos de fixação;</w:t>
      </w:r>
    </w:p>
    <w:p w14:paraId="2204820F"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b) conferência dimensional e compatibilidade com o sistema de engate por pinos da escavadeira CASE CX 220 C;</w:t>
      </w:r>
    </w:p>
    <w:p w14:paraId="21FE50AB"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c) análise da adequação da capacidade volumétrica aproximada de 1,30 m³ e proporcionalidade ao conjunto lança e braço da máquina;</w:t>
      </w:r>
    </w:p>
    <w:p w14:paraId="34697415"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d) inspeção visual para identificação de trincas, deformações, falhas de acabamento, irregularidades no aço estrutural ou indícios de recondicionamento;</w:t>
      </w:r>
    </w:p>
    <w:p w14:paraId="4C9719CD"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e) testes funcionais básicos em operação controlada, compatíveis com a finalidade do implemento;</w:t>
      </w:r>
    </w:p>
    <w:p w14:paraId="5BC5B4F2"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f) análise da documentação técnica, nota fiscal, ficha técnica, memorial descritivo e termo de garantia.</w:t>
      </w:r>
    </w:p>
    <w:p w14:paraId="1B4A42CA"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 xml:space="preserve">12.5. A Administração poderá realizar testes funcionais práticos em condições reais de operação, desde que não configurem uso abusivo ou desvio da finalidade do implemento, sendo tais testes considerados necessários para </w:t>
      </w:r>
      <w:proofErr w:type="spellStart"/>
      <w:r w:rsidRPr="00D93481">
        <w:rPr>
          <w:rFonts w:ascii="Times New Roman" w:hAnsi="Times New Roman"/>
          <w:sz w:val="20"/>
          <w:szCs w:val="20"/>
        </w:rPr>
        <w:t>validaar</w:t>
      </w:r>
      <w:proofErr w:type="spellEnd"/>
      <w:r w:rsidRPr="00D93481">
        <w:rPr>
          <w:rFonts w:ascii="Times New Roman" w:hAnsi="Times New Roman"/>
          <w:sz w:val="20"/>
          <w:szCs w:val="20"/>
        </w:rPr>
        <w:t xml:space="preserve"> a adequação do padrão Heavy Duty exigido e sua resistência ao regime de trabalho severo.</w:t>
      </w:r>
    </w:p>
    <w:p w14:paraId="5B5C342B"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12.6. Constatadas não conformidades, vícios aparentes ou ocultos, falhas estruturais, incompatibilidade técnica ou desempenho inadequado, o objeto poderá ser recusado, total ou parcialmente, devendo a Contratada proceder ao reparo ou substituição, às suas expensas, no prazo fixado neste Termo de Referência, sem prejuízo da aplicação das sanções administrativas cabíveis.</w:t>
      </w:r>
    </w:p>
    <w:p w14:paraId="6761FB2B" w14:textId="77777777" w:rsidR="00D93481"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12.7. A realização de testes ou inspeções pelo Contratante não implica aceite definitivo do objeto nem exonera a Contratada de suas responsabilidades legais e contratuais, especialmente aquelas relacionadas à garantia prevista no Código de Defesa do Consumidor, à correção de vícios ocultos e à reparação de defeitos que se manifestem dentro do prazo de cobertura.</w:t>
      </w:r>
    </w:p>
    <w:p w14:paraId="10E6F74A" w14:textId="1762BCD1" w:rsidR="00264B82" w:rsidRPr="00D93481" w:rsidRDefault="00D93481" w:rsidP="00D93481">
      <w:pPr>
        <w:spacing w:after="0" w:line="276" w:lineRule="auto"/>
        <w:jc w:val="both"/>
        <w:rPr>
          <w:rFonts w:ascii="Times New Roman" w:hAnsi="Times New Roman"/>
          <w:sz w:val="20"/>
          <w:szCs w:val="20"/>
        </w:rPr>
      </w:pPr>
      <w:r w:rsidRPr="00D93481">
        <w:rPr>
          <w:rFonts w:ascii="Times New Roman" w:hAnsi="Times New Roman"/>
          <w:sz w:val="20"/>
          <w:szCs w:val="20"/>
        </w:rPr>
        <w:t>12.8. Concluídas as verificações iniciais com resultado satisfatório, será formalizado o recebimento provisório, iniciando-se o prazo para o recebimento definitivo, nos termos da Lei nº 14.133/2021, sem prejuízo da possibilidade de realização de novas inspeções durante o período de garantia, sempre que tecnicamente justificadas.</w:t>
      </w:r>
    </w:p>
    <w:p w14:paraId="7874E487" w14:textId="77777777" w:rsidR="00D93481" w:rsidRPr="00D93481" w:rsidRDefault="00D93481" w:rsidP="00DB5DE9">
      <w:pPr>
        <w:spacing w:after="0" w:line="276" w:lineRule="auto"/>
        <w:jc w:val="center"/>
        <w:rPr>
          <w:rFonts w:ascii="Times New Roman" w:hAnsi="Times New Roman"/>
          <w:b/>
          <w:sz w:val="20"/>
          <w:szCs w:val="20"/>
        </w:rPr>
      </w:pPr>
    </w:p>
    <w:p w14:paraId="5E550A9D" w14:textId="55C81906" w:rsidR="009E7B4F" w:rsidRPr="00D93481" w:rsidRDefault="009E7B4F" w:rsidP="00DB5DE9">
      <w:pPr>
        <w:spacing w:after="0" w:line="276" w:lineRule="auto"/>
        <w:jc w:val="center"/>
        <w:rPr>
          <w:rFonts w:ascii="Times New Roman" w:hAnsi="Times New Roman"/>
          <w:b/>
          <w:sz w:val="20"/>
          <w:szCs w:val="20"/>
        </w:rPr>
      </w:pPr>
      <w:r w:rsidRPr="00D93481">
        <w:rPr>
          <w:rFonts w:ascii="Times New Roman" w:hAnsi="Times New Roman"/>
          <w:b/>
          <w:sz w:val="20"/>
          <w:szCs w:val="20"/>
        </w:rPr>
        <w:t>CAPITULO V</w:t>
      </w:r>
    </w:p>
    <w:p w14:paraId="7F8520EB" w14:textId="77777777" w:rsidR="009E7B4F" w:rsidRPr="00D93481" w:rsidRDefault="009E7B4F" w:rsidP="00DB5DE9">
      <w:pPr>
        <w:spacing w:after="0" w:line="276" w:lineRule="auto"/>
        <w:jc w:val="center"/>
        <w:rPr>
          <w:rFonts w:ascii="Times New Roman" w:hAnsi="Times New Roman"/>
          <w:b/>
          <w:sz w:val="20"/>
          <w:szCs w:val="20"/>
        </w:rPr>
      </w:pPr>
      <w:r w:rsidRPr="00D93481">
        <w:rPr>
          <w:rFonts w:ascii="Times New Roman" w:hAnsi="Times New Roman"/>
          <w:b/>
          <w:sz w:val="20"/>
          <w:szCs w:val="20"/>
        </w:rPr>
        <w:t>DOS CRITÉRIOS DE MEDIÇÃO E PAGAMENTO</w:t>
      </w:r>
    </w:p>
    <w:p w14:paraId="314CC930" w14:textId="7CDF09DD" w:rsidR="009E7B4F" w:rsidRPr="00D93481" w:rsidRDefault="009E7B4F" w:rsidP="00DB5DE9">
      <w:pPr>
        <w:spacing w:after="0" w:line="276" w:lineRule="auto"/>
        <w:jc w:val="both"/>
        <w:rPr>
          <w:rFonts w:ascii="Times New Roman" w:hAnsi="Times New Roman"/>
          <w:b/>
          <w:sz w:val="20"/>
          <w:szCs w:val="20"/>
        </w:rPr>
      </w:pPr>
      <w:r w:rsidRPr="00D93481">
        <w:rPr>
          <w:rFonts w:ascii="Times New Roman" w:hAnsi="Times New Roman"/>
          <w:b/>
          <w:sz w:val="20"/>
          <w:szCs w:val="20"/>
        </w:rPr>
        <w:t>1</w:t>
      </w:r>
      <w:r w:rsidR="00154872" w:rsidRPr="00D93481">
        <w:rPr>
          <w:rFonts w:ascii="Times New Roman" w:hAnsi="Times New Roman"/>
          <w:b/>
          <w:sz w:val="20"/>
          <w:szCs w:val="20"/>
        </w:rPr>
        <w:t>3</w:t>
      </w:r>
      <w:r w:rsidR="001564CA" w:rsidRPr="00D93481">
        <w:rPr>
          <w:rFonts w:ascii="Times New Roman" w:hAnsi="Times New Roman"/>
          <w:b/>
          <w:sz w:val="20"/>
          <w:szCs w:val="20"/>
        </w:rPr>
        <w:t>.</w:t>
      </w:r>
      <w:r w:rsidRPr="00D93481">
        <w:rPr>
          <w:rFonts w:ascii="Times New Roman" w:hAnsi="Times New Roman"/>
          <w:b/>
          <w:sz w:val="20"/>
          <w:szCs w:val="20"/>
        </w:rPr>
        <w:t xml:space="preserve"> DA APLICAÇÃO DOS CRITÉRIOS DE ACEITAÇÃO</w:t>
      </w:r>
      <w:r w:rsidR="006A61A0" w:rsidRPr="00D93481">
        <w:rPr>
          <w:rFonts w:ascii="Times New Roman" w:hAnsi="Times New Roman"/>
          <w:b/>
          <w:sz w:val="20"/>
          <w:szCs w:val="20"/>
        </w:rPr>
        <w:t>:</w:t>
      </w:r>
    </w:p>
    <w:p w14:paraId="025782AB" w14:textId="3D3A59A0" w:rsidR="00F50192" w:rsidRPr="00D93481" w:rsidRDefault="00F50192"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3</w:t>
      </w:r>
      <w:r w:rsidRPr="00D93481">
        <w:rPr>
          <w:rFonts w:ascii="Times New Roman" w:hAnsi="Times New Roman"/>
          <w:sz w:val="20"/>
          <w:szCs w:val="20"/>
        </w:rPr>
        <w:t>.1. O objeto será recebido provisoriamente pelo Fiscal ou equipe de fiscalização designada, exclusivamente para fins de verificação da conformidade da concha para escavadeira hidráulica com as especificações técnicas, funcionais e documentais previstas neste Termo de Referência, no Edital e na proposta da contratada.</w:t>
      </w:r>
    </w:p>
    <w:p w14:paraId="1678CAA0" w14:textId="7C6C3D45" w:rsidR="00F50192" w:rsidRPr="00D93481" w:rsidRDefault="00F50192"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3</w:t>
      </w:r>
      <w:r w:rsidRPr="00D93481">
        <w:rPr>
          <w:rFonts w:ascii="Times New Roman" w:hAnsi="Times New Roman"/>
          <w:sz w:val="20"/>
          <w:szCs w:val="20"/>
        </w:rPr>
        <w:t>.2. No recebimento provisório serão avaliados, no mínimo:</w:t>
      </w:r>
    </w:p>
    <w:p w14:paraId="3302099C" w14:textId="77777777" w:rsidR="00F50192" w:rsidRPr="00D93481" w:rsidRDefault="00F50192" w:rsidP="00DB5DE9">
      <w:pPr>
        <w:spacing w:after="0" w:line="276" w:lineRule="auto"/>
        <w:ind w:firstLine="709"/>
        <w:jc w:val="both"/>
        <w:rPr>
          <w:rFonts w:ascii="Times New Roman" w:hAnsi="Times New Roman"/>
          <w:sz w:val="20"/>
          <w:szCs w:val="20"/>
        </w:rPr>
      </w:pPr>
      <w:r w:rsidRPr="00D93481">
        <w:rPr>
          <w:rFonts w:ascii="Times New Roman" w:hAnsi="Times New Roman"/>
          <w:sz w:val="20"/>
          <w:szCs w:val="20"/>
        </w:rPr>
        <w:t>a) a conformidade técnica e dimensional do implemento com o objeto contratado;</w:t>
      </w:r>
    </w:p>
    <w:p w14:paraId="703762F6" w14:textId="77777777" w:rsidR="00F50192" w:rsidRPr="00D93481" w:rsidRDefault="00F50192" w:rsidP="00DB5DE9">
      <w:pPr>
        <w:spacing w:after="0" w:line="276" w:lineRule="auto"/>
        <w:ind w:firstLine="709"/>
        <w:jc w:val="both"/>
        <w:rPr>
          <w:rFonts w:ascii="Times New Roman" w:hAnsi="Times New Roman"/>
          <w:sz w:val="20"/>
          <w:szCs w:val="20"/>
        </w:rPr>
      </w:pPr>
      <w:r w:rsidRPr="00D93481">
        <w:rPr>
          <w:rFonts w:ascii="Times New Roman" w:hAnsi="Times New Roman"/>
          <w:sz w:val="20"/>
          <w:szCs w:val="20"/>
        </w:rPr>
        <w:t>b) a integridade estrutural, incluindo soldas, reforços e pontos de fixação;</w:t>
      </w:r>
    </w:p>
    <w:p w14:paraId="17DC678A" w14:textId="77777777" w:rsidR="00F50192" w:rsidRPr="00D93481" w:rsidRDefault="00F50192" w:rsidP="00DB5DE9">
      <w:pPr>
        <w:spacing w:after="0" w:line="276" w:lineRule="auto"/>
        <w:ind w:firstLine="709"/>
        <w:jc w:val="both"/>
        <w:rPr>
          <w:rFonts w:ascii="Times New Roman" w:hAnsi="Times New Roman"/>
          <w:sz w:val="20"/>
          <w:szCs w:val="20"/>
        </w:rPr>
      </w:pPr>
      <w:r w:rsidRPr="00D93481">
        <w:rPr>
          <w:rFonts w:ascii="Times New Roman" w:hAnsi="Times New Roman"/>
          <w:sz w:val="20"/>
          <w:szCs w:val="20"/>
        </w:rPr>
        <w:t>c) a compatibilidade com a escavadeira hidráulica da frota municipal;</w:t>
      </w:r>
    </w:p>
    <w:p w14:paraId="7D7CC975" w14:textId="77777777" w:rsidR="00F50192" w:rsidRPr="00D93481" w:rsidRDefault="00F50192" w:rsidP="00DB5DE9">
      <w:pPr>
        <w:spacing w:after="0" w:line="276" w:lineRule="auto"/>
        <w:ind w:firstLine="709"/>
        <w:jc w:val="both"/>
        <w:rPr>
          <w:rFonts w:ascii="Times New Roman" w:hAnsi="Times New Roman"/>
          <w:sz w:val="20"/>
          <w:szCs w:val="20"/>
        </w:rPr>
      </w:pPr>
      <w:r w:rsidRPr="00D93481">
        <w:rPr>
          <w:rFonts w:ascii="Times New Roman" w:hAnsi="Times New Roman"/>
          <w:sz w:val="20"/>
          <w:szCs w:val="20"/>
        </w:rPr>
        <w:t>d) a inexistência de defeitos aparentes ou vícios de fabricação;</w:t>
      </w:r>
    </w:p>
    <w:p w14:paraId="374993C7" w14:textId="77777777" w:rsidR="00F50192" w:rsidRPr="00D93481" w:rsidRDefault="00F50192" w:rsidP="00DB5DE9">
      <w:pPr>
        <w:spacing w:after="0" w:line="276" w:lineRule="auto"/>
        <w:ind w:firstLine="709"/>
        <w:jc w:val="both"/>
        <w:rPr>
          <w:rFonts w:ascii="Times New Roman" w:hAnsi="Times New Roman"/>
          <w:sz w:val="20"/>
          <w:szCs w:val="20"/>
        </w:rPr>
      </w:pPr>
      <w:r w:rsidRPr="00D93481">
        <w:rPr>
          <w:rFonts w:ascii="Times New Roman" w:hAnsi="Times New Roman"/>
          <w:sz w:val="20"/>
          <w:szCs w:val="20"/>
        </w:rPr>
        <w:t>e) a apresentação da documentação fiscal e técnica exigida.</w:t>
      </w:r>
    </w:p>
    <w:p w14:paraId="3385F222" w14:textId="05D167B5" w:rsidR="00F50192" w:rsidRPr="00D93481" w:rsidRDefault="00F50192"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3</w:t>
      </w:r>
      <w:r w:rsidRPr="00D93481">
        <w:rPr>
          <w:rFonts w:ascii="Times New Roman" w:hAnsi="Times New Roman"/>
          <w:sz w:val="20"/>
          <w:szCs w:val="20"/>
        </w:rPr>
        <w:t>.3. Constatada qualquer inconformidade, defeito ou descumprimento contratual, o objeto poderá ser recusado, no todo ou em parte, devendo a contratada proceder ao reparo, substituição ou regularização no prazo máximo de 05 (cinco) dias úteis, às suas expensas, sem prejuízo da aplicação das sanções cabíveis.</w:t>
      </w:r>
    </w:p>
    <w:p w14:paraId="7D68F75A" w14:textId="681FEEE7" w:rsidR="00F50192" w:rsidRPr="00D93481" w:rsidRDefault="00F50192"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3</w:t>
      </w:r>
      <w:r w:rsidRPr="00D93481">
        <w:rPr>
          <w:rFonts w:ascii="Times New Roman" w:hAnsi="Times New Roman"/>
          <w:sz w:val="20"/>
          <w:szCs w:val="20"/>
        </w:rPr>
        <w:t>.4. O recebimento provisório será formalizado por meio de registro técnico ou relatório sucinto, contendo a avaliação do objeto e eventual indicação de pendências, sendo encaminhado ao Gestor da Contratação para ciência e providências.</w:t>
      </w:r>
    </w:p>
    <w:p w14:paraId="21BEBB82" w14:textId="6E3B8D3D" w:rsidR="00F50192" w:rsidRPr="00D93481" w:rsidRDefault="00F50192"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3</w:t>
      </w:r>
      <w:r w:rsidRPr="00D93481">
        <w:rPr>
          <w:rFonts w:ascii="Times New Roman" w:hAnsi="Times New Roman"/>
          <w:sz w:val="20"/>
          <w:szCs w:val="20"/>
        </w:rPr>
        <w:t>.5. O recebimento definitivo será formalizado após a confirmação de que o objeto atende integralmente às especificações contratuais, encontra-se apto ao uso e não possui pendências técnicas ou documentais, constituindo condição indispensável para a liquidação da despesa e pagamento.</w:t>
      </w:r>
    </w:p>
    <w:p w14:paraId="0A2F903B" w14:textId="710DF954" w:rsidR="00D37DBB" w:rsidRPr="00D93481" w:rsidRDefault="00F50192"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3</w:t>
      </w:r>
      <w:r w:rsidRPr="00D93481">
        <w:rPr>
          <w:rFonts w:ascii="Times New Roman" w:hAnsi="Times New Roman"/>
          <w:sz w:val="20"/>
          <w:szCs w:val="20"/>
        </w:rPr>
        <w:t>.6. O recebimento provisório ou definitivo não afasta nem reduz a responsabilidade da contratada quanto à garantia legal, à correção de vícios aparentes ou ocultos e ao cumprimento das obrigações legais e contratuais, nos termos da Lei nº 14.133/2021 e do Código de Defesa do Consumidor.</w:t>
      </w:r>
    </w:p>
    <w:p w14:paraId="72A1D544" w14:textId="77777777" w:rsidR="00F50192" w:rsidRPr="00D93481" w:rsidRDefault="00F50192" w:rsidP="00DB5DE9">
      <w:pPr>
        <w:spacing w:after="0" w:line="276" w:lineRule="auto"/>
        <w:jc w:val="both"/>
        <w:rPr>
          <w:rFonts w:ascii="Times New Roman" w:hAnsi="Times New Roman"/>
          <w:b/>
          <w:sz w:val="20"/>
          <w:szCs w:val="20"/>
        </w:rPr>
      </w:pPr>
    </w:p>
    <w:p w14:paraId="1F974863" w14:textId="17BF8F0C" w:rsidR="001564CA" w:rsidRPr="00D93481" w:rsidRDefault="009E7B4F" w:rsidP="00DB5DE9">
      <w:pPr>
        <w:spacing w:after="0" w:line="276" w:lineRule="auto"/>
        <w:jc w:val="both"/>
        <w:rPr>
          <w:rFonts w:ascii="Times New Roman" w:hAnsi="Times New Roman"/>
          <w:b/>
          <w:sz w:val="20"/>
          <w:szCs w:val="20"/>
        </w:rPr>
      </w:pPr>
      <w:r w:rsidRPr="00D93481">
        <w:rPr>
          <w:rFonts w:ascii="Times New Roman" w:hAnsi="Times New Roman"/>
          <w:b/>
          <w:sz w:val="20"/>
          <w:szCs w:val="20"/>
        </w:rPr>
        <w:t>1</w:t>
      </w:r>
      <w:r w:rsidR="00154872" w:rsidRPr="00D93481">
        <w:rPr>
          <w:rFonts w:ascii="Times New Roman" w:hAnsi="Times New Roman"/>
          <w:b/>
          <w:sz w:val="20"/>
          <w:szCs w:val="20"/>
        </w:rPr>
        <w:t>4</w:t>
      </w:r>
      <w:r w:rsidR="006A61A0" w:rsidRPr="00D93481">
        <w:rPr>
          <w:rFonts w:ascii="Times New Roman" w:hAnsi="Times New Roman"/>
          <w:b/>
          <w:sz w:val="20"/>
          <w:szCs w:val="20"/>
        </w:rPr>
        <w:t>.</w:t>
      </w:r>
      <w:r w:rsidRPr="00D93481">
        <w:rPr>
          <w:rFonts w:ascii="Times New Roman" w:hAnsi="Times New Roman"/>
          <w:b/>
          <w:sz w:val="20"/>
          <w:szCs w:val="20"/>
        </w:rPr>
        <w:t xml:space="preserve"> DAS SANÇÕES ADMINISTRATIVAS</w:t>
      </w:r>
      <w:r w:rsidR="001564CA" w:rsidRPr="00D93481">
        <w:rPr>
          <w:rFonts w:ascii="Times New Roman" w:hAnsi="Times New Roman"/>
          <w:b/>
          <w:sz w:val="20"/>
          <w:szCs w:val="20"/>
        </w:rPr>
        <w:t>:</w:t>
      </w:r>
    </w:p>
    <w:p w14:paraId="09C0CA9C" w14:textId="5AC95BF4" w:rsidR="001564CA" w:rsidRPr="00D93481" w:rsidRDefault="009E7B4F"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4</w:t>
      </w:r>
      <w:r w:rsidRPr="00D93481">
        <w:rPr>
          <w:rFonts w:ascii="Times New Roman" w:hAnsi="Times New Roman"/>
          <w:sz w:val="20"/>
          <w:szCs w:val="20"/>
        </w:rPr>
        <w:t>.1</w:t>
      </w:r>
      <w:r w:rsidR="001564CA" w:rsidRPr="00D93481">
        <w:rPr>
          <w:rFonts w:ascii="Times New Roman" w:hAnsi="Times New Roman"/>
          <w:sz w:val="20"/>
          <w:szCs w:val="20"/>
        </w:rPr>
        <w:t>.</w:t>
      </w:r>
      <w:r w:rsidRPr="00D93481">
        <w:rPr>
          <w:rFonts w:ascii="Times New Roman" w:hAnsi="Times New Roman"/>
          <w:sz w:val="20"/>
          <w:szCs w:val="20"/>
        </w:rPr>
        <w:t xml:space="preserve"> As sanções administrativas serão definidas conforme previsto na Lei n° 14.133/2021</w:t>
      </w:r>
      <w:r w:rsidR="001564CA" w:rsidRPr="00D93481">
        <w:rPr>
          <w:rFonts w:ascii="Times New Roman" w:hAnsi="Times New Roman"/>
          <w:sz w:val="20"/>
          <w:szCs w:val="20"/>
        </w:rPr>
        <w:t xml:space="preserve"> </w:t>
      </w:r>
      <w:r w:rsidRPr="00D93481">
        <w:rPr>
          <w:rFonts w:ascii="Times New Roman" w:hAnsi="Times New Roman"/>
          <w:sz w:val="20"/>
          <w:szCs w:val="20"/>
        </w:rPr>
        <w:t xml:space="preserve">e, serão elencadas no </w:t>
      </w:r>
      <w:r w:rsidR="005D5789" w:rsidRPr="00D93481">
        <w:rPr>
          <w:rFonts w:ascii="Times New Roman" w:hAnsi="Times New Roman"/>
          <w:sz w:val="20"/>
          <w:szCs w:val="20"/>
        </w:rPr>
        <w:t>E</w:t>
      </w:r>
      <w:r w:rsidRPr="00D93481">
        <w:rPr>
          <w:rFonts w:ascii="Times New Roman" w:hAnsi="Times New Roman"/>
          <w:sz w:val="20"/>
          <w:szCs w:val="20"/>
        </w:rPr>
        <w:t xml:space="preserve">dital ou </w:t>
      </w:r>
      <w:r w:rsidR="005D5789" w:rsidRPr="00D93481">
        <w:rPr>
          <w:rFonts w:ascii="Times New Roman" w:hAnsi="Times New Roman"/>
          <w:sz w:val="20"/>
          <w:szCs w:val="20"/>
        </w:rPr>
        <w:t>A</w:t>
      </w:r>
      <w:r w:rsidRPr="00D93481">
        <w:rPr>
          <w:rFonts w:ascii="Times New Roman" w:hAnsi="Times New Roman"/>
          <w:sz w:val="20"/>
          <w:szCs w:val="20"/>
        </w:rPr>
        <w:t xml:space="preserve">viso de </w:t>
      </w:r>
      <w:r w:rsidR="005D5789" w:rsidRPr="00D93481">
        <w:rPr>
          <w:rFonts w:ascii="Times New Roman" w:hAnsi="Times New Roman"/>
          <w:sz w:val="20"/>
          <w:szCs w:val="20"/>
        </w:rPr>
        <w:t>C</w:t>
      </w:r>
      <w:r w:rsidRPr="00D93481">
        <w:rPr>
          <w:rFonts w:ascii="Times New Roman" w:hAnsi="Times New Roman"/>
          <w:sz w:val="20"/>
          <w:szCs w:val="20"/>
        </w:rPr>
        <w:t xml:space="preserve">ontratação </w:t>
      </w:r>
      <w:r w:rsidR="005D5789" w:rsidRPr="00D93481">
        <w:rPr>
          <w:rFonts w:ascii="Times New Roman" w:hAnsi="Times New Roman"/>
          <w:sz w:val="20"/>
          <w:szCs w:val="20"/>
        </w:rPr>
        <w:t>D</w:t>
      </w:r>
      <w:r w:rsidRPr="00D93481">
        <w:rPr>
          <w:rFonts w:ascii="Times New Roman" w:hAnsi="Times New Roman"/>
          <w:sz w:val="20"/>
          <w:szCs w:val="20"/>
        </w:rPr>
        <w:t xml:space="preserve">ireta bem como, no </w:t>
      </w:r>
      <w:r w:rsidR="005D5789" w:rsidRPr="00D93481">
        <w:rPr>
          <w:rFonts w:ascii="Times New Roman" w:hAnsi="Times New Roman"/>
          <w:sz w:val="20"/>
          <w:szCs w:val="20"/>
        </w:rPr>
        <w:t>C</w:t>
      </w:r>
      <w:r w:rsidRPr="00D93481">
        <w:rPr>
          <w:rFonts w:ascii="Times New Roman" w:hAnsi="Times New Roman"/>
          <w:sz w:val="20"/>
          <w:szCs w:val="20"/>
        </w:rPr>
        <w:t xml:space="preserve">ontrato ou </w:t>
      </w:r>
      <w:r w:rsidR="005D5789" w:rsidRPr="00D93481">
        <w:rPr>
          <w:rFonts w:ascii="Times New Roman" w:hAnsi="Times New Roman"/>
          <w:sz w:val="20"/>
          <w:szCs w:val="20"/>
        </w:rPr>
        <w:t>A</w:t>
      </w:r>
      <w:r w:rsidRPr="00D93481">
        <w:rPr>
          <w:rFonts w:ascii="Times New Roman" w:hAnsi="Times New Roman"/>
          <w:sz w:val="20"/>
          <w:szCs w:val="20"/>
        </w:rPr>
        <w:t>ta</w:t>
      </w:r>
      <w:r w:rsidR="001564CA" w:rsidRPr="00D93481">
        <w:rPr>
          <w:rFonts w:ascii="Times New Roman" w:hAnsi="Times New Roman"/>
          <w:sz w:val="20"/>
          <w:szCs w:val="20"/>
        </w:rPr>
        <w:t xml:space="preserve"> </w:t>
      </w:r>
      <w:r w:rsidRPr="00D93481">
        <w:rPr>
          <w:rFonts w:ascii="Times New Roman" w:hAnsi="Times New Roman"/>
          <w:sz w:val="20"/>
          <w:szCs w:val="20"/>
        </w:rPr>
        <w:t xml:space="preserve">de </w:t>
      </w:r>
      <w:r w:rsidR="005D5789" w:rsidRPr="00D93481">
        <w:rPr>
          <w:rFonts w:ascii="Times New Roman" w:hAnsi="Times New Roman"/>
          <w:sz w:val="20"/>
          <w:szCs w:val="20"/>
        </w:rPr>
        <w:t>R</w:t>
      </w:r>
      <w:r w:rsidRPr="00D93481">
        <w:rPr>
          <w:rFonts w:ascii="Times New Roman" w:hAnsi="Times New Roman"/>
          <w:sz w:val="20"/>
          <w:szCs w:val="20"/>
        </w:rPr>
        <w:t xml:space="preserve">egistro de </w:t>
      </w:r>
      <w:r w:rsidR="005D5789" w:rsidRPr="00D93481">
        <w:rPr>
          <w:rFonts w:ascii="Times New Roman" w:hAnsi="Times New Roman"/>
          <w:sz w:val="20"/>
          <w:szCs w:val="20"/>
        </w:rPr>
        <w:t>P</w:t>
      </w:r>
      <w:r w:rsidRPr="00D93481">
        <w:rPr>
          <w:rFonts w:ascii="Times New Roman" w:hAnsi="Times New Roman"/>
          <w:sz w:val="20"/>
          <w:szCs w:val="20"/>
        </w:rPr>
        <w:t>re</w:t>
      </w:r>
      <w:r w:rsidR="005D5789" w:rsidRPr="00D93481">
        <w:rPr>
          <w:rFonts w:ascii="Times New Roman" w:hAnsi="Times New Roman"/>
          <w:sz w:val="20"/>
          <w:szCs w:val="20"/>
        </w:rPr>
        <w:t>ç</w:t>
      </w:r>
      <w:r w:rsidRPr="00D93481">
        <w:rPr>
          <w:rFonts w:ascii="Times New Roman" w:hAnsi="Times New Roman"/>
          <w:sz w:val="20"/>
          <w:szCs w:val="20"/>
        </w:rPr>
        <w:t>os correspondente.</w:t>
      </w:r>
    </w:p>
    <w:p w14:paraId="4429864B" w14:textId="77777777" w:rsidR="001564CA" w:rsidRPr="00D93481" w:rsidRDefault="001564CA" w:rsidP="00DB5DE9">
      <w:pPr>
        <w:spacing w:after="0" w:line="276" w:lineRule="auto"/>
        <w:jc w:val="both"/>
        <w:rPr>
          <w:rFonts w:ascii="Times New Roman" w:hAnsi="Times New Roman"/>
          <w:sz w:val="20"/>
          <w:szCs w:val="20"/>
        </w:rPr>
      </w:pPr>
    </w:p>
    <w:p w14:paraId="0811D59C" w14:textId="29E1F528" w:rsidR="005D5789" w:rsidRPr="00D93481" w:rsidRDefault="009E7B4F" w:rsidP="00DB5DE9">
      <w:pPr>
        <w:spacing w:after="0" w:line="276" w:lineRule="auto"/>
        <w:jc w:val="both"/>
        <w:rPr>
          <w:rFonts w:ascii="Times New Roman" w:hAnsi="Times New Roman"/>
          <w:b/>
          <w:sz w:val="20"/>
          <w:szCs w:val="20"/>
        </w:rPr>
      </w:pPr>
      <w:r w:rsidRPr="00D93481">
        <w:rPr>
          <w:rFonts w:ascii="Times New Roman" w:hAnsi="Times New Roman"/>
          <w:b/>
          <w:sz w:val="20"/>
          <w:szCs w:val="20"/>
        </w:rPr>
        <w:t>1</w:t>
      </w:r>
      <w:r w:rsidR="00154872" w:rsidRPr="00D93481">
        <w:rPr>
          <w:rFonts w:ascii="Times New Roman" w:hAnsi="Times New Roman"/>
          <w:b/>
          <w:sz w:val="20"/>
          <w:szCs w:val="20"/>
        </w:rPr>
        <w:t>5</w:t>
      </w:r>
      <w:r w:rsidR="005D5789" w:rsidRPr="00D93481">
        <w:rPr>
          <w:rFonts w:ascii="Times New Roman" w:hAnsi="Times New Roman"/>
          <w:b/>
          <w:sz w:val="20"/>
          <w:szCs w:val="20"/>
        </w:rPr>
        <w:t>.</w:t>
      </w:r>
      <w:r w:rsidRPr="00D93481">
        <w:rPr>
          <w:rFonts w:ascii="Times New Roman" w:hAnsi="Times New Roman"/>
          <w:b/>
          <w:sz w:val="20"/>
          <w:szCs w:val="20"/>
        </w:rPr>
        <w:t xml:space="preserve"> DO PAGAMENTO E REAJUSTAMENTO</w:t>
      </w:r>
      <w:r w:rsidR="001564CA" w:rsidRPr="00D93481">
        <w:rPr>
          <w:rFonts w:ascii="Times New Roman" w:hAnsi="Times New Roman"/>
          <w:b/>
          <w:sz w:val="20"/>
          <w:szCs w:val="20"/>
        </w:rPr>
        <w:t>:</w:t>
      </w:r>
    </w:p>
    <w:p w14:paraId="61B42C45" w14:textId="37F2955D" w:rsidR="00F50192" w:rsidRPr="00D93481" w:rsidRDefault="00F50192"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5</w:t>
      </w:r>
      <w:r w:rsidRPr="00D93481">
        <w:rPr>
          <w:rFonts w:ascii="Times New Roman" w:hAnsi="Times New Roman"/>
          <w:sz w:val="20"/>
          <w:szCs w:val="20"/>
        </w:rPr>
        <w:t>.1. O pagamento à contratada será efetuado pelo Município de Paverama/RS no prazo de até 30 (trinta) dias, contados a partir do recebimento definitivo da Nota Fiscal/Fatura devidamente atestada pela fiscalização do contrato, mediante depósito em conta corrente de titularidade da empresa executora, previamente informada.</w:t>
      </w:r>
    </w:p>
    <w:p w14:paraId="58132F9A" w14:textId="1C4523C9" w:rsidR="00F50192" w:rsidRPr="00D93481" w:rsidRDefault="00F50192" w:rsidP="00DB5DE9">
      <w:pPr>
        <w:spacing w:after="0" w:line="276" w:lineRule="auto"/>
        <w:ind w:firstLine="709"/>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5</w:t>
      </w:r>
      <w:r w:rsidRPr="00D93481">
        <w:rPr>
          <w:rFonts w:ascii="Times New Roman" w:hAnsi="Times New Roman"/>
          <w:sz w:val="20"/>
          <w:szCs w:val="20"/>
        </w:rPr>
        <w:t>.1.1. O prazo para pagamento ficará suspenso enquanto perdurar a análise de inconformidades na Nota Fiscal/Fatura, pendências documentais, descumprimento de obrigações acessórias ou apontamentos de irregularidades identificados na fase de liquidação da despesa, retomando-se a contagem após a regularização.</w:t>
      </w:r>
    </w:p>
    <w:p w14:paraId="73160D4B" w14:textId="30698E42" w:rsidR="00F50192" w:rsidRPr="00D93481" w:rsidRDefault="00F50192"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5</w:t>
      </w:r>
      <w:r w:rsidRPr="00D93481">
        <w:rPr>
          <w:rFonts w:ascii="Times New Roman" w:hAnsi="Times New Roman"/>
          <w:sz w:val="20"/>
          <w:szCs w:val="20"/>
        </w:rPr>
        <w:t>.2. Havendo controvérsia quanto à execução do objeto, especialmente no que se refere à qualidade, à quantidade, à quilometragem efetivamente executada ou à adequação dos serviços prestados, será observado o disposto no art. 143 da Lei nº 14.133/2021, facultando-se à Administração exigir a emissão de Nota Fiscal correspondente à parcela incontroversa, viabilizando a liquidação e o pagamento parcial, sem prejuízo da apuração e regularização da controvérsia remanescente.</w:t>
      </w:r>
    </w:p>
    <w:p w14:paraId="3008FB18" w14:textId="30D23D09" w:rsidR="00F50192" w:rsidRPr="00D93481" w:rsidRDefault="00F50192"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5</w:t>
      </w:r>
      <w:r w:rsidRPr="00D93481">
        <w:rPr>
          <w:rFonts w:ascii="Times New Roman" w:hAnsi="Times New Roman"/>
          <w:sz w:val="20"/>
          <w:szCs w:val="20"/>
        </w:rPr>
        <w:t>.3. O pagamento será realizado por meio de ordem bancária, mediante crédito em banco, agência e conta corrente informados pela contratada, sendo de sua exclusiva responsabilidade a veracidade, correção e atualização dos dados bancários fornecidos.</w:t>
      </w:r>
    </w:p>
    <w:p w14:paraId="6395A381" w14:textId="1939F79B" w:rsidR="00F50192" w:rsidRPr="00D93481" w:rsidRDefault="00F50192"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5</w:t>
      </w:r>
      <w:r w:rsidRPr="00D93481">
        <w:rPr>
          <w:rFonts w:ascii="Times New Roman" w:hAnsi="Times New Roman"/>
          <w:sz w:val="20"/>
          <w:szCs w:val="20"/>
        </w:rPr>
        <w:t>.4. No ato do pagamento, serão efetuadas as retenções tributárias obrigatórias, nos termos da legislação fiscal, previdenciária e trabalhista vigente, observadas as normas expedidas pelos órgãos competentes.</w:t>
      </w:r>
    </w:p>
    <w:p w14:paraId="7EAE7941" w14:textId="31C21BFB" w:rsidR="00F50192" w:rsidRPr="00D93481" w:rsidRDefault="00F50192" w:rsidP="00DB5DE9">
      <w:pPr>
        <w:spacing w:after="0" w:line="276" w:lineRule="auto"/>
        <w:ind w:firstLine="709"/>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5</w:t>
      </w:r>
      <w:r w:rsidRPr="00D93481">
        <w:rPr>
          <w:rFonts w:ascii="Times New Roman" w:hAnsi="Times New Roman"/>
          <w:sz w:val="20"/>
          <w:szCs w:val="20"/>
        </w:rPr>
        <w:t>.4.1. As retenções incidirão independentemente dos valores destacados na Nota Fiscal/Fatura, conforme a legislação aplicável, salvo nas hipóteses legais de isenção, imunidade ou suspensão, devidamente comprovadas pela contratada.</w:t>
      </w:r>
    </w:p>
    <w:p w14:paraId="066EBA50" w14:textId="7F321C89" w:rsidR="00F50192" w:rsidRPr="00D93481" w:rsidRDefault="00F50192" w:rsidP="00DB5DE9">
      <w:pPr>
        <w:spacing w:after="0" w:line="276" w:lineRule="auto"/>
        <w:ind w:firstLine="709"/>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5</w:t>
      </w:r>
      <w:r w:rsidRPr="00D93481">
        <w:rPr>
          <w:rFonts w:ascii="Times New Roman" w:hAnsi="Times New Roman"/>
          <w:sz w:val="20"/>
          <w:szCs w:val="20"/>
        </w:rPr>
        <w:t>.4.2. Caso a contratada seja optante pelo Simples Nacional, nos termos da Lei Complementar nº 123/2006, não haverá retenção dos tributos abrangidos por esse regime, desde que apresentada comprovação válida e atualizada da condição de optante regular, sempre que exigido pela Administração.</w:t>
      </w:r>
    </w:p>
    <w:p w14:paraId="60EE40BD" w14:textId="32E99822" w:rsidR="00F50192" w:rsidRPr="00D93481" w:rsidRDefault="00F50192"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5</w:t>
      </w:r>
      <w:r w:rsidRPr="00D93481">
        <w:rPr>
          <w:rFonts w:ascii="Times New Roman" w:hAnsi="Times New Roman"/>
          <w:sz w:val="20"/>
          <w:szCs w:val="20"/>
        </w:rPr>
        <w:t>.5. O reajustamento de preços observará o disposto na Lei nº 14.133/2021, em especial quanto à preservação do equilíbrio econômico-financeiro do contrato, sendo aplicado após o interregno mínimo legal, mediante critério e índice a serem definidos no Edital e no instrumento contratual, considerando a natureza contínua da prestação dos serviços.</w:t>
      </w:r>
    </w:p>
    <w:p w14:paraId="5057329E" w14:textId="77777777" w:rsidR="00D37DBB" w:rsidRPr="00D93481" w:rsidRDefault="00D37DBB" w:rsidP="00DB5DE9">
      <w:pPr>
        <w:spacing w:after="0" w:line="276" w:lineRule="auto"/>
        <w:jc w:val="both"/>
        <w:rPr>
          <w:rFonts w:ascii="Times New Roman" w:hAnsi="Times New Roman"/>
          <w:sz w:val="20"/>
          <w:szCs w:val="20"/>
        </w:rPr>
      </w:pPr>
    </w:p>
    <w:p w14:paraId="55E58F8F" w14:textId="77777777" w:rsidR="009E7B4F" w:rsidRPr="00D93481" w:rsidRDefault="009E7B4F" w:rsidP="00DB5DE9">
      <w:pPr>
        <w:spacing w:after="0" w:line="276" w:lineRule="auto"/>
        <w:jc w:val="center"/>
        <w:rPr>
          <w:rFonts w:ascii="Times New Roman" w:hAnsi="Times New Roman"/>
          <w:b/>
          <w:sz w:val="20"/>
          <w:szCs w:val="20"/>
        </w:rPr>
      </w:pPr>
      <w:r w:rsidRPr="00D93481">
        <w:rPr>
          <w:rFonts w:ascii="Times New Roman" w:hAnsi="Times New Roman"/>
          <w:b/>
          <w:sz w:val="20"/>
          <w:szCs w:val="20"/>
        </w:rPr>
        <w:t>CAPÍTULO VI</w:t>
      </w:r>
    </w:p>
    <w:p w14:paraId="62C14799" w14:textId="77777777" w:rsidR="009E7B4F" w:rsidRPr="00D93481" w:rsidRDefault="009E7B4F" w:rsidP="00DB5DE9">
      <w:pPr>
        <w:spacing w:after="0" w:line="276" w:lineRule="auto"/>
        <w:jc w:val="center"/>
        <w:rPr>
          <w:rFonts w:ascii="Times New Roman" w:hAnsi="Times New Roman"/>
          <w:b/>
          <w:sz w:val="20"/>
          <w:szCs w:val="20"/>
        </w:rPr>
      </w:pPr>
      <w:r w:rsidRPr="00D93481">
        <w:rPr>
          <w:rFonts w:ascii="Times New Roman" w:hAnsi="Times New Roman"/>
          <w:b/>
          <w:sz w:val="20"/>
          <w:szCs w:val="20"/>
        </w:rPr>
        <w:t>FORMA E CRITÉRIOS DE SELEÇÃO DO FORNECEDOR</w:t>
      </w:r>
    </w:p>
    <w:p w14:paraId="583642B6" w14:textId="71170C1E" w:rsidR="00DB5DE9" w:rsidRPr="00D93481" w:rsidRDefault="00DB5DE9" w:rsidP="00DB5DE9">
      <w:pPr>
        <w:spacing w:after="0" w:line="276" w:lineRule="auto"/>
        <w:jc w:val="both"/>
        <w:rPr>
          <w:rFonts w:ascii="Times New Roman" w:hAnsi="Times New Roman"/>
          <w:b/>
          <w:sz w:val="20"/>
          <w:szCs w:val="20"/>
        </w:rPr>
      </w:pPr>
      <w:r w:rsidRPr="00D93481">
        <w:rPr>
          <w:rFonts w:ascii="Times New Roman" w:hAnsi="Times New Roman"/>
          <w:b/>
          <w:sz w:val="20"/>
          <w:szCs w:val="20"/>
        </w:rPr>
        <w:t>1</w:t>
      </w:r>
      <w:r w:rsidR="00154872" w:rsidRPr="00D93481">
        <w:rPr>
          <w:rFonts w:ascii="Times New Roman" w:hAnsi="Times New Roman"/>
          <w:b/>
          <w:sz w:val="20"/>
          <w:szCs w:val="20"/>
        </w:rPr>
        <w:t>6</w:t>
      </w:r>
      <w:r w:rsidRPr="00D93481">
        <w:rPr>
          <w:rFonts w:ascii="Times New Roman" w:hAnsi="Times New Roman"/>
          <w:b/>
          <w:sz w:val="20"/>
          <w:szCs w:val="20"/>
        </w:rPr>
        <w:t>. MODALIDADE, TIPO DE LICITAÇÃO E CRITÉRIO DE JULGAMENTO:</w:t>
      </w:r>
    </w:p>
    <w:p w14:paraId="34AA1EAD" w14:textId="497FC58B" w:rsidR="00DB5DE9" w:rsidRPr="00D93481" w:rsidRDefault="00DB5DE9"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6</w:t>
      </w:r>
      <w:r w:rsidRPr="00D93481">
        <w:rPr>
          <w:rFonts w:ascii="Times New Roman" w:hAnsi="Times New Roman"/>
          <w:sz w:val="20"/>
          <w:szCs w:val="20"/>
        </w:rPr>
        <w:t>.1. O fornecedor será selecionado por meio da realização de procedimento de LICITAÇÃO, na modalidade PREGÃO, sob a forma ELETRÔNICA, com adoção do critério de julgamento pelo MENOR PREÇO.</w:t>
      </w:r>
    </w:p>
    <w:p w14:paraId="7D67B586" w14:textId="0B8061D0" w:rsidR="00DB5DE9" w:rsidRPr="00D93481" w:rsidRDefault="00DB5DE9"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6</w:t>
      </w:r>
      <w:r w:rsidRPr="00D93481">
        <w:rPr>
          <w:rFonts w:ascii="Times New Roman" w:hAnsi="Times New Roman"/>
          <w:sz w:val="20"/>
          <w:szCs w:val="20"/>
        </w:rPr>
        <w:t>.2. O fornecimento do objeto será de FORMA PARCELADA.</w:t>
      </w:r>
    </w:p>
    <w:p w14:paraId="0EABDE5A" w14:textId="77777777" w:rsidR="00DB5DE9" w:rsidRPr="00D93481" w:rsidRDefault="00DB5DE9" w:rsidP="00DB5DE9">
      <w:pPr>
        <w:spacing w:after="0" w:line="276" w:lineRule="auto"/>
        <w:jc w:val="both"/>
        <w:rPr>
          <w:rFonts w:ascii="Times New Roman" w:hAnsi="Times New Roman"/>
          <w:sz w:val="20"/>
          <w:szCs w:val="20"/>
          <w:u w:val="single"/>
        </w:rPr>
      </w:pPr>
    </w:p>
    <w:p w14:paraId="727DE228" w14:textId="2D56083A" w:rsidR="00DB5DE9" w:rsidRPr="00D93481" w:rsidRDefault="00DB5DE9" w:rsidP="00DB5DE9">
      <w:pPr>
        <w:spacing w:after="0" w:line="276" w:lineRule="auto"/>
        <w:jc w:val="both"/>
        <w:rPr>
          <w:rFonts w:ascii="Times New Roman" w:hAnsi="Times New Roman"/>
          <w:b/>
          <w:sz w:val="20"/>
          <w:szCs w:val="20"/>
        </w:rPr>
      </w:pPr>
      <w:r w:rsidRPr="00D93481">
        <w:rPr>
          <w:rFonts w:ascii="Times New Roman" w:hAnsi="Times New Roman"/>
          <w:b/>
          <w:sz w:val="20"/>
          <w:szCs w:val="20"/>
        </w:rPr>
        <w:t>1</w:t>
      </w:r>
      <w:r w:rsidR="00154872" w:rsidRPr="00D93481">
        <w:rPr>
          <w:rFonts w:ascii="Times New Roman" w:hAnsi="Times New Roman"/>
          <w:b/>
          <w:sz w:val="20"/>
          <w:szCs w:val="20"/>
        </w:rPr>
        <w:t>7</w:t>
      </w:r>
      <w:r w:rsidRPr="00D93481">
        <w:rPr>
          <w:rFonts w:ascii="Times New Roman" w:hAnsi="Times New Roman"/>
          <w:b/>
          <w:sz w:val="20"/>
          <w:szCs w:val="20"/>
        </w:rPr>
        <w:t>. CRITÉRIOS DE APRESENTAÇÃO E ACEITAÇÃO DA PROPOSTA:</w:t>
      </w:r>
    </w:p>
    <w:p w14:paraId="625A12F6" w14:textId="35F3A8D9" w:rsidR="00DB5DE9" w:rsidRPr="00D93481" w:rsidRDefault="00DB5DE9"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7</w:t>
      </w:r>
      <w:r w:rsidRPr="00D93481">
        <w:rPr>
          <w:rFonts w:ascii="Times New Roman" w:hAnsi="Times New Roman"/>
          <w:sz w:val="20"/>
          <w:szCs w:val="20"/>
        </w:rPr>
        <w:t>.1. A proposta de preço deverá ser preenchida conforme modelo disponibilizado junto ao Edital.</w:t>
      </w:r>
    </w:p>
    <w:p w14:paraId="34966014" w14:textId="0EBA27C3" w:rsidR="00DB5DE9" w:rsidRPr="00D93481" w:rsidRDefault="00DB5DE9" w:rsidP="00154872">
      <w:pPr>
        <w:spacing w:after="0" w:line="276" w:lineRule="auto"/>
        <w:ind w:firstLine="709"/>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7</w:t>
      </w:r>
      <w:r w:rsidRPr="00D93481">
        <w:rPr>
          <w:rFonts w:ascii="Times New Roman" w:hAnsi="Times New Roman"/>
          <w:sz w:val="20"/>
          <w:szCs w:val="20"/>
        </w:rPr>
        <w:t>.1.1. Na proposta deverá constar o nome do fabricante e o modelo de cada item ofertado, sendo aceita somente a indicação de um fabricante para cada item.</w:t>
      </w:r>
    </w:p>
    <w:p w14:paraId="07F0AAA6" w14:textId="4CAAF4F0" w:rsidR="00DB5DE9" w:rsidRPr="00D93481" w:rsidRDefault="00DB5DE9"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7</w:t>
      </w:r>
      <w:r w:rsidRPr="00D93481">
        <w:rPr>
          <w:rFonts w:ascii="Times New Roman" w:hAnsi="Times New Roman"/>
          <w:sz w:val="20"/>
          <w:szCs w:val="20"/>
        </w:rPr>
        <w:t>.2. A aceitação da mesma se dará pelo atendimento das condições impostas no Edital.</w:t>
      </w:r>
    </w:p>
    <w:p w14:paraId="36CF4B71" w14:textId="31A5C2C4" w:rsidR="00DB5DE9" w:rsidRPr="00D93481" w:rsidRDefault="00DB5DE9"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7</w:t>
      </w:r>
      <w:r w:rsidRPr="00D93481">
        <w:rPr>
          <w:rFonts w:ascii="Times New Roman" w:hAnsi="Times New Roman"/>
          <w:sz w:val="20"/>
          <w:szCs w:val="20"/>
        </w:rPr>
        <w:t>.3. A proposta financeira deverá vir acompanhada de prospecto ou catálogo do fabricante, que comprove a veracidade dos produtos ofertados (em todos os itens cotados), em linguagem clara, objetiva e em língua portuguesa, sendo a aprovação desses, fator limitante para aceitação da proposta e adjudicação dos valores.</w:t>
      </w:r>
    </w:p>
    <w:p w14:paraId="498DFD2D" w14:textId="77777777" w:rsidR="00DB5DE9" w:rsidRPr="00D93481" w:rsidRDefault="00DB5DE9" w:rsidP="00DB5DE9">
      <w:pPr>
        <w:spacing w:after="0" w:line="276" w:lineRule="auto"/>
        <w:jc w:val="both"/>
        <w:rPr>
          <w:rFonts w:ascii="Times New Roman" w:hAnsi="Times New Roman"/>
          <w:sz w:val="20"/>
          <w:szCs w:val="20"/>
        </w:rPr>
      </w:pPr>
    </w:p>
    <w:p w14:paraId="673679FE" w14:textId="5385E958" w:rsidR="00DB5DE9" w:rsidRPr="00D93481" w:rsidRDefault="00DB5DE9" w:rsidP="00DB5DE9">
      <w:pPr>
        <w:spacing w:after="0" w:line="276" w:lineRule="auto"/>
        <w:jc w:val="both"/>
        <w:rPr>
          <w:rFonts w:ascii="Times New Roman" w:hAnsi="Times New Roman"/>
          <w:b/>
          <w:sz w:val="20"/>
          <w:szCs w:val="20"/>
        </w:rPr>
      </w:pPr>
      <w:r w:rsidRPr="00D93481">
        <w:rPr>
          <w:rFonts w:ascii="Times New Roman" w:hAnsi="Times New Roman"/>
          <w:b/>
          <w:sz w:val="20"/>
          <w:szCs w:val="20"/>
        </w:rPr>
        <w:t>1</w:t>
      </w:r>
      <w:r w:rsidR="00154872" w:rsidRPr="00D93481">
        <w:rPr>
          <w:rFonts w:ascii="Times New Roman" w:hAnsi="Times New Roman"/>
          <w:b/>
          <w:sz w:val="20"/>
          <w:szCs w:val="20"/>
        </w:rPr>
        <w:t>8</w:t>
      </w:r>
      <w:r w:rsidRPr="00D93481">
        <w:rPr>
          <w:rFonts w:ascii="Times New Roman" w:hAnsi="Times New Roman"/>
          <w:b/>
          <w:sz w:val="20"/>
          <w:szCs w:val="20"/>
        </w:rPr>
        <w:t>. CRITÉRIOS DE HABILITAÇÃO – DOCUMENTAÇÃO EXIGIDA:</w:t>
      </w:r>
    </w:p>
    <w:p w14:paraId="2FF2EC87" w14:textId="1BA3EFE8" w:rsidR="00DB5DE9" w:rsidRPr="00D93481" w:rsidRDefault="00DB5DE9" w:rsidP="00DB5DE9">
      <w:pPr>
        <w:spacing w:after="0" w:line="276" w:lineRule="auto"/>
        <w:jc w:val="both"/>
        <w:rPr>
          <w:rFonts w:ascii="Times New Roman" w:hAnsi="Times New Roman"/>
          <w:bCs/>
          <w:sz w:val="20"/>
          <w:szCs w:val="20"/>
        </w:rPr>
      </w:pPr>
      <w:r w:rsidRPr="00D93481">
        <w:rPr>
          <w:rFonts w:ascii="Times New Roman" w:hAnsi="Times New Roman"/>
          <w:bCs/>
          <w:sz w:val="20"/>
          <w:szCs w:val="20"/>
        </w:rPr>
        <w:t>1</w:t>
      </w:r>
      <w:r w:rsidR="00154872" w:rsidRPr="00D93481">
        <w:rPr>
          <w:rFonts w:ascii="Times New Roman" w:hAnsi="Times New Roman"/>
          <w:bCs/>
          <w:sz w:val="20"/>
          <w:szCs w:val="20"/>
        </w:rPr>
        <w:t>8</w:t>
      </w:r>
      <w:r w:rsidRPr="00D93481">
        <w:rPr>
          <w:rFonts w:ascii="Times New Roman" w:hAnsi="Times New Roman"/>
          <w:bCs/>
          <w:sz w:val="20"/>
          <w:szCs w:val="20"/>
        </w:rPr>
        <w:t xml:space="preserve">.1. Para fins de habilitação no procedimento licitatório, os licitantes deverão comprovar que exercem atividade compatível com o objeto da contratação, bem como atender às exigências de habilitação jurídica, fiscal, social, trabalhista, técnica e econômico-financeira, nos termos dos </w:t>
      </w:r>
      <w:proofErr w:type="spellStart"/>
      <w:r w:rsidRPr="00D93481">
        <w:rPr>
          <w:rFonts w:ascii="Times New Roman" w:hAnsi="Times New Roman"/>
          <w:bCs/>
          <w:sz w:val="20"/>
          <w:szCs w:val="20"/>
        </w:rPr>
        <w:t>arts</w:t>
      </w:r>
      <w:proofErr w:type="spellEnd"/>
      <w:r w:rsidRPr="00D93481">
        <w:rPr>
          <w:rFonts w:ascii="Times New Roman" w:hAnsi="Times New Roman"/>
          <w:bCs/>
          <w:sz w:val="20"/>
          <w:szCs w:val="20"/>
        </w:rPr>
        <w:t>. 62 a 70 da Lei Federal nº 14.133/2021, mediante apresentação da documentação prevista no Edital e neste Termo de Referência.</w:t>
      </w:r>
    </w:p>
    <w:p w14:paraId="1568B610" w14:textId="12CE8B11" w:rsidR="00DB5DE9" w:rsidRPr="00D93481" w:rsidRDefault="00DB5DE9" w:rsidP="00DB5DE9">
      <w:pPr>
        <w:spacing w:after="0" w:line="276" w:lineRule="auto"/>
        <w:jc w:val="both"/>
        <w:rPr>
          <w:rFonts w:ascii="Times New Roman" w:hAnsi="Times New Roman"/>
          <w:bCs/>
          <w:sz w:val="20"/>
          <w:szCs w:val="20"/>
        </w:rPr>
      </w:pPr>
      <w:r w:rsidRPr="00D93481">
        <w:rPr>
          <w:rFonts w:ascii="Times New Roman" w:hAnsi="Times New Roman"/>
          <w:bCs/>
          <w:sz w:val="20"/>
          <w:szCs w:val="20"/>
        </w:rPr>
        <w:t>1</w:t>
      </w:r>
      <w:r w:rsidR="00154872" w:rsidRPr="00D93481">
        <w:rPr>
          <w:rFonts w:ascii="Times New Roman" w:hAnsi="Times New Roman"/>
          <w:bCs/>
          <w:sz w:val="20"/>
          <w:szCs w:val="20"/>
        </w:rPr>
        <w:t>8</w:t>
      </w:r>
      <w:r w:rsidRPr="00D93481">
        <w:rPr>
          <w:rFonts w:ascii="Times New Roman" w:hAnsi="Times New Roman"/>
          <w:bCs/>
          <w:sz w:val="20"/>
          <w:szCs w:val="20"/>
        </w:rPr>
        <w:t>.2. A habilitação do fornecedor dar-se-á mediante a apresentação dos documentos abaixo relacionados, conforme exigido no Edital, assinalando-se aqueles aplicáveis ao presente certame:</w:t>
      </w:r>
    </w:p>
    <w:p w14:paraId="6D1D2E12" w14:textId="77777777" w:rsidR="00DB5DE9" w:rsidRPr="00D93481" w:rsidRDefault="00DB5DE9" w:rsidP="00DB5DE9">
      <w:pPr>
        <w:spacing w:after="0" w:line="276" w:lineRule="auto"/>
        <w:ind w:firstLine="709"/>
        <w:jc w:val="both"/>
        <w:rPr>
          <w:rFonts w:ascii="Times New Roman" w:hAnsi="Times New Roman"/>
          <w:b/>
          <w:sz w:val="20"/>
          <w:szCs w:val="20"/>
        </w:rPr>
      </w:pPr>
      <w:r w:rsidRPr="00D93481">
        <w:rPr>
          <w:rFonts w:ascii="Times New Roman" w:hAnsi="Times New Roman"/>
          <w:b/>
          <w:sz w:val="20"/>
          <w:szCs w:val="20"/>
        </w:rPr>
        <w:t>a) HABILITAÇÃO JURÍDICA:</w:t>
      </w:r>
    </w:p>
    <w:p w14:paraId="137D5377" w14:textId="77777777" w:rsidR="00DB5DE9" w:rsidRPr="00D93481" w:rsidRDefault="00DB5DE9" w:rsidP="00DB5DE9">
      <w:pPr>
        <w:spacing w:after="0" w:line="276" w:lineRule="auto"/>
        <w:ind w:firstLine="709"/>
        <w:jc w:val="both"/>
        <w:rPr>
          <w:rFonts w:ascii="Times New Roman" w:hAnsi="Times New Roman"/>
          <w:bCs/>
          <w:sz w:val="20"/>
          <w:szCs w:val="20"/>
        </w:rPr>
      </w:pPr>
      <w:r w:rsidRPr="00D93481">
        <w:rPr>
          <w:rFonts w:ascii="Times New Roman" w:hAnsi="Times New Roman"/>
          <w:bCs/>
          <w:sz w:val="20"/>
          <w:szCs w:val="20"/>
        </w:rPr>
        <w:t>(X) Ato constitutivo, estatuto ou contrato social em vigor, devidamente registrado, com todas as alterações ou a última consolidação, que comprove a aptidão da empresa para o exercício de atividade compatível com o objeto licitado.</w:t>
      </w:r>
    </w:p>
    <w:p w14:paraId="49F7B780" w14:textId="77777777" w:rsidR="00DB5DE9" w:rsidRPr="00D93481" w:rsidRDefault="00DB5DE9" w:rsidP="00DB5DE9">
      <w:pPr>
        <w:spacing w:after="0" w:line="276" w:lineRule="auto"/>
        <w:ind w:firstLine="709"/>
        <w:jc w:val="both"/>
        <w:rPr>
          <w:rFonts w:ascii="Times New Roman" w:hAnsi="Times New Roman"/>
          <w:b/>
          <w:sz w:val="20"/>
          <w:szCs w:val="20"/>
        </w:rPr>
      </w:pPr>
      <w:r w:rsidRPr="00D93481">
        <w:rPr>
          <w:rFonts w:ascii="Times New Roman" w:hAnsi="Times New Roman"/>
          <w:b/>
          <w:sz w:val="20"/>
          <w:szCs w:val="20"/>
        </w:rPr>
        <w:t>b) REGULARIDADE FISCAL E SOCIAL:</w:t>
      </w:r>
    </w:p>
    <w:p w14:paraId="3F4776FA" w14:textId="77777777" w:rsidR="00DB5DE9" w:rsidRPr="00D93481" w:rsidRDefault="00DB5DE9" w:rsidP="00DB5DE9">
      <w:pPr>
        <w:spacing w:after="0" w:line="276" w:lineRule="auto"/>
        <w:ind w:firstLine="709"/>
        <w:jc w:val="both"/>
        <w:rPr>
          <w:rFonts w:ascii="Times New Roman" w:hAnsi="Times New Roman"/>
          <w:bCs/>
          <w:sz w:val="20"/>
          <w:szCs w:val="20"/>
        </w:rPr>
      </w:pPr>
      <w:r w:rsidRPr="00D93481">
        <w:rPr>
          <w:rFonts w:ascii="Times New Roman" w:hAnsi="Times New Roman"/>
          <w:bCs/>
          <w:sz w:val="20"/>
          <w:szCs w:val="20"/>
        </w:rPr>
        <w:t>(X) Certificado de Regularidade do Fundo de Garantia do Tempo de Serviço – FGTS;</w:t>
      </w:r>
    </w:p>
    <w:p w14:paraId="33AC279E" w14:textId="77777777" w:rsidR="00DB5DE9" w:rsidRPr="00D93481" w:rsidRDefault="00DB5DE9" w:rsidP="00DB5DE9">
      <w:pPr>
        <w:spacing w:after="0" w:line="276" w:lineRule="auto"/>
        <w:ind w:firstLine="709"/>
        <w:jc w:val="both"/>
        <w:rPr>
          <w:rFonts w:ascii="Times New Roman" w:hAnsi="Times New Roman"/>
          <w:bCs/>
          <w:sz w:val="20"/>
          <w:szCs w:val="20"/>
        </w:rPr>
      </w:pPr>
      <w:r w:rsidRPr="00D93481">
        <w:rPr>
          <w:rFonts w:ascii="Times New Roman" w:hAnsi="Times New Roman"/>
          <w:bCs/>
          <w:sz w:val="20"/>
          <w:szCs w:val="20"/>
        </w:rPr>
        <w:t>(X) Prova de regularidade relativa aos tributos federais e à Dívida Ativa da União, mediante Certidão Conjunta Negativa ou Positiva com efeitos de Negativa, expedida pela Secretaria da Receita Federal do Brasil – RFB e pela Procuradoria-Geral da Fazenda Nacional – PGFN;</w:t>
      </w:r>
    </w:p>
    <w:p w14:paraId="6E78A738" w14:textId="77777777" w:rsidR="00DB5DE9" w:rsidRPr="00D93481" w:rsidRDefault="00DB5DE9" w:rsidP="00DB5DE9">
      <w:pPr>
        <w:spacing w:after="0" w:line="276" w:lineRule="auto"/>
        <w:ind w:firstLine="709"/>
        <w:jc w:val="both"/>
        <w:rPr>
          <w:rFonts w:ascii="Times New Roman" w:hAnsi="Times New Roman"/>
          <w:bCs/>
          <w:sz w:val="20"/>
          <w:szCs w:val="20"/>
        </w:rPr>
      </w:pPr>
      <w:r w:rsidRPr="00D93481">
        <w:rPr>
          <w:rFonts w:ascii="Times New Roman" w:hAnsi="Times New Roman"/>
          <w:bCs/>
          <w:sz w:val="20"/>
          <w:szCs w:val="20"/>
        </w:rPr>
        <w:t>(X) Certidão Negativa de Débitos relativos aos tributos estaduais;</w:t>
      </w:r>
    </w:p>
    <w:p w14:paraId="25B412D8" w14:textId="77777777" w:rsidR="00DB5DE9" w:rsidRPr="00D93481" w:rsidRDefault="00DB5DE9" w:rsidP="00DB5DE9">
      <w:pPr>
        <w:spacing w:after="0" w:line="276" w:lineRule="auto"/>
        <w:ind w:firstLine="709"/>
        <w:jc w:val="both"/>
        <w:rPr>
          <w:rFonts w:ascii="Times New Roman" w:hAnsi="Times New Roman"/>
          <w:bCs/>
          <w:sz w:val="20"/>
          <w:szCs w:val="20"/>
        </w:rPr>
      </w:pPr>
      <w:r w:rsidRPr="00D93481">
        <w:rPr>
          <w:rFonts w:ascii="Times New Roman" w:hAnsi="Times New Roman"/>
          <w:bCs/>
          <w:sz w:val="20"/>
          <w:szCs w:val="20"/>
        </w:rPr>
        <w:t>(X) Certidão Negativa de Débitos relativos aos tributos municipais do domicílio ou sede do licitante;</w:t>
      </w:r>
    </w:p>
    <w:p w14:paraId="0843B9EB" w14:textId="77777777" w:rsidR="00DB5DE9" w:rsidRPr="00D93481" w:rsidRDefault="00DB5DE9" w:rsidP="00DB5DE9">
      <w:pPr>
        <w:spacing w:after="0" w:line="276" w:lineRule="auto"/>
        <w:ind w:firstLine="709"/>
        <w:jc w:val="both"/>
        <w:rPr>
          <w:rFonts w:ascii="Times New Roman" w:hAnsi="Times New Roman"/>
          <w:bCs/>
          <w:sz w:val="20"/>
          <w:szCs w:val="20"/>
        </w:rPr>
      </w:pPr>
      <w:r w:rsidRPr="00D93481">
        <w:rPr>
          <w:rFonts w:ascii="Times New Roman" w:hAnsi="Times New Roman"/>
          <w:bCs/>
          <w:sz w:val="20"/>
          <w:szCs w:val="20"/>
        </w:rPr>
        <w:t>(X) Certidão Negativa de Débitos Trabalhistas – CNDT, expedida pela Justiça do Trabalho.</w:t>
      </w:r>
    </w:p>
    <w:p w14:paraId="294030DB" w14:textId="77777777" w:rsidR="00DB5DE9" w:rsidRPr="00D93481" w:rsidRDefault="00DB5DE9" w:rsidP="00DB5DE9">
      <w:pPr>
        <w:spacing w:after="0" w:line="276" w:lineRule="auto"/>
        <w:ind w:firstLine="709"/>
        <w:jc w:val="both"/>
        <w:rPr>
          <w:rFonts w:ascii="Times New Roman" w:hAnsi="Times New Roman"/>
          <w:b/>
          <w:sz w:val="20"/>
          <w:szCs w:val="20"/>
        </w:rPr>
      </w:pPr>
      <w:r w:rsidRPr="00D93481">
        <w:rPr>
          <w:rFonts w:ascii="Times New Roman" w:hAnsi="Times New Roman"/>
          <w:b/>
          <w:sz w:val="20"/>
          <w:szCs w:val="20"/>
        </w:rPr>
        <w:t>c) REGULARIDADE TRABALHISTA E SOCIAL:</w:t>
      </w:r>
    </w:p>
    <w:p w14:paraId="1E9F1C26" w14:textId="64EC6D0F" w:rsidR="00DB5DE9" w:rsidRPr="00D93481" w:rsidRDefault="00DB5DE9" w:rsidP="00DB5DE9">
      <w:pPr>
        <w:spacing w:after="0" w:line="276" w:lineRule="auto"/>
        <w:ind w:firstLine="709"/>
        <w:jc w:val="both"/>
        <w:rPr>
          <w:rFonts w:ascii="Times New Roman" w:hAnsi="Times New Roman"/>
          <w:bCs/>
          <w:sz w:val="20"/>
          <w:szCs w:val="20"/>
        </w:rPr>
      </w:pPr>
      <w:r w:rsidRPr="00D93481">
        <w:rPr>
          <w:rFonts w:ascii="Times New Roman" w:hAnsi="Times New Roman"/>
          <w:bCs/>
          <w:sz w:val="20"/>
          <w:szCs w:val="20"/>
        </w:rPr>
        <w:t>(</w:t>
      </w:r>
      <w:r w:rsidR="00154872" w:rsidRPr="00D93481">
        <w:rPr>
          <w:rFonts w:ascii="Times New Roman" w:hAnsi="Times New Roman"/>
          <w:bCs/>
          <w:sz w:val="20"/>
          <w:szCs w:val="20"/>
        </w:rPr>
        <w:t>X</w:t>
      </w:r>
      <w:r w:rsidRPr="00D93481">
        <w:rPr>
          <w:rFonts w:ascii="Times New Roman" w:hAnsi="Times New Roman"/>
          <w:bCs/>
          <w:sz w:val="20"/>
          <w:szCs w:val="20"/>
        </w:rPr>
        <w:t>) Declaração firmada pelo representante legal da licitante de que não emprega menor de 18 (dezoito) anos em trabalho noturno, perigoso ou insalubre, nem menor de 16 (dezesseis) anos em qualquer trabalho, salvo na condição de aprendiz, a partir dos 14 (quatorze) anos, em atendimento ao disposto no art. 7º, inciso XXXIII, da Constituição Federal e no art. 68, inciso VII, da Lei nº 14.133/2021.</w:t>
      </w:r>
    </w:p>
    <w:p w14:paraId="5907A86F" w14:textId="77777777" w:rsidR="00DB5DE9" w:rsidRPr="00D93481" w:rsidRDefault="00DB5DE9" w:rsidP="00DB5DE9">
      <w:pPr>
        <w:spacing w:after="0" w:line="276" w:lineRule="auto"/>
        <w:ind w:firstLine="709"/>
        <w:jc w:val="both"/>
        <w:rPr>
          <w:rFonts w:ascii="Times New Roman" w:hAnsi="Times New Roman"/>
          <w:b/>
          <w:sz w:val="20"/>
          <w:szCs w:val="20"/>
        </w:rPr>
      </w:pPr>
      <w:r w:rsidRPr="00D93481">
        <w:rPr>
          <w:rFonts w:ascii="Times New Roman" w:hAnsi="Times New Roman"/>
          <w:b/>
          <w:sz w:val="20"/>
          <w:szCs w:val="20"/>
        </w:rPr>
        <w:t>d) QUALIFICAÇÃO ECONÔMICO-FINANCEIRA:</w:t>
      </w:r>
    </w:p>
    <w:p w14:paraId="15D580DF" w14:textId="77777777" w:rsidR="00DB5DE9" w:rsidRPr="00D93481" w:rsidRDefault="00DB5DE9" w:rsidP="00DB5DE9">
      <w:pPr>
        <w:spacing w:after="0" w:line="276" w:lineRule="auto"/>
        <w:ind w:firstLine="709"/>
        <w:jc w:val="both"/>
        <w:rPr>
          <w:rFonts w:ascii="Times New Roman" w:hAnsi="Times New Roman"/>
          <w:bCs/>
          <w:sz w:val="20"/>
          <w:szCs w:val="20"/>
        </w:rPr>
      </w:pPr>
      <w:r w:rsidRPr="00D93481">
        <w:rPr>
          <w:rFonts w:ascii="Times New Roman" w:hAnsi="Times New Roman"/>
          <w:bCs/>
          <w:sz w:val="20"/>
          <w:szCs w:val="20"/>
        </w:rPr>
        <w:t>(X) Certidão negativa de falência, recuperação judicial ou extrajudicial, expedida pelo distribuidor da sede da pessoa jurídica, emitida dentro do prazo de validade previsto no edital ou, na ausência deste, com data de emissão não superior a 60 (sessenta) dias.</w:t>
      </w:r>
    </w:p>
    <w:p w14:paraId="3ABD969F" w14:textId="77777777" w:rsidR="00DB5DE9" w:rsidRPr="00D93481" w:rsidRDefault="00DB5DE9" w:rsidP="00DB5DE9">
      <w:pPr>
        <w:spacing w:after="0" w:line="276" w:lineRule="auto"/>
        <w:ind w:firstLine="709"/>
        <w:jc w:val="both"/>
        <w:rPr>
          <w:rFonts w:ascii="Times New Roman" w:hAnsi="Times New Roman"/>
          <w:b/>
          <w:sz w:val="20"/>
          <w:szCs w:val="20"/>
        </w:rPr>
      </w:pPr>
      <w:r w:rsidRPr="00D93481">
        <w:rPr>
          <w:rFonts w:ascii="Times New Roman" w:hAnsi="Times New Roman"/>
          <w:b/>
          <w:sz w:val="20"/>
          <w:szCs w:val="20"/>
        </w:rPr>
        <w:t>e) QUALIFICAÇÃO TÉCNICA:</w:t>
      </w:r>
    </w:p>
    <w:p w14:paraId="164820AA" w14:textId="36072AD2" w:rsidR="00DB5DE9" w:rsidRPr="00D93481" w:rsidRDefault="00DB5DE9" w:rsidP="00DB5DE9">
      <w:pPr>
        <w:spacing w:after="0" w:line="276" w:lineRule="auto"/>
        <w:ind w:firstLine="709"/>
        <w:jc w:val="both"/>
        <w:rPr>
          <w:rFonts w:ascii="Times New Roman" w:hAnsi="Times New Roman"/>
          <w:bCs/>
          <w:sz w:val="20"/>
          <w:szCs w:val="20"/>
        </w:rPr>
      </w:pPr>
      <w:proofErr w:type="gramStart"/>
      <w:r w:rsidRPr="00D93481">
        <w:rPr>
          <w:rFonts w:ascii="Times New Roman" w:hAnsi="Times New Roman"/>
          <w:bCs/>
          <w:sz w:val="20"/>
          <w:szCs w:val="20"/>
        </w:rPr>
        <w:t>(</w:t>
      </w:r>
      <w:r w:rsidR="00D93481" w:rsidRPr="00D93481">
        <w:rPr>
          <w:rFonts w:ascii="Times New Roman" w:hAnsi="Times New Roman"/>
          <w:bCs/>
          <w:sz w:val="20"/>
          <w:szCs w:val="20"/>
        </w:rPr>
        <w:t xml:space="preserve"> </w:t>
      </w:r>
      <w:r w:rsidRPr="00D93481">
        <w:rPr>
          <w:rFonts w:ascii="Times New Roman" w:hAnsi="Times New Roman"/>
          <w:bCs/>
          <w:sz w:val="20"/>
          <w:szCs w:val="20"/>
        </w:rPr>
        <w:t>)</w:t>
      </w:r>
      <w:proofErr w:type="gramEnd"/>
      <w:r w:rsidRPr="00D93481">
        <w:rPr>
          <w:rFonts w:ascii="Times New Roman" w:hAnsi="Times New Roman"/>
          <w:bCs/>
          <w:sz w:val="20"/>
          <w:szCs w:val="20"/>
        </w:rPr>
        <w:t xml:space="preserve"> Atestado(s) de capacidade técnica;</w:t>
      </w:r>
    </w:p>
    <w:p w14:paraId="6819D77F" w14:textId="684A9744" w:rsidR="00DB5DE9" w:rsidRPr="00D93481" w:rsidRDefault="00DB5DE9" w:rsidP="00DB5DE9">
      <w:pPr>
        <w:spacing w:after="0" w:line="276" w:lineRule="auto"/>
        <w:ind w:firstLine="709"/>
        <w:jc w:val="both"/>
        <w:rPr>
          <w:rFonts w:ascii="Times New Roman" w:hAnsi="Times New Roman"/>
          <w:bCs/>
          <w:sz w:val="20"/>
          <w:szCs w:val="20"/>
        </w:rPr>
      </w:pPr>
      <w:proofErr w:type="gramStart"/>
      <w:r w:rsidRPr="00D93481">
        <w:rPr>
          <w:rFonts w:ascii="Times New Roman" w:hAnsi="Times New Roman"/>
          <w:bCs/>
          <w:sz w:val="20"/>
          <w:szCs w:val="20"/>
        </w:rPr>
        <w:t>( )</w:t>
      </w:r>
      <w:proofErr w:type="gramEnd"/>
      <w:r w:rsidRPr="00D93481">
        <w:rPr>
          <w:rFonts w:ascii="Times New Roman" w:hAnsi="Times New Roman"/>
          <w:bCs/>
          <w:sz w:val="20"/>
          <w:szCs w:val="20"/>
        </w:rPr>
        <w:t xml:space="preserve"> Não exigido, em razão da natureza do objeto, caracterizado como fornecimento de bens comuns, padronizados e amplamente disponíveis no mercado, nos termos do art. 67 da Lei nº 14.133/2021.</w:t>
      </w:r>
    </w:p>
    <w:p w14:paraId="426D16C0" w14:textId="10603E21" w:rsidR="00DB5DE9" w:rsidRPr="00D93481" w:rsidRDefault="00DB5DE9" w:rsidP="00DB5DE9">
      <w:pPr>
        <w:spacing w:after="0" w:line="276" w:lineRule="auto"/>
        <w:ind w:firstLine="709"/>
        <w:jc w:val="both"/>
        <w:rPr>
          <w:rFonts w:ascii="Times New Roman" w:hAnsi="Times New Roman"/>
          <w:b/>
          <w:sz w:val="20"/>
          <w:szCs w:val="20"/>
        </w:rPr>
      </w:pPr>
      <w:r w:rsidRPr="00D93481">
        <w:rPr>
          <w:rFonts w:ascii="Times New Roman" w:hAnsi="Times New Roman"/>
          <w:b/>
          <w:sz w:val="20"/>
          <w:szCs w:val="20"/>
        </w:rPr>
        <w:t xml:space="preserve">f) VISTORIA TÉCNICA: </w:t>
      </w:r>
      <w:proofErr w:type="gramStart"/>
      <w:r w:rsidRPr="00D93481">
        <w:rPr>
          <w:rFonts w:ascii="Times New Roman" w:hAnsi="Times New Roman"/>
          <w:bCs/>
          <w:sz w:val="20"/>
          <w:szCs w:val="20"/>
        </w:rPr>
        <w:t>(  )</w:t>
      </w:r>
      <w:proofErr w:type="gramEnd"/>
      <w:r w:rsidRPr="00D93481">
        <w:rPr>
          <w:rFonts w:ascii="Times New Roman" w:hAnsi="Times New Roman"/>
          <w:bCs/>
          <w:sz w:val="20"/>
          <w:szCs w:val="20"/>
        </w:rPr>
        <w:t xml:space="preserve"> sim (</w:t>
      </w:r>
      <w:r w:rsidR="00D93481" w:rsidRPr="00D93481">
        <w:rPr>
          <w:rFonts w:ascii="Times New Roman" w:hAnsi="Times New Roman"/>
          <w:bCs/>
          <w:sz w:val="20"/>
          <w:szCs w:val="20"/>
        </w:rPr>
        <w:t xml:space="preserve">  </w:t>
      </w:r>
      <w:r w:rsidRPr="00D93481">
        <w:rPr>
          <w:rFonts w:ascii="Times New Roman" w:hAnsi="Times New Roman"/>
          <w:bCs/>
          <w:sz w:val="20"/>
          <w:szCs w:val="20"/>
        </w:rPr>
        <w:t>) não (</w:t>
      </w:r>
      <w:r w:rsidR="00D93481" w:rsidRPr="00D93481">
        <w:rPr>
          <w:rFonts w:ascii="Times New Roman" w:hAnsi="Times New Roman"/>
          <w:bCs/>
          <w:sz w:val="20"/>
          <w:szCs w:val="20"/>
        </w:rPr>
        <w:t>X</w:t>
      </w:r>
      <w:r w:rsidRPr="00D93481">
        <w:rPr>
          <w:rFonts w:ascii="Times New Roman" w:hAnsi="Times New Roman"/>
          <w:bCs/>
          <w:sz w:val="20"/>
          <w:szCs w:val="20"/>
        </w:rPr>
        <w:t>) opcional</w:t>
      </w:r>
      <w:r w:rsidRPr="00D93481">
        <w:rPr>
          <w:rFonts w:ascii="Times New Roman" w:hAnsi="Times New Roman"/>
          <w:b/>
          <w:sz w:val="20"/>
          <w:szCs w:val="20"/>
        </w:rPr>
        <w:t xml:space="preserve"> </w:t>
      </w:r>
    </w:p>
    <w:p w14:paraId="6E0EA800" w14:textId="77777777" w:rsidR="00DB5DE9" w:rsidRPr="00D93481" w:rsidRDefault="00DB5DE9" w:rsidP="00DB5DE9">
      <w:pPr>
        <w:spacing w:after="0" w:line="276" w:lineRule="auto"/>
        <w:ind w:firstLine="709"/>
        <w:jc w:val="both"/>
        <w:rPr>
          <w:rFonts w:ascii="Times New Roman" w:hAnsi="Times New Roman"/>
          <w:bCs/>
          <w:sz w:val="20"/>
          <w:szCs w:val="20"/>
        </w:rPr>
      </w:pPr>
      <w:r w:rsidRPr="00D93481">
        <w:rPr>
          <w:rFonts w:ascii="Times New Roman" w:hAnsi="Times New Roman"/>
          <w:b/>
          <w:sz w:val="20"/>
          <w:szCs w:val="20"/>
        </w:rPr>
        <w:t xml:space="preserve">g) AMOSTRAS: </w:t>
      </w:r>
      <w:proofErr w:type="gramStart"/>
      <w:r w:rsidRPr="00D93481">
        <w:rPr>
          <w:rFonts w:ascii="Times New Roman" w:hAnsi="Times New Roman"/>
          <w:bCs/>
          <w:sz w:val="20"/>
          <w:szCs w:val="20"/>
        </w:rPr>
        <w:t>( )</w:t>
      </w:r>
      <w:proofErr w:type="gramEnd"/>
      <w:r w:rsidRPr="00D93481">
        <w:rPr>
          <w:rFonts w:ascii="Times New Roman" w:hAnsi="Times New Roman"/>
          <w:bCs/>
          <w:sz w:val="20"/>
          <w:szCs w:val="20"/>
        </w:rPr>
        <w:t xml:space="preserve"> sim (X) não </w:t>
      </w:r>
    </w:p>
    <w:p w14:paraId="4350098D" w14:textId="77777777" w:rsidR="00DB5DE9" w:rsidRPr="00D93481" w:rsidRDefault="00DB5DE9" w:rsidP="00DB5DE9">
      <w:pPr>
        <w:spacing w:after="0" w:line="276" w:lineRule="auto"/>
        <w:ind w:firstLine="709"/>
        <w:jc w:val="both"/>
        <w:rPr>
          <w:rFonts w:ascii="Times New Roman" w:hAnsi="Times New Roman"/>
          <w:bCs/>
          <w:sz w:val="20"/>
          <w:szCs w:val="20"/>
        </w:rPr>
      </w:pPr>
      <w:r w:rsidRPr="00D93481">
        <w:rPr>
          <w:rFonts w:ascii="Times New Roman" w:hAnsi="Times New Roman"/>
          <w:b/>
          <w:sz w:val="20"/>
          <w:szCs w:val="20"/>
        </w:rPr>
        <w:t xml:space="preserve">h) Documento técnico-regulatório específico: </w:t>
      </w:r>
      <w:r w:rsidRPr="00D93481">
        <w:rPr>
          <w:rFonts w:ascii="Times New Roman" w:hAnsi="Times New Roman"/>
          <w:bCs/>
          <w:sz w:val="20"/>
          <w:szCs w:val="20"/>
        </w:rPr>
        <w:t>(X) Exigida a conformidade dos produtos com as normas técnicas aplicáveis, especialmente as expedidas pelo INMETRO e pela ABNT, conforme previsto neste Termo de Referência.</w:t>
      </w:r>
    </w:p>
    <w:p w14:paraId="708B424F" w14:textId="72595555" w:rsidR="00DB5DE9" w:rsidRPr="00D93481" w:rsidRDefault="00DB5DE9" w:rsidP="00DB5DE9">
      <w:pPr>
        <w:spacing w:after="0" w:line="276" w:lineRule="auto"/>
        <w:jc w:val="both"/>
        <w:rPr>
          <w:rFonts w:ascii="Times New Roman" w:hAnsi="Times New Roman"/>
          <w:bCs/>
          <w:sz w:val="20"/>
          <w:szCs w:val="20"/>
        </w:rPr>
      </w:pPr>
      <w:r w:rsidRPr="00D93481">
        <w:rPr>
          <w:rFonts w:ascii="Times New Roman" w:hAnsi="Times New Roman"/>
          <w:bCs/>
          <w:sz w:val="20"/>
          <w:szCs w:val="20"/>
        </w:rPr>
        <w:t>1</w:t>
      </w:r>
      <w:r w:rsidR="00154872" w:rsidRPr="00D93481">
        <w:rPr>
          <w:rFonts w:ascii="Times New Roman" w:hAnsi="Times New Roman"/>
          <w:bCs/>
          <w:sz w:val="20"/>
          <w:szCs w:val="20"/>
        </w:rPr>
        <w:t>8</w:t>
      </w:r>
      <w:r w:rsidRPr="00D93481">
        <w:rPr>
          <w:rFonts w:ascii="Times New Roman" w:hAnsi="Times New Roman"/>
          <w:bCs/>
          <w:sz w:val="20"/>
          <w:szCs w:val="20"/>
        </w:rPr>
        <w:t>.3. A ausência de apresentação de qualquer dos documentos exigidos, a apresentação de documentação falsa ou a inobservância das condições de habilitação implicará a inabilitação do licitante, sem prejuízo da aplicação das sanções administrativas cabíveis, nos termos da Lei nº 14.133/2021 e do Edital, assegurados o contraditório e a ampla defesa.</w:t>
      </w:r>
    </w:p>
    <w:p w14:paraId="2201C5DD" w14:textId="77777777" w:rsidR="0053371E" w:rsidRPr="00D93481" w:rsidRDefault="0053371E" w:rsidP="00DB5DE9">
      <w:pPr>
        <w:spacing w:after="0" w:line="276" w:lineRule="auto"/>
        <w:jc w:val="both"/>
        <w:rPr>
          <w:rFonts w:ascii="Times New Roman" w:hAnsi="Times New Roman"/>
          <w:sz w:val="20"/>
          <w:szCs w:val="20"/>
        </w:rPr>
      </w:pPr>
    </w:p>
    <w:p w14:paraId="391076FE" w14:textId="68D5C5FB" w:rsidR="0053371E" w:rsidRPr="00D93481" w:rsidRDefault="0053371E" w:rsidP="00DB5DE9">
      <w:pPr>
        <w:spacing w:after="0" w:line="276" w:lineRule="auto"/>
        <w:jc w:val="both"/>
        <w:rPr>
          <w:rFonts w:ascii="Times New Roman" w:hAnsi="Times New Roman"/>
          <w:b/>
          <w:sz w:val="20"/>
          <w:szCs w:val="20"/>
        </w:rPr>
      </w:pPr>
      <w:r w:rsidRPr="00D93481">
        <w:rPr>
          <w:rFonts w:ascii="Times New Roman" w:hAnsi="Times New Roman"/>
          <w:b/>
          <w:sz w:val="20"/>
          <w:szCs w:val="20"/>
        </w:rPr>
        <w:t>1</w:t>
      </w:r>
      <w:r w:rsidR="00154872" w:rsidRPr="00D93481">
        <w:rPr>
          <w:rFonts w:ascii="Times New Roman" w:hAnsi="Times New Roman"/>
          <w:b/>
          <w:sz w:val="20"/>
          <w:szCs w:val="20"/>
        </w:rPr>
        <w:t>9</w:t>
      </w:r>
      <w:r w:rsidR="00C00AB2" w:rsidRPr="00D93481">
        <w:rPr>
          <w:rFonts w:ascii="Times New Roman" w:hAnsi="Times New Roman"/>
          <w:b/>
          <w:sz w:val="20"/>
          <w:szCs w:val="20"/>
        </w:rPr>
        <w:t>.</w:t>
      </w:r>
      <w:r w:rsidRPr="00D93481">
        <w:rPr>
          <w:rFonts w:ascii="Times New Roman" w:hAnsi="Times New Roman"/>
          <w:b/>
          <w:sz w:val="20"/>
          <w:szCs w:val="20"/>
        </w:rPr>
        <w:t xml:space="preserve"> ESTIMATIVA D</w:t>
      </w:r>
      <w:r w:rsidR="00856C0C" w:rsidRPr="00D93481">
        <w:rPr>
          <w:rFonts w:ascii="Times New Roman" w:hAnsi="Times New Roman"/>
          <w:b/>
          <w:sz w:val="20"/>
          <w:szCs w:val="20"/>
        </w:rPr>
        <w:t>O VALOR DA CONTRATAÇÃO</w:t>
      </w:r>
      <w:r w:rsidR="00C00AB2" w:rsidRPr="00D93481">
        <w:rPr>
          <w:rFonts w:ascii="Times New Roman" w:hAnsi="Times New Roman"/>
          <w:b/>
          <w:sz w:val="20"/>
          <w:szCs w:val="20"/>
        </w:rPr>
        <w:t>:</w:t>
      </w:r>
    </w:p>
    <w:p w14:paraId="19459975" w14:textId="1C82C43C" w:rsidR="00D754EA" w:rsidRPr="00D93481" w:rsidRDefault="00D754EA" w:rsidP="00DB5DE9">
      <w:pPr>
        <w:spacing w:after="0" w:line="276" w:lineRule="auto"/>
        <w:jc w:val="both"/>
        <w:rPr>
          <w:rFonts w:ascii="Times New Roman" w:hAnsi="Times New Roman"/>
          <w:sz w:val="20"/>
          <w:szCs w:val="20"/>
        </w:rPr>
      </w:pPr>
      <w:r w:rsidRPr="00D93481">
        <w:rPr>
          <w:rFonts w:ascii="Times New Roman" w:hAnsi="Times New Roman"/>
          <w:sz w:val="20"/>
          <w:szCs w:val="20"/>
        </w:rPr>
        <w:t>1</w:t>
      </w:r>
      <w:r w:rsidR="00154872" w:rsidRPr="00D93481">
        <w:rPr>
          <w:rFonts w:ascii="Times New Roman" w:hAnsi="Times New Roman"/>
          <w:sz w:val="20"/>
          <w:szCs w:val="20"/>
        </w:rPr>
        <w:t>9</w:t>
      </w:r>
      <w:r w:rsidRPr="00D93481">
        <w:rPr>
          <w:rFonts w:ascii="Times New Roman" w:hAnsi="Times New Roman"/>
          <w:sz w:val="20"/>
          <w:szCs w:val="20"/>
        </w:rPr>
        <w:t>.1. A pesquisa de preços foi realizada em conformidade com as disposições da Lei Federal nº 14.133/2021 e com os parâmetros previstos no Capítulo IV do Decreto Municipal nº 1.319, de 02 de janeiro de 2024, observando-se os critérios e procedimentos abaixo descritos:</w:t>
      </w:r>
    </w:p>
    <w:p w14:paraId="526D4026" w14:textId="77777777" w:rsidR="00D754EA" w:rsidRPr="00D93481" w:rsidRDefault="00D754EA" w:rsidP="00DB5DE9">
      <w:pPr>
        <w:spacing w:after="0" w:line="276" w:lineRule="auto"/>
        <w:ind w:firstLine="708"/>
        <w:jc w:val="both"/>
        <w:rPr>
          <w:rFonts w:ascii="Times New Roman" w:hAnsi="Times New Roman"/>
          <w:sz w:val="20"/>
          <w:szCs w:val="20"/>
        </w:rPr>
      </w:pPr>
      <w:r w:rsidRPr="00D93481">
        <w:rPr>
          <w:rFonts w:ascii="Times New Roman" w:hAnsi="Times New Roman"/>
          <w:sz w:val="20"/>
          <w:szCs w:val="20"/>
        </w:rPr>
        <w:t>I – Do objeto a ser contratado:</w:t>
      </w:r>
    </w:p>
    <w:p w14:paraId="4442CE0B" w14:textId="77777777" w:rsidR="00D754EA" w:rsidRPr="00D93481" w:rsidRDefault="00D754EA" w:rsidP="00DB5DE9">
      <w:pPr>
        <w:spacing w:after="0" w:line="276" w:lineRule="auto"/>
        <w:ind w:firstLine="708"/>
        <w:jc w:val="both"/>
        <w:rPr>
          <w:rFonts w:ascii="Times New Roman" w:hAnsi="Times New Roman"/>
          <w:sz w:val="20"/>
          <w:szCs w:val="20"/>
        </w:rPr>
      </w:pPr>
      <w:r w:rsidRPr="00D93481">
        <w:rPr>
          <w:rFonts w:ascii="Times New Roman" w:hAnsi="Times New Roman"/>
          <w:sz w:val="20"/>
          <w:szCs w:val="20"/>
        </w:rPr>
        <w:t>Consta a descrição detalhada do objeto no quadro do item 1.1 do presente Termo de Referência.</w:t>
      </w:r>
    </w:p>
    <w:p w14:paraId="30877EED" w14:textId="0F4B1694" w:rsidR="00D754EA" w:rsidRPr="00D93481" w:rsidRDefault="00D754EA" w:rsidP="00DB5DE9">
      <w:pPr>
        <w:spacing w:after="0" w:line="276" w:lineRule="auto"/>
        <w:jc w:val="both"/>
        <w:rPr>
          <w:rFonts w:ascii="Times New Roman" w:hAnsi="Times New Roman"/>
          <w:sz w:val="20"/>
          <w:szCs w:val="20"/>
        </w:rPr>
      </w:pPr>
      <w:r w:rsidRPr="00D93481">
        <w:rPr>
          <w:rFonts w:ascii="Times New Roman" w:hAnsi="Times New Roman"/>
          <w:sz w:val="20"/>
          <w:szCs w:val="20"/>
        </w:rPr>
        <w:tab/>
        <w:t>II – Da identificação do agente responsável pela pesquisa:</w:t>
      </w:r>
    </w:p>
    <w:p w14:paraId="591D244F" w14:textId="77777777" w:rsidR="00D754EA" w:rsidRPr="00D93481" w:rsidRDefault="00D754EA" w:rsidP="00DB5DE9">
      <w:pPr>
        <w:spacing w:after="0" w:line="276" w:lineRule="auto"/>
        <w:ind w:firstLine="708"/>
        <w:jc w:val="both"/>
        <w:rPr>
          <w:rFonts w:ascii="Times New Roman" w:hAnsi="Times New Roman"/>
          <w:sz w:val="20"/>
          <w:szCs w:val="20"/>
        </w:rPr>
      </w:pPr>
      <w:r w:rsidRPr="00D93481">
        <w:rPr>
          <w:rFonts w:ascii="Times New Roman" w:hAnsi="Times New Roman"/>
          <w:sz w:val="20"/>
          <w:szCs w:val="20"/>
        </w:rPr>
        <w:t xml:space="preserve">Ernani Roque </w:t>
      </w:r>
      <w:proofErr w:type="spellStart"/>
      <w:r w:rsidRPr="00D93481">
        <w:rPr>
          <w:rFonts w:ascii="Times New Roman" w:hAnsi="Times New Roman"/>
          <w:sz w:val="20"/>
          <w:szCs w:val="20"/>
        </w:rPr>
        <w:t>Stalter</w:t>
      </w:r>
      <w:proofErr w:type="spellEnd"/>
      <w:r w:rsidRPr="00D93481">
        <w:rPr>
          <w:rFonts w:ascii="Times New Roman" w:hAnsi="Times New Roman"/>
          <w:sz w:val="20"/>
          <w:szCs w:val="20"/>
        </w:rPr>
        <w:t>, Fiscal, Matrícula Funcional nº 1517.</w:t>
      </w:r>
    </w:p>
    <w:p w14:paraId="78AE05C3" w14:textId="77777777" w:rsidR="00D754EA" w:rsidRPr="00D93481" w:rsidRDefault="00D754EA" w:rsidP="00DB5DE9">
      <w:pPr>
        <w:spacing w:after="0" w:line="276" w:lineRule="auto"/>
        <w:ind w:firstLine="708"/>
        <w:jc w:val="both"/>
        <w:rPr>
          <w:rFonts w:ascii="Times New Roman" w:hAnsi="Times New Roman"/>
          <w:sz w:val="20"/>
          <w:szCs w:val="20"/>
        </w:rPr>
      </w:pPr>
      <w:r w:rsidRPr="00D93481">
        <w:rPr>
          <w:rFonts w:ascii="Times New Roman" w:hAnsi="Times New Roman"/>
          <w:sz w:val="20"/>
          <w:szCs w:val="20"/>
        </w:rPr>
        <w:t>III – Da caracterização das fontes consultadas:</w:t>
      </w:r>
    </w:p>
    <w:p w14:paraId="4720004D" w14:textId="77777777" w:rsidR="00D754EA" w:rsidRPr="00D93481" w:rsidRDefault="00D754EA" w:rsidP="00DB5DE9">
      <w:pPr>
        <w:spacing w:after="0" w:line="276" w:lineRule="auto"/>
        <w:ind w:firstLine="708"/>
        <w:jc w:val="both"/>
        <w:rPr>
          <w:rFonts w:ascii="Times New Roman" w:hAnsi="Times New Roman"/>
          <w:sz w:val="20"/>
          <w:szCs w:val="20"/>
        </w:rPr>
      </w:pPr>
      <w:proofErr w:type="gramStart"/>
      <w:r w:rsidRPr="00D93481">
        <w:rPr>
          <w:rFonts w:ascii="Times New Roman" w:hAnsi="Times New Roman"/>
          <w:sz w:val="20"/>
          <w:szCs w:val="20"/>
        </w:rPr>
        <w:t>( )</w:t>
      </w:r>
      <w:proofErr w:type="gramEnd"/>
      <w:r w:rsidRPr="00D93481">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14:paraId="31B86A8E" w14:textId="1C8A32EB" w:rsidR="00D754EA" w:rsidRPr="00D93481" w:rsidRDefault="00D754EA" w:rsidP="00DB5DE9">
      <w:pPr>
        <w:spacing w:after="0" w:line="276" w:lineRule="auto"/>
        <w:ind w:firstLine="708"/>
        <w:jc w:val="both"/>
        <w:rPr>
          <w:rFonts w:ascii="Times New Roman" w:hAnsi="Times New Roman"/>
          <w:sz w:val="20"/>
          <w:szCs w:val="20"/>
        </w:rPr>
      </w:pPr>
      <w:proofErr w:type="gramStart"/>
      <w:r w:rsidRPr="00D93481">
        <w:rPr>
          <w:rFonts w:ascii="Times New Roman" w:hAnsi="Times New Roman"/>
          <w:sz w:val="20"/>
          <w:szCs w:val="20"/>
        </w:rPr>
        <w:t>(</w:t>
      </w:r>
      <w:r w:rsidR="00F50192" w:rsidRPr="00D93481">
        <w:rPr>
          <w:rFonts w:ascii="Times New Roman" w:hAnsi="Times New Roman"/>
          <w:sz w:val="20"/>
          <w:szCs w:val="20"/>
        </w:rPr>
        <w:t xml:space="preserve"> </w:t>
      </w:r>
      <w:r w:rsidRPr="00D93481">
        <w:rPr>
          <w:rFonts w:ascii="Times New Roman" w:hAnsi="Times New Roman"/>
          <w:sz w:val="20"/>
          <w:szCs w:val="20"/>
        </w:rPr>
        <w:t>)</w:t>
      </w:r>
      <w:proofErr w:type="gramEnd"/>
      <w:r w:rsidRPr="00D93481">
        <w:rPr>
          <w:rFonts w:ascii="Times New Roman" w:hAnsi="Times New Roman"/>
          <w:sz w:val="20"/>
          <w:szCs w:val="20"/>
        </w:rPr>
        <w:t xml:space="preserve"> contratações similares realizadas pela Administração Pública, em execução ou concluídas no período de até 1 (um) ano anterior à data da pesquisa de preços;</w:t>
      </w:r>
    </w:p>
    <w:p w14:paraId="0ADCA899" w14:textId="2EE68F68" w:rsidR="00D754EA" w:rsidRPr="00D93481" w:rsidRDefault="00D754EA" w:rsidP="00DB5DE9">
      <w:pPr>
        <w:spacing w:after="0" w:line="276" w:lineRule="auto"/>
        <w:ind w:firstLine="708"/>
        <w:jc w:val="both"/>
        <w:rPr>
          <w:rFonts w:ascii="Times New Roman" w:hAnsi="Times New Roman"/>
          <w:sz w:val="20"/>
          <w:szCs w:val="20"/>
        </w:rPr>
      </w:pPr>
      <w:proofErr w:type="gramStart"/>
      <w:r w:rsidRPr="00D93481">
        <w:rPr>
          <w:rFonts w:ascii="Times New Roman" w:hAnsi="Times New Roman"/>
          <w:sz w:val="20"/>
          <w:szCs w:val="20"/>
        </w:rPr>
        <w:t>( )</w:t>
      </w:r>
      <w:proofErr w:type="gramEnd"/>
      <w:r w:rsidRPr="00D93481">
        <w:rPr>
          <w:rFonts w:ascii="Times New Roman" w:hAnsi="Times New Roman"/>
          <w:sz w:val="20"/>
          <w:szCs w:val="20"/>
        </w:rPr>
        <w:t xml:space="preserve"> dados de pesquisa publicada em mídia especializada, tabela de referência formalmente aprovada pelo Poder Executivo da União, Estado ou Município, ou sítios eletrônicos especializados ou de domínio amplo, desde que atualizados no momento da pesquisa e compreendidos no intervalo de até 06 (seis) meses anteriores à data de divulgação do edital, contendo a data e a hora de acesso;</w:t>
      </w:r>
    </w:p>
    <w:p w14:paraId="4E3CB558" w14:textId="1507866A" w:rsidR="00D754EA" w:rsidRPr="00D93481" w:rsidRDefault="00DB5DE9" w:rsidP="00DB5DE9">
      <w:pPr>
        <w:spacing w:after="0" w:line="276" w:lineRule="auto"/>
        <w:ind w:firstLine="708"/>
        <w:jc w:val="both"/>
        <w:rPr>
          <w:rFonts w:ascii="Times New Roman" w:hAnsi="Times New Roman"/>
          <w:sz w:val="20"/>
          <w:szCs w:val="20"/>
        </w:rPr>
      </w:pPr>
      <w:r w:rsidRPr="00D93481">
        <w:rPr>
          <w:rFonts w:ascii="Times New Roman" w:hAnsi="Times New Roman"/>
          <w:sz w:val="20"/>
          <w:szCs w:val="20"/>
        </w:rPr>
        <w:t>(X</w:t>
      </w:r>
      <w:r w:rsidR="00D754EA" w:rsidRPr="00D93481">
        <w:rPr>
          <w:rFonts w:ascii="Times New Roman" w:hAnsi="Times New Roman"/>
          <w:sz w:val="20"/>
          <w:szCs w:val="20"/>
        </w:rPr>
        <w:t>) pesquisa direta com, no mínimo, 03 (três) fornecedores, mediante solicitação formal de cotação, preferencialmente por e-mail ou outro meio oficial que identifique o requisitante e o representante da empresa, desde que apresentada justificativa da escolha dos fornecedores e que os orçamentos tenham sido obtidos com antecedência inferior a 06 (seis) meses da data de divulgação do edital;</w:t>
      </w:r>
    </w:p>
    <w:p w14:paraId="6D4D7D3C" w14:textId="77777777" w:rsidR="00154872" w:rsidRPr="00D93481" w:rsidRDefault="00154872" w:rsidP="00154872">
      <w:pPr>
        <w:spacing w:after="0" w:line="276" w:lineRule="auto"/>
        <w:ind w:firstLine="708"/>
        <w:jc w:val="both"/>
        <w:rPr>
          <w:rFonts w:ascii="Times New Roman" w:hAnsi="Times New Roman"/>
          <w:sz w:val="20"/>
          <w:szCs w:val="20"/>
        </w:rPr>
      </w:pPr>
      <w:proofErr w:type="gramStart"/>
      <w:r w:rsidRPr="00D93481">
        <w:rPr>
          <w:rFonts w:ascii="Times New Roman" w:hAnsi="Times New Roman"/>
          <w:sz w:val="20"/>
          <w:szCs w:val="20"/>
        </w:rPr>
        <w:t>(  )</w:t>
      </w:r>
      <w:proofErr w:type="gramEnd"/>
      <w:r w:rsidRPr="00D93481">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50CA6859" w14:textId="77777777" w:rsidR="00154872" w:rsidRPr="00D93481" w:rsidRDefault="00154872" w:rsidP="00154872">
      <w:pPr>
        <w:spacing w:after="0" w:line="276" w:lineRule="auto"/>
        <w:ind w:firstLine="708"/>
        <w:jc w:val="both"/>
        <w:rPr>
          <w:rFonts w:ascii="Times New Roman" w:hAnsi="Times New Roman"/>
          <w:sz w:val="20"/>
          <w:szCs w:val="20"/>
        </w:rPr>
      </w:pPr>
      <w:proofErr w:type="gramStart"/>
      <w:r w:rsidRPr="00D93481">
        <w:rPr>
          <w:rFonts w:ascii="Times New Roman" w:hAnsi="Times New Roman"/>
          <w:sz w:val="20"/>
          <w:szCs w:val="20"/>
        </w:rPr>
        <w:t>(  )</w:t>
      </w:r>
      <w:proofErr w:type="gramEnd"/>
      <w:r w:rsidRPr="00D93481">
        <w:rPr>
          <w:rFonts w:ascii="Times New Roman" w:hAnsi="Times New Roman"/>
          <w:sz w:val="20"/>
          <w:szCs w:val="20"/>
        </w:rPr>
        <w:t xml:space="preserve"> outro método devidamente justificado. </w:t>
      </w:r>
    </w:p>
    <w:p w14:paraId="0011FA6C" w14:textId="1C63F7AA" w:rsidR="00154872" w:rsidRPr="00D93481" w:rsidRDefault="00154872" w:rsidP="00154872">
      <w:pPr>
        <w:spacing w:after="0" w:line="276" w:lineRule="auto"/>
        <w:ind w:firstLine="708"/>
        <w:jc w:val="both"/>
        <w:rPr>
          <w:rFonts w:ascii="Times New Roman" w:hAnsi="Times New Roman"/>
          <w:b/>
          <w:bCs/>
          <w:sz w:val="20"/>
          <w:szCs w:val="20"/>
          <w:u w:val="single"/>
        </w:rPr>
      </w:pPr>
      <w:r w:rsidRPr="00D93481">
        <w:rPr>
          <w:rFonts w:ascii="Times New Roman" w:hAnsi="Times New Roman"/>
          <w:b/>
          <w:bCs/>
          <w:sz w:val="20"/>
          <w:szCs w:val="20"/>
          <w:u w:val="single"/>
        </w:rPr>
        <w:t xml:space="preserve">Observações: (X) houve a combinação de métodos dos itens supra, analisados de forma crítica para determinação dos valores de referência: (X) menor preço; </w:t>
      </w:r>
      <w:proofErr w:type="gramStart"/>
      <w:r w:rsidRPr="00D93481">
        <w:rPr>
          <w:rFonts w:ascii="Times New Roman" w:hAnsi="Times New Roman"/>
          <w:b/>
          <w:bCs/>
          <w:sz w:val="20"/>
          <w:szCs w:val="20"/>
          <w:u w:val="single"/>
        </w:rPr>
        <w:t>(  )</w:t>
      </w:r>
      <w:proofErr w:type="gramEnd"/>
      <w:r w:rsidRPr="00D93481">
        <w:rPr>
          <w:rFonts w:ascii="Times New Roman" w:hAnsi="Times New Roman"/>
          <w:b/>
          <w:bCs/>
          <w:sz w:val="20"/>
          <w:szCs w:val="20"/>
          <w:u w:val="single"/>
        </w:rPr>
        <w:t xml:space="preserve"> melhor técnica ou conteúdo artístico;   (   ) técnica e preço;     (   ) maior retorno econômico; ou (   ) maior desconto.</w:t>
      </w:r>
    </w:p>
    <w:p w14:paraId="193D4C25" w14:textId="0782090B" w:rsidR="00154872" w:rsidRPr="00D93481" w:rsidRDefault="00154872" w:rsidP="00154872">
      <w:pPr>
        <w:spacing w:after="0" w:line="276" w:lineRule="auto"/>
        <w:ind w:firstLine="708"/>
        <w:jc w:val="both"/>
        <w:rPr>
          <w:rFonts w:ascii="Times New Roman" w:hAnsi="Times New Roman"/>
          <w:sz w:val="20"/>
          <w:szCs w:val="20"/>
        </w:rPr>
      </w:pPr>
      <w:r w:rsidRPr="00D93481">
        <w:rPr>
          <w:rFonts w:ascii="Times New Roman" w:hAnsi="Times New Roman"/>
          <w:sz w:val="20"/>
          <w:szCs w:val="20"/>
        </w:rPr>
        <w:t>IV – Da série de preços coletados: Consta detalhado no Anexo I, apêndice do ETP.</w:t>
      </w:r>
    </w:p>
    <w:p w14:paraId="6E3E0426" w14:textId="2FB91D91" w:rsidR="00154872" w:rsidRPr="00D93481" w:rsidRDefault="00154872" w:rsidP="00154872">
      <w:pPr>
        <w:spacing w:after="0" w:line="276" w:lineRule="auto"/>
        <w:ind w:firstLine="708"/>
        <w:jc w:val="both"/>
        <w:rPr>
          <w:rFonts w:ascii="Times New Roman" w:hAnsi="Times New Roman"/>
          <w:sz w:val="20"/>
          <w:szCs w:val="20"/>
        </w:rPr>
      </w:pPr>
      <w:r w:rsidRPr="00D93481">
        <w:rPr>
          <w:rFonts w:ascii="Times New Roman" w:hAnsi="Times New Roman"/>
          <w:sz w:val="20"/>
          <w:szCs w:val="20"/>
        </w:rPr>
        <w:t>V – Do método aplicado para a definição dos valores estimados: Foram selecionados os menores preços atribuídos pelos fornecedores pesquisados e desconsiderados os valores mais elevados.</w:t>
      </w:r>
    </w:p>
    <w:p w14:paraId="0AC38E3C" w14:textId="5C8ED7F6" w:rsidR="00154872" w:rsidRPr="00D93481" w:rsidRDefault="00154872" w:rsidP="00154872">
      <w:pPr>
        <w:spacing w:after="0" w:line="276" w:lineRule="auto"/>
        <w:ind w:firstLine="708"/>
        <w:jc w:val="both"/>
        <w:rPr>
          <w:rFonts w:ascii="Times New Roman" w:hAnsi="Times New Roman"/>
          <w:b/>
          <w:bCs/>
          <w:sz w:val="20"/>
          <w:szCs w:val="20"/>
        </w:rPr>
      </w:pPr>
      <w:r w:rsidRPr="00D93481">
        <w:rPr>
          <w:rFonts w:ascii="Times New Roman" w:hAnsi="Times New Roman"/>
          <w:sz w:val="20"/>
          <w:szCs w:val="20"/>
        </w:rPr>
        <w:t xml:space="preserve">VI – Das justificativas para a metodologia utilizada, em especial para a desconsideração de valores inconsistentes, inexequíveis ou excessivamente elevados, se aplicável: </w:t>
      </w:r>
      <w:r w:rsidRPr="00D93481">
        <w:rPr>
          <w:rFonts w:ascii="Times New Roman" w:hAnsi="Times New Roman"/>
          <w:b/>
          <w:bCs/>
          <w:sz w:val="20"/>
          <w:szCs w:val="20"/>
        </w:rPr>
        <w:t>Foi utilizado o valor médio, por item.</w:t>
      </w:r>
    </w:p>
    <w:p w14:paraId="6E2C4AC8" w14:textId="6B4C1D97" w:rsidR="00154872" w:rsidRPr="00D93481" w:rsidRDefault="00154872" w:rsidP="00154872">
      <w:pPr>
        <w:spacing w:after="0" w:line="276" w:lineRule="auto"/>
        <w:ind w:firstLine="708"/>
        <w:jc w:val="both"/>
        <w:rPr>
          <w:rFonts w:ascii="Times New Roman" w:hAnsi="Times New Roman"/>
          <w:sz w:val="20"/>
          <w:szCs w:val="20"/>
        </w:rPr>
      </w:pPr>
      <w:r w:rsidRPr="00D93481">
        <w:rPr>
          <w:rFonts w:ascii="Times New Roman" w:hAnsi="Times New Roman"/>
          <w:sz w:val="20"/>
          <w:szCs w:val="20"/>
        </w:rPr>
        <w:t>VII – Da memória de cálculo do valor estimado e documentos que lhe dão suporte: Consta em anexo, juntados aos autos os documentos pertinentes a pesquisa realizada.</w:t>
      </w:r>
    </w:p>
    <w:p w14:paraId="431EE5D0" w14:textId="522F68EC" w:rsidR="00154872" w:rsidRPr="00D93481" w:rsidRDefault="00154872" w:rsidP="00154872">
      <w:pPr>
        <w:spacing w:after="0" w:line="276" w:lineRule="auto"/>
        <w:ind w:firstLine="708"/>
        <w:jc w:val="both"/>
        <w:rPr>
          <w:rFonts w:ascii="Times New Roman" w:hAnsi="Times New Roman"/>
          <w:sz w:val="20"/>
          <w:szCs w:val="20"/>
        </w:rPr>
      </w:pPr>
      <w:r w:rsidRPr="00D93481">
        <w:rPr>
          <w:rFonts w:ascii="Times New Roman" w:hAnsi="Times New Roman"/>
          <w:sz w:val="20"/>
          <w:szCs w:val="20"/>
        </w:rPr>
        <w:t>VIII – Justificativa da escolha dos fornecedores, no caso da pesquisa direta: Buscou-se os orçamentos com as empresas de atuação do ramo, sendo que, primeiramente, encaminhou-se e-mails para as empresas fornecedoras do Município. Demais fornecedores localizados próximos a região. Vários e-mails foram encaminhados solicitando orçamentos, mas não foram respondidos, conforme comprovantes juntados aos autos do processo. A escolha pela pesquisa direta busca apurar os preços praticados nos estabelecimentos próximos a sede do Município de Paverama, com objetivo de mitigar deslocamentos e custos relacionados aos transportes.</w:t>
      </w:r>
    </w:p>
    <w:p w14:paraId="582B674F" w14:textId="6D527D11" w:rsidR="005F2EC5" w:rsidRPr="00D93481" w:rsidRDefault="00154872" w:rsidP="00154872">
      <w:pPr>
        <w:spacing w:after="0" w:line="276" w:lineRule="auto"/>
        <w:ind w:firstLine="708"/>
        <w:jc w:val="both"/>
        <w:rPr>
          <w:rFonts w:ascii="Times New Roman" w:hAnsi="Times New Roman"/>
          <w:b/>
          <w:bCs/>
          <w:sz w:val="20"/>
          <w:szCs w:val="20"/>
          <w:u w:val="single"/>
        </w:rPr>
      </w:pPr>
      <w:r w:rsidRPr="00D93481">
        <w:rPr>
          <w:rFonts w:ascii="Times New Roman" w:hAnsi="Times New Roman"/>
          <w:b/>
          <w:bCs/>
          <w:sz w:val="20"/>
          <w:szCs w:val="20"/>
        </w:rPr>
        <w:t>IX –</w:t>
      </w:r>
      <w:r w:rsidRPr="00D93481">
        <w:rPr>
          <w:rFonts w:ascii="Times New Roman" w:hAnsi="Times New Roman"/>
          <w:sz w:val="20"/>
          <w:szCs w:val="20"/>
        </w:rPr>
        <w:t xml:space="preserve"> </w:t>
      </w:r>
      <w:r w:rsidRPr="00D93481">
        <w:rPr>
          <w:rFonts w:ascii="Times New Roman" w:hAnsi="Times New Roman"/>
          <w:b/>
          <w:bCs/>
          <w:sz w:val="20"/>
          <w:szCs w:val="20"/>
          <w:u w:val="single"/>
        </w:rPr>
        <w:t>ESTIMA-SE PARA A CONTRATAÇÃO O VALOR TOTAL DE R$ 63.025,00.</w:t>
      </w:r>
    </w:p>
    <w:p w14:paraId="44108DB8" w14:textId="77777777" w:rsidR="00154872" w:rsidRPr="00D93481" w:rsidRDefault="00154872" w:rsidP="00DB5DE9">
      <w:pPr>
        <w:spacing w:after="0" w:line="276" w:lineRule="auto"/>
        <w:jc w:val="both"/>
        <w:rPr>
          <w:rFonts w:ascii="Times New Roman" w:hAnsi="Times New Roman"/>
          <w:b/>
          <w:sz w:val="20"/>
          <w:szCs w:val="20"/>
        </w:rPr>
      </w:pPr>
    </w:p>
    <w:p w14:paraId="6FB3ED3C" w14:textId="0B6C6095" w:rsidR="0053371E" w:rsidRPr="00D93481" w:rsidRDefault="0053371E" w:rsidP="00DB5DE9">
      <w:pPr>
        <w:spacing w:after="0" w:line="276" w:lineRule="auto"/>
        <w:jc w:val="both"/>
        <w:rPr>
          <w:rFonts w:ascii="Times New Roman" w:hAnsi="Times New Roman"/>
          <w:b/>
          <w:sz w:val="20"/>
          <w:szCs w:val="20"/>
        </w:rPr>
      </w:pPr>
      <w:r w:rsidRPr="00D93481">
        <w:rPr>
          <w:rFonts w:ascii="Times New Roman" w:hAnsi="Times New Roman"/>
          <w:b/>
          <w:sz w:val="20"/>
          <w:szCs w:val="20"/>
        </w:rPr>
        <w:t>19</w:t>
      </w:r>
      <w:r w:rsidR="00856C0C" w:rsidRPr="00D93481">
        <w:rPr>
          <w:rFonts w:ascii="Times New Roman" w:hAnsi="Times New Roman"/>
          <w:b/>
          <w:sz w:val="20"/>
          <w:szCs w:val="20"/>
        </w:rPr>
        <w:t>.</w:t>
      </w:r>
      <w:r w:rsidRPr="00D93481">
        <w:rPr>
          <w:rFonts w:ascii="Times New Roman" w:hAnsi="Times New Roman"/>
          <w:b/>
          <w:sz w:val="20"/>
          <w:szCs w:val="20"/>
        </w:rPr>
        <w:t xml:space="preserve"> ADEQUAÇÃO ORÇAMENT</w:t>
      </w:r>
      <w:r w:rsidR="006929C0" w:rsidRPr="00D93481">
        <w:rPr>
          <w:rFonts w:ascii="Times New Roman" w:hAnsi="Times New Roman"/>
          <w:b/>
          <w:sz w:val="20"/>
          <w:szCs w:val="20"/>
        </w:rPr>
        <w:t>Á</w:t>
      </w:r>
      <w:r w:rsidRPr="00D93481">
        <w:rPr>
          <w:rFonts w:ascii="Times New Roman" w:hAnsi="Times New Roman"/>
          <w:b/>
          <w:sz w:val="20"/>
          <w:szCs w:val="20"/>
        </w:rPr>
        <w:t>RIA</w:t>
      </w:r>
      <w:r w:rsidR="003F6FEE" w:rsidRPr="00D93481">
        <w:rPr>
          <w:rFonts w:ascii="Times New Roman" w:hAnsi="Times New Roman"/>
          <w:b/>
          <w:sz w:val="20"/>
          <w:szCs w:val="20"/>
        </w:rPr>
        <w:t>:</w:t>
      </w:r>
    </w:p>
    <w:p w14:paraId="5079019C" w14:textId="77777777" w:rsidR="00F50192" w:rsidRPr="00D93481" w:rsidRDefault="00F50192" w:rsidP="00DB5DE9">
      <w:pPr>
        <w:spacing w:after="0" w:line="276" w:lineRule="auto"/>
        <w:jc w:val="both"/>
        <w:rPr>
          <w:rFonts w:ascii="Times New Roman" w:hAnsi="Times New Roman"/>
          <w:sz w:val="20"/>
          <w:szCs w:val="20"/>
        </w:rPr>
      </w:pPr>
      <w:r w:rsidRPr="00D93481">
        <w:rPr>
          <w:rFonts w:ascii="Times New Roman" w:hAnsi="Times New Roman"/>
          <w:sz w:val="20"/>
          <w:szCs w:val="20"/>
        </w:rPr>
        <w:t>19.1. As despesas decorrentes da presente contratação correrão à conta de dotações orçamentárias próprias, consignadas na Lei Orçamentária Anual vigente, a serem oportunamente indicadas quando da emissão das respectivas Notas de Empenho, observada a classificação funcional-programática correspondente à Secretaria demandante.</w:t>
      </w:r>
    </w:p>
    <w:p w14:paraId="0C5D83C0" w14:textId="1D703992" w:rsidR="00F50192" w:rsidRPr="00D93481" w:rsidRDefault="00F50192" w:rsidP="00DB5DE9">
      <w:pPr>
        <w:spacing w:after="0" w:line="276" w:lineRule="auto"/>
        <w:jc w:val="both"/>
        <w:rPr>
          <w:rFonts w:ascii="Times New Roman" w:hAnsi="Times New Roman"/>
          <w:sz w:val="20"/>
          <w:szCs w:val="20"/>
        </w:rPr>
      </w:pPr>
      <w:r w:rsidRPr="00D93481">
        <w:rPr>
          <w:rFonts w:ascii="Times New Roman" w:hAnsi="Times New Roman"/>
          <w:sz w:val="20"/>
          <w:szCs w:val="20"/>
        </w:rPr>
        <w:t>19.2. A contratação encontra-se compatível com o planejamento orçamentário e financeiro do Município, estando alinhada ao Plano Plurianual – PPA, à Lei de Diretrizes Orçamentárias – LDO e à Lei Orçamentária Anual – LOA, nos termos do art. 16 da Lei Complementar nº 101/2000 (Lei de Responsabilidade Fiscal).</w:t>
      </w:r>
    </w:p>
    <w:p w14:paraId="7A9406B5" w14:textId="12733E51" w:rsidR="00F50192" w:rsidRPr="00D93481" w:rsidRDefault="00F50192" w:rsidP="00DB5DE9">
      <w:pPr>
        <w:spacing w:after="0" w:line="276" w:lineRule="auto"/>
        <w:jc w:val="both"/>
        <w:rPr>
          <w:rFonts w:ascii="Times New Roman" w:hAnsi="Times New Roman"/>
          <w:sz w:val="20"/>
          <w:szCs w:val="20"/>
        </w:rPr>
      </w:pPr>
      <w:r w:rsidRPr="00D93481">
        <w:rPr>
          <w:rFonts w:ascii="Times New Roman" w:hAnsi="Times New Roman"/>
          <w:sz w:val="20"/>
          <w:szCs w:val="20"/>
        </w:rPr>
        <w:t>19.3. A formalização do empenho ficará condicionada à prévia existência de saldo orçamentário suficiente e à observância das normas de execução da despesa pública, não gerando a presente licitação obrigação financeira automática para a Administração antes da regular emissão da Nota de Empenho.</w:t>
      </w:r>
    </w:p>
    <w:p w14:paraId="1BD2432B" w14:textId="29A13D32" w:rsidR="00F50192" w:rsidRPr="00D93481" w:rsidRDefault="00F50192" w:rsidP="00DB5DE9">
      <w:pPr>
        <w:spacing w:after="0" w:line="276" w:lineRule="auto"/>
        <w:jc w:val="both"/>
        <w:rPr>
          <w:rFonts w:ascii="Times New Roman" w:hAnsi="Times New Roman"/>
          <w:sz w:val="20"/>
          <w:szCs w:val="20"/>
        </w:rPr>
      </w:pPr>
      <w:r w:rsidRPr="00D93481">
        <w:rPr>
          <w:rFonts w:ascii="Times New Roman" w:hAnsi="Times New Roman"/>
          <w:sz w:val="20"/>
          <w:szCs w:val="20"/>
        </w:rPr>
        <w:t>19.4. Eventuais prorrogações contratuais ou ajustes quantitativos, quando juridicamente admissíveis, dependerão de prévia análise de disponibilidade orçamentária e financeira, bem como de justificativa técnica e administrativa quanto à sua vantajosidade, nos termos da Lei nº 14.133/2021.</w:t>
      </w:r>
    </w:p>
    <w:p w14:paraId="4C29F56A" w14:textId="77777777" w:rsidR="00D754EA" w:rsidRPr="00D93481" w:rsidRDefault="00D754EA" w:rsidP="00DB5DE9">
      <w:pPr>
        <w:spacing w:after="0" w:line="276" w:lineRule="auto"/>
        <w:jc w:val="both"/>
        <w:rPr>
          <w:rFonts w:ascii="Times New Roman" w:hAnsi="Times New Roman"/>
          <w:sz w:val="20"/>
          <w:szCs w:val="20"/>
        </w:rPr>
      </w:pPr>
    </w:p>
    <w:p w14:paraId="792A6783" w14:textId="77777777" w:rsidR="0053371E" w:rsidRPr="00D93481" w:rsidRDefault="0053371E" w:rsidP="00DB5DE9">
      <w:pPr>
        <w:spacing w:after="0" w:line="276" w:lineRule="auto"/>
        <w:jc w:val="center"/>
        <w:rPr>
          <w:rFonts w:ascii="Times New Roman" w:hAnsi="Times New Roman"/>
          <w:b/>
          <w:sz w:val="20"/>
          <w:szCs w:val="20"/>
        </w:rPr>
      </w:pPr>
      <w:r w:rsidRPr="00D93481">
        <w:rPr>
          <w:rFonts w:ascii="Times New Roman" w:hAnsi="Times New Roman"/>
          <w:b/>
          <w:sz w:val="20"/>
          <w:szCs w:val="20"/>
        </w:rPr>
        <w:t>CAPÍTULO VII</w:t>
      </w:r>
    </w:p>
    <w:p w14:paraId="6AD1FB8E" w14:textId="77777777" w:rsidR="0053371E" w:rsidRPr="00D93481" w:rsidRDefault="0053371E" w:rsidP="00DB5DE9">
      <w:pPr>
        <w:spacing w:after="0" w:line="276" w:lineRule="auto"/>
        <w:jc w:val="center"/>
        <w:rPr>
          <w:rFonts w:ascii="Times New Roman" w:hAnsi="Times New Roman"/>
          <w:b/>
          <w:sz w:val="20"/>
          <w:szCs w:val="20"/>
        </w:rPr>
      </w:pPr>
      <w:r w:rsidRPr="00D93481">
        <w:rPr>
          <w:rFonts w:ascii="Times New Roman" w:hAnsi="Times New Roman"/>
          <w:b/>
          <w:sz w:val="20"/>
          <w:szCs w:val="20"/>
        </w:rPr>
        <w:t>DISPOSIÇÕES GERAIS E INFORMAÇÕES COMPLEMENTARES</w:t>
      </w:r>
    </w:p>
    <w:p w14:paraId="14AC773E" w14:textId="77777777" w:rsidR="0053371E" w:rsidRPr="00D93481" w:rsidRDefault="0053371E" w:rsidP="00DB5DE9">
      <w:pPr>
        <w:spacing w:after="0" w:line="276" w:lineRule="auto"/>
        <w:jc w:val="both"/>
        <w:rPr>
          <w:rFonts w:ascii="Times New Roman" w:hAnsi="Times New Roman"/>
          <w:b/>
          <w:sz w:val="20"/>
          <w:szCs w:val="20"/>
        </w:rPr>
      </w:pPr>
      <w:r w:rsidRPr="00D93481">
        <w:rPr>
          <w:rFonts w:ascii="Times New Roman" w:hAnsi="Times New Roman"/>
          <w:b/>
          <w:sz w:val="20"/>
          <w:szCs w:val="20"/>
        </w:rPr>
        <w:t>20</w:t>
      </w:r>
      <w:r w:rsidR="00856C0C" w:rsidRPr="00D93481">
        <w:rPr>
          <w:rFonts w:ascii="Times New Roman" w:hAnsi="Times New Roman"/>
          <w:b/>
          <w:sz w:val="20"/>
          <w:szCs w:val="20"/>
        </w:rPr>
        <w:t>.</w:t>
      </w:r>
      <w:r w:rsidRPr="00D93481">
        <w:rPr>
          <w:rFonts w:ascii="Times New Roman" w:hAnsi="Times New Roman"/>
          <w:b/>
          <w:sz w:val="20"/>
          <w:szCs w:val="20"/>
        </w:rPr>
        <w:t xml:space="preserve"> DISPOSIÇÕES GERAIS</w:t>
      </w:r>
      <w:r w:rsidR="00856C0C" w:rsidRPr="00D93481">
        <w:rPr>
          <w:rFonts w:ascii="Times New Roman" w:hAnsi="Times New Roman"/>
          <w:b/>
          <w:sz w:val="20"/>
          <w:szCs w:val="20"/>
        </w:rPr>
        <w:t>:</w:t>
      </w:r>
    </w:p>
    <w:p w14:paraId="0D504EB2" w14:textId="7A19F766" w:rsidR="00856C0C" w:rsidRPr="00D93481" w:rsidRDefault="004D3ED5" w:rsidP="00DB5DE9">
      <w:pPr>
        <w:spacing w:after="0" w:line="276" w:lineRule="auto"/>
        <w:jc w:val="both"/>
        <w:rPr>
          <w:rFonts w:ascii="Times New Roman" w:hAnsi="Times New Roman"/>
          <w:sz w:val="20"/>
          <w:szCs w:val="20"/>
        </w:rPr>
      </w:pPr>
      <w:r w:rsidRPr="00D93481">
        <w:rPr>
          <w:rFonts w:ascii="Times New Roman" w:hAnsi="Times New Roman"/>
          <w:sz w:val="20"/>
          <w:szCs w:val="20"/>
        </w:rPr>
        <w:t>20.1. As demais disposições aplicáveis à presente contratação estarão previstas no Edital e seus anexos, que integram este Termo de Referência para todos os fins legais, observada a legislação vigente.</w:t>
      </w:r>
    </w:p>
    <w:p w14:paraId="31C06183" w14:textId="77777777" w:rsidR="004D3ED5" w:rsidRPr="00D93481" w:rsidRDefault="004D3ED5" w:rsidP="00DB5DE9">
      <w:pPr>
        <w:spacing w:after="0" w:line="276" w:lineRule="auto"/>
        <w:jc w:val="both"/>
        <w:rPr>
          <w:rFonts w:ascii="Times New Roman" w:hAnsi="Times New Roman"/>
          <w:sz w:val="20"/>
          <w:szCs w:val="20"/>
        </w:rPr>
      </w:pPr>
    </w:p>
    <w:p w14:paraId="5CE7A8A7" w14:textId="77777777" w:rsidR="00856C0C" w:rsidRPr="00D93481" w:rsidRDefault="0053371E" w:rsidP="00DB5DE9">
      <w:pPr>
        <w:spacing w:after="0" w:line="276" w:lineRule="auto"/>
        <w:jc w:val="both"/>
        <w:rPr>
          <w:rFonts w:ascii="Times New Roman" w:hAnsi="Times New Roman"/>
          <w:b/>
          <w:sz w:val="20"/>
          <w:szCs w:val="20"/>
        </w:rPr>
      </w:pPr>
      <w:r w:rsidRPr="00D93481">
        <w:rPr>
          <w:rFonts w:ascii="Times New Roman" w:hAnsi="Times New Roman"/>
          <w:b/>
          <w:sz w:val="20"/>
          <w:szCs w:val="20"/>
        </w:rPr>
        <w:t>21 INFORMAÇÕES COMPLEMENTARES</w:t>
      </w:r>
      <w:r w:rsidR="00856C0C" w:rsidRPr="00D93481">
        <w:rPr>
          <w:rFonts w:ascii="Times New Roman" w:hAnsi="Times New Roman"/>
          <w:b/>
          <w:sz w:val="20"/>
          <w:szCs w:val="20"/>
        </w:rPr>
        <w:t>:</w:t>
      </w:r>
    </w:p>
    <w:p w14:paraId="3E3DEC07" w14:textId="77777777" w:rsidR="0053371E" w:rsidRPr="00D93481" w:rsidRDefault="0053371E" w:rsidP="00DB5DE9">
      <w:pPr>
        <w:spacing w:after="0" w:line="276" w:lineRule="auto"/>
        <w:jc w:val="both"/>
        <w:rPr>
          <w:rFonts w:ascii="Times New Roman" w:hAnsi="Times New Roman"/>
          <w:sz w:val="20"/>
          <w:szCs w:val="20"/>
        </w:rPr>
      </w:pPr>
      <w:r w:rsidRPr="00D93481">
        <w:rPr>
          <w:rFonts w:ascii="Times New Roman" w:hAnsi="Times New Roman"/>
          <w:sz w:val="20"/>
          <w:szCs w:val="20"/>
        </w:rPr>
        <w:t>21.1</w:t>
      </w:r>
      <w:r w:rsidR="00856C0C" w:rsidRPr="00D93481">
        <w:rPr>
          <w:rFonts w:ascii="Times New Roman" w:hAnsi="Times New Roman"/>
          <w:sz w:val="20"/>
          <w:szCs w:val="20"/>
        </w:rPr>
        <w:t>.</w:t>
      </w:r>
      <w:r w:rsidRPr="00D93481">
        <w:rPr>
          <w:rFonts w:ascii="Times New Roman" w:hAnsi="Times New Roman"/>
          <w:sz w:val="20"/>
          <w:szCs w:val="20"/>
        </w:rPr>
        <w:t xml:space="preserve"> Não há informações complementares.</w:t>
      </w:r>
    </w:p>
    <w:p w14:paraId="2B0385CF" w14:textId="77777777" w:rsidR="00856C0C" w:rsidRPr="00D93481" w:rsidRDefault="00856C0C" w:rsidP="00DB5DE9">
      <w:pPr>
        <w:spacing w:after="0" w:line="276" w:lineRule="auto"/>
        <w:rPr>
          <w:rFonts w:ascii="Times New Roman" w:hAnsi="Times New Roman"/>
          <w:sz w:val="20"/>
          <w:szCs w:val="20"/>
        </w:rPr>
      </w:pPr>
    </w:p>
    <w:p w14:paraId="41310FAB" w14:textId="2EC0BD39" w:rsidR="00AB1D84" w:rsidRPr="00D93481" w:rsidRDefault="00AB1D84" w:rsidP="00DB5DE9">
      <w:pPr>
        <w:spacing w:after="0" w:line="276" w:lineRule="auto"/>
        <w:jc w:val="center"/>
        <w:rPr>
          <w:rFonts w:ascii="Times New Roman" w:hAnsi="Times New Roman"/>
          <w:sz w:val="20"/>
          <w:szCs w:val="20"/>
        </w:rPr>
      </w:pPr>
      <w:r w:rsidRPr="00D93481">
        <w:rPr>
          <w:rFonts w:ascii="Times New Roman" w:hAnsi="Times New Roman"/>
          <w:sz w:val="20"/>
          <w:szCs w:val="20"/>
        </w:rPr>
        <w:t xml:space="preserve">Paverama/RS, </w:t>
      </w:r>
      <w:r w:rsidR="00154872" w:rsidRPr="00D93481">
        <w:rPr>
          <w:rFonts w:ascii="Times New Roman" w:hAnsi="Times New Roman"/>
          <w:sz w:val="20"/>
          <w:szCs w:val="20"/>
        </w:rPr>
        <w:t xml:space="preserve">11 </w:t>
      </w:r>
      <w:r w:rsidR="00EE6860" w:rsidRPr="00D93481">
        <w:rPr>
          <w:rFonts w:ascii="Times New Roman" w:hAnsi="Times New Roman"/>
          <w:sz w:val="20"/>
          <w:szCs w:val="20"/>
        </w:rPr>
        <w:t xml:space="preserve">de </w:t>
      </w:r>
      <w:r w:rsidR="00F50192" w:rsidRPr="00D93481">
        <w:rPr>
          <w:rFonts w:ascii="Times New Roman" w:hAnsi="Times New Roman"/>
          <w:sz w:val="20"/>
          <w:szCs w:val="20"/>
        </w:rPr>
        <w:t>feverei</w:t>
      </w:r>
      <w:r w:rsidR="004D3ED5" w:rsidRPr="00D93481">
        <w:rPr>
          <w:rFonts w:ascii="Times New Roman" w:hAnsi="Times New Roman"/>
          <w:sz w:val="20"/>
          <w:szCs w:val="20"/>
        </w:rPr>
        <w:t>ro</w:t>
      </w:r>
      <w:r w:rsidR="00EE6860" w:rsidRPr="00D93481">
        <w:rPr>
          <w:rFonts w:ascii="Times New Roman" w:hAnsi="Times New Roman"/>
          <w:sz w:val="20"/>
          <w:szCs w:val="20"/>
        </w:rPr>
        <w:t xml:space="preserve"> </w:t>
      </w:r>
      <w:r w:rsidRPr="00D93481">
        <w:rPr>
          <w:rFonts w:ascii="Times New Roman" w:hAnsi="Times New Roman"/>
          <w:sz w:val="20"/>
          <w:szCs w:val="20"/>
        </w:rPr>
        <w:t>de 202</w:t>
      </w:r>
      <w:r w:rsidR="00F50192" w:rsidRPr="00D93481">
        <w:rPr>
          <w:rFonts w:ascii="Times New Roman" w:hAnsi="Times New Roman"/>
          <w:sz w:val="20"/>
          <w:szCs w:val="20"/>
        </w:rPr>
        <w:t>6</w:t>
      </w:r>
      <w:r w:rsidRPr="00D93481">
        <w:rPr>
          <w:rFonts w:ascii="Times New Roman" w:hAnsi="Times New Roman"/>
          <w:sz w:val="20"/>
          <w:szCs w:val="20"/>
        </w:rPr>
        <w:t>.</w:t>
      </w:r>
    </w:p>
    <w:p w14:paraId="1232F92D" w14:textId="77777777" w:rsidR="00997034" w:rsidRPr="00D93481" w:rsidRDefault="00997034" w:rsidP="00DB5DE9">
      <w:pPr>
        <w:spacing w:after="0" w:line="276" w:lineRule="auto"/>
        <w:jc w:val="center"/>
        <w:rPr>
          <w:rFonts w:ascii="Times New Roman" w:hAnsi="Times New Roman"/>
          <w:sz w:val="20"/>
          <w:szCs w:val="20"/>
        </w:rPr>
      </w:pPr>
    </w:p>
    <w:p w14:paraId="16B88197" w14:textId="77777777" w:rsidR="004D3ED5" w:rsidRPr="00D93481" w:rsidRDefault="004D3ED5" w:rsidP="00DB5DE9">
      <w:pPr>
        <w:spacing w:after="0" w:line="276" w:lineRule="auto"/>
        <w:jc w:val="center"/>
        <w:rPr>
          <w:rFonts w:ascii="Times New Roman" w:hAnsi="Times New Roman"/>
          <w:sz w:val="20"/>
          <w:szCs w:val="20"/>
        </w:rPr>
      </w:pPr>
    </w:p>
    <w:p w14:paraId="0921A434" w14:textId="77777777" w:rsidR="00D33908" w:rsidRPr="00D93481" w:rsidRDefault="00D33908" w:rsidP="00DB5DE9">
      <w:pPr>
        <w:spacing w:after="0" w:line="276" w:lineRule="auto"/>
        <w:rPr>
          <w:rFonts w:ascii="Times New Roman" w:hAnsi="Times New Roman"/>
          <w:sz w:val="20"/>
          <w:szCs w:val="20"/>
        </w:rPr>
      </w:pPr>
    </w:p>
    <w:p w14:paraId="6AA51D74" w14:textId="77777777" w:rsidR="00AB1D84" w:rsidRPr="00D93481" w:rsidRDefault="00AB1D84" w:rsidP="00DB5DE9">
      <w:pPr>
        <w:spacing w:after="0" w:line="276" w:lineRule="auto"/>
        <w:jc w:val="center"/>
        <w:rPr>
          <w:rFonts w:ascii="Times New Roman" w:hAnsi="Times New Roman"/>
          <w:b/>
          <w:sz w:val="20"/>
          <w:szCs w:val="20"/>
        </w:rPr>
      </w:pPr>
    </w:p>
    <w:p w14:paraId="5B67DEAE" w14:textId="77777777" w:rsidR="000713C1" w:rsidRPr="00D93481" w:rsidRDefault="00911E3D" w:rsidP="00DB5DE9">
      <w:pPr>
        <w:spacing w:after="0" w:line="276" w:lineRule="auto"/>
        <w:jc w:val="center"/>
        <w:rPr>
          <w:rFonts w:ascii="Times New Roman" w:hAnsi="Times New Roman"/>
          <w:b/>
          <w:sz w:val="20"/>
          <w:szCs w:val="20"/>
        </w:rPr>
      </w:pPr>
      <w:r w:rsidRPr="00D93481">
        <w:rPr>
          <w:rFonts w:ascii="Times New Roman" w:hAnsi="Times New Roman"/>
          <w:b/>
          <w:sz w:val="20"/>
          <w:szCs w:val="20"/>
        </w:rPr>
        <w:t>ALEXANDRE LUÍS KLEBER</w:t>
      </w:r>
    </w:p>
    <w:p w14:paraId="3AD6967F" w14:textId="77777777" w:rsidR="000713C1" w:rsidRPr="00D93481" w:rsidRDefault="009B494F" w:rsidP="00DB5DE9">
      <w:pPr>
        <w:spacing w:after="0" w:line="276" w:lineRule="auto"/>
        <w:jc w:val="center"/>
        <w:rPr>
          <w:rFonts w:ascii="Times New Roman" w:hAnsi="Times New Roman"/>
          <w:sz w:val="20"/>
          <w:szCs w:val="20"/>
        </w:rPr>
      </w:pPr>
      <w:r w:rsidRPr="00D93481">
        <w:rPr>
          <w:rFonts w:ascii="Times New Roman" w:hAnsi="Times New Roman"/>
          <w:b/>
          <w:sz w:val="20"/>
          <w:szCs w:val="20"/>
        </w:rPr>
        <w:t>Secretári</w:t>
      </w:r>
      <w:r w:rsidR="00911E3D" w:rsidRPr="00D93481">
        <w:rPr>
          <w:rFonts w:ascii="Times New Roman" w:hAnsi="Times New Roman"/>
          <w:b/>
          <w:sz w:val="20"/>
          <w:szCs w:val="20"/>
        </w:rPr>
        <w:t>o</w:t>
      </w:r>
      <w:r w:rsidRPr="00D93481">
        <w:rPr>
          <w:rFonts w:ascii="Times New Roman" w:hAnsi="Times New Roman"/>
          <w:b/>
          <w:sz w:val="20"/>
          <w:szCs w:val="20"/>
        </w:rPr>
        <w:t xml:space="preserve"> Municipal de </w:t>
      </w:r>
      <w:r w:rsidR="00D9586F" w:rsidRPr="00D93481">
        <w:rPr>
          <w:rFonts w:ascii="Times New Roman" w:hAnsi="Times New Roman"/>
          <w:b/>
          <w:sz w:val="20"/>
          <w:szCs w:val="20"/>
        </w:rPr>
        <w:t>Administração, Fazenda e Planejamento</w:t>
      </w:r>
    </w:p>
    <w:sectPr w:rsidR="000713C1" w:rsidRPr="00D93481" w:rsidSect="0042090D">
      <w:headerReference w:type="default" r:id="rId8"/>
      <w:footerReference w:type="default" r:id="rId9"/>
      <w:pgSz w:w="11906" w:h="16838"/>
      <w:pgMar w:top="1843"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35A9BD" w14:textId="77777777" w:rsidR="0084589A" w:rsidRDefault="0084589A" w:rsidP="0097686E">
      <w:pPr>
        <w:spacing w:after="0" w:line="240" w:lineRule="auto"/>
      </w:pPr>
      <w:r>
        <w:separator/>
      </w:r>
    </w:p>
  </w:endnote>
  <w:endnote w:type="continuationSeparator" w:id="0">
    <w:p w14:paraId="7D3C52EE" w14:textId="77777777" w:rsidR="0084589A" w:rsidRDefault="0084589A"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F60D9" w14:textId="77777777" w:rsidR="003A6AA8" w:rsidRDefault="00C904F9">
    <w:pPr>
      <w:pStyle w:val="Rodap"/>
    </w:pPr>
    <w:r>
      <w:rPr>
        <w:noProof/>
        <w:lang w:eastAsia="pt-BR"/>
      </w:rPr>
      <w:drawing>
        <wp:anchor distT="0" distB="0" distL="114300" distR="114300" simplePos="0" relativeHeight="251659264" behindDoc="1" locked="0" layoutInCell="1" allowOverlap="1" wp14:anchorId="65939628" wp14:editId="2FB0066A">
          <wp:simplePos x="0" y="0"/>
          <wp:positionH relativeFrom="column">
            <wp:posOffset>483720</wp:posOffset>
          </wp:positionH>
          <wp:positionV relativeFrom="paragraph">
            <wp:posOffset>3698</wp:posOffset>
          </wp:positionV>
          <wp:extent cx="4424082" cy="732977"/>
          <wp:effectExtent l="0" t="0" r="0" b="0"/>
          <wp:wrapNone/>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4082" cy="732977"/>
                  </a:xfrm>
                  <a:prstGeom prst="rect">
                    <a:avLst/>
                  </a:prstGeom>
                  <a:noFill/>
                </pic:spPr>
              </pic:pic>
            </a:graphicData>
          </a:graphic>
          <wp14:sizeRelH relativeFrom="page">
            <wp14:pctWidth>0</wp14:pctWidth>
          </wp14:sizeRelH>
          <wp14:sizeRelV relativeFrom="page">
            <wp14:pctHeight>0</wp14:pctHeight>
          </wp14:sizeRelV>
        </wp:anchor>
      </w:drawing>
    </w:r>
  </w:p>
  <w:p w14:paraId="472336BB"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86572" w14:textId="77777777" w:rsidR="0084589A" w:rsidRDefault="0084589A" w:rsidP="0097686E">
      <w:pPr>
        <w:spacing w:after="0" w:line="240" w:lineRule="auto"/>
      </w:pPr>
      <w:r>
        <w:separator/>
      </w:r>
    </w:p>
  </w:footnote>
  <w:footnote w:type="continuationSeparator" w:id="0">
    <w:p w14:paraId="06ADAC2F" w14:textId="77777777" w:rsidR="0084589A" w:rsidRDefault="0084589A"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197F8" w14:textId="77777777" w:rsidR="003A6AA8" w:rsidRDefault="003A6AA8">
    <w:pPr>
      <w:pStyle w:val="Cabealho"/>
    </w:pPr>
    <w:r>
      <w:rPr>
        <w:noProof/>
        <w:lang w:eastAsia="pt-BR"/>
      </w:rPr>
      <w:drawing>
        <wp:anchor distT="0" distB="0" distL="114300" distR="114300" simplePos="0" relativeHeight="251656192" behindDoc="1" locked="0" layoutInCell="1" allowOverlap="1" wp14:anchorId="1CFE9F78" wp14:editId="5319E13F">
          <wp:simplePos x="0" y="0"/>
          <wp:positionH relativeFrom="margin">
            <wp:posOffset>698500</wp:posOffset>
          </wp:positionH>
          <wp:positionV relativeFrom="paragraph">
            <wp:posOffset>-353060</wp:posOffset>
          </wp:positionV>
          <wp:extent cx="4381500" cy="981710"/>
          <wp:effectExtent l="1905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522FD052" w14:textId="22E2FE10" w:rsidR="003A6AA8" w:rsidRDefault="00020DF5" w:rsidP="00020DF5">
    <w:pPr>
      <w:pStyle w:val="Cabealho"/>
      <w:tabs>
        <w:tab w:val="clear" w:pos="4252"/>
        <w:tab w:val="clear" w:pos="8504"/>
        <w:tab w:val="left" w:pos="9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649216826">
    <w:abstractNumId w:val="12"/>
  </w:num>
  <w:num w:numId="2" w16cid:durableId="168906603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5413427">
    <w:abstractNumId w:val="8"/>
  </w:num>
  <w:num w:numId="4" w16cid:durableId="2092920256">
    <w:abstractNumId w:val="9"/>
  </w:num>
  <w:num w:numId="5" w16cid:durableId="2043478532">
    <w:abstractNumId w:val="5"/>
  </w:num>
  <w:num w:numId="6" w16cid:durableId="1905556603">
    <w:abstractNumId w:val="7"/>
  </w:num>
  <w:num w:numId="7" w16cid:durableId="167864293">
    <w:abstractNumId w:val="19"/>
  </w:num>
  <w:num w:numId="8" w16cid:durableId="1435902764">
    <w:abstractNumId w:val="22"/>
  </w:num>
  <w:num w:numId="9" w16cid:durableId="1244222176">
    <w:abstractNumId w:val="14"/>
  </w:num>
  <w:num w:numId="10" w16cid:durableId="60641407">
    <w:abstractNumId w:val="18"/>
  </w:num>
  <w:num w:numId="11" w16cid:durableId="1323120428">
    <w:abstractNumId w:val="15"/>
    <w:lvlOverride w:ilvl="0">
      <w:startOverride w:val="1"/>
    </w:lvlOverride>
  </w:num>
  <w:num w:numId="12" w16cid:durableId="1138837467">
    <w:abstractNumId w:val="10"/>
  </w:num>
  <w:num w:numId="13" w16cid:durableId="1106853342">
    <w:abstractNumId w:val="11"/>
  </w:num>
  <w:num w:numId="14" w16cid:durableId="2081515040">
    <w:abstractNumId w:val="4"/>
  </w:num>
  <w:num w:numId="15" w16cid:durableId="1551459296">
    <w:abstractNumId w:val="0"/>
  </w:num>
  <w:num w:numId="16" w16cid:durableId="1660965208">
    <w:abstractNumId w:val="16"/>
  </w:num>
  <w:num w:numId="17" w16cid:durableId="414204892">
    <w:abstractNumId w:val="21"/>
  </w:num>
  <w:num w:numId="18" w16cid:durableId="9155533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4385067">
    <w:abstractNumId w:val="3"/>
  </w:num>
  <w:num w:numId="20" w16cid:durableId="1025060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9002980">
    <w:abstractNumId w:val="13"/>
  </w:num>
  <w:num w:numId="22" w16cid:durableId="14774498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8747349">
    <w:abstractNumId w:val="2"/>
  </w:num>
  <w:num w:numId="24" w16cid:durableId="159465113">
    <w:abstractNumId w:val="17"/>
  </w:num>
  <w:num w:numId="25" w16cid:durableId="1255439590">
    <w:abstractNumId w:val="20"/>
  </w:num>
  <w:num w:numId="26" w16cid:durableId="1668485289">
    <w:abstractNumId w:val="6"/>
  </w:num>
  <w:num w:numId="27" w16cid:durableId="5539280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7FF7"/>
    <w:rsid w:val="00020DF5"/>
    <w:rsid w:val="000304F7"/>
    <w:rsid w:val="0003703F"/>
    <w:rsid w:val="0005113A"/>
    <w:rsid w:val="00053668"/>
    <w:rsid w:val="000549D8"/>
    <w:rsid w:val="00054BB5"/>
    <w:rsid w:val="00054D02"/>
    <w:rsid w:val="00056F4A"/>
    <w:rsid w:val="00057F8E"/>
    <w:rsid w:val="000665BF"/>
    <w:rsid w:val="000713C1"/>
    <w:rsid w:val="000926AA"/>
    <w:rsid w:val="00095466"/>
    <w:rsid w:val="000B1B19"/>
    <w:rsid w:val="000B241B"/>
    <w:rsid w:val="000B2EAE"/>
    <w:rsid w:val="000B591E"/>
    <w:rsid w:val="000B778F"/>
    <w:rsid w:val="000C7900"/>
    <w:rsid w:val="000D34D7"/>
    <w:rsid w:val="000D68F1"/>
    <w:rsid w:val="000E061C"/>
    <w:rsid w:val="000E1245"/>
    <w:rsid w:val="000E5168"/>
    <w:rsid w:val="000E6AD0"/>
    <w:rsid w:val="0010063B"/>
    <w:rsid w:val="0010383F"/>
    <w:rsid w:val="001077CA"/>
    <w:rsid w:val="0011011F"/>
    <w:rsid w:val="0011286F"/>
    <w:rsid w:val="0011303F"/>
    <w:rsid w:val="001133CC"/>
    <w:rsid w:val="00123BF6"/>
    <w:rsid w:val="00145197"/>
    <w:rsid w:val="001467F0"/>
    <w:rsid w:val="001514DC"/>
    <w:rsid w:val="00151D70"/>
    <w:rsid w:val="00153671"/>
    <w:rsid w:val="00154872"/>
    <w:rsid w:val="001564CA"/>
    <w:rsid w:val="00160552"/>
    <w:rsid w:val="001776B9"/>
    <w:rsid w:val="00180BCE"/>
    <w:rsid w:val="00181AF8"/>
    <w:rsid w:val="0018399A"/>
    <w:rsid w:val="001934F9"/>
    <w:rsid w:val="00193FAE"/>
    <w:rsid w:val="001A67E6"/>
    <w:rsid w:val="001B0129"/>
    <w:rsid w:val="001B2EFD"/>
    <w:rsid w:val="001B4029"/>
    <w:rsid w:val="001B5B05"/>
    <w:rsid w:val="001D3730"/>
    <w:rsid w:val="001D4F01"/>
    <w:rsid w:val="001D7138"/>
    <w:rsid w:val="001E155E"/>
    <w:rsid w:val="001F6631"/>
    <w:rsid w:val="001F6693"/>
    <w:rsid w:val="001F7E87"/>
    <w:rsid w:val="002005AA"/>
    <w:rsid w:val="00203FD6"/>
    <w:rsid w:val="002066B7"/>
    <w:rsid w:val="0021246F"/>
    <w:rsid w:val="0021249F"/>
    <w:rsid w:val="00217CFA"/>
    <w:rsid w:val="00221F82"/>
    <w:rsid w:val="00224D38"/>
    <w:rsid w:val="00226D68"/>
    <w:rsid w:val="00240E2C"/>
    <w:rsid w:val="00254199"/>
    <w:rsid w:val="00256711"/>
    <w:rsid w:val="00261137"/>
    <w:rsid w:val="0026365E"/>
    <w:rsid w:val="00264B82"/>
    <w:rsid w:val="00266B7E"/>
    <w:rsid w:val="002963D2"/>
    <w:rsid w:val="002967E2"/>
    <w:rsid w:val="002A5C21"/>
    <w:rsid w:val="002A6ADD"/>
    <w:rsid w:val="002B3333"/>
    <w:rsid w:val="002B5E6D"/>
    <w:rsid w:val="002C2FEA"/>
    <w:rsid w:val="002D7E4E"/>
    <w:rsid w:val="002E0056"/>
    <w:rsid w:val="002E0A11"/>
    <w:rsid w:val="002E3A92"/>
    <w:rsid w:val="002E3BE6"/>
    <w:rsid w:val="002E70F0"/>
    <w:rsid w:val="002E7903"/>
    <w:rsid w:val="002F0234"/>
    <w:rsid w:val="002F5E92"/>
    <w:rsid w:val="00303E69"/>
    <w:rsid w:val="00313232"/>
    <w:rsid w:val="00313C16"/>
    <w:rsid w:val="00314E63"/>
    <w:rsid w:val="0031592F"/>
    <w:rsid w:val="00317952"/>
    <w:rsid w:val="00320C05"/>
    <w:rsid w:val="00322F29"/>
    <w:rsid w:val="0032334C"/>
    <w:rsid w:val="00323B56"/>
    <w:rsid w:val="00340AF9"/>
    <w:rsid w:val="00352E4A"/>
    <w:rsid w:val="003568BC"/>
    <w:rsid w:val="00362621"/>
    <w:rsid w:val="00364FB1"/>
    <w:rsid w:val="00367E7A"/>
    <w:rsid w:val="00373A1A"/>
    <w:rsid w:val="00385FD8"/>
    <w:rsid w:val="00387AE9"/>
    <w:rsid w:val="003906D0"/>
    <w:rsid w:val="00392B43"/>
    <w:rsid w:val="003935D7"/>
    <w:rsid w:val="003A58D8"/>
    <w:rsid w:val="003A6AA8"/>
    <w:rsid w:val="003B03B4"/>
    <w:rsid w:val="003B299F"/>
    <w:rsid w:val="003B2FC3"/>
    <w:rsid w:val="003B5AD6"/>
    <w:rsid w:val="003C401D"/>
    <w:rsid w:val="003C5A7E"/>
    <w:rsid w:val="003C64A9"/>
    <w:rsid w:val="003D2881"/>
    <w:rsid w:val="003D3760"/>
    <w:rsid w:val="003D65CC"/>
    <w:rsid w:val="003E70F1"/>
    <w:rsid w:val="003F2A01"/>
    <w:rsid w:val="003F51EA"/>
    <w:rsid w:val="003F6FEE"/>
    <w:rsid w:val="00417EE2"/>
    <w:rsid w:val="0042090D"/>
    <w:rsid w:val="00423ADE"/>
    <w:rsid w:val="00424F21"/>
    <w:rsid w:val="0043045C"/>
    <w:rsid w:val="00431054"/>
    <w:rsid w:val="004327F4"/>
    <w:rsid w:val="004332EB"/>
    <w:rsid w:val="00437D8E"/>
    <w:rsid w:val="004506D9"/>
    <w:rsid w:val="00460D58"/>
    <w:rsid w:val="00465B94"/>
    <w:rsid w:val="00466D1D"/>
    <w:rsid w:val="00467F58"/>
    <w:rsid w:val="00470C70"/>
    <w:rsid w:val="004710BA"/>
    <w:rsid w:val="00471ACA"/>
    <w:rsid w:val="0048236E"/>
    <w:rsid w:val="0048371A"/>
    <w:rsid w:val="004848FC"/>
    <w:rsid w:val="004853E2"/>
    <w:rsid w:val="00486617"/>
    <w:rsid w:val="004915BE"/>
    <w:rsid w:val="00492D0B"/>
    <w:rsid w:val="00494A6F"/>
    <w:rsid w:val="004B5671"/>
    <w:rsid w:val="004B5769"/>
    <w:rsid w:val="004C2CA0"/>
    <w:rsid w:val="004C41AA"/>
    <w:rsid w:val="004C4D14"/>
    <w:rsid w:val="004D3ED5"/>
    <w:rsid w:val="004E17CC"/>
    <w:rsid w:val="004E7448"/>
    <w:rsid w:val="004E7711"/>
    <w:rsid w:val="004E7D30"/>
    <w:rsid w:val="00502FC0"/>
    <w:rsid w:val="00505580"/>
    <w:rsid w:val="00507AC0"/>
    <w:rsid w:val="005119A1"/>
    <w:rsid w:val="00517813"/>
    <w:rsid w:val="00523843"/>
    <w:rsid w:val="00527C72"/>
    <w:rsid w:val="0053028F"/>
    <w:rsid w:val="0053371E"/>
    <w:rsid w:val="005408D6"/>
    <w:rsid w:val="005414AC"/>
    <w:rsid w:val="00542F4E"/>
    <w:rsid w:val="00544F9F"/>
    <w:rsid w:val="00554327"/>
    <w:rsid w:val="00556047"/>
    <w:rsid w:val="00556BA7"/>
    <w:rsid w:val="00557F89"/>
    <w:rsid w:val="0056386E"/>
    <w:rsid w:val="00565F19"/>
    <w:rsid w:val="00572DE4"/>
    <w:rsid w:val="00573580"/>
    <w:rsid w:val="005743FA"/>
    <w:rsid w:val="00577C93"/>
    <w:rsid w:val="0058371D"/>
    <w:rsid w:val="00584296"/>
    <w:rsid w:val="00586B10"/>
    <w:rsid w:val="00591D2B"/>
    <w:rsid w:val="00595696"/>
    <w:rsid w:val="00597261"/>
    <w:rsid w:val="005A0518"/>
    <w:rsid w:val="005A1D9C"/>
    <w:rsid w:val="005A5A34"/>
    <w:rsid w:val="005A5B68"/>
    <w:rsid w:val="005C3DFD"/>
    <w:rsid w:val="005D1303"/>
    <w:rsid w:val="005D33DB"/>
    <w:rsid w:val="005D5789"/>
    <w:rsid w:val="005E328A"/>
    <w:rsid w:val="005E498D"/>
    <w:rsid w:val="005F2EC5"/>
    <w:rsid w:val="00601063"/>
    <w:rsid w:val="00605620"/>
    <w:rsid w:val="006104E0"/>
    <w:rsid w:val="00616627"/>
    <w:rsid w:val="00622E62"/>
    <w:rsid w:val="006349EB"/>
    <w:rsid w:val="00640839"/>
    <w:rsid w:val="006441C5"/>
    <w:rsid w:val="00656465"/>
    <w:rsid w:val="00664093"/>
    <w:rsid w:val="00675DFA"/>
    <w:rsid w:val="00682387"/>
    <w:rsid w:val="00683C43"/>
    <w:rsid w:val="00685622"/>
    <w:rsid w:val="00691BCF"/>
    <w:rsid w:val="006929C0"/>
    <w:rsid w:val="0069345D"/>
    <w:rsid w:val="00693736"/>
    <w:rsid w:val="006A0AE2"/>
    <w:rsid w:val="006A304B"/>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3CAF"/>
    <w:rsid w:val="006F6742"/>
    <w:rsid w:val="007066D7"/>
    <w:rsid w:val="00717825"/>
    <w:rsid w:val="00717C64"/>
    <w:rsid w:val="00720CE5"/>
    <w:rsid w:val="00721DF8"/>
    <w:rsid w:val="007227D0"/>
    <w:rsid w:val="00723179"/>
    <w:rsid w:val="00734011"/>
    <w:rsid w:val="00734FDB"/>
    <w:rsid w:val="007413BF"/>
    <w:rsid w:val="00742A4B"/>
    <w:rsid w:val="0074671E"/>
    <w:rsid w:val="00750E97"/>
    <w:rsid w:val="00751B36"/>
    <w:rsid w:val="007623FF"/>
    <w:rsid w:val="007665AF"/>
    <w:rsid w:val="007766E7"/>
    <w:rsid w:val="00780CC9"/>
    <w:rsid w:val="00781245"/>
    <w:rsid w:val="00782292"/>
    <w:rsid w:val="007941CD"/>
    <w:rsid w:val="00795695"/>
    <w:rsid w:val="007960CB"/>
    <w:rsid w:val="007B1AEF"/>
    <w:rsid w:val="007B2CC7"/>
    <w:rsid w:val="007C027D"/>
    <w:rsid w:val="007C228B"/>
    <w:rsid w:val="007C3B38"/>
    <w:rsid w:val="007C592C"/>
    <w:rsid w:val="007D0E6E"/>
    <w:rsid w:val="007D195D"/>
    <w:rsid w:val="007D1EE0"/>
    <w:rsid w:val="007D6B14"/>
    <w:rsid w:val="007E027A"/>
    <w:rsid w:val="007E1CB1"/>
    <w:rsid w:val="007E4402"/>
    <w:rsid w:val="007F524C"/>
    <w:rsid w:val="00807EE1"/>
    <w:rsid w:val="0083371C"/>
    <w:rsid w:val="00836586"/>
    <w:rsid w:val="008443BC"/>
    <w:rsid w:val="0084589A"/>
    <w:rsid w:val="00845BB2"/>
    <w:rsid w:val="00854253"/>
    <w:rsid w:val="00856C0C"/>
    <w:rsid w:val="00856CA2"/>
    <w:rsid w:val="008660A7"/>
    <w:rsid w:val="008735D9"/>
    <w:rsid w:val="00873A8F"/>
    <w:rsid w:val="008825A4"/>
    <w:rsid w:val="00896131"/>
    <w:rsid w:val="0089726E"/>
    <w:rsid w:val="008A1531"/>
    <w:rsid w:val="008A1659"/>
    <w:rsid w:val="008C4E7D"/>
    <w:rsid w:val="008C71E5"/>
    <w:rsid w:val="008D4A60"/>
    <w:rsid w:val="008E30B9"/>
    <w:rsid w:val="008E6578"/>
    <w:rsid w:val="008F245C"/>
    <w:rsid w:val="008F5D41"/>
    <w:rsid w:val="00903788"/>
    <w:rsid w:val="00905F21"/>
    <w:rsid w:val="0091181A"/>
    <w:rsid w:val="00911E23"/>
    <w:rsid w:val="00911E3D"/>
    <w:rsid w:val="00913539"/>
    <w:rsid w:val="00914978"/>
    <w:rsid w:val="00920A55"/>
    <w:rsid w:val="00920F82"/>
    <w:rsid w:val="00922BEA"/>
    <w:rsid w:val="00927EEB"/>
    <w:rsid w:val="0093034C"/>
    <w:rsid w:val="009307FD"/>
    <w:rsid w:val="00936D11"/>
    <w:rsid w:val="0093704C"/>
    <w:rsid w:val="009413A6"/>
    <w:rsid w:val="00946A5B"/>
    <w:rsid w:val="00950CAE"/>
    <w:rsid w:val="009514D0"/>
    <w:rsid w:val="00951AEC"/>
    <w:rsid w:val="00953884"/>
    <w:rsid w:val="00956EE7"/>
    <w:rsid w:val="0096421D"/>
    <w:rsid w:val="00967864"/>
    <w:rsid w:val="00973260"/>
    <w:rsid w:val="0097686E"/>
    <w:rsid w:val="00977FEF"/>
    <w:rsid w:val="00986A83"/>
    <w:rsid w:val="00986C8D"/>
    <w:rsid w:val="00990C74"/>
    <w:rsid w:val="00997034"/>
    <w:rsid w:val="009A04B0"/>
    <w:rsid w:val="009A3757"/>
    <w:rsid w:val="009A4A04"/>
    <w:rsid w:val="009B494F"/>
    <w:rsid w:val="009D03BC"/>
    <w:rsid w:val="009D0429"/>
    <w:rsid w:val="009D25D8"/>
    <w:rsid w:val="009D5BE6"/>
    <w:rsid w:val="009E0807"/>
    <w:rsid w:val="009E7B4F"/>
    <w:rsid w:val="009F061A"/>
    <w:rsid w:val="009F5BF6"/>
    <w:rsid w:val="00A00CDD"/>
    <w:rsid w:val="00A00E40"/>
    <w:rsid w:val="00A02176"/>
    <w:rsid w:val="00A1521B"/>
    <w:rsid w:val="00A17D17"/>
    <w:rsid w:val="00A23A66"/>
    <w:rsid w:val="00A24E8F"/>
    <w:rsid w:val="00A26D38"/>
    <w:rsid w:val="00A312A1"/>
    <w:rsid w:val="00A31E2E"/>
    <w:rsid w:val="00A3407B"/>
    <w:rsid w:val="00A3592F"/>
    <w:rsid w:val="00A46223"/>
    <w:rsid w:val="00A477A0"/>
    <w:rsid w:val="00A539F1"/>
    <w:rsid w:val="00A54F5E"/>
    <w:rsid w:val="00A560E0"/>
    <w:rsid w:val="00A6209B"/>
    <w:rsid w:val="00A6351E"/>
    <w:rsid w:val="00A63C6D"/>
    <w:rsid w:val="00A713C4"/>
    <w:rsid w:val="00A7334F"/>
    <w:rsid w:val="00A76159"/>
    <w:rsid w:val="00A765BF"/>
    <w:rsid w:val="00A805F3"/>
    <w:rsid w:val="00A8100E"/>
    <w:rsid w:val="00A9182C"/>
    <w:rsid w:val="00A9376E"/>
    <w:rsid w:val="00AA05CB"/>
    <w:rsid w:val="00AA4326"/>
    <w:rsid w:val="00AA5BBD"/>
    <w:rsid w:val="00AA7211"/>
    <w:rsid w:val="00AB0E06"/>
    <w:rsid w:val="00AB1D84"/>
    <w:rsid w:val="00AB7BA5"/>
    <w:rsid w:val="00AC2359"/>
    <w:rsid w:val="00AC3FB0"/>
    <w:rsid w:val="00AC6436"/>
    <w:rsid w:val="00AD22A2"/>
    <w:rsid w:val="00AD2864"/>
    <w:rsid w:val="00AE35B7"/>
    <w:rsid w:val="00AF0800"/>
    <w:rsid w:val="00B02178"/>
    <w:rsid w:val="00B0508F"/>
    <w:rsid w:val="00B068A1"/>
    <w:rsid w:val="00B07BA2"/>
    <w:rsid w:val="00B1436F"/>
    <w:rsid w:val="00B22949"/>
    <w:rsid w:val="00B2583F"/>
    <w:rsid w:val="00B2783B"/>
    <w:rsid w:val="00B3242A"/>
    <w:rsid w:val="00B41A35"/>
    <w:rsid w:val="00B43124"/>
    <w:rsid w:val="00B51D03"/>
    <w:rsid w:val="00B53B92"/>
    <w:rsid w:val="00B53DB3"/>
    <w:rsid w:val="00B54FDA"/>
    <w:rsid w:val="00B600BD"/>
    <w:rsid w:val="00B73BE4"/>
    <w:rsid w:val="00B7610E"/>
    <w:rsid w:val="00B76E4C"/>
    <w:rsid w:val="00B83E2B"/>
    <w:rsid w:val="00B86F71"/>
    <w:rsid w:val="00B90DD2"/>
    <w:rsid w:val="00B92EBB"/>
    <w:rsid w:val="00B954B8"/>
    <w:rsid w:val="00BA0DEA"/>
    <w:rsid w:val="00BB0CA9"/>
    <w:rsid w:val="00BB2713"/>
    <w:rsid w:val="00BB7638"/>
    <w:rsid w:val="00BB7F19"/>
    <w:rsid w:val="00BB7FAC"/>
    <w:rsid w:val="00BC39ED"/>
    <w:rsid w:val="00BD4ACE"/>
    <w:rsid w:val="00BE10D3"/>
    <w:rsid w:val="00BE229B"/>
    <w:rsid w:val="00BE4CAE"/>
    <w:rsid w:val="00BE6090"/>
    <w:rsid w:val="00BF09FA"/>
    <w:rsid w:val="00BF1226"/>
    <w:rsid w:val="00BF3A4D"/>
    <w:rsid w:val="00BF5C9C"/>
    <w:rsid w:val="00C00AB2"/>
    <w:rsid w:val="00C07E5B"/>
    <w:rsid w:val="00C1735A"/>
    <w:rsid w:val="00C17F9E"/>
    <w:rsid w:val="00C20589"/>
    <w:rsid w:val="00C21B66"/>
    <w:rsid w:val="00C30AD4"/>
    <w:rsid w:val="00C32B69"/>
    <w:rsid w:val="00C52F4E"/>
    <w:rsid w:val="00C54503"/>
    <w:rsid w:val="00C55505"/>
    <w:rsid w:val="00C57552"/>
    <w:rsid w:val="00C61B8E"/>
    <w:rsid w:val="00C64667"/>
    <w:rsid w:val="00C64860"/>
    <w:rsid w:val="00C66F1D"/>
    <w:rsid w:val="00C74AB2"/>
    <w:rsid w:val="00C803E5"/>
    <w:rsid w:val="00C824E2"/>
    <w:rsid w:val="00C86F0D"/>
    <w:rsid w:val="00C904F9"/>
    <w:rsid w:val="00C90516"/>
    <w:rsid w:val="00C9138A"/>
    <w:rsid w:val="00C91ACC"/>
    <w:rsid w:val="00C9412A"/>
    <w:rsid w:val="00C964A6"/>
    <w:rsid w:val="00C968D0"/>
    <w:rsid w:val="00CA60BB"/>
    <w:rsid w:val="00CB2601"/>
    <w:rsid w:val="00CB3872"/>
    <w:rsid w:val="00CC2822"/>
    <w:rsid w:val="00CC4679"/>
    <w:rsid w:val="00CC4952"/>
    <w:rsid w:val="00CC4A8E"/>
    <w:rsid w:val="00CC5BE1"/>
    <w:rsid w:val="00CC7977"/>
    <w:rsid w:val="00CD2A38"/>
    <w:rsid w:val="00CD4140"/>
    <w:rsid w:val="00CD582D"/>
    <w:rsid w:val="00CE1E84"/>
    <w:rsid w:val="00CF5C5D"/>
    <w:rsid w:val="00CF61D4"/>
    <w:rsid w:val="00D00092"/>
    <w:rsid w:val="00D21573"/>
    <w:rsid w:val="00D226D9"/>
    <w:rsid w:val="00D3090D"/>
    <w:rsid w:val="00D33908"/>
    <w:rsid w:val="00D363DE"/>
    <w:rsid w:val="00D37DBB"/>
    <w:rsid w:val="00D45526"/>
    <w:rsid w:val="00D565AF"/>
    <w:rsid w:val="00D658CE"/>
    <w:rsid w:val="00D744C0"/>
    <w:rsid w:val="00D754EA"/>
    <w:rsid w:val="00D8378B"/>
    <w:rsid w:val="00D93481"/>
    <w:rsid w:val="00D9555E"/>
    <w:rsid w:val="00D9586F"/>
    <w:rsid w:val="00DA03A6"/>
    <w:rsid w:val="00DA2D2C"/>
    <w:rsid w:val="00DA62B4"/>
    <w:rsid w:val="00DB0B54"/>
    <w:rsid w:val="00DB1926"/>
    <w:rsid w:val="00DB445D"/>
    <w:rsid w:val="00DB5DE9"/>
    <w:rsid w:val="00DC3418"/>
    <w:rsid w:val="00DD5D08"/>
    <w:rsid w:val="00DE024C"/>
    <w:rsid w:val="00DE20BF"/>
    <w:rsid w:val="00DE20CD"/>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269AD"/>
    <w:rsid w:val="00E30C0D"/>
    <w:rsid w:val="00E3524B"/>
    <w:rsid w:val="00E37B44"/>
    <w:rsid w:val="00E4101D"/>
    <w:rsid w:val="00E41C62"/>
    <w:rsid w:val="00E41CC8"/>
    <w:rsid w:val="00E438E1"/>
    <w:rsid w:val="00E439D0"/>
    <w:rsid w:val="00E45F9D"/>
    <w:rsid w:val="00E50331"/>
    <w:rsid w:val="00E50D79"/>
    <w:rsid w:val="00E514FA"/>
    <w:rsid w:val="00E5673B"/>
    <w:rsid w:val="00E57697"/>
    <w:rsid w:val="00E62085"/>
    <w:rsid w:val="00E6599A"/>
    <w:rsid w:val="00E72516"/>
    <w:rsid w:val="00E74697"/>
    <w:rsid w:val="00E766FD"/>
    <w:rsid w:val="00E81219"/>
    <w:rsid w:val="00E87713"/>
    <w:rsid w:val="00E92781"/>
    <w:rsid w:val="00EA21C4"/>
    <w:rsid w:val="00EA40E8"/>
    <w:rsid w:val="00EA5E38"/>
    <w:rsid w:val="00EA6A10"/>
    <w:rsid w:val="00EB5A0F"/>
    <w:rsid w:val="00EC14BB"/>
    <w:rsid w:val="00ED3DAD"/>
    <w:rsid w:val="00ED6E49"/>
    <w:rsid w:val="00ED7DDD"/>
    <w:rsid w:val="00EE18F4"/>
    <w:rsid w:val="00EE249F"/>
    <w:rsid w:val="00EE2E0E"/>
    <w:rsid w:val="00EE4B10"/>
    <w:rsid w:val="00EE65C0"/>
    <w:rsid w:val="00EE65C8"/>
    <w:rsid w:val="00EE6860"/>
    <w:rsid w:val="00EF58B9"/>
    <w:rsid w:val="00EF7987"/>
    <w:rsid w:val="00F0511F"/>
    <w:rsid w:val="00F100C1"/>
    <w:rsid w:val="00F1043A"/>
    <w:rsid w:val="00F14845"/>
    <w:rsid w:val="00F201A2"/>
    <w:rsid w:val="00F22AB0"/>
    <w:rsid w:val="00F36C32"/>
    <w:rsid w:val="00F43C34"/>
    <w:rsid w:val="00F50192"/>
    <w:rsid w:val="00F5208D"/>
    <w:rsid w:val="00F55AC5"/>
    <w:rsid w:val="00F60099"/>
    <w:rsid w:val="00F73DC4"/>
    <w:rsid w:val="00F779EF"/>
    <w:rsid w:val="00F77CA2"/>
    <w:rsid w:val="00F80C5A"/>
    <w:rsid w:val="00F81EE5"/>
    <w:rsid w:val="00F82E9E"/>
    <w:rsid w:val="00F83490"/>
    <w:rsid w:val="00F86926"/>
    <w:rsid w:val="00F92A3B"/>
    <w:rsid w:val="00F95177"/>
    <w:rsid w:val="00F9693D"/>
    <w:rsid w:val="00FB0650"/>
    <w:rsid w:val="00FB06BE"/>
    <w:rsid w:val="00FB3613"/>
    <w:rsid w:val="00FC1C6B"/>
    <w:rsid w:val="00FD6319"/>
    <w:rsid w:val="00FD74F9"/>
    <w:rsid w:val="00FE12F1"/>
    <w:rsid w:val="00FE3362"/>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F6B2806"/>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styleId="MenoPendente">
    <w:name w:val="Unresolved Mention"/>
    <w:basedOn w:val="Fontepargpadro"/>
    <w:uiPriority w:val="99"/>
    <w:semiHidden/>
    <w:unhideWhenUsed/>
    <w:rsid w:val="00FE3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928968">
      <w:bodyDiv w:val="1"/>
      <w:marLeft w:val="0"/>
      <w:marRight w:val="0"/>
      <w:marTop w:val="0"/>
      <w:marBottom w:val="0"/>
      <w:divBdr>
        <w:top w:val="none" w:sz="0" w:space="0" w:color="auto"/>
        <w:left w:val="none" w:sz="0" w:space="0" w:color="auto"/>
        <w:bottom w:val="none" w:sz="0" w:space="0" w:color="auto"/>
        <w:right w:val="none" w:sz="0" w:space="0" w:color="auto"/>
      </w:divBdr>
    </w:div>
    <w:div w:id="147747187">
      <w:bodyDiv w:val="1"/>
      <w:marLeft w:val="0"/>
      <w:marRight w:val="0"/>
      <w:marTop w:val="0"/>
      <w:marBottom w:val="0"/>
      <w:divBdr>
        <w:top w:val="none" w:sz="0" w:space="0" w:color="auto"/>
        <w:left w:val="none" w:sz="0" w:space="0" w:color="auto"/>
        <w:bottom w:val="none" w:sz="0" w:space="0" w:color="auto"/>
        <w:right w:val="none" w:sz="0" w:space="0" w:color="auto"/>
      </w:divBdr>
    </w:div>
    <w:div w:id="259216451">
      <w:bodyDiv w:val="1"/>
      <w:marLeft w:val="0"/>
      <w:marRight w:val="0"/>
      <w:marTop w:val="0"/>
      <w:marBottom w:val="0"/>
      <w:divBdr>
        <w:top w:val="none" w:sz="0" w:space="0" w:color="auto"/>
        <w:left w:val="none" w:sz="0" w:space="0" w:color="auto"/>
        <w:bottom w:val="none" w:sz="0" w:space="0" w:color="auto"/>
        <w:right w:val="none" w:sz="0" w:space="0" w:color="auto"/>
      </w:divBdr>
    </w:div>
    <w:div w:id="289242085">
      <w:bodyDiv w:val="1"/>
      <w:marLeft w:val="0"/>
      <w:marRight w:val="0"/>
      <w:marTop w:val="0"/>
      <w:marBottom w:val="0"/>
      <w:divBdr>
        <w:top w:val="none" w:sz="0" w:space="0" w:color="auto"/>
        <w:left w:val="none" w:sz="0" w:space="0" w:color="auto"/>
        <w:bottom w:val="none" w:sz="0" w:space="0" w:color="auto"/>
        <w:right w:val="none" w:sz="0" w:space="0" w:color="auto"/>
      </w:divBdr>
    </w:div>
    <w:div w:id="327707299">
      <w:bodyDiv w:val="1"/>
      <w:marLeft w:val="0"/>
      <w:marRight w:val="0"/>
      <w:marTop w:val="0"/>
      <w:marBottom w:val="0"/>
      <w:divBdr>
        <w:top w:val="none" w:sz="0" w:space="0" w:color="auto"/>
        <w:left w:val="none" w:sz="0" w:space="0" w:color="auto"/>
        <w:bottom w:val="none" w:sz="0" w:space="0" w:color="auto"/>
        <w:right w:val="none" w:sz="0" w:space="0" w:color="auto"/>
      </w:divBdr>
    </w:div>
    <w:div w:id="339430781">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942342744">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2393901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100486106">
      <w:bodyDiv w:val="1"/>
      <w:marLeft w:val="0"/>
      <w:marRight w:val="0"/>
      <w:marTop w:val="0"/>
      <w:marBottom w:val="0"/>
      <w:divBdr>
        <w:top w:val="none" w:sz="0" w:space="0" w:color="auto"/>
        <w:left w:val="none" w:sz="0" w:space="0" w:color="auto"/>
        <w:bottom w:val="none" w:sz="0" w:space="0" w:color="auto"/>
        <w:right w:val="none" w:sz="0" w:space="0" w:color="auto"/>
      </w:divBdr>
    </w:div>
    <w:div w:id="1208565801">
      <w:bodyDiv w:val="1"/>
      <w:marLeft w:val="0"/>
      <w:marRight w:val="0"/>
      <w:marTop w:val="0"/>
      <w:marBottom w:val="0"/>
      <w:divBdr>
        <w:top w:val="none" w:sz="0" w:space="0" w:color="auto"/>
        <w:left w:val="none" w:sz="0" w:space="0" w:color="auto"/>
        <w:bottom w:val="none" w:sz="0" w:space="0" w:color="auto"/>
        <w:right w:val="none" w:sz="0" w:space="0" w:color="auto"/>
      </w:divBdr>
    </w:div>
    <w:div w:id="1391999131">
      <w:bodyDiv w:val="1"/>
      <w:marLeft w:val="0"/>
      <w:marRight w:val="0"/>
      <w:marTop w:val="0"/>
      <w:marBottom w:val="0"/>
      <w:divBdr>
        <w:top w:val="none" w:sz="0" w:space="0" w:color="auto"/>
        <w:left w:val="none" w:sz="0" w:space="0" w:color="auto"/>
        <w:bottom w:val="none" w:sz="0" w:space="0" w:color="auto"/>
        <w:right w:val="none" w:sz="0" w:space="0" w:color="auto"/>
      </w:divBdr>
    </w:div>
    <w:div w:id="1513177101">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846162640">
      <w:bodyDiv w:val="1"/>
      <w:marLeft w:val="0"/>
      <w:marRight w:val="0"/>
      <w:marTop w:val="0"/>
      <w:marBottom w:val="0"/>
      <w:divBdr>
        <w:top w:val="none" w:sz="0" w:space="0" w:color="auto"/>
        <w:left w:val="none" w:sz="0" w:space="0" w:color="auto"/>
        <w:bottom w:val="none" w:sz="0" w:space="0" w:color="auto"/>
        <w:right w:val="none" w:sz="0" w:space="0" w:color="auto"/>
      </w:divBdr>
    </w:div>
    <w:div w:id="1907719148">
      <w:bodyDiv w:val="1"/>
      <w:marLeft w:val="0"/>
      <w:marRight w:val="0"/>
      <w:marTop w:val="0"/>
      <w:marBottom w:val="0"/>
      <w:divBdr>
        <w:top w:val="none" w:sz="0" w:space="0" w:color="auto"/>
        <w:left w:val="none" w:sz="0" w:space="0" w:color="auto"/>
        <w:bottom w:val="none" w:sz="0" w:space="0" w:color="auto"/>
        <w:right w:val="none" w:sz="0" w:space="0" w:color="auto"/>
      </w:divBdr>
    </w:div>
    <w:div w:id="1919709743">
      <w:bodyDiv w:val="1"/>
      <w:marLeft w:val="0"/>
      <w:marRight w:val="0"/>
      <w:marTop w:val="0"/>
      <w:marBottom w:val="0"/>
      <w:divBdr>
        <w:top w:val="none" w:sz="0" w:space="0" w:color="auto"/>
        <w:left w:val="none" w:sz="0" w:space="0" w:color="auto"/>
        <w:bottom w:val="none" w:sz="0" w:space="0" w:color="auto"/>
        <w:right w:val="none" w:sz="0" w:space="0" w:color="auto"/>
      </w:divBdr>
    </w:div>
    <w:div w:id="1950044248">
      <w:bodyDiv w:val="1"/>
      <w:marLeft w:val="0"/>
      <w:marRight w:val="0"/>
      <w:marTop w:val="0"/>
      <w:marBottom w:val="0"/>
      <w:divBdr>
        <w:top w:val="none" w:sz="0" w:space="0" w:color="auto"/>
        <w:left w:val="none" w:sz="0" w:space="0" w:color="auto"/>
        <w:bottom w:val="none" w:sz="0" w:space="0" w:color="auto"/>
        <w:right w:val="none" w:sz="0" w:space="0" w:color="auto"/>
      </w:divBdr>
    </w:div>
    <w:div w:id="2033261938">
      <w:bodyDiv w:val="1"/>
      <w:marLeft w:val="0"/>
      <w:marRight w:val="0"/>
      <w:marTop w:val="0"/>
      <w:marBottom w:val="0"/>
      <w:divBdr>
        <w:top w:val="none" w:sz="0" w:space="0" w:color="auto"/>
        <w:left w:val="none" w:sz="0" w:space="0" w:color="auto"/>
        <w:bottom w:val="none" w:sz="0" w:space="0" w:color="auto"/>
        <w:right w:val="none" w:sz="0" w:space="0" w:color="auto"/>
      </w:divBdr>
    </w:div>
    <w:div w:id="2063013443">
      <w:bodyDiv w:val="1"/>
      <w:marLeft w:val="0"/>
      <w:marRight w:val="0"/>
      <w:marTop w:val="0"/>
      <w:marBottom w:val="0"/>
      <w:divBdr>
        <w:top w:val="none" w:sz="0" w:space="0" w:color="auto"/>
        <w:left w:val="none" w:sz="0" w:space="0" w:color="auto"/>
        <w:bottom w:val="none" w:sz="0" w:space="0" w:color="auto"/>
        <w:right w:val="none" w:sz="0" w:space="0" w:color="auto"/>
      </w:divBdr>
    </w:div>
    <w:div w:id="208548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4BFB3-6C72-47DB-B530-E8A4EBF0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2285</TotalTime>
  <Pages>12</Pages>
  <Words>7383</Words>
  <Characters>39874</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108</cp:revision>
  <cp:lastPrinted>2025-12-22T12:06:00Z</cp:lastPrinted>
  <dcterms:created xsi:type="dcterms:W3CDTF">2020-02-28T12:58:00Z</dcterms:created>
  <dcterms:modified xsi:type="dcterms:W3CDTF">2026-02-12T12:06:00Z</dcterms:modified>
</cp:coreProperties>
</file>