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5D227" w14:textId="77777777" w:rsidR="00C75B78" w:rsidRPr="00E15203" w:rsidRDefault="00C75B78" w:rsidP="004C5AAF">
      <w:pPr>
        <w:spacing w:after="0" w:line="276" w:lineRule="auto"/>
        <w:jc w:val="both"/>
        <w:rPr>
          <w:rFonts w:ascii="Times New Roman" w:hAnsi="Times New Roman"/>
          <w:b/>
          <w:sz w:val="20"/>
          <w:szCs w:val="20"/>
          <w:u w:val="single"/>
        </w:rPr>
      </w:pPr>
    </w:p>
    <w:p w14:paraId="6103D716" w14:textId="23616469" w:rsidR="00946A5B" w:rsidRDefault="00946A5B" w:rsidP="000D047C">
      <w:pPr>
        <w:spacing w:after="0" w:line="276" w:lineRule="auto"/>
        <w:jc w:val="center"/>
        <w:rPr>
          <w:rFonts w:ascii="Times New Roman" w:hAnsi="Times New Roman"/>
          <w:b/>
          <w:sz w:val="32"/>
          <w:szCs w:val="32"/>
          <w:u w:val="single"/>
        </w:rPr>
      </w:pPr>
      <w:r w:rsidRPr="00BE2D92">
        <w:rPr>
          <w:rFonts w:ascii="Times New Roman" w:hAnsi="Times New Roman"/>
          <w:b/>
          <w:sz w:val="32"/>
          <w:szCs w:val="32"/>
          <w:u w:val="single"/>
        </w:rPr>
        <w:t>TERMO DE REFERÊNCIA</w:t>
      </w:r>
    </w:p>
    <w:p w14:paraId="0420D440" w14:textId="22DCC005" w:rsidR="00F0140C" w:rsidRPr="00F0140C" w:rsidRDefault="00F0140C" w:rsidP="000D047C">
      <w:pPr>
        <w:spacing w:after="0" w:line="276" w:lineRule="auto"/>
        <w:jc w:val="center"/>
        <w:rPr>
          <w:rFonts w:ascii="Times New Roman" w:hAnsi="Times New Roman"/>
          <w:b/>
          <w:color w:val="FF0000"/>
          <w:sz w:val="32"/>
          <w:szCs w:val="32"/>
          <w:u w:val="single"/>
        </w:rPr>
      </w:pPr>
      <w:r w:rsidRPr="00F0140C">
        <w:rPr>
          <w:rFonts w:ascii="Times New Roman" w:hAnsi="Times New Roman"/>
          <w:b/>
          <w:color w:val="FF0000"/>
          <w:sz w:val="32"/>
          <w:szCs w:val="32"/>
          <w:u w:val="single"/>
        </w:rPr>
        <w:t>RETIFICADO</w:t>
      </w:r>
    </w:p>
    <w:p w14:paraId="15A9A444" w14:textId="77777777" w:rsidR="005612E3" w:rsidRPr="00E15203" w:rsidRDefault="005612E3" w:rsidP="000D047C">
      <w:pPr>
        <w:spacing w:after="0" w:line="276" w:lineRule="auto"/>
        <w:jc w:val="center"/>
        <w:rPr>
          <w:rFonts w:ascii="Times New Roman" w:hAnsi="Times New Roman"/>
          <w:b/>
          <w:sz w:val="32"/>
          <w:szCs w:val="32"/>
          <w:u w:val="single"/>
        </w:rPr>
      </w:pPr>
    </w:p>
    <w:p w14:paraId="03DD2718" w14:textId="77777777"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w:t>
      </w:r>
    </w:p>
    <w:p w14:paraId="42D6296A" w14:textId="603FC893" w:rsidR="00C86F0D"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DA DEFINIÇÃO DO OBJETO:</w:t>
      </w:r>
    </w:p>
    <w:p w14:paraId="2CFF99EE" w14:textId="77777777" w:rsidR="00946A5B" w:rsidRPr="00BE2D92" w:rsidRDefault="00946A5B" w:rsidP="004C5AAF">
      <w:pPr>
        <w:spacing w:after="0" w:line="276" w:lineRule="auto"/>
        <w:jc w:val="both"/>
        <w:rPr>
          <w:rFonts w:ascii="Times New Roman" w:hAnsi="Times New Roman"/>
          <w:b/>
          <w:sz w:val="20"/>
          <w:szCs w:val="20"/>
        </w:rPr>
      </w:pPr>
      <w:r w:rsidRPr="00BE2D92">
        <w:rPr>
          <w:rFonts w:ascii="Times New Roman" w:hAnsi="Times New Roman"/>
          <w:b/>
          <w:sz w:val="20"/>
          <w:szCs w:val="20"/>
        </w:rPr>
        <w:t xml:space="preserve">1. </w:t>
      </w:r>
      <w:r w:rsidR="00E2079F" w:rsidRPr="00BE2D92">
        <w:rPr>
          <w:rFonts w:ascii="Times New Roman" w:hAnsi="Times New Roman"/>
          <w:b/>
          <w:sz w:val="20"/>
          <w:szCs w:val="20"/>
        </w:rPr>
        <w:t xml:space="preserve">DO </w:t>
      </w:r>
      <w:r w:rsidRPr="00BE2D92">
        <w:rPr>
          <w:rFonts w:ascii="Times New Roman" w:hAnsi="Times New Roman"/>
          <w:b/>
          <w:sz w:val="20"/>
          <w:szCs w:val="20"/>
        </w:rPr>
        <w:t>OBJETO:</w:t>
      </w:r>
    </w:p>
    <w:p w14:paraId="5A1BB1A8" w14:textId="77777777"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 xml:space="preserve">1.1. O presente Termo de Referência tem por objeto a formação de Ata de Registro de Preços para a </w:t>
      </w:r>
      <w:r w:rsidRPr="00266071">
        <w:rPr>
          <w:rFonts w:ascii="Times New Roman" w:hAnsi="Times New Roman"/>
          <w:b/>
          <w:bCs/>
          <w:sz w:val="20"/>
          <w:szCs w:val="20"/>
        </w:rPr>
        <w:t>aquisição futura, eventual e parcelada de pneus novos</w:t>
      </w:r>
      <w:r w:rsidRPr="00187FC7">
        <w:rPr>
          <w:rFonts w:ascii="Times New Roman" w:hAnsi="Times New Roman"/>
          <w:sz w:val="20"/>
          <w:szCs w:val="20"/>
        </w:rPr>
        <w:t>, destinados à manutenção e à operação da frota municipal do Município de Paverama, abrangendo veículos do tipo caminhões, ônibus, micro-ônibus, vans, furgões e ambulâncias, conforme especificações técnicas, quantitativos estimados e condições estabelecidas neste instrumento.</w:t>
      </w:r>
    </w:p>
    <w:p w14:paraId="737B5A3D" w14:textId="1C7078BF"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1.2. A contratação caracteriza-se como fornecimento de bens comuns, nos termos da Lei nº 14.133/2021, uma vez que os pneus a serem adquiridos possuem padrões de desempenho, qualidade, segurança e durabilidade objetivamente definidos, amplamente padronizados no mercado e regulamentados por normas técnicas e certificações oficiais, notadamente do INMETRO, permitindo julgamento objetivo das propostas.</w:t>
      </w:r>
    </w:p>
    <w:p w14:paraId="5E41B8B0" w14:textId="77777777"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1.3. O fornecimento será realizado de forma parcelada e sob demanda, mediante ordens de fornecimento emitidas pela Administração, durante a vigência da Ata de Registro de Preços, de acordo com a necessidade efetiva das Secretarias Municipais usuárias, não havendo obrigação de aquisição integral dos quantitativos estimados, nos termos do regime jurídico do Sistema de Registro de Preços.</w:t>
      </w:r>
    </w:p>
    <w:p w14:paraId="1A5732BF" w14:textId="009EEDD3" w:rsid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1.4. As quantidades abaixo indicadas constituem estimativas máximas, definidas a partir de levantamento técnico que considerou o histórico de consumo, a composição atual e projetada da frota municipal, as condições operacionais de uso e a necessidade de reserva operacional para evitar descontinuidade dos serviços públicos. A efetiva aquisição ficará condicionada à necessidade concreta da Administração e à disponibilidade orçamentária</w:t>
      </w:r>
      <w:r w:rsidR="009E0781">
        <w:rPr>
          <w:rFonts w:ascii="Times New Roman" w:hAnsi="Times New Roman"/>
          <w:sz w:val="20"/>
          <w:szCs w:val="20"/>
        </w:rPr>
        <w:t>:</w:t>
      </w:r>
    </w:p>
    <w:p w14:paraId="30838068" w14:textId="77777777" w:rsidR="009E0781" w:rsidRDefault="009E0781" w:rsidP="004C5AAF">
      <w:pPr>
        <w:spacing w:after="0" w:line="276" w:lineRule="auto"/>
        <w:jc w:val="both"/>
        <w:rPr>
          <w:rFonts w:ascii="Times New Roman" w:hAnsi="Times New Roman"/>
          <w:sz w:val="20"/>
          <w:szCs w:val="20"/>
        </w:rPr>
      </w:pPr>
    </w:p>
    <w:tbl>
      <w:tblPr>
        <w:tblW w:w="9209" w:type="dxa"/>
        <w:tblInd w:w="75" w:type="dxa"/>
        <w:tblCellMar>
          <w:left w:w="70" w:type="dxa"/>
          <w:right w:w="70" w:type="dxa"/>
        </w:tblCellMar>
        <w:tblLook w:val="04A0" w:firstRow="1" w:lastRow="0" w:firstColumn="1" w:lastColumn="0" w:noHBand="0" w:noVBand="1"/>
      </w:tblPr>
      <w:tblGrid>
        <w:gridCol w:w="562"/>
        <w:gridCol w:w="790"/>
        <w:gridCol w:w="863"/>
        <w:gridCol w:w="4584"/>
        <w:gridCol w:w="1134"/>
        <w:gridCol w:w="1276"/>
      </w:tblGrid>
      <w:tr w:rsidR="003D5278" w:rsidRPr="00AD2B0A" w14:paraId="3AA087BC" w14:textId="77777777" w:rsidTr="00E15203">
        <w:trPr>
          <w:trHeight w:val="70"/>
        </w:trPr>
        <w:tc>
          <w:tcPr>
            <w:tcW w:w="562" w:type="dxa"/>
            <w:tcBorders>
              <w:top w:val="single" w:sz="4" w:space="0" w:color="auto"/>
              <w:left w:val="single" w:sz="4" w:space="0" w:color="auto"/>
              <w:bottom w:val="single" w:sz="4" w:space="0" w:color="auto"/>
              <w:right w:val="single" w:sz="4" w:space="0" w:color="auto"/>
            </w:tcBorders>
            <w:noWrap/>
            <w:vAlign w:val="center"/>
          </w:tcPr>
          <w:p w14:paraId="4F10E644" w14:textId="77777777"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Item</w:t>
            </w:r>
          </w:p>
        </w:tc>
        <w:tc>
          <w:tcPr>
            <w:tcW w:w="790" w:type="dxa"/>
            <w:tcBorders>
              <w:top w:val="single" w:sz="4" w:space="0" w:color="auto"/>
              <w:left w:val="nil"/>
              <w:bottom w:val="single" w:sz="4" w:space="0" w:color="auto"/>
              <w:right w:val="single" w:sz="4" w:space="0" w:color="auto"/>
            </w:tcBorders>
            <w:noWrap/>
            <w:vAlign w:val="center"/>
          </w:tcPr>
          <w:p w14:paraId="0473D0AA" w14:textId="0914EEAF"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Quant</w:t>
            </w:r>
            <w:r w:rsidR="00B620A9" w:rsidRPr="00AD2B0A">
              <w:rPr>
                <w:rFonts w:ascii="Times New Roman" w:eastAsia="Times New Roman" w:hAnsi="Times New Roman"/>
                <w:b/>
                <w:bCs/>
                <w:color w:val="000000"/>
                <w:sz w:val="20"/>
                <w:szCs w:val="20"/>
                <w:lang w:eastAsia="pt-BR"/>
              </w:rPr>
              <w:t>.</w:t>
            </w:r>
          </w:p>
        </w:tc>
        <w:tc>
          <w:tcPr>
            <w:tcW w:w="863" w:type="dxa"/>
            <w:tcBorders>
              <w:top w:val="single" w:sz="4" w:space="0" w:color="auto"/>
              <w:left w:val="nil"/>
              <w:bottom w:val="single" w:sz="4" w:space="0" w:color="auto"/>
              <w:right w:val="single" w:sz="4" w:space="0" w:color="auto"/>
            </w:tcBorders>
            <w:vAlign w:val="center"/>
          </w:tcPr>
          <w:p w14:paraId="6A18CAA5" w14:textId="50604D93" w:rsidR="003D5278" w:rsidRPr="00AD2B0A" w:rsidRDefault="00187FC7" w:rsidP="000D047C">
            <w:pPr>
              <w:spacing w:after="0" w:line="276"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Ref.</w:t>
            </w:r>
          </w:p>
        </w:tc>
        <w:tc>
          <w:tcPr>
            <w:tcW w:w="4584" w:type="dxa"/>
            <w:tcBorders>
              <w:top w:val="single" w:sz="4" w:space="0" w:color="auto"/>
              <w:left w:val="nil"/>
              <w:bottom w:val="single" w:sz="4" w:space="0" w:color="auto"/>
              <w:right w:val="single" w:sz="4" w:space="0" w:color="auto"/>
            </w:tcBorders>
            <w:vAlign w:val="center"/>
          </w:tcPr>
          <w:p w14:paraId="54230152" w14:textId="43A95439"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Descrição</w:t>
            </w:r>
          </w:p>
        </w:tc>
        <w:tc>
          <w:tcPr>
            <w:tcW w:w="1134" w:type="dxa"/>
            <w:tcBorders>
              <w:top w:val="single" w:sz="4" w:space="0" w:color="auto"/>
              <w:left w:val="nil"/>
              <w:bottom w:val="single" w:sz="4" w:space="0" w:color="auto"/>
              <w:right w:val="single" w:sz="4" w:space="0" w:color="auto"/>
            </w:tcBorders>
            <w:vAlign w:val="center"/>
          </w:tcPr>
          <w:p w14:paraId="5DF67769" w14:textId="5F9C01C4" w:rsidR="0027388F"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w:t>
            </w:r>
            <w:r w:rsidR="00AD2B0A">
              <w:rPr>
                <w:rFonts w:ascii="Times New Roman" w:eastAsia="Times New Roman" w:hAnsi="Times New Roman"/>
                <w:b/>
                <w:bCs/>
                <w:color w:val="000000"/>
                <w:sz w:val="20"/>
                <w:szCs w:val="20"/>
                <w:lang w:eastAsia="pt-BR"/>
              </w:rPr>
              <w:t xml:space="preserve"> </w:t>
            </w:r>
            <w:r w:rsidRPr="00AD2B0A">
              <w:rPr>
                <w:rFonts w:ascii="Times New Roman" w:eastAsia="Times New Roman" w:hAnsi="Times New Roman"/>
                <w:b/>
                <w:bCs/>
                <w:color w:val="000000"/>
                <w:sz w:val="20"/>
                <w:szCs w:val="20"/>
                <w:lang w:eastAsia="pt-BR"/>
              </w:rPr>
              <w:t>Unitário</w:t>
            </w:r>
          </w:p>
        </w:tc>
        <w:tc>
          <w:tcPr>
            <w:tcW w:w="1276" w:type="dxa"/>
            <w:tcBorders>
              <w:top w:val="single" w:sz="4" w:space="0" w:color="auto"/>
              <w:left w:val="nil"/>
              <w:bottom w:val="single" w:sz="4" w:space="0" w:color="auto"/>
              <w:right w:val="single" w:sz="4" w:space="0" w:color="auto"/>
            </w:tcBorders>
            <w:vAlign w:val="center"/>
          </w:tcPr>
          <w:p w14:paraId="534FE211" w14:textId="5316CC95" w:rsidR="003D5278" w:rsidRPr="00AD2B0A" w:rsidRDefault="003D5278" w:rsidP="000D047C">
            <w:pPr>
              <w:spacing w:after="0" w:line="276" w:lineRule="auto"/>
              <w:jc w:val="center"/>
              <w:rPr>
                <w:rFonts w:ascii="Times New Roman" w:eastAsia="Times New Roman" w:hAnsi="Times New Roman"/>
                <w:b/>
                <w:bCs/>
                <w:color w:val="000000"/>
                <w:sz w:val="20"/>
                <w:szCs w:val="20"/>
                <w:lang w:eastAsia="pt-BR"/>
              </w:rPr>
            </w:pPr>
            <w:r w:rsidRPr="00AD2B0A">
              <w:rPr>
                <w:rFonts w:ascii="Times New Roman" w:eastAsia="Times New Roman" w:hAnsi="Times New Roman"/>
                <w:b/>
                <w:bCs/>
                <w:color w:val="000000"/>
                <w:sz w:val="20"/>
                <w:szCs w:val="20"/>
                <w:lang w:eastAsia="pt-BR"/>
              </w:rPr>
              <w:t>Valor Total</w:t>
            </w:r>
          </w:p>
        </w:tc>
      </w:tr>
      <w:tr w:rsidR="0027388F" w:rsidRPr="00AD2B0A" w14:paraId="03C31C1F"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3B83FDCE" w14:textId="7A093024"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c>
          <w:tcPr>
            <w:tcW w:w="790" w:type="dxa"/>
            <w:tcBorders>
              <w:top w:val="single" w:sz="4" w:space="0" w:color="auto"/>
              <w:left w:val="nil"/>
              <w:bottom w:val="single" w:sz="4" w:space="0" w:color="auto"/>
              <w:right w:val="single" w:sz="4" w:space="0" w:color="auto"/>
            </w:tcBorders>
            <w:noWrap/>
            <w:vAlign w:val="center"/>
          </w:tcPr>
          <w:p w14:paraId="66532090" w14:textId="2E39EA31"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36</w:t>
            </w:r>
          </w:p>
        </w:tc>
        <w:tc>
          <w:tcPr>
            <w:tcW w:w="863" w:type="dxa"/>
            <w:tcBorders>
              <w:top w:val="single" w:sz="4" w:space="0" w:color="auto"/>
              <w:left w:val="nil"/>
              <w:bottom w:val="single" w:sz="4" w:space="0" w:color="auto"/>
              <w:right w:val="single" w:sz="4" w:space="0" w:color="auto"/>
            </w:tcBorders>
            <w:vAlign w:val="center"/>
          </w:tcPr>
          <w:p w14:paraId="1E1514F9" w14:textId="272A1199"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29D25413" w14:textId="04C324A2"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275/80-22.5 TIPO DIAGONAL, TENDO NO MINIMO 16 LONAS, DESENHO DE TRACAO, PARA UTILIZACAO EM SERVICO MISTO. INDICE DE CARGA 149/146, INDICE DE VELOCIDADE K, PROFUNDIDADE DO SULCO DE 19MM. APROVADO PELO INMETRO (NÃO RECAPADO E NÃO REFORMADO). PARA CAMINHÃO/ONIBUS.</w:t>
            </w:r>
          </w:p>
        </w:tc>
        <w:tc>
          <w:tcPr>
            <w:tcW w:w="1134" w:type="dxa"/>
            <w:tcBorders>
              <w:top w:val="single" w:sz="4" w:space="0" w:color="auto"/>
              <w:left w:val="nil"/>
              <w:bottom w:val="single" w:sz="4" w:space="0" w:color="auto"/>
              <w:right w:val="single" w:sz="4" w:space="0" w:color="auto"/>
            </w:tcBorders>
            <w:vAlign w:val="center"/>
          </w:tcPr>
          <w:p w14:paraId="04F0188D" w14:textId="08D99D41"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R$ 1.809,73</w:t>
            </w:r>
          </w:p>
        </w:tc>
        <w:tc>
          <w:tcPr>
            <w:tcW w:w="1276" w:type="dxa"/>
            <w:tcBorders>
              <w:top w:val="single" w:sz="4" w:space="0" w:color="auto"/>
              <w:left w:val="nil"/>
              <w:bottom w:val="single" w:sz="4" w:space="0" w:color="auto"/>
              <w:right w:val="single" w:sz="4" w:space="0" w:color="auto"/>
            </w:tcBorders>
            <w:vAlign w:val="center"/>
          </w:tcPr>
          <w:p w14:paraId="09EA7CD1" w14:textId="479F63D5"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R$ 65.150,28</w:t>
            </w:r>
          </w:p>
        </w:tc>
      </w:tr>
      <w:tr w:rsidR="0027388F" w:rsidRPr="00AD2B0A" w14:paraId="217C8083"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7D8B4216" w14:textId="4D88C997"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w:t>
            </w:r>
          </w:p>
        </w:tc>
        <w:tc>
          <w:tcPr>
            <w:tcW w:w="790" w:type="dxa"/>
            <w:tcBorders>
              <w:top w:val="single" w:sz="4" w:space="0" w:color="auto"/>
              <w:left w:val="nil"/>
              <w:bottom w:val="single" w:sz="4" w:space="0" w:color="auto"/>
              <w:right w:val="single" w:sz="4" w:space="0" w:color="auto"/>
            </w:tcBorders>
            <w:noWrap/>
            <w:vAlign w:val="center"/>
          </w:tcPr>
          <w:p w14:paraId="62733CD4" w14:textId="7EDA3390"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10</w:t>
            </w:r>
          </w:p>
        </w:tc>
        <w:tc>
          <w:tcPr>
            <w:tcW w:w="863" w:type="dxa"/>
            <w:tcBorders>
              <w:top w:val="single" w:sz="4" w:space="0" w:color="auto"/>
              <w:left w:val="nil"/>
              <w:bottom w:val="single" w:sz="4" w:space="0" w:color="auto"/>
              <w:right w:val="single" w:sz="4" w:space="0" w:color="auto"/>
            </w:tcBorders>
            <w:vAlign w:val="center"/>
          </w:tcPr>
          <w:p w14:paraId="79F16E26" w14:textId="42FB9343"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3E1B9F8A" w14:textId="118C8356"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275/80-22.5 TIPO DIAGONAL, TENDO NO MINIMO 16 LONAS, DESENHO DIRECIONAL, PARA UTILIZACAO EM SERVICO MISTO. INDICE DE CARGA MINIMO  149, INDICE DE VELOCIDADE K, PROFUNDIDADE DO SULCO MINIMA DE 18,5MM. APROVADO PELO INMETRO (NÃO RECAPADO E NÃO REFORMADO). PARA CAMINHÃO/ONIBUS.</w:t>
            </w:r>
          </w:p>
        </w:tc>
        <w:tc>
          <w:tcPr>
            <w:tcW w:w="1134" w:type="dxa"/>
            <w:tcBorders>
              <w:top w:val="single" w:sz="4" w:space="0" w:color="auto"/>
              <w:left w:val="nil"/>
              <w:bottom w:val="single" w:sz="4" w:space="0" w:color="auto"/>
              <w:right w:val="single" w:sz="4" w:space="0" w:color="auto"/>
            </w:tcBorders>
            <w:vAlign w:val="center"/>
          </w:tcPr>
          <w:p w14:paraId="44C4552A" w14:textId="521879F0"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R$ 1.694,62</w:t>
            </w:r>
          </w:p>
        </w:tc>
        <w:tc>
          <w:tcPr>
            <w:tcW w:w="1276" w:type="dxa"/>
            <w:tcBorders>
              <w:top w:val="single" w:sz="4" w:space="0" w:color="auto"/>
              <w:left w:val="nil"/>
              <w:bottom w:val="single" w:sz="4" w:space="0" w:color="auto"/>
              <w:right w:val="single" w:sz="4" w:space="0" w:color="auto"/>
            </w:tcBorders>
            <w:vAlign w:val="center"/>
          </w:tcPr>
          <w:p w14:paraId="3B03F28B" w14:textId="2A619756"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R$ 16.946,20</w:t>
            </w:r>
          </w:p>
        </w:tc>
      </w:tr>
      <w:tr w:rsidR="0027388F" w:rsidRPr="00AD2B0A" w14:paraId="2E8CDE84"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5790727E" w14:textId="56973044"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p>
        </w:tc>
        <w:tc>
          <w:tcPr>
            <w:tcW w:w="790" w:type="dxa"/>
            <w:tcBorders>
              <w:top w:val="single" w:sz="4" w:space="0" w:color="auto"/>
              <w:left w:val="nil"/>
              <w:bottom w:val="single" w:sz="4" w:space="0" w:color="auto"/>
              <w:right w:val="single" w:sz="4" w:space="0" w:color="auto"/>
            </w:tcBorders>
            <w:noWrap/>
            <w:vAlign w:val="center"/>
          </w:tcPr>
          <w:p w14:paraId="5B853845" w14:textId="13F90C62"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16</w:t>
            </w:r>
          </w:p>
        </w:tc>
        <w:tc>
          <w:tcPr>
            <w:tcW w:w="863" w:type="dxa"/>
            <w:tcBorders>
              <w:top w:val="single" w:sz="4" w:space="0" w:color="auto"/>
              <w:left w:val="nil"/>
              <w:bottom w:val="single" w:sz="4" w:space="0" w:color="auto"/>
              <w:right w:val="single" w:sz="4" w:space="0" w:color="auto"/>
            </w:tcBorders>
            <w:vAlign w:val="center"/>
          </w:tcPr>
          <w:p w14:paraId="20CC94F9" w14:textId="484D47CF"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637BC921" w14:textId="2F828878"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295/80</w:t>
            </w:r>
            <w:r w:rsidR="00F0140C">
              <w:rPr>
                <w:rFonts w:ascii="Times New Roman" w:eastAsia="Times New Roman" w:hAnsi="Times New Roman"/>
                <w:color w:val="000000"/>
                <w:sz w:val="20"/>
                <w:szCs w:val="20"/>
                <w:lang w:eastAsia="pt-BR"/>
              </w:rPr>
              <w:t xml:space="preserve"> </w:t>
            </w:r>
            <w:r w:rsidR="00F0140C" w:rsidRPr="00F0140C">
              <w:rPr>
                <w:rFonts w:ascii="Times New Roman" w:eastAsia="Times New Roman" w:hAnsi="Times New Roman"/>
                <w:color w:val="FF0000"/>
                <w:sz w:val="20"/>
                <w:szCs w:val="20"/>
                <w:lang w:eastAsia="pt-BR"/>
              </w:rPr>
              <w:t>R</w:t>
            </w:r>
            <w:r w:rsidRPr="0027388F">
              <w:rPr>
                <w:rFonts w:ascii="Times New Roman" w:eastAsia="Times New Roman" w:hAnsi="Times New Roman"/>
                <w:color w:val="000000"/>
                <w:sz w:val="20"/>
                <w:szCs w:val="20"/>
                <w:lang w:eastAsia="pt-BR"/>
              </w:rPr>
              <w:t xml:space="preserve">22.5 </w:t>
            </w:r>
            <w:r w:rsidRPr="00F0140C">
              <w:rPr>
                <w:rFonts w:ascii="Times New Roman" w:eastAsia="Times New Roman" w:hAnsi="Times New Roman"/>
                <w:color w:val="FF0000"/>
                <w:sz w:val="20"/>
                <w:szCs w:val="20"/>
                <w:lang w:eastAsia="pt-BR"/>
              </w:rPr>
              <w:t xml:space="preserve">TIPO </w:t>
            </w:r>
            <w:r w:rsidR="00F0140C" w:rsidRPr="00F0140C">
              <w:rPr>
                <w:rFonts w:ascii="Times New Roman" w:eastAsia="Times New Roman" w:hAnsi="Times New Roman"/>
                <w:color w:val="FF0000"/>
                <w:sz w:val="20"/>
                <w:szCs w:val="20"/>
                <w:lang w:eastAsia="pt-BR"/>
              </w:rPr>
              <w:t>RADIAL</w:t>
            </w:r>
            <w:r w:rsidR="00F0140C">
              <w:rPr>
                <w:rFonts w:ascii="Times New Roman" w:eastAsia="Times New Roman" w:hAnsi="Times New Roman"/>
                <w:color w:val="FF0000"/>
                <w:sz w:val="20"/>
                <w:szCs w:val="20"/>
                <w:lang w:eastAsia="pt-BR"/>
              </w:rPr>
              <w:t>,</w:t>
            </w:r>
            <w:r w:rsidR="00F0140C">
              <w:rPr>
                <w:rFonts w:ascii="Times New Roman" w:eastAsia="Times New Roman" w:hAnsi="Times New Roman"/>
                <w:color w:val="000000"/>
                <w:sz w:val="20"/>
                <w:szCs w:val="20"/>
                <w:lang w:eastAsia="pt-BR"/>
              </w:rPr>
              <w:t xml:space="preserve"> </w:t>
            </w:r>
            <w:r w:rsidRPr="0027388F">
              <w:rPr>
                <w:rFonts w:ascii="Times New Roman" w:eastAsia="Times New Roman" w:hAnsi="Times New Roman"/>
                <w:color w:val="000000"/>
                <w:sz w:val="20"/>
                <w:szCs w:val="20"/>
                <w:lang w:eastAsia="pt-BR"/>
              </w:rPr>
              <w:t xml:space="preserve">DESENHO DE TRACAO, PARA UTILIZACAO EM SERVICO MISTO. INDICE DE CARGA COMPATIVEL COM CAMINHÃO CAÇAMBA PESADO APROXIMADAMENTE 166, INDICE DE </w:t>
            </w:r>
            <w:r w:rsidRPr="0027388F">
              <w:rPr>
                <w:rFonts w:ascii="Times New Roman" w:eastAsia="Times New Roman" w:hAnsi="Times New Roman"/>
                <w:color w:val="000000"/>
                <w:sz w:val="20"/>
                <w:szCs w:val="20"/>
                <w:lang w:eastAsia="pt-BR"/>
              </w:rPr>
              <w:lastRenderedPageBreak/>
              <w:t>VELOCIDADE K, PROFUNDIDADE DO SULCO MINIMO DE 19MM. APROVADO PELO INMETRO (NÃO RECAPADO E NÃO REFORMADO). PARA CAMINHÃO.</w:t>
            </w:r>
          </w:p>
        </w:tc>
        <w:tc>
          <w:tcPr>
            <w:tcW w:w="1134" w:type="dxa"/>
            <w:tcBorders>
              <w:top w:val="single" w:sz="4" w:space="0" w:color="auto"/>
              <w:left w:val="nil"/>
              <w:bottom w:val="single" w:sz="4" w:space="0" w:color="auto"/>
              <w:right w:val="single" w:sz="4" w:space="0" w:color="auto"/>
            </w:tcBorders>
            <w:vAlign w:val="center"/>
          </w:tcPr>
          <w:p w14:paraId="1EDFEB6E" w14:textId="24607F9A"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lastRenderedPageBreak/>
              <w:t>R$ 2.034,66</w:t>
            </w:r>
          </w:p>
        </w:tc>
        <w:tc>
          <w:tcPr>
            <w:tcW w:w="1276" w:type="dxa"/>
            <w:tcBorders>
              <w:top w:val="single" w:sz="4" w:space="0" w:color="auto"/>
              <w:left w:val="nil"/>
              <w:bottom w:val="single" w:sz="4" w:space="0" w:color="auto"/>
              <w:right w:val="single" w:sz="4" w:space="0" w:color="auto"/>
            </w:tcBorders>
            <w:vAlign w:val="center"/>
          </w:tcPr>
          <w:p w14:paraId="0F5798C8" w14:textId="39A41912"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R$ 32.554,56</w:t>
            </w:r>
          </w:p>
        </w:tc>
      </w:tr>
      <w:tr w:rsidR="0027388F" w:rsidRPr="00AD2B0A" w14:paraId="45302B11"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459AB2C0" w14:textId="0123791F"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4</w:t>
            </w:r>
          </w:p>
        </w:tc>
        <w:tc>
          <w:tcPr>
            <w:tcW w:w="790" w:type="dxa"/>
            <w:tcBorders>
              <w:top w:val="single" w:sz="4" w:space="0" w:color="auto"/>
              <w:left w:val="nil"/>
              <w:bottom w:val="single" w:sz="4" w:space="0" w:color="auto"/>
              <w:right w:val="single" w:sz="4" w:space="0" w:color="auto"/>
            </w:tcBorders>
            <w:noWrap/>
            <w:vAlign w:val="center"/>
          </w:tcPr>
          <w:p w14:paraId="5AC8531B" w14:textId="545CC2D3"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4</w:t>
            </w:r>
          </w:p>
        </w:tc>
        <w:tc>
          <w:tcPr>
            <w:tcW w:w="863" w:type="dxa"/>
            <w:tcBorders>
              <w:top w:val="single" w:sz="4" w:space="0" w:color="auto"/>
              <w:left w:val="nil"/>
              <w:bottom w:val="single" w:sz="4" w:space="0" w:color="auto"/>
              <w:right w:val="single" w:sz="4" w:space="0" w:color="auto"/>
            </w:tcBorders>
            <w:vAlign w:val="center"/>
          </w:tcPr>
          <w:p w14:paraId="5229071A" w14:textId="57C89B34"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0B02578D" w14:textId="3DBA417B"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295/80</w:t>
            </w:r>
            <w:r w:rsidR="00F0140C">
              <w:rPr>
                <w:rFonts w:ascii="Times New Roman" w:eastAsia="Times New Roman" w:hAnsi="Times New Roman"/>
                <w:color w:val="000000"/>
                <w:sz w:val="20"/>
                <w:szCs w:val="20"/>
                <w:lang w:eastAsia="pt-BR"/>
              </w:rPr>
              <w:t xml:space="preserve"> </w:t>
            </w:r>
            <w:r w:rsidR="00F0140C" w:rsidRPr="00F0140C">
              <w:rPr>
                <w:rFonts w:ascii="Times New Roman" w:eastAsia="Times New Roman" w:hAnsi="Times New Roman"/>
                <w:color w:val="FF0000"/>
                <w:sz w:val="20"/>
                <w:szCs w:val="20"/>
                <w:lang w:eastAsia="pt-BR"/>
              </w:rPr>
              <w:t>R</w:t>
            </w:r>
            <w:r w:rsidRPr="0027388F">
              <w:rPr>
                <w:rFonts w:ascii="Times New Roman" w:eastAsia="Times New Roman" w:hAnsi="Times New Roman"/>
                <w:color w:val="000000"/>
                <w:sz w:val="20"/>
                <w:szCs w:val="20"/>
                <w:lang w:eastAsia="pt-BR"/>
              </w:rPr>
              <w:t xml:space="preserve">22.5 </w:t>
            </w:r>
            <w:r w:rsidR="00F0140C" w:rsidRPr="00F0140C">
              <w:rPr>
                <w:rFonts w:ascii="Times New Roman" w:eastAsia="Times New Roman" w:hAnsi="Times New Roman"/>
                <w:color w:val="FF0000"/>
                <w:sz w:val="20"/>
                <w:szCs w:val="20"/>
                <w:lang w:eastAsia="pt-BR"/>
              </w:rPr>
              <w:t>TIPO RADIAL</w:t>
            </w:r>
            <w:r w:rsidR="00F0140C">
              <w:rPr>
                <w:rFonts w:ascii="Times New Roman" w:eastAsia="Times New Roman" w:hAnsi="Times New Roman"/>
                <w:strike/>
                <w:color w:val="FF0000"/>
                <w:sz w:val="20"/>
                <w:szCs w:val="20"/>
                <w:lang w:eastAsia="pt-BR"/>
              </w:rPr>
              <w:t>,</w:t>
            </w:r>
            <w:r w:rsidR="00F0140C" w:rsidRPr="00F0140C">
              <w:rPr>
                <w:rFonts w:ascii="Times New Roman" w:eastAsia="Times New Roman" w:hAnsi="Times New Roman"/>
                <w:color w:val="FF0000"/>
                <w:sz w:val="20"/>
                <w:szCs w:val="20"/>
                <w:lang w:eastAsia="pt-BR"/>
              </w:rPr>
              <w:t xml:space="preserve"> </w:t>
            </w:r>
            <w:r w:rsidRPr="0027388F">
              <w:rPr>
                <w:rFonts w:ascii="Times New Roman" w:eastAsia="Times New Roman" w:hAnsi="Times New Roman"/>
                <w:color w:val="000000"/>
                <w:sz w:val="20"/>
                <w:szCs w:val="20"/>
                <w:lang w:eastAsia="pt-BR"/>
              </w:rPr>
              <w:t>DESENHO DIRECIONAL, PARA UTILIZACAO EM SERVICO MISTO. INDICE DE CARGA COMPATIVEL COM CAMINHÃO CAÇAMBA PESADO APROXIMADAMENTE 154, INDICE DE VELOCIDADE K, PROFUNDIDADE DO SULCO MINIMO DE 17.5MM. APROVADO PELO INMETRO (NÃO RECAPADO E NÃO REFORMADO). PARA CAMINHÃO.</w:t>
            </w:r>
          </w:p>
        </w:tc>
        <w:tc>
          <w:tcPr>
            <w:tcW w:w="1134" w:type="dxa"/>
            <w:tcBorders>
              <w:top w:val="single" w:sz="4" w:space="0" w:color="auto"/>
              <w:left w:val="nil"/>
              <w:bottom w:val="single" w:sz="4" w:space="0" w:color="auto"/>
              <w:right w:val="single" w:sz="4" w:space="0" w:color="auto"/>
            </w:tcBorders>
            <w:vAlign w:val="center"/>
          </w:tcPr>
          <w:p w14:paraId="73E56D4C" w14:textId="23129810"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R$ 1.770,70</w:t>
            </w:r>
          </w:p>
        </w:tc>
        <w:tc>
          <w:tcPr>
            <w:tcW w:w="1276" w:type="dxa"/>
            <w:tcBorders>
              <w:top w:val="single" w:sz="4" w:space="0" w:color="auto"/>
              <w:left w:val="nil"/>
              <w:bottom w:val="single" w:sz="4" w:space="0" w:color="auto"/>
              <w:right w:val="single" w:sz="4" w:space="0" w:color="auto"/>
            </w:tcBorders>
            <w:vAlign w:val="center"/>
          </w:tcPr>
          <w:p w14:paraId="439EFBD6" w14:textId="76320FD9"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R$ 7.082,80</w:t>
            </w:r>
          </w:p>
        </w:tc>
      </w:tr>
      <w:tr w:rsidR="0027388F" w:rsidRPr="00AD2B0A" w14:paraId="55A142C4"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351033BD" w14:textId="48EA5AA0"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5</w:t>
            </w:r>
          </w:p>
        </w:tc>
        <w:tc>
          <w:tcPr>
            <w:tcW w:w="790" w:type="dxa"/>
            <w:tcBorders>
              <w:top w:val="single" w:sz="4" w:space="0" w:color="auto"/>
              <w:left w:val="nil"/>
              <w:bottom w:val="single" w:sz="4" w:space="0" w:color="auto"/>
              <w:right w:val="single" w:sz="4" w:space="0" w:color="auto"/>
            </w:tcBorders>
            <w:noWrap/>
            <w:vAlign w:val="center"/>
          </w:tcPr>
          <w:p w14:paraId="499DAC15" w14:textId="05AAED7A"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20</w:t>
            </w:r>
          </w:p>
        </w:tc>
        <w:tc>
          <w:tcPr>
            <w:tcW w:w="863" w:type="dxa"/>
            <w:tcBorders>
              <w:top w:val="single" w:sz="4" w:space="0" w:color="auto"/>
              <w:left w:val="nil"/>
              <w:bottom w:val="single" w:sz="4" w:space="0" w:color="auto"/>
              <w:right w:val="single" w:sz="4" w:space="0" w:color="auto"/>
            </w:tcBorders>
            <w:vAlign w:val="center"/>
          </w:tcPr>
          <w:p w14:paraId="40DF73FA" w14:textId="45F6ECE9"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57710932" w14:textId="47D8E8EB"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RADIAL MISTO, NOVO, MEDIDA 225/75 R16C, ÍNDICE DE CARGA MÍNIMO 121/120, ÍNDICE DE VELOCIDADE MÍNIMO R, COM CERTIFICAÇÃO INMETRO, (NÃO RECAPADO E NÃO REFORMADO) PARA VAN/FURGÃO.</w:t>
            </w:r>
          </w:p>
        </w:tc>
        <w:tc>
          <w:tcPr>
            <w:tcW w:w="1134" w:type="dxa"/>
            <w:tcBorders>
              <w:top w:val="single" w:sz="4" w:space="0" w:color="auto"/>
              <w:left w:val="nil"/>
              <w:bottom w:val="single" w:sz="4" w:space="0" w:color="auto"/>
              <w:right w:val="single" w:sz="4" w:space="0" w:color="auto"/>
            </w:tcBorders>
            <w:vAlign w:val="center"/>
          </w:tcPr>
          <w:p w14:paraId="267AB907" w14:textId="299C1C61"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R$ 616,41</w:t>
            </w:r>
          </w:p>
        </w:tc>
        <w:tc>
          <w:tcPr>
            <w:tcW w:w="1276" w:type="dxa"/>
            <w:tcBorders>
              <w:top w:val="single" w:sz="4" w:space="0" w:color="auto"/>
              <w:left w:val="nil"/>
              <w:bottom w:val="single" w:sz="4" w:space="0" w:color="auto"/>
              <w:right w:val="single" w:sz="4" w:space="0" w:color="auto"/>
            </w:tcBorders>
            <w:vAlign w:val="center"/>
          </w:tcPr>
          <w:p w14:paraId="4D1910AB" w14:textId="4449AEA2"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R$ 12.328,20</w:t>
            </w:r>
          </w:p>
        </w:tc>
      </w:tr>
      <w:tr w:rsidR="0027388F" w:rsidRPr="00AD2B0A" w14:paraId="7B541A7C"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611D4FF7" w14:textId="61A38716"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p>
        </w:tc>
        <w:tc>
          <w:tcPr>
            <w:tcW w:w="790" w:type="dxa"/>
            <w:tcBorders>
              <w:top w:val="single" w:sz="4" w:space="0" w:color="auto"/>
              <w:left w:val="nil"/>
              <w:bottom w:val="single" w:sz="4" w:space="0" w:color="auto"/>
              <w:right w:val="single" w:sz="4" w:space="0" w:color="auto"/>
            </w:tcBorders>
            <w:noWrap/>
            <w:vAlign w:val="center"/>
          </w:tcPr>
          <w:p w14:paraId="3C91AB8B" w14:textId="0965061D"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20</w:t>
            </w:r>
          </w:p>
        </w:tc>
        <w:tc>
          <w:tcPr>
            <w:tcW w:w="863" w:type="dxa"/>
            <w:tcBorders>
              <w:top w:val="single" w:sz="4" w:space="0" w:color="auto"/>
              <w:left w:val="nil"/>
              <w:bottom w:val="single" w:sz="4" w:space="0" w:color="auto"/>
              <w:right w:val="single" w:sz="4" w:space="0" w:color="auto"/>
            </w:tcBorders>
            <w:vAlign w:val="center"/>
          </w:tcPr>
          <w:p w14:paraId="3B6ED427" w14:textId="2CEB8A60" w:rsidR="0027388F" w:rsidRPr="00AD2B0A" w:rsidRDefault="0027388F" w:rsidP="000D047C">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25CDC226" w14:textId="676C5B9B" w:rsidR="0027388F" w:rsidRPr="0027388F" w:rsidRDefault="0027388F" w:rsidP="000D047C">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RADIAL RODOVIÁRIO, NOVO, MEDIDA 225/75 R16C, ÍNDICE DE CARGA MÍNIMO 121/120, ÍNDICE DE VELOCIDADE MÍNIMO R, COM CERTIFICAÇÃO INMETRO, (NÃO RECAPADO E NÃO REFORMADO) PARA VAN/FURGÃO.</w:t>
            </w:r>
          </w:p>
        </w:tc>
        <w:tc>
          <w:tcPr>
            <w:tcW w:w="1134" w:type="dxa"/>
            <w:tcBorders>
              <w:top w:val="single" w:sz="4" w:space="0" w:color="auto"/>
              <w:left w:val="nil"/>
              <w:bottom w:val="single" w:sz="4" w:space="0" w:color="auto"/>
              <w:right w:val="single" w:sz="4" w:space="0" w:color="auto"/>
            </w:tcBorders>
            <w:vAlign w:val="center"/>
          </w:tcPr>
          <w:p w14:paraId="619DE772" w14:textId="0668D485"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R$ 605,64</w:t>
            </w:r>
          </w:p>
        </w:tc>
        <w:tc>
          <w:tcPr>
            <w:tcW w:w="1276" w:type="dxa"/>
            <w:tcBorders>
              <w:top w:val="single" w:sz="4" w:space="0" w:color="auto"/>
              <w:left w:val="nil"/>
              <w:bottom w:val="single" w:sz="4" w:space="0" w:color="auto"/>
              <w:right w:val="single" w:sz="4" w:space="0" w:color="auto"/>
            </w:tcBorders>
            <w:vAlign w:val="center"/>
          </w:tcPr>
          <w:p w14:paraId="01C4F0BC" w14:textId="23CBE3A8" w:rsidR="0027388F" w:rsidRPr="00AD2B0A" w:rsidRDefault="00C940B9" w:rsidP="000D047C">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R$ 12.112,80</w:t>
            </w:r>
          </w:p>
        </w:tc>
      </w:tr>
      <w:tr w:rsidR="00BE50FA" w:rsidRPr="00AD2B0A" w14:paraId="494A1227"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6F07654E" w14:textId="59824FED"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7</w:t>
            </w:r>
          </w:p>
        </w:tc>
        <w:tc>
          <w:tcPr>
            <w:tcW w:w="790" w:type="dxa"/>
            <w:tcBorders>
              <w:top w:val="single" w:sz="4" w:space="0" w:color="auto"/>
              <w:left w:val="nil"/>
              <w:bottom w:val="single" w:sz="4" w:space="0" w:color="auto"/>
              <w:right w:val="single" w:sz="4" w:space="0" w:color="auto"/>
            </w:tcBorders>
            <w:noWrap/>
            <w:vAlign w:val="center"/>
          </w:tcPr>
          <w:p w14:paraId="09C64764" w14:textId="03A84122"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4</w:t>
            </w:r>
          </w:p>
        </w:tc>
        <w:tc>
          <w:tcPr>
            <w:tcW w:w="863" w:type="dxa"/>
            <w:tcBorders>
              <w:top w:val="single" w:sz="4" w:space="0" w:color="auto"/>
              <w:left w:val="nil"/>
              <w:bottom w:val="single" w:sz="4" w:space="0" w:color="auto"/>
              <w:right w:val="single" w:sz="4" w:space="0" w:color="auto"/>
            </w:tcBorders>
            <w:vAlign w:val="center"/>
          </w:tcPr>
          <w:p w14:paraId="16AD8A18" w14:textId="632855A5"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1A976821" w14:textId="7146D9AC" w:rsidR="00BE50FA" w:rsidRPr="0027388F" w:rsidRDefault="00BE50FA" w:rsidP="00BE50FA">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215/75-17.5, DIÂMETRO INTERNO 17.5, CONSTRUÇÃO DIAGONAL,</w:t>
            </w:r>
            <w:r w:rsidR="00C207C3">
              <w:rPr>
                <w:rFonts w:ascii="Times New Roman" w:eastAsia="Times New Roman" w:hAnsi="Times New Roman"/>
                <w:color w:val="000000"/>
                <w:sz w:val="20"/>
                <w:szCs w:val="20"/>
                <w:lang w:eastAsia="pt-BR"/>
              </w:rPr>
              <w:t xml:space="preserve"> </w:t>
            </w:r>
            <w:r w:rsidRPr="0027388F">
              <w:rPr>
                <w:rFonts w:ascii="Times New Roman" w:eastAsia="Times New Roman" w:hAnsi="Times New Roman"/>
                <w:color w:val="000000"/>
                <w:sz w:val="20"/>
                <w:szCs w:val="20"/>
                <w:lang w:eastAsia="pt-BR"/>
              </w:rPr>
              <w:t>DESENHO DE TRAÇÃO MISTO, ÍNDICE DE CARGA MÍNIMO 126/124, ÍNDICE DE VELOCIDADE MÍNIMO K, COM NO MÍNIMO 12 LONAS, PROFUNDIDADE MÍNIMA DO SULCO DE 13 MM, APROVADO PELO INMETRO, NÃO RECAPADO E NÃO REFORMADO. PARA MICRO-ÔNIBUS.</w:t>
            </w:r>
          </w:p>
        </w:tc>
        <w:tc>
          <w:tcPr>
            <w:tcW w:w="1134" w:type="dxa"/>
            <w:tcBorders>
              <w:top w:val="single" w:sz="4" w:space="0" w:color="auto"/>
              <w:left w:val="nil"/>
              <w:bottom w:val="single" w:sz="4" w:space="0" w:color="auto"/>
              <w:right w:val="single" w:sz="4" w:space="0" w:color="auto"/>
            </w:tcBorders>
            <w:vAlign w:val="center"/>
          </w:tcPr>
          <w:p w14:paraId="3D827050" w14:textId="7A930D56"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R$ 682,02</w:t>
            </w:r>
          </w:p>
        </w:tc>
        <w:tc>
          <w:tcPr>
            <w:tcW w:w="1276" w:type="dxa"/>
            <w:tcBorders>
              <w:top w:val="single" w:sz="4" w:space="0" w:color="auto"/>
              <w:left w:val="nil"/>
              <w:bottom w:val="single" w:sz="4" w:space="0" w:color="auto"/>
              <w:right w:val="single" w:sz="4" w:space="0" w:color="auto"/>
            </w:tcBorders>
            <w:vAlign w:val="center"/>
          </w:tcPr>
          <w:p w14:paraId="501B7AFD" w14:textId="07E4FB26"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R$ 2.728,08</w:t>
            </w:r>
          </w:p>
        </w:tc>
      </w:tr>
      <w:tr w:rsidR="00BE50FA" w:rsidRPr="00AD2B0A" w14:paraId="210D4632" w14:textId="77777777" w:rsidTr="00E15203">
        <w:trPr>
          <w:trHeight w:val="50"/>
        </w:trPr>
        <w:tc>
          <w:tcPr>
            <w:tcW w:w="562" w:type="dxa"/>
            <w:tcBorders>
              <w:top w:val="single" w:sz="4" w:space="0" w:color="auto"/>
              <w:left w:val="single" w:sz="4" w:space="0" w:color="auto"/>
              <w:bottom w:val="single" w:sz="4" w:space="0" w:color="auto"/>
              <w:right w:val="single" w:sz="4" w:space="0" w:color="auto"/>
            </w:tcBorders>
            <w:noWrap/>
            <w:vAlign w:val="center"/>
          </w:tcPr>
          <w:p w14:paraId="48B015B8" w14:textId="77411761"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w:t>
            </w:r>
          </w:p>
        </w:tc>
        <w:tc>
          <w:tcPr>
            <w:tcW w:w="790" w:type="dxa"/>
            <w:tcBorders>
              <w:top w:val="single" w:sz="4" w:space="0" w:color="auto"/>
              <w:left w:val="nil"/>
              <w:bottom w:val="single" w:sz="4" w:space="0" w:color="auto"/>
              <w:right w:val="single" w:sz="4" w:space="0" w:color="auto"/>
            </w:tcBorders>
            <w:noWrap/>
            <w:vAlign w:val="center"/>
          </w:tcPr>
          <w:p w14:paraId="263E225D" w14:textId="68D76A79"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Pr>
                <w:rFonts w:ascii="APTOS[" w:eastAsia="Times New Roman" w:hAnsi="APTOS[" w:cs="Calibri"/>
                <w:color w:val="000000"/>
                <w:sz w:val="18"/>
                <w:szCs w:val="18"/>
                <w:lang w:eastAsia="pt-BR"/>
              </w:rPr>
              <w:t>2</w:t>
            </w:r>
          </w:p>
        </w:tc>
        <w:tc>
          <w:tcPr>
            <w:tcW w:w="863" w:type="dxa"/>
            <w:tcBorders>
              <w:top w:val="single" w:sz="4" w:space="0" w:color="auto"/>
              <w:left w:val="nil"/>
              <w:bottom w:val="single" w:sz="4" w:space="0" w:color="auto"/>
              <w:right w:val="single" w:sz="4" w:space="0" w:color="auto"/>
            </w:tcBorders>
            <w:vAlign w:val="center"/>
          </w:tcPr>
          <w:p w14:paraId="38B9208E" w14:textId="1D6A93CE"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4584" w:type="dxa"/>
            <w:tcBorders>
              <w:top w:val="single" w:sz="4" w:space="0" w:color="auto"/>
              <w:left w:val="nil"/>
              <w:bottom w:val="single" w:sz="4" w:space="0" w:color="auto"/>
              <w:right w:val="single" w:sz="4" w:space="0" w:color="auto"/>
            </w:tcBorders>
            <w:vAlign w:val="center"/>
          </w:tcPr>
          <w:p w14:paraId="3122A81A" w14:textId="0AFA582A" w:rsidR="00BE50FA" w:rsidRPr="0027388F" w:rsidRDefault="00BE50FA" w:rsidP="00BE50FA">
            <w:pPr>
              <w:spacing w:after="0" w:line="276" w:lineRule="auto"/>
              <w:jc w:val="both"/>
              <w:rPr>
                <w:rFonts w:ascii="Times New Roman" w:eastAsia="Times New Roman" w:hAnsi="Times New Roman"/>
                <w:color w:val="000000"/>
                <w:sz w:val="20"/>
                <w:szCs w:val="20"/>
                <w:lang w:eastAsia="pt-BR"/>
              </w:rPr>
            </w:pPr>
            <w:r w:rsidRPr="0027388F">
              <w:rPr>
                <w:rFonts w:ascii="Times New Roman" w:eastAsia="Times New Roman" w:hAnsi="Times New Roman"/>
                <w:color w:val="000000"/>
                <w:sz w:val="20"/>
                <w:szCs w:val="20"/>
                <w:lang w:eastAsia="pt-BR"/>
              </w:rPr>
              <w:t>PNEU 215/75-17.5, DIÂMETRO INTERNO 17.5, CONSTRUÇÃO DIAGONAL,</w:t>
            </w:r>
            <w:r>
              <w:rPr>
                <w:rFonts w:ascii="Times New Roman" w:eastAsia="Times New Roman" w:hAnsi="Times New Roman"/>
                <w:color w:val="000000"/>
                <w:sz w:val="20"/>
                <w:szCs w:val="20"/>
                <w:lang w:eastAsia="pt-BR"/>
              </w:rPr>
              <w:t xml:space="preserve"> </w:t>
            </w:r>
            <w:r w:rsidRPr="001A6C07">
              <w:rPr>
                <w:rFonts w:ascii="Times New Roman" w:eastAsia="Times New Roman" w:hAnsi="Times New Roman"/>
                <w:color w:val="000000"/>
                <w:sz w:val="20"/>
                <w:szCs w:val="20"/>
                <w:lang w:eastAsia="pt-BR"/>
              </w:rPr>
              <w:t>DESENHO DIRECIONAL MISTO</w:t>
            </w:r>
            <w:r w:rsidRPr="0027388F">
              <w:rPr>
                <w:rFonts w:ascii="Times New Roman" w:eastAsia="Times New Roman" w:hAnsi="Times New Roman"/>
                <w:color w:val="000000"/>
                <w:sz w:val="20"/>
                <w:szCs w:val="20"/>
                <w:lang w:eastAsia="pt-BR"/>
              </w:rPr>
              <w:t>, ÍNDICE DE CARGA MÍNIMO 126/124, ÍNDICE DE VELOCIDADE MÍNIMO K, COM NO MÍNIMO 12 LONAS, PROFUNDIDADE MÍNIMA DO SULCO DE 13 MM, APROVADO PELO INMETRO, NÃO RECAPADO E NÃO REFORMADO. PARA MICRO-ÔNIBUS.</w:t>
            </w:r>
          </w:p>
        </w:tc>
        <w:tc>
          <w:tcPr>
            <w:tcW w:w="1134" w:type="dxa"/>
            <w:tcBorders>
              <w:top w:val="single" w:sz="4" w:space="0" w:color="auto"/>
              <w:left w:val="nil"/>
              <w:bottom w:val="single" w:sz="4" w:space="0" w:color="auto"/>
              <w:right w:val="single" w:sz="4" w:space="0" w:color="auto"/>
            </w:tcBorders>
            <w:vAlign w:val="center"/>
          </w:tcPr>
          <w:p w14:paraId="1997AFFC" w14:textId="40BE993A"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R$ 637,94</w:t>
            </w:r>
          </w:p>
        </w:tc>
        <w:tc>
          <w:tcPr>
            <w:tcW w:w="1276" w:type="dxa"/>
            <w:tcBorders>
              <w:top w:val="single" w:sz="4" w:space="0" w:color="auto"/>
              <w:left w:val="nil"/>
              <w:bottom w:val="single" w:sz="4" w:space="0" w:color="auto"/>
              <w:right w:val="single" w:sz="4" w:space="0" w:color="auto"/>
            </w:tcBorders>
            <w:vAlign w:val="center"/>
          </w:tcPr>
          <w:p w14:paraId="6B471569" w14:textId="0AB73F56" w:rsidR="00BE50FA" w:rsidRPr="00AD2B0A" w:rsidRDefault="00BE50FA" w:rsidP="00BE50FA">
            <w:pPr>
              <w:spacing w:after="0" w:line="276" w:lineRule="auto"/>
              <w:jc w:val="center"/>
              <w:rPr>
                <w:rFonts w:ascii="Times New Roman" w:eastAsia="Times New Roman" w:hAnsi="Times New Roman"/>
                <w:color w:val="000000"/>
                <w:sz w:val="20"/>
                <w:szCs w:val="20"/>
                <w:lang w:eastAsia="pt-BR"/>
              </w:rPr>
            </w:pPr>
            <w:r w:rsidRPr="00C940B9">
              <w:rPr>
                <w:rFonts w:ascii="Times New Roman" w:eastAsia="Times New Roman" w:hAnsi="Times New Roman"/>
                <w:color w:val="000000"/>
                <w:sz w:val="20"/>
                <w:szCs w:val="20"/>
                <w:lang w:eastAsia="pt-BR"/>
              </w:rPr>
              <w:t>R$ 1.275,88</w:t>
            </w:r>
          </w:p>
        </w:tc>
      </w:tr>
    </w:tbl>
    <w:p w14:paraId="08714714" w14:textId="77777777" w:rsidR="0027388F" w:rsidRDefault="0027388F" w:rsidP="004C5AAF">
      <w:pPr>
        <w:spacing w:after="0" w:line="276" w:lineRule="auto"/>
        <w:jc w:val="both"/>
        <w:rPr>
          <w:rFonts w:ascii="Times New Roman" w:hAnsi="Times New Roman"/>
          <w:sz w:val="20"/>
          <w:szCs w:val="20"/>
        </w:rPr>
      </w:pPr>
    </w:p>
    <w:p w14:paraId="3479ECB8" w14:textId="77777777"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1.5. A contratação observará, em todas as suas fases, os princípios da legalidade, planejamento, isonomia, competitividade, economicidade, eficiência, transparência, segurança jurídica e supremacia do interesse público, assegurando a seleção da proposta mais vantajosa e a adequada gestão dos recursos públicos.</w:t>
      </w:r>
    </w:p>
    <w:p w14:paraId="447B1ECB" w14:textId="3CB27D76" w:rsidR="00187FC7" w:rsidRPr="00187FC7" w:rsidRDefault="00187FC7" w:rsidP="004C5AAF">
      <w:pPr>
        <w:spacing w:after="0" w:line="276" w:lineRule="auto"/>
        <w:jc w:val="both"/>
        <w:rPr>
          <w:rFonts w:ascii="Times New Roman" w:hAnsi="Times New Roman"/>
          <w:sz w:val="20"/>
          <w:szCs w:val="20"/>
        </w:rPr>
      </w:pPr>
      <w:r w:rsidRPr="00187FC7">
        <w:rPr>
          <w:rFonts w:ascii="Times New Roman" w:hAnsi="Times New Roman"/>
          <w:sz w:val="20"/>
          <w:szCs w:val="20"/>
        </w:rPr>
        <w:t>1.6. Em caso de divergência entre as disposições deste Termo de Referência, do Estudo Técnico Preliminar e do Edital, prevalecerão as disposições do Edital.</w:t>
      </w:r>
    </w:p>
    <w:p w14:paraId="58C35F23" w14:textId="77777777" w:rsidR="00BE2D92" w:rsidRPr="00BE2D92" w:rsidRDefault="00BE2D92" w:rsidP="004C5AAF">
      <w:pPr>
        <w:spacing w:after="0" w:line="276" w:lineRule="auto"/>
        <w:jc w:val="both"/>
        <w:rPr>
          <w:rFonts w:ascii="Times New Roman" w:hAnsi="Times New Roman"/>
          <w:b/>
          <w:sz w:val="20"/>
          <w:szCs w:val="20"/>
        </w:rPr>
      </w:pPr>
    </w:p>
    <w:p w14:paraId="2A7CE6C9" w14:textId="510C97F5" w:rsidR="00BE2D92" w:rsidRPr="00BE2D92" w:rsidRDefault="00E15203" w:rsidP="004C5AAF">
      <w:pPr>
        <w:spacing w:after="0" w:line="276" w:lineRule="auto"/>
        <w:jc w:val="both"/>
        <w:rPr>
          <w:rFonts w:ascii="Times New Roman" w:hAnsi="Times New Roman"/>
          <w:b/>
          <w:bCs/>
          <w:sz w:val="20"/>
          <w:szCs w:val="20"/>
        </w:rPr>
      </w:pPr>
      <w:r>
        <w:rPr>
          <w:rFonts w:ascii="Times New Roman" w:hAnsi="Times New Roman"/>
          <w:b/>
          <w:bCs/>
          <w:sz w:val="20"/>
          <w:szCs w:val="20"/>
        </w:rPr>
        <w:t>2</w:t>
      </w:r>
      <w:r w:rsidR="00BE2D92" w:rsidRPr="00BE2D92">
        <w:rPr>
          <w:rFonts w:ascii="Times New Roman" w:hAnsi="Times New Roman"/>
          <w:b/>
          <w:bCs/>
          <w:sz w:val="20"/>
          <w:szCs w:val="20"/>
        </w:rPr>
        <w:t>. DA VIGÊNCIA E DA PRORROGAÇÃO:</w:t>
      </w:r>
    </w:p>
    <w:p w14:paraId="778EBB82" w14:textId="6D59A13E"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lastRenderedPageBreak/>
        <w:t>2</w:t>
      </w:r>
      <w:r w:rsidR="00187FC7" w:rsidRPr="00187FC7">
        <w:rPr>
          <w:rFonts w:ascii="Times New Roman" w:hAnsi="Times New Roman"/>
          <w:sz w:val="20"/>
          <w:szCs w:val="20"/>
        </w:rPr>
        <w:t>.1. A Ata de Registro de Preços terá vigência de 12 (doze) meses, contados a partir da data de sua assinatura, nos termos do art. 84 da Lei nº 14.133/2021, período durante o qual os preços registrados poderão ser utilizados pela Administração de forma não obrigatória, conforme a efetiva necessidade, conveniência administrativa e disponibilidade orçamentária.</w:t>
      </w:r>
    </w:p>
    <w:p w14:paraId="73173ACE" w14:textId="581D2CDC"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.2. A vigência da Ata de Registro de Preços poderá ser prorrogada, por igual período, desde que:</w:t>
      </w:r>
    </w:p>
    <w:p w14:paraId="21CBF560" w14:textId="77777777" w:rsidR="00187FC7" w:rsidRPr="00187FC7" w:rsidRDefault="00187FC7" w:rsidP="004C5AAF">
      <w:pPr>
        <w:spacing w:after="0" w:line="276" w:lineRule="auto"/>
        <w:ind w:firstLine="708"/>
        <w:jc w:val="both"/>
        <w:rPr>
          <w:rFonts w:ascii="Times New Roman" w:hAnsi="Times New Roman"/>
          <w:sz w:val="20"/>
          <w:szCs w:val="20"/>
        </w:rPr>
      </w:pPr>
      <w:r w:rsidRPr="00187FC7">
        <w:rPr>
          <w:rFonts w:ascii="Times New Roman" w:hAnsi="Times New Roman"/>
          <w:sz w:val="20"/>
          <w:szCs w:val="20"/>
        </w:rPr>
        <w:t>a) seja devidamente motivada a vantajosidade da manutenção dos preços registrados;</w:t>
      </w:r>
    </w:p>
    <w:p w14:paraId="7169BD26" w14:textId="77777777" w:rsidR="00187FC7" w:rsidRPr="00187FC7" w:rsidRDefault="00187FC7" w:rsidP="004C5AAF">
      <w:pPr>
        <w:spacing w:after="0" w:line="276" w:lineRule="auto"/>
        <w:ind w:left="708"/>
        <w:jc w:val="both"/>
        <w:rPr>
          <w:rFonts w:ascii="Times New Roman" w:hAnsi="Times New Roman"/>
          <w:sz w:val="20"/>
          <w:szCs w:val="20"/>
        </w:rPr>
      </w:pPr>
      <w:r w:rsidRPr="00187FC7">
        <w:rPr>
          <w:rFonts w:ascii="Times New Roman" w:hAnsi="Times New Roman"/>
          <w:sz w:val="20"/>
          <w:szCs w:val="20"/>
        </w:rPr>
        <w:t>b) seja comprovada a compatibilidade dos valores com os preços praticados no mercado; e</w:t>
      </w:r>
    </w:p>
    <w:p w14:paraId="39BC5899" w14:textId="6680AC95" w:rsidR="00187FC7" w:rsidRPr="00187FC7" w:rsidRDefault="00187FC7" w:rsidP="004C5AAF">
      <w:pPr>
        <w:spacing w:after="0" w:line="276" w:lineRule="auto"/>
        <w:ind w:left="708"/>
        <w:jc w:val="both"/>
        <w:rPr>
          <w:rFonts w:ascii="Times New Roman" w:hAnsi="Times New Roman"/>
          <w:sz w:val="20"/>
          <w:szCs w:val="20"/>
        </w:rPr>
      </w:pPr>
      <w:r w:rsidRPr="00187FC7">
        <w:rPr>
          <w:rFonts w:ascii="Times New Roman" w:hAnsi="Times New Roman"/>
          <w:sz w:val="20"/>
          <w:szCs w:val="20"/>
        </w:rPr>
        <w:t>c) sejam observadas as disposições legais, regulamentares e as orientações dos órgãos de controle.</w:t>
      </w:r>
    </w:p>
    <w:p w14:paraId="099FAE7E" w14:textId="304ADF5F" w:rsidR="00187FC7" w:rsidRPr="00187FC7" w:rsidRDefault="00E15203" w:rsidP="004C5AAF">
      <w:pPr>
        <w:spacing w:after="0" w:line="276" w:lineRule="auto"/>
        <w:ind w:firstLine="708"/>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.2.1</w:t>
      </w:r>
      <w:r w:rsidR="00187FC7">
        <w:rPr>
          <w:rFonts w:ascii="Times New Roman" w:hAnsi="Times New Roman"/>
          <w:sz w:val="20"/>
          <w:szCs w:val="20"/>
        </w:rPr>
        <w:t>.</w:t>
      </w:r>
      <w:r w:rsidR="00187FC7" w:rsidRPr="00187FC7">
        <w:rPr>
          <w:rFonts w:ascii="Times New Roman" w:hAnsi="Times New Roman"/>
          <w:sz w:val="20"/>
          <w:szCs w:val="20"/>
        </w:rPr>
        <w:t xml:space="preserve"> Na hipótese de prorrogação, os quantitativos estimados serão automaticamente renovados para o novo período, mantidas as mesmas condições e limites, ressalvada a possibilidade de adequação justificada pela Administração.</w:t>
      </w:r>
    </w:p>
    <w:p w14:paraId="4DF5C122" w14:textId="06E17A13" w:rsidR="00187FC7" w:rsidRPr="00187FC7" w:rsidRDefault="00E15203" w:rsidP="004C5AAF">
      <w:pPr>
        <w:spacing w:after="0" w:line="276" w:lineRule="auto"/>
        <w:jc w:val="both"/>
        <w:rPr>
          <w:rFonts w:ascii="Times New Roman" w:hAnsi="Times New Roman"/>
          <w:sz w:val="20"/>
          <w:szCs w:val="20"/>
        </w:rPr>
      </w:pPr>
      <w:r>
        <w:rPr>
          <w:rFonts w:ascii="Times New Roman" w:hAnsi="Times New Roman"/>
          <w:sz w:val="20"/>
          <w:szCs w:val="20"/>
        </w:rPr>
        <w:t>2</w:t>
      </w:r>
      <w:r w:rsidR="00187FC7" w:rsidRPr="00187FC7">
        <w:rPr>
          <w:rFonts w:ascii="Times New Roman" w:hAnsi="Times New Roman"/>
          <w:sz w:val="20"/>
          <w:szCs w:val="20"/>
        </w:rPr>
        <w:t>.3. Os contratos administrativos, ordens de fornecimento ou instrumentos equivalentes firmados com fundamento na Ata de Registro de Preços não se confundem com a vigência da Ata, devendo observar, quanto à sua duração, os prazos e limites legais próprios, bem como as disposições do Edital e deste Termo de Referência.</w:t>
      </w:r>
    </w:p>
    <w:p w14:paraId="4DA959BE" w14:textId="77777777" w:rsidR="00B87699" w:rsidRPr="00BE2D92" w:rsidRDefault="00B87699" w:rsidP="004C5AAF">
      <w:pPr>
        <w:spacing w:after="0" w:line="276" w:lineRule="auto"/>
        <w:jc w:val="both"/>
        <w:rPr>
          <w:rFonts w:ascii="Times New Roman" w:hAnsi="Times New Roman"/>
          <w:b/>
          <w:sz w:val="20"/>
          <w:szCs w:val="20"/>
        </w:rPr>
      </w:pPr>
    </w:p>
    <w:p w14:paraId="618AE449" w14:textId="25198497" w:rsidR="00946A5B" w:rsidRPr="00BE2D92"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3</w:t>
      </w:r>
      <w:r w:rsidR="00946A5B" w:rsidRPr="00BE2D92">
        <w:rPr>
          <w:rFonts w:ascii="Times New Roman" w:hAnsi="Times New Roman"/>
          <w:b/>
          <w:sz w:val="20"/>
          <w:szCs w:val="20"/>
        </w:rPr>
        <w:t>. CLASSIFICAÇÃO DOS BENS SERVIÇOS:</w:t>
      </w:r>
    </w:p>
    <w:p w14:paraId="6F901028" w14:textId="2B8CF7E7" w:rsidR="00C1438F" w:rsidRDefault="00E15203" w:rsidP="004C5AAF">
      <w:pPr>
        <w:spacing w:after="0" w:line="276" w:lineRule="auto"/>
        <w:jc w:val="both"/>
        <w:rPr>
          <w:rFonts w:ascii="Times New Roman" w:hAnsi="Times New Roman"/>
          <w:sz w:val="20"/>
          <w:szCs w:val="20"/>
        </w:rPr>
      </w:pPr>
      <w:r>
        <w:rPr>
          <w:rFonts w:ascii="Times New Roman" w:hAnsi="Times New Roman"/>
          <w:sz w:val="20"/>
          <w:szCs w:val="20"/>
        </w:rPr>
        <w:t>3</w:t>
      </w:r>
      <w:r w:rsidR="00946A5B" w:rsidRPr="00BE2D92">
        <w:rPr>
          <w:rFonts w:ascii="Times New Roman" w:hAnsi="Times New Roman"/>
          <w:sz w:val="20"/>
          <w:szCs w:val="20"/>
        </w:rPr>
        <w:t>.1. Os bens a serem adquiridos enquadram-se na classificação:</w:t>
      </w:r>
    </w:p>
    <w:p w14:paraId="03D670D1" w14:textId="77777777" w:rsidR="00C1438F" w:rsidRDefault="00946A5B" w:rsidP="004C5AAF">
      <w:pPr>
        <w:spacing w:after="0" w:line="276" w:lineRule="auto"/>
        <w:jc w:val="both"/>
        <w:rPr>
          <w:rFonts w:ascii="Times New Roman" w:hAnsi="Times New Roman"/>
          <w:sz w:val="20"/>
          <w:szCs w:val="20"/>
        </w:rPr>
      </w:pPr>
      <w:proofErr w:type="gramStart"/>
      <w:r w:rsidRPr="00BE2D92">
        <w:rPr>
          <w:rFonts w:ascii="Times New Roman" w:hAnsi="Times New Roman"/>
          <w:sz w:val="20"/>
          <w:szCs w:val="20"/>
        </w:rPr>
        <w:t>(  )</w:t>
      </w:r>
      <w:proofErr w:type="gramEnd"/>
      <w:r w:rsidRPr="00BE2D92">
        <w:rPr>
          <w:rFonts w:ascii="Times New Roman" w:hAnsi="Times New Roman"/>
          <w:sz w:val="20"/>
          <w:szCs w:val="20"/>
        </w:rPr>
        <w:t xml:space="preserve"> Bens ou serviços especiais (art. 6°, inciso XIV, Lei n° 14.133/2021);</w:t>
      </w:r>
    </w:p>
    <w:p w14:paraId="39E42DBD" w14:textId="5A0F20B3" w:rsidR="00946A5B" w:rsidRDefault="00946A5B" w:rsidP="004C5AAF">
      <w:pPr>
        <w:spacing w:after="0" w:line="276" w:lineRule="auto"/>
        <w:jc w:val="both"/>
        <w:rPr>
          <w:rFonts w:ascii="Times New Roman" w:hAnsi="Times New Roman"/>
          <w:sz w:val="20"/>
          <w:szCs w:val="20"/>
        </w:rPr>
      </w:pPr>
      <w:r w:rsidRPr="00BE2D92">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4A0240B0" w14:textId="77777777" w:rsidR="00187FC7" w:rsidRPr="00BE2D92" w:rsidRDefault="00187FC7" w:rsidP="004C5AAF">
      <w:pPr>
        <w:spacing w:after="0" w:line="276" w:lineRule="auto"/>
        <w:jc w:val="both"/>
        <w:rPr>
          <w:rFonts w:ascii="Times New Roman" w:hAnsi="Times New Roman"/>
          <w:sz w:val="20"/>
          <w:szCs w:val="20"/>
        </w:rPr>
      </w:pPr>
    </w:p>
    <w:p w14:paraId="11B57468" w14:textId="77777777" w:rsidR="00C86F0D"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II</w:t>
      </w:r>
    </w:p>
    <w:p w14:paraId="5DAFD022" w14:textId="443721C8" w:rsidR="006E280F"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DA FUNDAMENTAÇÃO DA CONTRATAÇÃO, DESCRIÇÃO DA SOLUÇÃO</w:t>
      </w:r>
    </w:p>
    <w:p w14:paraId="1A5D3E00" w14:textId="4E59D798"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4</w:t>
      </w:r>
      <w:r w:rsidR="00C1438F" w:rsidRPr="00C1438F">
        <w:rPr>
          <w:rFonts w:ascii="Times New Roman" w:hAnsi="Times New Roman"/>
          <w:b/>
          <w:sz w:val="20"/>
          <w:szCs w:val="20"/>
        </w:rPr>
        <w:t>. NECESSIDADE DA CONTRATAÇÃO</w:t>
      </w:r>
      <w:r w:rsidR="00266071">
        <w:rPr>
          <w:rFonts w:ascii="Times New Roman" w:hAnsi="Times New Roman"/>
          <w:b/>
          <w:sz w:val="20"/>
          <w:szCs w:val="20"/>
        </w:rPr>
        <w:t>:</w:t>
      </w:r>
    </w:p>
    <w:p w14:paraId="40B9EB3A" w14:textId="6FFE0D26" w:rsidR="003B5C10" w:rsidRPr="003B5C10"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4</w:t>
      </w:r>
      <w:r w:rsidR="003B5C10" w:rsidRPr="003B5C10">
        <w:rPr>
          <w:rFonts w:ascii="Times New Roman" w:hAnsi="Times New Roman"/>
          <w:b/>
          <w:sz w:val="20"/>
          <w:szCs w:val="20"/>
        </w:rPr>
        <w:t>.1. FUNDAMENTOS DE FATO:</w:t>
      </w:r>
    </w:p>
    <w:p w14:paraId="38B4844A" w14:textId="3C652732" w:rsidR="003B5C10" w:rsidRP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4.1.1. </w:t>
      </w:r>
      <w:r w:rsidR="003B5C10" w:rsidRPr="003B5C10">
        <w:rPr>
          <w:rFonts w:ascii="Times New Roman" w:hAnsi="Times New Roman"/>
          <w:bCs/>
          <w:sz w:val="20"/>
          <w:szCs w:val="20"/>
        </w:rPr>
        <w:t>A presente contratação decorre da necessidade permanente e essencial de manutenção da frota municipal, utilizada na execução das atividades administrativas, operacionais e finalísticas do Município de Paverama, especialmente nas áreas de saúde, educação, transporte escolar, obras, infraestrutura, agricultura e assistência social.</w:t>
      </w:r>
    </w:p>
    <w:p w14:paraId="472624D4" w14:textId="78C3CBB5" w:rsidR="003B5C10" w:rsidRP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4.1.2. </w:t>
      </w:r>
      <w:r w:rsidR="003B5C10" w:rsidRPr="003B5C10">
        <w:rPr>
          <w:rFonts w:ascii="Times New Roman" w:hAnsi="Times New Roman"/>
          <w:bCs/>
          <w:sz w:val="20"/>
          <w:szCs w:val="20"/>
        </w:rPr>
        <w:t>Conforme demonstrado no Estudo Técnico Preliminar – ETP, o desgaste progressivo dos pneus, associado à intensidade de uso da frota e às características territoriais do Município, impõe a reposição periódica por pneus novos, como medida indispensável à segurança operacional, à continuidade dos serviços públicos e à mitigação de riscos de acidentes e paralisações. As soluções adotadas de forma pontual em exercícios anteriores, bem como o uso residual de recapagem, mostraram-se insuficientes para atender de forma estrutural e preventiva à demanda atual.</w:t>
      </w:r>
    </w:p>
    <w:p w14:paraId="3C57E863" w14:textId="08D20F0C" w:rsidR="003B5C10" w:rsidRDefault="00266071" w:rsidP="004C5AAF">
      <w:pPr>
        <w:spacing w:after="0" w:line="276" w:lineRule="auto"/>
        <w:ind w:firstLine="709"/>
        <w:jc w:val="both"/>
        <w:rPr>
          <w:rFonts w:ascii="Times New Roman" w:hAnsi="Times New Roman"/>
          <w:bCs/>
          <w:sz w:val="20"/>
          <w:szCs w:val="20"/>
        </w:rPr>
      </w:pPr>
      <w:r>
        <w:rPr>
          <w:rFonts w:ascii="Times New Roman" w:hAnsi="Times New Roman"/>
          <w:bCs/>
          <w:sz w:val="20"/>
          <w:szCs w:val="20"/>
        </w:rPr>
        <w:t xml:space="preserve">4.1.3. </w:t>
      </w:r>
      <w:r w:rsidR="003B5C10" w:rsidRPr="003B5C10">
        <w:rPr>
          <w:rFonts w:ascii="Times New Roman" w:hAnsi="Times New Roman"/>
          <w:bCs/>
          <w:sz w:val="20"/>
          <w:szCs w:val="20"/>
        </w:rPr>
        <w:t>O levantamento de mercado evidenciou a existência de fornecedores aptos e regularmente estabelecidos, viabilizando solução de fornecimento parcelado, compatível com a dinâmica operacional da Administração e com a variabilidade do consumo ao longo do exercício.</w:t>
      </w:r>
    </w:p>
    <w:p w14:paraId="45F7B657" w14:textId="68CDB80A"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
          <w:sz w:val="20"/>
          <w:szCs w:val="20"/>
        </w:rPr>
        <w:t>4</w:t>
      </w:r>
      <w:r w:rsidR="003B5C10" w:rsidRPr="003B5C10">
        <w:rPr>
          <w:rFonts w:ascii="Times New Roman" w:hAnsi="Times New Roman"/>
          <w:b/>
          <w:sz w:val="20"/>
          <w:szCs w:val="20"/>
        </w:rPr>
        <w:t>.2. FUNDAMENTOS DE DIREITO:</w:t>
      </w:r>
    </w:p>
    <w:p w14:paraId="5D728EE7" w14:textId="33E02640" w:rsidR="003B5C10" w:rsidRP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4.2.1. </w:t>
      </w:r>
      <w:r w:rsidR="003B5C10" w:rsidRPr="003B5C10">
        <w:rPr>
          <w:rFonts w:ascii="Times New Roman" w:hAnsi="Times New Roman"/>
          <w:bCs/>
          <w:sz w:val="20"/>
          <w:szCs w:val="20"/>
        </w:rPr>
        <w:t xml:space="preserve">A contratação encontra amparo na Lei nº 14.133/2021, especialmente nos </w:t>
      </w:r>
      <w:proofErr w:type="spellStart"/>
      <w:r w:rsidR="003B5C10" w:rsidRPr="003B5C10">
        <w:rPr>
          <w:rFonts w:ascii="Times New Roman" w:hAnsi="Times New Roman"/>
          <w:bCs/>
          <w:sz w:val="20"/>
          <w:szCs w:val="20"/>
        </w:rPr>
        <w:t>arts</w:t>
      </w:r>
      <w:proofErr w:type="spellEnd"/>
      <w:r w:rsidR="003B5C10" w:rsidRPr="003B5C10">
        <w:rPr>
          <w:rFonts w:ascii="Times New Roman" w:hAnsi="Times New Roman"/>
          <w:bCs/>
          <w:sz w:val="20"/>
          <w:szCs w:val="20"/>
        </w:rPr>
        <w:t>. 11, 18, 47, 82 e 84, que impõem o dever de planejamento, de demonstração da necessidade pública e de adoção da solução mais eficiente e economicamente vantajosa. O ETP, elaborado nos termos do art. 18 da referida Lei e em consonância com as orientações do TCE-RS, concluiu pela adequação da aquisição de pneus novos por meio de Pregão Eletrônico com Sistema de Registro de Preços, sob regime de fornecimento parcelado e sob demanda.</w:t>
      </w:r>
    </w:p>
    <w:p w14:paraId="6C15CEEC" w14:textId="09820D92" w:rsidR="003B5C10" w:rsidRP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t xml:space="preserve">4.2.2. </w:t>
      </w:r>
      <w:r w:rsidR="003B5C10" w:rsidRPr="003B5C10">
        <w:rPr>
          <w:rFonts w:ascii="Times New Roman" w:hAnsi="Times New Roman"/>
          <w:bCs/>
          <w:sz w:val="20"/>
          <w:szCs w:val="20"/>
        </w:rPr>
        <w:t xml:space="preserve">A solução proposta é compatível com a natureza de bem comum do objeto, permite contratações conforme a necessidade efetiva das Secretarias usuárias, evita a imobilização orçamentária indevida e assegura competitividade, economicidade e segurança jurídica. Registra-se, ainda, que a demanda </w:t>
      </w:r>
      <w:proofErr w:type="gramStart"/>
      <w:r w:rsidR="003B5C10" w:rsidRPr="003B5C10">
        <w:rPr>
          <w:rFonts w:ascii="Times New Roman" w:hAnsi="Times New Roman"/>
          <w:bCs/>
          <w:sz w:val="20"/>
          <w:szCs w:val="20"/>
        </w:rPr>
        <w:t>encontra-se</w:t>
      </w:r>
      <w:proofErr w:type="gramEnd"/>
      <w:r w:rsidR="003B5C10" w:rsidRPr="003B5C10">
        <w:rPr>
          <w:rFonts w:ascii="Times New Roman" w:hAnsi="Times New Roman"/>
          <w:bCs/>
          <w:sz w:val="20"/>
          <w:szCs w:val="20"/>
        </w:rPr>
        <w:t xml:space="preserve"> expressamente prevista no Plano de Contratações Anual – PCA, evidenciando a coerência entre planejamento e execução.</w:t>
      </w:r>
    </w:p>
    <w:p w14:paraId="18E10D8C" w14:textId="7C0BDFD8" w:rsidR="003B5C10" w:rsidRDefault="00266071" w:rsidP="004C5AAF">
      <w:pPr>
        <w:spacing w:after="0" w:line="276" w:lineRule="auto"/>
        <w:ind w:firstLine="708"/>
        <w:jc w:val="both"/>
        <w:rPr>
          <w:rFonts w:ascii="Times New Roman" w:hAnsi="Times New Roman"/>
          <w:bCs/>
          <w:sz w:val="20"/>
          <w:szCs w:val="20"/>
        </w:rPr>
      </w:pPr>
      <w:r>
        <w:rPr>
          <w:rFonts w:ascii="Times New Roman" w:hAnsi="Times New Roman"/>
          <w:bCs/>
          <w:sz w:val="20"/>
          <w:szCs w:val="20"/>
        </w:rPr>
        <w:lastRenderedPageBreak/>
        <w:t xml:space="preserve">4.2.3. </w:t>
      </w:r>
      <w:r w:rsidR="003B5C10" w:rsidRPr="003B5C10">
        <w:rPr>
          <w:rFonts w:ascii="Times New Roman" w:hAnsi="Times New Roman"/>
          <w:bCs/>
          <w:sz w:val="20"/>
          <w:szCs w:val="20"/>
        </w:rPr>
        <w:t>Diante do exposto, resta plenamente caracterizada a necessidade da contratação, bem como a aderência da solução descrita neste Termo de Referência às conclusões do Estudo Técnico Preliminar, revelando-se a contratação adequada, viável e alinhada ao interesse público.</w:t>
      </w:r>
    </w:p>
    <w:p w14:paraId="0FE35335" w14:textId="77777777" w:rsidR="003B5C10" w:rsidRPr="00C1438F" w:rsidRDefault="003B5C10" w:rsidP="004C5AAF">
      <w:pPr>
        <w:spacing w:after="0" w:line="276" w:lineRule="auto"/>
        <w:ind w:firstLine="708"/>
        <w:jc w:val="both"/>
        <w:rPr>
          <w:rFonts w:ascii="Times New Roman" w:hAnsi="Times New Roman"/>
          <w:bCs/>
          <w:sz w:val="20"/>
          <w:szCs w:val="20"/>
        </w:rPr>
      </w:pPr>
    </w:p>
    <w:p w14:paraId="0347F717" w14:textId="4593B37F"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5</w:t>
      </w:r>
      <w:r w:rsidR="00C1438F" w:rsidRPr="00C1438F">
        <w:rPr>
          <w:rFonts w:ascii="Times New Roman" w:hAnsi="Times New Roman"/>
          <w:b/>
          <w:sz w:val="20"/>
          <w:szCs w:val="20"/>
        </w:rPr>
        <w:t xml:space="preserve">. </w:t>
      </w:r>
      <w:r w:rsidR="00266071">
        <w:rPr>
          <w:rFonts w:ascii="Times New Roman" w:hAnsi="Times New Roman"/>
          <w:b/>
          <w:sz w:val="20"/>
          <w:szCs w:val="20"/>
        </w:rPr>
        <w:t xml:space="preserve">DA </w:t>
      </w:r>
      <w:r w:rsidR="00C1438F" w:rsidRPr="00C1438F">
        <w:rPr>
          <w:rFonts w:ascii="Times New Roman" w:hAnsi="Times New Roman"/>
          <w:b/>
          <w:sz w:val="20"/>
          <w:szCs w:val="20"/>
        </w:rPr>
        <w:t>DESCRIÇÃO DA SOLUÇÃO</w:t>
      </w:r>
      <w:r w:rsidR="00266071">
        <w:rPr>
          <w:rFonts w:ascii="Times New Roman" w:hAnsi="Times New Roman"/>
          <w:b/>
          <w:sz w:val="20"/>
          <w:szCs w:val="20"/>
        </w:rPr>
        <w:t>:</w:t>
      </w:r>
    </w:p>
    <w:p w14:paraId="32BB6B74" w14:textId="5F56BA4D"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.1. A solução contratada consiste na aquisição de pneus novos, por meio da formação de Ata de Registro de Preços, precedida de Pregão Eletrônico, destinada a atender, de forma contínua, planejada e sob demanda, às necessidades de manutenção e operação da frota municipal do Município de Paverama.</w:t>
      </w:r>
    </w:p>
    <w:p w14:paraId="79218BD8" w14:textId="3D6E3858"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.2. O início da execução da solução ocorrerá com a assinatura da Ata de Registro de Preços e a consequente possibilidade de emissão de ordens de fornecimento pelas Secretarias Municipais usuárias, observadas as condições, prazos e limites quantitativos estabelecidos neste Termo de Referência e no Edital. A utilização da Ata não implica obrigação de contratação integral dos quantitativos estimados, estando condicionada à necessidade efetiva da Administração e à disponibilidade orçamentária.</w:t>
      </w:r>
    </w:p>
    <w:p w14:paraId="4B3A3944" w14:textId="310D5413"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.3. O fornecimento dos pneus será realizado de forma parcelada e sob demanda, conforme requisições formais emitidas pela Administração, com entrega nos locais previamente definidos, assegurando o atendimento tempestivo das necessidades operacionais da frota e evitando a formação de estoques desnecessários ou a ocorrência de desabastecimento.</w:t>
      </w:r>
    </w:p>
    <w:p w14:paraId="74490C53" w14:textId="493FDA27"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.4. Considerando a natureza do objeto, classificado como bem comum de consumo, a operação da solução se exaure com a entrega dos produtos, inexistindo fase posterior de utilização prolongada, suporte técnico continuado ou manutenção sob responsabilidade da Administração. A solução adotada, portanto, dispensa a gestão de ativos ou infraestrutura específica, limitando-se à correta incorporação dos pneus à frota municipal.</w:t>
      </w:r>
    </w:p>
    <w:p w14:paraId="695F6E88" w14:textId="072971F1"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.5. O controle e acompanhamento da execução serão realizados por meio de procedimentos administrativos padronizados, compreendendo a conferência quantitativa e qualitativa dos itens entregues, o registro das ordens de fornecimento, a verificação da conformidade com as especificações técnicas e a adequada instrução da despesa, assegurando rastreabilidade, transparência e fortalecimento do controle interno.</w:t>
      </w:r>
    </w:p>
    <w:p w14:paraId="27FCA4D4" w14:textId="41EBE289" w:rsidR="003B5C10" w:rsidRPr="003B5C10"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.6. O encerramento da execução contratual ocorrerá com o término da vigência da Ata de Registro de Preços ou com o esgotamento dos quantitativos registrados, sem geração de obrigações residuais à Administração, ressalvadas aquelas expressamente previstas em lei ou no instrumento convocatório. Eventuais pendências administrativas ou financeiras serão tratadas nos termos da legislação aplicável.</w:t>
      </w:r>
    </w:p>
    <w:p w14:paraId="0DDF2264" w14:textId="6E601C5F" w:rsidR="00B87699"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5</w:t>
      </w:r>
      <w:r w:rsidR="003B5C10" w:rsidRPr="003B5C10">
        <w:rPr>
          <w:rFonts w:ascii="Times New Roman" w:hAnsi="Times New Roman"/>
          <w:bCs/>
          <w:sz w:val="20"/>
          <w:szCs w:val="20"/>
        </w:rPr>
        <w:t>.7. A solução adotada atende de forma contínua, adequada e proporcional à necessidade pública identificada, ao permitir aquisições conforme a demanda real da Administração, reduzir riscos de paralisação de serviços públicos essenciais, assegurar a segurança operacional da frota municipal e promover a racionalização do gasto público, em consonância com os princípios do planejamento, eficiência, economicidade e interesse público.</w:t>
      </w:r>
    </w:p>
    <w:p w14:paraId="695BB930" w14:textId="77777777" w:rsidR="003B5C10" w:rsidRDefault="003B5C10" w:rsidP="004C5AAF">
      <w:pPr>
        <w:spacing w:after="0" w:line="276" w:lineRule="auto"/>
        <w:jc w:val="both"/>
        <w:rPr>
          <w:rFonts w:ascii="Times New Roman" w:hAnsi="Times New Roman"/>
          <w:b/>
          <w:sz w:val="20"/>
          <w:szCs w:val="20"/>
        </w:rPr>
      </w:pPr>
    </w:p>
    <w:p w14:paraId="09A9348F" w14:textId="7DDE0B44" w:rsidR="00AB0C17"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6</w:t>
      </w:r>
      <w:r w:rsidR="003B5C10">
        <w:rPr>
          <w:rFonts w:ascii="Times New Roman" w:hAnsi="Times New Roman"/>
          <w:b/>
          <w:sz w:val="20"/>
          <w:szCs w:val="20"/>
        </w:rPr>
        <w:t>. REQUISITOS DA CONTRATAÇÃO:</w:t>
      </w:r>
    </w:p>
    <w:p w14:paraId="7705C9E4" w14:textId="341F350D" w:rsid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6.1. Os itens a serem adquiridos possuem natureza de bens comuns, uma vez que seus padrões de desempenho, qualidade, segurança e compatibilidade podem ser objetivamente definidos por meio de especificações técnicas usuais de mercado, normas técnicas aplicáveis e regulamentações oficiais, nos termos da Lei Federal nº 14.133/2021.</w:t>
      </w:r>
    </w:p>
    <w:p w14:paraId="3CA50888" w14:textId="1F9D77B3"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6.2. O fornecimento deverá ocorrer de forma parcelada e sob demanda, conforme as necessidades das Secretarias Municipais usuárias da Ata de Registro de Preços, mediante ordem formal de fornecimento expedida pelo Setor de Compras ou unidade competente, respeitados os quantitativos máximos registrados, não havendo exigência de quantitativo mínimo por solicitação.</w:t>
      </w:r>
    </w:p>
    <w:p w14:paraId="510CDD91"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 xml:space="preserve">6.3. O </w:t>
      </w:r>
      <w:r w:rsidRPr="00350E24">
        <w:rPr>
          <w:rFonts w:ascii="Times New Roman" w:hAnsi="Times New Roman"/>
          <w:b/>
          <w:sz w:val="20"/>
          <w:szCs w:val="20"/>
        </w:rPr>
        <w:t>prazo máximo para entrega dos pneus será de até 15 (quinze) dias corridos</w:t>
      </w:r>
      <w:r w:rsidRPr="00350E24">
        <w:rPr>
          <w:rFonts w:ascii="Times New Roman" w:hAnsi="Times New Roman"/>
          <w:bCs/>
          <w:sz w:val="20"/>
          <w:szCs w:val="20"/>
        </w:rPr>
        <w:t>, contados do recebimento da ordem de fornecimento, salvo motivo devidamente justificado e aceito formalmente pela Administração.</w:t>
      </w:r>
    </w:p>
    <w:p w14:paraId="1FBF6D8C"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6.4. Os pneus fornecidos deverão ser novos, de primeira linha, nunca utilizados em quaisquer veículos, não recapados, não reformados, não remoldados e não recondicionados, isentos de vícios, deformidades, ressecamentos, falhas estruturais ou quaisquer imperfeições que comprometam seu desempenho ou segurança, devendo ser compatíveis com os diferentes tipos de vias em que a frota municipal opera, inclusive pavimentação asfáltica, pavimento intertravado e estradas de terra.</w:t>
      </w:r>
    </w:p>
    <w:p w14:paraId="0CB2A01A"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lastRenderedPageBreak/>
        <w:t>6.5. Todos os pneus deverão possuir certificação compulsória do INMETRO, bem como atender às Normas Brasileiras – NBR da ABNT aplicáveis ao tipo de produto e à categoria do veículo, estando em conformidade com a Portaria INMETRO nº 379, de 14 de setembro de 2021, ou outra que venha a substituí-la, além de demais atos normativos vigentes que disciplinem fabricação, comercialização e certificação de pneus no território nacional.</w:t>
      </w:r>
    </w:p>
    <w:p w14:paraId="2262E22A" w14:textId="77777777"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6.6. Exige-se que os pneus apresentados possuam data de fabricação (DOT) não superior a 6 (seis) meses, contados da data de entrega à Administração. Tal exigência não se confunde com prazo de validade — uma vez que pneus não possuem validade legal predeterminada —, mas constitui critério técnico voltado à preservação das propriedades físico-químicas da borracha, cuja degradação natural ocorre progressivamente com o tempo, mesmo sob armazenamento adequado.</w:t>
      </w:r>
    </w:p>
    <w:p w14:paraId="618B729B" w14:textId="35480930"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w:t>
      </w:r>
      <w:r>
        <w:rPr>
          <w:rFonts w:ascii="Times New Roman" w:hAnsi="Times New Roman"/>
          <w:bCs/>
          <w:sz w:val="20"/>
          <w:szCs w:val="20"/>
        </w:rPr>
        <w:t>6</w:t>
      </w:r>
      <w:r w:rsidRPr="00350E24">
        <w:rPr>
          <w:rFonts w:ascii="Times New Roman" w:hAnsi="Times New Roman"/>
          <w:bCs/>
          <w:sz w:val="20"/>
          <w:szCs w:val="20"/>
        </w:rPr>
        <w:t>.</w:t>
      </w:r>
      <w:r>
        <w:rPr>
          <w:rFonts w:ascii="Times New Roman" w:hAnsi="Times New Roman"/>
          <w:bCs/>
          <w:sz w:val="20"/>
          <w:szCs w:val="20"/>
        </w:rPr>
        <w:t>1.</w:t>
      </w:r>
      <w:r w:rsidRPr="00350E24">
        <w:rPr>
          <w:rFonts w:ascii="Times New Roman" w:hAnsi="Times New Roman"/>
          <w:bCs/>
          <w:sz w:val="20"/>
          <w:szCs w:val="20"/>
        </w:rPr>
        <w:t xml:space="preserve"> A exigência de DOT máximo de 6 (seis) meses encontra fundamento técnico na necessidade de assegurar maior vida útil ao produto, maior durabilidade operacional e melhor aproveitamento econômico do bem, especialmente considerando que parte dos pneus poderá permanecer em estoque até sua efetiva instalação. A medida visa evitar a aquisição de produtos com tempo de fabricação elevado, que resultariam em redução proporcional da vida útil remanescente, em potencial prejuízo ao interesse público.</w:t>
      </w:r>
    </w:p>
    <w:p w14:paraId="17DC1298" w14:textId="3B251ED2"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w:t>
      </w:r>
      <w:r>
        <w:rPr>
          <w:rFonts w:ascii="Times New Roman" w:hAnsi="Times New Roman"/>
          <w:bCs/>
          <w:sz w:val="20"/>
          <w:szCs w:val="20"/>
        </w:rPr>
        <w:t>6.2</w:t>
      </w:r>
      <w:r w:rsidRPr="00350E24">
        <w:rPr>
          <w:rFonts w:ascii="Times New Roman" w:hAnsi="Times New Roman"/>
          <w:bCs/>
          <w:sz w:val="20"/>
          <w:szCs w:val="20"/>
        </w:rPr>
        <w:t>. Conforme entendimento já adotado por órgãos de controle e decisões administrativas correlatas, a fixação de prazo máximo de fabricação não configura direcionamento ou restrição indevida à competitividade, desde que tecnicamente motivada e razoável, sendo legítima quando destinada à preservação da qualidade, segurança e economicidade da contratação.</w:t>
      </w:r>
    </w:p>
    <w:p w14:paraId="5E0CF467" w14:textId="4F46B218" w:rsidR="00350E24" w:rsidRPr="00350E24"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w:t>
      </w:r>
      <w:r>
        <w:rPr>
          <w:rFonts w:ascii="Times New Roman" w:hAnsi="Times New Roman"/>
          <w:bCs/>
          <w:sz w:val="20"/>
          <w:szCs w:val="20"/>
        </w:rPr>
        <w:t>.6.3</w:t>
      </w:r>
      <w:r w:rsidRPr="00350E24">
        <w:rPr>
          <w:rFonts w:ascii="Times New Roman" w:hAnsi="Times New Roman"/>
          <w:bCs/>
          <w:sz w:val="20"/>
          <w:szCs w:val="20"/>
        </w:rPr>
        <w:t>. A exigência de DOT máximo não impõe preferência a fabricantes nacionais ou estrangeiros, nem interfere na logística interna dos licitantes, cabendo ao fornecedor organizar sua cadeia de suprimentos de modo a atender às especificações editalícias, sendo tal ônus inerente à atividade empresarial.</w:t>
      </w:r>
    </w:p>
    <w:p w14:paraId="33585448" w14:textId="1F991F93" w:rsidR="00AB0C17" w:rsidRDefault="00350E24" w:rsidP="00350E24">
      <w:pPr>
        <w:spacing w:after="0" w:line="276" w:lineRule="auto"/>
        <w:jc w:val="both"/>
        <w:rPr>
          <w:rFonts w:ascii="Times New Roman" w:hAnsi="Times New Roman"/>
          <w:bCs/>
          <w:sz w:val="20"/>
          <w:szCs w:val="20"/>
        </w:rPr>
      </w:pPr>
      <w:r w:rsidRPr="00350E24">
        <w:rPr>
          <w:rFonts w:ascii="Times New Roman" w:hAnsi="Times New Roman"/>
          <w:bCs/>
          <w:sz w:val="20"/>
          <w:szCs w:val="20"/>
        </w:rPr>
        <w:t>6.10. Todos os custos diretos e indiretos relacionados ao fornecimento, incluindo transporte, seguro, carga, descarga, tributos, encargos e quaisquer despesas necessárias ao fiel cumprimento do objeto, deverão estar integralmente incluídos nos preços registrados, não sendo admitida cobrança adicional à Administração.</w:t>
      </w:r>
    </w:p>
    <w:p w14:paraId="22B3806E" w14:textId="77777777" w:rsidR="00350E24" w:rsidRPr="00BE2D92" w:rsidRDefault="00350E24" w:rsidP="00350E24">
      <w:pPr>
        <w:spacing w:after="0" w:line="276" w:lineRule="auto"/>
        <w:jc w:val="both"/>
        <w:rPr>
          <w:rFonts w:ascii="Times New Roman" w:hAnsi="Times New Roman"/>
          <w:b/>
          <w:sz w:val="20"/>
          <w:szCs w:val="20"/>
        </w:rPr>
      </w:pPr>
    </w:p>
    <w:p w14:paraId="26B3E61F" w14:textId="7F64EB9D"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CAPÍTULO III</w:t>
      </w:r>
    </w:p>
    <w:p w14:paraId="5E8FFDBD" w14:textId="77777777" w:rsidR="00946A5B" w:rsidRPr="00BE2D92" w:rsidRDefault="00946A5B" w:rsidP="000D047C">
      <w:pPr>
        <w:spacing w:after="0" w:line="276" w:lineRule="auto"/>
        <w:jc w:val="center"/>
        <w:rPr>
          <w:rFonts w:ascii="Times New Roman" w:hAnsi="Times New Roman"/>
          <w:b/>
          <w:sz w:val="20"/>
          <w:szCs w:val="20"/>
        </w:rPr>
      </w:pPr>
      <w:r w:rsidRPr="00BE2D92">
        <w:rPr>
          <w:rFonts w:ascii="Times New Roman" w:hAnsi="Times New Roman"/>
          <w:b/>
          <w:sz w:val="20"/>
          <w:szCs w:val="20"/>
        </w:rPr>
        <w:t>DO MODELO DE EXECUÇÃO DO OBJETO</w:t>
      </w:r>
    </w:p>
    <w:p w14:paraId="28BA87CC" w14:textId="1956AEBA" w:rsidR="00C1438F" w:rsidRP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7</w:t>
      </w:r>
      <w:r w:rsidR="00C1438F" w:rsidRPr="00C1438F">
        <w:rPr>
          <w:rFonts w:ascii="Times New Roman" w:hAnsi="Times New Roman"/>
          <w:b/>
          <w:sz w:val="20"/>
          <w:szCs w:val="20"/>
        </w:rPr>
        <w:t>. DA EXECUÇÃO, LOCAL E PRAZO DE ENTREGA</w:t>
      </w:r>
    </w:p>
    <w:p w14:paraId="67D9110C"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 A execução do objeto dar-se-á no âmbito do Sistema de Registro de Preços, mediante fornecimento parcelado e sob demanda, durante toda a vigência da Ata de Registro de Preços, observados os quantitativos máximos estimados, os preços registrados e a disponibilidade orçamentária da Administração, não havendo obrigação de aquisição mínima ou integral dos itens registrados.</w:t>
      </w:r>
    </w:p>
    <w:p w14:paraId="0D6FEDF4"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7.2. A Ata de Registro de Preços constitui instrumento de planejamento e gestão de aquisições, permitindo que a Administração realize contratações gradativas, conforme a necessidade efetiva das Secretarias Municipais usuárias, assegurando flexibilidade operacional, racionalização de estoques e controle do gasto público.</w:t>
      </w:r>
    </w:p>
    <w:p w14:paraId="1A086609"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7.3. A execução terá início com a assinatura da Ata de Registro de Preços, momento a partir do qual o Setor de Compras poderá emitir Ordens de Fornecimento, observadas as rotinas administrativas internas, a prévia autorização competente, a existência de dotação orçamentária e a formalização dos atos de empenho e liquidação, quando aplicáveis.</w:t>
      </w:r>
    </w:p>
    <w:p w14:paraId="4F3F2A2E"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7.4. Cada Ordem de Fornecimento deverá conter, no mínimo, a identificação da Secretaria requisitante, a especificação do item, o quantitativo solicitado, o local de entrega, o prazo aplicável e a identificação do servidor responsável pelo recebimento, servindo como documento hábil para controle, fiscalização e instrução da despesa.</w:t>
      </w:r>
    </w:p>
    <w:p w14:paraId="76420508" w14:textId="7FDE5930" w:rsidR="00DC0173" w:rsidRPr="00725EDE" w:rsidRDefault="00725EDE" w:rsidP="004C5AAF">
      <w:pPr>
        <w:spacing w:after="0" w:line="276" w:lineRule="auto"/>
        <w:jc w:val="both"/>
        <w:rPr>
          <w:rFonts w:ascii="Times New Roman" w:hAnsi="Times New Roman"/>
          <w:sz w:val="20"/>
          <w:szCs w:val="20"/>
        </w:rPr>
      </w:pPr>
      <w:r w:rsidRPr="00725EDE">
        <w:rPr>
          <w:rFonts w:ascii="Times New Roman" w:hAnsi="Times New Roman"/>
          <w:sz w:val="20"/>
          <w:szCs w:val="20"/>
        </w:rPr>
        <w:t>7.5. O fornecimento dos pneus ocorrerá em conformidade com as Ordens de Fornecimento emitidas, sendo a contratada responsável pelo atendimento integral às solicitações dentro dos limites quantitativos registrados e das condições estabelecidas neste Termo de Referência e no Edital.</w:t>
      </w:r>
    </w:p>
    <w:p w14:paraId="03964CFD" w14:textId="12E0D697" w:rsidR="00136B59" w:rsidRPr="00136B59" w:rsidRDefault="00E15203" w:rsidP="004C5AAF">
      <w:pPr>
        <w:spacing w:after="0" w:line="276"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7</w:t>
      </w:r>
      <w:r w:rsidR="00DC0173" w:rsidRPr="00136B59">
        <w:rPr>
          <w:rFonts w:ascii="Times New Roman" w:hAnsi="Times New Roman"/>
          <w:b/>
          <w:color w:val="000000" w:themeColor="text1"/>
          <w:sz w:val="20"/>
          <w:szCs w:val="20"/>
        </w:rPr>
        <w:t xml:space="preserve">.6. Os produtos deverão ser entregues nos locais indicados pela Administração, a serem especificados em cada Ordem de Fornecimento, </w:t>
      </w:r>
      <w:r w:rsidR="004C5AAF">
        <w:rPr>
          <w:rFonts w:ascii="Times New Roman" w:hAnsi="Times New Roman"/>
          <w:b/>
          <w:color w:val="000000" w:themeColor="text1"/>
          <w:sz w:val="20"/>
          <w:szCs w:val="20"/>
        </w:rPr>
        <w:t>aos quais seguem designados abaixo, em horário comercial (08:00 às 12:00 e das 13:30 às 17:00):</w:t>
      </w:r>
    </w:p>
    <w:p w14:paraId="25233537" w14:textId="493D25B0" w:rsidR="00136B59" w:rsidRPr="00136B59" w:rsidRDefault="00350E24"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lastRenderedPageBreak/>
        <w:t xml:space="preserve">a) </w:t>
      </w:r>
      <w:r w:rsidR="00136B59" w:rsidRPr="00136B59">
        <w:rPr>
          <w:rFonts w:ascii="Times New Roman" w:hAnsi="Times New Roman"/>
          <w:b/>
          <w:color w:val="000000" w:themeColor="text1"/>
          <w:sz w:val="20"/>
          <w:szCs w:val="20"/>
        </w:rPr>
        <w:t>PARA VEÍCULOS DA SECRETARIA MUNICIPAL DE OBRAS, INFRAESTRUTURA E MOBILIDADE:</w:t>
      </w:r>
    </w:p>
    <w:p w14:paraId="3F9040D0" w14:textId="34BEA60B" w:rsidR="00136B59" w:rsidRPr="00136B59" w:rsidRDefault="00136B59" w:rsidP="004C5AAF">
      <w:pPr>
        <w:spacing w:after="0" w:line="276" w:lineRule="auto"/>
        <w:ind w:firstLine="708"/>
        <w:jc w:val="both"/>
        <w:rPr>
          <w:rFonts w:ascii="Times New Roman" w:hAnsi="Times New Roman"/>
          <w:b/>
          <w:color w:val="000000" w:themeColor="text1"/>
          <w:sz w:val="20"/>
          <w:szCs w:val="20"/>
        </w:rPr>
      </w:pPr>
      <w:r w:rsidRPr="00136B59">
        <w:rPr>
          <w:rFonts w:ascii="Times New Roman" w:hAnsi="Times New Roman"/>
          <w:b/>
          <w:color w:val="000000" w:themeColor="text1"/>
          <w:sz w:val="20"/>
          <w:szCs w:val="20"/>
        </w:rPr>
        <w:t>-  Sede da Secretaria Municipal de Obras: Rua Henrique Klein, nº 554, Bairro Centro, Paverama-RS, CEP: 95865-000. Localização no Google Maps:</w:t>
      </w:r>
      <w:r>
        <w:rPr>
          <w:rFonts w:ascii="Times New Roman" w:hAnsi="Times New Roman"/>
          <w:b/>
          <w:color w:val="000000" w:themeColor="text1"/>
          <w:sz w:val="20"/>
          <w:szCs w:val="20"/>
        </w:rPr>
        <w:t xml:space="preserve"> </w:t>
      </w:r>
      <w:hyperlink r:id="rId8" w:history="1">
        <w:r w:rsidRPr="00856A4E">
          <w:rPr>
            <w:rStyle w:val="Hyperlink"/>
            <w:rFonts w:ascii="Times New Roman" w:hAnsi="Times New Roman"/>
            <w:b/>
            <w:sz w:val="20"/>
            <w:szCs w:val="20"/>
          </w:rPr>
          <w:t>https://maps.app.goo.gl/FPVW4nXKRiiaHNv9A</w:t>
        </w:r>
      </w:hyperlink>
      <w:r>
        <w:rPr>
          <w:rFonts w:ascii="Times New Roman" w:hAnsi="Times New Roman"/>
          <w:b/>
          <w:color w:val="000000" w:themeColor="text1"/>
          <w:sz w:val="20"/>
          <w:szCs w:val="20"/>
        </w:rPr>
        <w:t xml:space="preserve">. </w:t>
      </w:r>
    </w:p>
    <w:p w14:paraId="58069E96" w14:textId="1CBA7639" w:rsidR="00727B0D" w:rsidRDefault="00350E24"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b) </w:t>
      </w:r>
      <w:r w:rsidR="00727B0D">
        <w:rPr>
          <w:rFonts w:ascii="Times New Roman" w:hAnsi="Times New Roman"/>
          <w:b/>
          <w:color w:val="000000" w:themeColor="text1"/>
          <w:sz w:val="20"/>
          <w:szCs w:val="20"/>
        </w:rPr>
        <w:t>PARA VEÍCULOS DA SECRETARIA MUNICIPAL DE SAÚDE, ASSISTÊNCIA SOCIAL E HABITAÇÃO:</w:t>
      </w:r>
    </w:p>
    <w:p w14:paraId="2BAB5B34" w14:textId="7174E737" w:rsidR="00727B0D" w:rsidRDefault="00727B0D"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 Unidade Básica de Saúde Central: Rua Carlos Nicolau Lauer Dupont, nº 1070, Bairro Centro, Paverama-RS. Localização no Google Maps: </w:t>
      </w:r>
      <w:hyperlink r:id="rId9" w:history="1">
        <w:r w:rsidRPr="00241A83">
          <w:rPr>
            <w:rStyle w:val="Hyperlink"/>
            <w:rFonts w:ascii="Times New Roman" w:hAnsi="Times New Roman"/>
            <w:b/>
            <w:sz w:val="20"/>
            <w:szCs w:val="20"/>
          </w:rPr>
          <w:t>https://maps.app.goo.gl/9yy2bJDFHWjDLo4U9</w:t>
        </w:r>
      </w:hyperlink>
      <w:r>
        <w:rPr>
          <w:rFonts w:ascii="Times New Roman" w:hAnsi="Times New Roman"/>
          <w:b/>
          <w:color w:val="000000" w:themeColor="text1"/>
          <w:sz w:val="20"/>
          <w:szCs w:val="20"/>
        </w:rPr>
        <w:t xml:space="preserve">. </w:t>
      </w:r>
    </w:p>
    <w:p w14:paraId="5DF3696E" w14:textId="426A87FD" w:rsidR="00136B59" w:rsidRPr="00136B59" w:rsidRDefault="00727B0D" w:rsidP="004C5AAF">
      <w:pPr>
        <w:spacing w:after="0" w:line="276" w:lineRule="auto"/>
        <w:ind w:firstLine="708"/>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c) </w:t>
      </w:r>
      <w:r w:rsidR="00136B59" w:rsidRPr="00136B59">
        <w:rPr>
          <w:rFonts w:ascii="Times New Roman" w:hAnsi="Times New Roman"/>
          <w:b/>
          <w:color w:val="000000" w:themeColor="text1"/>
          <w:sz w:val="20"/>
          <w:szCs w:val="20"/>
        </w:rPr>
        <w:t>PARA VEÍCULOS DAS DEMAIS SECRETARIAS:</w:t>
      </w:r>
    </w:p>
    <w:p w14:paraId="33765F21" w14:textId="2E55A7E5" w:rsidR="00136B59" w:rsidRPr="00136B59" w:rsidRDefault="00136B59" w:rsidP="004C5AAF">
      <w:pPr>
        <w:spacing w:after="0" w:line="276" w:lineRule="auto"/>
        <w:ind w:firstLine="708"/>
        <w:jc w:val="both"/>
        <w:rPr>
          <w:rFonts w:ascii="Times New Roman" w:hAnsi="Times New Roman"/>
          <w:b/>
          <w:color w:val="000000" w:themeColor="text1"/>
          <w:sz w:val="20"/>
          <w:szCs w:val="20"/>
        </w:rPr>
      </w:pPr>
      <w:r w:rsidRPr="00136B59">
        <w:rPr>
          <w:rFonts w:ascii="Times New Roman" w:hAnsi="Times New Roman"/>
          <w:b/>
          <w:color w:val="000000" w:themeColor="text1"/>
          <w:sz w:val="20"/>
          <w:szCs w:val="20"/>
        </w:rPr>
        <w:t xml:space="preserve">- Almoxarifado Municipal: Rua 04 de Julho, esquina com a Rua 05 de Março, nº 7098, Bairro Centro, Paverama-RS. Localização no Google Maps: </w:t>
      </w:r>
      <w:hyperlink r:id="rId10" w:history="1">
        <w:r w:rsidRPr="00856A4E">
          <w:rPr>
            <w:rStyle w:val="Hyperlink"/>
            <w:rFonts w:ascii="Times New Roman" w:hAnsi="Times New Roman"/>
            <w:b/>
            <w:sz w:val="20"/>
            <w:szCs w:val="20"/>
          </w:rPr>
          <w:t>https://maps.app.goo.gl/31JBSrw1rdTmeyG49</w:t>
        </w:r>
      </w:hyperlink>
      <w:r>
        <w:rPr>
          <w:rFonts w:ascii="Times New Roman" w:hAnsi="Times New Roman"/>
          <w:b/>
          <w:color w:val="000000" w:themeColor="text1"/>
          <w:sz w:val="20"/>
          <w:szCs w:val="20"/>
        </w:rPr>
        <w:t>.</w:t>
      </w:r>
    </w:p>
    <w:p w14:paraId="603D321A" w14:textId="335F90D9" w:rsidR="00DC0173" w:rsidRPr="00DC0173"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7</w:t>
      </w:r>
      <w:r w:rsidR="00DC0173" w:rsidRPr="00DC0173">
        <w:rPr>
          <w:rFonts w:ascii="Times New Roman" w:hAnsi="Times New Roman"/>
          <w:bCs/>
          <w:sz w:val="20"/>
          <w:szCs w:val="20"/>
        </w:rPr>
        <w:t>.7. As despesas com transporte, frete, carga, descarga, manuseio, acondicionamento e quaisquer outros custos necessários à entrega dos pneus serão de responsabilidade exclusiva da contratada, estando integralmente incluídas nos preços registrados, não sendo admitida cobrança adicional à Administração.</w:t>
      </w:r>
    </w:p>
    <w:p w14:paraId="7B3DA781" w14:textId="09FC2D83" w:rsidR="00DC0173" w:rsidRPr="00DC0173"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7</w:t>
      </w:r>
      <w:r w:rsidR="00DC0173" w:rsidRPr="00DC0173">
        <w:rPr>
          <w:rFonts w:ascii="Times New Roman" w:hAnsi="Times New Roman"/>
          <w:bCs/>
          <w:sz w:val="20"/>
          <w:szCs w:val="20"/>
        </w:rPr>
        <w:t xml:space="preserve">.8. </w:t>
      </w:r>
      <w:r w:rsidR="00136B59" w:rsidRPr="00136B59">
        <w:rPr>
          <w:rFonts w:ascii="Times New Roman" w:hAnsi="Times New Roman"/>
          <w:b/>
          <w:sz w:val="20"/>
          <w:szCs w:val="20"/>
        </w:rPr>
        <w:t>O PRAZO MÁXIMO PARA ENTREGA DOS PNEUS SERÁ DE ATÉ 15 (QUINZE) DIAS CORRIDOS</w:t>
      </w:r>
      <w:r w:rsidR="00DC0173" w:rsidRPr="00DC0173">
        <w:rPr>
          <w:rFonts w:ascii="Times New Roman" w:hAnsi="Times New Roman"/>
          <w:bCs/>
          <w:sz w:val="20"/>
          <w:szCs w:val="20"/>
        </w:rPr>
        <w:t>, contados do recebimento da Ordem de Fornecimento pela contratada, salvo prazo diverso expressamente autorizado pela Administração mediante justificativa formal e devidamente motivada, observado o interesse público e a continuidade dos serviços.</w:t>
      </w:r>
    </w:p>
    <w:p w14:paraId="08D41CD6"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7.9. No ato da entrega, os pneus deverão ser novos, nunca utilizados, não recapados, não reformados, não remoldados e não recondicionados, devendo apresentar identificação visível do fabricante, marca e modelo, bem como marcações obrigatórias pertinentes (incluindo DOT), e, quando aplicável, selo/identificação de conformidade do INMETRO, além de atender integralmente às especificações técnicas estabelecidas neste Termo de Referência.</w:t>
      </w:r>
    </w:p>
    <w:p w14:paraId="4C62E65A" w14:textId="281DC514"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7.10. A apresentação do selo físico de certificação do INMETRO poderá ser dispensada quando o produto portar a marca de conformidade de forma indelével/decalque na superfície, sem prejuízo da obrigação de atendimento às normas técnicas e regulatórias aplicáveis e da verificação pela fiscalização.</w:t>
      </w:r>
    </w:p>
    <w:p w14:paraId="092BF5C6" w14:textId="587B91DB"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7.11. O recebimento do objeto observará o art. 140 da Lei nº 14.133/2021, ocorrendo:</w:t>
      </w:r>
      <w:r w:rsidRPr="00725EDE">
        <w:rPr>
          <w:rFonts w:ascii="Times New Roman" w:hAnsi="Times New Roman"/>
          <w:sz w:val="20"/>
          <w:szCs w:val="20"/>
        </w:rPr>
        <w:br/>
      </w:r>
      <w:r w:rsidRPr="00725EDE">
        <w:rPr>
          <w:rFonts w:ascii="Times New Roman" w:hAnsi="Times New Roman"/>
          <w:sz w:val="20"/>
          <w:szCs w:val="20"/>
        </w:rPr>
        <w:tab/>
        <w:t>I – recebimento provisório, no ato da entrega, mediante conferência quantitativa, visual e documental; e</w:t>
      </w:r>
      <w:r w:rsidRPr="00725EDE">
        <w:rPr>
          <w:rFonts w:ascii="Times New Roman" w:hAnsi="Times New Roman"/>
          <w:sz w:val="20"/>
          <w:szCs w:val="20"/>
        </w:rPr>
        <w:br/>
      </w:r>
      <w:r w:rsidRPr="00725EDE">
        <w:rPr>
          <w:rFonts w:ascii="Times New Roman" w:hAnsi="Times New Roman"/>
          <w:sz w:val="20"/>
          <w:szCs w:val="20"/>
        </w:rPr>
        <w:tab/>
        <w:t>II – recebimento definitivo, após verificação da conformidade técnica com as especificações do Termo de Referência, incluindo a conferência do DOT, identificação do produto e condições aparentes, com atesto formal do fiscal designado, sem prejuízo da apuração posterior de vícios ocultos, nos termos da legislação aplicável.</w:t>
      </w:r>
    </w:p>
    <w:p w14:paraId="76804FB2" w14:textId="5E0880BA"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 xml:space="preserve">7.12. Constatada, no recebimento provisório ou definitivo, qualquer desconformidade técnica, defeito aparente, divergência de especificação ou inadequação ao uso, a contratada deverá promover a substituição do produto recusado, sem ônus para a Administração, no </w:t>
      </w:r>
      <w:r w:rsidRPr="00725EDE">
        <w:rPr>
          <w:rFonts w:ascii="Times New Roman" w:hAnsi="Times New Roman"/>
          <w:b/>
          <w:bCs/>
          <w:sz w:val="20"/>
          <w:szCs w:val="20"/>
        </w:rPr>
        <w:t>PRAZO MÁXIMO DE 72 (SETENTA E DUAS) HORAS</w:t>
      </w:r>
      <w:r w:rsidRPr="00725EDE">
        <w:rPr>
          <w:rFonts w:ascii="Times New Roman" w:hAnsi="Times New Roman"/>
          <w:sz w:val="20"/>
          <w:szCs w:val="20"/>
        </w:rPr>
        <w:t>, contadas da notificação formal, salvo motivo devidamente justificado e aceito pela Administração, permanecendo aplicáveis as penalidades cabíveis.</w:t>
      </w:r>
    </w:p>
    <w:p w14:paraId="337E444B"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7.13. Não será exigida vistoria técnica prévia, por se tratar de fornecimento de bens padronizados, cujas especificações e requisitos estão plenamente descritos neste Termo de Referência e cuja conformidade é verificável no ato do recebimento, inexistindo prejuízo à formulação das propostas pela ausência de visita.</w:t>
      </w:r>
    </w:p>
    <w:p w14:paraId="0E0EC8FE"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7.14. A fiscalização competirá ao Município, por intermédio de servidor ou equipe designada, incumbindo-lhe acompanhar o cumprimento de prazos, conferir a conformidade dos produtos entregues, atestar o recebimento provisório e definitivo, verificar a regularidade da documentação fiscal e registrar ocorrências relevantes à execução da Ata.</w:t>
      </w:r>
    </w:p>
    <w:p w14:paraId="68416048" w14:textId="77777777" w:rsidR="00725EDE" w:rsidRPr="00725EDE" w:rsidRDefault="00725EDE" w:rsidP="00725EDE">
      <w:pPr>
        <w:spacing w:after="0" w:line="276" w:lineRule="auto"/>
        <w:jc w:val="both"/>
        <w:rPr>
          <w:rFonts w:ascii="Times New Roman" w:hAnsi="Times New Roman"/>
          <w:sz w:val="20"/>
          <w:szCs w:val="20"/>
        </w:rPr>
      </w:pPr>
      <w:r w:rsidRPr="00725EDE">
        <w:rPr>
          <w:rFonts w:ascii="Times New Roman" w:hAnsi="Times New Roman"/>
          <w:sz w:val="20"/>
          <w:szCs w:val="20"/>
        </w:rPr>
        <w:t>7.15. Encerrada a vigência da Ata ou esgotados os quantitativos registrados, considerar-se-á encerrada a execução do objeto, permanecendo exigíveis apenas as responsabilidades relativas a fornecimentos efetivamente realizados, recebidos e atestados, bem como aquelas decorrentes de garantia por defeitos de fabricação e vícios ocultos, quando cabíveis.</w:t>
      </w:r>
    </w:p>
    <w:p w14:paraId="18BC415B" w14:textId="77777777" w:rsidR="00C1438F" w:rsidRPr="00C1438F" w:rsidRDefault="00C1438F" w:rsidP="004C5AAF">
      <w:pPr>
        <w:spacing w:after="0" w:line="276" w:lineRule="auto"/>
        <w:jc w:val="both"/>
        <w:rPr>
          <w:rFonts w:ascii="Times New Roman" w:hAnsi="Times New Roman"/>
          <w:bCs/>
          <w:sz w:val="20"/>
          <w:szCs w:val="20"/>
        </w:rPr>
      </w:pPr>
    </w:p>
    <w:p w14:paraId="6392DB1F" w14:textId="75E662D6" w:rsid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8</w:t>
      </w:r>
      <w:r w:rsidR="00180BCE" w:rsidRPr="00BE2D92">
        <w:rPr>
          <w:rFonts w:ascii="Times New Roman" w:hAnsi="Times New Roman"/>
          <w:b/>
          <w:sz w:val="20"/>
          <w:szCs w:val="20"/>
        </w:rPr>
        <w:t>. OBRIGAÇÕES D</w:t>
      </w:r>
      <w:r w:rsidR="00DE1E9D" w:rsidRPr="00BE2D92">
        <w:rPr>
          <w:rFonts w:ascii="Times New Roman" w:hAnsi="Times New Roman"/>
          <w:b/>
          <w:sz w:val="20"/>
          <w:szCs w:val="20"/>
        </w:rPr>
        <w:t>O CONTRATANTE</w:t>
      </w:r>
      <w:r w:rsidR="00180BCE" w:rsidRPr="00BE2D92">
        <w:rPr>
          <w:rFonts w:ascii="Times New Roman" w:hAnsi="Times New Roman"/>
          <w:b/>
          <w:sz w:val="20"/>
          <w:szCs w:val="20"/>
        </w:rPr>
        <w:t>:</w:t>
      </w:r>
    </w:p>
    <w:p w14:paraId="3FF4C3EF" w14:textId="71F9ED28" w:rsidR="00C1438F" w:rsidRPr="004C5AA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lastRenderedPageBreak/>
        <w:t>8</w:t>
      </w:r>
      <w:r w:rsidR="00C1438F" w:rsidRPr="00C1438F">
        <w:rPr>
          <w:rFonts w:ascii="Times New Roman" w:hAnsi="Times New Roman"/>
          <w:bCs/>
          <w:sz w:val="20"/>
          <w:szCs w:val="20"/>
        </w:rPr>
        <w:t>.1. Constituem obrigações do Contratante:</w:t>
      </w:r>
    </w:p>
    <w:p w14:paraId="6DC0F5CE"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a) acompanhar e fiscalizar a execução do fornecimento, por servidor ou equipe designada, verificando a conformidade das entregas com as especificações deste Termo de Referência e da Ata;</w:t>
      </w:r>
    </w:p>
    <w:p w14:paraId="7487A57D"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b) comunicar formalmente à Contratada a ocorrência de irregularidades constatadas na execução do objeto, indicando, quando cabível, prazo para saneamento;</w:t>
      </w:r>
    </w:p>
    <w:p w14:paraId="04907545" w14:textId="77777777"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c) efetuar o pagamento dos valores devidos, observados a forma, os prazos e as condições estabelecidas neste Termo de Referência, na Ata e na legislação vigente; e</w:t>
      </w:r>
    </w:p>
    <w:p w14:paraId="6295BE84" w14:textId="25BAA971" w:rsidR="00725EDE" w:rsidRDefault="00725EDE" w:rsidP="004C5AAF">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d) disponibilizar à Contratada, quando necessário e pertinente ao objeto, informações indispensáveis para a correta entrega e recebimento dos produtos (locais, horários, responsáveis e rotinas internas de conferência).</w:t>
      </w:r>
    </w:p>
    <w:p w14:paraId="566B07C3" w14:textId="34EF7CDB"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.2. A Administração não responderá por compromissos assumidos pela Contratada com terceiros, nem por danos, ônus ou prejuízos decorrentes de falhas, indisponibilidades ou má execução do fornecimento, quando atribuíveis exclusivamente à Contratada.</w:t>
      </w:r>
    </w:p>
    <w:p w14:paraId="2F590CF1" w14:textId="455B3336"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8</w:t>
      </w:r>
      <w:r w:rsidR="00C1438F" w:rsidRPr="00C1438F">
        <w:rPr>
          <w:rFonts w:ascii="Times New Roman" w:hAnsi="Times New Roman"/>
          <w:bCs/>
          <w:sz w:val="20"/>
          <w:szCs w:val="20"/>
        </w:rPr>
        <w:t>.3. Outras obrigações do Contratante poderão constar do Edital e da Ata de Registro de Preços, observada a legislação aplicável.</w:t>
      </w:r>
    </w:p>
    <w:p w14:paraId="1A7F0CBE" w14:textId="77777777" w:rsidR="00C1438F" w:rsidRDefault="00C1438F" w:rsidP="004C5AAF">
      <w:pPr>
        <w:spacing w:after="0" w:line="276" w:lineRule="auto"/>
        <w:jc w:val="both"/>
        <w:rPr>
          <w:rFonts w:ascii="Times New Roman" w:hAnsi="Times New Roman"/>
          <w:bCs/>
          <w:sz w:val="20"/>
          <w:szCs w:val="20"/>
        </w:rPr>
      </w:pPr>
    </w:p>
    <w:p w14:paraId="3ECD074D" w14:textId="02CF1DA6" w:rsidR="00C1438F"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9</w:t>
      </w:r>
      <w:r w:rsidR="00C1438F" w:rsidRPr="00C1438F">
        <w:rPr>
          <w:rFonts w:ascii="Times New Roman" w:hAnsi="Times New Roman"/>
          <w:b/>
          <w:sz w:val="20"/>
          <w:szCs w:val="20"/>
        </w:rPr>
        <w:t>. OBRIGAÇÕES DA CONTRATADA</w:t>
      </w:r>
    </w:p>
    <w:p w14:paraId="1D08BEC1" w14:textId="6F7ED366" w:rsidR="00C1438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9</w:t>
      </w:r>
      <w:r w:rsidR="00C1438F" w:rsidRPr="00C1438F">
        <w:rPr>
          <w:rFonts w:ascii="Times New Roman" w:hAnsi="Times New Roman"/>
          <w:bCs/>
          <w:sz w:val="20"/>
          <w:szCs w:val="20"/>
        </w:rPr>
        <w:t>.1. A Contratada deverá executar o fornecimento de forma integral, contínua e sob demanda, em estrita conformidade com as especificações técnicas, as normas regulatórias do setor e as condições estabelecidas neste Termo de Referência e na Ata de Registro de Preços, assumindo os riscos, encargos e responsabilidades inerentes à execução do objeto.</w:t>
      </w:r>
    </w:p>
    <w:p w14:paraId="07C2FB19" w14:textId="32D2991D" w:rsidR="00C1438F" w:rsidRPr="004C5AAF" w:rsidRDefault="00E15203" w:rsidP="004C5AAF">
      <w:pPr>
        <w:spacing w:after="0" w:line="276" w:lineRule="auto"/>
        <w:jc w:val="both"/>
        <w:rPr>
          <w:rFonts w:ascii="Times New Roman" w:hAnsi="Times New Roman"/>
          <w:bCs/>
          <w:sz w:val="20"/>
          <w:szCs w:val="20"/>
        </w:rPr>
      </w:pPr>
      <w:r>
        <w:rPr>
          <w:rFonts w:ascii="Times New Roman" w:hAnsi="Times New Roman"/>
          <w:bCs/>
          <w:sz w:val="20"/>
          <w:szCs w:val="20"/>
        </w:rPr>
        <w:t>9</w:t>
      </w:r>
      <w:r w:rsidR="00C1438F" w:rsidRPr="004C5AAF">
        <w:rPr>
          <w:rFonts w:ascii="Times New Roman" w:hAnsi="Times New Roman"/>
          <w:bCs/>
          <w:sz w:val="20"/>
          <w:szCs w:val="20"/>
        </w:rPr>
        <w:t>.2. Constituem obrigações da Contratada, dentre outras:</w:t>
      </w:r>
    </w:p>
    <w:p w14:paraId="2E9EA074" w14:textId="1F52938E" w:rsidR="004C5AAF" w:rsidRPr="004C5AAF" w:rsidRDefault="004C5AAF" w:rsidP="004C5AAF">
      <w:pPr>
        <w:spacing w:after="0" w:line="276" w:lineRule="auto"/>
        <w:ind w:firstLine="851"/>
        <w:jc w:val="both"/>
        <w:rPr>
          <w:rFonts w:ascii="Times New Roman" w:eastAsia="Arial Unicode MS" w:hAnsi="Times New Roman"/>
          <w:bCs/>
          <w:sz w:val="20"/>
          <w:szCs w:val="20"/>
          <w:lang w:eastAsia="pt-BR"/>
        </w:rPr>
      </w:pPr>
      <w:r>
        <w:rPr>
          <w:rFonts w:ascii="Times New Roman" w:eastAsia="Arial Unicode MS" w:hAnsi="Times New Roman"/>
          <w:bCs/>
          <w:sz w:val="20"/>
          <w:szCs w:val="20"/>
          <w:lang w:eastAsia="pt-BR"/>
        </w:rPr>
        <w:t>a) E</w:t>
      </w:r>
      <w:r w:rsidRPr="004C5AAF">
        <w:rPr>
          <w:rFonts w:ascii="Times New Roman" w:eastAsia="Arial Unicode MS" w:hAnsi="Times New Roman"/>
          <w:bCs/>
          <w:sz w:val="20"/>
          <w:szCs w:val="20"/>
          <w:lang w:eastAsia="pt-BR"/>
        </w:rPr>
        <w:t>ntregar o(s) material(ais), nos termos d</w:t>
      </w:r>
      <w:r>
        <w:rPr>
          <w:rFonts w:ascii="Times New Roman" w:eastAsia="Arial Unicode MS" w:hAnsi="Times New Roman"/>
          <w:bCs/>
          <w:sz w:val="20"/>
          <w:szCs w:val="20"/>
          <w:lang w:eastAsia="pt-BR"/>
        </w:rPr>
        <w:t>os capítulos 6 e 7</w:t>
      </w:r>
      <w:r w:rsidRPr="004C5AAF">
        <w:rPr>
          <w:rFonts w:ascii="Times New Roman" w:eastAsia="Arial Unicode MS" w:hAnsi="Times New Roman"/>
          <w:bCs/>
          <w:sz w:val="20"/>
          <w:szCs w:val="20"/>
          <w:lang w:eastAsia="pt-BR"/>
        </w:rPr>
        <w:t>;</w:t>
      </w:r>
    </w:p>
    <w:p w14:paraId="167E4654" w14:textId="0940F9A4" w:rsidR="004C5AAF" w:rsidRPr="004C5AAF" w:rsidRDefault="004C5AAF" w:rsidP="004C5AAF">
      <w:pPr>
        <w:spacing w:after="0" w:line="276" w:lineRule="auto"/>
        <w:ind w:firstLine="851"/>
        <w:jc w:val="both"/>
        <w:rPr>
          <w:rFonts w:ascii="Times New Roman" w:eastAsia="Arial Unicode MS" w:hAnsi="Times New Roman"/>
          <w:bCs/>
          <w:sz w:val="20"/>
          <w:szCs w:val="20"/>
          <w:lang w:eastAsia="pt-BR"/>
        </w:rPr>
      </w:pPr>
      <w:r>
        <w:rPr>
          <w:rFonts w:ascii="Times New Roman" w:eastAsia="Arial Unicode MS" w:hAnsi="Times New Roman"/>
          <w:bCs/>
          <w:sz w:val="20"/>
          <w:szCs w:val="20"/>
          <w:lang w:eastAsia="pt-BR"/>
        </w:rPr>
        <w:t>b) E</w:t>
      </w:r>
      <w:r w:rsidRPr="004C5AAF">
        <w:rPr>
          <w:rFonts w:ascii="Times New Roman" w:eastAsia="Arial Unicode MS" w:hAnsi="Times New Roman"/>
          <w:bCs/>
          <w:sz w:val="20"/>
          <w:szCs w:val="20"/>
          <w:lang w:eastAsia="pt-BR"/>
        </w:rPr>
        <w:t>ntregar o(s) material(ais), com as mesmas características indicadas na proposta;</w:t>
      </w:r>
    </w:p>
    <w:p w14:paraId="055CC33C" w14:textId="1B9CAD30" w:rsidR="004C5AAF" w:rsidRPr="004C5AAF"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Pr>
          <w:rFonts w:ascii="Times New Roman" w:eastAsia="Arial Unicode MS" w:hAnsi="Times New Roman"/>
          <w:bCs/>
          <w:sz w:val="20"/>
          <w:szCs w:val="20"/>
          <w:lang w:eastAsia="pt-BR"/>
        </w:rPr>
        <w:t>c) A</w:t>
      </w:r>
      <w:r w:rsidRPr="004C5AAF">
        <w:rPr>
          <w:rFonts w:ascii="Times New Roman" w:eastAsia="Arial Unicode MS" w:hAnsi="Times New Roman"/>
          <w:bCs/>
          <w:sz w:val="20"/>
          <w:szCs w:val="20"/>
          <w:lang w:eastAsia="pt-BR"/>
        </w:rPr>
        <w:t>tender as determinações da</w:t>
      </w:r>
      <w:r w:rsidRPr="004C5AAF">
        <w:rPr>
          <w:rFonts w:ascii="Times New Roman" w:eastAsia="Arial Unicode MS" w:hAnsi="Times New Roman"/>
          <w:sz w:val="20"/>
          <w:szCs w:val="20"/>
          <w:lang w:eastAsia="pt-BR"/>
        </w:rPr>
        <w:t xml:space="preserve"> fiscalização na</w:t>
      </w:r>
      <w:r w:rsidR="00253A89">
        <w:rPr>
          <w:rFonts w:ascii="Times New Roman" w:eastAsia="Arial Unicode MS" w:hAnsi="Times New Roman"/>
          <w:sz w:val="20"/>
          <w:szCs w:val="20"/>
          <w:lang w:eastAsia="pt-BR"/>
        </w:rPr>
        <w:t>s hipóteses dispostas no Edital</w:t>
      </w:r>
      <w:r w:rsidRPr="004C5AAF">
        <w:rPr>
          <w:rFonts w:ascii="Times New Roman" w:eastAsia="Arial Unicode MS" w:hAnsi="Times New Roman"/>
          <w:sz w:val="20"/>
          <w:szCs w:val="20"/>
          <w:lang w:eastAsia="pt-BR"/>
        </w:rPr>
        <w:t>, recebendo todos os comunicados e notificações que lhe forem expedidos; e</w:t>
      </w:r>
    </w:p>
    <w:p w14:paraId="52BA898C" w14:textId="28079FB3" w:rsidR="004C5AAF" w:rsidRPr="00725EDE" w:rsidRDefault="004C5AAF" w:rsidP="004C5AAF">
      <w:pPr>
        <w:tabs>
          <w:tab w:val="num" w:pos="2160"/>
        </w:tabs>
        <w:spacing w:after="0" w:line="276" w:lineRule="auto"/>
        <w:ind w:firstLine="851"/>
        <w:jc w:val="both"/>
        <w:rPr>
          <w:rFonts w:ascii="Times New Roman" w:eastAsia="Arial Unicode MS" w:hAnsi="Times New Roman"/>
          <w:sz w:val="20"/>
          <w:szCs w:val="20"/>
          <w:lang w:eastAsia="pt-BR"/>
        </w:rPr>
      </w:pPr>
      <w:r w:rsidRPr="00725EDE">
        <w:rPr>
          <w:rFonts w:ascii="Times New Roman" w:eastAsia="Arial Unicode MS" w:hAnsi="Times New Roman"/>
          <w:sz w:val="20"/>
          <w:szCs w:val="20"/>
          <w:lang w:eastAsia="pt-BR"/>
        </w:rPr>
        <w:t xml:space="preserve">d) </w:t>
      </w:r>
      <w:r w:rsidR="00725EDE" w:rsidRPr="00725EDE">
        <w:rPr>
          <w:rFonts w:ascii="Times New Roman" w:eastAsia="Arial Unicode MS" w:hAnsi="Times New Roman"/>
          <w:sz w:val="20"/>
          <w:szCs w:val="20"/>
          <w:lang w:eastAsia="pt-BR"/>
        </w:rPr>
        <w:t>Reparar, remover, corrigir, refazer ou substituir, às suas expensas, o objeto em que se verificarem vícios, defeitos, desconformidades ou incorreções, no prazo máximo de 72 (setenta e duas) horas, contadas do recebimento da notificação da Fiscalização, salvo justificativa formal aceita pela Administração, sem prejuízo das sanções cabíveis.</w:t>
      </w:r>
    </w:p>
    <w:p w14:paraId="593B94E7" w14:textId="45B40B19" w:rsidR="004C5AAF" w:rsidRPr="004C5AAF" w:rsidRDefault="00E15203" w:rsidP="004C5AAF">
      <w:pPr>
        <w:tabs>
          <w:tab w:val="num" w:pos="2160"/>
        </w:tabs>
        <w:spacing w:after="0" w:line="276" w:lineRule="auto"/>
        <w:jc w:val="both"/>
        <w:rPr>
          <w:rFonts w:ascii="Times New Roman" w:eastAsia="Arial Unicode MS" w:hAnsi="Times New Roman"/>
          <w:sz w:val="20"/>
          <w:szCs w:val="20"/>
          <w:lang w:val="x-none" w:eastAsia="pt-BR"/>
        </w:rPr>
      </w:pPr>
      <w:r>
        <w:rPr>
          <w:rFonts w:ascii="Times New Roman" w:eastAsia="Arial Unicode MS" w:hAnsi="Times New Roman"/>
          <w:sz w:val="20"/>
          <w:szCs w:val="20"/>
          <w:lang w:val="x-none" w:eastAsia="ar-SA"/>
        </w:rPr>
        <w:t>9</w:t>
      </w:r>
      <w:r w:rsidR="004C5AAF" w:rsidRPr="004C5AAF">
        <w:rPr>
          <w:rFonts w:ascii="Times New Roman" w:eastAsia="Arial Unicode MS" w:hAnsi="Times New Roman"/>
          <w:sz w:val="20"/>
          <w:szCs w:val="20"/>
          <w:lang w:val="x-none" w:eastAsia="ar-SA"/>
        </w:rPr>
        <w:t>.</w:t>
      </w:r>
      <w:r w:rsidR="004C5AAF">
        <w:rPr>
          <w:rFonts w:ascii="Times New Roman" w:eastAsia="Arial Unicode MS" w:hAnsi="Times New Roman"/>
          <w:sz w:val="20"/>
          <w:szCs w:val="20"/>
          <w:lang w:val="x-none" w:eastAsia="ar-SA"/>
        </w:rPr>
        <w:t xml:space="preserve">3. </w:t>
      </w:r>
      <w:r w:rsidR="004C5AAF" w:rsidRPr="004C5AAF">
        <w:rPr>
          <w:rFonts w:ascii="Times New Roman" w:eastAsia="Arial Unicode MS" w:hAnsi="Times New Roman"/>
          <w:sz w:val="20"/>
          <w:szCs w:val="20"/>
          <w:lang w:val="x-none" w:eastAsia="ar-SA"/>
        </w:rPr>
        <w:t>A</w:t>
      </w:r>
      <w:r w:rsidR="004C5AAF" w:rsidRPr="004C5AAF">
        <w:rPr>
          <w:rFonts w:ascii="Times New Roman" w:eastAsia="Arial Unicode MS" w:hAnsi="Times New Roman"/>
          <w:sz w:val="20"/>
          <w:szCs w:val="20"/>
          <w:lang w:eastAsia="ar-SA"/>
        </w:rPr>
        <w:t xml:space="preserve"> </w:t>
      </w:r>
      <w:r w:rsidR="004C5AAF" w:rsidRPr="004C5AAF">
        <w:rPr>
          <w:rFonts w:ascii="Times New Roman" w:eastAsia="Arial Unicode MS" w:hAnsi="Times New Roman"/>
          <w:sz w:val="20"/>
          <w:szCs w:val="20"/>
          <w:lang w:val="x-none" w:eastAsia="ar-SA"/>
        </w:rPr>
        <w:t xml:space="preserve">Contratada se obrigará a manter, durante toda a vigência do Registro, em compatibilidade com as obrigações por ela assumidas, todas as condições de habilitação e qualificação exigidas na licitação, devendo comunicar ao Município de Paverama, imediatamente, qualquer alteração nas condições que deram ensejo à sua habilitação.  </w:t>
      </w:r>
    </w:p>
    <w:p w14:paraId="5BFCCA52" w14:textId="77777777" w:rsidR="00C1438F" w:rsidRPr="00BE2D92" w:rsidRDefault="00C1438F" w:rsidP="004C5AAF">
      <w:pPr>
        <w:spacing w:after="0" w:line="276" w:lineRule="auto"/>
        <w:jc w:val="both"/>
        <w:rPr>
          <w:rFonts w:ascii="Times New Roman" w:hAnsi="Times New Roman"/>
          <w:b/>
          <w:sz w:val="20"/>
          <w:szCs w:val="20"/>
        </w:rPr>
      </w:pPr>
    </w:p>
    <w:p w14:paraId="592A3C68" w14:textId="42710856" w:rsidR="00180BC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0</w:t>
      </w:r>
      <w:r w:rsidR="00180BCE" w:rsidRPr="00BE2D92">
        <w:rPr>
          <w:rFonts w:ascii="Times New Roman" w:hAnsi="Times New Roman"/>
          <w:b/>
          <w:sz w:val="20"/>
          <w:szCs w:val="20"/>
        </w:rPr>
        <w:t>. DA SUBCONTRATAÇÃO:</w:t>
      </w:r>
    </w:p>
    <w:p w14:paraId="445C5971" w14:textId="5CAB9674" w:rsidR="00180BCE" w:rsidRPr="00BE2D92" w:rsidRDefault="001429C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0</w:t>
      </w:r>
      <w:r w:rsidR="00180BCE" w:rsidRPr="00BE2D92">
        <w:rPr>
          <w:rFonts w:ascii="Times New Roman" w:hAnsi="Times New Roman"/>
          <w:sz w:val="20"/>
          <w:szCs w:val="20"/>
        </w:rPr>
        <w:t xml:space="preserve">.1. </w:t>
      </w:r>
      <w:r w:rsidR="00C1438F" w:rsidRPr="00C1438F">
        <w:rPr>
          <w:rFonts w:ascii="Times New Roman" w:hAnsi="Times New Roman"/>
          <w:sz w:val="20"/>
          <w:szCs w:val="20"/>
        </w:rPr>
        <w:t>Em razão da natureza do objeto, não será admitida a subcontratação, total ou parcial, do objeto licitado, devendo a execução ocorrer exclusivamente pela empresa registrada na Ata de Registro de Preços.</w:t>
      </w:r>
    </w:p>
    <w:p w14:paraId="25E020F7" w14:textId="77777777" w:rsidR="00180BCE" w:rsidRPr="00BE2D92" w:rsidRDefault="00180BCE" w:rsidP="002E0316">
      <w:pPr>
        <w:spacing w:after="0" w:line="276" w:lineRule="auto"/>
        <w:jc w:val="both"/>
        <w:rPr>
          <w:rFonts w:ascii="Times New Roman" w:hAnsi="Times New Roman"/>
          <w:sz w:val="20"/>
          <w:szCs w:val="20"/>
        </w:rPr>
      </w:pPr>
    </w:p>
    <w:p w14:paraId="393928A9" w14:textId="77777777" w:rsidR="00F05499" w:rsidRDefault="00965853" w:rsidP="00F05499">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1</w:t>
      </w:r>
      <w:r w:rsidR="00180BCE" w:rsidRPr="00BE2D92">
        <w:rPr>
          <w:rFonts w:ascii="Times New Roman" w:hAnsi="Times New Roman"/>
          <w:b/>
          <w:sz w:val="20"/>
          <w:szCs w:val="20"/>
        </w:rPr>
        <w:t>. GARANTIA:</w:t>
      </w:r>
    </w:p>
    <w:p w14:paraId="665D55F0" w14:textId="77777777" w:rsidR="00F05499" w:rsidRDefault="00F05499" w:rsidP="00F05499">
      <w:pPr>
        <w:spacing w:after="0" w:line="276" w:lineRule="auto"/>
        <w:jc w:val="both"/>
        <w:rPr>
          <w:rFonts w:ascii="Times New Roman" w:hAnsi="Times New Roman"/>
          <w:b/>
          <w:sz w:val="20"/>
          <w:szCs w:val="20"/>
        </w:rPr>
      </w:pPr>
      <w:r w:rsidRPr="00F05499">
        <w:rPr>
          <w:rFonts w:ascii="Times New Roman" w:hAnsi="Times New Roman"/>
          <w:sz w:val="20"/>
          <w:szCs w:val="20"/>
        </w:rPr>
        <w:t>11.1. Será exigida garantia de qualidade dos pneus, limitada à cobertura contra defeitos de fabricação, vícios ocultos e falhas estruturais, nos termos da legislação civil e consumerista aplicável, das normas técnicas vigentes e das práticas consolidadas do mercado nacional de pneus novos.</w:t>
      </w:r>
    </w:p>
    <w:p w14:paraId="3BC4772D"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11.2. Todos os pneus deverão ser novos, de primeira linha, nunca utilizados em outros veículos, não recapados, não reformados, não remoldados e não recondicionados, devendo apresentar perfeitas condições estruturais e funcionais, isentos de deformações, bolhas, trincas, separação de lonas, desalinhamentos ou quaisquer vícios que comprometam seu desempenho e segurança, inclusive quando utilizados em vias asfaltadas, pavimento intertravado ou estradas de terra, conforme a realidade operacional da frota municipal.</w:t>
      </w:r>
    </w:p>
    <w:p w14:paraId="2314F7A5"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lastRenderedPageBreak/>
        <w:t>11.3. Os pneus deverão possuir garantia mínima de 05 (cinco) anos contra defeitos de fabricação, contados do recebimento definitivo pela Administração, prazo compatível com a expectativa de vida útil do produto e com as políticas de garantia praticadas pelos principais fabricantes e distribuidores do mercado nacional.</w:t>
      </w:r>
    </w:p>
    <w:p w14:paraId="61D87C44"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11.4. Pneus não possuem prazo de validade legal ou técnica previamente definido no ordenamento jurídico brasileiro. Todavia, é tecnicamente reconhecido que os compostos de borracha sofrem processo natural de envelhecimento ao longo do tempo, ainda que armazenados adequadamente.</w:t>
      </w:r>
    </w:p>
    <w:p w14:paraId="46FEAF48"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11.5. A data de fabricação (DOT) constitui referência técnica objetiva utilizada pelo mercado para aferição da vida útil potencial do pneu, não se confundindo com prazo de validade, mas funcionando como indicador de integridade e frescor do produto.</w:t>
      </w:r>
    </w:p>
    <w:p w14:paraId="5D5A2A5C"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11.6. Para fins desta contratação, a data de fabricação (DOT) não poderá ser superior a 6 (seis) meses, contados da data da entrega à Administração. A identificação do DOT deverá constar de forma legível no corpo do pneu, conforme padrão internacional de marcação.</w:t>
      </w:r>
    </w:p>
    <w:p w14:paraId="04611DDA"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11.7. A exigência de DOT máximo de 6 (seis) meses constitui requisito técnico proporcional e motivado, destinado a assegurar maior vida útil remanescente, desempenho adequado e segurança viária, especialmente considerando o uso intensivo da frota pública.</w:t>
      </w:r>
    </w:p>
    <w:p w14:paraId="55A33BAD" w14:textId="19536829" w:rsidR="00F05499" w:rsidRPr="00DD7137"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 xml:space="preserve">11.8. </w:t>
      </w:r>
      <w:r w:rsidR="00DD7137" w:rsidRPr="00DD7137">
        <w:rPr>
          <w:rFonts w:ascii="Times New Roman" w:hAnsi="Times New Roman"/>
          <w:sz w:val="20"/>
          <w:szCs w:val="20"/>
        </w:rPr>
        <w:t>Constatado defeito de fabricação, vício oculto ou falha estrutural enquadrável na garantia, a contratada deverá promover a substituição do pneu, sem ônus para a Administração, no prazo máximo de 72 (setenta e duas) horas, contadas da notificação formal, salvo motivo devidamente justificado e aceito pela Administração.</w:t>
      </w:r>
    </w:p>
    <w:p w14:paraId="776B28A9"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11.9. Caso a contratada entenda pela improcedência do acionamento da garantia, deverá apresentar laudo técnico fundamentado, emitido por profissional habilitado ou pelo fabricante, no mesmo prazo previsto no item anterior, assegurando-se à Administração a possibilidade de análise técnica complementar.</w:t>
      </w:r>
    </w:p>
    <w:p w14:paraId="60E28301"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11.10. A garantia compreenderá defeitos estruturais que ocasionem desgaste prematuro incompatível com o uso regular do produto, desvinculado de mau uso, sobrecarga, desalinhamento, impactos externos ou outras causas operacionais comprovadas.</w:t>
      </w:r>
    </w:p>
    <w:p w14:paraId="7B67AFAB" w14:textId="77777777" w:rsidR="00F05499"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11.11. A contratada deverá disponibilizar canal técnico formal para atendimento às solicitações de garantia, compreendendo avaliação técnica, esclarecimentos e orientações necessárias à correta utilização do produto.</w:t>
      </w:r>
    </w:p>
    <w:p w14:paraId="7536CD68" w14:textId="66E1B19D" w:rsidR="002E0316" w:rsidRPr="002E0316" w:rsidRDefault="00F05499" w:rsidP="00F05499">
      <w:pPr>
        <w:spacing w:after="0" w:line="276" w:lineRule="auto"/>
        <w:jc w:val="both"/>
        <w:rPr>
          <w:rFonts w:ascii="Times New Roman" w:hAnsi="Times New Roman"/>
          <w:sz w:val="20"/>
          <w:szCs w:val="20"/>
        </w:rPr>
      </w:pPr>
      <w:r w:rsidRPr="00F05499">
        <w:rPr>
          <w:rFonts w:ascii="Times New Roman" w:hAnsi="Times New Roman"/>
          <w:sz w:val="20"/>
          <w:szCs w:val="20"/>
        </w:rPr>
        <w:t>11.12. O pneu substituído no âmbito da garantia terá novo prazo de garantia de 05 (cinco) anos, contado do recebimento definitivo do item substituído, sem prejuízo da vigência da Ata de Registro de Preços.</w:t>
      </w:r>
    </w:p>
    <w:p w14:paraId="15304D1D" w14:textId="77777777" w:rsidR="002E0316" w:rsidRDefault="002E0316" w:rsidP="002E0316">
      <w:pPr>
        <w:spacing w:after="0" w:line="276" w:lineRule="auto"/>
        <w:rPr>
          <w:rFonts w:ascii="Times New Roman" w:hAnsi="Times New Roman"/>
          <w:sz w:val="20"/>
          <w:szCs w:val="20"/>
        </w:rPr>
      </w:pPr>
    </w:p>
    <w:p w14:paraId="6ADCD9A0" w14:textId="63DC4AD9" w:rsidR="005743FA" w:rsidRPr="00BE2D92" w:rsidRDefault="005743FA" w:rsidP="002E0316">
      <w:pPr>
        <w:spacing w:after="0" w:line="276" w:lineRule="auto"/>
        <w:jc w:val="center"/>
        <w:rPr>
          <w:rFonts w:ascii="Times New Roman" w:hAnsi="Times New Roman"/>
          <w:b/>
          <w:sz w:val="20"/>
          <w:szCs w:val="20"/>
        </w:rPr>
      </w:pPr>
      <w:r w:rsidRPr="00BE2D92">
        <w:rPr>
          <w:rFonts w:ascii="Times New Roman" w:hAnsi="Times New Roman"/>
          <w:b/>
          <w:sz w:val="20"/>
          <w:szCs w:val="20"/>
        </w:rPr>
        <w:t>CAPÍTULO IV</w:t>
      </w:r>
    </w:p>
    <w:p w14:paraId="3595C1B1" w14:textId="77777777" w:rsidR="005743FA" w:rsidRPr="00BE2D92" w:rsidRDefault="005743FA" w:rsidP="005B1A52">
      <w:pPr>
        <w:spacing w:after="0" w:line="276" w:lineRule="auto"/>
        <w:jc w:val="center"/>
        <w:rPr>
          <w:rFonts w:ascii="Times New Roman" w:hAnsi="Times New Roman"/>
          <w:b/>
          <w:sz w:val="20"/>
          <w:szCs w:val="20"/>
        </w:rPr>
      </w:pPr>
      <w:r w:rsidRPr="00BE2D92">
        <w:rPr>
          <w:rFonts w:ascii="Times New Roman" w:hAnsi="Times New Roman"/>
          <w:b/>
          <w:sz w:val="20"/>
          <w:szCs w:val="20"/>
        </w:rPr>
        <w:t>DO MODELO DE GESTÃO DO CONTRATO</w:t>
      </w:r>
    </w:p>
    <w:p w14:paraId="4D3472CD" w14:textId="35103610" w:rsidR="005743FA" w:rsidRPr="00BE2D92" w:rsidRDefault="005743FA"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2</w:t>
      </w:r>
      <w:r w:rsidRPr="00BE2D92">
        <w:rPr>
          <w:rFonts w:ascii="Times New Roman" w:hAnsi="Times New Roman"/>
          <w:b/>
          <w:sz w:val="20"/>
          <w:szCs w:val="20"/>
        </w:rPr>
        <w:t>. CONTROLE E FISCALIZAÇÃO DA EXECUÇÃO:</w:t>
      </w:r>
    </w:p>
    <w:p w14:paraId="2DDEE482" w14:textId="1ECD3F6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.1. O contrato ou instrumento equivalente deverá ser executado fielmente pelas partes, em estrita observância às cláusulas pactuadas, às disposições da Lei Federal nº 14.133, de 1º de abril de 2021, e às normas complementares aplicáveis, respondendo cada parte pelas consequências decorrentes da inexecução total ou parcial de suas obrigações.</w:t>
      </w:r>
    </w:p>
    <w:p w14:paraId="5AF11EF3" w14:textId="5B47BAE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.2. As comunicações formais entre o órgão ou entidade contratante e a contratada deverão ocorrer, preferencialmente, por meio eletrônico oficial ou outro meio formalmente instituído pela Administração, sempre que o ato exigir registro, comprovação ou produção de efeitos jurídicos, assegurando rastreabilidade, transparência e segurança jurídica.</w:t>
      </w:r>
    </w:p>
    <w:p w14:paraId="62083CD6" w14:textId="77777777" w:rsidR="00DD7137"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 xml:space="preserve">.3. </w:t>
      </w:r>
      <w:r w:rsidR="00DD7137" w:rsidRPr="00DD7137">
        <w:rPr>
          <w:rFonts w:ascii="Times New Roman" w:hAnsi="Times New Roman"/>
          <w:sz w:val="20"/>
          <w:szCs w:val="20"/>
        </w:rPr>
        <w:t>A Administração poderá, sempre que necessário, convocar representante legal ou técnico da empresa contratada para adoção de providências imediatas relacionadas à execução do objeto, especialmente quando identificadas situações que impactem a conformidade técnica, a qualidade, a segurança, o desempenho, os prazos de execução ou quaisquer outros aspectos relevantes ao fiel cumprimento das obrigações contratuais.</w:t>
      </w:r>
    </w:p>
    <w:p w14:paraId="1A0C80FC" w14:textId="59D88236"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.4. Após a formalização do contrato ou documento equivalente, a Administração poderá promover reunião inicial de alinhamento com a contratada, ocasião em que será apresentado o Plano de Fiscalização Contratual, contendo, no mínimo:</w:t>
      </w:r>
    </w:p>
    <w:p w14:paraId="6CBD05B5"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a) as obrigações contratuais essenciais;</w:t>
      </w:r>
    </w:p>
    <w:p w14:paraId="2A90D981"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b) os mecanismos e rotinas de fiscalização;</w:t>
      </w:r>
    </w:p>
    <w:p w14:paraId="11F5014F"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c) as estratégias operacionais pactuadas;</w:t>
      </w:r>
    </w:p>
    <w:p w14:paraId="7F3FE633"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lastRenderedPageBreak/>
        <w:t>d) os fluxos de comunicação entre as partes;</w:t>
      </w:r>
    </w:p>
    <w:p w14:paraId="516F1CB3"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e) os critérios objetivos de aferição de desempenho e disponibilidade operacional; e</w:t>
      </w:r>
    </w:p>
    <w:p w14:paraId="2EACE7B4"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f) as sanções aplicáveis em caso de descumprimento.</w:t>
      </w:r>
    </w:p>
    <w:p w14:paraId="3A41B4B7" w14:textId="312D6544"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.5. Nos termos do art. 117 da Lei nº 14.133/2021 e conforme as diretrizes do Decreto Municipal nº 1.319/2024, será designado formalmente representante da Administração para a gestão e fiscalização da execução contratual, com a atribuição de acompanhar a execução, registrar ocorrências relevantes e determinar as medidas necessárias à correção de falhas, vícios ou irregularidades constatadas.</w:t>
      </w:r>
    </w:p>
    <w:p w14:paraId="05BE9F89" w14:textId="58F537E2"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.6. A atuação do gestor ou do fiscal do contrato não exclui nem reduz a responsabilidade integral da contratada, inclusive perante terceiros, por vícios, falhas técnicas, defeitos ocultos, danos ambientais, operacionais ou de segurança, nos termos do art. 120 da Lei nº 14.133/2021, não implicando corresponsabilidade da Administração ou de seus agentes.</w:t>
      </w:r>
    </w:p>
    <w:p w14:paraId="7CFAF015" w14:textId="56DDE90E"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.7. O fiscal do contrato deverá manter registros claros, objetivos e cronológicos das ocorrências verificadas durante a execução, com indicação de datas, fatos relevantes e providências adotadas, encaminhando, quando necessário, relatório circunstanciado à autoridade competente para deliberação quanto à aplicação de medidas administrativas, contratuais ou sancionatórias.</w:t>
      </w:r>
    </w:p>
    <w:p w14:paraId="41D94100" w14:textId="2F4FA991"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.8. O Gestor e o Fiscal do contrato poderão ser auxiliados pelos órgãos de Assessoramento Jurídico e pelo C</w:t>
      </w:r>
      <w:r w:rsidR="00E15203">
        <w:rPr>
          <w:rFonts w:ascii="Times New Roman" w:hAnsi="Times New Roman"/>
          <w:sz w:val="20"/>
          <w:szCs w:val="20"/>
        </w:rPr>
        <w:t>o</w:t>
      </w:r>
      <w:r w:rsidRPr="00B86BDD">
        <w:rPr>
          <w:rFonts w:ascii="Times New Roman" w:hAnsi="Times New Roman"/>
          <w:sz w:val="20"/>
          <w:szCs w:val="20"/>
        </w:rPr>
        <w:t>ntrole Interno da Administração Municipal, no âmbito de suas atribuições legais, especialmente em situações que envolvam interpretação contratual, apuração de responsabilidades ou avaliação de riscos.</w:t>
      </w:r>
    </w:p>
    <w:p w14:paraId="7C30BF16" w14:textId="205E83A7" w:rsidR="001C0E35"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2</w:t>
      </w:r>
      <w:r w:rsidRPr="00B86BDD">
        <w:rPr>
          <w:rFonts w:ascii="Times New Roman" w:hAnsi="Times New Roman"/>
          <w:sz w:val="20"/>
          <w:szCs w:val="20"/>
        </w:rPr>
        <w:t>.9. Para garantir a segregação de funções e preservar a imparcialidade na gestão contratual, o servidor designado como Gestor ou Fiscal do contrato não poderá ter atuado como Pregoeiro ou agente de contratação no respectivo procedimento licitatório, conforme entendimento consolidado do Tribunal de Contas da União (Acórdãos nº 1.375/2015 – Plenário e nº 2.146/2011 – Segunda Câmara).</w:t>
      </w:r>
    </w:p>
    <w:p w14:paraId="18CCAE89" w14:textId="77777777" w:rsidR="00B86BDD" w:rsidRDefault="00B86BDD" w:rsidP="00B86BDD">
      <w:pPr>
        <w:spacing w:after="0" w:line="276" w:lineRule="auto"/>
        <w:jc w:val="both"/>
        <w:rPr>
          <w:rFonts w:ascii="Times New Roman" w:hAnsi="Times New Roman"/>
          <w:b/>
          <w:sz w:val="20"/>
          <w:szCs w:val="20"/>
        </w:rPr>
      </w:pPr>
    </w:p>
    <w:p w14:paraId="020FC283" w14:textId="7F7CC80A" w:rsidR="002963D2"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3</w:t>
      </w:r>
      <w:r w:rsidR="002963D2" w:rsidRPr="00BE2D92">
        <w:rPr>
          <w:rFonts w:ascii="Times New Roman" w:hAnsi="Times New Roman"/>
          <w:b/>
          <w:sz w:val="20"/>
          <w:szCs w:val="20"/>
        </w:rPr>
        <w:t>.</w:t>
      </w:r>
      <w:r w:rsidRPr="00BE2D92">
        <w:rPr>
          <w:rFonts w:ascii="Times New Roman" w:hAnsi="Times New Roman"/>
          <w:b/>
          <w:sz w:val="20"/>
          <w:szCs w:val="20"/>
        </w:rPr>
        <w:t xml:space="preserve"> DOS PROCEDIMENTOS DE TESTES E INSPEÇÕES</w:t>
      </w:r>
      <w:r w:rsidR="002963D2"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6B1ECE51" w14:textId="0878BCA5" w:rsid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3</w:t>
      </w:r>
      <w:r w:rsidRPr="00B86BDD">
        <w:rPr>
          <w:rFonts w:ascii="Times New Roman" w:hAnsi="Times New Roman"/>
          <w:sz w:val="20"/>
          <w:szCs w:val="20"/>
        </w:rPr>
        <w:t xml:space="preserve">.1. Considerando a natureza do objeto — fornecimento de pneus novos para a frota municipal —, os procedimentos de testes e inspeções serão realizados de forma compatível com as práticas usuais do mercado, com as normas técnicas aplicáveis, com as regulamentações do INMETRO e com as especificações estabelecidas neste Termo de Referência. </w:t>
      </w:r>
    </w:p>
    <w:p w14:paraId="05A67EA7" w14:textId="157AB887" w:rsidR="00B86BDD" w:rsidRPr="00B86BDD" w:rsidRDefault="00B86BDD" w:rsidP="00B86BDD">
      <w:pPr>
        <w:spacing w:after="0" w:line="276" w:lineRule="auto"/>
        <w:ind w:firstLine="708"/>
        <w:jc w:val="both"/>
        <w:rPr>
          <w:rFonts w:ascii="Times New Roman" w:hAnsi="Times New Roman"/>
          <w:sz w:val="20"/>
          <w:szCs w:val="20"/>
        </w:rPr>
      </w:pPr>
      <w:r>
        <w:rPr>
          <w:rFonts w:ascii="Times New Roman" w:hAnsi="Times New Roman"/>
          <w:sz w:val="20"/>
          <w:szCs w:val="20"/>
        </w:rPr>
        <w:t>1</w:t>
      </w:r>
      <w:r w:rsidR="00E15203">
        <w:rPr>
          <w:rFonts w:ascii="Times New Roman" w:hAnsi="Times New Roman"/>
          <w:sz w:val="20"/>
          <w:szCs w:val="20"/>
        </w:rPr>
        <w:t>3</w:t>
      </w:r>
      <w:r>
        <w:rPr>
          <w:rFonts w:ascii="Times New Roman" w:hAnsi="Times New Roman"/>
          <w:sz w:val="20"/>
          <w:szCs w:val="20"/>
        </w:rPr>
        <w:t xml:space="preserve">.1.1 </w:t>
      </w:r>
      <w:r w:rsidRPr="00B86BDD">
        <w:rPr>
          <w:rFonts w:ascii="Times New Roman" w:hAnsi="Times New Roman"/>
          <w:sz w:val="20"/>
          <w:szCs w:val="20"/>
        </w:rPr>
        <w:t>A fiscalização compreenderá, prioritariamente, inspeções visuais, dimensionais, documentais e funcionais no ato do recebimento, abrangendo, no mínimo, a verificação da conformidade do produto com as especificações técnicas contratadas, a identificação do fabricante, marca e modelo, a conferência da data de fabricação (DOT), a presença do selo ou marca de conformidade do INMETRO, quando aplicável, bem como a avaliação das condições aparentes do pneu, de modo a constatar a inexistência de deformações, trincas, bolhas, falhas estruturais ou quaisquer indícios de desconformidade.</w:t>
      </w:r>
    </w:p>
    <w:p w14:paraId="45CF8658" w14:textId="17DA36C9" w:rsid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3</w:t>
      </w:r>
      <w:r w:rsidRPr="00B86BDD">
        <w:rPr>
          <w:rFonts w:ascii="Times New Roman" w:hAnsi="Times New Roman"/>
          <w:sz w:val="20"/>
          <w:szCs w:val="20"/>
        </w:rPr>
        <w:t xml:space="preserve">.2. Sempre que houver indícios técnicos de não conformidade, defeito de fabricação, desempenho inadequado ou divergência em relação às especificações contratadas, a Administração poderá determinar a realização de testes adicionais ou diligências complementares, inclusive por meio de análise técnica especializada, ensaios laboratoriais ou avaliação por órgão ou entidade tecnicamente habilitada, observadas as normas vigentes. </w:t>
      </w:r>
    </w:p>
    <w:p w14:paraId="5FD92F5B" w14:textId="74BBB668" w:rsidR="00025DAD" w:rsidRDefault="00B86BDD" w:rsidP="00B86BDD">
      <w:pPr>
        <w:spacing w:after="0" w:line="276" w:lineRule="auto"/>
        <w:jc w:val="both"/>
        <w:rPr>
          <w:rFonts w:ascii="Times New Roman" w:hAnsi="Times New Roman"/>
          <w:sz w:val="20"/>
          <w:szCs w:val="20"/>
        </w:rPr>
      </w:pPr>
      <w:r>
        <w:rPr>
          <w:rFonts w:ascii="Times New Roman" w:hAnsi="Times New Roman"/>
          <w:sz w:val="20"/>
          <w:szCs w:val="20"/>
        </w:rPr>
        <w:t>1</w:t>
      </w:r>
      <w:r w:rsidR="00E15203">
        <w:rPr>
          <w:rFonts w:ascii="Times New Roman" w:hAnsi="Times New Roman"/>
          <w:sz w:val="20"/>
          <w:szCs w:val="20"/>
        </w:rPr>
        <w:t>3</w:t>
      </w:r>
      <w:r>
        <w:rPr>
          <w:rFonts w:ascii="Times New Roman" w:hAnsi="Times New Roman"/>
          <w:sz w:val="20"/>
          <w:szCs w:val="20"/>
        </w:rPr>
        <w:t xml:space="preserve">.3. </w:t>
      </w:r>
      <w:r w:rsidRPr="00B86BDD">
        <w:rPr>
          <w:rFonts w:ascii="Times New Roman" w:hAnsi="Times New Roman"/>
          <w:sz w:val="20"/>
          <w:szCs w:val="20"/>
        </w:rPr>
        <w:t>Constatada qualquer irregularidade, a contratada ficará obrigada a substituir o produto, sem ônus para a Administração, além de adotar as providências corretivas cabíveis, sem prejuízo da aplicação das sanções administrativas previstas neste Termo de Referência, no Edital, na Ata de Registro de Preços e na legislação aplicável, permanecendo íntegra a responsabilidade da fornecedora pela qualidade, procedência e conformidade dos pneus fornecidos.</w:t>
      </w:r>
    </w:p>
    <w:p w14:paraId="4F8FB3DD" w14:textId="77777777" w:rsidR="00B86BDD" w:rsidRPr="00BE2D92" w:rsidRDefault="00B86BDD" w:rsidP="00B86BDD">
      <w:pPr>
        <w:spacing w:after="0" w:line="276" w:lineRule="auto"/>
        <w:jc w:val="both"/>
        <w:rPr>
          <w:rFonts w:ascii="Times New Roman" w:hAnsi="Times New Roman"/>
          <w:sz w:val="20"/>
          <w:szCs w:val="20"/>
        </w:rPr>
      </w:pPr>
    </w:p>
    <w:p w14:paraId="21AFB3D4" w14:textId="62D887F6"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CAPITULO V</w:t>
      </w:r>
    </w:p>
    <w:p w14:paraId="6C92899B" w14:textId="77777777"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DOS CRITÉRIOS DE MEDIÇÃO E PAGAMENTO</w:t>
      </w:r>
    </w:p>
    <w:p w14:paraId="4CB5E4FC" w14:textId="38BAA492" w:rsidR="009E7B4F"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4</w:t>
      </w:r>
      <w:r w:rsidR="001564CA" w:rsidRPr="00BE2D92">
        <w:rPr>
          <w:rFonts w:ascii="Times New Roman" w:hAnsi="Times New Roman"/>
          <w:b/>
          <w:sz w:val="20"/>
          <w:szCs w:val="20"/>
        </w:rPr>
        <w:t>.</w:t>
      </w:r>
      <w:r w:rsidRPr="00BE2D92">
        <w:rPr>
          <w:rFonts w:ascii="Times New Roman" w:hAnsi="Times New Roman"/>
          <w:b/>
          <w:sz w:val="20"/>
          <w:szCs w:val="20"/>
        </w:rPr>
        <w:t xml:space="preserve"> DA APLICAÇÃO DOS CRITÉRIOS DE ACEITAÇÃO</w:t>
      </w:r>
      <w:r w:rsidR="006A61A0" w:rsidRPr="00BE2D92">
        <w:rPr>
          <w:rFonts w:ascii="Times New Roman" w:hAnsi="Times New Roman"/>
          <w:b/>
          <w:sz w:val="20"/>
          <w:szCs w:val="20"/>
        </w:rPr>
        <w:t>:</w:t>
      </w:r>
      <w:r w:rsidR="00D916FC" w:rsidRPr="00BE2D92">
        <w:rPr>
          <w:rFonts w:ascii="Times New Roman" w:hAnsi="Times New Roman"/>
          <w:b/>
          <w:sz w:val="20"/>
          <w:szCs w:val="20"/>
        </w:rPr>
        <w:t xml:space="preserve"> </w:t>
      </w:r>
    </w:p>
    <w:p w14:paraId="7D5F110C" w14:textId="5048FC6F"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.1. O fornecimento dos pneus será recebido provisoriamente no ato da entrega, mediante conferência quantitativa, visual e documental, realizada por servidor ou comissão designada para o acompanhamento e fiscalização da execução, observando-se, no mínimo:</w:t>
      </w:r>
    </w:p>
    <w:p w14:paraId="431DFD29"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lastRenderedPageBreak/>
        <w:t xml:space="preserve">I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correspondência entre os itens entregues e aqueles constantes da Ordem de Fornecimento;</w:t>
      </w:r>
    </w:p>
    <w:p w14:paraId="7085D4D9"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II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conformidade das especificações técnicas com o previsto neste Termo de Referência e na Ata de Registro de Preços;</w:t>
      </w:r>
    </w:p>
    <w:p w14:paraId="5943898F"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III – a identificação do fabricante, marca, modelo e medida;</w:t>
      </w:r>
    </w:p>
    <w:p w14:paraId="0F010F30"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IV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verificação da data de fabricação (DOT), conforme exigências estabelecidas neste Termo de Referência;</w:t>
      </w:r>
    </w:p>
    <w:p w14:paraId="36B06EEB"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V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presença de selo ou marca de conformidade do INMETRO, quando aplicável; e</w:t>
      </w:r>
    </w:p>
    <w:p w14:paraId="299BF5FA" w14:textId="77777777" w:rsidR="00B86BDD" w:rsidRPr="00B86BDD" w:rsidRDefault="00B86BDD" w:rsidP="00B86BDD">
      <w:pPr>
        <w:spacing w:after="0" w:line="276" w:lineRule="auto"/>
        <w:ind w:firstLine="709"/>
        <w:jc w:val="both"/>
        <w:rPr>
          <w:rFonts w:ascii="Times New Roman" w:hAnsi="Times New Roman"/>
          <w:sz w:val="20"/>
          <w:szCs w:val="20"/>
        </w:rPr>
      </w:pPr>
      <w:r w:rsidRPr="00B86BDD">
        <w:rPr>
          <w:rFonts w:ascii="Times New Roman" w:hAnsi="Times New Roman"/>
          <w:sz w:val="20"/>
          <w:szCs w:val="20"/>
        </w:rPr>
        <w:t xml:space="preserve">VI – </w:t>
      </w:r>
      <w:proofErr w:type="gramStart"/>
      <w:r w:rsidRPr="00B86BDD">
        <w:rPr>
          <w:rFonts w:ascii="Times New Roman" w:hAnsi="Times New Roman"/>
          <w:sz w:val="20"/>
          <w:szCs w:val="20"/>
        </w:rPr>
        <w:t>a</w:t>
      </w:r>
      <w:proofErr w:type="gramEnd"/>
      <w:r w:rsidRPr="00B86BDD">
        <w:rPr>
          <w:rFonts w:ascii="Times New Roman" w:hAnsi="Times New Roman"/>
          <w:sz w:val="20"/>
          <w:szCs w:val="20"/>
        </w:rPr>
        <w:t xml:space="preserve"> regularidade formal da documentação fiscal apresentada.</w:t>
      </w:r>
    </w:p>
    <w:p w14:paraId="0EAFF16C" w14:textId="4787A287"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.2. Constatada, no recebimento provisório, qualquer desconformidade técnica, quantitativa ou documental, a A</w:t>
      </w:r>
      <w:r>
        <w:rPr>
          <w:rFonts w:ascii="Times New Roman" w:hAnsi="Times New Roman"/>
          <w:sz w:val="20"/>
          <w:szCs w:val="20"/>
        </w:rPr>
        <w:t>d</w:t>
      </w:r>
      <w:r w:rsidRPr="00B86BDD">
        <w:rPr>
          <w:rFonts w:ascii="Times New Roman" w:hAnsi="Times New Roman"/>
          <w:sz w:val="20"/>
          <w:szCs w:val="20"/>
        </w:rPr>
        <w:t xml:space="preserve">ministração poderá rejeitar o fornecimento, no todo ou em parte, registrando formalmente a ocorrência e concedendo à </w:t>
      </w:r>
      <w:proofErr w:type="gramStart"/>
      <w:r w:rsidRPr="00B86BDD">
        <w:rPr>
          <w:rFonts w:ascii="Times New Roman" w:hAnsi="Times New Roman"/>
          <w:sz w:val="20"/>
          <w:szCs w:val="20"/>
        </w:rPr>
        <w:t>contratada prazo</w:t>
      </w:r>
      <w:proofErr w:type="gramEnd"/>
      <w:r w:rsidRPr="00B86BDD">
        <w:rPr>
          <w:rFonts w:ascii="Times New Roman" w:hAnsi="Times New Roman"/>
          <w:sz w:val="20"/>
          <w:szCs w:val="20"/>
        </w:rPr>
        <w:t xml:space="preserve"> para substituição dos produtos ou correção das irregularidades, sem prejuízo da aplicação das sanções administrativas cabíveis, quando for o caso.</w:t>
      </w:r>
    </w:p>
    <w:p w14:paraId="7CDB6CE9" w14:textId="0BA48A5C"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.3. O recebimento definitivo do objeto dar-se-á após a verificação do atendimento integral às condições contratuais, mediante confirmação da conformidade técnica dos pneus entregues, inexistência de vícios aparentes ou defeitos de fabricação e regularidade da documentação fiscal, consolidando-se o aceite administrativo para fins de liquidação da despesa, nos termos do art. 140 da Lei Federal nº 14.133/2021.</w:t>
      </w:r>
    </w:p>
    <w:p w14:paraId="3454F8FF" w14:textId="7784E0FF" w:rsidR="00B86BDD" w:rsidRPr="00B86BDD"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.4. O recebimento definitivo não afasta a responsabilidade da contratada por vícios ocultos, defeitos de fabricação ou desconformidades técnicas que venham a ser constatados posteriormente, durante o prazo de garantia, hipótese em que deverá ser promovida a substituição do produto ou a adoção das providências cabíveis, sem ônus para a Administração.</w:t>
      </w:r>
    </w:p>
    <w:p w14:paraId="0B26EDBF" w14:textId="23AE4DE7" w:rsidR="00647782" w:rsidRDefault="00B86BDD" w:rsidP="00B86BDD">
      <w:pPr>
        <w:spacing w:after="0" w:line="276" w:lineRule="auto"/>
        <w:jc w:val="both"/>
        <w:rPr>
          <w:rFonts w:ascii="Times New Roman" w:hAnsi="Times New Roman"/>
          <w:sz w:val="20"/>
          <w:szCs w:val="20"/>
        </w:rPr>
      </w:pPr>
      <w:r w:rsidRPr="00B86BDD">
        <w:rPr>
          <w:rFonts w:ascii="Times New Roman" w:hAnsi="Times New Roman"/>
          <w:sz w:val="20"/>
          <w:szCs w:val="20"/>
        </w:rPr>
        <w:t>1</w:t>
      </w:r>
      <w:r w:rsidR="00E15203">
        <w:rPr>
          <w:rFonts w:ascii="Times New Roman" w:hAnsi="Times New Roman"/>
          <w:sz w:val="20"/>
          <w:szCs w:val="20"/>
        </w:rPr>
        <w:t>4</w:t>
      </w:r>
      <w:r w:rsidRPr="00B86BDD">
        <w:rPr>
          <w:rFonts w:ascii="Times New Roman" w:hAnsi="Times New Roman"/>
          <w:sz w:val="20"/>
          <w:szCs w:val="20"/>
        </w:rPr>
        <w:t>.5. A medição para fins de pagamento considerará exclusivamente os quantitativos efetivamente entregues, recebidos definitivamente e aceitos, devidamente comprovados por documentação fiscal idônea e registros administrativos, em conformidade com os critérios estabelecidos neste Termo de Referência, na Ata de Registro de Preços e na legislação vigente.</w:t>
      </w:r>
    </w:p>
    <w:p w14:paraId="6016BA7C" w14:textId="77777777" w:rsidR="00B86BDD" w:rsidRPr="00BE2D92" w:rsidRDefault="00B86BDD" w:rsidP="00B86BDD">
      <w:pPr>
        <w:spacing w:after="0" w:line="276" w:lineRule="auto"/>
        <w:jc w:val="both"/>
        <w:rPr>
          <w:rFonts w:ascii="Times New Roman" w:hAnsi="Times New Roman"/>
          <w:sz w:val="20"/>
          <w:szCs w:val="20"/>
        </w:rPr>
      </w:pPr>
    </w:p>
    <w:p w14:paraId="3A9F3187" w14:textId="28A3C3BE" w:rsidR="001564CA"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5</w:t>
      </w:r>
      <w:r w:rsidR="006A61A0" w:rsidRPr="00BE2D92">
        <w:rPr>
          <w:rFonts w:ascii="Times New Roman" w:hAnsi="Times New Roman"/>
          <w:b/>
          <w:sz w:val="20"/>
          <w:szCs w:val="20"/>
        </w:rPr>
        <w:t>.</w:t>
      </w:r>
      <w:r w:rsidRPr="00BE2D92">
        <w:rPr>
          <w:rFonts w:ascii="Times New Roman" w:hAnsi="Times New Roman"/>
          <w:b/>
          <w:sz w:val="20"/>
          <w:szCs w:val="20"/>
        </w:rPr>
        <w:t xml:space="preserve"> DAS SANÇÕES ADMINISTRATIVAS</w:t>
      </w:r>
      <w:r w:rsidR="001564CA" w:rsidRPr="00BE2D92">
        <w:rPr>
          <w:rFonts w:ascii="Times New Roman" w:hAnsi="Times New Roman"/>
          <w:b/>
          <w:sz w:val="20"/>
          <w:szCs w:val="20"/>
        </w:rPr>
        <w:t>:</w:t>
      </w:r>
    </w:p>
    <w:p w14:paraId="2787B446" w14:textId="652A7483" w:rsidR="00E57395" w:rsidRPr="00BE2D92" w:rsidRDefault="00E5739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5</w:t>
      </w:r>
      <w:r w:rsidRPr="00BE2D92">
        <w:rPr>
          <w:rFonts w:ascii="Times New Roman" w:hAnsi="Times New Roman"/>
          <w:sz w:val="20"/>
          <w:szCs w:val="20"/>
        </w:rPr>
        <w:t>.1. A Contratada ficará sujeita às sanções administrativas previstas na Lei nº 14.133/2021, aplicáveis em caso de inexecução total ou parcial, execução irregular, atrasos injustificados, falhas operacionais recorrentes, descontinuidade dos serviços ou qualquer conduta incompatível com as obrigações assumidas.</w:t>
      </w:r>
    </w:p>
    <w:p w14:paraId="2F65E298" w14:textId="1B4A4372" w:rsidR="00E57395" w:rsidRPr="00BE2D92" w:rsidRDefault="00E57395"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5</w:t>
      </w:r>
      <w:r w:rsidRPr="00BE2D92">
        <w:rPr>
          <w:rFonts w:ascii="Times New Roman" w:hAnsi="Times New Roman"/>
          <w:sz w:val="20"/>
          <w:szCs w:val="20"/>
        </w:rPr>
        <w:t>.2. As penalidades específicas, seus critérios de aplicação, gradação, prazos de defesa e hipóteses de incidência constarão detalhadamente no Edital e no Contrato</w:t>
      </w:r>
      <w:r w:rsidR="00B20E10" w:rsidRPr="00BE2D92">
        <w:rPr>
          <w:rFonts w:ascii="Times New Roman" w:hAnsi="Times New Roman"/>
          <w:sz w:val="20"/>
          <w:szCs w:val="20"/>
        </w:rPr>
        <w:t>.</w:t>
      </w:r>
    </w:p>
    <w:p w14:paraId="25CDA3E4" w14:textId="77777777" w:rsidR="00E57395" w:rsidRPr="00BE2D92" w:rsidRDefault="00E57395" w:rsidP="004C5AAF">
      <w:pPr>
        <w:spacing w:after="0" w:line="276" w:lineRule="auto"/>
        <w:jc w:val="both"/>
        <w:rPr>
          <w:rFonts w:ascii="Times New Roman" w:hAnsi="Times New Roman"/>
          <w:sz w:val="20"/>
          <w:szCs w:val="20"/>
        </w:rPr>
      </w:pPr>
    </w:p>
    <w:p w14:paraId="472C35E7" w14:textId="1EA43D6F" w:rsidR="00154CD2" w:rsidRPr="00154CD2" w:rsidRDefault="00154CD2" w:rsidP="004C5AAF">
      <w:pPr>
        <w:spacing w:after="0" w:line="276" w:lineRule="auto"/>
        <w:jc w:val="both"/>
        <w:rPr>
          <w:rFonts w:ascii="Times New Roman" w:hAnsi="Times New Roman"/>
          <w:b/>
          <w:sz w:val="20"/>
          <w:szCs w:val="20"/>
        </w:rPr>
      </w:pPr>
      <w:r w:rsidRPr="00154CD2">
        <w:rPr>
          <w:rFonts w:ascii="Times New Roman" w:hAnsi="Times New Roman"/>
          <w:b/>
          <w:sz w:val="20"/>
          <w:szCs w:val="20"/>
        </w:rPr>
        <w:t>1</w:t>
      </w:r>
      <w:r w:rsidR="00E15203">
        <w:rPr>
          <w:rFonts w:ascii="Times New Roman" w:hAnsi="Times New Roman"/>
          <w:b/>
          <w:sz w:val="20"/>
          <w:szCs w:val="20"/>
        </w:rPr>
        <w:t>6</w:t>
      </w:r>
      <w:r w:rsidRPr="00154CD2">
        <w:rPr>
          <w:rFonts w:ascii="Times New Roman" w:hAnsi="Times New Roman"/>
          <w:b/>
          <w:sz w:val="20"/>
          <w:szCs w:val="20"/>
        </w:rPr>
        <w:t>. DO PAGAMENTO E DO REAJUSTAMENTO</w:t>
      </w:r>
    </w:p>
    <w:p w14:paraId="17C8F210" w14:textId="23FAFE4D"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.1. O pagamento à Contratada será realizado pelo Município de Paverama/RS no prazo de até 30 (trinta) dias, contados a partir do recebimento definitivo da Nota Fiscal/Fatura, devidamente atestada pelo fiscal designado e pela Secretaria Municipal competente e/ou Setor de Contabilidade, mediante depósito em conta corrente de titularidade da Contratada, previamente informada.</w:t>
      </w:r>
    </w:p>
    <w:p w14:paraId="7DA0F5D5" w14:textId="6C2C2AE3"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16.1.1. O prazo para pagamento ficará automaticamente suspenso enquanto perdurarem pendências relacionadas à:</w:t>
      </w:r>
    </w:p>
    <w:p w14:paraId="2303E9A9" w14:textId="1C5D06E1"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 – </w:t>
      </w:r>
      <w:r>
        <w:rPr>
          <w:rFonts w:ascii="Times New Roman" w:hAnsi="Times New Roman"/>
          <w:bCs/>
          <w:sz w:val="20"/>
          <w:szCs w:val="20"/>
        </w:rPr>
        <w:t>V</w:t>
      </w:r>
      <w:r w:rsidRPr="00725EDE">
        <w:rPr>
          <w:rFonts w:ascii="Times New Roman" w:hAnsi="Times New Roman"/>
          <w:bCs/>
          <w:sz w:val="20"/>
          <w:szCs w:val="20"/>
        </w:rPr>
        <w:t>erificação de inconformidades formais na Nota Fiscal/Fatura;</w:t>
      </w:r>
    </w:p>
    <w:p w14:paraId="6827C6D8" w14:textId="4CA49522"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II – </w:t>
      </w:r>
      <w:r>
        <w:rPr>
          <w:rFonts w:ascii="Times New Roman" w:hAnsi="Times New Roman"/>
          <w:bCs/>
          <w:sz w:val="20"/>
          <w:szCs w:val="20"/>
        </w:rPr>
        <w:t>I</w:t>
      </w:r>
      <w:r w:rsidRPr="00725EDE">
        <w:rPr>
          <w:rFonts w:ascii="Times New Roman" w:hAnsi="Times New Roman"/>
          <w:bCs/>
          <w:sz w:val="20"/>
          <w:szCs w:val="20"/>
        </w:rPr>
        <w:t>nconsistências documentais;</w:t>
      </w:r>
    </w:p>
    <w:p w14:paraId="59042D20" w14:textId="754ECA01"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III – </w:t>
      </w:r>
      <w:r>
        <w:rPr>
          <w:rFonts w:ascii="Times New Roman" w:hAnsi="Times New Roman"/>
          <w:bCs/>
          <w:sz w:val="20"/>
          <w:szCs w:val="20"/>
        </w:rPr>
        <w:t>D</w:t>
      </w:r>
      <w:r w:rsidRPr="00725EDE">
        <w:rPr>
          <w:rFonts w:ascii="Times New Roman" w:hAnsi="Times New Roman"/>
          <w:bCs/>
          <w:sz w:val="20"/>
          <w:szCs w:val="20"/>
        </w:rPr>
        <w:t>ivergências quanto à quantidade efetivamente entregue e recebida; ou</w:t>
      </w:r>
    </w:p>
    <w:p w14:paraId="10440A9B" w14:textId="5C588DC5"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sidRPr="00725EDE">
        <w:rPr>
          <w:rFonts w:ascii="Times New Roman" w:hAnsi="Times New Roman"/>
          <w:bCs/>
          <w:sz w:val="20"/>
          <w:szCs w:val="20"/>
        </w:rPr>
        <w:t xml:space="preserve">IV – </w:t>
      </w:r>
      <w:r>
        <w:rPr>
          <w:rFonts w:ascii="Times New Roman" w:hAnsi="Times New Roman"/>
          <w:bCs/>
          <w:sz w:val="20"/>
          <w:szCs w:val="20"/>
        </w:rPr>
        <w:t>N</w:t>
      </w:r>
      <w:r w:rsidRPr="00725EDE">
        <w:rPr>
          <w:rFonts w:ascii="Times New Roman" w:hAnsi="Times New Roman"/>
          <w:bCs/>
          <w:sz w:val="20"/>
          <w:szCs w:val="20"/>
        </w:rPr>
        <w:t>ecessidade de esclarecimentos técnicos ou administrativos devidamente formalizados.</w:t>
      </w:r>
    </w:p>
    <w:p w14:paraId="446D3598" w14:textId="77777777" w:rsidR="00725EDE" w:rsidRPr="00725EDE" w:rsidRDefault="00725EDE" w:rsidP="00725EDE">
      <w:pPr>
        <w:spacing w:after="0" w:line="276" w:lineRule="auto"/>
        <w:jc w:val="both"/>
        <w:rPr>
          <w:rFonts w:ascii="Times New Roman" w:hAnsi="Times New Roman"/>
          <w:bCs/>
          <w:sz w:val="20"/>
          <w:szCs w:val="20"/>
        </w:rPr>
      </w:pPr>
      <w:r w:rsidRPr="00725EDE">
        <w:rPr>
          <w:rFonts w:ascii="Times New Roman" w:hAnsi="Times New Roman"/>
          <w:bCs/>
          <w:sz w:val="20"/>
          <w:szCs w:val="20"/>
        </w:rPr>
        <w:t>16.2. Na hipótese de controvérsia quanto à execução do objeto, especialmente no que se refere à quantidade entregue/recebida, regularidade formal da documentação ou conformidade dos produtos fornecidos, será observado o disposto no art. 143 da Lei nº 14.133/2021, devendo a Administração:</w:t>
      </w:r>
    </w:p>
    <w:p w14:paraId="2CADECC6" w14:textId="1513D613"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I – Comunicar formalmente a Contratada acerca da controvérsia;</w:t>
      </w:r>
    </w:p>
    <w:p w14:paraId="276138A1" w14:textId="1A92F77B" w:rsidR="00725EDE" w:rsidRP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II – Solicitar a emissão de Nota Fiscal correspondente à parcela incontroversa; e</w:t>
      </w:r>
    </w:p>
    <w:p w14:paraId="4E138C9E" w14:textId="3DEAA003" w:rsidR="00725EDE" w:rsidRDefault="00725EDE" w:rsidP="00725EDE">
      <w:pPr>
        <w:spacing w:after="0" w:line="276" w:lineRule="auto"/>
        <w:jc w:val="both"/>
        <w:rPr>
          <w:rFonts w:ascii="Times New Roman" w:hAnsi="Times New Roman"/>
          <w:bCs/>
          <w:sz w:val="20"/>
          <w:szCs w:val="20"/>
        </w:rPr>
      </w:pPr>
      <w:r>
        <w:rPr>
          <w:rFonts w:ascii="Times New Roman" w:hAnsi="Times New Roman"/>
          <w:bCs/>
          <w:sz w:val="20"/>
          <w:szCs w:val="20"/>
        </w:rPr>
        <w:tab/>
      </w:r>
      <w:r w:rsidRPr="00725EDE">
        <w:rPr>
          <w:rFonts w:ascii="Times New Roman" w:hAnsi="Times New Roman"/>
          <w:bCs/>
          <w:sz w:val="20"/>
          <w:szCs w:val="20"/>
        </w:rPr>
        <w:t xml:space="preserve">III – </w:t>
      </w:r>
      <w:r>
        <w:rPr>
          <w:rFonts w:ascii="Times New Roman" w:hAnsi="Times New Roman"/>
          <w:bCs/>
          <w:sz w:val="20"/>
          <w:szCs w:val="20"/>
        </w:rPr>
        <w:t>P</w:t>
      </w:r>
      <w:r w:rsidRPr="00725EDE">
        <w:rPr>
          <w:rFonts w:ascii="Times New Roman" w:hAnsi="Times New Roman"/>
          <w:bCs/>
          <w:sz w:val="20"/>
          <w:szCs w:val="20"/>
        </w:rPr>
        <w:t>roceder à liquidação e pagamento da parte incontroversa, sem prejuízo da apuração administrativa da parcela controvertida.</w:t>
      </w:r>
    </w:p>
    <w:p w14:paraId="09F30285" w14:textId="69571D7F" w:rsidR="00154CD2" w:rsidRPr="00154CD2" w:rsidRDefault="00154CD2" w:rsidP="00725EDE">
      <w:pPr>
        <w:spacing w:after="0" w:line="276" w:lineRule="auto"/>
        <w:jc w:val="both"/>
        <w:rPr>
          <w:rFonts w:ascii="Times New Roman" w:hAnsi="Times New Roman"/>
          <w:bCs/>
          <w:sz w:val="20"/>
          <w:szCs w:val="20"/>
        </w:rPr>
      </w:pPr>
      <w:r w:rsidRPr="00154CD2">
        <w:rPr>
          <w:rFonts w:ascii="Times New Roman" w:hAnsi="Times New Roman"/>
          <w:bCs/>
          <w:sz w:val="20"/>
          <w:szCs w:val="20"/>
        </w:rPr>
        <w:lastRenderedPageBreak/>
        <w:t>1</w:t>
      </w:r>
      <w:r w:rsidR="00E15203">
        <w:rPr>
          <w:rFonts w:ascii="Times New Roman" w:hAnsi="Times New Roman"/>
          <w:bCs/>
          <w:sz w:val="20"/>
          <w:szCs w:val="20"/>
        </w:rPr>
        <w:t>6</w:t>
      </w:r>
      <w:r w:rsidRPr="00154CD2">
        <w:rPr>
          <w:rFonts w:ascii="Times New Roman" w:hAnsi="Times New Roman"/>
          <w:bCs/>
          <w:sz w:val="20"/>
          <w:szCs w:val="20"/>
        </w:rPr>
        <w:t>.3. O pagamento será efetuado exclusivamente por meio de ordem bancária, mediante crédito em banco, agência e conta corrente indicados pela Contratada, sendo de sua inteira responsabilidade a correção, atualização e validade das informações bancárias fornecidas.</w:t>
      </w:r>
    </w:p>
    <w:p w14:paraId="03B3D21D" w14:textId="201D1658"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 No ato do pagamento, serão efetuadas as retenções tributárias obrigatórias, nos termos da legislação fiscal, previdenciária e trabalhista vigente.</w:t>
      </w:r>
    </w:p>
    <w:p w14:paraId="4E9CD5A5" w14:textId="655163D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.4.1. As retenções incidirão independentemente da forma de discriminação na Nota Fiscal/Fatura, ressalvadas as hipóteses legais de isenção, não incidência ou suspensão, desde que devidamente comprovadas.</w:t>
      </w:r>
    </w:p>
    <w:p w14:paraId="7724840D" w14:textId="1887533C"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.4.2. Na hipótese de a Contratada ser optante pelo Simples Nacional, nos termos da Lei Complementar nº 123/2006, não haverá retenção dos tributos abrangidos por esse regime, desde que apresentada comprovação válida e atualizada da opção, sempre que exigida pela Administração.</w:t>
      </w:r>
    </w:p>
    <w:p w14:paraId="06C0942E" w14:textId="4460A919" w:rsidR="00154CD2"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 xml:space="preserve">. </w:t>
      </w:r>
      <w:r w:rsidRPr="00154CD2">
        <w:rPr>
          <w:rFonts w:ascii="Times New Roman" w:hAnsi="Times New Roman"/>
          <w:bCs/>
          <w:sz w:val="20"/>
          <w:szCs w:val="20"/>
        </w:rPr>
        <w:t xml:space="preserve">Os preços registrados poderão ser revistos, atualizados ou reequilibrados, para mais ou para menos, nas hipóteses e condições previstas na Ata de Registro de Preços, em estrita observância aos </w:t>
      </w:r>
      <w:proofErr w:type="spellStart"/>
      <w:r w:rsidRPr="00154CD2">
        <w:rPr>
          <w:rFonts w:ascii="Times New Roman" w:hAnsi="Times New Roman"/>
          <w:bCs/>
          <w:sz w:val="20"/>
          <w:szCs w:val="20"/>
        </w:rPr>
        <w:t>arts</w:t>
      </w:r>
      <w:proofErr w:type="spellEnd"/>
      <w:r w:rsidRPr="00154CD2">
        <w:rPr>
          <w:rFonts w:ascii="Times New Roman" w:hAnsi="Times New Roman"/>
          <w:bCs/>
          <w:sz w:val="20"/>
          <w:szCs w:val="20"/>
        </w:rPr>
        <w:t>. 124, 133, 134 e 135 da Lei nº 14.133/2021.</w:t>
      </w:r>
    </w:p>
    <w:p w14:paraId="3F1DDBEA" w14:textId="0AD2D40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1</w:t>
      </w:r>
      <w:r w:rsidRPr="00154CD2">
        <w:rPr>
          <w:rFonts w:ascii="Times New Roman" w:hAnsi="Times New Roman"/>
          <w:bCs/>
          <w:sz w:val="20"/>
          <w:szCs w:val="20"/>
        </w:rPr>
        <w:t>. Constituem fundamentos legais para a revisão dos preços registrados, dentre outros expressamente previstos na Ata:</w:t>
      </w:r>
    </w:p>
    <w:p w14:paraId="778A6B62"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 xml:space="preserve">I – </w:t>
      </w:r>
      <w:proofErr w:type="gramStart"/>
      <w:r w:rsidRPr="00154CD2">
        <w:rPr>
          <w:rFonts w:ascii="Times New Roman" w:hAnsi="Times New Roman"/>
          <w:bCs/>
          <w:sz w:val="20"/>
          <w:szCs w:val="20"/>
        </w:rPr>
        <w:t>superveniência</w:t>
      </w:r>
      <w:proofErr w:type="gramEnd"/>
      <w:r w:rsidRPr="00154CD2">
        <w:rPr>
          <w:rFonts w:ascii="Times New Roman" w:hAnsi="Times New Roman"/>
          <w:bCs/>
          <w:sz w:val="20"/>
          <w:szCs w:val="20"/>
        </w:rPr>
        <w:t xml:space="preserve"> de fato imprevisível ou previsível de consequências incalculáveis;</w:t>
      </w:r>
    </w:p>
    <w:p w14:paraId="14468477"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 xml:space="preserve">II – </w:t>
      </w:r>
      <w:proofErr w:type="gramStart"/>
      <w:r w:rsidRPr="00154CD2">
        <w:rPr>
          <w:rFonts w:ascii="Times New Roman" w:hAnsi="Times New Roman"/>
          <w:bCs/>
          <w:sz w:val="20"/>
          <w:szCs w:val="20"/>
        </w:rPr>
        <w:t>ocorrência</w:t>
      </w:r>
      <w:proofErr w:type="gramEnd"/>
      <w:r w:rsidRPr="00154CD2">
        <w:rPr>
          <w:rFonts w:ascii="Times New Roman" w:hAnsi="Times New Roman"/>
          <w:bCs/>
          <w:sz w:val="20"/>
          <w:szCs w:val="20"/>
        </w:rPr>
        <w:t xml:space="preserve"> de caso fortuito, força maior ou fato do príncipe;</w:t>
      </w:r>
    </w:p>
    <w:p w14:paraId="7054986D"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III – criação, alteração ou extinção de tributos ou encargos legais, com comprovada repercussão nos preços;</w:t>
      </w:r>
    </w:p>
    <w:p w14:paraId="78688D92" w14:textId="77777777" w:rsidR="00154CD2" w:rsidRPr="00154CD2" w:rsidRDefault="00154CD2" w:rsidP="00B86BDD">
      <w:pPr>
        <w:spacing w:after="0" w:line="276" w:lineRule="auto"/>
        <w:ind w:firstLine="1418"/>
        <w:jc w:val="both"/>
        <w:rPr>
          <w:rFonts w:ascii="Times New Roman" w:hAnsi="Times New Roman"/>
          <w:bCs/>
          <w:sz w:val="20"/>
          <w:szCs w:val="20"/>
        </w:rPr>
      </w:pPr>
      <w:r w:rsidRPr="00154CD2">
        <w:rPr>
          <w:rFonts w:ascii="Times New Roman" w:hAnsi="Times New Roman"/>
          <w:bCs/>
          <w:sz w:val="20"/>
          <w:szCs w:val="20"/>
        </w:rPr>
        <w:t xml:space="preserve">IV – </w:t>
      </w:r>
      <w:proofErr w:type="gramStart"/>
      <w:r w:rsidRPr="00154CD2">
        <w:rPr>
          <w:rFonts w:ascii="Times New Roman" w:hAnsi="Times New Roman"/>
          <w:bCs/>
          <w:sz w:val="20"/>
          <w:szCs w:val="20"/>
        </w:rPr>
        <w:t>comprovada</w:t>
      </w:r>
      <w:proofErr w:type="gramEnd"/>
      <w:r w:rsidRPr="00154CD2">
        <w:rPr>
          <w:rFonts w:ascii="Times New Roman" w:hAnsi="Times New Roman"/>
          <w:bCs/>
          <w:sz w:val="20"/>
          <w:szCs w:val="20"/>
        </w:rPr>
        <w:t xml:space="preserve"> variação extraordinária dos preços praticados no mercado.</w:t>
      </w:r>
    </w:p>
    <w:p w14:paraId="12BBFE3D" w14:textId="3688381B"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2</w:t>
      </w:r>
      <w:r w:rsidRPr="00154CD2">
        <w:rPr>
          <w:rFonts w:ascii="Times New Roman" w:hAnsi="Times New Roman"/>
          <w:bCs/>
          <w:sz w:val="20"/>
          <w:szCs w:val="20"/>
        </w:rPr>
        <w:t>. Na hipótese de o preço registrado tornar-se superior ao preço praticado no mercado, por motivo superveniente, o Município convocará a Contratada para negociação visando à redução do preço registrado, observando-se o procedimento previsto na Ata de Registro de Preços.</w:t>
      </w:r>
    </w:p>
    <w:p w14:paraId="314171D9" w14:textId="19C43B50"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3</w:t>
      </w:r>
      <w:r w:rsidRPr="00154CD2">
        <w:rPr>
          <w:rFonts w:ascii="Times New Roman" w:hAnsi="Times New Roman"/>
          <w:bCs/>
          <w:sz w:val="20"/>
          <w:szCs w:val="20"/>
        </w:rPr>
        <w:t>. Caso a Contratada não aceite reduzir o preço aos valores de mercado, poderá ser liberada do compromisso, sem aplicação de penalidades, observadas as condições da Ata, procedendo-se à convocação dos fornecedores do cadastro de reserva ou, se necessário, ao cancelamento da Ata.</w:t>
      </w:r>
    </w:p>
    <w:p w14:paraId="7E23082B" w14:textId="3BF4CD27"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4</w:t>
      </w:r>
      <w:r w:rsidRPr="00154CD2">
        <w:rPr>
          <w:rFonts w:ascii="Times New Roman" w:hAnsi="Times New Roman"/>
          <w:bCs/>
          <w:sz w:val="20"/>
          <w:szCs w:val="20"/>
        </w:rPr>
        <w:t>. Na hipótese de o preço de mercado tornar-se superior ao preço registrado, e comprovada a inviabilidade de execução nas condições originalmente pactuadas, poderá a Contratada requerer formalmente o reequilíbrio econômico-financeiro, mediante apresentação de documentação fiscal idônea e planilhas de custos que demonstrem o fato superveniente.</w:t>
      </w:r>
    </w:p>
    <w:p w14:paraId="30B3F943" w14:textId="766A9912"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5</w:t>
      </w:r>
      <w:r w:rsidRPr="00154CD2">
        <w:rPr>
          <w:rFonts w:ascii="Times New Roman" w:hAnsi="Times New Roman"/>
          <w:bCs/>
          <w:sz w:val="20"/>
          <w:szCs w:val="20"/>
        </w:rPr>
        <w:t>. O pedido de reequilíbrio deverá ser protocolizado nos termos definidos na Ata de Registro de Preços, acompanhado da documentação comprobatória exigida, cabendo à Administração analisar o pleito no prazo ali estabelecido, observados os princípios da motivação, razoabilidade e interesse público.</w:t>
      </w:r>
    </w:p>
    <w:p w14:paraId="3A26B97B" w14:textId="17CD9753" w:rsidR="00154CD2" w:rsidRPr="00154CD2" w:rsidRDefault="00154CD2" w:rsidP="00B86BDD">
      <w:pPr>
        <w:spacing w:after="0" w:line="276" w:lineRule="auto"/>
        <w:ind w:firstLine="709"/>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.5.</w:t>
      </w:r>
      <w:r w:rsidR="00B86BDD">
        <w:rPr>
          <w:rFonts w:ascii="Times New Roman" w:hAnsi="Times New Roman"/>
          <w:bCs/>
          <w:sz w:val="20"/>
          <w:szCs w:val="20"/>
        </w:rPr>
        <w:t>6</w:t>
      </w:r>
      <w:r w:rsidRPr="00154CD2">
        <w:rPr>
          <w:rFonts w:ascii="Times New Roman" w:hAnsi="Times New Roman"/>
          <w:bCs/>
          <w:sz w:val="20"/>
          <w:szCs w:val="20"/>
        </w:rPr>
        <w:t>. Não comprovada a ocorrência de fato superveniente apto a justificar a revisão, o pedido será indeferido, permanecendo a Contratada obrigada ao cumprimento integral das condições originalmente registradas, sob pena de cancelamento do registro e aplicação das sanções cabíveis.</w:t>
      </w:r>
    </w:p>
    <w:p w14:paraId="6AB8F55D" w14:textId="530599A3" w:rsidR="00E57395" w:rsidRPr="00154CD2" w:rsidRDefault="00154CD2" w:rsidP="004C5AAF">
      <w:pPr>
        <w:spacing w:after="0" w:line="276" w:lineRule="auto"/>
        <w:jc w:val="both"/>
        <w:rPr>
          <w:rFonts w:ascii="Times New Roman" w:hAnsi="Times New Roman"/>
          <w:bCs/>
          <w:sz w:val="20"/>
          <w:szCs w:val="20"/>
        </w:rPr>
      </w:pPr>
      <w:r w:rsidRPr="00154CD2">
        <w:rPr>
          <w:rFonts w:ascii="Times New Roman" w:hAnsi="Times New Roman"/>
          <w:bCs/>
          <w:sz w:val="20"/>
          <w:szCs w:val="20"/>
        </w:rPr>
        <w:t>1</w:t>
      </w:r>
      <w:r w:rsidR="00E15203">
        <w:rPr>
          <w:rFonts w:ascii="Times New Roman" w:hAnsi="Times New Roman"/>
          <w:bCs/>
          <w:sz w:val="20"/>
          <w:szCs w:val="20"/>
        </w:rPr>
        <w:t>6</w:t>
      </w:r>
      <w:r w:rsidRPr="00154CD2">
        <w:rPr>
          <w:rFonts w:ascii="Times New Roman" w:hAnsi="Times New Roman"/>
          <w:bCs/>
          <w:sz w:val="20"/>
          <w:szCs w:val="20"/>
        </w:rPr>
        <w:t>.6. As disposições operacionais, procedimentais e formais relativas à revisão, negociação, cancelamento de preços registrados, convocação de fornecedores remanescentes e eventual revogação da Ata de Registro de Preços obedecerão integralmente ao que dispõe a Cláusula Sexta da Ata, a qual integra este Termo de Referência por remissão expressa.</w:t>
      </w:r>
    </w:p>
    <w:p w14:paraId="0BBEAFAA" w14:textId="77777777" w:rsidR="00154CD2" w:rsidRPr="00BE2D92" w:rsidRDefault="00154CD2" w:rsidP="004C5AAF">
      <w:pPr>
        <w:spacing w:after="0" w:line="276" w:lineRule="auto"/>
        <w:jc w:val="both"/>
        <w:rPr>
          <w:rFonts w:ascii="Times New Roman" w:hAnsi="Times New Roman"/>
          <w:b/>
          <w:sz w:val="20"/>
          <w:szCs w:val="20"/>
        </w:rPr>
      </w:pPr>
    </w:p>
    <w:p w14:paraId="31089195" w14:textId="042A6D8A"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CAPÍTULO VI</w:t>
      </w:r>
    </w:p>
    <w:p w14:paraId="30C5D606" w14:textId="77777777" w:rsidR="009E7B4F" w:rsidRPr="00BE2D92" w:rsidRDefault="009E7B4F" w:rsidP="00B86BDD">
      <w:pPr>
        <w:spacing w:after="0" w:line="276" w:lineRule="auto"/>
        <w:jc w:val="center"/>
        <w:rPr>
          <w:rFonts w:ascii="Times New Roman" w:hAnsi="Times New Roman"/>
          <w:b/>
          <w:sz w:val="20"/>
          <w:szCs w:val="20"/>
        </w:rPr>
      </w:pPr>
      <w:r w:rsidRPr="00BE2D92">
        <w:rPr>
          <w:rFonts w:ascii="Times New Roman" w:hAnsi="Times New Roman"/>
          <w:b/>
          <w:sz w:val="20"/>
          <w:szCs w:val="20"/>
        </w:rPr>
        <w:t>FORMA E CRITÉRIOS DE SELEÇÃO DO FORNECEDOR</w:t>
      </w:r>
    </w:p>
    <w:p w14:paraId="30B0764D" w14:textId="7C26EC98" w:rsidR="009E7B4F"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7</w:t>
      </w:r>
      <w:r w:rsidR="005D5789" w:rsidRPr="00BE2D92">
        <w:rPr>
          <w:rFonts w:ascii="Times New Roman" w:hAnsi="Times New Roman"/>
          <w:b/>
          <w:sz w:val="20"/>
          <w:szCs w:val="20"/>
        </w:rPr>
        <w:t>.</w:t>
      </w:r>
      <w:r w:rsidRPr="00BE2D92">
        <w:rPr>
          <w:rFonts w:ascii="Times New Roman" w:hAnsi="Times New Roman"/>
          <w:b/>
          <w:sz w:val="20"/>
          <w:szCs w:val="20"/>
        </w:rPr>
        <w:t xml:space="preserve"> MODALIDADE, TIPO DE LICITAÇÃO E CRITÉRIO DE JULGAMENTO</w:t>
      </w:r>
      <w:r w:rsidR="005D5789" w:rsidRPr="00BE2D92">
        <w:rPr>
          <w:rFonts w:ascii="Times New Roman" w:hAnsi="Times New Roman"/>
          <w:b/>
          <w:sz w:val="20"/>
          <w:szCs w:val="20"/>
        </w:rPr>
        <w:t>:</w:t>
      </w:r>
    </w:p>
    <w:p w14:paraId="7CB744CE" w14:textId="11439A0E" w:rsidR="005D5789" w:rsidRPr="00BE2D92" w:rsidRDefault="009E7B4F"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7</w:t>
      </w:r>
      <w:r w:rsidRPr="00BE2D92">
        <w:rPr>
          <w:rFonts w:ascii="Times New Roman" w:hAnsi="Times New Roman"/>
          <w:sz w:val="20"/>
          <w:szCs w:val="20"/>
        </w:rPr>
        <w:t>.1</w:t>
      </w:r>
      <w:r w:rsidR="005D5789" w:rsidRPr="00BE2D92">
        <w:rPr>
          <w:rFonts w:ascii="Times New Roman" w:hAnsi="Times New Roman"/>
          <w:sz w:val="20"/>
          <w:szCs w:val="20"/>
        </w:rPr>
        <w:t>.</w:t>
      </w:r>
      <w:r w:rsidRPr="00BE2D92">
        <w:rPr>
          <w:rFonts w:ascii="Times New Roman" w:hAnsi="Times New Roman"/>
          <w:sz w:val="20"/>
          <w:szCs w:val="20"/>
        </w:rPr>
        <w:t xml:space="preserve"> </w:t>
      </w:r>
      <w:r w:rsidR="005A5B68" w:rsidRPr="00BE2D92">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DD79510" w14:textId="7DEF7339" w:rsidR="005A5B68" w:rsidRPr="00BE2D92" w:rsidRDefault="005A5B68" w:rsidP="004C5AAF">
      <w:pPr>
        <w:spacing w:after="0" w:line="276" w:lineRule="auto"/>
        <w:jc w:val="both"/>
        <w:rPr>
          <w:rFonts w:ascii="Times New Roman" w:hAnsi="Times New Roman"/>
          <w:sz w:val="20"/>
          <w:szCs w:val="20"/>
        </w:rPr>
      </w:pPr>
      <w:r w:rsidRPr="00BE2D92">
        <w:rPr>
          <w:rFonts w:ascii="Times New Roman" w:hAnsi="Times New Roman"/>
          <w:sz w:val="20"/>
          <w:szCs w:val="20"/>
        </w:rPr>
        <w:t>1</w:t>
      </w:r>
      <w:r w:rsidR="00E15203">
        <w:rPr>
          <w:rFonts w:ascii="Times New Roman" w:hAnsi="Times New Roman"/>
          <w:sz w:val="20"/>
          <w:szCs w:val="20"/>
        </w:rPr>
        <w:t>7</w:t>
      </w:r>
      <w:r w:rsidRPr="00BE2D92">
        <w:rPr>
          <w:rFonts w:ascii="Times New Roman" w:hAnsi="Times New Roman"/>
          <w:sz w:val="20"/>
          <w:szCs w:val="20"/>
        </w:rPr>
        <w:t xml:space="preserve">.2. O fornecimento do objeto será de </w:t>
      </w:r>
      <w:r w:rsidR="00E57395" w:rsidRPr="00BE2D92">
        <w:rPr>
          <w:rFonts w:ascii="Times New Roman" w:hAnsi="Times New Roman"/>
          <w:sz w:val="20"/>
          <w:szCs w:val="20"/>
        </w:rPr>
        <w:t xml:space="preserve">FORMA </w:t>
      </w:r>
      <w:r w:rsidR="00684194" w:rsidRPr="00BE2D92">
        <w:rPr>
          <w:rFonts w:ascii="Times New Roman" w:hAnsi="Times New Roman"/>
          <w:sz w:val="20"/>
          <w:szCs w:val="20"/>
        </w:rPr>
        <w:t>PARCELADA.</w:t>
      </w:r>
    </w:p>
    <w:p w14:paraId="727E54F6" w14:textId="77777777" w:rsidR="005D5789" w:rsidRPr="00BE2D92" w:rsidRDefault="005D5789" w:rsidP="004C5AAF">
      <w:pPr>
        <w:spacing w:after="0" w:line="276" w:lineRule="auto"/>
        <w:jc w:val="both"/>
        <w:rPr>
          <w:rFonts w:ascii="Times New Roman" w:hAnsi="Times New Roman"/>
          <w:sz w:val="20"/>
          <w:szCs w:val="20"/>
          <w:u w:val="single"/>
        </w:rPr>
      </w:pPr>
    </w:p>
    <w:p w14:paraId="738E4C83" w14:textId="1A6CE923" w:rsidR="005D5789" w:rsidRPr="00BE2D92" w:rsidRDefault="009E7B4F" w:rsidP="004C5AAF">
      <w:pPr>
        <w:spacing w:after="0" w:line="276" w:lineRule="auto"/>
        <w:jc w:val="both"/>
        <w:rPr>
          <w:rFonts w:ascii="Times New Roman" w:hAnsi="Times New Roman"/>
          <w:b/>
          <w:sz w:val="20"/>
          <w:szCs w:val="20"/>
        </w:rPr>
      </w:pPr>
      <w:r w:rsidRPr="00BE2D92">
        <w:rPr>
          <w:rFonts w:ascii="Times New Roman" w:hAnsi="Times New Roman"/>
          <w:b/>
          <w:sz w:val="20"/>
          <w:szCs w:val="20"/>
        </w:rPr>
        <w:t>1</w:t>
      </w:r>
      <w:r w:rsidR="00E15203">
        <w:rPr>
          <w:rFonts w:ascii="Times New Roman" w:hAnsi="Times New Roman"/>
          <w:b/>
          <w:sz w:val="20"/>
          <w:szCs w:val="20"/>
        </w:rPr>
        <w:t>8</w:t>
      </w:r>
      <w:r w:rsidR="005D5789" w:rsidRPr="00BE2D92">
        <w:rPr>
          <w:rFonts w:ascii="Times New Roman" w:hAnsi="Times New Roman"/>
          <w:b/>
          <w:sz w:val="20"/>
          <w:szCs w:val="20"/>
        </w:rPr>
        <w:t>.</w:t>
      </w:r>
      <w:r w:rsidRPr="00BE2D92">
        <w:rPr>
          <w:rFonts w:ascii="Times New Roman" w:hAnsi="Times New Roman"/>
          <w:b/>
          <w:sz w:val="20"/>
          <w:szCs w:val="20"/>
        </w:rPr>
        <w:t xml:space="preserve"> CRITÉRIOS DE APRESENTAÇÃO E ACEITAÇÃO DA PROPOSTA</w:t>
      </w:r>
      <w:r w:rsidR="005D5789" w:rsidRPr="00BE2D92">
        <w:rPr>
          <w:rFonts w:ascii="Times New Roman" w:hAnsi="Times New Roman"/>
          <w:b/>
          <w:sz w:val="20"/>
          <w:szCs w:val="20"/>
        </w:rPr>
        <w:t>:</w:t>
      </w:r>
    </w:p>
    <w:p w14:paraId="351A3434" w14:textId="18CAE773" w:rsidR="005D5789" w:rsidRDefault="009E7B4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.1</w:t>
      </w:r>
      <w:r w:rsidR="005D5789" w:rsidRPr="00F6075F">
        <w:rPr>
          <w:rFonts w:ascii="Times New Roman" w:hAnsi="Times New Roman"/>
          <w:sz w:val="20"/>
          <w:szCs w:val="20"/>
        </w:rPr>
        <w:t>.</w:t>
      </w:r>
      <w:r w:rsidRPr="00F6075F">
        <w:rPr>
          <w:rFonts w:ascii="Times New Roman" w:hAnsi="Times New Roman"/>
          <w:sz w:val="20"/>
          <w:szCs w:val="20"/>
        </w:rPr>
        <w:t xml:space="preserve"> A proposta de preço deverá ser preenchida conforme modelo disponibilizado junto ao</w:t>
      </w:r>
      <w:r w:rsidR="005D5789" w:rsidRPr="00F6075F">
        <w:rPr>
          <w:rFonts w:ascii="Times New Roman" w:hAnsi="Times New Roman"/>
          <w:sz w:val="20"/>
          <w:szCs w:val="20"/>
        </w:rPr>
        <w:t xml:space="preserve"> E</w:t>
      </w:r>
      <w:r w:rsidRPr="00F6075F">
        <w:rPr>
          <w:rFonts w:ascii="Times New Roman" w:hAnsi="Times New Roman"/>
          <w:sz w:val="20"/>
          <w:szCs w:val="20"/>
        </w:rPr>
        <w:t>dital</w:t>
      </w:r>
      <w:r w:rsidR="00E57395" w:rsidRPr="00F6075F">
        <w:rPr>
          <w:rFonts w:ascii="Times New Roman" w:hAnsi="Times New Roman"/>
          <w:sz w:val="20"/>
          <w:szCs w:val="20"/>
        </w:rPr>
        <w:t>.</w:t>
      </w:r>
    </w:p>
    <w:p w14:paraId="1E9C9809" w14:textId="05EE42E6" w:rsidR="00F6075F" w:rsidRPr="00F6075F" w:rsidRDefault="00F6075F" w:rsidP="00F6075F">
      <w:pPr>
        <w:spacing w:after="0" w:line="276" w:lineRule="auto"/>
        <w:ind w:firstLine="708"/>
        <w:jc w:val="both"/>
        <w:rPr>
          <w:rFonts w:ascii="Times New Roman" w:hAnsi="Times New Roman"/>
          <w:sz w:val="20"/>
          <w:szCs w:val="20"/>
        </w:rPr>
      </w:pPr>
      <w:r w:rsidRPr="00F6075F">
        <w:rPr>
          <w:rFonts w:ascii="Times New Roman" w:hAnsi="Times New Roman"/>
          <w:sz w:val="20"/>
          <w:szCs w:val="20"/>
        </w:rPr>
        <w:lastRenderedPageBreak/>
        <w:t>1</w:t>
      </w:r>
      <w:r w:rsidR="00E15203">
        <w:rPr>
          <w:rFonts w:ascii="Times New Roman" w:hAnsi="Times New Roman"/>
          <w:sz w:val="20"/>
          <w:szCs w:val="20"/>
        </w:rPr>
        <w:t>8</w:t>
      </w:r>
      <w:r w:rsidRPr="00F6075F">
        <w:rPr>
          <w:rFonts w:ascii="Times New Roman" w:hAnsi="Times New Roman"/>
          <w:sz w:val="20"/>
          <w:szCs w:val="20"/>
        </w:rPr>
        <w:t>.</w:t>
      </w:r>
      <w:r>
        <w:rPr>
          <w:rFonts w:ascii="Times New Roman" w:hAnsi="Times New Roman"/>
          <w:sz w:val="20"/>
          <w:szCs w:val="20"/>
        </w:rPr>
        <w:t>1</w:t>
      </w:r>
      <w:r w:rsidRPr="00F6075F">
        <w:rPr>
          <w:rFonts w:ascii="Times New Roman" w:hAnsi="Times New Roman"/>
          <w:sz w:val="20"/>
          <w:szCs w:val="20"/>
        </w:rPr>
        <w:t>.</w:t>
      </w:r>
      <w:r>
        <w:rPr>
          <w:rFonts w:ascii="Times New Roman" w:hAnsi="Times New Roman"/>
          <w:sz w:val="20"/>
          <w:szCs w:val="20"/>
        </w:rPr>
        <w:t>1.</w:t>
      </w:r>
      <w:r w:rsidRPr="00F6075F">
        <w:rPr>
          <w:rFonts w:ascii="Times New Roman" w:hAnsi="Times New Roman"/>
          <w:sz w:val="20"/>
          <w:szCs w:val="20"/>
        </w:rPr>
        <w:t xml:space="preserve"> Na proposta deverá constar o nome do fabricante e o modelo de cada item ofertado, sendo aceita somente a indicação de um fabricante para cada item.</w:t>
      </w:r>
    </w:p>
    <w:p w14:paraId="4951770C" w14:textId="46E5E685" w:rsidR="005D5789" w:rsidRPr="00F6075F" w:rsidRDefault="009E7B4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Pr="00F6075F">
        <w:rPr>
          <w:rFonts w:ascii="Times New Roman" w:hAnsi="Times New Roman"/>
          <w:sz w:val="20"/>
          <w:szCs w:val="20"/>
        </w:rPr>
        <w:t>.2</w:t>
      </w:r>
      <w:r w:rsidR="005D5789" w:rsidRPr="00F6075F">
        <w:rPr>
          <w:rFonts w:ascii="Times New Roman" w:hAnsi="Times New Roman"/>
          <w:sz w:val="20"/>
          <w:szCs w:val="20"/>
        </w:rPr>
        <w:t>.</w:t>
      </w:r>
      <w:r w:rsidRPr="00F6075F">
        <w:rPr>
          <w:rFonts w:ascii="Times New Roman" w:hAnsi="Times New Roman"/>
          <w:sz w:val="20"/>
          <w:szCs w:val="20"/>
        </w:rPr>
        <w:t xml:space="preserve"> A aceitação da mesma se dará pelo atendimento das condições impostas no </w:t>
      </w:r>
      <w:r w:rsidR="005D5789" w:rsidRPr="00F6075F">
        <w:rPr>
          <w:rFonts w:ascii="Times New Roman" w:hAnsi="Times New Roman"/>
          <w:sz w:val="20"/>
          <w:szCs w:val="20"/>
        </w:rPr>
        <w:t>E</w:t>
      </w:r>
      <w:r w:rsidRPr="00F6075F">
        <w:rPr>
          <w:rFonts w:ascii="Times New Roman" w:hAnsi="Times New Roman"/>
          <w:sz w:val="20"/>
          <w:szCs w:val="20"/>
        </w:rPr>
        <w:t>dital</w:t>
      </w:r>
      <w:r w:rsidR="00E57395" w:rsidRPr="00F6075F">
        <w:rPr>
          <w:rFonts w:ascii="Times New Roman" w:hAnsi="Times New Roman"/>
          <w:sz w:val="20"/>
          <w:szCs w:val="20"/>
        </w:rPr>
        <w:t>.</w:t>
      </w:r>
    </w:p>
    <w:p w14:paraId="3B4ABB19" w14:textId="53542A31" w:rsidR="00AB0C17" w:rsidRPr="00F6075F" w:rsidRDefault="00F6075F" w:rsidP="004C5AAF">
      <w:pPr>
        <w:spacing w:after="0" w:line="276" w:lineRule="auto"/>
        <w:jc w:val="both"/>
        <w:rPr>
          <w:rFonts w:ascii="Times New Roman" w:hAnsi="Times New Roman"/>
          <w:sz w:val="20"/>
          <w:szCs w:val="20"/>
        </w:rPr>
      </w:pPr>
      <w:r w:rsidRPr="00F6075F">
        <w:rPr>
          <w:rFonts w:ascii="Times New Roman" w:hAnsi="Times New Roman"/>
          <w:sz w:val="20"/>
          <w:szCs w:val="20"/>
        </w:rPr>
        <w:t>1</w:t>
      </w:r>
      <w:r w:rsidR="00E15203">
        <w:rPr>
          <w:rFonts w:ascii="Times New Roman" w:hAnsi="Times New Roman"/>
          <w:sz w:val="20"/>
          <w:szCs w:val="20"/>
        </w:rPr>
        <w:t>8</w:t>
      </w:r>
      <w:r w:rsidR="00AB0C17" w:rsidRPr="00F6075F">
        <w:rPr>
          <w:rFonts w:ascii="Times New Roman" w:hAnsi="Times New Roman"/>
          <w:sz w:val="20"/>
          <w:szCs w:val="20"/>
        </w:rPr>
        <w:t>.</w:t>
      </w:r>
      <w:r>
        <w:rPr>
          <w:rFonts w:ascii="Times New Roman" w:hAnsi="Times New Roman"/>
          <w:sz w:val="20"/>
          <w:szCs w:val="20"/>
        </w:rPr>
        <w:t>3</w:t>
      </w:r>
      <w:r w:rsidRPr="00F6075F">
        <w:rPr>
          <w:rFonts w:ascii="Times New Roman" w:hAnsi="Times New Roman"/>
          <w:sz w:val="20"/>
          <w:szCs w:val="20"/>
        </w:rPr>
        <w:t>.</w:t>
      </w:r>
      <w:r w:rsidR="00AB0C17" w:rsidRPr="00F6075F">
        <w:rPr>
          <w:rFonts w:ascii="Times New Roman" w:hAnsi="Times New Roman"/>
          <w:sz w:val="20"/>
          <w:szCs w:val="20"/>
        </w:rPr>
        <w:t xml:space="preserve"> A proposta financeira deverá vir acompanhada de prospecto ou catálogo do fabricante, que comprove a veracidade dos produtos ofertados (em todos os itens cotados), em linguagem clara, objetiva e em língua portuguesa, sendo a aprovação desses, fator limitante para aceitação da proposta e adjudicação dos valores.</w:t>
      </w:r>
    </w:p>
    <w:p w14:paraId="5550DE20" w14:textId="77777777" w:rsidR="005D5789" w:rsidRPr="00BE2D92" w:rsidRDefault="005D5789" w:rsidP="004C5AAF">
      <w:pPr>
        <w:spacing w:after="0" w:line="276" w:lineRule="auto"/>
        <w:jc w:val="both"/>
        <w:rPr>
          <w:rFonts w:ascii="Times New Roman" w:hAnsi="Times New Roman"/>
          <w:sz w:val="20"/>
          <w:szCs w:val="20"/>
        </w:rPr>
      </w:pPr>
    </w:p>
    <w:p w14:paraId="1A665881" w14:textId="3DE48257" w:rsidR="005D5789" w:rsidRDefault="00E15203" w:rsidP="004C5AAF">
      <w:pPr>
        <w:spacing w:after="0" w:line="276" w:lineRule="auto"/>
        <w:jc w:val="both"/>
        <w:rPr>
          <w:rFonts w:ascii="Times New Roman" w:hAnsi="Times New Roman"/>
          <w:b/>
          <w:sz w:val="20"/>
          <w:szCs w:val="20"/>
        </w:rPr>
      </w:pPr>
      <w:r>
        <w:rPr>
          <w:rFonts w:ascii="Times New Roman" w:hAnsi="Times New Roman"/>
          <w:b/>
          <w:sz w:val="20"/>
          <w:szCs w:val="20"/>
        </w:rPr>
        <w:t>19</w:t>
      </w:r>
      <w:r w:rsidR="005D5789" w:rsidRPr="00BE2D92">
        <w:rPr>
          <w:rFonts w:ascii="Times New Roman" w:hAnsi="Times New Roman"/>
          <w:b/>
          <w:sz w:val="20"/>
          <w:szCs w:val="20"/>
        </w:rPr>
        <w:t>.</w:t>
      </w:r>
      <w:r w:rsidR="009E7B4F" w:rsidRPr="00BE2D92">
        <w:rPr>
          <w:rFonts w:ascii="Times New Roman" w:hAnsi="Times New Roman"/>
          <w:b/>
          <w:sz w:val="20"/>
          <w:szCs w:val="20"/>
        </w:rPr>
        <w:t xml:space="preserve"> CRITÉRIOS DE HABILITAÇÃO </w:t>
      </w:r>
      <w:r w:rsidR="007623FF" w:rsidRPr="00BE2D92">
        <w:rPr>
          <w:rFonts w:ascii="Times New Roman" w:hAnsi="Times New Roman"/>
          <w:b/>
          <w:sz w:val="20"/>
          <w:szCs w:val="20"/>
        </w:rPr>
        <w:t>–</w:t>
      </w:r>
      <w:r w:rsidR="009E7B4F" w:rsidRPr="00BE2D92">
        <w:rPr>
          <w:rFonts w:ascii="Times New Roman" w:hAnsi="Times New Roman"/>
          <w:b/>
          <w:sz w:val="20"/>
          <w:szCs w:val="20"/>
        </w:rPr>
        <w:t xml:space="preserve"> DOCUMENTAÇÃO</w:t>
      </w:r>
      <w:r w:rsidR="007623FF" w:rsidRPr="00BE2D92">
        <w:rPr>
          <w:rFonts w:ascii="Times New Roman" w:hAnsi="Times New Roman"/>
          <w:b/>
          <w:sz w:val="20"/>
          <w:szCs w:val="20"/>
        </w:rPr>
        <w:t xml:space="preserve"> </w:t>
      </w:r>
      <w:r w:rsidR="009E7B4F" w:rsidRPr="00BE2D92">
        <w:rPr>
          <w:rFonts w:ascii="Times New Roman" w:hAnsi="Times New Roman"/>
          <w:b/>
          <w:sz w:val="20"/>
          <w:szCs w:val="20"/>
        </w:rPr>
        <w:t>EXIGIDA</w:t>
      </w:r>
      <w:r w:rsidR="005D5789" w:rsidRPr="00BE2D92">
        <w:rPr>
          <w:rFonts w:ascii="Times New Roman" w:hAnsi="Times New Roman"/>
          <w:b/>
          <w:sz w:val="20"/>
          <w:szCs w:val="20"/>
        </w:rPr>
        <w:t>:</w:t>
      </w:r>
    </w:p>
    <w:p w14:paraId="3672D1A8" w14:textId="03FAACE0" w:rsidR="00F6075F" w:rsidRPr="00F6075F"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 xml:space="preserve">.1.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00F6075F" w:rsidRPr="00F6075F">
        <w:rPr>
          <w:rFonts w:ascii="Times New Roman" w:hAnsi="Times New Roman"/>
          <w:bCs/>
          <w:sz w:val="20"/>
          <w:szCs w:val="20"/>
        </w:rPr>
        <w:t>arts</w:t>
      </w:r>
      <w:proofErr w:type="spellEnd"/>
      <w:r w:rsidR="00F6075F" w:rsidRPr="00F6075F">
        <w:rPr>
          <w:rFonts w:ascii="Times New Roman" w:hAnsi="Times New Roman"/>
          <w:bCs/>
          <w:sz w:val="20"/>
          <w:szCs w:val="20"/>
        </w:rPr>
        <w:t>. 62 a 70 da Lei Federal nº 14.133/2021, mediante apresentação da documentação prevista no Edital e neste Termo de Referência.</w:t>
      </w:r>
    </w:p>
    <w:p w14:paraId="105F9346" w14:textId="30299993" w:rsidR="00F6075F" w:rsidRPr="00F6075F"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.2. A habilitação do fornecedor dar-se-á mediante a apresentação dos documentos abaixo relacionados, conforme exigido no Edital, assinalando-se aqueles aplicáveis ao presente certame:</w:t>
      </w:r>
    </w:p>
    <w:p w14:paraId="7998849C" w14:textId="6A9F965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a) HABILITAÇÃO JURÍDICA:</w:t>
      </w:r>
    </w:p>
    <w:p w14:paraId="6B243AA6" w14:textId="286A8558"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36E2AAF7" w14:textId="5830AEFE"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b) REGULARIDADE FISCAL E SOCIAL:</w:t>
      </w:r>
    </w:p>
    <w:p w14:paraId="30C586C5" w14:textId="699CE56B"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Certificado de Regularidade do Fundo de Garantia do Tempo de Serviço – FGTS;</w:t>
      </w:r>
    </w:p>
    <w:p w14:paraId="24D00085" w14:textId="5DC5D882"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5AB0B6B2" w14:textId="1C548A2D"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relativos aos tributos estaduais;</w:t>
      </w:r>
    </w:p>
    <w:p w14:paraId="485DB656" w14:textId="74EB38CD"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relativos aos tributos municipais do domicílio ou sede do licitante;</w:t>
      </w:r>
    </w:p>
    <w:p w14:paraId="4E28DBC1" w14:textId="324EA664"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Débitos Trabalhistas – CNDT, expedida pela Justiça do Trabalho.</w:t>
      </w:r>
    </w:p>
    <w:p w14:paraId="1BCBCA61" w14:textId="53AF11B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c) REGULARIDADE TRABALHISTA E SOCIAL:</w:t>
      </w:r>
    </w:p>
    <w:p w14:paraId="741FBCD5" w14:textId="33F08207"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02F08D9C" w14:textId="7D01A3C2"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d) QUALIFICAÇÃO ECONÔMICO-FINANCEIRA:</w:t>
      </w:r>
    </w:p>
    <w:p w14:paraId="61753EB0" w14:textId="3DEA044E"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w:t>
      </w:r>
      <w:r>
        <w:rPr>
          <w:rFonts w:ascii="Times New Roman" w:hAnsi="Times New Roman"/>
          <w:bCs/>
          <w:sz w:val="20"/>
          <w:szCs w:val="20"/>
        </w:rPr>
        <w:t>X</w:t>
      </w:r>
      <w:r w:rsidRPr="00F6075F">
        <w:rPr>
          <w:rFonts w:ascii="Times New Roman" w:hAnsi="Times New Roman"/>
          <w:bCs/>
          <w:sz w:val="20"/>
          <w:szCs w:val="20"/>
        </w:rPr>
        <w:t>) Certidão negativa de falência, recuperação judicial ou extrajudicial, expedida pelo distribuidor da sede da pessoa jurídica, emitida dentro do prazo de validade previsto no edital ou, na ausência deste, com data de emissão não superior a 60 (sessenta) dias.</w:t>
      </w:r>
    </w:p>
    <w:p w14:paraId="20E07DFF" w14:textId="6DB012C8" w:rsidR="00F6075F" w:rsidRPr="00F6075F" w:rsidRDefault="00F6075F" w:rsidP="00F6075F">
      <w:pPr>
        <w:spacing w:after="0" w:line="276" w:lineRule="auto"/>
        <w:ind w:firstLine="709"/>
        <w:jc w:val="both"/>
        <w:rPr>
          <w:rFonts w:ascii="Times New Roman" w:hAnsi="Times New Roman"/>
          <w:b/>
          <w:sz w:val="20"/>
          <w:szCs w:val="20"/>
        </w:rPr>
      </w:pPr>
      <w:r w:rsidRPr="00F6075F">
        <w:rPr>
          <w:rFonts w:ascii="Times New Roman" w:hAnsi="Times New Roman"/>
          <w:b/>
          <w:sz w:val="20"/>
          <w:szCs w:val="20"/>
        </w:rPr>
        <w:t>e) QUALIFICAÇÃO TÉCNICA:</w:t>
      </w:r>
    </w:p>
    <w:p w14:paraId="5F4E6C10" w14:textId="77777777" w:rsidR="00F6075F" w:rsidRPr="00F6075F" w:rsidRDefault="00F6075F" w:rsidP="00F6075F">
      <w:pPr>
        <w:spacing w:after="0" w:line="276" w:lineRule="auto"/>
        <w:ind w:firstLine="709"/>
        <w:jc w:val="both"/>
        <w:rPr>
          <w:rFonts w:ascii="Times New Roman" w:hAnsi="Times New Roman"/>
          <w:bCs/>
          <w:sz w:val="20"/>
          <w:szCs w:val="20"/>
        </w:rPr>
      </w:pPr>
      <w:proofErr w:type="gramStart"/>
      <w:r w:rsidRPr="00F6075F">
        <w:rPr>
          <w:rFonts w:ascii="Times New Roman" w:hAnsi="Times New Roman"/>
          <w:bCs/>
          <w:sz w:val="20"/>
          <w:szCs w:val="20"/>
        </w:rPr>
        <w:t>( )</w:t>
      </w:r>
      <w:proofErr w:type="gramEnd"/>
      <w:r w:rsidRPr="00F6075F">
        <w:rPr>
          <w:rFonts w:ascii="Times New Roman" w:hAnsi="Times New Roman"/>
          <w:bCs/>
          <w:sz w:val="20"/>
          <w:szCs w:val="20"/>
        </w:rPr>
        <w:t xml:space="preserve"> Atestado(s) de capacidade técnica;</w:t>
      </w:r>
    </w:p>
    <w:p w14:paraId="02EAF53D" w14:textId="07807451" w:rsidR="00F6075F" w:rsidRPr="00F6075F" w:rsidRDefault="00F6075F" w:rsidP="00F6075F">
      <w:pPr>
        <w:spacing w:after="0" w:line="276" w:lineRule="auto"/>
        <w:ind w:firstLine="709"/>
        <w:jc w:val="both"/>
        <w:rPr>
          <w:rFonts w:ascii="Times New Roman" w:hAnsi="Times New Roman"/>
          <w:bCs/>
          <w:sz w:val="20"/>
          <w:szCs w:val="20"/>
        </w:rPr>
      </w:pPr>
      <w:r w:rsidRPr="00F6075F">
        <w:rPr>
          <w:rFonts w:ascii="Times New Roman" w:hAnsi="Times New Roman"/>
          <w:bCs/>
          <w:sz w:val="20"/>
          <w:szCs w:val="20"/>
        </w:rPr>
        <w:t>(X) Não exigido, em razão da natureza do objeto, caracterizado como fornecimento de bens comuns, padronizados e amplamente disponíveis no mercado, nos termos do art. 67 da Lei nº 14.133/2021.</w:t>
      </w:r>
    </w:p>
    <w:p w14:paraId="25A351B1" w14:textId="72C01209" w:rsidR="00F6075F" w:rsidRPr="00F6075F" w:rsidRDefault="00F6075F" w:rsidP="00F6075F">
      <w:pPr>
        <w:spacing w:after="0" w:line="276" w:lineRule="auto"/>
        <w:ind w:firstLine="709"/>
        <w:jc w:val="both"/>
        <w:rPr>
          <w:rFonts w:ascii="Times New Roman" w:hAnsi="Times New Roman"/>
          <w:b/>
          <w:sz w:val="20"/>
          <w:szCs w:val="20"/>
        </w:rPr>
      </w:pPr>
      <w:r>
        <w:rPr>
          <w:rFonts w:ascii="Times New Roman" w:hAnsi="Times New Roman"/>
          <w:b/>
          <w:sz w:val="20"/>
          <w:szCs w:val="20"/>
        </w:rPr>
        <w:t xml:space="preserve">f) VISTORIA TÉCNICA: </w:t>
      </w:r>
      <w:proofErr w:type="gramStart"/>
      <w:r w:rsidRPr="00F6075F">
        <w:rPr>
          <w:rFonts w:ascii="Times New Roman" w:hAnsi="Times New Roman"/>
          <w:bCs/>
          <w:sz w:val="20"/>
          <w:szCs w:val="20"/>
        </w:rPr>
        <w:t>(</w:t>
      </w:r>
      <w:r>
        <w:rPr>
          <w:rFonts w:ascii="Times New Roman" w:hAnsi="Times New Roman"/>
          <w:bCs/>
          <w:sz w:val="20"/>
          <w:szCs w:val="20"/>
        </w:rPr>
        <w:t xml:space="preserve"> </w:t>
      </w:r>
      <w:r w:rsidRPr="00F6075F">
        <w:rPr>
          <w:rFonts w:ascii="Times New Roman" w:hAnsi="Times New Roman"/>
          <w:bCs/>
          <w:sz w:val="20"/>
          <w:szCs w:val="20"/>
        </w:rPr>
        <w:t xml:space="preserve"> )</w:t>
      </w:r>
      <w:proofErr w:type="gramEnd"/>
      <w:r w:rsidRPr="00F6075F">
        <w:rPr>
          <w:rFonts w:ascii="Times New Roman" w:hAnsi="Times New Roman"/>
          <w:bCs/>
          <w:sz w:val="20"/>
          <w:szCs w:val="20"/>
        </w:rPr>
        <w:t xml:space="preserve"> sim (X) não </w:t>
      </w:r>
      <w:proofErr w:type="gramStart"/>
      <w:r w:rsidRPr="00F6075F">
        <w:rPr>
          <w:rFonts w:ascii="Times New Roman" w:hAnsi="Times New Roman"/>
          <w:bCs/>
          <w:sz w:val="20"/>
          <w:szCs w:val="20"/>
        </w:rPr>
        <w:t>(</w:t>
      </w:r>
      <w:r>
        <w:rPr>
          <w:rFonts w:ascii="Times New Roman" w:hAnsi="Times New Roman"/>
          <w:bCs/>
          <w:sz w:val="20"/>
          <w:szCs w:val="20"/>
        </w:rPr>
        <w:t xml:space="preserve"> </w:t>
      </w:r>
      <w:r w:rsidRPr="00F6075F">
        <w:rPr>
          <w:rFonts w:ascii="Times New Roman" w:hAnsi="Times New Roman"/>
          <w:bCs/>
          <w:sz w:val="20"/>
          <w:szCs w:val="20"/>
        </w:rPr>
        <w:t xml:space="preserve"> )</w:t>
      </w:r>
      <w:proofErr w:type="gramEnd"/>
      <w:r w:rsidRPr="00F6075F">
        <w:rPr>
          <w:rFonts w:ascii="Times New Roman" w:hAnsi="Times New Roman"/>
          <w:bCs/>
          <w:sz w:val="20"/>
          <w:szCs w:val="20"/>
        </w:rPr>
        <w:t xml:space="preserve"> opcional</w:t>
      </w:r>
      <w:r>
        <w:rPr>
          <w:rFonts w:ascii="Times New Roman" w:hAnsi="Times New Roman"/>
          <w:b/>
          <w:sz w:val="20"/>
          <w:szCs w:val="20"/>
        </w:rPr>
        <w:t xml:space="preserve"> </w:t>
      </w:r>
    </w:p>
    <w:p w14:paraId="0819A8DC" w14:textId="7112DB2B" w:rsidR="00F6075F" w:rsidRPr="00F6075F" w:rsidRDefault="00F6075F" w:rsidP="00F6075F">
      <w:pPr>
        <w:spacing w:after="0" w:line="276" w:lineRule="auto"/>
        <w:ind w:firstLine="709"/>
        <w:jc w:val="both"/>
        <w:rPr>
          <w:rFonts w:ascii="Times New Roman" w:hAnsi="Times New Roman"/>
          <w:bCs/>
          <w:sz w:val="20"/>
          <w:szCs w:val="20"/>
        </w:rPr>
      </w:pPr>
      <w:r>
        <w:rPr>
          <w:rFonts w:ascii="Times New Roman" w:hAnsi="Times New Roman"/>
          <w:b/>
          <w:sz w:val="20"/>
          <w:szCs w:val="20"/>
        </w:rPr>
        <w:t xml:space="preserve">g) AMOSTRAS: </w:t>
      </w:r>
      <w:proofErr w:type="gramStart"/>
      <w:r w:rsidRPr="00F6075F">
        <w:rPr>
          <w:rFonts w:ascii="Times New Roman" w:hAnsi="Times New Roman"/>
          <w:bCs/>
          <w:sz w:val="20"/>
          <w:szCs w:val="20"/>
        </w:rPr>
        <w:t>(</w:t>
      </w:r>
      <w:r w:rsidR="00DD7137">
        <w:rPr>
          <w:rFonts w:ascii="Times New Roman" w:hAnsi="Times New Roman"/>
          <w:bCs/>
          <w:sz w:val="20"/>
          <w:szCs w:val="20"/>
        </w:rPr>
        <w:t xml:space="preserve"> </w:t>
      </w:r>
      <w:r w:rsidRPr="00F6075F">
        <w:rPr>
          <w:rFonts w:ascii="Times New Roman" w:hAnsi="Times New Roman"/>
          <w:bCs/>
          <w:sz w:val="20"/>
          <w:szCs w:val="20"/>
        </w:rPr>
        <w:t xml:space="preserve"> )</w:t>
      </w:r>
      <w:proofErr w:type="gramEnd"/>
      <w:r w:rsidRPr="00F6075F">
        <w:rPr>
          <w:rFonts w:ascii="Times New Roman" w:hAnsi="Times New Roman"/>
          <w:bCs/>
          <w:sz w:val="20"/>
          <w:szCs w:val="20"/>
        </w:rPr>
        <w:t xml:space="preserve"> sim (X) </w:t>
      </w:r>
      <w:r>
        <w:rPr>
          <w:rFonts w:ascii="Times New Roman" w:hAnsi="Times New Roman"/>
          <w:bCs/>
          <w:sz w:val="20"/>
          <w:szCs w:val="20"/>
        </w:rPr>
        <w:t>n</w:t>
      </w:r>
      <w:r w:rsidRPr="00F6075F">
        <w:rPr>
          <w:rFonts w:ascii="Times New Roman" w:hAnsi="Times New Roman"/>
          <w:bCs/>
          <w:sz w:val="20"/>
          <w:szCs w:val="20"/>
        </w:rPr>
        <w:t xml:space="preserve">ão </w:t>
      </w:r>
    </w:p>
    <w:p w14:paraId="65C3D2ED" w14:textId="7C73F373" w:rsidR="00F6075F" w:rsidRPr="00F6075F" w:rsidRDefault="00F6075F" w:rsidP="00F6075F">
      <w:pPr>
        <w:spacing w:after="0" w:line="276" w:lineRule="auto"/>
        <w:ind w:firstLine="709"/>
        <w:jc w:val="both"/>
        <w:rPr>
          <w:rFonts w:ascii="Times New Roman" w:hAnsi="Times New Roman"/>
          <w:bCs/>
          <w:sz w:val="20"/>
          <w:szCs w:val="20"/>
        </w:rPr>
      </w:pPr>
      <w:r>
        <w:rPr>
          <w:rFonts w:ascii="Times New Roman" w:hAnsi="Times New Roman"/>
          <w:b/>
          <w:sz w:val="20"/>
          <w:szCs w:val="20"/>
        </w:rPr>
        <w:t xml:space="preserve">h) </w:t>
      </w:r>
      <w:r w:rsidRPr="00F6075F">
        <w:rPr>
          <w:rFonts w:ascii="Times New Roman" w:hAnsi="Times New Roman"/>
          <w:b/>
          <w:sz w:val="20"/>
          <w:szCs w:val="20"/>
        </w:rPr>
        <w:t>Documento técnico-regulatório específico</w:t>
      </w:r>
      <w:r>
        <w:rPr>
          <w:rFonts w:ascii="Times New Roman" w:hAnsi="Times New Roman"/>
          <w:b/>
          <w:sz w:val="20"/>
          <w:szCs w:val="20"/>
        </w:rPr>
        <w:t xml:space="preserve">: </w:t>
      </w:r>
      <w:r w:rsidRPr="00F6075F">
        <w:rPr>
          <w:rFonts w:ascii="Times New Roman" w:hAnsi="Times New Roman"/>
          <w:bCs/>
          <w:sz w:val="20"/>
          <w:szCs w:val="20"/>
        </w:rPr>
        <w:t>(X) Exigida a conformidade dos produtos com as normas técnicas aplicáveis, especialmente as expedidas pelo INMETRO e pela ABNT, conforme previsto neste Termo de Referência.</w:t>
      </w:r>
    </w:p>
    <w:p w14:paraId="43BF74AC" w14:textId="69DB54AC" w:rsidR="0053371E" w:rsidRDefault="00E15203" w:rsidP="00F6075F">
      <w:pPr>
        <w:spacing w:after="0" w:line="276" w:lineRule="auto"/>
        <w:jc w:val="both"/>
        <w:rPr>
          <w:rFonts w:ascii="Times New Roman" w:hAnsi="Times New Roman"/>
          <w:bCs/>
          <w:sz w:val="20"/>
          <w:szCs w:val="20"/>
        </w:rPr>
      </w:pPr>
      <w:r>
        <w:rPr>
          <w:rFonts w:ascii="Times New Roman" w:hAnsi="Times New Roman"/>
          <w:bCs/>
          <w:sz w:val="20"/>
          <w:szCs w:val="20"/>
        </w:rPr>
        <w:t>19</w:t>
      </w:r>
      <w:r w:rsidR="00F6075F" w:rsidRPr="00F6075F">
        <w:rPr>
          <w:rFonts w:ascii="Times New Roman" w:hAnsi="Times New Roman"/>
          <w:bCs/>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11FBB684" w14:textId="77777777" w:rsidR="00F6075F" w:rsidRPr="00F6075F" w:rsidRDefault="00F6075F" w:rsidP="00F6075F">
      <w:pPr>
        <w:spacing w:after="0" w:line="276" w:lineRule="auto"/>
        <w:jc w:val="both"/>
        <w:rPr>
          <w:rFonts w:ascii="Times New Roman" w:hAnsi="Times New Roman"/>
          <w:bCs/>
          <w:sz w:val="20"/>
          <w:szCs w:val="20"/>
        </w:rPr>
      </w:pPr>
    </w:p>
    <w:p w14:paraId="22EBD09D" w14:textId="6AEC2C62" w:rsidR="0053371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0</w:t>
      </w:r>
      <w:r w:rsidR="00C00AB2" w:rsidRPr="00BE2D92">
        <w:rPr>
          <w:rFonts w:ascii="Times New Roman" w:hAnsi="Times New Roman"/>
          <w:b/>
          <w:sz w:val="20"/>
          <w:szCs w:val="20"/>
        </w:rPr>
        <w:t>.</w:t>
      </w:r>
      <w:r w:rsidR="0053371E" w:rsidRPr="00BE2D92">
        <w:rPr>
          <w:rFonts w:ascii="Times New Roman" w:hAnsi="Times New Roman"/>
          <w:b/>
          <w:sz w:val="20"/>
          <w:szCs w:val="20"/>
        </w:rPr>
        <w:t xml:space="preserve"> ESTIMATIVA D</w:t>
      </w:r>
      <w:r w:rsidR="00856C0C" w:rsidRPr="00BE2D92">
        <w:rPr>
          <w:rFonts w:ascii="Times New Roman" w:hAnsi="Times New Roman"/>
          <w:b/>
          <w:sz w:val="20"/>
          <w:szCs w:val="20"/>
        </w:rPr>
        <w:t>O VALOR DA CONTRATAÇÃO</w:t>
      </w:r>
      <w:r w:rsidR="00C00AB2" w:rsidRPr="00BE2D92">
        <w:rPr>
          <w:rFonts w:ascii="Times New Roman" w:hAnsi="Times New Roman"/>
          <w:b/>
          <w:sz w:val="20"/>
          <w:szCs w:val="20"/>
        </w:rPr>
        <w:t>:</w:t>
      </w:r>
    </w:p>
    <w:p w14:paraId="4BAEE09D" w14:textId="2F36A82D" w:rsidR="00856C0C"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lastRenderedPageBreak/>
        <w:t>2</w:t>
      </w:r>
      <w:r w:rsidR="00E15203">
        <w:rPr>
          <w:rFonts w:ascii="Times New Roman" w:hAnsi="Times New Roman"/>
          <w:sz w:val="20"/>
          <w:szCs w:val="20"/>
        </w:rPr>
        <w:t>0</w:t>
      </w:r>
      <w:r w:rsidR="00856C0C" w:rsidRPr="00BE2D92">
        <w:rPr>
          <w:rFonts w:ascii="Times New Roman" w:hAnsi="Times New Roman"/>
          <w:sz w:val="20"/>
          <w:szCs w:val="20"/>
        </w:rPr>
        <w:t xml:space="preserve">.1. A pesquisa de preços realizada de acordo com as disposições </w:t>
      </w:r>
      <w:r w:rsidR="006B7A60" w:rsidRPr="00BE2D92">
        <w:rPr>
          <w:rFonts w:ascii="Times New Roman" w:hAnsi="Times New Roman"/>
          <w:sz w:val="20"/>
          <w:szCs w:val="20"/>
        </w:rPr>
        <w:t xml:space="preserve">da Lei nº 14.133/2021, e parâmetros </w:t>
      </w:r>
      <w:r w:rsidR="00856C0C" w:rsidRPr="00BE2D92">
        <w:rPr>
          <w:rFonts w:ascii="Times New Roman" w:hAnsi="Times New Roman"/>
          <w:sz w:val="20"/>
          <w:szCs w:val="20"/>
        </w:rPr>
        <w:t>previst</w:t>
      </w:r>
      <w:r w:rsidR="006B7A60" w:rsidRPr="00BE2D92">
        <w:rPr>
          <w:rFonts w:ascii="Times New Roman" w:hAnsi="Times New Roman"/>
          <w:sz w:val="20"/>
          <w:szCs w:val="20"/>
        </w:rPr>
        <w:t>o</w:t>
      </w:r>
      <w:r w:rsidR="00856C0C" w:rsidRPr="00BE2D92">
        <w:rPr>
          <w:rFonts w:ascii="Times New Roman" w:hAnsi="Times New Roman"/>
          <w:sz w:val="20"/>
          <w:szCs w:val="20"/>
        </w:rPr>
        <w:t>s no Capítulo IV, do Decreto Municipal nº 1.319, de 02 de janeiro de 2024</w:t>
      </w:r>
      <w:r w:rsidR="00601063" w:rsidRPr="00BE2D92">
        <w:rPr>
          <w:rFonts w:ascii="Times New Roman" w:hAnsi="Times New Roman"/>
          <w:sz w:val="20"/>
          <w:szCs w:val="20"/>
        </w:rPr>
        <w:t>, abaixo pontuados</w:t>
      </w:r>
      <w:r w:rsidR="00856C0C" w:rsidRPr="00BE2D92">
        <w:rPr>
          <w:rFonts w:ascii="Times New Roman" w:hAnsi="Times New Roman"/>
          <w:sz w:val="20"/>
          <w:szCs w:val="20"/>
        </w:rPr>
        <w:t>:</w:t>
      </w:r>
    </w:p>
    <w:p w14:paraId="0EEBCF1D" w14:textId="77777777" w:rsidR="00856C0C"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 – Do objeto a ser contratado:</w:t>
      </w:r>
    </w:p>
    <w:p w14:paraId="07754A7B" w14:textId="77777777" w:rsidR="00856C0C"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Consta a descrição</w:t>
      </w:r>
      <w:r w:rsidR="00FD6319" w:rsidRPr="00BE2D92">
        <w:rPr>
          <w:rFonts w:ascii="Times New Roman" w:hAnsi="Times New Roman"/>
          <w:sz w:val="20"/>
          <w:szCs w:val="20"/>
        </w:rPr>
        <w:t xml:space="preserve"> de cada item </w:t>
      </w:r>
      <w:r w:rsidR="00601063" w:rsidRPr="00BE2D92">
        <w:rPr>
          <w:rFonts w:ascii="Times New Roman" w:hAnsi="Times New Roman"/>
          <w:sz w:val="20"/>
          <w:szCs w:val="20"/>
        </w:rPr>
        <w:t xml:space="preserve">detalhada </w:t>
      </w:r>
      <w:r w:rsidRPr="00BE2D92">
        <w:rPr>
          <w:rFonts w:ascii="Times New Roman" w:hAnsi="Times New Roman"/>
          <w:sz w:val="20"/>
          <w:szCs w:val="20"/>
        </w:rPr>
        <w:t>no quadro do item 1.1, do presente Termo de Referência.</w:t>
      </w:r>
    </w:p>
    <w:p w14:paraId="39B6F3FA" w14:textId="77777777" w:rsidR="00FD6319"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II – Da identificação do agente responsável pela pesquisa:</w:t>
      </w:r>
    </w:p>
    <w:p w14:paraId="3ABA8680" w14:textId="77777777" w:rsidR="00FD6319" w:rsidRPr="00BE2D92" w:rsidRDefault="00FD6319"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Uéslei José Garcia - Chefe do Setor de Compras - Matricula funcional: </w:t>
      </w:r>
      <w:r w:rsidR="00A713C4" w:rsidRPr="00BE2D92">
        <w:rPr>
          <w:rFonts w:ascii="Times New Roman" w:hAnsi="Times New Roman"/>
          <w:sz w:val="20"/>
          <w:szCs w:val="20"/>
        </w:rPr>
        <w:t>1449.</w:t>
      </w:r>
    </w:p>
    <w:p w14:paraId="20C6BDAF" w14:textId="77777777" w:rsidR="00856C0C" w:rsidRPr="00BE2D92" w:rsidRDefault="00856C0C" w:rsidP="004C5AAF">
      <w:pPr>
        <w:spacing w:after="0" w:line="276" w:lineRule="auto"/>
        <w:ind w:firstLine="708"/>
        <w:jc w:val="both"/>
        <w:rPr>
          <w:rFonts w:ascii="Times New Roman" w:hAnsi="Times New Roman"/>
          <w:sz w:val="20"/>
          <w:szCs w:val="20"/>
        </w:rPr>
      </w:pPr>
      <w:r w:rsidRPr="00BE2D92">
        <w:rPr>
          <w:rFonts w:ascii="Times New Roman" w:hAnsi="Times New Roman"/>
          <w:sz w:val="20"/>
          <w:szCs w:val="20"/>
        </w:rPr>
        <w:t>III – Da caracterização das fontes consultadas:</w:t>
      </w:r>
    </w:p>
    <w:p w14:paraId="0367AC9B" w14:textId="77777777" w:rsidR="00EE249F" w:rsidRPr="00BE2D92" w:rsidRDefault="00856C0C" w:rsidP="004C5AAF">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C9138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B557B78" w14:textId="77777777" w:rsidR="00EE249F" w:rsidRPr="00BE2D92" w:rsidRDefault="00856C0C" w:rsidP="004C5AAF">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69190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14:paraId="596E772B" w14:textId="77777777" w:rsidR="00EE249F" w:rsidRPr="00BE2D92" w:rsidRDefault="00856C0C" w:rsidP="004C5AAF">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w:t>
      </w:r>
      <w:r w:rsidR="00D33908" w:rsidRPr="00BE2D92">
        <w:rPr>
          <w:rFonts w:ascii="Times New Roman" w:hAnsi="Times New Roman"/>
          <w:sz w:val="20"/>
          <w:szCs w:val="20"/>
        </w:rPr>
        <w:t xml:space="preserve"> </w:t>
      </w:r>
      <w:r w:rsidR="0069190A" w:rsidRPr="00BE2D92">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BE2D92">
        <w:rPr>
          <w:rFonts w:ascii="Times New Roman" w:hAnsi="Times New Roman"/>
          <w:sz w:val="20"/>
          <w:szCs w:val="20"/>
        </w:rPr>
        <w:t>0</w:t>
      </w:r>
      <w:r w:rsidRPr="00BE2D92">
        <w:rPr>
          <w:rFonts w:ascii="Times New Roman" w:hAnsi="Times New Roman"/>
          <w:sz w:val="20"/>
          <w:szCs w:val="20"/>
        </w:rPr>
        <w:t>6 (seis) meses de antecedência da data de divulgação do edital, contendo a data e a hora de acesso;</w:t>
      </w:r>
    </w:p>
    <w:p w14:paraId="7DDE9EE2" w14:textId="780E66B4" w:rsidR="00EE249F" w:rsidRPr="00BE2D92" w:rsidRDefault="00856C0C" w:rsidP="004C5AAF">
      <w:pPr>
        <w:spacing w:after="0" w:line="276" w:lineRule="auto"/>
        <w:ind w:firstLine="993"/>
        <w:jc w:val="both"/>
        <w:rPr>
          <w:rFonts w:ascii="Times New Roman" w:hAnsi="Times New Roman"/>
          <w:sz w:val="20"/>
          <w:szCs w:val="20"/>
        </w:rPr>
      </w:pPr>
      <w:r w:rsidRPr="00BE2D92">
        <w:rPr>
          <w:rFonts w:ascii="Times New Roman" w:hAnsi="Times New Roman"/>
          <w:sz w:val="20"/>
          <w:szCs w:val="20"/>
        </w:rPr>
        <w:t xml:space="preserve"> </w:t>
      </w:r>
      <w:proofErr w:type="gramStart"/>
      <w:r w:rsidRPr="00BE2D92">
        <w:rPr>
          <w:rFonts w:ascii="Times New Roman" w:hAnsi="Times New Roman"/>
          <w:sz w:val="20"/>
          <w:szCs w:val="20"/>
        </w:rPr>
        <w:t>(</w:t>
      </w:r>
      <w:r w:rsidR="00F6075F">
        <w:rPr>
          <w:rFonts w:ascii="Times New Roman" w:hAnsi="Times New Roman"/>
          <w:sz w:val="20"/>
          <w:szCs w:val="20"/>
        </w:rPr>
        <w:t xml:space="preserve">  </w:t>
      </w:r>
      <w:r w:rsidRPr="00BE2D92">
        <w:rPr>
          <w:rFonts w:ascii="Times New Roman" w:hAnsi="Times New Roman"/>
          <w:sz w:val="20"/>
          <w:szCs w:val="20"/>
        </w:rPr>
        <w:t>)</w:t>
      </w:r>
      <w:proofErr w:type="gramEnd"/>
      <w:r w:rsidRPr="00BE2D92">
        <w:rPr>
          <w:rFonts w:ascii="Times New Roman" w:hAnsi="Times New Roman"/>
          <w:sz w:val="20"/>
          <w:szCs w:val="20"/>
        </w:rPr>
        <w:t xml:space="preserve"> pesquisa direta com, no mínimo, </w:t>
      </w:r>
      <w:r w:rsidR="00387AE9" w:rsidRPr="00BE2D92">
        <w:rPr>
          <w:rFonts w:ascii="Times New Roman" w:hAnsi="Times New Roman"/>
          <w:b/>
          <w:bCs/>
          <w:sz w:val="20"/>
          <w:szCs w:val="20"/>
        </w:rPr>
        <w:t>0</w:t>
      </w:r>
      <w:r w:rsidR="00F6075F">
        <w:rPr>
          <w:rFonts w:ascii="Times New Roman" w:hAnsi="Times New Roman"/>
          <w:b/>
          <w:bCs/>
          <w:sz w:val="20"/>
          <w:szCs w:val="20"/>
        </w:rPr>
        <w:t>3</w:t>
      </w:r>
      <w:r w:rsidRPr="00BE2D92">
        <w:rPr>
          <w:rFonts w:ascii="Times New Roman" w:hAnsi="Times New Roman"/>
          <w:b/>
          <w:bCs/>
          <w:sz w:val="20"/>
          <w:szCs w:val="20"/>
        </w:rPr>
        <w:t xml:space="preserve"> (</w:t>
      </w:r>
      <w:r w:rsidR="00F6075F">
        <w:rPr>
          <w:rFonts w:ascii="Times New Roman" w:hAnsi="Times New Roman"/>
          <w:b/>
          <w:bCs/>
          <w:sz w:val="20"/>
          <w:szCs w:val="20"/>
        </w:rPr>
        <w:t>trê</w:t>
      </w:r>
      <w:r w:rsidR="00154CD2">
        <w:rPr>
          <w:rFonts w:ascii="Times New Roman" w:hAnsi="Times New Roman"/>
          <w:b/>
          <w:bCs/>
          <w:sz w:val="20"/>
          <w:szCs w:val="20"/>
        </w:rPr>
        <w:t>s</w:t>
      </w:r>
      <w:r w:rsidRPr="00BE2D92">
        <w:rPr>
          <w:rFonts w:ascii="Times New Roman" w:hAnsi="Times New Roman"/>
          <w:b/>
          <w:bCs/>
          <w:sz w:val="20"/>
          <w:szCs w:val="20"/>
        </w:rPr>
        <w:t>)</w:t>
      </w:r>
      <w:r w:rsidRPr="00BE2D92">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BE2D92">
        <w:rPr>
          <w:rFonts w:ascii="Times New Roman" w:hAnsi="Times New Roman"/>
          <w:sz w:val="20"/>
          <w:szCs w:val="20"/>
        </w:rPr>
        <w:t>0</w:t>
      </w:r>
      <w:r w:rsidRPr="00BE2D92">
        <w:rPr>
          <w:rFonts w:ascii="Times New Roman" w:hAnsi="Times New Roman"/>
          <w:sz w:val="20"/>
          <w:szCs w:val="20"/>
        </w:rPr>
        <w:t xml:space="preserve">6 (seis) meses de antecedência da data de divulgação do edital; </w:t>
      </w:r>
    </w:p>
    <w:p w14:paraId="05530059" w14:textId="77777777" w:rsidR="004D4E07" w:rsidRDefault="00856C0C" w:rsidP="004D4E07">
      <w:pPr>
        <w:spacing w:after="0" w:line="276" w:lineRule="auto"/>
        <w:ind w:firstLine="993"/>
        <w:jc w:val="both"/>
        <w:rPr>
          <w:rFonts w:ascii="Times New Roman" w:hAnsi="Times New Roman"/>
          <w:sz w:val="20"/>
          <w:szCs w:val="20"/>
        </w:rPr>
      </w:pPr>
      <w:proofErr w:type="gramStart"/>
      <w:r w:rsidRPr="00BE2D92">
        <w:rPr>
          <w:rFonts w:ascii="Times New Roman" w:hAnsi="Times New Roman"/>
          <w:sz w:val="20"/>
          <w:szCs w:val="20"/>
        </w:rPr>
        <w:t>(  )</w:t>
      </w:r>
      <w:proofErr w:type="gramEnd"/>
      <w:r w:rsidRPr="00BE2D92">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2DECC8D1" w14:textId="21318F4B" w:rsidR="004D4E07" w:rsidRPr="004D4E07" w:rsidRDefault="004D4E07" w:rsidP="004D4E07">
      <w:pPr>
        <w:spacing w:after="0" w:line="276" w:lineRule="auto"/>
        <w:ind w:firstLine="993"/>
        <w:jc w:val="both"/>
        <w:rPr>
          <w:rFonts w:ascii="Times New Roman" w:hAnsi="Times New Roman"/>
          <w:sz w:val="20"/>
          <w:szCs w:val="20"/>
        </w:rPr>
      </w:pPr>
      <w:r w:rsidRPr="004D4E07">
        <w:rPr>
          <w:rFonts w:ascii="Times New Roman" w:hAnsi="Times New Roman"/>
          <w:b/>
          <w:bCs/>
          <w:sz w:val="20"/>
          <w:szCs w:val="20"/>
        </w:rPr>
        <w:t>(X) outro método devidamente justificado: 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 o que garante maior precisão e transparência no processo de elaboração da pesquisa de preços.</w:t>
      </w:r>
    </w:p>
    <w:p w14:paraId="33022E02" w14:textId="70712B37" w:rsidR="00856C0C" w:rsidRPr="00BE2D92" w:rsidRDefault="00EE249F" w:rsidP="004C5AAF">
      <w:pPr>
        <w:spacing w:after="0" w:line="276" w:lineRule="auto"/>
        <w:jc w:val="both"/>
        <w:rPr>
          <w:rFonts w:ascii="Times New Roman" w:hAnsi="Times New Roman"/>
          <w:b/>
          <w:sz w:val="20"/>
          <w:szCs w:val="20"/>
          <w:u w:val="single"/>
        </w:rPr>
      </w:pPr>
      <w:r w:rsidRPr="00BE2D92">
        <w:rPr>
          <w:rFonts w:ascii="Times New Roman" w:hAnsi="Times New Roman"/>
          <w:b/>
          <w:sz w:val="20"/>
          <w:szCs w:val="20"/>
          <w:u w:val="single"/>
        </w:rPr>
        <w:t xml:space="preserve">Observações: </w:t>
      </w:r>
      <w:r w:rsidR="00A906FD" w:rsidRPr="00BE2D92">
        <w:rPr>
          <w:rFonts w:ascii="Times New Roman" w:hAnsi="Times New Roman"/>
          <w:b/>
          <w:sz w:val="20"/>
          <w:szCs w:val="20"/>
          <w:u w:val="single"/>
        </w:rPr>
        <w:t>(X</w:t>
      </w:r>
      <w:r w:rsidR="00856C0C" w:rsidRPr="00BE2D92">
        <w:rPr>
          <w:rFonts w:ascii="Times New Roman" w:hAnsi="Times New Roman"/>
          <w:b/>
          <w:sz w:val="20"/>
          <w:szCs w:val="20"/>
          <w:u w:val="single"/>
        </w:rPr>
        <w:t xml:space="preserve">) </w:t>
      </w:r>
      <w:r w:rsidRPr="00BE2D92">
        <w:rPr>
          <w:rFonts w:ascii="Times New Roman" w:hAnsi="Times New Roman"/>
          <w:b/>
          <w:sz w:val="20"/>
          <w:szCs w:val="20"/>
          <w:u w:val="single"/>
        </w:rPr>
        <w:t xml:space="preserve">houve a </w:t>
      </w:r>
      <w:r w:rsidR="00856C0C" w:rsidRPr="00BE2D92">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BE2D92">
        <w:rPr>
          <w:rFonts w:ascii="Times New Roman" w:hAnsi="Times New Roman"/>
          <w:b/>
          <w:sz w:val="20"/>
          <w:szCs w:val="20"/>
          <w:u w:val="single"/>
        </w:rPr>
        <w:t>(  )</w:t>
      </w:r>
      <w:proofErr w:type="gramEnd"/>
      <w:r w:rsidR="0069190A" w:rsidRPr="00BE2D92">
        <w:rPr>
          <w:rFonts w:ascii="Times New Roman" w:hAnsi="Times New Roman"/>
          <w:b/>
          <w:sz w:val="20"/>
          <w:szCs w:val="20"/>
          <w:u w:val="single"/>
        </w:rPr>
        <w:t xml:space="preserve"> </w:t>
      </w:r>
      <w:r w:rsidR="00856C0C" w:rsidRPr="00BE2D92">
        <w:rPr>
          <w:rFonts w:ascii="Times New Roman" w:hAnsi="Times New Roman"/>
          <w:b/>
          <w:sz w:val="20"/>
          <w:szCs w:val="20"/>
          <w:u w:val="single"/>
        </w:rPr>
        <w:t xml:space="preserve">melhor técnica ou conteúdo artístico; </w:t>
      </w:r>
      <w:proofErr w:type="gramStart"/>
      <w:r w:rsidR="00856C0C" w:rsidRPr="00BE2D92">
        <w:rPr>
          <w:rFonts w:ascii="Times New Roman" w:hAnsi="Times New Roman"/>
          <w:b/>
          <w:sz w:val="20"/>
          <w:szCs w:val="20"/>
          <w:u w:val="single"/>
        </w:rPr>
        <w:t xml:space="preserve">(  </w:t>
      </w:r>
      <w:proofErr w:type="gramEnd"/>
      <w:r w:rsidR="00856C0C" w:rsidRPr="00BE2D92">
        <w:rPr>
          <w:rFonts w:ascii="Times New Roman" w:hAnsi="Times New Roman"/>
          <w:b/>
          <w:sz w:val="20"/>
          <w:szCs w:val="20"/>
          <w:u w:val="single"/>
        </w:rPr>
        <w:t xml:space="preserve"> ) técnica e </w:t>
      </w:r>
      <w:proofErr w:type="gramStart"/>
      <w:r w:rsidR="00856C0C" w:rsidRPr="00BE2D92">
        <w:rPr>
          <w:rFonts w:ascii="Times New Roman" w:hAnsi="Times New Roman"/>
          <w:b/>
          <w:sz w:val="20"/>
          <w:szCs w:val="20"/>
          <w:u w:val="single"/>
        </w:rPr>
        <w:t xml:space="preserve">preço;   </w:t>
      </w:r>
      <w:proofErr w:type="gramEnd"/>
      <w:r w:rsidR="00856C0C" w:rsidRPr="00BE2D92">
        <w:rPr>
          <w:rFonts w:ascii="Times New Roman" w:hAnsi="Times New Roman"/>
          <w:b/>
          <w:sz w:val="20"/>
          <w:szCs w:val="20"/>
          <w:u w:val="single"/>
        </w:rPr>
        <w:t xml:space="preserve">  </w:t>
      </w:r>
      <w:proofErr w:type="gramStart"/>
      <w:r w:rsidR="00856C0C" w:rsidRPr="00BE2D92">
        <w:rPr>
          <w:rFonts w:ascii="Times New Roman" w:hAnsi="Times New Roman"/>
          <w:b/>
          <w:sz w:val="20"/>
          <w:szCs w:val="20"/>
          <w:u w:val="single"/>
        </w:rPr>
        <w:t xml:space="preserve">(  </w:t>
      </w:r>
      <w:proofErr w:type="gramEnd"/>
      <w:r w:rsidR="00856C0C" w:rsidRPr="00BE2D92">
        <w:rPr>
          <w:rFonts w:ascii="Times New Roman" w:hAnsi="Times New Roman"/>
          <w:b/>
          <w:sz w:val="20"/>
          <w:szCs w:val="20"/>
          <w:u w:val="single"/>
        </w:rPr>
        <w:t xml:space="preserve"> ) maior retorno econômico; ou </w:t>
      </w:r>
      <w:proofErr w:type="gramStart"/>
      <w:r w:rsidR="00856C0C" w:rsidRPr="00BE2D92">
        <w:rPr>
          <w:rFonts w:ascii="Times New Roman" w:hAnsi="Times New Roman"/>
          <w:b/>
          <w:sz w:val="20"/>
          <w:szCs w:val="20"/>
          <w:u w:val="single"/>
        </w:rPr>
        <w:t xml:space="preserve">(  </w:t>
      </w:r>
      <w:proofErr w:type="gramEnd"/>
      <w:r w:rsidR="00856C0C" w:rsidRPr="00BE2D92">
        <w:rPr>
          <w:rFonts w:ascii="Times New Roman" w:hAnsi="Times New Roman"/>
          <w:b/>
          <w:sz w:val="20"/>
          <w:szCs w:val="20"/>
          <w:u w:val="single"/>
        </w:rPr>
        <w:t xml:space="preserve"> ) maior desconto.</w:t>
      </w:r>
    </w:p>
    <w:p w14:paraId="5B8A573F" w14:textId="4721F05C" w:rsidR="00856C0C" w:rsidRPr="00BE2D92" w:rsidRDefault="00856C0C" w:rsidP="004D4E07">
      <w:pPr>
        <w:spacing w:after="0" w:line="276" w:lineRule="auto"/>
        <w:ind w:firstLine="708"/>
        <w:jc w:val="both"/>
        <w:rPr>
          <w:rFonts w:ascii="Times New Roman" w:hAnsi="Times New Roman"/>
          <w:sz w:val="20"/>
          <w:szCs w:val="20"/>
        </w:rPr>
      </w:pPr>
      <w:r w:rsidRPr="00BE2D92">
        <w:rPr>
          <w:rFonts w:ascii="Times New Roman" w:hAnsi="Times New Roman"/>
          <w:sz w:val="20"/>
          <w:szCs w:val="20"/>
        </w:rPr>
        <w:t>IV – Da série de preços coletados:</w:t>
      </w:r>
      <w:r w:rsidR="004D4E07">
        <w:rPr>
          <w:rFonts w:ascii="Times New Roman" w:hAnsi="Times New Roman"/>
          <w:sz w:val="20"/>
          <w:szCs w:val="20"/>
        </w:rPr>
        <w:t xml:space="preserve"> </w:t>
      </w:r>
      <w:r w:rsidR="00EE249F" w:rsidRPr="00BE2D92">
        <w:rPr>
          <w:rFonts w:ascii="Times New Roman" w:hAnsi="Times New Roman"/>
          <w:sz w:val="20"/>
          <w:szCs w:val="20"/>
        </w:rPr>
        <w:t>Consta detalhado no Anexo I, apêndice do ETP.</w:t>
      </w:r>
    </w:p>
    <w:p w14:paraId="242A8131" w14:textId="2259C883"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 – Do método aplicado para a definição dos valores estimados:</w:t>
      </w:r>
      <w:r>
        <w:rPr>
          <w:rFonts w:ascii="Times New Roman" w:hAnsi="Times New Roman"/>
          <w:sz w:val="20"/>
          <w:szCs w:val="20"/>
        </w:rPr>
        <w:t xml:space="preserve"> </w:t>
      </w:r>
      <w:r w:rsidRPr="004D4E07">
        <w:rPr>
          <w:rFonts w:ascii="Times New Roman" w:hAnsi="Times New Roman"/>
          <w:sz w:val="20"/>
          <w:szCs w:val="20"/>
        </w:rPr>
        <w:t>Foram selecionados os menores preços identificados nas pesquisas realizadas, sendo desconsiderados valores excessivamente elevados ou destoantes, quando verificados.</w:t>
      </w:r>
    </w:p>
    <w:p w14:paraId="71AED12D" w14:textId="71C7E6FC"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 – Das justificativas para a metodologia utilizada, em especial para a desconsideração de valores inconsistentes, inexequíveis ou excessivamente elevados, quando aplicável:</w:t>
      </w:r>
      <w:r>
        <w:rPr>
          <w:rFonts w:ascii="Times New Roman" w:hAnsi="Times New Roman"/>
          <w:sz w:val="20"/>
          <w:szCs w:val="20"/>
        </w:rPr>
        <w:t xml:space="preserve"> </w:t>
      </w:r>
      <w:r w:rsidRPr="004D4E07">
        <w:rPr>
          <w:rFonts w:ascii="Times New Roman" w:hAnsi="Times New Roman"/>
          <w:sz w:val="20"/>
          <w:szCs w:val="20"/>
        </w:rPr>
        <w:t>Foi adotado como referência o valor médio por item, apurado a partir das consultas realizadas na plataforma Banco de Preços, conforme documentação anexa ao presente Termo de Referência.</w:t>
      </w:r>
    </w:p>
    <w:p w14:paraId="1FD20041" w14:textId="082BDD13"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VII – Da memória de cálculo do valor estimado e dos documentos que lhe dão suporte:</w:t>
      </w:r>
      <w:r>
        <w:rPr>
          <w:rFonts w:ascii="Times New Roman" w:hAnsi="Times New Roman"/>
          <w:sz w:val="20"/>
          <w:szCs w:val="20"/>
        </w:rPr>
        <w:t xml:space="preserve"> </w:t>
      </w:r>
      <w:r w:rsidRPr="004D4E07">
        <w:rPr>
          <w:rFonts w:ascii="Times New Roman" w:hAnsi="Times New Roman"/>
          <w:sz w:val="20"/>
          <w:szCs w:val="20"/>
        </w:rPr>
        <w:t>Constam em anexo aos autos os relatórios, consultas e demais documentos que fundamentam a pesquisa de preços realizada.</w:t>
      </w:r>
    </w:p>
    <w:p w14:paraId="4C5DF6D9" w14:textId="286CC48B" w:rsidR="004D4E07" w:rsidRPr="004D4E07" w:rsidRDefault="004D4E07" w:rsidP="004D4E07">
      <w:pPr>
        <w:spacing w:after="0" w:line="276" w:lineRule="auto"/>
        <w:ind w:firstLine="709"/>
        <w:jc w:val="both"/>
        <w:rPr>
          <w:rFonts w:ascii="Times New Roman" w:hAnsi="Times New Roman"/>
          <w:sz w:val="20"/>
          <w:szCs w:val="20"/>
        </w:rPr>
      </w:pPr>
      <w:r w:rsidRPr="004D4E07">
        <w:rPr>
          <w:rFonts w:ascii="Times New Roman" w:hAnsi="Times New Roman"/>
          <w:sz w:val="20"/>
          <w:szCs w:val="20"/>
        </w:rPr>
        <w:t>VIII – Da justificativa da escolha dos fornecedores, no caso de pesquisa direta:</w:t>
      </w:r>
      <w:r>
        <w:rPr>
          <w:rFonts w:ascii="Times New Roman" w:hAnsi="Times New Roman"/>
          <w:sz w:val="20"/>
          <w:szCs w:val="20"/>
        </w:rPr>
        <w:t xml:space="preserve"> </w:t>
      </w:r>
      <w:r w:rsidRPr="004D4E07">
        <w:rPr>
          <w:rFonts w:ascii="Times New Roman" w:hAnsi="Times New Roman"/>
          <w:sz w:val="20"/>
          <w:szCs w:val="20"/>
        </w:rPr>
        <w:t>Não se aplica, tendo em vista que a estimativa foi obtida por meio de contratações públicas similares e da plataforma Banco de Preços.</w:t>
      </w:r>
    </w:p>
    <w:p w14:paraId="2E46EAF1" w14:textId="104BCC76" w:rsidR="00856C0C" w:rsidRPr="00BE2D92" w:rsidRDefault="00856C0C" w:rsidP="004D4E07">
      <w:pPr>
        <w:spacing w:after="0" w:line="276" w:lineRule="auto"/>
        <w:ind w:firstLine="709"/>
        <w:jc w:val="both"/>
        <w:rPr>
          <w:rFonts w:ascii="Times New Roman" w:hAnsi="Times New Roman"/>
          <w:b/>
          <w:sz w:val="20"/>
          <w:szCs w:val="20"/>
        </w:rPr>
      </w:pPr>
      <w:r w:rsidRPr="00BE2D92">
        <w:rPr>
          <w:rFonts w:ascii="Times New Roman" w:hAnsi="Times New Roman"/>
          <w:b/>
          <w:sz w:val="20"/>
          <w:szCs w:val="20"/>
        </w:rPr>
        <w:t xml:space="preserve">IX – </w:t>
      </w:r>
      <w:r w:rsidR="00973260" w:rsidRPr="00BE2D92">
        <w:rPr>
          <w:rFonts w:ascii="Times New Roman" w:hAnsi="Times New Roman"/>
          <w:b/>
          <w:sz w:val="20"/>
          <w:szCs w:val="20"/>
        </w:rPr>
        <w:t xml:space="preserve">Estima-se para a contratação almejada </w:t>
      </w:r>
      <w:r w:rsidR="00A00CDD" w:rsidRPr="00BE2D92">
        <w:rPr>
          <w:rFonts w:ascii="Times New Roman" w:hAnsi="Times New Roman"/>
          <w:b/>
          <w:sz w:val="20"/>
          <w:szCs w:val="20"/>
        </w:rPr>
        <w:t>n</w:t>
      </w:r>
      <w:r w:rsidR="00973260" w:rsidRPr="00BE2D92">
        <w:rPr>
          <w:rFonts w:ascii="Times New Roman" w:hAnsi="Times New Roman"/>
          <w:b/>
          <w:sz w:val="20"/>
          <w:szCs w:val="20"/>
        </w:rPr>
        <w:t xml:space="preserve">o valor total de </w:t>
      </w:r>
      <w:r w:rsidR="004D4E07" w:rsidRPr="004D4E07">
        <w:rPr>
          <w:rFonts w:ascii="Times New Roman" w:hAnsi="Times New Roman"/>
          <w:b/>
          <w:bCs/>
          <w:sz w:val="20"/>
          <w:szCs w:val="20"/>
        </w:rPr>
        <w:t>R$ 150.178,80</w:t>
      </w:r>
    </w:p>
    <w:p w14:paraId="71AFE4C8" w14:textId="77777777" w:rsidR="00856C0C" w:rsidRDefault="00856C0C" w:rsidP="004C5AAF">
      <w:pPr>
        <w:spacing w:after="0" w:line="276" w:lineRule="auto"/>
        <w:jc w:val="both"/>
        <w:rPr>
          <w:rFonts w:ascii="Times New Roman" w:hAnsi="Times New Roman"/>
          <w:b/>
          <w:color w:val="FF0000"/>
          <w:sz w:val="20"/>
          <w:szCs w:val="20"/>
        </w:rPr>
      </w:pPr>
    </w:p>
    <w:p w14:paraId="5876BE65" w14:textId="77777777" w:rsidR="00727B0D" w:rsidRDefault="00727B0D" w:rsidP="004C5AAF">
      <w:pPr>
        <w:spacing w:after="0" w:line="276" w:lineRule="auto"/>
        <w:jc w:val="both"/>
        <w:rPr>
          <w:rFonts w:ascii="Times New Roman" w:hAnsi="Times New Roman"/>
          <w:b/>
          <w:color w:val="FF0000"/>
          <w:sz w:val="20"/>
          <w:szCs w:val="20"/>
        </w:rPr>
      </w:pPr>
    </w:p>
    <w:p w14:paraId="0084E6EE" w14:textId="77777777" w:rsidR="00727B0D" w:rsidRPr="00BE2D92" w:rsidRDefault="00727B0D" w:rsidP="004C5AAF">
      <w:pPr>
        <w:spacing w:after="0" w:line="276" w:lineRule="auto"/>
        <w:jc w:val="both"/>
        <w:rPr>
          <w:rFonts w:ascii="Times New Roman" w:hAnsi="Times New Roman"/>
          <w:b/>
          <w:color w:val="FF0000"/>
          <w:sz w:val="20"/>
          <w:szCs w:val="20"/>
        </w:rPr>
      </w:pPr>
    </w:p>
    <w:p w14:paraId="03E8C692" w14:textId="19A67D4D" w:rsidR="0053371E" w:rsidRPr="00BE2D92" w:rsidRDefault="00965853"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1</w:t>
      </w:r>
      <w:r w:rsidR="00856C0C" w:rsidRPr="00BE2D92">
        <w:rPr>
          <w:rFonts w:ascii="Times New Roman" w:hAnsi="Times New Roman"/>
          <w:b/>
          <w:sz w:val="20"/>
          <w:szCs w:val="20"/>
        </w:rPr>
        <w:t>.</w:t>
      </w:r>
      <w:r w:rsidR="0053371E" w:rsidRPr="00BE2D92">
        <w:rPr>
          <w:rFonts w:ascii="Times New Roman" w:hAnsi="Times New Roman"/>
          <w:b/>
          <w:sz w:val="20"/>
          <w:szCs w:val="20"/>
        </w:rPr>
        <w:t xml:space="preserve"> ADEQUAÇÃO ORÇAMENT</w:t>
      </w:r>
      <w:r w:rsidRPr="00BE2D92">
        <w:rPr>
          <w:rFonts w:ascii="Times New Roman" w:hAnsi="Times New Roman"/>
          <w:b/>
          <w:sz w:val="20"/>
          <w:szCs w:val="20"/>
        </w:rPr>
        <w:t>Á</w:t>
      </w:r>
      <w:r w:rsidR="0053371E" w:rsidRPr="00BE2D92">
        <w:rPr>
          <w:rFonts w:ascii="Times New Roman" w:hAnsi="Times New Roman"/>
          <w:b/>
          <w:sz w:val="20"/>
          <w:szCs w:val="20"/>
        </w:rPr>
        <w:t>RIA</w:t>
      </w:r>
      <w:r w:rsidR="003F6FEE" w:rsidRPr="00BE2D92">
        <w:rPr>
          <w:rFonts w:ascii="Times New Roman" w:hAnsi="Times New Roman"/>
          <w:b/>
          <w:sz w:val="20"/>
          <w:szCs w:val="20"/>
        </w:rPr>
        <w:t>:</w:t>
      </w:r>
    </w:p>
    <w:p w14:paraId="14167089" w14:textId="5DD8B17D" w:rsidR="00856C0C"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1</w:t>
      </w:r>
      <w:r w:rsidR="0053371E" w:rsidRPr="00BE2D92">
        <w:rPr>
          <w:rFonts w:ascii="Times New Roman" w:hAnsi="Times New Roman"/>
          <w:sz w:val="20"/>
          <w:szCs w:val="20"/>
        </w:rPr>
        <w:t>.1</w:t>
      </w:r>
      <w:r w:rsidR="00856C0C" w:rsidRPr="00BE2D92">
        <w:rPr>
          <w:rFonts w:ascii="Times New Roman" w:hAnsi="Times New Roman"/>
          <w:sz w:val="20"/>
          <w:szCs w:val="20"/>
        </w:rPr>
        <w:t>.</w:t>
      </w:r>
      <w:r w:rsidR="0053371E" w:rsidRPr="00BE2D92">
        <w:rPr>
          <w:rFonts w:ascii="Times New Roman" w:hAnsi="Times New Roman"/>
          <w:sz w:val="20"/>
          <w:szCs w:val="20"/>
        </w:rPr>
        <w:t xml:space="preserve"> </w:t>
      </w:r>
      <w:r w:rsidR="00DE1E9D" w:rsidRPr="00BE2D92">
        <w:rPr>
          <w:rFonts w:ascii="Times New Roman" w:hAnsi="Times New Roman"/>
          <w:sz w:val="20"/>
          <w:szCs w:val="20"/>
        </w:rPr>
        <w:t>O dispêndio financeiro decorrente da contratação ora pretendida decorrerá da dotação orçamentária anexas aos atos do processo administrativo.</w:t>
      </w:r>
    </w:p>
    <w:p w14:paraId="3BE7F2AA" w14:textId="77777777" w:rsidR="00856C0C" w:rsidRPr="00BE2D92" w:rsidRDefault="00856C0C" w:rsidP="004C5AAF">
      <w:pPr>
        <w:spacing w:after="0" w:line="276" w:lineRule="auto"/>
        <w:jc w:val="both"/>
        <w:rPr>
          <w:rFonts w:ascii="Times New Roman" w:hAnsi="Times New Roman"/>
          <w:sz w:val="20"/>
          <w:szCs w:val="20"/>
        </w:rPr>
      </w:pPr>
    </w:p>
    <w:p w14:paraId="4C5534C1" w14:textId="77777777" w:rsidR="0053371E" w:rsidRPr="00BE2D92" w:rsidRDefault="0053371E"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lastRenderedPageBreak/>
        <w:t>CAPÍTULO VII</w:t>
      </w:r>
    </w:p>
    <w:p w14:paraId="7BD5B783" w14:textId="77777777" w:rsidR="0053371E" w:rsidRPr="00BE2D92" w:rsidRDefault="0053371E"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DISPOSIÇÕES GERAIS E INFORMAÇÕES COMPLEMENTARES</w:t>
      </w:r>
    </w:p>
    <w:p w14:paraId="50EE0FE7" w14:textId="629C7375" w:rsidR="0053371E" w:rsidRPr="00BE2D92" w:rsidRDefault="0053371E"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2</w:t>
      </w:r>
      <w:r w:rsidR="00856C0C" w:rsidRPr="00BE2D92">
        <w:rPr>
          <w:rFonts w:ascii="Times New Roman" w:hAnsi="Times New Roman"/>
          <w:b/>
          <w:sz w:val="20"/>
          <w:szCs w:val="20"/>
        </w:rPr>
        <w:t>.</w:t>
      </w:r>
      <w:r w:rsidRPr="00BE2D92">
        <w:rPr>
          <w:rFonts w:ascii="Times New Roman" w:hAnsi="Times New Roman"/>
          <w:b/>
          <w:sz w:val="20"/>
          <w:szCs w:val="20"/>
        </w:rPr>
        <w:t xml:space="preserve"> DISPOSIÇÕES GERAIS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6D005A56" w14:textId="35ABA144" w:rsidR="004D4E07" w:rsidRPr="004D4E07" w:rsidRDefault="00A906FD" w:rsidP="004D4E07">
      <w:pPr>
        <w:spacing w:after="0" w:line="276" w:lineRule="auto"/>
        <w:jc w:val="both"/>
        <w:rPr>
          <w:rFonts w:ascii="Times New Roman" w:hAnsi="Times New Roman"/>
          <w:sz w:val="20"/>
          <w:szCs w:val="20"/>
        </w:rPr>
      </w:pPr>
      <w:r w:rsidRPr="004D4E07">
        <w:rPr>
          <w:rFonts w:ascii="Times New Roman" w:hAnsi="Times New Roman"/>
          <w:sz w:val="20"/>
          <w:szCs w:val="20"/>
        </w:rPr>
        <w:t>2</w:t>
      </w:r>
      <w:r w:rsidR="00E15203">
        <w:rPr>
          <w:rFonts w:ascii="Times New Roman" w:hAnsi="Times New Roman"/>
          <w:sz w:val="20"/>
          <w:szCs w:val="20"/>
        </w:rPr>
        <w:t>2</w:t>
      </w:r>
      <w:r w:rsidRPr="004D4E07">
        <w:rPr>
          <w:rFonts w:ascii="Times New Roman" w:hAnsi="Times New Roman"/>
          <w:sz w:val="20"/>
          <w:szCs w:val="20"/>
        </w:rPr>
        <w:t xml:space="preserve">.1. </w:t>
      </w:r>
      <w:r w:rsidR="004D4E07" w:rsidRPr="004D4E07">
        <w:rPr>
          <w:rFonts w:ascii="Times New Roman" w:hAnsi="Times New Roman"/>
          <w:sz w:val="20"/>
          <w:szCs w:val="20"/>
        </w:rPr>
        <w:t>O presente Termo de Referência integra o processo administrativo de contratação, servindo de base técnica e operacional para a elaboração do Edital, da Ata de Registro de Preços e dos demais instrumentos decorrentes, devendo ser interpretado de forma sistemática e harmônica com o Estudo Técnico Preliminar, o Edital e a legislação vigente.</w:t>
      </w:r>
    </w:p>
    <w:p w14:paraId="41967D9E" w14:textId="31AE6370" w:rsidR="004D4E07" w:rsidRPr="004D4E07" w:rsidRDefault="00E15203" w:rsidP="004D4E07">
      <w:pPr>
        <w:spacing w:after="0" w:line="276" w:lineRule="auto"/>
        <w:jc w:val="both"/>
        <w:rPr>
          <w:rFonts w:ascii="Times New Roman" w:hAnsi="Times New Roman"/>
          <w:sz w:val="20"/>
          <w:szCs w:val="20"/>
        </w:rPr>
      </w:pPr>
      <w:r>
        <w:rPr>
          <w:rFonts w:ascii="Times New Roman" w:hAnsi="Times New Roman"/>
          <w:sz w:val="20"/>
          <w:szCs w:val="20"/>
        </w:rPr>
        <w:t>22</w:t>
      </w:r>
      <w:r w:rsidR="004D4E07" w:rsidRPr="004D4E07">
        <w:rPr>
          <w:rFonts w:ascii="Times New Roman" w:hAnsi="Times New Roman"/>
          <w:sz w:val="20"/>
          <w:szCs w:val="20"/>
        </w:rPr>
        <w:t>.2. As omissões, dúvidas ou casos não previstos neste Termo de Referência serão dirimidos pela Administração, à luz da Lei Federal nº 14.133/2021, dos princípios da legalidade, do planejamento, da eficiência, da economicidade, da razoabilidade e do interesse público, bem como das orientações dos órgãos de controle.</w:t>
      </w:r>
    </w:p>
    <w:p w14:paraId="6DFBD27C" w14:textId="455DF149" w:rsidR="00A906FD" w:rsidRPr="00BE2D92" w:rsidRDefault="00A906FD" w:rsidP="004C5AAF">
      <w:pPr>
        <w:spacing w:after="0" w:line="276" w:lineRule="auto"/>
        <w:jc w:val="both"/>
        <w:rPr>
          <w:rFonts w:ascii="Times New Roman" w:hAnsi="Times New Roman"/>
          <w:sz w:val="20"/>
          <w:szCs w:val="20"/>
        </w:rPr>
      </w:pPr>
    </w:p>
    <w:p w14:paraId="67A3EA94" w14:textId="74E5F066" w:rsidR="00856C0C" w:rsidRPr="00BE2D92" w:rsidRDefault="0053371E" w:rsidP="004C5AAF">
      <w:pPr>
        <w:spacing w:after="0" w:line="276" w:lineRule="auto"/>
        <w:jc w:val="both"/>
        <w:rPr>
          <w:rFonts w:ascii="Times New Roman" w:hAnsi="Times New Roman"/>
          <w:b/>
          <w:sz w:val="20"/>
          <w:szCs w:val="20"/>
        </w:rPr>
      </w:pPr>
      <w:r w:rsidRPr="00BE2D92">
        <w:rPr>
          <w:rFonts w:ascii="Times New Roman" w:hAnsi="Times New Roman"/>
          <w:b/>
          <w:sz w:val="20"/>
          <w:szCs w:val="20"/>
        </w:rPr>
        <w:t>2</w:t>
      </w:r>
      <w:r w:rsidR="00E15203">
        <w:rPr>
          <w:rFonts w:ascii="Times New Roman" w:hAnsi="Times New Roman"/>
          <w:b/>
          <w:sz w:val="20"/>
          <w:szCs w:val="20"/>
        </w:rPr>
        <w:t>3</w:t>
      </w:r>
      <w:r w:rsidR="00965853" w:rsidRPr="00BE2D92">
        <w:rPr>
          <w:rFonts w:ascii="Times New Roman" w:hAnsi="Times New Roman"/>
          <w:b/>
          <w:sz w:val="20"/>
          <w:szCs w:val="20"/>
        </w:rPr>
        <w:t>.</w:t>
      </w:r>
      <w:r w:rsidRPr="00BE2D92">
        <w:rPr>
          <w:rFonts w:ascii="Times New Roman" w:hAnsi="Times New Roman"/>
          <w:b/>
          <w:sz w:val="20"/>
          <w:szCs w:val="20"/>
        </w:rPr>
        <w:t xml:space="preserve"> INFORMAÇÕES COMPLEMENTARES</w:t>
      </w:r>
      <w:r w:rsidR="00856C0C" w:rsidRPr="00BE2D92">
        <w:rPr>
          <w:rFonts w:ascii="Times New Roman" w:hAnsi="Times New Roman"/>
          <w:b/>
          <w:sz w:val="20"/>
          <w:szCs w:val="20"/>
        </w:rPr>
        <w:t>:</w:t>
      </w:r>
      <w:r w:rsidR="00965853" w:rsidRPr="00BE2D92">
        <w:rPr>
          <w:rFonts w:ascii="Times New Roman" w:hAnsi="Times New Roman"/>
          <w:b/>
          <w:sz w:val="20"/>
          <w:szCs w:val="20"/>
        </w:rPr>
        <w:t xml:space="preserve"> </w:t>
      </w:r>
    </w:p>
    <w:p w14:paraId="166B1A2B" w14:textId="40969A0A" w:rsidR="0053371E" w:rsidRPr="00BE2D92" w:rsidRDefault="00A906FD" w:rsidP="004C5AAF">
      <w:pPr>
        <w:spacing w:after="0" w:line="276" w:lineRule="auto"/>
        <w:jc w:val="both"/>
        <w:rPr>
          <w:rFonts w:ascii="Times New Roman" w:hAnsi="Times New Roman"/>
          <w:sz w:val="20"/>
          <w:szCs w:val="20"/>
        </w:rPr>
      </w:pPr>
      <w:r w:rsidRPr="00BE2D92">
        <w:rPr>
          <w:rFonts w:ascii="Times New Roman" w:hAnsi="Times New Roman"/>
          <w:sz w:val="20"/>
          <w:szCs w:val="20"/>
        </w:rPr>
        <w:t>2</w:t>
      </w:r>
      <w:r w:rsidR="00E15203">
        <w:rPr>
          <w:rFonts w:ascii="Times New Roman" w:hAnsi="Times New Roman"/>
          <w:sz w:val="20"/>
          <w:szCs w:val="20"/>
        </w:rPr>
        <w:t>3</w:t>
      </w:r>
      <w:r w:rsidRPr="00BE2D92">
        <w:rPr>
          <w:rFonts w:ascii="Times New Roman" w:hAnsi="Times New Roman"/>
          <w:sz w:val="20"/>
          <w:szCs w:val="20"/>
        </w:rPr>
        <w:t xml:space="preserve">.1. As informações constantes neste Termo de Referência complementam o Estudo Técnico Preliminar, oferecendo subsídios finais para a compreensão do objeto e assegurando a conformidade da contratação com a legislação vigente. </w:t>
      </w:r>
    </w:p>
    <w:p w14:paraId="5A64F069" w14:textId="77777777" w:rsidR="00856C0C" w:rsidRPr="00BE2D92" w:rsidRDefault="00856C0C" w:rsidP="004D4E07">
      <w:pPr>
        <w:spacing w:after="0" w:line="276" w:lineRule="auto"/>
        <w:jc w:val="center"/>
        <w:rPr>
          <w:rFonts w:ascii="Times New Roman" w:hAnsi="Times New Roman"/>
          <w:sz w:val="20"/>
          <w:szCs w:val="20"/>
        </w:rPr>
      </w:pPr>
    </w:p>
    <w:p w14:paraId="6D67C070" w14:textId="100D5968" w:rsidR="00AB1D84" w:rsidRPr="00BE2D92" w:rsidRDefault="00AB1D84" w:rsidP="004D4E07">
      <w:pPr>
        <w:spacing w:after="0" w:line="276" w:lineRule="auto"/>
        <w:jc w:val="center"/>
        <w:rPr>
          <w:rFonts w:ascii="Times New Roman" w:hAnsi="Times New Roman"/>
          <w:sz w:val="20"/>
          <w:szCs w:val="20"/>
        </w:rPr>
      </w:pPr>
      <w:r w:rsidRPr="00BE2D92">
        <w:rPr>
          <w:rFonts w:ascii="Times New Roman" w:hAnsi="Times New Roman"/>
          <w:sz w:val="20"/>
          <w:szCs w:val="20"/>
        </w:rPr>
        <w:t>Paverama/RS</w:t>
      </w:r>
      <w:r w:rsidR="00A906FD" w:rsidRPr="00BE2D92">
        <w:rPr>
          <w:rFonts w:ascii="Times New Roman" w:hAnsi="Times New Roman"/>
          <w:sz w:val="20"/>
          <w:szCs w:val="20"/>
        </w:rPr>
        <w:t xml:space="preserve">, </w:t>
      </w:r>
      <w:r w:rsidR="00F0140C" w:rsidRPr="00F0140C">
        <w:rPr>
          <w:rFonts w:ascii="Times New Roman" w:hAnsi="Times New Roman"/>
          <w:color w:val="FF0000"/>
          <w:sz w:val="20"/>
          <w:szCs w:val="20"/>
        </w:rPr>
        <w:t>19</w:t>
      </w:r>
      <w:r w:rsidR="00A906FD" w:rsidRPr="00BE2D92">
        <w:rPr>
          <w:rFonts w:ascii="Times New Roman" w:hAnsi="Times New Roman"/>
          <w:sz w:val="20"/>
          <w:szCs w:val="20"/>
        </w:rPr>
        <w:t xml:space="preserve"> de </w:t>
      </w:r>
      <w:r w:rsidR="004D4E07">
        <w:rPr>
          <w:rFonts w:ascii="Times New Roman" w:hAnsi="Times New Roman"/>
          <w:sz w:val="20"/>
          <w:szCs w:val="20"/>
        </w:rPr>
        <w:t>fever</w:t>
      </w:r>
      <w:r w:rsidR="00154CD2">
        <w:rPr>
          <w:rFonts w:ascii="Times New Roman" w:hAnsi="Times New Roman"/>
          <w:sz w:val="20"/>
          <w:szCs w:val="20"/>
        </w:rPr>
        <w:t>eiro</w:t>
      </w:r>
      <w:r w:rsidR="00A906FD" w:rsidRPr="00BE2D92">
        <w:rPr>
          <w:rFonts w:ascii="Times New Roman" w:hAnsi="Times New Roman"/>
          <w:sz w:val="20"/>
          <w:szCs w:val="20"/>
        </w:rPr>
        <w:t xml:space="preserve"> </w:t>
      </w:r>
      <w:r w:rsidRPr="00BE2D92">
        <w:rPr>
          <w:rFonts w:ascii="Times New Roman" w:hAnsi="Times New Roman"/>
          <w:sz w:val="20"/>
          <w:szCs w:val="20"/>
        </w:rPr>
        <w:t>de 202</w:t>
      </w:r>
      <w:r w:rsidR="00154CD2">
        <w:rPr>
          <w:rFonts w:ascii="Times New Roman" w:hAnsi="Times New Roman"/>
          <w:sz w:val="20"/>
          <w:szCs w:val="20"/>
        </w:rPr>
        <w:t>6</w:t>
      </w:r>
      <w:r w:rsidRPr="00BE2D92">
        <w:rPr>
          <w:rFonts w:ascii="Times New Roman" w:hAnsi="Times New Roman"/>
          <w:sz w:val="20"/>
          <w:szCs w:val="20"/>
        </w:rPr>
        <w:t>.</w:t>
      </w:r>
    </w:p>
    <w:p w14:paraId="404E6FCA" w14:textId="77777777" w:rsidR="00997034" w:rsidRPr="00BE2D92" w:rsidRDefault="00997034" w:rsidP="004D4E07">
      <w:pPr>
        <w:spacing w:after="0" w:line="276" w:lineRule="auto"/>
        <w:jc w:val="center"/>
        <w:rPr>
          <w:rFonts w:ascii="Times New Roman" w:hAnsi="Times New Roman"/>
          <w:sz w:val="20"/>
          <w:szCs w:val="20"/>
        </w:rPr>
      </w:pPr>
    </w:p>
    <w:p w14:paraId="1C236FD4" w14:textId="77777777" w:rsidR="00D33908" w:rsidRPr="00BE2D92" w:rsidRDefault="00D33908" w:rsidP="004D4E07">
      <w:pPr>
        <w:spacing w:after="0" w:line="276" w:lineRule="auto"/>
        <w:jc w:val="center"/>
        <w:rPr>
          <w:rFonts w:ascii="Times New Roman" w:hAnsi="Times New Roman"/>
          <w:sz w:val="20"/>
          <w:szCs w:val="20"/>
        </w:rPr>
      </w:pPr>
    </w:p>
    <w:p w14:paraId="62E7FAEE" w14:textId="77777777" w:rsidR="00684194" w:rsidRPr="00BE2D92" w:rsidRDefault="00684194" w:rsidP="00E15203">
      <w:pPr>
        <w:spacing w:after="0" w:line="276" w:lineRule="auto"/>
        <w:rPr>
          <w:rFonts w:ascii="Times New Roman" w:hAnsi="Times New Roman"/>
          <w:sz w:val="20"/>
          <w:szCs w:val="20"/>
        </w:rPr>
      </w:pPr>
    </w:p>
    <w:p w14:paraId="22308C32" w14:textId="77777777" w:rsidR="00684194" w:rsidRPr="00BE2D92" w:rsidRDefault="00684194" w:rsidP="004D4E07">
      <w:pPr>
        <w:spacing w:after="0" w:line="276" w:lineRule="auto"/>
        <w:jc w:val="center"/>
        <w:rPr>
          <w:rFonts w:ascii="Times New Roman" w:hAnsi="Times New Roman"/>
          <w:sz w:val="20"/>
          <w:szCs w:val="20"/>
        </w:rPr>
      </w:pPr>
    </w:p>
    <w:p w14:paraId="7B8BF839" w14:textId="77777777" w:rsidR="000713C1" w:rsidRPr="00BE2D92" w:rsidRDefault="00911E3D" w:rsidP="004D4E07">
      <w:pPr>
        <w:spacing w:after="0" w:line="276" w:lineRule="auto"/>
        <w:jc w:val="center"/>
        <w:rPr>
          <w:rFonts w:ascii="Times New Roman" w:hAnsi="Times New Roman"/>
          <w:b/>
          <w:sz w:val="20"/>
          <w:szCs w:val="20"/>
        </w:rPr>
      </w:pPr>
      <w:r w:rsidRPr="00BE2D92">
        <w:rPr>
          <w:rFonts w:ascii="Times New Roman" w:hAnsi="Times New Roman"/>
          <w:b/>
          <w:sz w:val="20"/>
          <w:szCs w:val="20"/>
        </w:rPr>
        <w:t>ALEXANDRE LUÍS KLEBER</w:t>
      </w:r>
    </w:p>
    <w:p w14:paraId="43BE926D" w14:textId="77777777" w:rsidR="000713C1" w:rsidRPr="00BE2D92" w:rsidRDefault="009B494F" w:rsidP="004D4E07">
      <w:pPr>
        <w:spacing w:after="0" w:line="276" w:lineRule="auto"/>
        <w:jc w:val="center"/>
        <w:rPr>
          <w:rFonts w:ascii="Times New Roman" w:hAnsi="Times New Roman"/>
          <w:sz w:val="20"/>
          <w:szCs w:val="20"/>
        </w:rPr>
      </w:pPr>
      <w:r w:rsidRPr="00BE2D92">
        <w:rPr>
          <w:rFonts w:ascii="Times New Roman" w:hAnsi="Times New Roman"/>
          <w:b/>
          <w:sz w:val="20"/>
          <w:szCs w:val="20"/>
        </w:rPr>
        <w:t>Secretári</w:t>
      </w:r>
      <w:r w:rsidR="00911E3D" w:rsidRPr="00BE2D92">
        <w:rPr>
          <w:rFonts w:ascii="Times New Roman" w:hAnsi="Times New Roman"/>
          <w:b/>
          <w:sz w:val="20"/>
          <w:szCs w:val="20"/>
        </w:rPr>
        <w:t>o</w:t>
      </w:r>
      <w:r w:rsidRPr="00BE2D92">
        <w:rPr>
          <w:rFonts w:ascii="Times New Roman" w:hAnsi="Times New Roman"/>
          <w:b/>
          <w:sz w:val="20"/>
          <w:szCs w:val="20"/>
        </w:rPr>
        <w:t xml:space="preserve"> Municipal de </w:t>
      </w:r>
      <w:r w:rsidR="00D9586F" w:rsidRPr="00BE2D92">
        <w:rPr>
          <w:rFonts w:ascii="Times New Roman" w:hAnsi="Times New Roman"/>
          <w:b/>
          <w:sz w:val="20"/>
          <w:szCs w:val="20"/>
        </w:rPr>
        <w:t>Administração, Fazenda e Planejamento</w:t>
      </w:r>
    </w:p>
    <w:p w14:paraId="467070E8" w14:textId="77777777" w:rsidR="001429C5" w:rsidRPr="00BE2D92" w:rsidRDefault="001429C5" w:rsidP="004C5AAF">
      <w:pPr>
        <w:spacing w:after="0" w:line="276" w:lineRule="auto"/>
        <w:jc w:val="both"/>
        <w:rPr>
          <w:rFonts w:ascii="Times New Roman" w:hAnsi="Times New Roman"/>
          <w:sz w:val="20"/>
          <w:szCs w:val="20"/>
        </w:rPr>
      </w:pPr>
    </w:p>
    <w:sectPr w:rsidR="001429C5" w:rsidRPr="00BE2D92" w:rsidSect="00727B0D">
      <w:headerReference w:type="default" r:id="rId11"/>
      <w:footerReference w:type="default" r:id="rId12"/>
      <w:pgSz w:w="11906" w:h="16838"/>
      <w:pgMar w:top="1985" w:right="1134"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675AD" w14:textId="77777777" w:rsidR="001E2F65" w:rsidRDefault="001E2F65" w:rsidP="0097686E">
      <w:pPr>
        <w:spacing w:after="0" w:line="240" w:lineRule="auto"/>
      </w:pPr>
      <w:r>
        <w:separator/>
      </w:r>
    </w:p>
  </w:endnote>
  <w:endnote w:type="continuationSeparator" w:id="0">
    <w:p w14:paraId="47148FB1" w14:textId="77777777" w:rsidR="001E2F65" w:rsidRDefault="001E2F65"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PT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2E7D6" w14:textId="77777777" w:rsidR="003A6AA8" w:rsidRDefault="00C904F9">
    <w:pPr>
      <w:pStyle w:val="Rodap"/>
    </w:pPr>
    <w:r>
      <w:rPr>
        <w:noProof/>
        <w:lang w:eastAsia="pt-BR"/>
      </w:rPr>
      <w:drawing>
        <wp:anchor distT="0" distB="0" distL="114300" distR="114300" simplePos="0" relativeHeight="251658240" behindDoc="1" locked="0" layoutInCell="1" allowOverlap="1" wp14:anchorId="5490899A" wp14:editId="47FBCAB0">
          <wp:simplePos x="0" y="0"/>
          <wp:positionH relativeFrom="column">
            <wp:posOffset>441441</wp:posOffset>
          </wp:positionH>
          <wp:positionV relativeFrom="paragraph">
            <wp:posOffset>-119438</wp:posOffset>
          </wp:positionV>
          <wp:extent cx="4714240" cy="781050"/>
          <wp:effectExtent l="0" t="0" r="0" b="0"/>
          <wp:wrapNone/>
          <wp:docPr id="17441570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1C4C61A"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2338C" w14:textId="77777777" w:rsidR="001E2F65" w:rsidRDefault="001E2F65" w:rsidP="0097686E">
      <w:pPr>
        <w:spacing w:after="0" w:line="240" w:lineRule="auto"/>
      </w:pPr>
      <w:r>
        <w:separator/>
      </w:r>
    </w:p>
  </w:footnote>
  <w:footnote w:type="continuationSeparator" w:id="0">
    <w:p w14:paraId="0921660D" w14:textId="77777777" w:rsidR="001E2F65" w:rsidRDefault="001E2F65"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CABE" w14:textId="77777777" w:rsidR="003A6AA8" w:rsidRDefault="003A6AA8">
    <w:pPr>
      <w:pStyle w:val="Cabealho"/>
    </w:pPr>
    <w:r>
      <w:rPr>
        <w:noProof/>
        <w:lang w:eastAsia="pt-BR"/>
      </w:rPr>
      <w:drawing>
        <wp:anchor distT="0" distB="0" distL="114300" distR="114300" simplePos="0" relativeHeight="251656192" behindDoc="1" locked="0" layoutInCell="1" allowOverlap="1" wp14:anchorId="79E3E7E6" wp14:editId="37445C2A">
          <wp:simplePos x="0" y="0"/>
          <wp:positionH relativeFrom="margin">
            <wp:align>center</wp:align>
          </wp:positionH>
          <wp:positionV relativeFrom="paragraph">
            <wp:posOffset>-314960</wp:posOffset>
          </wp:positionV>
          <wp:extent cx="4381500" cy="981710"/>
          <wp:effectExtent l="19050" t="0" r="0" b="0"/>
          <wp:wrapNone/>
          <wp:docPr id="981857565" name="Imagem 98185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F1C055"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94979391">
    <w:abstractNumId w:val="12"/>
  </w:num>
  <w:num w:numId="2" w16cid:durableId="94904940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9672608">
    <w:abstractNumId w:val="8"/>
  </w:num>
  <w:num w:numId="4" w16cid:durableId="952134477">
    <w:abstractNumId w:val="9"/>
  </w:num>
  <w:num w:numId="5" w16cid:durableId="408428301">
    <w:abstractNumId w:val="5"/>
  </w:num>
  <w:num w:numId="6" w16cid:durableId="1774785103">
    <w:abstractNumId w:val="7"/>
  </w:num>
  <w:num w:numId="7" w16cid:durableId="1081374218">
    <w:abstractNumId w:val="19"/>
  </w:num>
  <w:num w:numId="8" w16cid:durableId="912661936">
    <w:abstractNumId w:val="22"/>
  </w:num>
  <w:num w:numId="9" w16cid:durableId="530267918">
    <w:abstractNumId w:val="14"/>
  </w:num>
  <w:num w:numId="10" w16cid:durableId="986513563">
    <w:abstractNumId w:val="18"/>
  </w:num>
  <w:num w:numId="11" w16cid:durableId="847906829">
    <w:abstractNumId w:val="15"/>
    <w:lvlOverride w:ilvl="0">
      <w:startOverride w:val="1"/>
    </w:lvlOverride>
  </w:num>
  <w:num w:numId="12" w16cid:durableId="1576431468">
    <w:abstractNumId w:val="10"/>
  </w:num>
  <w:num w:numId="13" w16cid:durableId="1239828755">
    <w:abstractNumId w:val="11"/>
  </w:num>
  <w:num w:numId="14" w16cid:durableId="875654506">
    <w:abstractNumId w:val="4"/>
  </w:num>
  <w:num w:numId="15" w16cid:durableId="539055780">
    <w:abstractNumId w:val="0"/>
  </w:num>
  <w:num w:numId="16" w16cid:durableId="464784873">
    <w:abstractNumId w:val="16"/>
  </w:num>
  <w:num w:numId="17" w16cid:durableId="493837254">
    <w:abstractNumId w:val="21"/>
  </w:num>
  <w:num w:numId="18" w16cid:durableId="21254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4887806">
    <w:abstractNumId w:val="3"/>
  </w:num>
  <w:num w:numId="20" w16cid:durableId="1396854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966544">
    <w:abstractNumId w:val="13"/>
  </w:num>
  <w:num w:numId="22" w16cid:durableId="558514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2670504">
    <w:abstractNumId w:val="2"/>
  </w:num>
  <w:num w:numId="24" w16cid:durableId="2096628930">
    <w:abstractNumId w:val="17"/>
  </w:num>
  <w:num w:numId="25" w16cid:durableId="988634003">
    <w:abstractNumId w:val="20"/>
  </w:num>
  <w:num w:numId="26" w16cid:durableId="2091074319">
    <w:abstractNumId w:val="6"/>
  </w:num>
  <w:num w:numId="27" w16cid:durableId="18653167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05C8"/>
    <w:rsid w:val="0000244D"/>
    <w:rsid w:val="00003C78"/>
    <w:rsid w:val="00006598"/>
    <w:rsid w:val="000072ED"/>
    <w:rsid w:val="00010FCA"/>
    <w:rsid w:val="00017FF7"/>
    <w:rsid w:val="00021EBE"/>
    <w:rsid w:val="00025DAD"/>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047C"/>
    <w:rsid w:val="000D34D7"/>
    <w:rsid w:val="000D68F1"/>
    <w:rsid w:val="000E061C"/>
    <w:rsid w:val="000E5168"/>
    <w:rsid w:val="000E6AD0"/>
    <w:rsid w:val="0010063B"/>
    <w:rsid w:val="00103602"/>
    <w:rsid w:val="0011011F"/>
    <w:rsid w:val="0011286F"/>
    <w:rsid w:val="001133CC"/>
    <w:rsid w:val="001149A0"/>
    <w:rsid w:val="00123BF6"/>
    <w:rsid w:val="00136B59"/>
    <w:rsid w:val="001429C5"/>
    <w:rsid w:val="00145197"/>
    <w:rsid w:val="001467F0"/>
    <w:rsid w:val="00151D70"/>
    <w:rsid w:val="00153671"/>
    <w:rsid w:val="00154CD2"/>
    <w:rsid w:val="001564CA"/>
    <w:rsid w:val="00160552"/>
    <w:rsid w:val="00163609"/>
    <w:rsid w:val="00180BCE"/>
    <w:rsid w:val="0018399A"/>
    <w:rsid w:val="00187FC7"/>
    <w:rsid w:val="001934F9"/>
    <w:rsid w:val="00193FAE"/>
    <w:rsid w:val="001A67E6"/>
    <w:rsid w:val="001A6C07"/>
    <w:rsid w:val="001B2EFD"/>
    <w:rsid w:val="001B5B05"/>
    <w:rsid w:val="001C0E35"/>
    <w:rsid w:val="001D4F01"/>
    <w:rsid w:val="001D7138"/>
    <w:rsid w:val="001E155E"/>
    <w:rsid w:val="001E2F65"/>
    <w:rsid w:val="001F6693"/>
    <w:rsid w:val="001F7953"/>
    <w:rsid w:val="001F7E87"/>
    <w:rsid w:val="002005AA"/>
    <w:rsid w:val="00203FD6"/>
    <w:rsid w:val="002066B7"/>
    <w:rsid w:val="0021246F"/>
    <w:rsid w:val="0021249F"/>
    <w:rsid w:val="00217CFA"/>
    <w:rsid w:val="00221F82"/>
    <w:rsid w:val="00224D38"/>
    <w:rsid w:val="00226D68"/>
    <w:rsid w:val="00240E2C"/>
    <w:rsid w:val="00253A89"/>
    <w:rsid w:val="00254199"/>
    <w:rsid w:val="00254686"/>
    <w:rsid w:val="002553EF"/>
    <w:rsid w:val="00256711"/>
    <w:rsid w:val="00261137"/>
    <w:rsid w:val="0026365E"/>
    <w:rsid w:val="00266071"/>
    <w:rsid w:val="00266B7E"/>
    <w:rsid w:val="0027388F"/>
    <w:rsid w:val="00275011"/>
    <w:rsid w:val="0027640E"/>
    <w:rsid w:val="00276CD3"/>
    <w:rsid w:val="002963D2"/>
    <w:rsid w:val="002967E2"/>
    <w:rsid w:val="002A5C21"/>
    <w:rsid w:val="002B3333"/>
    <w:rsid w:val="002B5E6D"/>
    <w:rsid w:val="002C2FEA"/>
    <w:rsid w:val="002C5B70"/>
    <w:rsid w:val="002D7E4E"/>
    <w:rsid w:val="002E0056"/>
    <w:rsid w:val="002E010D"/>
    <w:rsid w:val="002E031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2362A"/>
    <w:rsid w:val="00331BD1"/>
    <w:rsid w:val="00340AF9"/>
    <w:rsid w:val="0034757A"/>
    <w:rsid w:val="00350E24"/>
    <w:rsid w:val="00352E4A"/>
    <w:rsid w:val="003568BC"/>
    <w:rsid w:val="00360184"/>
    <w:rsid w:val="00364FB1"/>
    <w:rsid w:val="00365A9C"/>
    <w:rsid w:val="00367E7A"/>
    <w:rsid w:val="00373A1A"/>
    <w:rsid w:val="00375341"/>
    <w:rsid w:val="00387AE9"/>
    <w:rsid w:val="003906D0"/>
    <w:rsid w:val="00392B43"/>
    <w:rsid w:val="003935D7"/>
    <w:rsid w:val="0039701F"/>
    <w:rsid w:val="003A58D8"/>
    <w:rsid w:val="003A6AA8"/>
    <w:rsid w:val="003B03B4"/>
    <w:rsid w:val="003B299F"/>
    <w:rsid w:val="003B2FC3"/>
    <w:rsid w:val="003B5AD6"/>
    <w:rsid w:val="003B5C10"/>
    <w:rsid w:val="003C401D"/>
    <w:rsid w:val="003C5A7E"/>
    <w:rsid w:val="003C64A9"/>
    <w:rsid w:val="003D2881"/>
    <w:rsid w:val="003D3760"/>
    <w:rsid w:val="003D5278"/>
    <w:rsid w:val="003D63D7"/>
    <w:rsid w:val="003D65CC"/>
    <w:rsid w:val="003E3A73"/>
    <w:rsid w:val="003E70F1"/>
    <w:rsid w:val="003F2A01"/>
    <w:rsid w:val="003F51EA"/>
    <w:rsid w:val="003F6FEE"/>
    <w:rsid w:val="0040192D"/>
    <w:rsid w:val="004178DC"/>
    <w:rsid w:val="00417EE2"/>
    <w:rsid w:val="00422FE5"/>
    <w:rsid w:val="00423ADE"/>
    <w:rsid w:val="00424F21"/>
    <w:rsid w:val="0043045C"/>
    <w:rsid w:val="00431054"/>
    <w:rsid w:val="004332EB"/>
    <w:rsid w:val="00437D8E"/>
    <w:rsid w:val="004506D9"/>
    <w:rsid w:val="0045190B"/>
    <w:rsid w:val="00460D58"/>
    <w:rsid w:val="00463EEA"/>
    <w:rsid w:val="00465B94"/>
    <w:rsid w:val="00466D1D"/>
    <w:rsid w:val="00467F58"/>
    <w:rsid w:val="00470C70"/>
    <w:rsid w:val="004710BA"/>
    <w:rsid w:val="00471ACA"/>
    <w:rsid w:val="0048236E"/>
    <w:rsid w:val="0048371A"/>
    <w:rsid w:val="00483F90"/>
    <w:rsid w:val="004848FC"/>
    <w:rsid w:val="004853E2"/>
    <w:rsid w:val="00486617"/>
    <w:rsid w:val="00492D0B"/>
    <w:rsid w:val="00494A6F"/>
    <w:rsid w:val="004B5671"/>
    <w:rsid w:val="004B5769"/>
    <w:rsid w:val="004C2CA0"/>
    <w:rsid w:val="004C41AA"/>
    <w:rsid w:val="004C4D14"/>
    <w:rsid w:val="004C5AAF"/>
    <w:rsid w:val="004C73D8"/>
    <w:rsid w:val="004D4E07"/>
    <w:rsid w:val="004E17CC"/>
    <w:rsid w:val="004F63C3"/>
    <w:rsid w:val="00502324"/>
    <w:rsid w:val="00502FC0"/>
    <w:rsid w:val="00505580"/>
    <w:rsid w:val="00506FC7"/>
    <w:rsid w:val="00507AC0"/>
    <w:rsid w:val="005119A1"/>
    <w:rsid w:val="00511FE0"/>
    <w:rsid w:val="00513F8D"/>
    <w:rsid w:val="00517813"/>
    <w:rsid w:val="00523843"/>
    <w:rsid w:val="00527C72"/>
    <w:rsid w:val="0053028F"/>
    <w:rsid w:val="0053371E"/>
    <w:rsid w:val="005414AC"/>
    <w:rsid w:val="00545B71"/>
    <w:rsid w:val="00554327"/>
    <w:rsid w:val="00556047"/>
    <w:rsid w:val="00556BA7"/>
    <w:rsid w:val="00557F89"/>
    <w:rsid w:val="005612E3"/>
    <w:rsid w:val="0056386E"/>
    <w:rsid w:val="00565F19"/>
    <w:rsid w:val="00572DE4"/>
    <w:rsid w:val="00573580"/>
    <w:rsid w:val="005743FA"/>
    <w:rsid w:val="00577C93"/>
    <w:rsid w:val="00583AB6"/>
    <w:rsid w:val="00584296"/>
    <w:rsid w:val="00586B10"/>
    <w:rsid w:val="00586E05"/>
    <w:rsid w:val="00591D2B"/>
    <w:rsid w:val="00595696"/>
    <w:rsid w:val="00597261"/>
    <w:rsid w:val="005A0518"/>
    <w:rsid w:val="005A1D9C"/>
    <w:rsid w:val="005A5A34"/>
    <w:rsid w:val="005A5B68"/>
    <w:rsid w:val="005A696B"/>
    <w:rsid w:val="005B1A52"/>
    <w:rsid w:val="005C0C77"/>
    <w:rsid w:val="005C3DFD"/>
    <w:rsid w:val="005C6822"/>
    <w:rsid w:val="005D1303"/>
    <w:rsid w:val="005D33DB"/>
    <w:rsid w:val="005D5789"/>
    <w:rsid w:val="005E328A"/>
    <w:rsid w:val="005E498D"/>
    <w:rsid w:val="00601063"/>
    <w:rsid w:val="00605620"/>
    <w:rsid w:val="006104E0"/>
    <w:rsid w:val="00616627"/>
    <w:rsid w:val="0061746E"/>
    <w:rsid w:val="00622E62"/>
    <w:rsid w:val="006230BD"/>
    <w:rsid w:val="0062515C"/>
    <w:rsid w:val="00640839"/>
    <w:rsid w:val="006441C5"/>
    <w:rsid w:val="00647782"/>
    <w:rsid w:val="00656465"/>
    <w:rsid w:val="00657645"/>
    <w:rsid w:val="00675DFA"/>
    <w:rsid w:val="006835D2"/>
    <w:rsid w:val="00683C43"/>
    <w:rsid w:val="00684194"/>
    <w:rsid w:val="00685622"/>
    <w:rsid w:val="0069190A"/>
    <w:rsid w:val="00691BCF"/>
    <w:rsid w:val="00693736"/>
    <w:rsid w:val="006A0AE2"/>
    <w:rsid w:val="006A57F1"/>
    <w:rsid w:val="006A61A0"/>
    <w:rsid w:val="006A79ED"/>
    <w:rsid w:val="006B0BAB"/>
    <w:rsid w:val="006B7A60"/>
    <w:rsid w:val="006C3E5E"/>
    <w:rsid w:val="006C6C31"/>
    <w:rsid w:val="006D2C22"/>
    <w:rsid w:val="006D35DB"/>
    <w:rsid w:val="006D398E"/>
    <w:rsid w:val="006D7CED"/>
    <w:rsid w:val="006E280F"/>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25EDE"/>
    <w:rsid w:val="00727B0D"/>
    <w:rsid w:val="00734011"/>
    <w:rsid w:val="00734FDB"/>
    <w:rsid w:val="00742A4B"/>
    <w:rsid w:val="0074671E"/>
    <w:rsid w:val="00750E97"/>
    <w:rsid w:val="00751B36"/>
    <w:rsid w:val="007623FF"/>
    <w:rsid w:val="00762CAB"/>
    <w:rsid w:val="007665AF"/>
    <w:rsid w:val="007766E7"/>
    <w:rsid w:val="00781245"/>
    <w:rsid w:val="00782292"/>
    <w:rsid w:val="007960CB"/>
    <w:rsid w:val="007A3F8D"/>
    <w:rsid w:val="007B1AEF"/>
    <w:rsid w:val="007B2CC7"/>
    <w:rsid w:val="007C027D"/>
    <w:rsid w:val="007C228B"/>
    <w:rsid w:val="007C3B38"/>
    <w:rsid w:val="007C592C"/>
    <w:rsid w:val="007D1EE0"/>
    <w:rsid w:val="007D6B14"/>
    <w:rsid w:val="007E027A"/>
    <w:rsid w:val="007E1CB1"/>
    <w:rsid w:val="007E508A"/>
    <w:rsid w:val="007F524C"/>
    <w:rsid w:val="00807EE1"/>
    <w:rsid w:val="00821E59"/>
    <w:rsid w:val="00822922"/>
    <w:rsid w:val="0083371C"/>
    <w:rsid w:val="00836586"/>
    <w:rsid w:val="0084589A"/>
    <w:rsid w:val="00845BB2"/>
    <w:rsid w:val="00854253"/>
    <w:rsid w:val="00856C0C"/>
    <w:rsid w:val="00856CA2"/>
    <w:rsid w:val="008660A7"/>
    <w:rsid w:val="008735D9"/>
    <w:rsid w:val="00873A8F"/>
    <w:rsid w:val="008825A4"/>
    <w:rsid w:val="00893487"/>
    <w:rsid w:val="00895CDC"/>
    <w:rsid w:val="00896131"/>
    <w:rsid w:val="0089726E"/>
    <w:rsid w:val="00897EA8"/>
    <w:rsid w:val="008A1659"/>
    <w:rsid w:val="008A5123"/>
    <w:rsid w:val="008C4E7D"/>
    <w:rsid w:val="008C71E5"/>
    <w:rsid w:val="008D2EAE"/>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4CBE"/>
    <w:rsid w:val="00946A5B"/>
    <w:rsid w:val="009514D0"/>
    <w:rsid w:val="00951AEC"/>
    <w:rsid w:val="00953884"/>
    <w:rsid w:val="00953C83"/>
    <w:rsid w:val="0096421D"/>
    <w:rsid w:val="00965853"/>
    <w:rsid w:val="00967864"/>
    <w:rsid w:val="0097155A"/>
    <w:rsid w:val="00973260"/>
    <w:rsid w:val="0097686E"/>
    <w:rsid w:val="00977FEF"/>
    <w:rsid w:val="009833C0"/>
    <w:rsid w:val="00986A83"/>
    <w:rsid w:val="00986C8D"/>
    <w:rsid w:val="00997034"/>
    <w:rsid w:val="009A04B0"/>
    <w:rsid w:val="009A4A04"/>
    <w:rsid w:val="009B494F"/>
    <w:rsid w:val="009C5564"/>
    <w:rsid w:val="009D03BC"/>
    <w:rsid w:val="009D0429"/>
    <w:rsid w:val="009D25D8"/>
    <w:rsid w:val="009D5BE6"/>
    <w:rsid w:val="009E0781"/>
    <w:rsid w:val="009E0807"/>
    <w:rsid w:val="009E7B4F"/>
    <w:rsid w:val="009F3508"/>
    <w:rsid w:val="009F5BF6"/>
    <w:rsid w:val="00A00CDD"/>
    <w:rsid w:val="00A00E40"/>
    <w:rsid w:val="00A02176"/>
    <w:rsid w:val="00A04506"/>
    <w:rsid w:val="00A17D17"/>
    <w:rsid w:val="00A23A66"/>
    <w:rsid w:val="00A24E8F"/>
    <w:rsid w:val="00A26D38"/>
    <w:rsid w:val="00A312A1"/>
    <w:rsid w:val="00A3407B"/>
    <w:rsid w:val="00A3592F"/>
    <w:rsid w:val="00A46223"/>
    <w:rsid w:val="00A477A0"/>
    <w:rsid w:val="00A52BF8"/>
    <w:rsid w:val="00A539F1"/>
    <w:rsid w:val="00A54F5E"/>
    <w:rsid w:val="00A560E0"/>
    <w:rsid w:val="00A6351E"/>
    <w:rsid w:val="00A713C4"/>
    <w:rsid w:val="00A7334F"/>
    <w:rsid w:val="00A765BF"/>
    <w:rsid w:val="00A801E2"/>
    <w:rsid w:val="00A805F3"/>
    <w:rsid w:val="00A8100E"/>
    <w:rsid w:val="00A906FD"/>
    <w:rsid w:val="00A9182C"/>
    <w:rsid w:val="00A9376E"/>
    <w:rsid w:val="00A95EAE"/>
    <w:rsid w:val="00A96DA8"/>
    <w:rsid w:val="00AA05CB"/>
    <w:rsid w:val="00AA4326"/>
    <w:rsid w:val="00AA7211"/>
    <w:rsid w:val="00AB0427"/>
    <w:rsid w:val="00AB0C17"/>
    <w:rsid w:val="00AB1D84"/>
    <w:rsid w:val="00AB7BA5"/>
    <w:rsid w:val="00AC3FB0"/>
    <w:rsid w:val="00AC6436"/>
    <w:rsid w:val="00AD22A2"/>
    <w:rsid w:val="00AD2864"/>
    <w:rsid w:val="00AD2B0A"/>
    <w:rsid w:val="00AE35B7"/>
    <w:rsid w:val="00AF0800"/>
    <w:rsid w:val="00AF529B"/>
    <w:rsid w:val="00B02178"/>
    <w:rsid w:val="00B0508F"/>
    <w:rsid w:val="00B068A1"/>
    <w:rsid w:val="00B07BA2"/>
    <w:rsid w:val="00B20E10"/>
    <w:rsid w:val="00B22949"/>
    <w:rsid w:val="00B2583F"/>
    <w:rsid w:val="00B2783B"/>
    <w:rsid w:val="00B3242A"/>
    <w:rsid w:val="00B41A35"/>
    <w:rsid w:val="00B43124"/>
    <w:rsid w:val="00B53DB3"/>
    <w:rsid w:val="00B54FDA"/>
    <w:rsid w:val="00B600BD"/>
    <w:rsid w:val="00B620A9"/>
    <w:rsid w:val="00B66189"/>
    <w:rsid w:val="00B73BE4"/>
    <w:rsid w:val="00B7610E"/>
    <w:rsid w:val="00B76E4C"/>
    <w:rsid w:val="00B83E2B"/>
    <w:rsid w:val="00B86BDD"/>
    <w:rsid w:val="00B86F71"/>
    <w:rsid w:val="00B87699"/>
    <w:rsid w:val="00B92EBB"/>
    <w:rsid w:val="00B954B8"/>
    <w:rsid w:val="00B96AD4"/>
    <w:rsid w:val="00BB0CA9"/>
    <w:rsid w:val="00BB2713"/>
    <w:rsid w:val="00BB7638"/>
    <w:rsid w:val="00BB7F19"/>
    <w:rsid w:val="00BB7FAC"/>
    <w:rsid w:val="00BC39ED"/>
    <w:rsid w:val="00BD4ACE"/>
    <w:rsid w:val="00BE10D3"/>
    <w:rsid w:val="00BE229B"/>
    <w:rsid w:val="00BE2D92"/>
    <w:rsid w:val="00BE35A6"/>
    <w:rsid w:val="00BE4CAE"/>
    <w:rsid w:val="00BE50FA"/>
    <w:rsid w:val="00BE6090"/>
    <w:rsid w:val="00BF1226"/>
    <w:rsid w:val="00BF5439"/>
    <w:rsid w:val="00BF5C9C"/>
    <w:rsid w:val="00C00AB2"/>
    <w:rsid w:val="00C07E5B"/>
    <w:rsid w:val="00C1438F"/>
    <w:rsid w:val="00C1735A"/>
    <w:rsid w:val="00C17F9E"/>
    <w:rsid w:val="00C20589"/>
    <w:rsid w:val="00C207C3"/>
    <w:rsid w:val="00C30AD4"/>
    <w:rsid w:val="00C329C2"/>
    <w:rsid w:val="00C32B69"/>
    <w:rsid w:val="00C52F4E"/>
    <w:rsid w:val="00C54503"/>
    <w:rsid w:val="00C55505"/>
    <w:rsid w:val="00C57552"/>
    <w:rsid w:val="00C64860"/>
    <w:rsid w:val="00C66F1D"/>
    <w:rsid w:val="00C74AB2"/>
    <w:rsid w:val="00C74EF5"/>
    <w:rsid w:val="00C75B78"/>
    <w:rsid w:val="00C803E5"/>
    <w:rsid w:val="00C824E2"/>
    <w:rsid w:val="00C86F0D"/>
    <w:rsid w:val="00C904F9"/>
    <w:rsid w:val="00C9138A"/>
    <w:rsid w:val="00C91ACC"/>
    <w:rsid w:val="00C940B9"/>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0323C"/>
    <w:rsid w:val="00D21573"/>
    <w:rsid w:val="00D226D9"/>
    <w:rsid w:val="00D3090D"/>
    <w:rsid w:val="00D33908"/>
    <w:rsid w:val="00D35EB4"/>
    <w:rsid w:val="00D363DE"/>
    <w:rsid w:val="00D45526"/>
    <w:rsid w:val="00D565AF"/>
    <w:rsid w:val="00D61FF4"/>
    <w:rsid w:val="00D658CE"/>
    <w:rsid w:val="00D744C0"/>
    <w:rsid w:val="00D916FC"/>
    <w:rsid w:val="00D9555E"/>
    <w:rsid w:val="00D9586F"/>
    <w:rsid w:val="00DA03A6"/>
    <w:rsid w:val="00DA2D2C"/>
    <w:rsid w:val="00DA62B4"/>
    <w:rsid w:val="00DB0B54"/>
    <w:rsid w:val="00DB1926"/>
    <w:rsid w:val="00DB445D"/>
    <w:rsid w:val="00DC0173"/>
    <w:rsid w:val="00DC3418"/>
    <w:rsid w:val="00DD5D08"/>
    <w:rsid w:val="00DD7137"/>
    <w:rsid w:val="00DE024C"/>
    <w:rsid w:val="00DE1E9D"/>
    <w:rsid w:val="00DE20BF"/>
    <w:rsid w:val="00DE3E0B"/>
    <w:rsid w:val="00DE3EA0"/>
    <w:rsid w:val="00DE56E2"/>
    <w:rsid w:val="00DF4ABF"/>
    <w:rsid w:val="00E017DF"/>
    <w:rsid w:val="00E01C12"/>
    <w:rsid w:val="00E01D30"/>
    <w:rsid w:val="00E034F0"/>
    <w:rsid w:val="00E06061"/>
    <w:rsid w:val="00E108A3"/>
    <w:rsid w:val="00E128B3"/>
    <w:rsid w:val="00E1454B"/>
    <w:rsid w:val="00E15203"/>
    <w:rsid w:val="00E20474"/>
    <w:rsid w:val="00E2079F"/>
    <w:rsid w:val="00E21D1E"/>
    <w:rsid w:val="00E2279F"/>
    <w:rsid w:val="00E2591D"/>
    <w:rsid w:val="00E2625A"/>
    <w:rsid w:val="00E30C0D"/>
    <w:rsid w:val="00E3524B"/>
    <w:rsid w:val="00E37B44"/>
    <w:rsid w:val="00E41C62"/>
    <w:rsid w:val="00E41CC8"/>
    <w:rsid w:val="00E438E1"/>
    <w:rsid w:val="00E439D0"/>
    <w:rsid w:val="00E45DB1"/>
    <w:rsid w:val="00E45F9D"/>
    <w:rsid w:val="00E50331"/>
    <w:rsid w:val="00E50D79"/>
    <w:rsid w:val="00E514FA"/>
    <w:rsid w:val="00E537D0"/>
    <w:rsid w:val="00E5673B"/>
    <w:rsid w:val="00E57395"/>
    <w:rsid w:val="00E57697"/>
    <w:rsid w:val="00E62085"/>
    <w:rsid w:val="00E6599A"/>
    <w:rsid w:val="00E72516"/>
    <w:rsid w:val="00E73AC2"/>
    <w:rsid w:val="00E74697"/>
    <w:rsid w:val="00E766FD"/>
    <w:rsid w:val="00E81219"/>
    <w:rsid w:val="00E8468C"/>
    <w:rsid w:val="00E87713"/>
    <w:rsid w:val="00EA21C4"/>
    <w:rsid w:val="00EA5E38"/>
    <w:rsid w:val="00EA6A10"/>
    <w:rsid w:val="00EB5A0F"/>
    <w:rsid w:val="00EC14BB"/>
    <w:rsid w:val="00ED3DAD"/>
    <w:rsid w:val="00ED62BE"/>
    <w:rsid w:val="00ED6E49"/>
    <w:rsid w:val="00ED7DDD"/>
    <w:rsid w:val="00EE18F4"/>
    <w:rsid w:val="00EE249F"/>
    <w:rsid w:val="00EE2E0E"/>
    <w:rsid w:val="00EE4B10"/>
    <w:rsid w:val="00EE65C0"/>
    <w:rsid w:val="00EF58B9"/>
    <w:rsid w:val="00EF7987"/>
    <w:rsid w:val="00F0140C"/>
    <w:rsid w:val="00F0511F"/>
    <w:rsid w:val="00F05499"/>
    <w:rsid w:val="00F100C1"/>
    <w:rsid w:val="00F1043A"/>
    <w:rsid w:val="00F13773"/>
    <w:rsid w:val="00F14845"/>
    <w:rsid w:val="00F201A2"/>
    <w:rsid w:val="00F22AB0"/>
    <w:rsid w:val="00F36C32"/>
    <w:rsid w:val="00F43C34"/>
    <w:rsid w:val="00F5208D"/>
    <w:rsid w:val="00F55AC5"/>
    <w:rsid w:val="00F6075F"/>
    <w:rsid w:val="00F73DC4"/>
    <w:rsid w:val="00F779EF"/>
    <w:rsid w:val="00F80C5A"/>
    <w:rsid w:val="00F81EE5"/>
    <w:rsid w:val="00F82E9E"/>
    <w:rsid w:val="00F83490"/>
    <w:rsid w:val="00F86926"/>
    <w:rsid w:val="00F92A3B"/>
    <w:rsid w:val="00F95177"/>
    <w:rsid w:val="00F9693D"/>
    <w:rsid w:val="00FA1353"/>
    <w:rsid w:val="00FB0650"/>
    <w:rsid w:val="00FB06BE"/>
    <w:rsid w:val="00FB3613"/>
    <w:rsid w:val="00FC1C6B"/>
    <w:rsid w:val="00FD160A"/>
    <w:rsid w:val="00FD6319"/>
    <w:rsid w:val="00FD74F9"/>
    <w:rsid w:val="00FE12F1"/>
    <w:rsid w:val="00FE43CA"/>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7B2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136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8898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02254139">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275866096">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425468298">
      <w:bodyDiv w:val="1"/>
      <w:marLeft w:val="0"/>
      <w:marRight w:val="0"/>
      <w:marTop w:val="0"/>
      <w:marBottom w:val="0"/>
      <w:divBdr>
        <w:top w:val="none" w:sz="0" w:space="0" w:color="auto"/>
        <w:left w:val="none" w:sz="0" w:space="0" w:color="auto"/>
        <w:bottom w:val="none" w:sz="0" w:space="0" w:color="auto"/>
        <w:right w:val="none" w:sz="0" w:space="0" w:color="auto"/>
      </w:divBdr>
    </w:div>
    <w:div w:id="432287206">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665398588">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805973229">
      <w:bodyDiv w:val="1"/>
      <w:marLeft w:val="0"/>
      <w:marRight w:val="0"/>
      <w:marTop w:val="0"/>
      <w:marBottom w:val="0"/>
      <w:divBdr>
        <w:top w:val="none" w:sz="0" w:space="0" w:color="auto"/>
        <w:left w:val="none" w:sz="0" w:space="0" w:color="auto"/>
        <w:bottom w:val="none" w:sz="0" w:space="0" w:color="auto"/>
        <w:right w:val="none" w:sz="0" w:space="0" w:color="auto"/>
      </w:divBdr>
    </w:div>
    <w:div w:id="818617637">
      <w:bodyDiv w:val="1"/>
      <w:marLeft w:val="0"/>
      <w:marRight w:val="0"/>
      <w:marTop w:val="0"/>
      <w:marBottom w:val="0"/>
      <w:divBdr>
        <w:top w:val="none" w:sz="0" w:space="0" w:color="auto"/>
        <w:left w:val="none" w:sz="0" w:space="0" w:color="auto"/>
        <w:bottom w:val="none" w:sz="0" w:space="0" w:color="auto"/>
        <w:right w:val="none" w:sz="0" w:space="0" w:color="auto"/>
      </w:divBdr>
    </w:div>
    <w:div w:id="885531599">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15036244">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53651562">
      <w:bodyDiv w:val="1"/>
      <w:marLeft w:val="0"/>
      <w:marRight w:val="0"/>
      <w:marTop w:val="0"/>
      <w:marBottom w:val="0"/>
      <w:divBdr>
        <w:top w:val="none" w:sz="0" w:space="0" w:color="auto"/>
        <w:left w:val="none" w:sz="0" w:space="0" w:color="auto"/>
        <w:bottom w:val="none" w:sz="0" w:space="0" w:color="auto"/>
        <w:right w:val="none" w:sz="0" w:space="0" w:color="auto"/>
      </w:divBdr>
    </w:div>
    <w:div w:id="1054351667">
      <w:bodyDiv w:val="1"/>
      <w:marLeft w:val="0"/>
      <w:marRight w:val="0"/>
      <w:marTop w:val="0"/>
      <w:marBottom w:val="0"/>
      <w:divBdr>
        <w:top w:val="none" w:sz="0" w:space="0" w:color="auto"/>
        <w:left w:val="none" w:sz="0" w:space="0" w:color="auto"/>
        <w:bottom w:val="none" w:sz="0" w:space="0" w:color="auto"/>
        <w:right w:val="none" w:sz="0" w:space="0" w:color="auto"/>
      </w:divBdr>
    </w:div>
    <w:div w:id="1056513307">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122501557">
      <w:bodyDiv w:val="1"/>
      <w:marLeft w:val="0"/>
      <w:marRight w:val="0"/>
      <w:marTop w:val="0"/>
      <w:marBottom w:val="0"/>
      <w:divBdr>
        <w:top w:val="none" w:sz="0" w:space="0" w:color="auto"/>
        <w:left w:val="none" w:sz="0" w:space="0" w:color="auto"/>
        <w:bottom w:val="none" w:sz="0" w:space="0" w:color="auto"/>
        <w:right w:val="none" w:sz="0" w:space="0" w:color="auto"/>
      </w:divBdr>
    </w:div>
    <w:div w:id="1299334527">
      <w:bodyDiv w:val="1"/>
      <w:marLeft w:val="0"/>
      <w:marRight w:val="0"/>
      <w:marTop w:val="0"/>
      <w:marBottom w:val="0"/>
      <w:divBdr>
        <w:top w:val="none" w:sz="0" w:space="0" w:color="auto"/>
        <w:left w:val="none" w:sz="0" w:space="0" w:color="auto"/>
        <w:bottom w:val="none" w:sz="0" w:space="0" w:color="auto"/>
        <w:right w:val="none" w:sz="0" w:space="0" w:color="auto"/>
      </w:divBdr>
    </w:div>
    <w:div w:id="1306087918">
      <w:bodyDiv w:val="1"/>
      <w:marLeft w:val="0"/>
      <w:marRight w:val="0"/>
      <w:marTop w:val="0"/>
      <w:marBottom w:val="0"/>
      <w:divBdr>
        <w:top w:val="none" w:sz="0" w:space="0" w:color="auto"/>
        <w:left w:val="none" w:sz="0" w:space="0" w:color="auto"/>
        <w:bottom w:val="none" w:sz="0" w:space="0" w:color="auto"/>
        <w:right w:val="none" w:sz="0" w:space="0" w:color="auto"/>
      </w:divBdr>
    </w:div>
    <w:div w:id="1375538505">
      <w:bodyDiv w:val="1"/>
      <w:marLeft w:val="0"/>
      <w:marRight w:val="0"/>
      <w:marTop w:val="0"/>
      <w:marBottom w:val="0"/>
      <w:divBdr>
        <w:top w:val="none" w:sz="0" w:space="0" w:color="auto"/>
        <w:left w:val="none" w:sz="0" w:space="0" w:color="auto"/>
        <w:bottom w:val="none" w:sz="0" w:space="0" w:color="auto"/>
        <w:right w:val="none" w:sz="0" w:space="0" w:color="auto"/>
      </w:divBdr>
    </w:div>
    <w:div w:id="1387216909">
      <w:bodyDiv w:val="1"/>
      <w:marLeft w:val="0"/>
      <w:marRight w:val="0"/>
      <w:marTop w:val="0"/>
      <w:marBottom w:val="0"/>
      <w:divBdr>
        <w:top w:val="none" w:sz="0" w:space="0" w:color="auto"/>
        <w:left w:val="none" w:sz="0" w:space="0" w:color="auto"/>
        <w:bottom w:val="none" w:sz="0" w:space="0" w:color="auto"/>
        <w:right w:val="none" w:sz="0" w:space="0" w:color="auto"/>
      </w:divBdr>
    </w:div>
    <w:div w:id="1390155379">
      <w:bodyDiv w:val="1"/>
      <w:marLeft w:val="0"/>
      <w:marRight w:val="0"/>
      <w:marTop w:val="0"/>
      <w:marBottom w:val="0"/>
      <w:divBdr>
        <w:top w:val="none" w:sz="0" w:space="0" w:color="auto"/>
        <w:left w:val="none" w:sz="0" w:space="0" w:color="auto"/>
        <w:bottom w:val="none" w:sz="0" w:space="0" w:color="auto"/>
        <w:right w:val="none" w:sz="0" w:space="0" w:color="auto"/>
      </w:divBdr>
    </w:div>
    <w:div w:id="1437018228">
      <w:bodyDiv w:val="1"/>
      <w:marLeft w:val="0"/>
      <w:marRight w:val="0"/>
      <w:marTop w:val="0"/>
      <w:marBottom w:val="0"/>
      <w:divBdr>
        <w:top w:val="none" w:sz="0" w:space="0" w:color="auto"/>
        <w:left w:val="none" w:sz="0" w:space="0" w:color="auto"/>
        <w:bottom w:val="none" w:sz="0" w:space="0" w:color="auto"/>
        <w:right w:val="none" w:sz="0" w:space="0" w:color="auto"/>
      </w:divBdr>
    </w:div>
    <w:div w:id="1447701863">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4411078">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750075970">
      <w:bodyDiv w:val="1"/>
      <w:marLeft w:val="0"/>
      <w:marRight w:val="0"/>
      <w:marTop w:val="0"/>
      <w:marBottom w:val="0"/>
      <w:divBdr>
        <w:top w:val="none" w:sz="0" w:space="0" w:color="auto"/>
        <w:left w:val="none" w:sz="0" w:space="0" w:color="auto"/>
        <w:bottom w:val="none" w:sz="0" w:space="0" w:color="auto"/>
        <w:right w:val="none" w:sz="0" w:space="0" w:color="auto"/>
      </w:divBdr>
    </w:div>
    <w:div w:id="1811314890">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642319">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1975718234">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 w:id="2030793551">
      <w:bodyDiv w:val="1"/>
      <w:marLeft w:val="0"/>
      <w:marRight w:val="0"/>
      <w:marTop w:val="0"/>
      <w:marBottom w:val="0"/>
      <w:divBdr>
        <w:top w:val="none" w:sz="0" w:space="0" w:color="auto"/>
        <w:left w:val="none" w:sz="0" w:space="0" w:color="auto"/>
        <w:bottom w:val="none" w:sz="0" w:space="0" w:color="auto"/>
        <w:right w:val="none" w:sz="0" w:space="0" w:color="auto"/>
      </w:divBdr>
    </w:div>
    <w:div w:id="2073262906">
      <w:bodyDiv w:val="1"/>
      <w:marLeft w:val="0"/>
      <w:marRight w:val="0"/>
      <w:marTop w:val="0"/>
      <w:marBottom w:val="0"/>
      <w:divBdr>
        <w:top w:val="none" w:sz="0" w:space="0" w:color="auto"/>
        <w:left w:val="none" w:sz="0" w:space="0" w:color="auto"/>
        <w:bottom w:val="none" w:sz="0" w:space="0" w:color="auto"/>
        <w:right w:val="none" w:sz="0" w:space="0" w:color="auto"/>
      </w:divBdr>
    </w:div>
    <w:div w:id="212706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FPVW4nXKRiiaHNv9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aps.app.goo.gl/31JBSrw1rdTmeyG49" TargetMode="External"/><Relationship Id="rId4" Type="http://schemas.openxmlformats.org/officeDocument/2006/relationships/settings" Target="settings.xml"/><Relationship Id="rId9" Type="http://schemas.openxmlformats.org/officeDocument/2006/relationships/hyperlink" Target="https://maps.app.goo.gl/9yy2bJDFHWjDLo4U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0434-A741-413F-9C53-60FA5087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14</Pages>
  <Words>7926</Words>
  <Characters>42805</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110</cp:revision>
  <cp:lastPrinted>2026-02-11T19:37:00Z</cp:lastPrinted>
  <dcterms:created xsi:type="dcterms:W3CDTF">2020-02-28T12:58:00Z</dcterms:created>
  <dcterms:modified xsi:type="dcterms:W3CDTF">2026-02-19T17:10:00Z</dcterms:modified>
</cp:coreProperties>
</file>