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5D227" w14:textId="77777777" w:rsidR="00C75B78" w:rsidRPr="005C1B3D" w:rsidRDefault="00C75B78" w:rsidP="004C5AAF">
      <w:pPr>
        <w:spacing w:after="0" w:line="276" w:lineRule="auto"/>
        <w:jc w:val="both"/>
        <w:rPr>
          <w:rFonts w:ascii="Times New Roman" w:hAnsi="Times New Roman"/>
          <w:b/>
          <w:sz w:val="20"/>
          <w:szCs w:val="20"/>
          <w:u w:val="single"/>
        </w:rPr>
      </w:pPr>
    </w:p>
    <w:p w14:paraId="6103D716" w14:textId="23616469" w:rsidR="00946A5B" w:rsidRPr="005C1B3D" w:rsidRDefault="00946A5B" w:rsidP="000D047C">
      <w:pPr>
        <w:spacing w:after="0" w:line="276" w:lineRule="auto"/>
        <w:jc w:val="center"/>
        <w:rPr>
          <w:rFonts w:ascii="Times New Roman" w:hAnsi="Times New Roman"/>
          <w:b/>
          <w:sz w:val="32"/>
          <w:szCs w:val="32"/>
          <w:u w:val="single"/>
        </w:rPr>
      </w:pPr>
      <w:r w:rsidRPr="005C1B3D">
        <w:rPr>
          <w:rFonts w:ascii="Times New Roman" w:hAnsi="Times New Roman"/>
          <w:b/>
          <w:sz w:val="32"/>
          <w:szCs w:val="32"/>
          <w:u w:val="single"/>
        </w:rPr>
        <w:t>TERMO DE REFERÊNCIA</w:t>
      </w:r>
    </w:p>
    <w:p w14:paraId="15A9A444" w14:textId="77777777" w:rsidR="005612E3" w:rsidRPr="005C1B3D" w:rsidRDefault="005612E3" w:rsidP="000D047C">
      <w:pPr>
        <w:spacing w:after="0" w:line="276" w:lineRule="auto"/>
        <w:jc w:val="center"/>
        <w:rPr>
          <w:rFonts w:ascii="Times New Roman" w:hAnsi="Times New Roman"/>
          <w:b/>
          <w:sz w:val="32"/>
          <w:szCs w:val="32"/>
          <w:u w:val="single"/>
        </w:rPr>
      </w:pPr>
    </w:p>
    <w:p w14:paraId="03DD2718" w14:textId="77777777" w:rsidR="00946A5B"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CAPÍTULO I</w:t>
      </w:r>
    </w:p>
    <w:p w14:paraId="42D6296A" w14:textId="603FC893" w:rsidR="00C86F0D"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DA DEFINIÇÃO DO OBJETO:</w:t>
      </w:r>
    </w:p>
    <w:p w14:paraId="2CFF99EE" w14:textId="77777777" w:rsidR="00946A5B" w:rsidRPr="005C1B3D" w:rsidRDefault="00946A5B" w:rsidP="004C5AAF">
      <w:pPr>
        <w:spacing w:after="0" w:line="276" w:lineRule="auto"/>
        <w:jc w:val="both"/>
        <w:rPr>
          <w:rFonts w:ascii="Times New Roman" w:hAnsi="Times New Roman"/>
          <w:b/>
          <w:sz w:val="20"/>
          <w:szCs w:val="20"/>
        </w:rPr>
      </w:pPr>
      <w:r w:rsidRPr="005C1B3D">
        <w:rPr>
          <w:rFonts w:ascii="Times New Roman" w:hAnsi="Times New Roman"/>
          <w:b/>
          <w:sz w:val="20"/>
          <w:szCs w:val="20"/>
        </w:rPr>
        <w:t xml:space="preserve">1. </w:t>
      </w:r>
      <w:r w:rsidR="00E2079F" w:rsidRPr="005C1B3D">
        <w:rPr>
          <w:rFonts w:ascii="Times New Roman" w:hAnsi="Times New Roman"/>
          <w:b/>
          <w:sz w:val="20"/>
          <w:szCs w:val="20"/>
        </w:rPr>
        <w:t xml:space="preserve">DO </w:t>
      </w:r>
      <w:r w:rsidRPr="005C1B3D">
        <w:rPr>
          <w:rFonts w:ascii="Times New Roman" w:hAnsi="Times New Roman"/>
          <w:b/>
          <w:sz w:val="20"/>
          <w:szCs w:val="20"/>
        </w:rPr>
        <w:t>OBJETO:</w:t>
      </w:r>
    </w:p>
    <w:p w14:paraId="5A1BB1A8" w14:textId="4727D3FC" w:rsidR="00187FC7" w:rsidRPr="005C1B3D" w:rsidRDefault="00187FC7" w:rsidP="004C5AAF">
      <w:pPr>
        <w:spacing w:after="0" w:line="276" w:lineRule="auto"/>
        <w:jc w:val="both"/>
        <w:rPr>
          <w:rFonts w:ascii="Times New Roman" w:hAnsi="Times New Roman"/>
          <w:b/>
          <w:bCs/>
          <w:sz w:val="20"/>
          <w:szCs w:val="20"/>
          <w:u w:val="single"/>
        </w:rPr>
      </w:pPr>
      <w:r w:rsidRPr="005C1B3D">
        <w:rPr>
          <w:rFonts w:ascii="Times New Roman" w:hAnsi="Times New Roman"/>
          <w:sz w:val="20"/>
          <w:szCs w:val="20"/>
        </w:rPr>
        <w:t xml:space="preserve">1.1. O presente Termo de Referência tem por objeto a formação de Ata de Registro de Preços para a </w:t>
      </w:r>
      <w:r w:rsidRPr="005C1B3D">
        <w:rPr>
          <w:rFonts w:ascii="Times New Roman" w:hAnsi="Times New Roman"/>
          <w:b/>
          <w:bCs/>
          <w:sz w:val="20"/>
          <w:szCs w:val="20"/>
          <w:u w:val="single"/>
        </w:rPr>
        <w:t>aquisição futura, eventual e parcelada de pneus novos</w:t>
      </w:r>
      <w:r w:rsidR="005C1B3D" w:rsidRPr="005C1B3D">
        <w:rPr>
          <w:rFonts w:ascii="Times New Roman" w:hAnsi="Times New Roman"/>
          <w:b/>
          <w:bCs/>
          <w:sz w:val="20"/>
          <w:szCs w:val="20"/>
          <w:u w:val="single"/>
        </w:rPr>
        <w:t>,</w:t>
      </w:r>
      <w:r w:rsidR="005C1B3D" w:rsidRPr="005C1B3D">
        <w:rPr>
          <w:rFonts w:ascii="Times New Roman" w:hAnsi="Times New Roman"/>
          <w:b/>
          <w:bCs/>
          <w:sz w:val="20"/>
          <w:szCs w:val="20"/>
        </w:rPr>
        <w:t xml:space="preserve"> </w:t>
      </w:r>
      <w:r w:rsidRPr="005C1B3D">
        <w:rPr>
          <w:rFonts w:ascii="Times New Roman" w:hAnsi="Times New Roman"/>
          <w:sz w:val="20"/>
          <w:szCs w:val="20"/>
        </w:rPr>
        <w:t>conforme especificações técnicas, quantitativos e condições estabelecidas neste instrumento.</w:t>
      </w:r>
    </w:p>
    <w:p w14:paraId="737B5A3D" w14:textId="2B6DFCE2"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 xml:space="preserve">1.2. A contratação caracteriza-se como fornecimento de bens comuns, nos termos da Lei nº 14.133/2021, uma vez que os pneus a serem adquiridos possuem padrões de desempenho, qualidade, segurança e durabilidade objetivamente definidos, amplamente padronizados no mercado e regulamentados por normas técnicas e certificações oficiais, notadamente do INMETRO, </w:t>
      </w:r>
      <w:r w:rsidR="00790909">
        <w:rPr>
          <w:rFonts w:ascii="Times New Roman" w:hAnsi="Times New Roman"/>
          <w:sz w:val="20"/>
          <w:szCs w:val="20"/>
        </w:rPr>
        <w:t xml:space="preserve">quando aplicável, </w:t>
      </w:r>
      <w:r w:rsidRPr="005C1B3D">
        <w:rPr>
          <w:rFonts w:ascii="Times New Roman" w:hAnsi="Times New Roman"/>
          <w:sz w:val="20"/>
          <w:szCs w:val="20"/>
        </w:rPr>
        <w:t>permitindo julgamento objetivo das propostas.</w:t>
      </w:r>
    </w:p>
    <w:p w14:paraId="5E41B8B0" w14:textId="77777777"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1.3. O fornecimento será realizado de forma parcelada e sob demanda, mediante ordens de fornecimento emitidas pela Administração, durante a vigência da Ata de Registro de Preços, de acordo com a necessidade efetiva das Secretarias Municipais usuárias, não havendo obrigação de aquisição integral dos quantitativos estimados, nos termos do regime jurídico do Sistema de Registro de Preços.</w:t>
      </w:r>
    </w:p>
    <w:p w14:paraId="1A5732BF" w14:textId="10D9F6DF"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 xml:space="preserve">1.4. As quantidades abaixo indicadas constituem estimativas máximas, definidas a partir de levantamento técnico que considerou o histórico de consumo, a composição atual e projetada da frota municipal, </w:t>
      </w:r>
      <w:r w:rsidR="002B2695" w:rsidRPr="002B2695">
        <w:rPr>
          <w:rFonts w:ascii="Times New Roman" w:hAnsi="Times New Roman"/>
          <w:sz w:val="20"/>
          <w:szCs w:val="20"/>
        </w:rPr>
        <w:t>condições operacionais de uso e necessidade de reposição preventiva para garantir disponibilidade operacional, conforme memória de cálculo do ETP</w:t>
      </w:r>
      <w:r w:rsidRPr="005C1B3D">
        <w:rPr>
          <w:rFonts w:ascii="Times New Roman" w:hAnsi="Times New Roman"/>
          <w:sz w:val="20"/>
          <w:szCs w:val="20"/>
        </w:rPr>
        <w:t>. A efetiva aquisição ficará condicionada à necessidade concreta da Administração e à disponibilidade orçamentária</w:t>
      </w:r>
      <w:r w:rsidR="009E0781" w:rsidRPr="005C1B3D">
        <w:rPr>
          <w:rFonts w:ascii="Times New Roman" w:hAnsi="Times New Roman"/>
          <w:sz w:val="20"/>
          <w:szCs w:val="20"/>
        </w:rPr>
        <w:t>:</w:t>
      </w:r>
    </w:p>
    <w:p w14:paraId="5BB67609" w14:textId="77777777" w:rsidR="00550B51" w:rsidRPr="005C1B3D" w:rsidRDefault="00550B51" w:rsidP="004C5AAF">
      <w:pPr>
        <w:spacing w:after="0" w:line="276" w:lineRule="auto"/>
        <w:jc w:val="both"/>
        <w:rPr>
          <w:rFonts w:ascii="Times New Roman" w:hAnsi="Times New Roman"/>
          <w:sz w:val="20"/>
          <w:szCs w:val="20"/>
        </w:rPr>
      </w:pPr>
    </w:p>
    <w:tbl>
      <w:tblPr>
        <w:tblW w:w="9067" w:type="dxa"/>
        <w:tblInd w:w="75" w:type="dxa"/>
        <w:tblCellMar>
          <w:left w:w="70" w:type="dxa"/>
          <w:right w:w="70" w:type="dxa"/>
        </w:tblCellMar>
        <w:tblLook w:val="04A0" w:firstRow="1" w:lastRow="0" w:firstColumn="1" w:lastColumn="0" w:noHBand="0" w:noVBand="1"/>
      </w:tblPr>
      <w:tblGrid>
        <w:gridCol w:w="563"/>
        <w:gridCol w:w="790"/>
        <w:gridCol w:w="818"/>
        <w:gridCol w:w="4487"/>
        <w:gridCol w:w="1134"/>
        <w:gridCol w:w="1275"/>
      </w:tblGrid>
      <w:tr w:rsidR="003D5278" w:rsidRPr="005C1B3D" w14:paraId="3AA087BC" w14:textId="77777777" w:rsidTr="00FD3077">
        <w:trPr>
          <w:trHeight w:val="7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0E644" w14:textId="45A0C336"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473D0AA" w14:textId="0914EEAF"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Quant</w:t>
            </w:r>
            <w:r w:rsidR="00B620A9" w:rsidRPr="005C1B3D">
              <w:rPr>
                <w:rFonts w:ascii="Times New Roman" w:eastAsia="Times New Roman" w:hAnsi="Times New Roman"/>
                <w:b/>
                <w:bCs/>
                <w:color w:val="000000"/>
                <w:sz w:val="20"/>
                <w:szCs w:val="20"/>
                <w:lang w:eastAsia="pt-BR"/>
              </w:rPr>
              <w:t>.</w:t>
            </w:r>
          </w:p>
        </w:tc>
        <w:tc>
          <w:tcPr>
            <w:tcW w:w="818" w:type="dxa"/>
            <w:tcBorders>
              <w:top w:val="single" w:sz="4" w:space="0" w:color="auto"/>
              <w:left w:val="nil"/>
              <w:bottom w:val="single" w:sz="4" w:space="0" w:color="auto"/>
              <w:right w:val="single" w:sz="4" w:space="0" w:color="auto"/>
            </w:tcBorders>
            <w:shd w:val="clear" w:color="auto" w:fill="auto"/>
            <w:vAlign w:val="center"/>
          </w:tcPr>
          <w:p w14:paraId="6A18CAA5" w14:textId="50604D93" w:rsidR="003D5278" w:rsidRPr="005C1B3D" w:rsidRDefault="00187FC7"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Ref.</w:t>
            </w:r>
          </w:p>
        </w:tc>
        <w:tc>
          <w:tcPr>
            <w:tcW w:w="4487" w:type="dxa"/>
            <w:tcBorders>
              <w:top w:val="single" w:sz="4" w:space="0" w:color="auto"/>
              <w:left w:val="nil"/>
              <w:bottom w:val="single" w:sz="4" w:space="0" w:color="auto"/>
              <w:right w:val="single" w:sz="4" w:space="0" w:color="auto"/>
            </w:tcBorders>
            <w:shd w:val="clear" w:color="auto" w:fill="auto"/>
            <w:vAlign w:val="center"/>
          </w:tcPr>
          <w:p w14:paraId="54230152" w14:textId="43A95439"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Descrição</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F67769" w14:textId="205D4C35" w:rsidR="0027388F"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Valor</w:t>
            </w:r>
            <w:r w:rsidR="00AD2B0A" w:rsidRPr="005C1B3D">
              <w:rPr>
                <w:rFonts w:ascii="Times New Roman" w:eastAsia="Times New Roman" w:hAnsi="Times New Roman"/>
                <w:b/>
                <w:bCs/>
                <w:color w:val="000000"/>
                <w:sz w:val="20"/>
                <w:szCs w:val="20"/>
                <w:lang w:eastAsia="pt-BR"/>
              </w:rPr>
              <w:t xml:space="preserve"> </w:t>
            </w:r>
            <w:r w:rsidRPr="005C1B3D">
              <w:rPr>
                <w:rFonts w:ascii="Times New Roman" w:eastAsia="Times New Roman" w:hAnsi="Times New Roman"/>
                <w:b/>
                <w:bCs/>
                <w:color w:val="000000"/>
                <w:sz w:val="20"/>
                <w:szCs w:val="20"/>
                <w:lang w:eastAsia="pt-BR"/>
              </w:rPr>
              <w:t>Unit</w:t>
            </w:r>
            <w:r w:rsidR="00550B51" w:rsidRPr="005C1B3D">
              <w:rPr>
                <w:rFonts w:ascii="Times New Roman" w:eastAsia="Times New Roman" w:hAnsi="Times New Roman"/>
                <w:b/>
                <w:bCs/>
                <w:color w:val="000000"/>
                <w:sz w:val="20"/>
                <w:szCs w:val="20"/>
                <w:lang w:eastAsia="pt-BR"/>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34FE211" w14:textId="5316CC95" w:rsidR="003D5278" w:rsidRPr="005C1B3D" w:rsidRDefault="003D5278" w:rsidP="000D047C">
            <w:pPr>
              <w:spacing w:after="0" w:line="276" w:lineRule="auto"/>
              <w:jc w:val="center"/>
              <w:rPr>
                <w:rFonts w:ascii="Times New Roman" w:eastAsia="Times New Roman" w:hAnsi="Times New Roman"/>
                <w:b/>
                <w:bCs/>
                <w:color w:val="000000"/>
                <w:sz w:val="20"/>
                <w:szCs w:val="20"/>
                <w:lang w:eastAsia="pt-BR"/>
              </w:rPr>
            </w:pPr>
            <w:r w:rsidRPr="005C1B3D">
              <w:rPr>
                <w:rFonts w:ascii="Times New Roman" w:eastAsia="Times New Roman" w:hAnsi="Times New Roman"/>
                <w:b/>
                <w:bCs/>
                <w:color w:val="000000"/>
                <w:sz w:val="20"/>
                <w:szCs w:val="20"/>
                <w:lang w:eastAsia="pt-BR"/>
              </w:rPr>
              <w:t>Valor Total</w:t>
            </w:r>
          </w:p>
        </w:tc>
      </w:tr>
      <w:tr w:rsidR="005C1B3D" w:rsidRPr="005C1B3D" w14:paraId="03C31C1F"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3FDCE" w14:textId="6EF98005"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532090" w14:textId="74B11F92"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E1514F9" w14:textId="64644462"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9D25413" w14:textId="38922D58" w:rsidR="005C1B3D" w:rsidRPr="005C1B3D" w:rsidRDefault="005C1B3D" w:rsidP="005C1B3D">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12.4-24, TIPO AGRÍCOLA R1, CONSTRUÇÃO DIAGONAL, TENDO NO MÍNIMO 10 LONAS, NOVO, NÃO RECAPADO E NÃO REFORMADO PARA TRATOR AGRÍCOLA.</w:t>
            </w:r>
          </w:p>
        </w:tc>
        <w:tc>
          <w:tcPr>
            <w:tcW w:w="1134" w:type="dxa"/>
            <w:tcBorders>
              <w:top w:val="single" w:sz="4" w:space="0" w:color="auto"/>
              <w:left w:val="nil"/>
              <w:bottom w:val="single" w:sz="4" w:space="0" w:color="auto"/>
              <w:right w:val="single" w:sz="4" w:space="0" w:color="auto"/>
            </w:tcBorders>
            <w:vAlign w:val="center"/>
          </w:tcPr>
          <w:p w14:paraId="04F0188D" w14:textId="43963B28" w:rsidR="005C1B3D" w:rsidRPr="005C1B3D" w:rsidRDefault="00EF4512"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1.752,58</w:t>
            </w:r>
          </w:p>
        </w:tc>
        <w:tc>
          <w:tcPr>
            <w:tcW w:w="1275" w:type="dxa"/>
            <w:tcBorders>
              <w:top w:val="single" w:sz="4" w:space="0" w:color="auto"/>
              <w:left w:val="nil"/>
              <w:bottom w:val="single" w:sz="4" w:space="0" w:color="auto"/>
              <w:right w:val="single" w:sz="4" w:space="0" w:color="auto"/>
            </w:tcBorders>
            <w:shd w:val="clear" w:color="auto" w:fill="auto"/>
            <w:vAlign w:val="center"/>
          </w:tcPr>
          <w:p w14:paraId="09EA7CD1" w14:textId="0FF979CC" w:rsidR="005C1B3D" w:rsidRPr="005C1B3D" w:rsidRDefault="00FC1B9D"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R$ 7.010,32</w:t>
            </w:r>
          </w:p>
        </w:tc>
      </w:tr>
      <w:tr w:rsidR="005C1B3D" w:rsidRPr="005C1B3D" w14:paraId="217C8083"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B4216" w14:textId="4A1529A3"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2733CD4" w14:textId="28EB26F6"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79F16E26" w14:textId="213394C6" w:rsidR="005C1B3D" w:rsidRPr="005C1B3D" w:rsidRDefault="005C1B3D" w:rsidP="005C1B3D">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3E1B9F8A" w14:textId="5AE26C79" w:rsidR="005C1B3D" w:rsidRPr="005C1B3D" w:rsidRDefault="005C1B3D" w:rsidP="005C1B3D">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18.4-30, TIPO AGRÍCOLA R1, CONSTRUÇÃO DIAGONAL, COM NO MÍNIMO 12 LONAS, NOVO, NÃO RECAPADO E NÃO REFORMADO, PARA TRATOR AGRÍCOLA.</w:t>
            </w:r>
          </w:p>
        </w:tc>
        <w:tc>
          <w:tcPr>
            <w:tcW w:w="1134" w:type="dxa"/>
            <w:tcBorders>
              <w:top w:val="single" w:sz="4" w:space="0" w:color="auto"/>
              <w:left w:val="nil"/>
              <w:bottom w:val="single" w:sz="4" w:space="0" w:color="auto"/>
              <w:right w:val="single" w:sz="4" w:space="0" w:color="auto"/>
            </w:tcBorders>
            <w:vAlign w:val="center"/>
          </w:tcPr>
          <w:p w14:paraId="44C4552A" w14:textId="1233E862" w:rsidR="005C1B3D" w:rsidRPr="005C1B3D" w:rsidRDefault="00EF4512"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4.488,01</w:t>
            </w:r>
            <w:r>
              <w:rPr>
                <w:rFonts w:ascii="Times New Roman" w:eastAsia="Times New Roman" w:hAnsi="Times New Roman"/>
                <w:color w:val="000000"/>
                <w:sz w:val="20"/>
                <w:szCs w:val="20"/>
                <w:lang w:eastAsia="pt-BR"/>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03F28B" w14:textId="49B308FA" w:rsidR="005C1B3D" w:rsidRPr="005C1B3D" w:rsidRDefault="00FC1B9D" w:rsidP="005C1B3D">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R$ 17.952,04</w:t>
            </w:r>
          </w:p>
        </w:tc>
      </w:tr>
      <w:tr w:rsidR="00EF4512" w:rsidRPr="005C1B3D" w14:paraId="55A142C4"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033BD" w14:textId="2420143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99DAC15" w14:textId="185B8AF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8</w:t>
            </w:r>
          </w:p>
        </w:tc>
        <w:tc>
          <w:tcPr>
            <w:tcW w:w="818" w:type="dxa"/>
            <w:tcBorders>
              <w:top w:val="single" w:sz="4" w:space="0" w:color="auto"/>
              <w:left w:val="nil"/>
              <w:bottom w:val="single" w:sz="4" w:space="0" w:color="auto"/>
              <w:right w:val="single" w:sz="4" w:space="0" w:color="auto"/>
            </w:tcBorders>
            <w:shd w:val="clear" w:color="auto" w:fill="auto"/>
            <w:vAlign w:val="center"/>
          </w:tcPr>
          <w:p w14:paraId="40DF73FA" w14:textId="514738BA"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57710932" w14:textId="47DC4BCD"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AGRÍCOLA 7.50-16, ARO 16, CONSTRUÇÃO DIAGONAL, DESENHO F1, COM NO MÍNIMO 8 LONAS, PARA IMPLEMENTO AGRÍCOLA.</w:t>
            </w:r>
          </w:p>
        </w:tc>
        <w:tc>
          <w:tcPr>
            <w:tcW w:w="1134" w:type="dxa"/>
            <w:tcBorders>
              <w:top w:val="single" w:sz="4" w:space="0" w:color="auto"/>
              <w:left w:val="nil"/>
              <w:bottom w:val="single" w:sz="4" w:space="0" w:color="auto"/>
              <w:right w:val="single" w:sz="4" w:space="0" w:color="auto"/>
            </w:tcBorders>
            <w:vAlign w:val="center"/>
          </w:tcPr>
          <w:p w14:paraId="267AB907" w14:textId="59CC8A93"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694,91</w:t>
            </w:r>
          </w:p>
        </w:tc>
        <w:tc>
          <w:tcPr>
            <w:tcW w:w="1275" w:type="dxa"/>
            <w:tcBorders>
              <w:top w:val="single" w:sz="4" w:space="0" w:color="auto"/>
              <w:left w:val="nil"/>
              <w:bottom w:val="single" w:sz="4" w:space="0" w:color="auto"/>
              <w:right w:val="single" w:sz="4" w:space="0" w:color="auto"/>
            </w:tcBorders>
            <w:shd w:val="clear" w:color="auto" w:fill="auto"/>
            <w:vAlign w:val="center"/>
          </w:tcPr>
          <w:p w14:paraId="4D1910AB" w14:textId="6E4D464D"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R$ 5.559,28</w:t>
            </w:r>
          </w:p>
        </w:tc>
      </w:tr>
      <w:tr w:rsidR="00EF4512" w:rsidRPr="005C1B3D" w14:paraId="7B541A7C"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D4FF7" w14:textId="3046EDE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C91AB8B" w14:textId="249A8F2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6ED427" w14:textId="34582976"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5CDC226" w14:textId="6954C94B"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14.00-24, CONSTRUÇÃO DIAGONAL, COM NO MÍNIMO 16 LONAS, DESENHO G2 (USO GERAL), NOVO, NÃO RECAPADO E NÃO REFORMADO, PARA MOTONIVELADORA.</w:t>
            </w:r>
          </w:p>
        </w:tc>
        <w:tc>
          <w:tcPr>
            <w:tcW w:w="1134" w:type="dxa"/>
            <w:tcBorders>
              <w:top w:val="single" w:sz="4" w:space="0" w:color="auto"/>
              <w:left w:val="nil"/>
              <w:bottom w:val="single" w:sz="4" w:space="0" w:color="auto"/>
              <w:right w:val="single" w:sz="4" w:space="0" w:color="auto"/>
            </w:tcBorders>
            <w:vAlign w:val="center"/>
          </w:tcPr>
          <w:p w14:paraId="619DE772" w14:textId="16ED1B4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3.270,00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1C4F0BC" w14:textId="61DF5F7A"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R$ 39.240,00</w:t>
            </w:r>
          </w:p>
        </w:tc>
      </w:tr>
      <w:tr w:rsidR="00EF4512" w:rsidRPr="005C1B3D" w14:paraId="494A1227"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7654E" w14:textId="42D7943D"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9C64764" w14:textId="68FC4511"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6</w:t>
            </w:r>
          </w:p>
        </w:tc>
        <w:tc>
          <w:tcPr>
            <w:tcW w:w="818" w:type="dxa"/>
            <w:tcBorders>
              <w:top w:val="single" w:sz="4" w:space="0" w:color="auto"/>
              <w:left w:val="nil"/>
              <w:bottom w:val="single" w:sz="4" w:space="0" w:color="auto"/>
              <w:right w:val="single" w:sz="4" w:space="0" w:color="auto"/>
            </w:tcBorders>
            <w:shd w:val="clear" w:color="auto" w:fill="auto"/>
            <w:vAlign w:val="center"/>
          </w:tcPr>
          <w:p w14:paraId="16AD8A18" w14:textId="353B714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1A976821" w14:textId="74BB2992"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17.50-25, CONSTRUÇÃO DIAGONAL, COM NO MÍNIMO 16 LONAS, DESENHO G2 (USO GERAL), NOVO, NÃO RECAPADO E NÃO REFORMADO, PARA MOTONIVELADORA.</w:t>
            </w:r>
          </w:p>
        </w:tc>
        <w:tc>
          <w:tcPr>
            <w:tcW w:w="1134" w:type="dxa"/>
            <w:tcBorders>
              <w:top w:val="single" w:sz="4" w:space="0" w:color="auto"/>
              <w:left w:val="nil"/>
              <w:bottom w:val="single" w:sz="4" w:space="0" w:color="auto"/>
              <w:right w:val="single" w:sz="4" w:space="0" w:color="auto"/>
            </w:tcBorders>
            <w:vAlign w:val="center"/>
          </w:tcPr>
          <w:p w14:paraId="3D827050" w14:textId="213CE9AF"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5.002,99</w:t>
            </w:r>
          </w:p>
        </w:tc>
        <w:tc>
          <w:tcPr>
            <w:tcW w:w="1275" w:type="dxa"/>
            <w:tcBorders>
              <w:top w:val="single" w:sz="4" w:space="0" w:color="auto"/>
              <w:left w:val="nil"/>
              <w:bottom w:val="single" w:sz="4" w:space="0" w:color="auto"/>
              <w:right w:val="single" w:sz="4" w:space="0" w:color="auto"/>
            </w:tcBorders>
            <w:shd w:val="clear" w:color="auto" w:fill="auto"/>
            <w:vAlign w:val="center"/>
          </w:tcPr>
          <w:p w14:paraId="501B7AFD" w14:textId="5BB32C32"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R$ 30.017,94</w:t>
            </w:r>
          </w:p>
        </w:tc>
      </w:tr>
      <w:tr w:rsidR="00EF4512" w:rsidRPr="005C1B3D" w14:paraId="210D4632"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015B8" w14:textId="42822B7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3E225D" w14:textId="6270533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38B9208E" w14:textId="44768438"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3122A81A" w14:textId="4B36B263"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10-16.5, CONSTRUÇÃO DIAGONAL, COM NO MÍNIMO 10 LONAS, NOVO, NÃO RECAPADO E NÃO REFORMADO, PARA MINICARREGADEIRA.</w:t>
            </w:r>
          </w:p>
        </w:tc>
        <w:tc>
          <w:tcPr>
            <w:tcW w:w="1134" w:type="dxa"/>
            <w:tcBorders>
              <w:top w:val="single" w:sz="4" w:space="0" w:color="auto"/>
              <w:left w:val="nil"/>
              <w:bottom w:val="single" w:sz="4" w:space="0" w:color="auto"/>
              <w:right w:val="single" w:sz="4" w:space="0" w:color="auto"/>
            </w:tcBorders>
            <w:vAlign w:val="center"/>
          </w:tcPr>
          <w:p w14:paraId="1997AFFC" w14:textId="38DDA575"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833,45</w:t>
            </w:r>
          </w:p>
        </w:tc>
        <w:tc>
          <w:tcPr>
            <w:tcW w:w="1275" w:type="dxa"/>
            <w:tcBorders>
              <w:top w:val="single" w:sz="4" w:space="0" w:color="auto"/>
              <w:left w:val="nil"/>
              <w:bottom w:val="single" w:sz="4" w:space="0" w:color="auto"/>
              <w:right w:val="single" w:sz="4" w:space="0" w:color="auto"/>
            </w:tcBorders>
            <w:shd w:val="clear" w:color="auto" w:fill="auto"/>
            <w:vAlign w:val="center"/>
          </w:tcPr>
          <w:p w14:paraId="6B471569" w14:textId="4A3804D4"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R$ 3.333,80</w:t>
            </w:r>
          </w:p>
        </w:tc>
      </w:tr>
      <w:tr w:rsidR="00EF4512" w:rsidRPr="005C1B3D" w14:paraId="2E82332D"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EA23C" w14:textId="0941F3B9"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7</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227BC3" w14:textId="61B66C48"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53F2C8DF" w14:textId="6C73AEF9"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410F578" w14:textId="0C664C9F"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16/70-20, CONSTRUÇÃO DIAGONAL, COM NO MÍNIMO 16 LONAS (PR 16), DESENHO L3 (LOADER – USO SEVERO), NOVO, NÃO RECAPADO E NÃO REFORMADO, PARA USO EM CARREGADEIRA.</w:t>
            </w:r>
          </w:p>
        </w:tc>
        <w:tc>
          <w:tcPr>
            <w:tcW w:w="1134" w:type="dxa"/>
            <w:tcBorders>
              <w:top w:val="single" w:sz="4" w:space="0" w:color="auto"/>
              <w:left w:val="nil"/>
              <w:bottom w:val="single" w:sz="4" w:space="0" w:color="auto"/>
              <w:right w:val="single" w:sz="4" w:space="0" w:color="auto"/>
            </w:tcBorders>
            <w:vAlign w:val="center"/>
          </w:tcPr>
          <w:p w14:paraId="39A5C9FF" w14:textId="2A214CE7"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3.084,67</w:t>
            </w:r>
          </w:p>
        </w:tc>
        <w:tc>
          <w:tcPr>
            <w:tcW w:w="1275" w:type="dxa"/>
            <w:tcBorders>
              <w:top w:val="single" w:sz="4" w:space="0" w:color="auto"/>
              <w:left w:val="nil"/>
              <w:bottom w:val="single" w:sz="4" w:space="0" w:color="auto"/>
              <w:right w:val="single" w:sz="4" w:space="0" w:color="auto"/>
            </w:tcBorders>
            <w:shd w:val="clear" w:color="auto" w:fill="auto"/>
            <w:vAlign w:val="center"/>
          </w:tcPr>
          <w:p w14:paraId="28430777" w14:textId="37AE4FE6"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R$ 12.338,68</w:t>
            </w:r>
          </w:p>
        </w:tc>
      </w:tr>
      <w:tr w:rsidR="00EF4512" w:rsidRPr="005C1B3D" w14:paraId="20243217"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1961B" w14:textId="61C3543F"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lastRenderedPageBreak/>
              <w:t>8</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B086286" w14:textId="70453C0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BB88AEB" w14:textId="2D0C6EFC"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11B623DA" w14:textId="4B961C45"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20.5-25, CONSTRUÇÃO DIAGONAL, COM NO MÍNIMO 22 LONAS (PR 22), DESENHO E3/L3 (USO SEVERO), NOVO, NÃO RECAPADO E NÃO REFORMADO, PARA USO EM CARREGADEIRA.</w:t>
            </w:r>
          </w:p>
        </w:tc>
        <w:tc>
          <w:tcPr>
            <w:tcW w:w="1134" w:type="dxa"/>
            <w:tcBorders>
              <w:top w:val="single" w:sz="4" w:space="0" w:color="auto"/>
              <w:left w:val="nil"/>
              <w:bottom w:val="single" w:sz="4" w:space="0" w:color="auto"/>
              <w:right w:val="single" w:sz="4" w:space="0" w:color="auto"/>
            </w:tcBorders>
            <w:vAlign w:val="center"/>
          </w:tcPr>
          <w:p w14:paraId="138A2ACE" w14:textId="5A8FF3C3"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6.797,93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698D4B0" w14:textId="5AD79567"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R$ 27.191,72</w:t>
            </w:r>
          </w:p>
        </w:tc>
      </w:tr>
      <w:tr w:rsidR="00EF4512" w:rsidRPr="005C1B3D" w14:paraId="016A1239"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C47BA" w14:textId="575C91B9"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9</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73887E1D" w14:textId="257ECB95"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2</w:t>
            </w:r>
          </w:p>
        </w:tc>
        <w:tc>
          <w:tcPr>
            <w:tcW w:w="818" w:type="dxa"/>
            <w:tcBorders>
              <w:top w:val="single" w:sz="4" w:space="0" w:color="auto"/>
              <w:left w:val="nil"/>
              <w:bottom w:val="single" w:sz="4" w:space="0" w:color="auto"/>
              <w:right w:val="single" w:sz="4" w:space="0" w:color="auto"/>
            </w:tcBorders>
            <w:shd w:val="clear" w:color="auto" w:fill="auto"/>
            <w:vAlign w:val="center"/>
          </w:tcPr>
          <w:p w14:paraId="565B0CAE" w14:textId="510A7C02"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E0249A5" w14:textId="58C758DC"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14-17.5, CONSTRUÇÃO DIAGONAL, COM NO MÍNIMO 12 LONAS, NOVO, NÃO RECAPADO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38D0485C" w14:textId="5F87625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1.645,19</w:t>
            </w:r>
            <w:r>
              <w:rPr>
                <w:rFonts w:ascii="Times New Roman" w:eastAsia="Times New Roman" w:hAnsi="Times New Roman"/>
                <w:color w:val="000000"/>
                <w:sz w:val="20"/>
                <w:szCs w:val="20"/>
                <w:lang w:eastAsia="pt-BR"/>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974D05C" w14:textId="06549110"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R$ 3.290,38</w:t>
            </w:r>
          </w:p>
        </w:tc>
      </w:tr>
      <w:tr w:rsidR="00EF4512" w:rsidRPr="005C1B3D" w14:paraId="29561A94"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A303" w14:textId="1F89394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w:t>
            </w:r>
            <w:r>
              <w:rPr>
                <w:rFonts w:ascii="Times New Roman" w:eastAsia="Times New Roman" w:hAnsi="Times New Roman"/>
                <w:color w:val="000000"/>
                <w:sz w:val="18"/>
                <w:szCs w:val="18"/>
                <w:lang w:eastAsia="pt-BR"/>
              </w:rPr>
              <w:t>0</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6037D30" w14:textId="30F9D8EE"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2</w:t>
            </w:r>
          </w:p>
        </w:tc>
        <w:tc>
          <w:tcPr>
            <w:tcW w:w="818" w:type="dxa"/>
            <w:tcBorders>
              <w:top w:val="single" w:sz="4" w:space="0" w:color="auto"/>
              <w:left w:val="nil"/>
              <w:bottom w:val="single" w:sz="4" w:space="0" w:color="auto"/>
              <w:right w:val="single" w:sz="4" w:space="0" w:color="auto"/>
            </w:tcBorders>
            <w:shd w:val="clear" w:color="auto" w:fill="auto"/>
            <w:vAlign w:val="center"/>
          </w:tcPr>
          <w:p w14:paraId="4EE65EC6" w14:textId="1A4436FD"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6CE9E94" w14:textId="72A8C8EF"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19.5-24 CONSTRUÇÕES DIAGONAL, COM NO MÍNIMO 16 LONAS, NOVO, NÃO RECAPADO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6FA68CFF" w14:textId="67D5AAE1"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3.592,33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637C0EF1" w14:textId="2D2D3C10"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R$ 7.184,66</w:t>
            </w:r>
          </w:p>
        </w:tc>
      </w:tr>
      <w:tr w:rsidR="00EF4512" w:rsidRPr="005C1B3D" w14:paraId="130320D2"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7785" w14:textId="305D498B"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18"/>
                <w:szCs w:val="18"/>
                <w:lang w:eastAsia="pt-BR"/>
              </w:rPr>
              <w:t>11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A5ED800" w14:textId="3FB0CA9F"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739131B1" w14:textId="45FE4EB8"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242C4E43" w14:textId="503170EF"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12.5/80-18 CONSTRUÇÃO DIAGONAL, CAPACIDADE DE CARGA MÍNIMO 12 LONAS, ÍNDICE DE CARGA MÍNIMO 142.INDICE DE VELOCIDADE MÍNIMO A8, PROFUNDIDADE DA BANDA ACIMA 25 MM/R4, NOVO, NÃO RECUPERADO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52C316A9" w14:textId="0B0967D0"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2.631,35</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4945AF" w14:textId="069D61CB"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R$ 10.525,40</w:t>
            </w:r>
          </w:p>
        </w:tc>
      </w:tr>
      <w:tr w:rsidR="00EF4512" w:rsidRPr="005C1B3D" w14:paraId="28EDCE7B" w14:textId="77777777" w:rsidTr="00FD3077">
        <w:trPr>
          <w:trHeight w:val="5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4B2A" w14:textId="4597F88D"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1</w:t>
            </w:r>
            <w:r>
              <w:rPr>
                <w:rFonts w:ascii="Times New Roman" w:eastAsia="Times New Roman" w:hAnsi="Times New Roman"/>
                <w:color w:val="000000"/>
                <w:sz w:val="18"/>
                <w:szCs w:val="18"/>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F9347B3" w14:textId="22FBFC50"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4</w:t>
            </w:r>
          </w:p>
        </w:tc>
        <w:tc>
          <w:tcPr>
            <w:tcW w:w="818" w:type="dxa"/>
            <w:tcBorders>
              <w:top w:val="single" w:sz="4" w:space="0" w:color="auto"/>
              <w:left w:val="nil"/>
              <w:bottom w:val="single" w:sz="4" w:space="0" w:color="auto"/>
              <w:right w:val="single" w:sz="4" w:space="0" w:color="auto"/>
            </w:tcBorders>
            <w:shd w:val="clear" w:color="auto" w:fill="auto"/>
            <w:vAlign w:val="center"/>
          </w:tcPr>
          <w:p w14:paraId="103275C6" w14:textId="481EB545"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20"/>
                <w:szCs w:val="20"/>
                <w:lang w:eastAsia="pt-BR"/>
              </w:rPr>
              <w:t>Unidade</w:t>
            </w:r>
          </w:p>
        </w:tc>
        <w:tc>
          <w:tcPr>
            <w:tcW w:w="4487" w:type="dxa"/>
            <w:tcBorders>
              <w:top w:val="single" w:sz="4" w:space="0" w:color="auto"/>
              <w:left w:val="nil"/>
              <w:bottom w:val="single" w:sz="4" w:space="0" w:color="auto"/>
              <w:right w:val="single" w:sz="4" w:space="0" w:color="auto"/>
            </w:tcBorders>
            <w:shd w:val="clear" w:color="auto" w:fill="auto"/>
            <w:vAlign w:val="bottom"/>
          </w:tcPr>
          <w:p w14:paraId="7ADCD4F0" w14:textId="13C66143" w:rsidR="00EF4512" w:rsidRPr="005C1B3D" w:rsidRDefault="00EF4512" w:rsidP="00EF4512">
            <w:pPr>
              <w:spacing w:after="0" w:line="276" w:lineRule="auto"/>
              <w:jc w:val="both"/>
              <w:rPr>
                <w:rFonts w:ascii="Times New Roman" w:eastAsia="Times New Roman" w:hAnsi="Times New Roman"/>
                <w:color w:val="000000"/>
                <w:sz w:val="20"/>
                <w:szCs w:val="20"/>
                <w:lang w:eastAsia="pt-BR"/>
              </w:rPr>
            </w:pPr>
            <w:r w:rsidRPr="005C1B3D">
              <w:rPr>
                <w:rFonts w:ascii="Times New Roman" w:eastAsia="Times New Roman" w:hAnsi="Times New Roman"/>
                <w:color w:val="000000"/>
                <w:sz w:val="18"/>
                <w:szCs w:val="18"/>
                <w:lang w:eastAsia="pt-BR"/>
              </w:rPr>
              <w:t>PNEU OTR 17.5, DIÂMETRO INTERNO 25, CONSTRUÇÃO DIAGONAL, TENDO NO MÍNIMO 16 LONAS, L2, DESENHO TRAÇÃO. NOVO, NÃO RECUPERADO E NÃO REFORMADO. PARA RETROESCAVADEIRA.</w:t>
            </w:r>
          </w:p>
        </w:tc>
        <w:tc>
          <w:tcPr>
            <w:tcW w:w="1134" w:type="dxa"/>
            <w:tcBorders>
              <w:top w:val="single" w:sz="4" w:space="0" w:color="auto"/>
              <w:left w:val="nil"/>
              <w:bottom w:val="single" w:sz="4" w:space="0" w:color="auto"/>
              <w:right w:val="single" w:sz="4" w:space="0" w:color="auto"/>
            </w:tcBorders>
            <w:vAlign w:val="center"/>
          </w:tcPr>
          <w:p w14:paraId="04E1FB3E" w14:textId="714E6756" w:rsidR="00EF4512" w:rsidRPr="005C1B3D" w:rsidRDefault="00EF4512"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R$ </w:t>
            </w:r>
            <w:r w:rsidRPr="00EF4512">
              <w:rPr>
                <w:rFonts w:ascii="Times New Roman" w:eastAsia="Times New Roman" w:hAnsi="Times New Roman"/>
                <w:color w:val="000000"/>
                <w:sz w:val="20"/>
                <w:szCs w:val="20"/>
                <w:lang w:eastAsia="pt-BR"/>
              </w:rPr>
              <w:t>5.130,88</w:t>
            </w:r>
          </w:p>
        </w:tc>
        <w:tc>
          <w:tcPr>
            <w:tcW w:w="1275" w:type="dxa"/>
            <w:tcBorders>
              <w:top w:val="single" w:sz="4" w:space="0" w:color="auto"/>
              <w:left w:val="nil"/>
              <w:bottom w:val="single" w:sz="4" w:space="0" w:color="auto"/>
              <w:right w:val="single" w:sz="4" w:space="0" w:color="auto"/>
            </w:tcBorders>
            <w:shd w:val="clear" w:color="auto" w:fill="auto"/>
            <w:vAlign w:val="center"/>
          </w:tcPr>
          <w:p w14:paraId="6C703D55" w14:textId="6E86C23B" w:rsidR="00EF4512" w:rsidRPr="005C1B3D" w:rsidRDefault="00FC1B9D" w:rsidP="00EF4512">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R$ 20.523,52</w:t>
            </w:r>
          </w:p>
        </w:tc>
      </w:tr>
    </w:tbl>
    <w:p w14:paraId="4E2BEC56" w14:textId="77777777" w:rsidR="00550B51" w:rsidRPr="005C1B3D" w:rsidRDefault="00550B51" w:rsidP="004C5AAF">
      <w:pPr>
        <w:spacing w:after="0" w:line="276" w:lineRule="auto"/>
        <w:jc w:val="both"/>
        <w:rPr>
          <w:rFonts w:ascii="Times New Roman" w:hAnsi="Times New Roman"/>
          <w:sz w:val="20"/>
          <w:szCs w:val="20"/>
        </w:rPr>
      </w:pPr>
    </w:p>
    <w:p w14:paraId="3479ECB8" w14:textId="06167A6F"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1.5. A contratação observará, em todas as suas fases, os princípios da legalidade, planejamento, isonomia, competitividade, economicidade, eficiência, transparência, segurança jurídica e supremacia do interesse público, assegurando a seleção da proposta mais vantajosa e a adequada gestão dos recursos públicos.</w:t>
      </w:r>
    </w:p>
    <w:p w14:paraId="447B1ECB" w14:textId="3CB27D76" w:rsidR="00187FC7" w:rsidRPr="005C1B3D" w:rsidRDefault="00187FC7" w:rsidP="004C5AAF">
      <w:pPr>
        <w:spacing w:after="0" w:line="276" w:lineRule="auto"/>
        <w:jc w:val="both"/>
        <w:rPr>
          <w:rFonts w:ascii="Times New Roman" w:hAnsi="Times New Roman"/>
          <w:sz w:val="20"/>
          <w:szCs w:val="20"/>
        </w:rPr>
      </w:pPr>
      <w:r w:rsidRPr="005C1B3D">
        <w:rPr>
          <w:rFonts w:ascii="Times New Roman" w:hAnsi="Times New Roman"/>
          <w:sz w:val="20"/>
          <w:szCs w:val="20"/>
        </w:rPr>
        <w:t>1.6. Em caso de divergência entre as disposições deste Termo de Referência, do Estudo Técnico Preliminar e do Edital, prevalecerão as disposições do Edital.</w:t>
      </w:r>
    </w:p>
    <w:p w14:paraId="58C35F23" w14:textId="77777777" w:rsidR="00BE2D92" w:rsidRPr="005C1B3D" w:rsidRDefault="00BE2D92" w:rsidP="004C5AAF">
      <w:pPr>
        <w:spacing w:after="0" w:line="276" w:lineRule="auto"/>
        <w:jc w:val="both"/>
        <w:rPr>
          <w:rFonts w:ascii="Times New Roman" w:hAnsi="Times New Roman"/>
          <w:b/>
          <w:sz w:val="20"/>
          <w:szCs w:val="20"/>
        </w:rPr>
      </w:pPr>
    </w:p>
    <w:p w14:paraId="2A7CE6C9" w14:textId="510C97F5" w:rsidR="00BE2D92" w:rsidRPr="005C1B3D" w:rsidRDefault="00E15203" w:rsidP="004C5AAF">
      <w:pPr>
        <w:spacing w:after="0" w:line="276" w:lineRule="auto"/>
        <w:jc w:val="both"/>
        <w:rPr>
          <w:rFonts w:ascii="Times New Roman" w:hAnsi="Times New Roman"/>
          <w:b/>
          <w:bCs/>
          <w:sz w:val="20"/>
          <w:szCs w:val="20"/>
        </w:rPr>
      </w:pPr>
      <w:r w:rsidRPr="005C1B3D">
        <w:rPr>
          <w:rFonts w:ascii="Times New Roman" w:hAnsi="Times New Roman"/>
          <w:b/>
          <w:bCs/>
          <w:sz w:val="20"/>
          <w:szCs w:val="20"/>
        </w:rPr>
        <w:t>2</w:t>
      </w:r>
      <w:r w:rsidR="00BE2D92" w:rsidRPr="005C1B3D">
        <w:rPr>
          <w:rFonts w:ascii="Times New Roman" w:hAnsi="Times New Roman"/>
          <w:b/>
          <w:bCs/>
          <w:sz w:val="20"/>
          <w:szCs w:val="20"/>
        </w:rPr>
        <w:t>. DA VIGÊNCIA E DA PRORROGAÇÃO:</w:t>
      </w:r>
    </w:p>
    <w:p w14:paraId="778EBB82" w14:textId="6D59A13E" w:rsidR="00187FC7" w:rsidRPr="005C1B3D" w:rsidRDefault="00E15203"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 xml:space="preserve">.1. A Ata de Registro de Preços </w:t>
      </w:r>
      <w:r w:rsidR="00187FC7" w:rsidRPr="00790909">
        <w:rPr>
          <w:rFonts w:ascii="Times New Roman" w:hAnsi="Times New Roman"/>
          <w:b/>
          <w:bCs/>
          <w:sz w:val="20"/>
          <w:szCs w:val="20"/>
        </w:rPr>
        <w:t>terá vigência de 12 (doze) meses</w:t>
      </w:r>
      <w:r w:rsidR="00187FC7" w:rsidRPr="005C1B3D">
        <w:rPr>
          <w:rFonts w:ascii="Times New Roman" w:hAnsi="Times New Roman"/>
          <w:sz w:val="20"/>
          <w:szCs w:val="20"/>
        </w:rPr>
        <w:t>, contados a partir da data de sua assinatura, nos termos do art. 84 da Lei nº 14.133/2021, período durante o qual os preços registrados poderão ser utilizados pela Administração de forma não obrigatória, conforme a efetiva necessidade, conveniência administrativa e disponibilidade orçamentária.</w:t>
      </w:r>
    </w:p>
    <w:p w14:paraId="39BC5899" w14:textId="3C2BF237" w:rsidR="00187FC7" w:rsidRPr="005C1B3D" w:rsidRDefault="00E15203" w:rsidP="00550B51">
      <w:pPr>
        <w:spacing w:after="0" w:line="276" w:lineRule="auto"/>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.2. A vigência da Ata de Registro de Preços poderá ser prorrogada, por igual período, desde que</w:t>
      </w:r>
      <w:r w:rsidR="00550B51" w:rsidRPr="005C1B3D">
        <w:rPr>
          <w:rFonts w:ascii="Times New Roman" w:hAnsi="Times New Roman"/>
          <w:sz w:val="20"/>
          <w:szCs w:val="20"/>
        </w:rPr>
        <w:t xml:space="preserve"> </w:t>
      </w:r>
      <w:r w:rsidR="00187FC7" w:rsidRPr="005C1B3D">
        <w:rPr>
          <w:rFonts w:ascii="Times New Roman" w:hAnsi="Times New Roman"/>
          <w:sz w:val="20"/>
          <w:szCs w:val="20"/>
        </w:rPr>
        <w:t>seja devidamente motivada a vantajosidade da manutenção dos preços registrados</w:t>
      </w:r>
      <w:r w:rsidR="00550B51" w:rsidRPr="005C1B3D">
        <w:rPr>
          <w:rFonts w:ascii="Times New Roman" w:hAnsi="Times New Roman"/>
          <w:sz w:val="20"/>
          <w:szCs w:val="20"/>
        </w:rPr>
        <w:t xml:space="preserve">, </w:t>
      </w:r>
      <w:r w:rsidR="00187FC7" w:rsidRPr="005C1B3D">
        <w:rPr>
          <w:rFonts w:ascii="Times New Roman" w:hAnsi="Times New Roman"/>
          <w:sz w:val="20"/>
          <w:szCs w:val="20"/>
        </w:rPr>
        <w:t>comprovada a compatibilidade dos valores com os preços praticados no mercado</w:t>
      </w:r>
      <w:r w:rsidR="00550B51" w:rsidRPr="005C1B3D">
        <w:rPr>
          <w:rFonts w:ascii="Times New Roman" w:hAnsi="Times New Roman"/>
          <w:sz w:val="20"/>
          <w:szCs w:val="20"/>
        </w:rPr>
        <w:t xml:space="preserve"> e </w:t>
      </w:r>
      <w:r w:rsidR="00187FC7" w:rsidRPr="005C1B3D">
        <w:rPr>
          <w:rFonts w:ascii="Times New Roman" w:hAnsi="Times New Roman"/>
          <w:sz w:val="20"/>
          <w:szCs w:val="20"/>
        </w:rPr>
        <w:t>observadas as disposições legais</w:t>
      </w:r>
      <w:r w:rsidR="00550B51" w:rsidRPr="005C1B3D">
        <w:rPr>
          <w:rFonts w:ascii="Times New Roman" w:hAnsi="Times New Roman"/>
          <w:sz w:val="20"/>
          <w:szCs w:val="20"/>
        </w:rPr>
        <w:t xml:space="preserve"> e </w:t>
      </w:r>
      <w:r w:rsidR="00187FC7" w:rsidRPr="005C1B3D">
        <w:rPr>
          <w:rFonts w:ascii="Times New Roman" w:hAnsi="Times New Roman"/>
          <w:sz w:val="20"/>
          <w:szCs w:val="20"/>
        </w:rPr>
        <w:t>regulamentares</w:t>
      </w:r>
      <w:r w:rsidR="00550B51" w:rsidRPr="005C1B3D">
        <w:rPr>
          <w:rFonts w:ascii="Times New Roman" w:hAnsi="Times New Roman"/>
          <w:sz w:val="20"/>
          <w:szCs w:val="20"/>
        </w:rPr>
        <w:t>.</w:t>
      </w:r>
    </w:p>
    <w:p w14:paraId="099FAE7E" w14:textId="18ACC856" w:rsidR="00187FC7" w:rsidRPr="005C1B3D" w:rsidRDefault="00E15203" w:rsidP="004C5AAF">
      <w:pPr>
        <w:spacing w:after="0" w:line="276" w:lineRule="auto"/>
        <w:ind w:firstLine="708"/>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 xml:space="preserve">.2.1. </w:t>
      </w:r>
      <w:r w:rsidR="00D72272" w:rsidRPr="00D72272">
        <w:rPr>
          <w:rFonts w:ascii="Times New Roman" w:hAnsi="Times New Roman"/>
          <w:sz w:val="20"/>
          <w:szCs w:val="20"/>
        </w:rPr>
        <w:t>Na hipótese de prorrogação, os quantitativos estimados poderão ser ratificados para o novo período, mediante justificativa técnica e compatibilidade com a necessidade atual da Administração, mantidas as condições e limites, admitida adequação quando devidamente motivada.</w:t>
      </w:r>
    </w:p>
    <w:p w14:paraId="4DF5C122" w14:textId="06E17A13" w:rsidR="00187FC7" w:rsidRPr="005C1B3D" w:rsidRDefault="00E15203"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187FC7" w:rsidRPr="005C1B3D">
        <w:rPr>
          <w:rFonts w:ascii="Times New Roman" w:hAnsi="Times New Roman"/>
          <w:sz w:val="20"/>
          <w:szCs w:val="20"/>
        </w:rPr>
        <w:t>.3. Os contratos administrativos, ordens de fornecimento ou instrumentos equivalentes firmados com fundamento na Ata de Registro de Preços não se confundem com a vigência da Ata, devendo observar, quanto à sua duração, os prazos e limites legais próprios, bem como as disposições do Edital e deste Termo de Referência.</w:t>
      </w:r>
    </w:p>
    <w:p w14:paraId="4DA959BE" w14:textId="77777777" w:rsidR="00B87699" w:rsidRPr="005C1B3D" w:rsidRDefault="00B87699" w:rsidP="004C5AAF">
      <w:pPr>
        <w:spacing w:after="0" w:line="276" w:lineRule="auto"/>
        <w:jc w:val="both"/>
        <w:rPr>
          <w:rFonts w:ascii="Times New Roman" w:hAnsi="Times New Roman"/>
          <w:b/>
          <w:sz w:val="20"/>
          <w:szCs w:val="20"/>
        </w:rPr>
      </w:pPr>
    </w:p>
    <w:p w14:paraId="618AE449" w14:textId="25198497" w:rsidR="00946A5B"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3</w:t>
      </w:r>
      <w:r w:rsidR="00946A5B" w:rsidRPr="005C1B3D">
        <w:rPr>
          <w:rFonts w:ascii="Times New Roman" w:hAnsi="Times New Roman"/>
          <w:b/>
          <w:sz w:val="20"/>
          <w:szCs w:val="20"/>
        </w:rPr>
        <w:t>. CLASSIFICAÇÃO DOS BENS SERVIÇOS:</w:t>
      </w:r>
    </w:p>
    <w:p w14:paraId="6F901028" w14:textId="2B8CF7E7" w:rsidR="00C1438F" w:rsidRPr="005C1B3D" w:rsidRDefault="00E15203" w:rsidP="004C5AAF">
      <w:pPr>
        <w:spacing w:after="0" w:line="276" w:lineRule="auto"/>
        <w:jc w:val="both"/>
        <w:rPr>
          <w:rFonts w:ascii="Times New Roman" w:hAnsi="Times New Roman"/>
          <w:sz w:val="20"/>
          <w:szCs w:val="20"/>
        </w:rPr>
      </w:pPr>
      <w:r w:rsidRPr="005C1B3D">
        <w:rPr>
          <w:rFonts w:ascii="Times New Roman" w:hAnsi="Times New Roman"/>
          <w:sz w:val="20"/>
          <w:szCs w:val="20"/>
        </w:rPr>
        <w:t>3</w:t>
      </w:r>
      <w:r w:rsidR="00946A5B" w:rsidRPr="005C1B3D">
        <w:rPr>
          <w:rFonts w:ascii="Times New Roman" w:hAnsi="Times New Roman"/>
          <w:sz w:val="20"/>
          <w:szCs w:val="20"/>
        </w:rPr>
        <w:t>.1. Os bens a serem adquiridos enquadram-se na classificação:</w:t>
      </w:r>
    </w:p>
    <w:p w14:paraId="03D670D1" w14:textId="77777777" w:rsidR="00C1438F" w:rsidRPr="005C1B3D" w:rsidRDefault="00946A5B" w:rsidP="004C5AAF">
      <w:pPr>
        <w:spacing w:after="0" w:line="276" w:lineRule="auto"/>
        <w:jc w:val="both"/>
        <w:rPr>
          <w:rFonts w:ascii="Times New Roman" w:hAnsi="Times New Roman"/>
          <w:sz w:val="20"/>
          <w:szCs w:val="20"/>
        </w:rPr>
      </w:pPr>
      <w:proofErr w:type="gramStart"/>
      <w:r w:rsidRPr="005C1B3D">
        <w:rPr>
          <w:rFonts w:ascii="Times New Roman" w:hAnsi="Times New Roman"/>
          <w:sz w:val="20"/>
          <w:szCs w:val="20"/>
        </w:rPr>
        <w:t>(  )</w:t>
      </w:r>
      <w:proofErr w:type="gramEnd"/>
      <w:r w:rsidRPr="005C1B3D">
        <w:rPr>
          <w:rFonts w:ascii="Times New Roman" w:hAnsi="Times New Roman"/>
          <w:sz w:val="20"/>
          <w:szCs w:val="20"/>
        </w:rPr>
        <w:t xml:space="preserve"> Bens ou serviços especiais (art. 6°, inciso XIV, Lei n° 14.133/2021);</w:t>
      </w:r>
    </w:p>
    <w:p w14:paraId="39E42DBD" w14:textId="5A0F20B3" w:rsidR="00946A5B" w:rsidRPr="005C1B3D" w:rsidRDefault="00946A5B" w:rsidP="004C5AAF">
      <w:pPr>
        <w:spacing w:after="0" w:line="276" w:lineRule="auto"/>
        <w:jc w:val="both"/>
        <w:rPr>
          <w:rFonts w:ascii="Times New Roman" w:hAnsi="Times New Roman"/>
          <w:sz w:val="20"/>
          <w:szCs w:val="20"/>
        </w:rPr>
      </w:pPr>
      <w:r w:rsidRPr="005C1B3D">
        <w:rPr>
          <w:rFonts w:ascii="Times New Roman" w:hAnsi="Times New Roman"/>
          <w:b/>
          <w:bCs/>
          <w:sz w:val="20"/>
          <w:szCs w:val="20"/>
        </w:rPr>
        <w:t>(X) Bens ou serviços comuns (art. 6°, inciso XIII, Lei n° 14.133/2021),</w:t>
      </w:r>
      <w:r w:rsidRPr="005C1B3D">
        <w:rPr>
          <w:rFonts w:ascii="Times New Roman" w:hAnsi="Times New Roman"/>
          <w:sz w:val="20"/>
          <w:szCs w:val="20"/>
        </w:rPr>
        <w:t xml:space="preserve"> cujos padrões de desempenho e qualidade podem ser objetivamente definidos pelo edital, por meio de especificações usuais de mercado.</w:t>
      </w:r>
    </w:p>
    <w:p w14:paraId="3C0B90D9" w14:textId="77777777" w:rsidR="005C1B3D" w:rsidRDefault="005C1B3D" w:rsidP="000D047C">
      <w:pPr>
        <w:spacing w:after="0" w:line="276" w:lineRule="auto"/>
        <w:jc w:val="center"/>
        <w:rPr>
          <w:rFonts w:ascii="Times New Roman" w:hAnsi="Times New Roman"/>
          <w:b/>
          <w:sz w:val="20"/>
          <w:szCs w:val="20"/>
        </w:rPr>
      </w:pPr>
    </w:p>
    <w:p w14:paraId="11B57468" w14:textId="5D1CFC65" w:rsidR="00C86F0D"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CAPÍTULO II</w:t>
      </w:r>
    </w:p>
    <w:p w14:paraId="5DAFD022" w14:textId="443721C8" w:rsidR="006E280F"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DA FUNDAMENTAÇÃO DA CONTRATAÇÃO, DESCRIÇÃO DA SOLUÇÃO</w:t>
      </w:r>
    </w:p>
    <w:p w14:paraId="1A5D3E00" w14:textId="4E59D798"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4</w:t>
      </w:r>
      <w:r w:rsidR="00C1438F" w:rsidRPr="005C1B3D">
        <w:rPr>
          <w:rFonts w:ascii="Times New Roman" w:hAnsi="Times New Roman"/>
          <w:b/>
          <w:sz w:val="20"/>
          <w:szCs w:val="20"/>
        </w:rPr>
        <w:t>. NECESSIDADE DA CONTRATAÇÃO</w:t>
      </w:r>
      <w:r w:rsidR="00266071" w:rsidRPr="005C1B3D">
        <w:rPr>
          <w:rFonts w:ascii="Times New Roman" w:hAnsi="Times New Roman"/>
          <w:b/>
          <w:sz w:val="20"/>
          <w:szCs w:val="20"/>
        </w:rPr>
        <w:t>:</w:t>
      </w:r>
    </w:p>
    <w:p w14:paraId="40B9EB3A" w14:textId="6FFE0D26" w:rsidR="003B5C10"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lastRenderedPageBreak/>
        <w:t>4</w:t>
      </w:r>
      <w:r w:rsidR="003B5C10" w:rsidRPr="005C1B3D">
        <w:rPr>
          <w:rFonts w:ascii="Times New Roman" w:hAnsi="Times New Roman"/>
          <w:b/>
          <w:sz w:val="20"/>
          <w:szCs w:val="20"/>
        </w:rPr>
        <w:t>.1. FUNDAMENTOS DE FATO:</w:t>
      </w:r>
    </w:p>
    <w:p w14:paraId="38B4844A" w14:textId="2508AE34" w:rsidR="003B5C10" w:rsidRPr="005C1B3D" w:rsidRDefault="00266071" w:rsidP="004C5AA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4.1.1. </w:t>
      </w:r>
      <w:r w:rsidR="003B5C10" w:rsidRPr="005C1B3D">
        <w:rPr>
          <w:rFonts w:ascii="Times New Roman" w:hAnsi="Times New Roman"/>
          <w:bCs/>
          <w:sz w:val="20"/>
          <w:szCs w:val="20"/>
        </w:rPr>
        <w:t>A presente contratação decorre da necessidade permanente e essencial de manutenção da frota municipal</w:t>
      </w:r>
      <w:r w:rsidR="00784ED5">
        <w:rPr>
          <w:rFonts w:ascii="Times New Roman" w:hAnsi="Times New Roman"/>
          <w:bCs/>
          <w:sz w:val="20"/>
          <w:szCs w:val="20"/>
        </w:rPr>
        <w:t>,</w:t>
      </w:r>
      <w:r w:rsidR="00784ED5" w:rsidRPr="00784ED5">
        <w:rPr>
          <w:rFonts w:ascii="Times New Roman" w:hAnsi="Times New Roman"/>
          <w:bCs/>
          <w:sz w:val="20"/>
          <w:szCs w:val="20"/>
        </w:rPr>
        <w:t xml:space="preserve"> de maquinário agrícola e veículos pesados utilizada nas atividades operacionais e finalísticas</w:t>
      </w:r>
      <w:r w:rsidR="00784ED5">
        <w:rPr>
          <w:rFonts w:ascii="Times New Roman" w:hAnsi="Times New Roman"/>
          <w:bCs/>
          <w:sz w:val="20"/>
          <w:szCs w:val="20"/>
        </w:rPr>
        <w:t xml:space="preserve"> </w:t>
      </w:r>
      <w:r w:rsidR="003B5C10" w:rsidRPr="00784ED5">
        <w:rPr>
          <w:rFonts w:ascii="Times New Roman" w:hAnsi="Times New Roman"/>
          <w:bCs/>
          <w:sz w:val="20"/>
          <w:szCs w:val="20"/>
        </w:rPr>
        <w:t>do</w:t>
      </w:r>
      <w:r w:rsidR="003B5C10" w:rsidRPr="005C1B3D">
        <w:rPr>
          <w:rFonts w:ascii="Times New Roman" w:hAnsi="Times New Roman"/>
          <w:bCs/>
          <w:sz w:val="20"/>
          <w:szCs w:val="20"/>
        </w:rPr>
        <w:t xml:space="preserve"> Município de Paverama, especialmente nas áreas</w:t>
      </w:r>
      <w:r w:rsidR="005C1B3D">
        <w:rPr>
          <w:rFonts w:ascii="Times New Roman" w:hAnsi="Times New Roman"/>
          <w:bCs/>
          <w:sz w:val="20"/>
          <w:szCs w:val="20"/>
        </w:rPr>
        <w:t xml:space="preserve"> das obras</w:t>
      </w:r>
      <w:r w:rsidR="003B5C10" w:rsidRPr="005C1B3D">
        <w:rPr>
          <w:rFonts w:ascii="Times New Roman" w:hAnsi="Times New Roman"/>
          <w:bCs/>
          <w:sz w:val="20"/>
          <w:szCs w:val="20"/>
        </w:rPr>
        <w:t xml:space="preserve">, infraestrutura, </w:t>
      </w:r>
      <w:r w:rsidR="005C1B3D">
        <w:rPr>
          <w:rFonts w:ascii="Times New Roman" w:hAnsi="Times New Roman"/>
          <w:bCs/>
          <w:sz w:val="20"/>
          <w:szCs w:val="20"/>
        </w:rPr>
        <w:t xml:space="preserve">mobilidade, </w:t>
      </w:r>
      <w:r w:rsidR="003B5C10" w:rsidRPr="005C1B3D">
        <w:rPr>
          <w:rFonts w:ascii="Times New Roman" w:hAnsi="Times New Roman"/>
          <w:bCs/>
          <w:sz w:val="20"/>
          <w:szCs w:val="20"/>
        </w:rPr>
        <w:t>agricultura</w:t>
      </w:r>
      <w:r w:rsidR="005C1B3D">
        <w:rPr>
          <w:rFonts w:ascii="Times New Roman" w:hAnsi="Times New Roman"/>
          <w:bCs/>
          <w:sz w:val="20"/>
          <w:szCs w:val="20"/>
        </w:rPr>
        <w:t>, meio ambiente</w:t>
      </w:r>
      <w:r w:rsidR="003B5C10" w:rsidRPr="005C1B3D">
        <w:rPr>
          <w:rFonts w:ascii="Times New Roman" w:hAnsi="Times New Roman"/>
          <w:bCs/>
          <w:sz w:val="20"/>
          <w:szCs w:val="20"/>
        </w:rPr>
        <w:t xml:space="preserve"> e </w:t>
      </w:r>
      <w:r w:rsidR="005C1B3D">
        <w:rPr>
          <w:rFonts w:ascii="Times New Roman" w:hAnsi="Times New Roman"/>
          <w:bCs/>
          <w:sz w:val="20"/>
          <w:szCs w:val="20"/>
        </w:rPr>
        <w:t>saneamento básico.</w:t>
      </w:r>
    </w:p>
    <w:p w14:paraId="472624D4" w14:textId="78C3CBB5" w:rsidR="003B5C10" w:rsidRPr="005C1B3D" w:rsidRDefault="00266071" w:rsidP="004C5AA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4.1.2. </w:t>
      </w:r>
      <w:r w:rsidR="003B5C10" w:rsidRPr="005C1B3D">
        <w:rPr>
          <w:rFonts w:ascii="Times New Roman" w:hAnsi="Times New Roman"/>
          <w:bCs/>
          <w:sz w:val="20"/>
          <w:szCs w:val="20"/>
        </w:rPr>
        <w:t>Conforme demonstrado no Estudo Técnico Preliminar – ETP, o desgaste progressivo dos pneus, associado à intensidade de uso da frota e às características territoriais do Município, impõe a reposição periódica por pneus novos, como medida indispensável à segurança operacional, à continuidade dos serviços públicos e à mitigação de riscos de acidentes e paralisações. As soluções adotadas de forma pontual em exercícios anteriores, bem como o uso residual de recapagem, mostraram-se insuficientes para atender de forma estrutural e preventiva à demanda atual.</w:t>
      </w:r>
    </w:p>
    <w:p w14:paraId="3C57E863" w14:textId="08D20F0C" w:rsidR="003B5C10" w:rsidRPr="005C1B3D" w:rsidRDefault="00266071" w:rsidP="004C5AA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4.1.3. </w:t>
      </w:r>
      <w:r w:rsidR="003B5C10" w:rsidRPr="005C1B3D">
        <w:rPr>
          <w:rFonts w:ascii="Times New Roman" w:hAnsi="Times New Roman"/>
          <w:bCs/>
          <w:sz w:val="20"/>
          <w:szCs w:val="20"/>
        </w:rPr>
        <w:t>O levantamento de mercado evidenciou a existência de fornecedores aptos e regularmente estabelecidos, viabilizando solução de fornecimento parcelado, compatível com a dinâmica operacional da Administração e com a variabilidade do consumo ao longo do exercício.</w:t>
      </w:r>
    </w:p>
    <w:p w14:paraId="45F7B657" w14:textId="68CDB80A"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
          <w:sz w:val="20"/>
          <w:szCs w:val="20"/>
        </w:rPr>
        <w:t>4</w:t>
      </w:r>
      <w:r w:rsidR="003B5C10" w:rsidRPr="005C1B3D">
        <w:rPr>
          <w:rFonts w:ascii="Times New Roman" w:hAnsi="Times New Roman"/>
          <w:b/>
          <w:sz w:val="20"/>
          <w:szCs w:val="20"/>
        </w:rPr>
        <w:t>.2. FUNDAMENTOS DE DIREITO:</w:t>
      </w:r>
    </w:p>
    <w:p w14:paraId="5D728EE7" w14:textId="33E02640" w:rsidR="003B5C10" w:rsidRPr="005C1B3D" w:rsidRDefault="00266071" w:rsidP="004C5AAF">
      <w:pPr>
        <w:spacing w:after="0" w:line="276" w:lineRule="auto"/>
        <w:ind w:firstLine="708"/>
        <w:jc w:val="both"/>
        <w:rPr>
          <w:rFonts w:ascii="Times New Roman" w:hAnsi="Times New Roman"/>
          <w:bCs/>
          <w:sz w:val="20"/>
          <w:szCs w:val="20"/>
        </w:rPr>
      </w:pPr>
      <w:r w:rsidRPr="005C1B3D">
        <w:rPr>
          <w:rFonts w:ascii="Times New Roman" w:hAnsi="Times New Roman"/>
          <w:bCs/>
          <w:sz w:val="20"/>
          <w:szCs w:val="20"/>
        </w:rPr>
        <w:t xml:space="preserve">4.2.1. </w:t>
      </w:r>
      <w:r w:rsidR="003B5C10" w:rsidRPr="005C1B3D">
        <w:rPr>
          <w:rFonts w:ascii="Times New Roman" w:hAnsi="Times New Roman"/>
          <w:bCs/>
          <w:sz w:val="20"/>
          <w:szCs w:val="20"/>
        </w:rPr>
        <w:t xml:space="preserve">A contratação encontra amparo na Lei nº 14.133/2021, especialmente nos </w:t>
      </w:r>
      <w:proofErr w:type="spellStart"/>
      <w:r w:rsidR="003B5C10" w:rsidRPr="005C1B3D">
        <w:rPr>
          <w:rFonts w:ascii="Times New Roman" w:hAnsi="Times New Roman"/>
          <w:bCs/>
          <w:sz w:val="20"/>
          <w:szCs w:val="20"/>
        </w:rPr>
        <w:t>arts</w:t>
      </w:r>
      <w:proofErr w:type="spellEnd"/>
      <w:r w:rsidR="003B5C10" w:rsidRPr="005C1B3D">
        <w:rPr>
          <w:rFonts w:ascii="Times New Roman" w:hAnsi="Times New Roman"/>
          <w:bCs/>
          <w:sz w:val="20"/>
          <w:szCs w:val="20"/>
        </w:rPr>
        <w:t>. 11, 18, 47, 82 e 84, que impõem o dever de planejamento, de demonstração da necessidade pública e de adoção da solução mais eficiente e economicamente vantajosa. O ETP, elaborado nos termos do art. 18 da referida Lei e em consonância com as orientações do TCE-RS, concluiu pela adequação da aquisição de pneus novos por meio de Pregão Eletrônico com Sistema de Registro de Preços, sob regime de fornecimento parcelado e sob demanda.</w:t>
      </w:r>
    </w:p>
    <w:p w14:paraId="6C15CEEC" w14:textId="09820D92" w:rsidR="003B5C10" w:rsidRPr="005C1B3D" w:rsidRDefault="00266071" w:rsidP="004C5AAF">
      <w:pPr>
        <w:spacing w:after="0" w:line="276" w:lineRule="auto"/>
        <w:ind w:firstLine="708"/>
        <w:jc w:val="both"/>
        <w:rPr>
          <w:rFonts w:ascii="Times New Roman" w:hAnsi="Times New Roman"/>
          <w:bCs/>
          <w:sz w:val="20"/>
          <w:szCs w:val="20"/>
        </w:rPr>
      </w:pPr>
      <w:r w:rsidRPr="005C1B3D">
        <w:rPr>
          <w:rFonts w:ascii="Times New Roman" w:hAnsi="Times New Roman"/>
          <w:bCs/>
          <w:sz w:val="20"/>
          <w:szCs w:val="20"/>
        </w:rPr>
        <w:t xml:space="preserve">4.2.2. </w:t>
      </w:r>
      <w:r w:rsidR="003B5C10" w:rsidRPr="005C1B3D">
        <w:rPr>
          <w:rFonts w:ascii="Times New Roman" w:hAnsi="Times New Roman"/>
          <w:bCs/>
          <w:sz w:val="20"/>
          <w:szCs w:val="20"/>
        </w:rPr>
        <w:t xml:space="preserve">A solução proposta é compatível com a natureza de bem comum do objeto, permite contratações conforme a necessidade efetiva das Secretarias usuárias, evita a imobilização orçamentária indevida e assegura competitividade, economicidade e segurança jurídica. Registra-se, ainda, que a demanda </w:t>
      </w:r>
      <w:proofErr w:type="gramStart"/>
      <w:r w:rsidR="003B5C10" w:rsidRPr="005C1B3D">
        <w:rPr>
          <w:rFonts w:ascii="Times New Roman" w:hAnsi="Times New Roman"/>
          <w:bCs/>
          <w:sz w:val="20"/>
          <w:szCs w:val="20"/>
        </w:rPr>
        <w:t>encontra-se</w:t>
      </w:r>
      <w:proofErr w:type="gramEnd"/>
      <w:r w:rsidR="003B5C10" w:rsidRPr="005C1B3D">
        <w:rPr>
          <w:rFonts w:ascii="Times New Roman" w:hAnsi="Times New Roman"/>
          <w:bCs/>
          <w:sz w:val="20"/>
          <w:szCs w:val="20"/>
        </w:rPr>
        <w:t xml:space="preserve"> expressamente prevista no Plano de Contratações Anual – PCA, evidenciando a coerência entre planejamento e execução.</w:t>
      </w:r>
    </w:p>
    <w:p w14:paraId="18E10D8C" w14:textId="7C0BDFD8" w:rsidR="003B5C10" w:rsidRPr="005C1B3D" w:rsidRDefault="00266071" w:rsidP="004C5AAF">
      <w:pPr>
        <w:spacing w:after="0" w:line="276" w:lineRule="auto"/>
        <w:ind w:firstLine="708"/>
        <w:jc w:val="both"/>
        <w:rPr>
          <w:rFonts w:ascii="Times New Roman" w:hAnsi="Times New Roman"/>
          <w:bCs/>
          <w:sz w:val="20"/>
          <w:szCs w:val="20"/>
        </w:rPr>
      </w:pPr>
      <w:r w:rsidRPr="005C1B3D">
        <w:rPr>
          <w:rFonts w:ascii="Times New Roman" w:hAnsi="Times New Roman"/>
          <w:bCs/>
          <w:sz w:val="20"/>
          <w:szCs w:val="20"/>
        </w:rPr>
        <w:t xml:space="preserve">4.2.3. </w:t>
      </w:r>
      <w:r w:rsidR="003B5C10" w:rsidRPr="005C1B3D">
        <w:rPr>
          <w:rFonts w:ascii="Times New Roman" w:hAnsi="Times New Roman"/>
          <w:bCs/>
          <w:sz w:val="20"/>
          <w:szCs w:val="20"/>
        </w:rPr>
        <w:t>Diante do exposto, resta plenamente caracterizada a necessidade da contratação, bem como a aderência da solução descrita neste Termo de Referência às conclusões do Estudo Técnico Preliminar, revelando-se a contratação adequada, viável e alinhada ao interesse público.</w:t>
      </w:r>
    </w:p>
    <w:p w14:paraId="0FE35335" w14:textId="77777777" w:rsidR="003B5C10" w:rsidRPr="005C1B3D" w:rsidRDefault="003B5C10" w:rsidP="004C5AAF">
      <w:pPr>
        <w:spacing w:after="0" w:line="276" w:lineRule="auto"/>
        <w:ind w:firstLine="708"/>
        <w:jc w:val="both"/>
        <w:rPr>
          <w:rFonts w:ascii="Times New Roman" w:hAnsi="Times New Roman"/>
          <w:bCs/>
          <w:sz w:val="20"/>
          <w:szCs w:val="20"/>
        </w:rPr>
      </w:pPr>
    </w:p>
    <w:p w14:paraId="0347F717" w14:textId="4593B37F"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5</w:t>
      </w:r>
      <w:r w:rsidR="00C1438F" w:rsidRPr="005C1B3D">
        <w:rPr>
          <w:rFonts w:ascii="Times New Roman" w:hAnsi="Times New Roman"/>
          <w:b/>
          <w:sz w:val="20"/>
          <w:szCs w:val="20"/>
        </w:rPr>
        <w:t xml:space="preserve">. </w:t>
      </w:r>
      <w:r w:rsidR="00266071" w:rsidRPr="005C1B3D">
        <w:rPr>
          <w:rFonts w:ascii="Times New Roman" w:hAnsi="Times New Roman"/>
          <w:b/>
          <w:sz w:val="20"/>
          <w:szCs w:val="20"/>
        </w:rPr>
        <w:t xml:space="preserve">DA </w:t>
      </w:r>
      <w:r w:rsidR="00C1438F" w:rsidRPr="005C1B3D">
        <w:rPr>
          <w:rFonts w:ascii="Times New Roman" w:hAnsi="Times New Roman"/>
          <w:b/>
          <w:sz w:val="20"/>
          <w:szCs w:val="20"/>
        </w:rPr>
        <w:t>DESCRIÇÃO DA SOLUÇÃO</w:t>
      </w:r>
      <w:r w:rsidR="00266071" w:rsidRPr="005C1B3D">
        <w:rPr>
          <w:rFonts w:ascii="Times New Roman" w:hAnsi="Times New Roman"/>
          <w:b/>
          <w:sz w:val="20"/>
          <w:szCs w:val="20"/>
        </w:rPr>
        <w:t>:</w:t>
      </w:r>
    </w:p>
    <w:p w14:paraId="32BB6B74" w14:textId="5F56BA4D"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.1. A solução contratada consiste na aquisição de pneus novos, por meio da formação de Ata de Registro de Preços, precedida de Pregão Eletrônico, destinada a atender, de forma contínua, planejada e sob demanda, às necessidades de manutenção e operação da frota municipal do Município de Paverama.</w:t>
      </w:r>
    </w:p>
    <w:p w14:paraId="79218BD8" w14:textId="3D6E3858"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.2. O início da execução da solução ocorrerá com a assinatura da Ata de Registro de Preços e a consequente possibilidade de emissão de ordens de fornecimento pelas Secretarias Municipais usuárias, observadas as condições, prazos e limites quantitativos estabelecidos neste Termo de Referência e no Edital. A utilização da Ata não implica obrigação de contratação integral dos quantitativos estimados, estando condicionada à necessidade efetiva da Administração e à disponibilidade orçamentária.</w:t>
      </w:r>
    </w:p>
    <w:p w14:paraId="4B3A3944" w14:textId="310D5413"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.3. O fornecimento dos pneus será realizado de forma parcelada e sob demanda, conforme requisições formais emitidas pela Administração, com entrega nos locais previamente definidos, assegurando o atendimento tempestivo das necessidades operacionais da frota e evitando a formação de estoques desnecessários ou a ocorrência de desabastecimento.</w:t>
      </w:r>
    </w:p>
    <w:p w14:paraId="74490C53" w14:textId="5AEE1320"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 xml:space="preserve">.4. </w:t>
      </w:r>
      <w:r w:rsidR="00574E3B" w:rsidRPr="00574E3B">
        <w:rPr>
          <w:rFonts w:ascii="Times New Roman" w:hAnsi="Times New Roman"/>
          <w:bCs/>
          <w:sz w:val="20"/>
          <w:szCs w:val="20"/>
        </w:rPr>
        <w:t xml:space="preserve">Considerando a natureza do objeto (fornecimento de bem comum), a execução principal se materializa com a entrega e o recebimento definitivo dos produtos; todavia, permanecem exigíveis as responsabilidades legais e contratuais do fornecedor relativas </w:t>
      </w:r>
      <w:proofErr w:type="gramStart"/>
      <w:r w:rsidR="00574E3B" w:rsidRPr="00574E3B">
        <w:rPr>
          <w:rFonts w:ascii="Times New Roman" w:hAnsi="Times New Roman"/>
          <w:bCs/>
          <w:sz w:val="20"/>
          <w:szCs w:val="20"/>
        </w:rPr>
        <w:t>a</w:t>
      </w:r>
      <w:proofErr w:type="gramEnd"/>
      <w:r w:rsidR="00574E3B" w:rsidRPr="00574E3B">
        <w:rPr>
          <w:rFonts w:ascii="Times New Roman" w:hAnsi="Times New Roman"/>
          <w:bCs/>
          <w:sz w:val="20"/>
          <w:szCs w:val="20"/>
        </w:rPr>
        <w:t xml:space="preserve"> garantia, vícios ocultos, substituições e demais obrigações previstas neste Termo de Referência, no Edital e na legislação aplicável</w:t>
      </w:r>
      <w:r w:rsidR="003B5C10" w:rsidRPr="005C1B3D">
        <w:rPr>
          <w:rFonts w:ascii="Times New Roman" w:hAnsi="Times New Roman"/>
          <w:bCs/>
          <w:sz w:val="20"/>
          <w:szCs w:val="20"/>
        </w:rPr>
        <w:t>.</w:t>
      </w:r>
    </w:p>
    <w:p w14:paraId="695F6E88" w14:textId="072971F1"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.5. O controle e acompanhamento da execução serão realizados por meio de procedimentos administrativos padronizados, compreendendo a conferência quantitativa e qualitativa dos itens entregues, o registro das ordens de fornecimento, a verificação da conformidade com as especificações técnicas e a adequada instrução da despesa, assegurando rastreabilidade, transparência e fortalecimento do controle interno.</w:t>
      </w:r>
    </w:p>
    <w:p w14:paraId="27FCA4D4" w14:textId="0F6075DF" w:rsidR="003B5C10"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 xml:space="preserve">.6. </w:t>
      </w:r>
      <w:r w:rsidR="00574E3B" w:rsidRPr="00574E3B">
        <w:rPr>
          <w:rFonts w:ascii="Times New Roman" w:hAnsi="Times New Roman"/>
          <w:bCs/>
          <w:sz w:val="20"/>
          <w:szCs w:val="20"/>
        </w:rPr>
        <w:t xml:space="preserve">O encerramento da execução contratual ocorrerá com o término da vigência da Ata ou com o esgotamento dos quantitativos registrados, permanecendo exigíveis as responsabilidades relativas aos fornecimentos realizados e recebidos, bem como aquelas decorrentes de garantia e vícios ocultos, na forma da lei e deste </w:t>
      </w:r>
      <w:proofErr w:type="gramStart"/>
      <w:r w:rsidR="00574E3B" w:rsidRPr="00574E3B">
        <w:rPr>
          <w:rFonts w:ascii="Times New Roman" w:hAnsi="Times New Roman"/>
          <w:bCs/>
          <w:sz w:val="20"/>
          <w:szCs w:val="20"/>
        </w:rPr>
        <w:t>instrumento.</w:t>
      </w:r>
      <w:r w:rsidR="003B5C10" w:rsidRPr="005C1B3D">
        <w:rPr>
          <w:rFonts w:ascii="Times New Roman" w:hAnsi="Times New Roman"/>
          <w:bCs/>
          <w:sz w:val="20"/>
          <w:szCs w:val="20"/>
        </w:rPr>
        <w:t>.</w:t>
      </w:r>
      <w:proofErr w:type="gramEnd"/>
    </w:p>
    <w:p w14:paraId="0DDF2264" w14:textId="6E601C5F" w:rsidR="00B87699"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5</w:t>
      </w:r>
      <w:r w:rsidR="003B5C10" w:rsidRPr="005C1B3D">
        <w:rPr>
          <w:rFonts w:ascii="Times New Roman" w:hAnsi="Times New Roman"/>
          <w:bCs/>
          <w:sz w:val="20"/>
          <w:szCs w:val="20"/>
        </w:rPr>
        <w:t>.7. A solução adotada atende de forma contínua, adequada e proporcional à necessidade pública identificada, ao permitir aquisições conforme a demanda real da Administração, reduzir riscos de paralisação de serviços públicos essenciais, assegurar a segurança operacional da frota municipal e promover a racionalização do gasto público, em consonância com os princípios do planejamento, eficiência, economicidade e interesse público.</w:t>
      </w:r>
    </w:p>
    <w:p w14:paraId="695BB930" w14:textId="77777777" w:rsidR="003B5C10" w:rsidRPr="005C1B3D" w:rsidRDefault="003B5C10" w:rsidP="004C5AAF">
      <w:pPr>
        <w:spacing w:after="0" w:line="276" w:lineRule="auto"/>
        <w:jc w:val="both"/>
        <w:rPr>
          <w:rFonts w:ascii="Times New Roman" w:hAnsi="Times New Roman"/>
          <w:b/>
          <w:sz w:val="20"/>
          <w:szCs w:val="20"/>
        </w:rPr>
      </w:pPr>
    </w:p>
    <w:p w14:paraId="09A9348F" w14:textId="7DDE0B44" w:rsidR="00AB0C17"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6</w:t>
      </w:r>
      <w:r w:rsidR="003B5C10" w:rsidRPr="005C1B3D">
        <w:rPr>
          <w:rFonts w:ascii="Times New Roman" w:hAnsi="Times New Roman"/>
          <w:b/>
          <w:sz w:val="20"/>
          <w:szCs w:val="20"/>
        </w:rPr>
        <w:t>. REQUISITOS DA CONTRATAÇÃO:</w:t>
      </w:r>
    </w:p>
    <w:p w14:paraId="7705C9E4" w14:textId="341F350D" w:rsidR="00350E24" w:rsidRPr="005C1B3D" w:rsidRDefault="00350E24" w:rsidP="00350E24">
      <w:pPr>
        <w:spacing w:after="0" w:line="276" w:lineRule="auto"/>
        <w:jc w:val="both"/>
        <w:rPr>
          <w:rFonts w:ascii="Times New Roman" w:hAnsi="Times New Roman"/>
          <w:bCs/>
          <w:sz w:val="20"/>
          <w:szCs w:val="20"/>
        </w:rPr>
      </w:pPr>
      <w:r w:rsidRPr="005C1B3D">
        <w:rPr>
          <w:rFonts w:ascii="Times New Roman" w:hAnsi="Times New Roman"/>
          <w:bCs/>
          <w:sz w:val="20"/>
          <w:szCs w:val="20"/>
        </w:rPr>
        <w:t>6.1. Os itens a serem adquiridos possuem natureza de bens comuns, uma vez que seus padrões de desempenho, qualidade, segurança e compatibilidade podem ser objetivamente definidos por meio de especificações técnicas usuais de mercado, normas técnicas aplicáveis e regulamentações oficiais, nos termos da Lei Federal nº 14.133/2021.</w:t>
      </w:r>
    </w:p>
    <w:p w14:paraId="3CA50888" w14:textId="1F9D77B3" w:rsidR="00350E24" w:rsidRPr="005C1B3D" w:rsidRDefault="00350E24" w:rsidP="00350E24">
      <w:pPr>
        <w:spacing w:after="0" w:line="276" w:lineRule="auto"/>
        <w:jc w:val="both"/>
        <w:rPr>
          <w:rFonts w:ascii="Times New Roman" w:hAnsi="Times New Roman"/>
          <w:bCs/>
          <w:sz w:val="20"/>
          <w:szCs w:val="20"/>
        </w:rPr>
      </w:pPr>
      <w:r w:rsidRPr="005C1B3D">
        <w:rPr>
          <w:rFonts w:ascii="Times New Roman" w:hAnsi="Times New Roman"/>
          <w:bCs/>
          <w:sz w:val="20"/>
          <w:szCs w:val="20"/>
        </w:rPr>
        <w:t>6.2. O fornecimento deverá ocorrer de forma parcelada e sob demanda, conforme as necessidades das Secretarias Municipais usuárias da Ata de Registro de Preços, mediante ordem formal de fornecimento expedida pelo Setor de Compras ou unidade competente, respeitados os quantitativos máximos registrados, não havendo exigência de quantitativo mínimo por solicitação.</w:t>
      </w:r>
    </w:p>
    <w:p w14:paraId="19A0535E" w14:textId="77777777" w:rsidR="003C302F" w:rsidRDefault="003C302F" w:rsidP="00350E24">
      <w:pPr>
        <w:spacing w:after="0" w:line="276" w:lineRule="auto"/>
        <w:jc w:val="both"/>
        <w:rPr>
          <w:rFonts w:ascii="Times New Roman" w:hAnsi="Times New Roman"/>
          <w:b/>
          <w:sz w:val="20"/>
          <w:szCs w:val="20"/>
        </w:rPr>
      </w:pPr>
      <w:r w:rsidRPr="003C302F">
        <w:rPr>
          <w:rFonts w:ascii="Times New Roman" w:hAnsi="Times New Roman"/>
          <w:b/>
          <w:sz w:val="20"/>
          <w:szCs w:val="20"/>
        </w:rPr>
        <w:t>6.3. O prazo máximo para entrega dos pneus será de até 20 (vinte) dias corridos, contados do recebimento da Ordem de Fornecimento pela contratada, salvo motivo devidamente justificado e aceito formalmente pela Administração, observado o interesse público e a continuidade dos serviços.</w:t>
      </w:r>
    </w:p>
    <w:p w14:paraId="1FBF6D8C" w14:textId="7177BD26" w:rsidR="00350E24" w:rsidRPr="005C1B3D" w:rsidRDefault="00350E24" w:rsidP="00350E24">
      <w:pPr>
        <w:spacing w:after="0" w:line="276" w:lineRule="auto"/>
        <w:jc w:val="both"/>
        <w:rPr>
          <w:rFonts w:ascii="Times New Roman" w:hAnsi="Times New Roman"/>
          <w:bCs/>
          <w:sz w:val="20"/>
          <w:szCs w:val="20"/>
        </w:rPr>
      </w:pPr>
      <w:r w:rsidRPr="005C1B3D">
        <w:rPr>
          <w:rFonts w:ascii="Times New Roman" w:hAnsi="Times New Roman"/>
          <w:bCs/>
          <w:sz w:val="20"/>
          <w:szCs w:val="20"/>
        </w:rPr>
        <w:t>6.4. Os pneus fornecidos deverão ser novos, de primeira linha, nunca utilizados em quaisquer veículos, não recapados, não reformados, não remoldados e não recondicionados, isentos de vícios, deformidades, ressecamentos, falhas estruturais ou quaisquer imperfeições que comprometam seu desempenho ou segurança, devendo ser compatíveis com os diferentes tipos de vias em que a frota municipal opera, inclusive pavimentação asfáltica, pavimento intertravado e estradas de terra.</w:t>
      </w:r>
    </w:p>
    <w:p w14:paraId="6608769B" w14:textId="77777777" w:rsidR="003C302F" w:rsidRPr="003C302F" w:rsidRDefault="003C302F" w:rsidP="003C302F">
      <w:pPr>
        <w:spacing w:after="0" w:line="276" w:lineRule="auto"/>
        <w:jc w:val="both"/>
        <w:rPr>
          <w:rFonts w:ascii="Times New Roman" w:hAnsi="Times New Roman"/>
          <w:bCs/>
          <w:sz w:val="20"/>
          <w:szCs w:val="20"/>
        </w:rPr>
      </w:pPr>
      <w:r w:rsidRPr="003C302F">
        <w:rPr>
          <w:rFonts w:ascii="Times New Roman" w:hAnsi="Times New Roman"/>
          <w:bCs/>
          <w:sz w:val="20"/>
          <w:szCs w:val="20"/>
        </w:rPr>
        <w:t>6.5. Os pneus fornecidos deverão atender integralmente às normas técnicas aplicáveis à sua categoria e destinação de uso, devendo possuir certificação compulsória do INMETRO quando exigida pela regulamentação específica vigente para o respectivo tipo, dimensão e aplicação do produto.</w:t>
      </w:r>
    </w:p>
    <w:p w14:paraId="5F6A07E3" w14:textId="77777777" w:rsidR="003C302F" w:rsidRPr="003C302F" w:rsidRDefault="003C302F" w:rsidP="003C302F">
      <w:pPr>
        <w:spacing w:after="0" w:line="276" w:lineRule="auto"/>
        <w:jc w:val="both"/>
        <w:rPr>
          <w:rFonts w:ascii="Times New Roman" w:hAnsi="Times New Roman"/>
          <w:bCs/>
          <w:sz w:val="20"/>
          <w:szCs w:val="20"/>
        </w:rPr>
      </w:pPr>
      <w:r w:rsidRPr="003C302F">
        <w:rPr>
          <w:rFonts w:ascii="Times New Roman" w:hAnsi="Times New Roman"/>
          <w:bCs/>
          <w:sz w:val="20"/>
          <w:szCs w:val="20"/>
        </w:rPr>
        <w:tab/>
        <w:t>6.5.1. Nos casos em que determinado modelo ou medida de pneu não esteja sujeito à certificação compulsória, a contratada deverá comprovar a conformidade técnica do produto por meio de declaração do fabricante, ficha técnica oficial ou documentação equivalente que demonstre o atendimento às normas técnicas nacionais ou internacionais pertinentes.</w:t>
      </w:r>
    </w:p>
    <w:p w14:paraId="36E61253" w14:textId="01BD718D" w:rsidR="00790909" w:rsidRPr="003C302F" w:rsidRDefault="003C302F" w:rsidP="003C302F">
      <w:pPr>
        <w:spacing w:after="0" w:line="276" w:lineRule="auto"/>
        <w:jc w:val="both"/>
        <w:rPr>
          <w:rFonts w:ascii="Times New Roman" w:hAnsi="Times New Roman"/>
          <w:bCs/>
          <w:sz w:val="20"/>
          <w:szCs w:val="20"/>
        </w:rPr>
      </w:pPr>
      <w:r w:rsidRPr="003C302F">
        <w:rPr>
          <w:rFonts w:ascii="Times New Roman" w:hAnsi="Times New Roman"/>
          <w:bCs/>
          <w:sz w:val="20"/>
          <w:szCs w:val="20"/>
        </w:rPr>
        <w:tab/>
        <w:t>6.5.2. A exigência de certificação, quando aplicável, visa assegurar padrões mínimos de qualidade, segurança e desempenho, não constituindo restrição indevida à competitividade, mas instrumento legítimo de proteção ao interesse público e à segurança operacional da frota de maquinário agrícola e veículos pesados.</w:t>
      </w:r>
    </w:p>
    <w:p w14:paraId="29185A08" w14:textId="77777777" w:rsidR="00784ED5" w:rsidRPr="00784ED5" w:rsidRDefault="00784ED5" w:rsidP="00784ED5">
      <w:pPr>
        <w:spacing w:after="0" w:line="276" w:lineRule="auto"/>
        <w:jc w:val="both"/>
        <w:rPr>
          <w:rFonts w:ascii="Times New Roman" w:hAnsi="Times New Roman"/>
          <w:b/>
          <w:sz w:val="20"/>
          <w:szCs w:val="20"/>
        </w:rPr>
      </w:pPr>
      <w:r w:rsidRPr="00784ED5">
        <w:rPr>
          <w:rFonts w:ascii="Times New Roman" w:hAnsi="Times New Roman"/>
          <w:b/>
          <w:bCs/>
          <w:sz w:val="20"/>
          <w:szCs w:val="20"/>
        </w:rPr>
        <w:t>6.6.</w:t>
      </w:r>
      <w:r w:rsidRPr="00784ED5">
        <w:rPr>
          <w:rFonts w:ascii="Times New Roman" w:hAnsi="Times New Roman"/>
          <w:b/>
          <w:sz w:val="20"/>
          <w:szCs w:val="20"/>
        </w:rPr>
        <w:t xml:space="preserve"> Exige-se que os pneus apresentados possuam data de fabricação (DOT) não superior a 6 (seis) meses, contados da data de entrega à Administração. Tal exigência não se confunde com prazo de validade — uma vez que pneus não possuem validade legal predeterminada —, mas constitui critério técnico voltado à preservação das propriedades físico-químicas da borracha, cuja degradação natural ocorre progressivamente com o tempo, ainda que sob condições adequadas de armazenamento. A limitação do tempo de fabricação objetiva assegurar maior integridade estrutural, desempenho e durabilidade do produto durante sua vida útil operacional.</w:t>
      </w:r>
    </w:p>
    <w:p w14:paraId="2642A69F" w14:textId="2DCACFC0" w:rsidR="00784ED5" w:rsidRPr="00784ED5" w:rsidRDefault="00784ED5" w:rsidP="00784ED5">
      <w:pPr>
        <w:spacing w:after="0" w:line="276" w:lineRule="auto"/>
        <w:ind w:firstLine="708"/>
        <w:jc w:val="both"/>
        <w:rPr>
          <w:rFonts w:ascii="Times New Roman" w:hAnsi="Times New Roman"/>
          <w:b/>
          <w:sz w:val="20"/>
          <w:szCs w:val="20"/>
        </w:rPr>
      </w:pPr>
      <w:r w:rsidRPr="00784ED5">
        <w:rPr>
          <w:rFonts w:ascii="Times New Roman" w:hAnsi="Times New Roman"/>
          <w:b/>
          <w:bCs/>
          <w:sz w:val="20"/>
          <w:szCs w:val="20"/>
        </w:rPr>
        <w:t>6.6.1.</w:t>
      </w:r>
      <w:r w:rsidRPr="00784ED5">
        <w:rPr>
          <w:rFonts w:ascii="Times New Roman" w:hAnsi="Times New Roman"/>
          <w:b/>
          <w:sz w:val="20"/>
          <w:szCs w:val="20"/>
        </w:rPr>
        <w:t xml:space="preserve"> A exigência de DOT máximo de 6 (seis) meses fundamenta-se na necessidade de garantir maior vida útil remanescente ao produto no momento da entrega, proporcionando melhor aproveitamento econômico do bem e maior segurança operacional. Considerando a dinâmica de utilização da frota pesada e do maquinário agrícola, alguns pneus poderão ser adquiridos de forma programada e mantidos em reserva técnica até sua efetiva instalação</w:t>
      </w:r>
      <w:r>
        <w:rPr>
          <w:rFonts w:ascii="Times New Roman" w:hAnsi="Times New Roman"/>
          <w:b/>
          <w:sz w:val="20"/>
          <w:szCs w:val="20"/>
        </w:rPr>
        <w:t xml:space="preserve">. </w:t>
      </w:r>
      <w:r w:rsidRPr="00784ED5">
        <w:rPr>
          <w:rFonts w:ascii="Times New Roman" w:hAnsi="Times New Roman"/>
          <w:b/>
          <w:sz w:val="20"/>
          <w:szCs w:val="20"/>
        </w:rPr>
        <w:t>Nessas hipóteses, a aquisição de pneus com tempo de fabricação elevado implicaria redução proporcional da vida útil disponível, comprometendo a eficiência do gasto público e a continuidade dos serviços. A medida, portanto, mostra-se razoável, proporcional e tecnicamente justificada, não configurando restrição indevida à competitividade, mas sim instrumento de proteção ao interesse público.</w:t>
      </w:r>
    </w:p>
    <w:p w14:paraId="17DC1298" w14:textId="3B251ED2" w:rsidR="00350E24" w:rsidRPr="005C1B3D" w:rsidRDefault="00350E24" w:rsidP="00D50470">
      <w:pPr>
        <w:spacing w:after="0" w:line="276" w:lineRule="auto"/>
        <w:ind w:firstLine="708"/>
        <w:jc w:val="both"/>
        <w:rPr>
          <w:rFonts w:ascii="Times New Roman" w:hAnsi="Times New Roman"/>
          <w:b/>
          <w:sz w:val="20"/>
          <w:szCs w:val="20"/>
        </w:rPr>
      </w:pPr>
      <w:r w:rsidRPr="005C1B3D">
        <w:rPr>
          <w:rFonts w:ascii="Times New Roman" w:hAnsi="Times New Roman"/>
          <w:b/>
          <w:sz w:val="20"/>
          <w:szCs w:val="20"/>
        </w:rPr>
        <w:t>6.6.2. Conforme entendimento já adotado por órgãos de controle e decisões administrativas correlatas, a fixação de prazo máximo de fabricação não configura direcionamento ou restrição indevida à competitividade, desde que tecnicamente motivada e razoável, sendo legítima quando destinada à preservação da qualidade, segurança e economicidade da contratação.</w:t>
      </w:r>
    </w:p>
    <w:p w14:paraId="5E0CF467" w14:textId="4F46B218" w:rsidR="00350E24" w:rsidRPr="005C1B3D" w:rsidRDefault="00350E24" w:rsidP="00D50470">
      <w:pPr>
        <w:spacing w:after="0" w:line="276" w:lineRule="auto"/>
        <w:ind w:firstLine="708"/>
        <w:jc w:val="both"/>
        <w:rPr>
          <w:rFonts w:ascii="Times New Roman" w:hAnsi="Times New Roman"/>
          <w:b/>
          <w:sz w:val="20"/>
          <w:szCs w:val="20"/>
        </w:rPr>
      </w:pPr>
      <w:r w:rsidRPr="005C1B3D">
        <w:rPr>
          <w:rFonts w:ascii="Times New Roman" w:hAnsi="Times New Roman"/>
          <w:b/>
          <w:sz w:val="20"/>
          <w:szCs w:val="20"/>
        </w:rPr>
        <w:t>6.6.3. A exigência de DOT máximo não impõe preferência a fabricantes nacionais ou estrangeiros, nem interfere na logística interna dos licitantes, cabendo ao fornecedor organizar sua cadeia de suprimentos de modo a atender às especificações editalícias, sendo tal ônus inerente à atividade empresarial.</w:t>
      </w:r>
    </w:p>
    <w:p w14:paraId="3DE4DE12" w14:textId="77777777" w:rsidR="00D663EA" w:rsidRDefault="00D663EA" w:rsidP="000D047C">
      <w:pPr>
        <w:spacing w:after="0" w:line="276" w:lineRule="auto"/>
        <w:jc w:val="center"/>
        <w:rPr>
          <w:rFonts w:ascii="Times New Roman" w:hAnsi="Times New Roman"/>
          <w:b/>
          <w:sz w:val="20"/>
          <w:szCs w:val="20"/>
        </w:rPr>
      </w:pPr>
    </w:p>
    <w:p w14:paraId="26B3E61F" w14:textId="5E820ACA" w:rsidR="00946A5B"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CAPÍTULO III</w:t>
      </w:r>
    </w:p>
    <w:p w14:paraId="5E8FFDBD" w14:textId="77777777" w:rsidR="00946A5B" w:rsidRPr="005C1B3D" w:rsidRDefault="00946A5B" w:rsidP="000D047C">
      <w:pPr>
        <w:spacing w:after="0" w:line="276" w:lineRule="auto"/>
        <w:jc w:val="center"/>
        <w:rPr>
          <w:rFonts w:ascii="Times New Roman" w:hAnsi="Times New Roman"/>
          <w:b/>
          <w:sz w:val="20"/>
          <w:szCs w:val="20"/>
        </w:rPr>
      </w:pPr>
      <w:r w:rsidRPr="005C1B3D">
        <w:rPr>
          <w:rFonts w:ascii="Times New Roman" w:hAnsi="Times New Roman"/>
          <w:b/>
          <w:sz w:val="20"/>
          <w:szCs w:val="20"/>
        </w:rPr>
        <w:t>DO MODELO DE EXECUÇÃO DO OBJETO</w:t>
      </w:r>
    </w:p>
    <w:p w14:paraId="28BA87CC" w14:textId="1956AEBA"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7</w:t>
      </w:r>
      <w:r w:rsidR="00C1438F" w:rsidRPr="005C1B3D">
        <w:rPr>
          <w:rFonts w:ascii="Times New Roman" w:hAnsi="Times New Roman"/>
          <w:b/>
          <w:sz w:val="20"/>
          <w:szCs w:val="20"/>
        </w:rPr>
        <w:t>. DA EXECUÇÃO, LOCAL E PRAZO DE ENTREGA</w:t>
      </w:r>
    </w:p>
    <w:p w14:paraId="67D9110C"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 A execução do objeto dar-se-á no âmbito do Sistema de Registro de Preços, mediante fornecimento parcelado e sob demanda, durante toda a vigência da Ata de Registro de Preços, observados os quantitativos máximos estimados, os preços registrados e a disponibilidade orçamentária da Administração, não havendo obrigação de aquisição mínima ou integral dos itens registrados.</w:t>
      </w:r>
    </w:p>
    <w:p w14:paraId="0D6FEDF4"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7.2. A Ata de Registro de Preços constitui instrumento de planejamento e gestão de aquisições, permitindo que a Administração realize contratações gradativas, conforme a necessidade efetiva das Secretarias Municipais usuárias, assegurando flexibilidade operacional, racionalização de estoques e controle do gasto público.</w:t>
      </w:r>
    </w:p>
    <w:p w14:paraId="1A086609"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7.3. A execução terá início com a assinatura da Ata de Registro de Preços, momento a partir do qual o Setor de Compras poderá emitir Ordens de Fornecimento, observadas as rotinas administrativas internas, a prévia autorização competente, a existência de dotação orçamentária e a formalização dos atos de empenho e liquidação, quando aplicáveis.</w:t>
      </w:r>
    </w:p>
    <w:p w14:paraId="4F3F2A2E"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7.4. Cada Ordem de Fornecimento deverá conter, no mínimo, a identificação da Secretaria requisitante, a especificação do item, o quantitativo solicitado, o local de entrega, o prazo aplicável e a identificação do servidor responsável pelo recebimento, servindo como documento hábil para controle, fiscalização e instrução da despesa.</w:t>
      </w:r>
    </w:p>
    <w:p w14:paraId="76420508" w14:textId="7FDE5930" w:rsidR="00DC0173" w:rsidRPr="005C1B3D" w:rsidRDefault="00725EDE" w:rsidP="004C5AAF">
      <w:pPr>
        <w:spacing w:after="0" w:line="276" w:lineRule="auto"/>
        <w:jc w:val="both"/>
        <w:rPr>
          <w:rFonts w:ascii="Times New Roman" w:hAnsi="Times New Roman"/>
          <w:sz w:val="20"/>
          <w:szCs w:val="20"/>
        </w:rPr>
      </w:pPr>
      <w:r w:rsidRPr="005C1B3D">
        <w:rPr>
          <w:rFonts w:ascii="Times New Roman" w:hAnsi="Times New Roman"/>
          <w:sz w:val="20"/>
          <w:szCs w:val="20"/>
        </w:rPr>
        <w:t>7.5. O fornecimento dos pneus ocorrerá em conformidade com as Ordens de Fornecimento emitidas, sendo a contratada responsável pelo atendimento integral às solicitações dentro dos limites quantitativos registrados e das condições estabelecidas neste Termo de Referência e no Edital.</w:t>
      </w:r>
    </w:p>
    <w:p w14:paraId="03964CFD" w14:textId="12E0D697" w:rsidR="00136B59" w:rsidRPr="005C1B3D" w:rsidRDefault="00E15203" w:rsidP="004C5AAF">
      <w:pPr>
        <w:spacing w:after="0" w:line="276" w:lineRule="auto"/>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7</w:t>
      </w:r>
      <w:r w:rsidR="00DC0173" w:rsidRPr="005C1B3D">
        <w:rPr>
          <w:rFonts w:ascii="Times New Roman" w:hAnsi="Times New Roman"/>
          <w:b/>
          <w:color w:val="000000" w:themeColor="text1"/>
          <w:sz w:val="20"/>
          <w:szCs w:val="20"/>
        </w:rPr>
        <w:t xml:space="preserve">.6. Os produtos deverão ser entregues nos locais indicados pela Administração, a serem especificados em cada Ordem de Fornecimento, </w:t>
      </w:r>
      <w:r w:rsidR="004C5AAF" w:rsidRPr="005C1B3D">
        <w:rPr>
          <w:rFonts w:ascii="Times New Roman" w:hAnsi="Times New Roman"/>
          <w:b/>
          <w:color w:val="000000" w:themeColor="text1"/>
          <w:sz w:val="20"/>
          <w:szCs w:val="20"/>
        </w:rPr>
        <w:t>aos quais seguem designados abaixo, em horário comercial (08:00 às 12:00 e das 13:30 às 17:00):</w:t>
      </w:r>
    </w:p>
    <w:p w14:paraId="2BAB5B34" w14:textId="565D8934" w:rsidR="00727B0D" w:rsidRDefault="00D50470" w:rsidP="005C1B3D">
      <w:pPr>
        <w:spacing w:after="0" w:line="276" w:lineRule="auto"/>
        <w:ind w:firstLine="708"/>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a</w:t>
      </w:r>
      <w:r w:rsidR="00350E24" w:rsidRPr="005C1B3D">
        <w:rPr>
          <w:rFonts w:ascii="Times New Roman" w:hAnsi="Times New Roman"/>
          <w:b/>
          <w:color w:val="000000" w:themeColor="text1"/>
          <w:sz w:val="20"/>
          <w:szCs w:val="20"/>
        </w:rPr>
        <w:t xml:space="preserve">) </w:t>
      </w:r>
      <w:r w:rsidR="00727B0D" w:rsidRPr="005C1B3D">
        <w:rPr>
          <w:rFonts w:ascii="Times New Roman" w:hAnsi="Times New Roman"/>
          <w:b/>
          <w:color w:val="000000" w:themeColor="text1"/>
          <w:sz w:val="20"/>
          <w:szCs w:val="20"/>
        </w:rPr>
        <w:t xml:space="preserve">PARA VEÍCULOS DA SECRETARIA MUNICIPAL DE </w:t>
      </w:r>
      <w:r w:rsidR="005C1B3D">
        <w:rPr>
          <w:rFonts w:ascii="Times New Roman" w:hAnsi="Times New Roman"/>
          <w:b/>
          <w:color w:val="000000" w:themeColor="text1"/>
          <w:sz w:val="20"/>
          <w:szCs w:val="20"/>
        </w:rPr>
        <w:t>OBRAS, INFRAESTRUTURA E MOBILIDADE –</w:t>
      </w:r>
      <w:r w:rsidR="002B2695">
        <w:rPr>
          <w:rFonts w:ascii="Times New Roman" w:hAnsi="Times New Roman"/>
          <w:b/>
          <w:color w:val="000000" w:themeColor="text1"/>
          <w:sz w:val="20"/>
          <w:szCs w:val="20"/>
        </w:rPr>
        <w:t xml:space="preserve"> </w:t>
      </w:r>
      <w:r w:rsidR="002B2695" w:rsidRPr="002B2695">
        <w:rPr>
          <w:rFonts w:ascii="Times New Roman" w:hAnsi="Times New Roman"/>
          <w:b/>
          <w:color w:val="000000" w:themeColor="text1"/>
          <w:sz w:val="20"/>
          <w:szCs w:val="20"/>
        </w:rPr>
        <w:t>EQUIPAMENTOS/VEÍCULOS PESADOS (FROTA PESADA)</w:t>
      </w:r>
      <w:r w:rsidR="005C1B3D">
        <w:rPr>
          <w:rFonts w:ascii="Times New Roman" w:hAnsi="Times New Roman"/>
          <w:b/>
          <w:color w:val="000000" w:themeColor="text1"/>
          <w:sz w:val="20"/>
          <w:szCs w:val="20"/>
        </w:rPr>
        <w:t>:</w:t>
      </w:r>
    </w:p>
    <w:p w14:paraId="513F9E2D" w14:textId="4A029655" w:rsidR="005C1B3D" w:rsidRPr="005C1B3D" w:rsidRDefault="005C1B3D" w:rsidP="005C1B3D">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Sede da Secretaria Municipal de Obras: Rua Henrique Klein, nº 554, Bairro Centro, Paverama</w:t>
      </w:r>
      <w:r w:rsidR="00594B85">
        <w:rPr>
          <w:rFonts w:ascii="Times New Roman" w:hAnsi="Times New Roman"/>
          <w:b/>
          <w:color w:val="000000" w:themeColor="text1"/>
          <w:sz w:val="20"/>
          <w:szCs w:val="20"/>
        </w:rPr>
        <w:t xml:space="preserve">-RS, CEP: 95865-000. Localização no Google Maps: </w:t>
      </w:r>
      <w:hyperlink r:id="rId8" w:history="1">
        <w:r w:rsidR="00594B85" w:rsidRPr="00594B85">
          <w:rPr>
            <w:rStyle w:val="Hyperlink"/>
            <w:rFonts w:ascii="Times New Roman" w:hAnsi="Times New Roman"/>
            <w:b/>
            <w:sz w:val="20"/>
            <w:szCs w:val="20"/>
          </w:rPr>
          <w:t>https://maps.app.goo.gl/FPVW4nXKRiiaHNv9A</w:t>
        </w:r>
      </w:hyperlink>
      <w:r w:rsidR="00594B85">
        <w:rPr>
          <w:rFonts w:ascii="Times New Roman" w:hAnsi="Times New Roman"/>
          <w:b/>
          <w:color w:val="000000" w:themeColor="text1"/>
          <w:sz w:val="20"/>
          <w:szCs w:val="20"/>
        </w:rPr>
        <w:t xml:space="preserve">. </w:t>
      </w:r>
    </w:p>
    <w:p w14:paraId="5DF3696E" w14:textId="3361675C" w:rsidR="00136B59" w:rsidRPr="005C1B3D" w:rsidRDefault="00D50470" w:rsidP="004C5AAF">
      <w:pPr>
        <w:spacing w:after="0" w:line="276" w:lineRule="auto"/>
        <w:ind w:firstLine="708"/>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b</w:t>
      </w:r>
      <w:r w:rsidR="00727B0D" w:rsidRPr="005C1B3D">
        <w:rPr>
          <w:rFonts w:ascii="Times New Roman" w:hAnsi="Times New Roman"/>
          <w:b/>
          <w:color w:val="000000" w:themeColor="text1"/>
          <w:sz w:val="20"/>
          <w:szCs w:val="20"/>
        </w:rPr>
        <w:t xml:space="preserve">) </w:t>
      </w:r>
      <w:r w:rsidR="00136B59" w:rsidRPr="005C1B3D">
        <w:rPr>
          <w:rFonts w:ascii="Times New Roman" w:hAnsi="Times New Roman"/>
          <w:b/>
          <w:color w:val="000000" w:themeColor="text1"/>
          <w:sz w:val="20"/>
          <w:szCs w:val="20"/>
        </w:rPr>
        <w:t>PARA VEÍCULOS DA</w:t>
      </w:r>
      <w:r w:rsidR="00594B85">
        <w:rPr>
          <w:rFonts w:ascii="Times New Roman" w:hAnsi="Times New Roman"/>
          <w:b/>
          <w:color w:val="000000" w:themeColor="text1"/>
          <w:sz w:val="20"/>
          <w:szCs w:val="20"/>
        </w:rPr>
        <w:t xml:space="preserve"> SECRETARIA MUNICIPAL DE AGRICULTURA, MEIO AMBIENTE E SANEAMENTO – MAQUINÁRIO AGRÍCOLA E IMPLEMENTOS:</w:t>
      </w:r>
    </w:p>
    <w:p w14:paraId="33765F21" w14:textId="7D4C76FA" w:rsidR="00136B59" w:rsidRPr="005C1B3D" w:rsidRDefault="00136B59" w:rsidP="004C5AAF">
      <w:pPr>
        <w:spacing w:after="0" w:line="276" w:lineRule="auto"/>
        <w:ind w:firstLine="708"/>
        <w:jc w:val="both"/>
        <w:rPr>
          <w:rFonts w:ascii="Times New Roman" w:hAnsi="Times New Roman"/>
          <w:b/>
          <w:color w:val="000000" w:themeColor="text1"/>
          <w:sz w:val="20"/>
          <w:szCs w:val="20"/>
        </w:rPr>
      </w:pPr>
      <w:r w:rsidRPr="005C1B3D">
        <w:rPr>
          <w:rFonts w:ascii="Times New Roman" w:hAnsi="Times New Roman"/>
          <w:b/>
          <w:color w:val="000000" w:themeColor="text1"/>
          <w:sz w:val="20"/>
          <w:szCs w:val="20"/>
        </w:rPr>
        <w:t xml:space="preserve">- </w:t>
      </w:r>
      <w:r w:rsidR="00594B85">
        <w:rPr>
          <w:rFonts w:ascii="Times New Roman" w:hAnsi="Times New Roman"/>
          <w:b/>
          <w:color w:val="000000" w:themeColor="text1"/>
          <w:sz w:val="20"/>
          <w:szCs w:val="20"/>
        </w:rPr>
        <w:t xml:space="preserve"> Sede da Secretaria Municipal de Agricultura, Meio Ambiente e Saneamento: </w:t>
      </w:r>
      <w:r w:rsidRPr="005C1B3D">
        <w:rPr>
          <w:rFonts w:ascii="Times New Roman" w:hAnsi="Times New Roman"/>
          <w:b/>
          <w:color w:val="000000" w:themeColor="text1"/>
          <w:sz w:val="20"/>
          <w:szCs w:val="20"/>
        </w:rPr>
        <w:t>Rua 04 de Julho, esquina com a Rua 05 de Março, nº 7098, Bairro Centro, Paverama-RS</w:t>
      </w:r>
      <w:r w:rsidR="00594B85">
        <w:rPr>
          <w:rFonts w:ascii="Times New Roman" w:hAnsi="Times New Roman"/>
          <w:b/>
          <w:color w:val="000000" w:themeColor="text1"/>
          <w:sz w:val="20"/>
          <w:szCs w:val="20"/>
        </w:rPr>
        <w:t>, CEP 95865-000</w:t>
      </w:r>
      <w:r w:rsidRPr="005C1B3D">
        <w:rPr>
          <w:rFonts w:ascii="Times New Roman" w:hAnsi="Times New Roman"/>
          <w:b/>
          <w:color w:val="000000" w:themeColor="text1"/>
          <w:sz w:val="20"/>
          <w:szCs w:val="20"/>
        </w:rPr>
        <w:t xml:space="preserve">. Localização no Google Maps: </w:t>
      </w:r>
      <w:hyperlink r:id="rId9" w:history="1">
        <w:r w:rsidRPr="005C1B3D">
          <w:rPr>
            <w:rStyle w:val="Hyperlink"/>
            <w:rFonts w:ascii="Times New Roman" w:hAnsi="Times New Roman"/>
            <w:b/>
            <w:sz w:val="20"/>
            <w:szCs w:val="20"/>
          </w:rPr>
          <w:t>https://maps.app.goo.gl/31JBSrw1rdTmeyG49</w:t>
        </w:r>
      </w:hyperlink>
      <w:r w:rsidRPr="005C1B3D">
        <w:rPr>
          <w:rFonts w:ascii="Times New Roman" w:hAnsi="Times New Roman"/>
          <w:b/>
          <w:color w:val="000000" w:themeColor="text1"/>
          <w:sz w:val="20"/>
          <w:szCs w:val="20"/>
        </w:rPr>
        <w:t>.</w:t>
      </w:r>
    </w:p>
    <w:p w14:paraId="603D321A" w14:textId="335F90D9" w:rsidR="00DC0173"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7</w:t>
      </w:r>
      <w:r w:rsidR="00DC0173" w:rsidRPr="005C1B3D">
        <w:rPr>
          <w:rFonts w:ascii="Times New Roman" w:hAnsi="Times New Roman"/>
          <w:bCs/>
          <w:sz w:val="20"/>
          <w:szCs w:val="20"/>
        </w:rPr>
        <w:t>.7. As despesas com transporte, frete, carga, descarga, manuseio, acondicionamento e quaisquer outros custos necessários à entrega dos pneus serão de responsabilidade exclusiva da contratada, estando integralmente incluídas nos preços registrados, não sendo admitida cobrança adicional à Administração.</w:t>
      </w:r>
    </w:p>
    <w:p w14:paraId="7B3DA781" w14:textId="6C5DB796" w:rsidR="00DC0173"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7</w:t>
      </w:r>
      <w:r w:rsidR="00DC0173" w:rsidRPr="005C1B3D">
        <w:rPr>
          <w:rFonts w:ascii="Times New Roman" w:hAnsi="Times New Roman"/>
          <w:bCs/>
          <w:sz w:val="20"/>
          <w:szCs w:val="20"/>
        </w:rPr>
        <w:t xml:space="preserve">.8. </w:t>
      </w:r>
      <w:r w:rsidR="00136B59" w:rsidRPr="005C1B3D">
        <w:rPr>
          <w:rFonts w:ascii="Times New Roman" w:hAnsi="Times New Roman"/>
          <w:b/>
          <w:sz w:val="20"/>
          <w:szCs w:val="20"/>
        </w:rPr>
        <w:t xml:space="preserve">O PRAZO MÁXIMO PARA ENTREGA DOS PNEUS SERÁ DE ATÉ </w:t>
      </w:r>
      <w:r w:rsidR="00594B85">
        <w:rPr>
          <w:rFonts w:ascii="Times New Roman" w:hAnsi="Times New Roman"/>
          <w:b/>
          <w:sz w:val="20"/>
          <w:szCs w:val="20"/>
        </w:rPr>
        <w:t>20</w:t>
      </w:r>
      <w:r w:rsidR="00136B59" w:rsidRPr="005C1B3D">
        <w:rPr>
          <w:rFonts w:ascii="Times New Roman" w:hAnsi="Times New Roman"/>
          <w:b/>
          <w:sz w:val="20"/>
          <w:szCs w:val="20"/>
        </w:rPr>
        <w:t xml:space="preserve"> (</w:t>
      </w:r>
      <w:r w:rsidR="00594B85">
        <w:rPr>
          <w:rFonts w:ascii="Times New Roman" w:hAnsi="Times New Roman"/>
          <w:b/>
          <w:sz w:val="20"/>
          <w:szCs w:val="20"/>
        </w:rPr>
        <w:t>VINT</w:t>
      </w:r>
      <w:r w:rsidR="00136B59" w:rsidRPr="005C1B3D">
        <w:rPr>
          <w:rFonts w:ascii="Times New Roman" w:hAnsi="Times New Roman"/>
          <w:b/>
          <w:sz w:val="20"/>
          <w:szCs w:val="20"/>
        </w:rPr>
        <w:t>E) DIAS CORRIDOS</w:t>
      </w:r>
      <w:r w:rsidR="00DC0173" w:rsidRPr="005C1B3D">
        <w:rPr>
          <w:rFonts w:ascii="Times New Roman" w:hAnsi="Times New Roman"/>
          <w:bCs/>
          <w:sz w:val="20"/>
          <w:szCs w:val="20"/>
        </w:rPr>
        <w:t>, contados do recebimento da Ordem de Fornecimento pela contratada, salvo prazo diverso expressamente autorizado pela Administração mediante justificativa formal e devidamente motivada, observado o interesse público e a continuidade dos serviços.</w:t>
      </w:r>
    </w:p>
    <w:p w14:paraId="08D41CD6" w14:textId="1BD73863"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7.9. No ato da entrega, os pneus deverão ser novos, nunca utilizados, não recapados, não reformados, não remoldados e não recondicionados, devendo apresentar identificação visível do fabricante, marca e modelo, bem como marcações obrigatórias pertinentes, e, quando aplicável, selo/identificação de conformidade do INMETRO, além de atender integralmente às especificações técnicas estabelecidas neste Termo de Referência.</w:t>
      </w:r>
    </w:p>
    <w:p w14:paraId="4C62E65A" w14:textId="281DC514"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7.10. A apresentação do selo físico de certificação do INMETRO poderá ser dispensada quando o produto portar a marca de conformidade de forma indelével/decalque na superfície, sem prejuízo da obrigação de atendimento às normas técnicas e regulatórias aplicáveis e da verificação pela fiscalização.</w:t>
      </w:r>
    </w:p>
    <w:p w14:paraId="579CD43F" w14:textId="77777777" w:rsidR="00D50470"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7.11. O recebimento do objeto observará o art. 140 da Lei nº 14.133/2021, ocorrendo:</w:t>
      </w:r>
    </w:p>
    <w:p w14:paraId="05D1F0DE" w14:textId="77777777" w:rsidR="00D50470" w:rsidRPr="005C1B3D" w:rsidRDefault="00725EDE" w:rsidP="00D50470">
      <w:pPr>
        <w:spacing w:after="0" w:line="276" w:lineRule="auto"/>
        <w:ind w:firstLine="708"/>
        <w:jc w:val="both"/>
        <w:rPr>
          <w:rFonts w:ascii="Times New Roman" w:hAnsi="Times New Roman"/>
          <w:sz w:val="20"/>
          <w:szCs w:val="20"/>
        </w:rPr>
      </w:pPr>
      <w:r w:rsidRPr="005C1B3D">
        <w:rPr>
          <w:rFonts w:ascii="Times New Roman" w:hAnsi="Times New Roman"/>
          <w:sz w:val="20"/>
          <w:szCs w:val="20"/>
        </w:rPr>
        <w:t xml:space="preserve">I – </w:t>
      </w:r>
      <w:proofErr w:type="gramStart"/>
      <w:r w:rsidRPr="005C1B3D">
        <w:rPr>
          <w:rFonts w:ascii="Times New Roman" w:hAnsi="Times New Roman"/>
          <w:sz w:val="20"/>
          <w:szCs w:val="20"/>
        </w:rPr>
        <w:t>recebimento</w:t>
      </w:r>
      <w:proofErr w:type="gramEnd"/>
      <w:r w:rsidRPr="005C1B3D">
        <w:rPr>
          <w:rFonts w:ascii="Times New Roman" w:hAnsi="Times New Roman"/>
          <w:sz w:val="20"/>
          <w:szCs w:val="20"/>
        </w:rPr>
        <w:t xml:space="preserve"> provisório, no ato da entrega, mediante conferência quantitativa, visual e documental; e</w:t>
      </w:r>
    </w:p>
    <w:p w14:paraId="092BF5C6" w14:textId="168EF822" w:rsidR="00725EDE" w:rsidRPr="005C1B3D" w:rsidRDefault="00725EDE" w:rsidP="00D50470">
      <w:pPr>
        <w:spacing w:after="0" w:line="276" w:lineRule="auto"/>
        <w:ind w:firstLine="708"/>
        <w:jc w:val="both"/>
        <w:rPr>
          <w:rFonts w:ascii="Times New Roman" w:hAnsi="Times New Roman"/>
          <w:sz w:val="20"/>
          <w:szCs w:val="20"/>
        </w:rPr>
      </w:pPr>
      <w:r w:rsidRPr="005C1B3D">
        <w:rPr>
          <w:rFonts w:ascii="Times New Roman" w:hAnsi="Times New Roman"/>
          <w:sz w:val="20"/>
          <w:szCs w:val="20"/>
        </w:rPr>
        <w:t xml:space="preserve">II – </w:t>
      </w:r>
      <w:proofErr w:type="gramStart"/>
      <w:r w:rsidRPr="005C1B3D">
        <w:rPr>
          <w:rFonts w:ascii="Times New Roman" w:hAnsi="Times New Roman"/>
          <w:sz w:val="20"/>
          <w:szCs w:val="20"/>
        </w:rPr>
        <w:t>recebimento</w:t>
      </w:r>
      <w:proofErr w:type="gramEnd"/>
      <w:r w:rsidRPr="005C1B3D">
        <w:rPr>
          <w:rFonts w:ascii="Times New Roman" w:hAnsi="Times New Roman"/>
          <w:sz w:val="20"/>
          <w:szCs w:val="20"/>
        </w:rPr>
        <w:t xml:space="preserve"> definitivo, após verificação da conformidade técnica com as especificações do Termo de Referência, incluindo a conferência do DOT, identificação do produto e condições aparentes, com atesto formal do fiscal designado, sem prejuízo da apuração posterior de vícios ocultos, nos termos da legislação aplicável.</w:t>
      </w:r>
    </w:p>
    <w:p w14:paraId="76804FB2" w14:textId="5E0880BA"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 xml:space="preserve">7.12. Constatada, no recebimento provisório ou definitivo, qualquer desconformidade técnica, defeito aparente, divergência de especificação ou inadequação ao uso, a contratada deverá promover a substituição do produto recusado, sem ônus para a Administração, no </w:t>
      </w:r>
      <w:r w:rsidRPr="005C1B3D">
        <w:rPr>
          <w:rFonts w:ascii="Times New Roman" w:hAnsi="Times New Roman"/>
          <w:b/>
          <w:bCs/>
          <w:sz w:val="20"/>
          <w:szCs w:val="20"/>
        </w:rPr>
        <w:t>PRAZO MÁXIMO DE 72 (SETENTA E DUAS) HORAS</w:t>
      </w:r>
      <w:r w:rsidRPr="005C1B3D">
        <w:rPr>
          <w:rFonts w:ascii="Times New Roman" w:hAnsi="Times New Roman"/>
          <w:sz w:val="20"/>
          <w:szCs w:val="20"/>
        </w:rPr>
        <w:t>, contadas da notificação formal, salvo motivo devidamente justificado e aceito pela Administração, permanecendo aplicáveis as penalidades cabíveis.</w:t>
      </w:r>
    </w:p>
    <w:p w14:paraId="337E444B"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7.13. Não será exigida vistoria técnica prévia, por se tratar de fornecimento de bens padronizados, cujas especificações e requisitos estão plenamente descritos neste Termo de Referência e cuja conformidade é verificável no ato do recebimento, inexistindo prejuízo à formulação das propostas pela ausência de visita.</w:t>
      </w:r>
    </w:p>
    <w:p w14:paraId="0E0EC8FE"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7.14. A fiscalização competirá ao Município, por intermédio de servidor ou equipe designada, incumbindo-lhe acompanhar o cumprimento de prazos, conferir a conformidade dos produtos entregues, atestar o recebimento provisório e definitivo, verificar a regularidade da documentação fiscal e registrar ocorrências relevantes à execução da Ata.</w:t>
      </w:r>
    </w:p>
    <w:p w14:paraId="68416048" w14:textId="77777777" w:rsidR="00725EDE" w:rsidRPr="005C1B3D" w:rsidRDefault="00725EDE" w:rsidP="00725EDE">
      <w:pPr>
        <w:spacing w:after="0" w:line="276" w:lineRule="auto"/>
        <w:jc w:val="both"/>
        <w:rPr>
          <w:rFonts w:ascii="Times New Roman" w:hAnsi="Times New Roman"/>
          <w:sz w:val="20"/>
          <w:szCs w:val="20"/>
        </w:rPr>
      </w:pPr>
      <w:r w:rsidRPr="005C1B3D">
        <w:rPr>
          <w:rFonts w:ascii="Times New Roman" w:hAnsi="Times New Roman"/>
          <w:sz w:val="20"/>
          <w:szCs w:val="20"/>
        </w:rPr>
        <w:t>7.15. Encerrada a vigência da Ata ou esgotados os quantitativos registrados, considerar-se-á encerrada a execução do objeto, permanecendo exigíveis apenas as responsabilidades relativas a fornecimentos efetivamente realizados, recebidos e atestados, bem como aquelas decorrentes de garantia por defeitos de fabricação e vícios ocultos, quando cabíveis.</w:t>
      </w:r>
    </w:p>
    <w:p w14:paraId="18BC415B" w14:textId="77777777" w:rsidR="00C1438F" w:rsidRPr="005C1B3D" w:rsidRDefault="00C1438F" w:rsidP="004C5AAF">
      <w:pPr>
        <w:spacing w:after="0" w:line="276" w:lineRule="auto"/>
        <w:jc w:val="both"/>
        <w:rPr>
          <w:rFonts w:ascii="Times New Roman" w:hAnsi="Times New Roman"/>
          <w:bCs/>
          <w:sz w:val="20"/>
          <w:szCs w:val="20"/>
        </w:rPr>
      </w:pPr>
    </w:p>
    <w:p w14:paraId="6392DB1F" w14:textId="75E662D6"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8</w:t>
      </w:r>
      <w:r w:rsidR="00180BCE" w:rsidRPr="005C1B3D">
        <w:rPr>
          <w:rFonts w:ascii="Times New Roman" w:hAnsi="Times New Roman"/>
          <w:b/>
          <w:sz w:val="20"/>
          <w:szCs w:val="20"/>
        </w:rPr>
        <w:t>. OBRIGAÇÕES D</w:t>
      </w:r>
      <w:r w:rsidR="00DE1E9D" w:rsidRPr="005C1B3D">
        <w:rPr>
          <w:rFonts w:ascii="Times New Roman" w:hAnsi="Times New Roman"/>
          <w:b/>
          <w:sz w:val="20"/>
          <w:szCs w:val="20"/>
        </w:rPr>
        <w:t>O CONTRATANTE</w:t>
      </w:r>
      <w:r w:rsidR="00180BCE" w:rsidRPr="005C1B3D">
        <w:rPr>
          <w:rFonts w:ascii="Times New Roman" w:hAnsi="Times New Roman"/>
          <w:b/>
          <w:sz w:val="20"/>
          <w:szCs w:val="20"/>
        </w:rPr>
        <w:t>:</w:t>
      </w:r>
    </w:p>
    <w:p w14:paraId="3FF4C3EF" w14:textId="71F9ED28"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8</w:t>
      </w:r>
      <w:r w:rsidR="00C1438F" w:rsidRPr="005C1B3D">
        <w:rPr>
          <w:rFonts w:ascii="Times New Roman" w:hAnsi="Times New Roman"/>
          <w:bCs/>
          <w:sz w:val="20"/>
          <w:szCs w:val="20"/>
        </w:rPr>
        <w:t>.1. Constituem obrigações do Contratante:</w:t>
      </w:r>
    </w:p>
    <w:p w14:paraId="6DC0F5CE" w14:textId="77777777"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a) acompanhar e fiscalizar a execução do fornecimento, por servidor ou equipe designada, verificando a conformidade das entregas com as especificações deste Termo de Referência e da Ata;</w:t>
      </w:r>
    </w:p>
    <w:p w14:paraId="7487A57D" w14:textId="77777777"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b) comunicar formalmente à Contratada a ocorrência de irregularidades constatadas na execução do objeto, indicando, quando cabível, prazo para saneamento;</w:t>
      </w:r>
    </w:p>
    <w:p w14:paraId="04907545" w14:textId="77777777"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c) efetuar o pagamento dos valores devidos, observados a forma, os prazos e as condições estabelecidas neste Termo de Referência, na Ata e na legislação vigente; e</w:t>
      </w:r>
    </w:p>
    <w:p w14:paraId="6295BE84" w14:textId="25BAA971" w:rsidR="00725EDE" w:rsidRPr="005C1B3D" w:rsidRDefault="00725EDE"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ab/>
        <w:t>d) disponibilizar à Contratada, quando necessário e pertinente ao objeto, informações indispensáveis para a correta entrega e recebimento dos produtos (locais, horários, responsáveis e rotinas internas de conferência).</w:t>
      </w:r>
    </w:p>
    <w:p w14:paraId="566B07C3" w14:textId="34EF7CDB"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8</w:t>
      </w:r>
      <w:r w:rsidR="00C1438F" w:rsidRPr="005C1B3D">
        <w:rPr>
          <w:rFonts w:ascii="Times New Roman" w:hAnsi="Times New Roman"/>
          <w:bCs/>
          <w:sz w:val="20"/>
          <w:szCs w:val="20"/>
        </w:rPr>
        <w:t>.2. A Administração não responderá por compromissos assumidos pela Contratada com terceiros, nem por danos, ônus ou prejuízos decorrentes de falhas, indisponibilidades ou má execução do fornecimento, quando atribuíveis exclusivamente à Contratada.</w:t>
      </w:r>
    </w:p>
    <w:p w14:paraId="2F590CF1" w14:textId="455B3336"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8</w:t>
      </w:r>
      <w:r w:rsidR="00C1438F" w:rsidRPr="005C1B3D">
        <w:rPr>
          <w:rFonts w:ascii="Times New Roman" w:hAnsi="Times New Roman"/>
          <w:bCs/>
          <w:sz w:val="20"/>
          <w:szCs w:val="20"/>
        </w:rPr>
        <w:t>.3. Outras obrigações do Contratante poderão constar do Edital e da Ata de Registro de Preços, observada a legislação aplicável.</w:t>
      </w:r>
    </w:p>
    <w:p w14:paraId="1A7F0CBE" w14:textId="77777777" w:rsidR="00C1438F" w:rsidRPr="005C1B3D" w:rsidRDefault="00C1438F" w:rsidP="004C5AAF">
      <w:pPr>
        <w:spacing w:after="0" w:line="276" w:lineRule="auto"/>
        <w:jc w:val="both"/>
        <w:rPr>
          <w:rFonts w:ascii="Times New Roman" w:hAnsi="Times New Roman"/>
          <w:bCs/>
          <w:sz w:val="20"/>
          <w:szCs w:val="20"/>
        </w:rPr>
      </w:pPr>
    </w:p>
    <w:p w14:paraId="3ECD074D" w14:textId="02CF1DA6" w:rsidR="00C1438F"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9</w:t>
      </w:r>
      <w:r w:rsidR="00C1438F" w:rsidRPr="005C1B3D">
        <w:rPr>
          <w:rFonts w:ascii="Times New Roman" w:hAnsi="Times New Roman"/>
          <w:b/>
          <w:sz w:val="20"/>
          <w:szCs w:val="20"/>
        </w:rPr>
        <w:t>. OBRIGAÇÕES DA CONTRATADA</w:t>
      </w:r>
    </w:p>
    <w:p w14:paraId="1D08BEC1" w14:textId="6F7ED366"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9</w:t>
      </w:r>
      <w:r w:rsidR="00C1438F" w:rsidRPr="005C1B3D">
        <w:rPr>
          <w:rFonts w:ascii="Times New Roman" w:hAnsi="Times New Roman"/>
          <w:bCs/>
          <w:sz w:val="20"/>
          <w:szCs w:val="20"/>
        </w:rPr>
        <w:t>.1.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07C2FB19" w14:textId="32D2991D" w:rsidR="00C1438F" w:rsidRPr="005C1B3D" w:rsidRDefault="00E15203"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9</w:t>
      </w:r>
      <w:r w:rsidR="00C1438F" w:rsidRPr="005C1B3D">
        <w:rPr>
          <w:rFonts w:ascii="Times New Roman" w:hAnsi="Times New Roman"/>
          <w:bCs/>
          <w:sz w:val="20"/>
          <w:szCs w:val="20"/>
        </w:rPr>
        <w:t>.2. Constituem obrigações da Contratada, dentre outras:</w:t>
      </w:r>
    </w:p>
    <w:p w14:paraId="2E9EA074" w14:textId="1F52938E" w:rsidR="004C5AAF" w:rsidRPr="005C1B3D" w:rsidRDefault="004C5AAF" w:rsidP="004C5AAF">
      <w:pPr>
        <w:spacing w:after="0" w:line="276" w:lineRule="auto"/>
        <w:ind w:firstLine="851"/>
        <w:jc w:val="both"/>
        <w:rPr>
          <w:rFonts w:ascii="Times New Roman" w:eastAsia="Arial Unicode MS" w:hAnsi="Times New Roman"/>
          <w:bCs/>
          <w:sz w:val="20"/>
          <w:szCs w:val="20"/>
          <w:lang w:eastAsia="pt-BR"/>
        </w:rPr>
      </w:pPr>
      <w:r w:rsidRPr="005C1B3D">
        <w:rPr>
          <w:rFonts w:ascii="Times New Roman" w:eastAsia="Arial Unicode MS" w:hAnsi="Times New Roman"/>
          <w:bCs/>
          <w:sz w:val="20"/>
          <w:szCs w:val="20"/>
          <w:lang w:eastAsia="pt-BR"/>
        </w:rPr>
        <w:t>a) Entregar o(s) material(ais), nos termos dos capítulos 6 e 7;</w:t>
      </w:r>
    </w:p>
    <w:p w14:paraId="167E4654" w14:textId="0940F9A4" w:rsidR="004C5AAF" w:rsidRPr="005C1B3D" w:rsidRDefault="004C5AAF" w:rsidP="004C5AAF">
      <w:pPr>
        <w:spacing w:after="0" w:line="276" w:lineRule="auto"/>
        <w:ind w:firstLine="851"/>
        <w:jc w:val="both"/>
        <w:rPr>
          <w:rFonts w:ascii="Times New Roman" w:eastAsia="Arial Unicode MS" w:hAnsi="Times New Roman"/>
          <w:bCs/>
          <w:sz w:val="20"/>
          <w:szCs w:val="20"/>
          <w:lang w:eastAsia="pt-BR"/>
        </w:rPr>
      </w:pPr>
      <w:r w:rsidRPr="005C1B3D">
        <w:rPr>
          <w:rFonts w:ascii="Times New Roman" w:eastAsia="Arial Unicode MS" w:hAnsi="Times New Roman"/>
          <w:bCs/>
          <w:sz w:val="20"/>
          <w:szCs w:val="20"/>
          <w:lang w:eastAsia="pt-BR"/>
        </w:rPr>
        <w:t>b) Entregar o(s) material(ais), com as mesmas características indicadas na proposta;</w:t>
      </w:r>
    </w:p>
    <w:p w14:paraId="055CC33C" w14:textId="1B9CAD30" w:rsidR="004C5AAF" w:rsidRPr="005C1B3D"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5C1B3D">
        <w:rPr>
          <w:rFonts w:ascii="Times New Roman" w:eastAsia="Arial Unicode MS" w:hAnsi="Times New Roman"/>
          <w:bCs/>
          <w:sz w:val="20"/>
          <w:szCs w:val="20"/>
          <w:lang w:eastAsia="pt-BR"/>
        </w:rPr>
        <w:t>c) Atender as determinações da</w:t>
      </w:r>
      <w:r w:rsidRPr="005C1B3D">
        <w:rPr>
          <w:rFonts w:ascii="Times New Roman" w:eastAsia="Arial Unicode MS" w:hAnsi="Times New Roman"/>
          <w:sz w:val="20"/>
          <w:szCs w:val="20"/>
          <w:lang w:eastAsia="pt-BR"/>
        </w:rPr>
        <w:t xml:space="preserve"> fiscalização na</w:t>
      </w:r>
      <w:r w:rsidR="00253A89" w:rsidRPr="005C1B3D">
        <w:rPr>
          <w:rFonts w:ascii="Times New Roman" w:eastAsia="Arial Unicode MS" w:hAnsi="Times New Roman"/>
          <w:sz w:val="20"/>
          <w:szCs w:val="20"/>
          <w:lang w:eastAsia="pt-BR"/>
        </w:rPr>
        <w:t>s hipóteses dispostas no Edital</w:t>
      </w:r>
      <w:r w:rsidRPr="005C1B3D">
        <w:rPr>
          <w:rFonts w:ascii="Times New Roman" w:eastAsia="Arial Unicode MS" w:hAnsi="Times New Roman"/>
          <w:sz w:val="20"/>
          <w:szCs w:val="20"/>
          <w:lang w:eastAsia="pt-BR"/>
        </w:rPr>
        <w:t>, recebendo todos os comunicados e notificações que lhe forem expedidos; e</w:t>
      </w:r>
    </w:p>
    <w:p w14:paraId="52BA898C" w14:textId="28079FB3" w:rsidR="004C5AAF" w:rsidRPr="005C1B3D"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5C1B3D">
        <w:rPr>
          <w:rFonts w:ascii="Times New Roman" w:eastAsia="Arial Unicode MS" w:hAnsi="Times New Roman"/>
          <w:sz w:val="20"/>
          <w:szCs w:val="20"/>
          <w:lang w:eastAsia="pt-BR"/>
        </w:rPr>
        <w:t xml:space="preserve">d) </w:t>
      </w:r>
      <w:r w:rsidR="00725EDE" w:rsidRPr="005C1B3D">
        <w:rPr>
          <w:rFonts w:ascii="Times New Roman" w:eastAsia="Arial Unicode MS" w:hAnsi="Times New Roman"/>
          <w:sz w:val="20"/>
          <w:szCs w:val="20"/>
          <w:lang w:eastAsia="pt-BR"/>
        </w:rPr>
        <w:t>Reparar, remover, corrigir, refazer ou substituir, às suas expensas, o objeto em que se verificarem vícios, defeitos, desconformidades ou incorreções, no prazo máximo de 72 (setenta e duas) horas, contadas do recebimento da notificação da Fiscalização, salvo justificativa formal aceita pela Administração, sem prejuízo das sanções cabíveis.</w:t>
      </w:r>
    </w:p>
    <w:p w14:paraId="593B94E7" w14:textId="45B40B19" w:rsidR="004C5AAF" w:rsidRPr="005C1B3D" w:rsidRDefault="00E15203" w:rsidP="004C5AAF">
      <w:pPr>
        <w:tabs>
          <w:tab w:val="num" w:pos="2160"/>
        </w:tabs>
        <w:spacing w:after="0" w:line="276" w:lineRule="auto"/>
        <w:jc w:val="both"/>
        <w:rPr>
          <w:rFonts w:ascii="Times New Roman" w:eastAsia="Arial Unicode MS" w:hAnsi="Times New Roman"/>
          <w:sz w:val="20"/>
          <w:szCs w:val="20"/>
          <w:lang w:val="x-none" w:eastAsia="pt-BR"/>
        </w:rPr>
      </w:pPr>
      <w:r w:rsidRPr="005C1B3D">
        <w:rPr>
          <w:rFonts w:ascii="Times New Roman" w:eastAsia="Arial Unicode MS" w:hAnsi="Times New Roman"/>
          <w:sz w:val="20"/>
          <w:szCs w:val="20"/>
          <w:lang w:val="x-none" w:eastAsia="ar-SA"/>
        </w:rPr>
        <w:t>9</w:t>
      </w:r>
      <w:r w:rsidR="004C5AAF" w:rsidRPr="005C1B3D">
        <w:rPr>
          <w:rFonts w:ascii="Times New Roman" w:eastAsia="Arial Unicode MS" w:hAnsi="Times New Roman"/>
          <w:sz w:val="20"/>
          <w:szCs w:val="20"/>
          <w:lang w:val="x-none" w:eastAsia="ar-SA"/>
        </w:rPr>
        <w:t>.3. A</w:t>
      </w:r>
      <w:r w:rsidR="004C5AAF" w:rsidRPr="005C1B3D">
        <w:rPr>
          <w:rFonts w:ascii="Times New Roman" w:eastAsia="Arial Unicode MS" w:hAnsi="Times New Roman"/>
          <w:sz w:val="20"/>
          <w:szCs w:val="20"/>
          <w:lang w:eastAsia="ar-SA"/>
        </w:rPr>
        <w:t xml:space="preserve"> </w:t>
      </w:r>
      <w:r w:rsidR="004C5AAF" w:rsidRPr="005C1B3D">
        <w:rPr>
          <w:rFonts w:ascii="Times New Roman" w:eastAsia="Arial Unicode MS" w:hAnsi="Times New Roman"/>
          <w:sz w:val="20"/>
          <w:szCs w:val="20"/>
          <w:lang w:val="x-none" w:eastAsia="ar-SA"/>
        </w:rPr>
        <w:t xml:space="preserve">Contratada se obrigará a manter, durante toda a vigência do Registro, em compatibilidade com as obrigações por ela assumidas, todas as condições de habilitação e qualificação exigidas na licitação, devendo comunicar ao Município de Paverama, imediatamente, qualquer alteração nas condições que deram ensejo à sua habilitação.  </w:t>
      </w:r>
    </w:p>
    <w:p w14:paraId="5BFCCA52" w14:textId="77777777" w:rsidR="00C1438F" w:rsidRPr="005C1B3D" w:rsidRDefault="00C1438F" w:rsidP="004C5AAF">
      <w:pPr>
        <w:spacing w:after="0" w:line="276" w:lineRule="auto"/>
        <w:jc w:val="both"/>
        <w:rPr>
          <w:rFonts w:ascii="Times New Roman" w:hAnsi="Times New Roman"/>
          <w:b/>
          <w:sz w:val="20"/>
          <w:szCs w:val="20"/>
        </w:rPr>
      </w:pPr>
    </w:p>
    <w:p w14:paraId="592A3C68" w14:textId="42710856" w:rsidR="00180BCE" w:rsidRPr="005C1B3D" w:rsidRDefault="0096585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0</w:t>
      </w:r>
      <w:r w:rsidR="00180BCE" w:rsidRPr="005C1B3D">
        <w:rPr>
          <w:rFonts w:ascii="Times New Roman" w:hAnsi="Times New Roman"/>
          <w:b/>
          <w:sz w:val="20"/>
          <w:szCs w:val="20"/>
        </w:rPr>
        <w:t>. DA SUBCONTRATAÇÃO:</w:t>
      </w:r>
    </w:p>
    <w:p w14:paraId="445C5971" w14:textId="5CAB9674" w:rsidR="00180BCE" w:rsidRPr="005C1B3D" w:rsidRDefault="001429C5"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0</w:t>
      </w:r>
      <w:r w:rsidR="00180BCE" w:rsidRPr="005C1B3D">
        <w:rPr>
          <w:rFonts w:ascii="Times New Roman" w:hAnsi="Times New Roman"/>
          <w:sz w:val="20"/>
          <w:szCs w:val="20"/>
        </w:rPr>
        <w:t xml:space="preserve">.1. </w:t>
      </w:r>
      <w:r w:rsidR="00C1438F" w:rsidRPr="005C1B3D">
        <w:rPr>
          <w:rFonts w:ascii="Times New Roman" w:hAnsi="Times New Roman"/>
          <w:sz w:val="20"/>
          <w:szCs w:val="20"/>
        </w:rPr>
        <w:t>Em razão da natureza do objeto, não será admitida a subcontratação, total ou parcial, do objeto licitado, devendo a execução ocorrer exclusivamente pela empresa registrada na Ata de Registro de Preços.</w:t>
      </w:r>
    </w:p>
    <w:p w14:paraId="25E020F7" w14:textId="77777777" w:rsidR="00180BCE" w:rsidRPr="005C1B3D" w:rsidRDefault="00180BCE" w:rsidP="002E0316">
      <w:pPr>
        <w:spacing w:after="0" w:line="276" w:lineRule="auto"/>
        <w:jc w:val="both"/>
        <w:rPr>
          <w:rFonts w:ascii="Times New Roman" w:hAnsi="Times New Roman"/>
          <w:sz w:val="20"/>
          <w:szCs w:val="20"/>
        </w:rPr>
      </w:pPr>
    </w:p>
    <w:p w14:paraId="393928A9" w14:textId="77777777" w:rsidR="00F05499" w:rsidRPr="005C1B3D" w:rsidRDefault="00965853" w:rsidP="00F05499">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1</w:t>
      </w:r>
      <w:r w:rsidR="00180BCE" w:rsidRPr="005C1B3D">
        <w:rPr>
          <w:rFonts w:ascii="Times New Roman" w:hAnsi="Times New Roman"/>
          <w:b/>
          <w:sz w:val="20"/>
          <w:szCs w:val="20"/>
        </w:rPr>
        <w:t>. GARANTIA:</w:t>
      </w:r>
    </w:p>
    <w:p w14:paraId="665D55F0" w14:textId="77777777" w:rsidR="00F05499" w:rsidRPr="005C1B3D" w:rsidRDefault="00F05499" w:rsidP="00F05499">
      <w:pPr>
        <w:spacing w:after="0" w:line="276" w:lineRule="auto"/>
        <w:jc w:val="both"/>
        <w:rPr>
          <w:rFonts w:ascii="Times New Roman" w:hAnsi="Times New Roman"/>
          <w:b/>
          <w:sz w:val="20"/>
          <w:szCs w:val="20"/>
        </w:rPr>
      </w:pPr>
      <w:r w:rsidRPr="005C1B3D">
        <w:rPr>
          <w:rFonts w:ascii="Times New Roman" w:hAnsi="Times New Roman"/>
          <w:sz w:val="20"/>
          <w:szCs w:val="20"/>
        </w:rPr>
        <w:t>11.1. Será exigida garantia de qualidade dos pneus, limitada à cobertura contra defeitos de fabricação, vícios ocultos e falhas estruturais, nos termos da legislação civil e consumerista aplicável, das normas técnicas vigentes e das práticas consolidadas do mercado nacional de pneus novos.</w:t>
      </w:r>
    </w:p>
    <w:p w14:paraId="3BC4772D" w14:textId="77777777"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11.2. Todos os pneus deverão ser novos, de primeira linha, nunca utilizados em outros veículos, não recapados, não reformados, não remoldados e não recondicionados, devendo apresentar perfeitas condições estruturais e funcionais, isentos de deformações, bolhas, trincas, separação de lonas, desalinhamentos ou quaisquer vícios que comprometam seu desempenho e segurança, inclusive quando utilizados em vias asfaltadas, pavimento intertravado ou estradas de terra, conforme a realidade operacional da frota municipal.</w:t>
      </w:r>
    </w:p>
    <w:p w14:paraId="342E8855" w14:textId="77777777" w:rsidR="003C302F" w:rsidRDefault="00594B85" w:rsidP="003C302F">
      <w:pPr>
        <w:spacing w:after="0" w:line="276" w:lineRule="auto"/>
        <w:jc w:val="both"/>
        <w:rPr>
          <w:rFonts w:ascii="Times New Roman" w:hAnsi="Times New Roman"/>
          <w:b/>
          <w:bCs/>
          <w:sz w:val="20"/>
          <w:szCs w:val="20"/>
        </w:rPr>
      </w:pPr>
      <w:r w:rsidRPr="00594B85">
        <w:rPr>
          <w:rFonts w:ascii="Times New Roman" w:hAnsi="Times New Roman"/>
          <w:b/>
          <w:bCs/>
          <w:sz w:val="20"/>
          <w:szCs w:val="20"/>
        </w:rPr>
        <w:t xml:space="preserve">11.3. </w:t>
      </w:r>
      <w:r w:rsidR="003C302F" w:rsidRPr="003C302F">
        <w:rPr>
          <w:rFonts w:ascii="Times New Roman" w:hAnsi="Times New Roman"/>
          <w:b/>
          <w:bCs/>
          <w:sz w:val="20"/>
          <w:szCs w:val="20"/>
        </w:rPr>
        <w:t>Os pneus fornecidos deverão possuir garantia mínima de 05 (cinco) anos, contados da data de fabricação, limitada à cobertura contra defeitos de fabricação, vícios de qualidade ou desconformidade estrutural do produto.</w:t>
      </w:r>
    </w:p>
    <w:p w14:paraId="6A0F02D6" w14:textId="77777777" w:rsidR="003C302F" w:rsidRDefault="003C302F" w:rsidP="003C302F">
      <w:pPr>
        <w:spacing w:after="0" w:line="276" w:lineRule="auto"/>
        <w:jc w:val="both"/>
        <w:rPr>
          <w:rFonts w:ascii="Times New Roman" w:hAnsi="Times New Roman"/>
          <w:b/>
          <w:bCs/>
          <w:sz w:val="20"/>
          <w:szCs w:val="20"/>
        </w:rPr>
      </w:pPr>
      <w:r w:rsidRPr="003C302F">
        <w:rPr>
          <w:rFonts w:ascii="Times New Roman" w:hAnsi="Times New Roman"/>
          <w:b/>
          <w:bCs/>
          <w:sz w:val="20"/>
          <w:szCs w:val="20"/>
        </w:rPr>
        <w:t>11.3.1. A garantia deverá observar as condições estabelecidas pelo fabricante, prevalecendo sempre a cobertura mais favorável à Administração, sem prejuízo das disposições previstas no Código de Defesa do Consumidor e na legislação aplicável às contratações públicas.</w:t>
      </w:r>
    </w:p>
    <w:p w14:paraId="2399EF67" w14:textId="0A834C33" w:rsidR="003C302F" w:rsidRPr="003C302F" w:rsidRDefault="003C302F" w:rsidP="003C302F">
      <w:pPr>
        <w:spacing w:after="0" w:line="276" w:lineRule="auto"/>
        <w:jc w:val="both"/>
        <w:rPr>
          <w:rFonts w:ascii="Times New Roman" w:hAnsi="Times New Roman"/>
          <w:b/>
          <w:bCs/>
          <w:sz w:val="20"/>
          <w:szCs w:val="20"/>
        </w:rPr>
      </w:pPr>
      <w:r w:rsidRPr="003C302F">
        <w:rPr>
          <w:rFonts w:ascii="Times New Roman" w:hAnsi="Times New Roman"/>
          <w:b/>
          <w:bCs/>
          <w:sz w:val="20"/>
          <w:szCs w:val="20"/>
        </w:rPr>
        <w:t>11.3.2. Não se incluem na cobertura de garantia danos decorrentes de uso inadequado, sobrecarga, impactos externos, desgaste natural pelo uso ou inobservância das recomendações técnicas do fabricante.</w:t>
      </w:r>
    </w:p>
    <w:p w14:paraId="2314F7A5" w14:textId="0E3E6749" w:rsidR="00F05499" w:rsidRPr="00594B85" w:rsidRDefault="003C302F" w:rsidP="003C302F">
      <w:pPr>
        <w:spacing w:after="0" w:line="276" w:lineRule="auto"/>
        <w:jc w:val="both"/>
        <w:rPr>
          <w:rFonts w:ascii="Times New Roman" w:hAnsi="Times New Roman"/>
          <w:b/>
          <w:bCs/>
          <w:sz w:val="20"/>
          <w:szCs w:val="20"/>
        </w:rPr>
      </w:pPr>
      <w:r w:rsidRPr="003C302F">
        <w:rPr>
          <w:rFonts w:ascii="Times New Roman" w:hAnsi="Times New Roman"/>
          <w:b/>
          <w:bCs/>
          <w:sz w:val="20"/>
          <w:szCs w:val="20"/>
        </w:rPr>
        <w:t>11.3.3. A exigência de garantia mínima encontra fundamento na necessidade de assegurar maior durabilidade operacional, melhor aproveitamento econômico do bem e proteção do erário, especialmente considerando a aplicação dos pneus em maquinário agrícola e veículos pesados submetidos a condições severas de uso.</w:t>
      </w:r>
    </w:p>
    <w:p w14:paraId="61D87C44" w14:textId="77777777"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11.4. Pneus não possuem prazo de validade legal ou técnica previamente definido no ordenamento jurídico brasileiro. Todavia, é tecnicamente reconhecido que os compostos de borracha sofrem processo natural de envelhecimento ao longo do tempo, ainda que armazenados adequadamente.</w:t>
      </w:r>
    </w:p>
    <w:p w14:paraId="46FEAF48" w14:textId="77777777"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11.5. A data de fabricação (DOT) constitui referência técnica objetiva utilizada pelo mercado para aferição da vida útil potencial do pneu, não se confundindo com prazo de validade, mas funcionando como indicador de integridade e frescor do produto.</w:t>
      </w:r>
    </w:p>
    <w:p w14:paraId="55A33BAD" w14:textId="6C4B623E" w:rsidR="00F05499" w:rsidRPr="00594B85" w:rsidRDefault="00F05499" w:rsidP="00F05499">
      <w:pPr>
        <w:spacing w:after="0" w:line="276" w:lineRule="auto"/>
        <w:jc w:val="both"/>
        <w:rPr>
          <w:rFonts w:ascii="Times New Roman" w:hAnsi="Times New Roman"/>
          <w:b/>
          <w:bCs/>
          <w:sz w:val="20"/>
          <w:szCs w:val="20"/>
        </w:rPr>
      </w:pPr>
      <w:r w:rsidRPr="00594B85">
        <w:rPr>
          <w:rFonts w:ascii="Times New Roman" w:hAnsi="Times New Roman"/>
          <w:b/>
          <w:bCs/>
          <w:sz w:val="20"/>
          <w:szCs w:val="20"/>
        </w:rPr>
        <w:t>11.</w:t>
      </w:r>
      <w:r w:rsidR="0082730F" w:rsidRPr="00594B85">
        <w:rPr>
          <w:rFonts w:ascii="Times New Roman" w:hAnsi="Times New Roman"/>
          <w:b/>
          <w:bCs/>
          <w:sz w:val="20"/>
          <w:szCs w:val="20"/>
        </w:rPr>
        <w:t>6</w:t>
      </w:r>
      <w:r w:rsidRPr="00594B85">
        <w:rPr>
          <w:rFonts w:ascii="Times New Roman" w:hAnsi="Times New Roman"/>
          <w:b/>
          <w:bCs/>
          <w:sz w:val="20"/>
          <w:szCs w:val="20"/>
        </w:rPr>
        <w:t xml:space="preserve">. </w:t>
      </w:r>
      <w:r w:rsidR="00DD7137" w:rsidRPr="00594B85">
        <w:rPr>
          <w:rFonts w:ascii="Times New Roman" w:hAnsi="Times New Roman"/>
          <w:b/>
          <w:bCs/>
          <w:sz w:val="20"/>
          <w:szCs w:val="20"/>
        </w:rPr>
        <w:t>Constatado defeito de fabricação, vício oculto ou falha estrutural enquadrável na garantia, a contratada deverá promover a substituição do pneu, sem ônus para a Administração, no prazo máximo de 72 (setenta e duas) horas, contadas da notificação formal, salvo motivo devidamente justificado e aceito pela Administração.</w:t>
      </w:r>
    </w:p>
    <w:p w14:paraId="776B28A9" w14:textId="6AEF7006"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w:t>
      </w:r>
      <w:r w:rsidR="0082730F" w:rsidRPr="005C1B3D">
        <w:rPr>
          <w:rFonts w:ascii="Times New Roman" w:hAnsi="Times New Roman"/>
          <w:sz w:val="20"/>
          <w:szCs w:val="20"/>
        </w:rPr>
        <w:t>7</w:t>
      </w:r>
      <w:r w:rsidRPr="005C1B3D">
        <w:rPr>
          <w:rFonts w:ascii="Times New Roman" w:hAnsi="Times New Roman"/>
          <w:sz w:val="20"/>
          <w:szCs w:val="20"/>
        </w:rPr>
        <w:t>. Caso a contratada entenda pela improcedência do acionamento da garantia, deverá apresentar laudo técnico fundamentado, emitido por profissional habilitado ou pelo fabricante, no mesmo prazo previsto no item anterior, assegurando-se à Administração a possibilidade de análise técnica complementar.</w:t>
      </w:r>
    </w:p>
    <w:p w14:paraId="60E28301" w14:textId="5B164BCC"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w:t>
      </w:r>
      <w:r w:rsidR="0082730F" w:rsidRPr="005C1B3D">
        <w:rPr>
          <w:rFonts w:ascii="Times New Roman" w:hAnsi="Times New Roman"/>
          <w:sz w:val="20"/>
          <w:szCs w:val="20"/>
        </w:rPr>
        <w:t>8</w:t>
      </w:r>
      <w:r w:rsidRPr="005C1B3D">
        <w:rPr>
          <w:rFonts w:ascii="Times New Roman" w:hAnsi="Times New Roman"/>
          <w:sz w:val="20"/>
          <w:szCs w:val="20"/>
        </w:rPr>
        <w:t>. A garantia compreenderá defeitos estruturais que ocasionem desgaste prematuro incompatível com o uso regular do produto, desvinculado de mau uso, sobrecarga, desalinhamento, impactos externos ou outras causas operacionais comprovadas.</w:t>
      </w:r>
    </w:p>
    <w:p w14:paraId="7B67AFAB" w14:textId="6486019E" w:rsidR="00F05499"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w:t>
      </w:r>
      <w:r w:rsidR="0082730F" w:rsidRPr="005C1B3D">
        <w:rPr>
          <w:rFonts w:ascii="Times New Roman" w:hAnsi="Times New Roman"/>
          <w:sz w:val="20"/>
          <w:szCs w:val="20"/>
        </w:rPr>
        <w:t>9</w:t>
      </w:r>
      <w:r w:rsidRPr="005C1B3D">
        <w:rPr>
          <w:rFonts w:ascii="Times New Roman" w:hAnsi="Times New Roman"/>
          <w:sz w:val="20"/>
          <w:szCs w:val="20"/>
        </w:rPr>
        <w:t>. A contratada deverá disponibilizar canal técnico formal para atendimento às solicitações de garantia, compreendendo avaliação técnica, esclarecimentos e orientações necessárias à correta utilização do produto.</w:t>
      </w:r>
    </w:p>
    <w:p w14:paraId="7536CD68" w14:textId="4568AF7A" w:rsidR="002E0316" w:rsidRPr="005C1B3D" w:rsidRDefault="00F05499" w:rsidP="00F05499">
      <w:pPr>
        <w:spacing w:after="0" w:line="276" w:lineRule="auto"/>
        <w:jc w:val="both"/>
        <w:rPr>
          <w:rFonts w:ascii="Times New Roman" w:hAnsi="Times New Roman"/>
          <w:sz w:val="20"/>
          <w:szCs w:val="20"/>
        </w:rPr>
      </w:pPr>
      <w:r w:rsidRPr="005C1B3D">
        <w:rPr>
          <w:rFonts w:ascii="Times New Roman" w:hAnsi="Times New Roman"/>
          <w:sz w:val="20"/>
          <w:szCs w:val="20"/>
        </w:rPr>
        <w:t>11.1</w:t>
      </w:r>
      <w:r w:rsidR="0082730F" w:rsidRPr="005C1B3D">
        <w:rPr>
          <w:rFonts w:ascii="Times New Roman" w:hAnsi="Times New Roman"/>
          <w:sz w:val="20"/>
          <w:szCs w:val="20"/>
        </w:rPr>
        <w:t>0</w:t>
      </w:r>
      <w:r w:rsidRPr="005C1B3D">
        <w:rPr>
          <w:rFonts w:ascii="Times New Roman" w:hAnsi="Times New Roman"/>
          <w:sz w:val="20"/>
          <w:szCs w:val="20"/>
        </w:rPr>
        <w:t xml:space="preserve">. </w:t>
      </w:r>
      <w:r w:rsidR="00574E3B" w:rsidRPr="00574E3B">
        <w:rPr>
          <w:rFonts w:ascii="Times New Roman" w:hAnsi="Times New Roman"/>
          <w:sz w:val="20"/>
          <w:szCs w:val="20"/>
        </w:rPr>
        <w:t>O pneu substituído no âmbito da garantia terá garantia pelo prazo remanescente do item originalmente entregue, assegurado, no mínimo, 90 (noventa) dias a contar do recebimento definitivo do item substituído, sem prejuízo das regras do fabricante e da legislação consumerista aplicável.</w:t>
      </w:r>
    </w:p>
    <w:p w14:paraId="2B69D4D5" w14:textId="77777777" w:rsidR="0082730F" w:rsidRPr="005C1B3D" w:rsidRDefault="0082730F" w:rsidP="002E0316">
      <w:pPr>
        <w:spacing w:after="0" w:line="276" w:lineRule="auto"/>
        <w:jc w:val="center"/>
        <w:rPr>
          <w:rFonts w:ascii="Times New Roman" w:hAnsi="Times New Roman"/>
          <w:b/>
          <w:sz w:val="20"/>
          <w:szCs w:val="20"/>
        </w:rPr>
      </w:pPr>
    </w:p>
    <w:p w14:paraId="6ADCD9A0" w14:textId="3868E6C5" w:rsidR="005743FA" w:rsidRPr="005C1B3D" w:rsidRDefault="005743FA" w:rsidP="002E0316">
      <w:pPr>
        <w:spacing w:after="0" w:line="276" w:lineRule="auto"/>
        <w:jc w:val="center"/>
        <w:rPr>
          <w:rFonts w:ascii="Times New Roman" w:hAnsi="Times New Roman"/>
          <w:b/>
          <w:sz w:val="20"/>
          <w:szCs w:val="20"/>
        </w:rPr>
      </w:pPr>
      <w:r w:rsidRPr="005C1B3D">
        <w:rPr>
          <w:rFonts w:ascii="Times New Roman" w:hAnsi="Times New Roman"/>
          <w:b/>
          <w:sz w:val="20"/>
          <w:szCs w:val="20"/>
        </w:rPr>
        <w:t>CAPÍTULO IV</w:t>
      </w:r>
    </w:p>
    <w:p w14:paraId="3595C1B1" w14:textId="77777777" w:rsidR="005743FA" w:rsidRPr="005C1B3D" w:rsidRDefault="005743FA" w:rsidP="005B1A52">
      <w:pPr>
        <w:spacing w:after="0" w:line="276" w:lineRule="auto"/>
        <w:jc w:val="center"/>
        <w:rPr>
          <w:rFonts w:ascii="Times New Roman" w:hAnsi="Times New Roman"/>
          <w:b/>
          <w:sz w:val="20"/>
          <w:szCs w:val="20"/>
        </w:rPr>
      </w:pPr>
      <w:r w:rsidRPr="005C1B3D">
        <w:rPr>
          <w:rFonts w:ascii="Times New Roman" w:hAnsi="Times New Roman"/>
          <w:b/>
          <w:sz w:val="20"/>
          <w:szCs w:val="20"/>
        </w:rPr>
        <w:t>DO MODELO DE GESTÃO DO CONTRATO</w:t>
      </w:r>
    </w:p>
    <w:p w14:paraId="4D3472CD" w14:textId="35103610" w:rsidR="005743FA" w:rsidRPr="005C1B3D" w:rsidRDefault="005743FA"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2</w:t>
      </w:r>
      <w:r w:rsidRPr="005C1B3D">
        <w:rPr>
          <w:rFonts w:ascii="Times New Roman" w:hAnsi="Times New Roman"/>
          <w:b/>
          <w:sz w:val="20"/>
          <w:szCs w:val="20"/>
        </w:rPr>
        <w:t>. CONTROLE E FISCALIZAÇÃO DA EXECUÇÃO:</w:t>
      </w:r>
    </w:p>
    <w:p w14:paraId="2DDEE482" w14:textId="1ECD3F67"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.1. O contrato ou instrumento equivalente deverá ser executado fielmente pelas partes, em estrita observância às cláusulas pactuadas, às disposições da Lei Federal nº 14.133, de 1º de abril de 2021, e às normas complementares aplicáveis, respondendo cada parte pelas consequências decorrentes da inexecução total ou parcial de suas obrigações.</w:t>
      </w:r>
    </w:p>
    <w:p w14:paraId="5AF11EF3" w14:textId="5B47BAE7"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.2. As comunicações formais entre o órgão ou entidade contratante e a contratada deverão ocorrer, preferencialmente, por meio eletrônico oficial ou outro meio formalmente instituído pela Administração, sempre que o ato exigir registro, comprovação ou produção de efeitos jurídicos, assegurando rastreabilidade, transparência e segurança jurídica.</w:t>
      </w:r>
    </w:p>
    <w:p w14:paraId="62083CD6" w14:textId="77777777" w:rsidR="00DD7137"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 xml:space="preserve">.3. </w:t>
      </w:r>
      <w:r w:rsidR="00DD7137" w:rsidRPr="005C1B3D">
        <w:rPr>
          <w:rFonts w:ascii="Times New Roman" w:hAnsi="Times New Roman"/>
          <w:sz w:val="20"/>
          <w:szCs w:val="20"/>
        </w:rPr>
        <w:t>A Administração poderá, sempre que necessário, convocar representante legal ou técnico da empresa contratada para adoção de providências imediatas relacionadas à execução do objeto, especialmente quando identificadas situações que impactem a conformidade técnica, a qualidade, a segurança, o desempenho, os prazos de execução ou quaisquer outros aspectos relevantes ao fiel cumprimento das obrigações contratuais.</w:t>
      </w:r>
    </w:p>
    <w:p w14:paraId="1A0C80FC" w14:textId="59D88236"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.4. Após a formalização do contrato ou documento equivalente, a Administração poderá promover reunião inicial de alinhamento com a contratada, ocasião em que será apresentado o Plano de Fiscalização Contratual, contendo, no mínimo:</w:t>
      </w:r>
    </w:p>
    <w:p w14:paraId="6CBD05B5"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a) as obrigações contratuais essenciais;</w:t>
      </w:r>
    </w:p>
    <w:p w14:paraId="2A90D981"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b) os mecanismos e rotinas de fiscalização;</w:t>
      </w:r>
    </w:p>
    <w:p w14:paraId="11F5014F"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c) as estratégias operacionais pactuadas;</w:t>
      </w:r>
    </w:p>
    <w:p w14:paraId="7F3FE633"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d) os fluxos de comunicação entre as partes;</w:t>
      </w:r>
    </w:p>
    <w:p w14:paraId="516F1CB3"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e) os critérios objetivos de aferição de desempenho e disponibilidade operacional; e</w:t>
      </w:r>
    </w:p>
    <w:p w14:paraId="2EACE7B4"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f) as sanções aplicáveis em caso de descumprimento.</w:t>
      </w:r>
    </w:p>
    <w:p w14:paraId="3A41B4B7" w14:textId="312D6544"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.5. Nos termos do art. 117 da Lei nº 14.133/2021 e conforme as diretrizes do Decreto Municipal nº 1.319/2024, será designado formalmente representante da Administração para a gestão e fiscalização da execução contratual, com a atribuição de acompanhar a execução, registrar ocorrências relevantes e determinar as medidas necessárias à correção de falhas, vícios ou irregularidades constatadas.</w:t>
      </w:r>
    </w:p>
    <w:p w14:paraId="05BE9F89" w14:textId="58F537E2"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.6. A atuação do gestor ou do fiscal do contrato não exclui nem reduz a responsabilidade integral da contratada, inclusive perante terceiros, por vícios, falhas técnicas, defeitos ocultos, danos ambientais, operacionais ou de segurança, nos termos do art. 120 da Lei nº 14.133/2021, não implicando corresponsabilidade da Administração ou de seus agentes.</w:t>
      </w:r>
    </w:p>
    <w:p w14:paraId="7CFAF015" w14:textId="56DDE90E"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.7. O fiscal do contrato deverá manter registros claros, objetivos e cronológicos das ocorrências verificadas durante a execução, com indicação de datas, fatos relevantes e providências adotadas, encaminhando, quando necessário, relatório circunstanciado à autoridade competente para deliberação quanto à aplicação de medidas administrativas, contratuais ou sancionatórias.</w:t>
      </w:r>
    </w:p>
    <w:p w14:paraId="41D94100" w14:textId="2F4FA991"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.8. O Gestor e o Fiscal do contrato poderão ser auxiliados pelos órgãos de Assessoramento Jurídico e pelo C</w:t>
      </w:r>
      <w:r w:rsidR="00E15203" w:rsidRPr="005C1B3D">
        <w:rPr>
          <w:rFonts w:ascii="Times New Roman" w:hAnsi="Times New Roman"/>
          <w:sz w:val="20"/>
          <w:szCs w:val="20"/>
        </w:rPr>
        <w:t>o</w:t>
      </w:r>
      <w:r w:rsidRPr="005C1B3D">
        <w:rPr>
          <w:rFonts w:ascii="Times New Roman" w:hAnsi="Times New Roman"/>
          <w:sz w:val="20"/>
          <w:szCs w:val="20"/>
        </w:rPr>
        <w:t>ntrole Interno da Administração Municipal, no âmbito de suas atribuições legais, especialmente em situações que envolvam interpretação contratual, apuração de responsabilidades ou avaliação de riscos.</w:t>
      </w:r>
    </w:p>
    <w:p w14:paraId="7C30BF16" w14:textId="205E83A7" w:rsidR="001C0E35"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2</w:t>
      </w:r>
      <w:r w:rsidRPr="005C1B3D">
        <w:rPr>
          <w:rFonts w:ascii="Times New Roman" w:hAnsi="Times New Roman"/>
          <w:sz w:val="20"/>
          <w:szCs w:val="20"/>
        </w:rPr>
        <w:t>.9. Para garantir a segregação de funções e preservar a imparcialidade na gestão contratual, o servidor designado como Gestor ou Fiscal do contrato não poderá ter atuado como Pregoeiro ou agente de contratação no respectivo procedimento licitatório, conforme entendimento consolidado do Tribunal de Contas da União (Acórdãos nº 1.375/2015 – Plenário e nº 2.146/2011 – Segunda Câmara).</w:t>
      </w:r>
    </w:p>
    <w:p w14:paraId="18CCAE89" w14:textId="77777777" w:rsidR="00B86BDD" w:rsidRPr="005C1B3D" w:rsidRDefault="00B86BDD" w:rsidP="00B86BDD">
      <w:pPr>
        <w:spacing w:after="0" w:line="276" w:lineRule="auto"/>
        <w:jc w:val="both"/>
        <w:rPr>
          <w:rFonts w:ascii="Times New Roman" w:hAnsi="Times New Roman"/>
          <w:b/>
          <w:sz w:val="20"/>
          <w:szCs w:val="20"/>
        </w:rPr>
      </w:pPr>
    </w:p>
    <w:p w14:paraId="020FC283" w14:textId="7F7CC80A" w:rsidR="002963D2"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3</w:t>
      </w:r>
      <w:r w:rsidR="002963D2" w:rsidRPr="005C1B3D">
        <w:rPr>
          <w:rFonts w:ascii="Times New Roman" w:hAnsi="Times New Roman"/>
          <w:b/>
          <w:sz w:val="20"/>
          <w:szCs w:val="20"/>
        </w:rPr>
        <w:t>.</w:t>
      </w:r>
      <w:r w:rsidRPr="005C1B3D">
        <w:rPr>
          <w:rFonts w:ascii="Times New Roman" w:hAnsi="Times New Roman"/>
          <w:b/>
          <w:sz w:val="20"/>
          <w:szCs w:val="20"/>
        </w:rPr>
        <w:t xml:space="preserve"> DOS PROCEDIMENTOS DE TESTES E INSPEÇÕES</w:t>
      </w:r>
      <w:r w:rsidR="002963D2" w:rsidRPr="005C1B3D">
        <w:rPr>
          <w:rFonts w:ascii="Times New Roman" w:hAnsi="Times New Roman"/>
          <w:b/>
          <w:sz w:val="20"/>
          <w:szCs w:val="20"/>
        </w:rPr>
        <w:t>:</w:t>
      </w:r>
      <w:r w:rsidR="00D916FC" w:rsidRPr="005C1B3D">
        <w:rPr>
          <w:rFonts w:ascii="Times New Roman" w:hAnsi="Times New Roman"/>
          <w:b/>
          <w:sz w:val="20"/>
          <w:szCs w:val="20"/>
        </w:rPr>
        <w:t xml:space="preserve"> </w:t>
      </w:r>
    </w:p>
    <w:p w14:paraId="6B1ECE51" w14:textId="0878BCA5"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 xml:space="preserve">.1. Considerando a natureza do objeto — fornecimento de pneus novos para a frota municipal —, os procedimentos de testes e inspeções serão realizados de forma compatível com as práticas usuais do mercado, com as normas técnicas aplicáveis, com as regulamentações do INMETRO e com as especificações estabelecidas neste Termo de Referência. </w:t>
      </w:r>
    </w:p>
    <w:p w14:paraId="05A67EA7" w14:textId="157AB887" w:rsidR="00B86BDD" w:rsidRPr="005C1B3D" w:rsidRDefault="00B86BDD" w:rsidP="00B86BDD">
      <w:pPr>
        <w:spacing w:after="0" w:line="276" w:lineRule="auto"/>
        <w:ind w:firstLine="708"/>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.1.1 A fiscalização compreenderá, prioritariamente, inspeções visuais, dimensionais, documentais e funcionais no ato do recebimento, abrangendo, no mínimo, a verificação da conformidade do produto com as especificações técnicas contratadas, a identificação do fabricante, marca e modelo, a conferência da data de fabricação (DOT), a presença do selo ou marca de conformidade do INMETRO, quando aplicável, bem como a avaliação das condições aparentes do pneu, de modo a constatar a inexistência de deformações, trincas, bolhas, falhas estruturais ou quaisquer indícios de desconformidade.</w:t>
      </w:r>
    </w:p>
    <w:p w14:paraId="45CF8658" w14:textId="17DA36C9"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 xml:space="preserve">.2. Sempre que houver indícios técnicos de não conformidade, defeito de fabricação, desempenho inadequado ou divergência em relação às especificações contratadas, a Administração poderá determinar a realização de testes adicionais ou diligências complementares, inclusive por meio de análise técnica especializada, ensaios laboratoriais ou avaliação por órgão ou entidade tecnicamente habilitada, observadas as normas vigentes. </w:t>
      </w:r>
    </w:p>
    <w:p w14:paraId="5FD92F5B" w14:textId="74BBB668" w:rsidR="00025DA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3</w:t>
      </w:r>
      <w:r w:rsidRPr="005C1B3D">
        <w:rPr>
          <w:rFonts w:ascii="Times New Roman" w:hAnsi="Times New Roman"/>
          <w:sz w:val="20"/>
          <w:szCs w:val="20"/>
        </w:rPr>
        <w:t>.3. Constatada qualquer irregularidade, a contratada ficará obrigada a substituir o produto, sem ônus para a Administração, além de adotar as providências corretivas cabíveis, sem prejuízo da aplicação das sanções administrativas previstas neste Termo de Referência, no Edital, na Ata de Registro de Preços e na legislação aplicável, permanecendo íntegra a responsabilidade da fornecedora pela qualidade, procedência e conformidade dos pneus fornecidos.</w:t>
      </w:r>
    </w:p>
    <w:p w14:paraId="4F8FB3DD" w14:textId="77777777" w:rsidR="00B86BDD" w:rsidRPr="005C1B3D" w:rsidRDefault="00B86BDD" w:rsidP="00B86BDD">
      <w:pPr>
        <w:spacing w:after="0" w:line="276" w:lineRule="auto"/>
        <w:jc w:val="both"/>
        <w:rPr>
          <w:rFonts w:ascii="Times New Roman" w:hAnsi="Times New Roman"/>
          <w:sz w:val="20"/>
          <w:szCs w:val="20"/>
        </w:rPr>
      </w:pPr>
    </w:p>
    <w:p w14:paraId="21AFB3D4" w14:textId="62D887F6"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CAPITULO V</w:t>
      </w:r>
    </w:p>
    <w:p w14:paraId="6C92899B" w14:textId="77777777"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DOS CRITÉRIOS DE MEDIÇÃO E PAGAMENTO</w:t>
      </w:r>
    </w:p>
    <w:p w14:paraId="4CB5E4FC" w14:textId="38BAA492" w:rsidR="009E7B4F"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4</w:t>
      </w:r>
      <w:r w:rsidR="001564CA" w:rsidRPr="005C1B3D">
        <w:rPr>
          <w:rFonts w:ascii="Times New Roman" w:hAnsi="Times New Roman"/>
          <w:b/>
          <w:sz w:val="20"/>
          <w:szCs w:val="20"/>
        </w:rPr>
        <w:t>.</w:t>
      </w:r>
      <w:r w:rsidRPr="005C1B3D">
        <w:rPr>
          <w:rFonts w:ascii="Times New Roman" w:hAnsi="Times New Roman"/>
          <w:b/>
          <w:sz w:val="20"/>
          <w:szCs w:val="20"/>
        </w:rPr>
        <w:t xml:space="preserve"> DA APLICAÇÃO DOS CRITÉRIOS DE ACEITAÇÃO</w:t>
      </w:r>
      <w:r w:rsidR="006A61A0" w:rsidRPr="005C1B3D">
        <w:rPr>
          <w:rFonts w:ascii="Times New Roman" w:hAnsi="Times New Roman"/>
          <w:b/>
          <w:sz w:val="20"/>
          <w:szCs w:val="20"/>
        </w:rPr>
        <w:t>:</w:t>
      </w:r>
      <w:r w:rsidR="00D916FC" w:rsidRPr="005C1B3D">
        <w:rPr>
          <w:rFonts w:ascii="Times New Roman" w:hAnsi="Times New Roman"/>
          <w:b/>
          <w:sz w:val="20"/>
          <w:szCs w:val="20"/>
        </w:rPr>
        <w:t xml:space="preserve"> </w:t>
      </w:r>
    </w:p>
    <w:p w14:paraId="7D5F110C" w14:textId="5048FC6F"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.1. O fornecimento dos pneus será recebido provisoriamente no ato da entrega, mediante conferência quantitativa, visual e documental, realizada por servidor ou comissão designada para o acompanhamento e fiscalização da execução, observando-se, no mínimo:</w:t>
      </w:r>
    </w:p>
    <w:p w14:paraId="431DFD29"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I – </w:t>
      </w:r>
      <w:proofErr w:type="gramStart"/>
      <w:r w:rsidRPr="005C1B3D">
        <w:rPr>
          <w:rFonts w:ascii="Times New Roman" w:hAnsi="Times New Roman"/>
          <w:sz w:val="20"/>
          <w:szCs w:val="20"/>
        </w:rPr>
        <w:t>a</w:t>
      </w:r>
      <w:proofErr w:type="gramEnd"/>
      <w:r w:rsidRPr="005C1B3D">
        <w:rPr>
          <w:rFonts w:ascii="Times New Roman" w:hAnsi="Times New Roman"/>
          <w:sz w:val="20"/>
          <w:szCs w:val="20"/>
        </w:rPr>
        <w:t xml:space="preserve"> correspondência entre os itens entregues e aqueles constantes da Ordem de Fornecimento;</w:t>
      </w:r>
    </w:p>
    <w:p w14:paraId="7085D4D9"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II – </w:t>
      </w:r>
      <w:proofErr w:type="gramStart"/>
      <w:r w:rsidRPr="005C1B3D">
        <w:rPr>
          <w:rFonts w:ascii="Times New Roman" w:hAnsi="Times New Roman"/>
          <w:sz w:val="20"/>
          <w:szCs w:val="20"/>
        </w:rPr>
        <w:t>a</w:t>
      </w:r>
      <w:proofErr w:type="gramEnd"/>
      <w:r w:rsidRPr="005C1B3D">
        <w:rPr>
          <w:rFonts w:ascii="Times New Roman" w:hAnsi="Times New Roman"/>
          <w:sz w:val="20"/>
          <w:szCs w:val="20"/>
        </w:rPr>
        <w:t xml:space="preserve"> conformidade das especificações técnicas com o previsto neste Termo de Referência e na Ata de Registro de Preços;</w:t>
      </w:r>
    </w:p>
    <w:p w14:paraId="5943898F"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III – a identificação do fabricante, marca, modelo e medida;</w:t>
      </w:r>
    </w:p>
    <w:p w14:paraId="0F010F30"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IV – </w:t>
      </w:r>
      <w:proofErr w:type="gramStart"/>
      <w:r w:rsidRPr="005C1B3D">
        <w:rPr>
          <w:rFonts w:ascii="Times New Roman" w:hAnsi="Times New Roman"/>
          <w:sz w:val="20"/>
          <w:szCs w:val="20"/>
        </w:rPr>
        <w:t>a</w:t>
      </w:r>
      <w:proofErr w:type="gramEnd"/>
      <w:r w:rsidRPr="005C1B3D">
        <w:rPr>
          <w:rFonts w:ascii="Times New Roman" w:hAnsi="Times New Roman"/>
          <w:sz w:val="20"/>
          <w:szCs w:val="20"/>
        </w:rPr>
        <w:t xml:space="preserve"> verificação da data de fabricação (DOT), conforme exigências estabelecidas neste Termo de Referência;</w:t>
      </w:r>
    </w:p>
    <w:p w14:paraId="36B06EEB"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V – </w:t>
      </w:r>
      <w:proofErr w:type="gramStart"/>
      <w:r w:rsidRPr="005C1B3D">
        <w:rPr>
          <w:rFonts w:ascii="Times New Roman" w:hAnsi="Times New Roman"/>
          <w:sz w:val="20"/>
          <w:szCs w:val="20"/>
        </w:rPr>
        <w:t>a</w:t>
      </w:r>
      <w:proofErr w:type="gramEnd"/>
      <w:r w:rsidRPr="005C1B3D">
        <w:rPr>
          <w:rFonts w:ascii="Times New Roman" w:hAnsi="Times New Roman"/>
          <w:sz w:val="20"/>
          <w:szCs w:val="20"/>
        </w:rPr>
        <w:t xml:space="preserve"> presença de selo ou marca de conformidade do INMETRO, quando aplicável; e</w:t>
      </w:r>
    </w:p>
    <w:p w14:paraId="299BF5FA" w14:textId="77777777" w:rsidR="00B86BDD" w:rsidRPr="005C1B3D" w:rsidRDefault="00B86BDD" w:rsidP="00B86BDD">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VI – </w:t>
      </w:r>
      <w:proofErr w:type="gramStart"/>
      <w:r w:rsidRPr="005C1B3D">
        <w:rPr>
          <w:rFonts w:ascii="Times New Roman" w:hAnsi="Times New Roman"/>
          <w:sz w:val="20"/>
          <w:szCs w:val="20"/>
        </w:rPr>
        <w:t>a</w:t>
      </w:r>
      <w:proofErr w:type="gramEnd"/>
      <w:r w:rsidRPr="005C1B3D">
        <w:rPr>
          <w:rFonts w:ascii="Times New Roman" w:hAnsi="Times New Roman"/>
          <w:sz w:val="20"/>
          <w:szCs w:val="20"/>
        </w:rPr>
        <w:t xml:space="preserve"> regularidade formal da documentação fiscal apresentada.</w:t>
      </w:r>
    </w:p>
    <w:p w14:paraId="0EAFF16C" w14:textId="4787A287"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 xml:space="preserve">.2. Constatada, no recebimento provisório, qualquer desconformidade técnica, quantitativa ou documental, a Administração poderá rejeitar o fornecimento, no todo ou em parte, registrando formalmente a ocorrência e concedendo à </w:t>
      </w:r>
      <w:proofErr w:type="gramStart"/>
      <w:r w:rsidRPr="005C1B3D">
        <w:rPr>
          <w:rFonts w:ascii="Times New Roman" w:hAnsi="Times New Roman"/>
          <w:sz w:val="20"/>
          <w:szCs w:val="20"/>
        </w:rPr>
        <w:t>contratada prazo</w:t>
      </w:r>
      <w:proofErr w:type="gramEnd"/>
      <w:r w:rsidRPr="005C1B3D">
        <w:rPr>
          <w:rFonts w:ascii="Times New Roman" w:hAnsi="Times New Roman"/>
          <w:sz w:val="20"/>
          <w:szCs w:val="20"/>
        </w:rPr>
        <w:t xml:space="preserve"> para substituição dos produtos ou correção das irregularidades, sem prejuízo da aplicação das sanções administrativas cabíveis, quando for o caso.</w:t>
      </w:r>
    </w:p>
    <w:p w14:paraId="7CDB6CE9" w14:textId="0BA48A5C"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.3. O recebimento definitivo do objeto dar-se-á após a verificação do atendimento integral às condições contratuais, mediante confirmação da conformidade técnica dos pneus entregues, inexistência de vícios aparentes ou defeitos de fabricação e regularidade da documentação fiscal, consolidando-se o aceite administrativo para fins de liquidação da despesa, nos termos do art. 140 da Lei Federal nº 14.133/2021.</w:t>
      </w:r>
    </w:p>
    <w:p w14:paraId="3454F8FF" w14:textId="7784E0FF" w:rsidR="00B86BDD"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.4. O recebimento definitivo não afasta a responsabilidade da contratada por vícios ocultos, defeitos de fabricação ou desconformidades técnicas que venham a ser constatados posteriormente, durante o prazo de garantia, hipótese em que deverá ser promovida a substituição do produto ou a adoção das providências cabíveis, sem ônus para a Administração.</w:t>
      </w:r>
    </w:p>
    <w:p w14:paraId="0B26EDBF" w14:textId="23AE4DE7" w:rsidR="00647782" w:rsidRPr="005C1B3D" w:rsidRDefault="00B86BDD" w:rsidP="00B86BDD">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4</w:t>
      </w:r>
      <w:r w:rsidRPr="005C1B3D">
        <w:rPr>
          <w:rFonts w:ascii="Times New Roman" w:hAnsi="Times New Roman"/>
          <w:sz w:val="20"/>
          <w:szCs w:val="20"/>
        </w:rPr>
        <w:t>.5. A medição para fins de pagamento considerará exclusivamente os quantitativos efetivamente entregues, recebidos definitivamente e aceitos, devidamente comprovados por documentação fiscal idônea e registros administrativos, em conformidade com os critérios estabelecidos neste Termo de Referência, na Ata de Registro de Preços e na legislação vigente.</w:t>
      </w:r>
    </w:p>
    <w:p w14:paraId="6016BA7C" w14:textId="77777777" w:rsidR="00B86BDD" w:rsidRPr="005C1B3D" w:rsidRDefault="00B86BDD" w:rsidP="00B86BDD">
      <w:pPr>
        <w:spacing w:after="0" w:line="276" w:lineRule="auto"/>
        <w:jc w:val="both"/>
        <w:rPr>
          <w:rFonts w:ascii="Times New Roman" w:hAnsi="Times New Roman"/>
          <w:sz w:val="20"/>
          <w:szCs w:val="20"/>
        </w:rPr>
      </w:pPr>
    </w:p>
    <w:p w14:paraId="3A9F3187" w14:textId="28A3C3BE" w:rsidR="001564CA"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5</w:t>
      </w:r>
      <w:r w:rsidR="006A61A0" w:rsidRPr="005C1B3D">
        <w:rPr>
          <w:rFonts w:ascii="Times New Roman" w:hAnsi="Times New Roman"/>
          <w:b/>
          <w:sz w:val="20"/>
          <w:szCs w:val="20"/>
        </w:rPr>
        <w:t>.</w:t>
      </w:r>
      <w:r w:rsidRPr="005C1B3D">
        <w:rPr>
          <w:rFonts w:ascii="Times New Roman" w:hAnsi="Times New Roman"/>
          <w:b/>
          <w:sz w:val="20"/>
          <w:szCs w:val="20"/>
        </w:rPr>
        <w:t xml:space="preserve"> DAS SANÇÕES ADMINISTRATIVAS</w:t>
      </w:r>
      <w:r w:rsidR="001564CA" w:rsidRPr="005C1B3D">
        <w:rPr>
          <w:rFonts w:ascii="Times New Roman" w:hAnsi="Times New Roman"/>
          <w:b/>
          <w:sz w:val="20"/>
          <w:szCs w:val="20"/>
        </w:rPr>
        <w:t>:</w:t>
      </w:r>
    </w:p>
    <w:p w14:paraId="2787B446" w14:textId="652A7483" w:rsidR="00E57395" w:rsidRPr="005C1B3D" w:rsidRDefault="00E57395"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5</w:t>
      </w:r>
      <w:r w:rsidRPr="005C1B3D">
        <w:rPr>
          <w:rFonts w:ascii="Times New Roman" w:hAnsi="Times New Roman"/>
          <w:sz w:val="20"/>
          <w:szCs w:val="20"/>
        </w:rPr>
        <w:t>.1. A Contratada ficará sujeita às sanções administrativas previstas na Lei nº 14.133/2021, aplicáveis em caso de inexecução total ou parcial, execução irregular, atrasos injustificados, falhas operacionais recorrentes, descontinuidade dos serviços ou qualquer conduta incompatível com as obrigações assumidas.</w:t>
      </w:r>
    </w:p>
    <w:p w14:paraId="2F65E298" w14:textId="1B4A4372" w:rsidR="00E57395" w:rsidRPr="005C1B3D" w:rsidRDefault="00E57395"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5</w:t>
      </w:r>
      <w:r w:rsidRPr="005C1B3D">
        <w:rPr>
          <w:rFonts w:ascii="Times New Roman" w:hAnsi="Times New Roman"/>
          <w:sz w:val="20"/>
          <w:szCs w:val="20"/>
        </w:rPr>
        <w:t>.2. As penalidades específicas, seus critérios de aplicação, gradação, prazos de defesa e hipóteses de incidência constarão detalhadamente no Edital e no Contrato</w:t>
      </w:r>
      <w:r w:rsidR="00B20E10" w:rsidRPr="005C1B3D">
        <w:rPr>
          <w:rFonts w:ascii="Times New Roman" w:hAnsi="Times New Roman"/>
          <w:sz w:val="20"/>
          <w:szCs w:val="20"/>
        </w:rPr>
        <w:t>.</w:t>
      </w:r>
    </w:p>
    <w:p w14:paraId="25CDA3E4" w14:textId="77777777" w:rsidR="00E57395" w:rsidRPr="005C1B3D" w:rsidRDefault="00E57395" w:rsidP="004C5AAF">
      <w:pPr>
        <w:spacing w:after="0" w:line="276" w:lineRule="auto"/>
        <w:jc w:val="both"/>
        <w:rPr>
          <w:rFonts w:ascii="Times New Roman" w:hAnsi="Times New Roman"/>
          <w:sz w:val="20"/>
          <w:szCs w:val="20"/>
        </w:rPr>
      </w:pPr>
    </w:p>
    <w:p w14:paraId="472C35E7" w14:textId="1EA43D6F" w:rsidR="00154CD2" w:rsidRPr="005C1B3D" w:rsidRDefault="00154CD2"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6</w:t>
      </w:r>
      <w:r w:rsidRPr="005C1B3D">
        <w:rPr>
          <w:rFonts w:ascii="Times New Roman" w:hAnsi="Times New Roman"/>
          <w:b/>
          <w:sz w:val="20"/>
          <w:szCs w:val="20"/>
        </w:rPr>
        <w:t>. DO PAGAMENTO E DO REAJUSTAMENTO</w:t>
      </w:r>
    </w:p>
    <w:p w14:paraId="17C8F210" w14:textId="23FAFE4D" w:rsidR="00154CD2"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.1. O pagamento à Contratada será realizado pelo Município de Paverama/RS no prazo de até 30 (trinta) dias, contados a partir do recebimento definitivo da Nota Fiscal/Fatura, devidamente atestada pelo fiscal designado e pela Secretaria Municipal competente e/ou Setor de Contabilidade, mediante depósito em conta corrente de titularidade da Contratada, previamente informada.</w:t>
      </w:r>
    </w:p>
    <w:p w14:paraId="7DA0F5D5" w14:textId="6C2C2AE3"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16.1.1. O prazo para pagamento ficará automaticamente suspenso enquanto perdurarem pendências relacionadas à:</w:t>
      </w:r>
    </w:p>
    <w:p w14:paraId="2303E9A9" w14:textId="1C5D06E1"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 – Verificação de inconformidades formais na Nota Fiscal/Fatura;</w:t>
      </w:r>
    </w:p>
    <w:p w14:paraId="6827C6D8" w14:textId="4CA49522"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II – Inconsistências documentais;</w:t>
      </w:r>
    </w:p>
    <w:p w14:paraId="59042D20" w14:textId="754ECA01"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III – Divergências quanto à quantidade efetivamente entregue e recebida; ou</w:t>
      </w:r>
    </w:p>
    <w:p w14:paraId="10440A9B" w14:textId="5C588DC5"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r>
      <w:r w:rsidRPr="005C1B3D">
        <w:rPr>
          <w:rFonts w:ascii="Times New Roman" w:hAnsi="Times New Roman"/>
          <w:bCs/>
          <w:sz w:val="20"/>
          <w:szCs w:val="20"/>
        </w:rPr>
        <w:tab/>
        <w:t>IV – Necessidade de esclarecimentos técnicos ou administrativos devidamente formalizados.</w:t>
      </w:r>
    </w:p>
    <w:p w14:paraId="446D3598" w14:textId="77777777"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16.2. Na hipótese de controvérsia quanto à execução do objeto, especialmente no que se refere à quantidade entregue/recebida, regularidade formal da documentação ou conformidade dos produtos fornecidos, será observado o disposto no art. 143 da Lei nº 14.133/2021, devendo a Administração:</w:t>
      </w:r>
    </w:p>
    <w:p w14:paraId="2CADECC6" w14:textId="1513D613"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I – Comunicar formalmente a Contratada acerca da controvérsia;</w:t>
      </w:r>
    </w:p>
    <w:p w14:paraId="276138A1" w14:textId="1A92F77B"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II – Solicitar a emissão de Nota Fiscal correspondente à parcela incontroversa; e</w:t>
      </w:r>
    </w:p>
    <w:p w14:paraId="4E138C9E" w14:textId="3DEAA003" w:rsidR="00725EDE" w:rsidRPr="005C1B3D" w:rsidRDefault="00725EDE"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ab/>
        <w:t>III – Proceder à liquidação e pagamento da parte incontroversa, sem prejuízo da apuração administrativa da parcela controvertida.</w:t>
      </w:r>
    </w:p>
    <w:p w14:paraId="09F30285" w14:textId="69571D7F" w:rsidR="00154CD2" w:rsidRPr="005C1B3D" w:rsidRDefault="00154CD2" w:rsidP="00725EDE">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.3. O pagamento será efetuado exclusivamente por meio de ordem bancária, mediante crédito em banco, agência e conta corrente indicados pela Contratada, sendo de sua inteira responsabilidade a correção, atualização e validade das informações bancárias fornecidas.</w:t>
      </w:r>
    </w:p>
    <w:p w14:paraId="03B3D21D" w14:textId="201D1658" w:rsidR="00154CD2"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.4. No ato do pagamento, serão efetuadas as retenções tributárias obrigatórias, nos termos da legislação fiscal, previdenciária e trabalhista vigente.</w:t>
      </w:r>
    </w:p>
    <w:p w14:paraId="4E9CD5A5" w14:textId="655163D3"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.4.1. As retenções incidirão independentemente da forma de discriminação na Nota Fiscal/Fatura, ressalvadas as hipóteses legais de isenção, não incidência ou suspensão, desde que devidamente comprovadas.</w:t>
      </w:r>
    </w:p>
    <w:p w14:paraId="7724840D" w14:textId="1887533C"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.4.2. Na hipótese de a Contratada ser optante pelo Simples Nacional, nos termos da Lei Complementar nº 123/2006, não haverá retenção dos tributos abrangidos por esse regime, desde que apresentada comprovação válida e atualizada da opção, sempre que exigida pela Administração.</w:t>
      </w:r>
    </w:p>
    <w:p w14:paraId="06C0942E" w14:textId="4460A919" w:rsidR="00154CD2"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 xml:space="preserve">. </w:t>
      </w:r>
      <w:r w:rsidRPr="005C1B3D">
        <w:rPr>
          <w:rFonts w:ascii="Times New Roman" w:hAnsi="Times New Roman"/>
          <w:bCs/>
          <w:sz w:val="20"/>
          <w:szCs w:val="20"/>
        </w:rPr>
        <w:t xml:space="preserve">Os preços registrados poderão ser revistos, atualizados ou reequilibrados, para mais ou para menos, nas hipóteses e condições previstas na Ata de Registro de Preços, em estrita observância aos </w:t>
      </w:r>
      <w:proofErr w:type="spellStart"/>
      <w:r w:rsidRPr="005C1B3D">
        <w:rPr>
          <w:rFonts w:ascii="Times New Roman" w:hAnsi="Times New Roman"/>
          <w:bCs/>
          <w:sz w:val="20"/>
          <w:szCs w:val="20"/>
        </w:rPr>
        <w:t>arts</w:t>
      </w:r>
      <w:proofErr w:type="spellEnd"/>
      <w:r w:rsidRPr="005C1B3D">
        <w:rPr>
          <w:rFonts w:ascii="Times New Roman" w:hAnsi="Times New Roman"/>
          <w:bCs/>
          <w:sz w:val="20"/>
          <w:szCs w:val="20"/>
        </w:rPr>
        <w:t>. 124, 133, 134 e 135 da Lei nº 14.133/2021.</w:t>
      </w:r>
    </w:p>
    <w:p w14:paraId="3F1DDBEA" w14:textId="0AD2D403"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1</w:t>
      </w:r>
      <w:r w:rsidRPr="005C1B3D">
        <w:rPr>
          <w:rFonts w:ascii="Times New Roman" w:hAnsi="Times New Roman"/>
          <w:bCs/>
          <w:sz w:val="20"/>
          <w:szCs w:val="20"/>
        </w:rPr>
        <w:t>. Constituem fundamentos legais para a revisão dos preços registrados, dentre outros expressamente previstos na Ata:</w:t>
      </w:r>
    </w:p>
    <w:p w14:paraId="778A6B62"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 xml:space="preserve">I – </w:t>
      </w:r>
      <w:proofErr w:type="gramStart"/>
      <w:r w:rsidRPr="005C1B3D">
        <w:rPr>
          <w:rFonts w:ascii="Times New Roman" w:hAnsi="Times New Roman"/>
          <w:bCs/>
          <w:sz w:val="20"/>
          <w:szCs w:val="20"/>
        </w:rPr>
        <w:t>superveniência</w:t>
      </w:r>
      <w:proofErr w:type="gramEnd"/>
      <w:r w:rsidRPr="005C1B3D">
        <w:rPr>
          <w:rFonts w:ascii="Times New Roman" w:hAnsi="Times New Roman"/>
          <w:bCs/>
          <w:sz w:val="20"/>
          <w:szCs w:val="20"/>
        </w:rPr>
        <w:t xml:space="preserve"> de fato imprevisível ou previsível de consequências incalculáveis;</w:t>
      </w:r>
    </w:p>
    <w:p w14:paraId="14468477"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 xml:space="preserve">II – </w:t>
      </w:r>
      <w:proofErr w:type="gramStart"/>
      <w:r w:rsidRPr="005C1B3D">
        <w:rPr>
          <w:rFonts w:ascii="Times New Roman" w:hAnsi="Times New Roman"/>
          <w:bCs/>
          <w:sz w:val="20"/>
          <w:szCs w:val="20"/>
        </w:rPr>
        <w:t>ocorrência</w:t>
      </w:r>
      <w:proofErr w:type="gramEnd"/>
      <w:r w:rsidRPr="005C1B3D">
        <w:rPr>
          <w:rFonts w:ascii="Times New Roman" w:hAnsi="Times New Roman"/>
          <w:bCs/>
          <w:sz w:val="20"/>
          <w:szCs w:val="20"/>
        </w:rPr>
        <w:t xml:space="preserve"> de caso fortuito, força maior ou fato do príncipe;</w:t>
      </w:r>
    </w:p>
    <w:p w14:paraId="7054986D"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III – criação, alteração ou extinção de tributos ou encargos legais, com comprovada repercussão nos preços;</w:t>
      </w:r>
    </w:p>
    <w:p w14:paraId="78688D92" w14:textId="77777777" w:rsidR="00154CD2" w:rsidRPr="005C1B3D" w:rsidRDefault="00154CD2" w:rsidP="00B86BDD">
      <w:pPr>
        <w:spacing w:after="0" w:line="276" w:lineRule="auto"/>
        <w:ind w:firstLine="1418"/>
        <w:jc w:val="both"/>
        <w:rPr>
          <w:rFonts w:ascii="Times New Roman" w:hAnsi="Times New Roman"/>
          <w:bCs/>
          <w:sz w:val="20"/>
          <w:szCs w:val="20"/>
        </w:rPr>
      </w:pPr>
      <w:r w:rsidRPr="005C1B3D">
        <w:rPr>
          <w:rFonts w:ascii="Times New Roman" w:hAnsi="Times New Roman"/>
          <w:bCs/>
          <w:sz w:val="20"/>
          <w:szCs w:val="20"/>
        </w:rPr>
        <w:t xml:space="preserve">IV – </w:t>
      </w:r>
      <w:proofErr w:type="gramStart"/>
      <w:r w:rsidRPr="005C1B3D">
        <w:rPr>
          <w:rFonts w:ascii="Times New Roman" w:hAnsi="Times New Roman"/>
          <w:bCs/>
          <w:sz w:val="20"/>
          <w:szCs w:val="20"/>
        </w:rPr>
        <w:t>comprovada</w:t>
      </w:r>
      <w:proofErr w:type="gramEnd"/>
      <w:r w:rsidRPr="005C1B3D">
        <w:rPr>
          <w:rFonts w:ascii="Times New Roman" w:hAnsi="Times New Roman"/>
          <w:bCs/>
          <w:sz w:val="20"/>
          <w:szCs w:val="20"/>
        </w:rPr>
        <w:t xml:space="preserve"> variação extraordinária dos preços praticados no mercado.</w:t>
      </w:r>
    </w:p>
    <w:p w14:paraId="12BBFE3D" w14:textId="3688381B"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2</w:t>
      </w:r>
      <w:r w:rsidRPr="005C1B3D">
        <w:rPr>
          <w:rFonts w:ascii="Times New Roman" w:hAnsi="Times New Roman"/>
          <w:bCs/>
          <w:sz w:val="20"/>
          <w:szCs w:val="20"/>
        </w:rPr>
        <w:t>. Na hipótese de o preço registrado tornar-se superior ao preço praticado no mercado, por motivo superveniente, o Município convocará a Contratada para negociação visando à redução do preço registrado, observando-se o procedimento previsto na Ata de Registro de Preços.</w:t>
      </w:r>
    </w:p>
    <w:p w14:paraId="314171D9" w14:textId="19C43B50"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3</w:t>
      </w:r>
      <w:r w:rsidRPr="005C1B3D">
        <w:rPr>
          <w:rFonts w:ascii="Times New Roman" w:hAnsi="Times New Roman"/>
          <w:bCs/>
          <w:sz w:val="20"/>
          <w:szCs w:val="20"/>
        </w:rPr>
        <w:t>. Caso a Contratada não aceite reduzir o preço aos valores de mercado, poderá ser liberada do compromisso, sem aplicação de penalidades, observadas as condições da Ata, procedendo-se à convocação dos fornecedores do cadastro de reserva ou, se necessário, ao cancelamento da Ata.</w:t>
      </w:r>
    </w:p>
    <w:p w14:paraId="7E23082B" w14:textId="3BF4CD27"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4</w:t>
      </w:r>
      <w:r w:rsidRPr="005C1B3D">
        <w:rPr>
          <w:rFonts w:ascii="Times New Roman" w:hAnsi="Times New Roman"/>
          <w:bCs/>
          <w:sz w:val="20"/>
          <w:szCs w:val="20"/>
        </w:rPr>
        <w:t>. Na hipótese de o preço de mercado tornar-se superior ao preço registrado, e comprovada a inviabilidade de execução nas condições originalmente pactuadas, poderá a Contratada requerer formalmente o reequilíbrio econômico-financeiro, mediante apresentação de documentação fiscal idônea e planilhas de custos que demonstrem o fato superveniente.</w:t>
      </w:r>
    </w:p>
    <w:p w14:paraId="30B3F943" w14:textId="766A9912"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5</w:t>
      </w:r>
      <w:r w:rsidRPr="005C1B3D">
        <w:rPr>
          <w:rFonts w:ascii="Times New Roman" w:hAnsi="Times New Roman"/>
          <w:bCs/>
          <w:sz w:val="20"/>
          <w:szCs w:val="20"/>
        </w:rPr>
        <w:t>. O pedido de reequilíbrio deverá ser protocolizado nos termos definidos na Ata de Registro de Preços, acompanhado da documentação comprobatória exigida, cabendo à Administração analisar o pleito no prazo ali estabelecido, observados os princípios da motivação, razoabilidade e interesse público.</w:t>
      </w:r>
    </w:p>
    <w:p w14:paraId="3A26B97B" w14:textId="17CD9753" w:rsidR="00154CD2" w:rsidRPr="005C1B3D" w:rsidRDefault="00154CD2" w:rsidP="00B86BDD">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.5.</w:t>
      </w:r>
      <w:r w:rsidR="00B86BDD" w:rsidRPr="005C1B3D">
        <w:rPr>
          <w:rFonts w:ascii="Times New Roman" w:hAnsi="Times New Roman"/>
          <w:bCs/>
          <w:sz w:val="20"/>
          <w:szCs w:val="20"/>
        </w:rPr>
        <w:t>6</w:t>
      </w:r>
      <w:r w:rsidRPr="005C1B3D">
        <w:rPr>
          <w:rFonts w:ascii="Times New Roman" w:hAnsi="Times New Roman"/>
          <w:bCs/>
          <w:sz w:val="20"/>
          <w:szCs w:val="20"/>
        </w:rPr>
        <w:t>. Não comprovada a ocorrência de fato superveniente apto a justificar a revisão, o pedido será indeferido, permanecendo a Contratada obrigada ao cumprimento integral das condições originalmente registradas, sob pena de cancelamento do registro e aplicação das sanções cabíveis.</w:t>
      </w:r>
    </w:p>
    <w:p w14:paraId="6AB8F55D" w14:textId="530599A3" w:rsidR="00E57395" w:rsidRPr="005C1B3D" w:rsidRDefault="00154CD2" w:rsidP="004C5AAF">
      <w:pPr>
        <w:spacing w:after="0" w:line="276" w:lineRule="auto"/>
        <w:jc w:val="both"/>
        <w:rPr>
          <w:rFonts w:ascii="Times New Roman" w:hAnsi="Times New Roman"/>
          <w:bCs/>
          <w:sz w:val="20"/>
          <w:szCs w:val="20"/>
        </w:rPr>
      </w:pPr>
      <w:r w:rsidRPr="005C1B3D">
        <w:rPr>
          <w:rFonts w:ascii="Times New Roman" w:hAnsi="Times New Roman"/>
          <w:bCs/>
          <w:sz w:val="20"/>
          <w:szCs w:val="20"/>
        </w:rPr>
        <w:t>1</w:t>
      </w:r>
      <w:r w:rsidR="00E15203" w:rsidRPr="005C1B3D">
        <w:rPr>
          <w:rFonts w:ascii="Times New Roman" w:hAnsi="Times New Roman"/>
          <w:bCs/>
          <w:sz w:val="20"/>
          <w:szCs w:val="20"/>
        </w:rPr>
        <w:t>6</w:t>
      </w:r>
      <w:r w:rsidRPr="005C1B3D">
        <w:rPr>
          <w:rFonts w:ascii="Times New Roman" w:hAnsi="Times New Roman"/>
          <w:bCs/>
          <w:sz w:val="20"/>
          <w:szCs w:val="20"/>
        </w:rPr>
        <w:t>.6. As disposições operacionais, procedimentais e formais relativas à revisão, negociação, cancelamento de preços registrados, convocação de fornecedores remanescentes e eventual revogação da Ata de Registro de Preços obedecerão integralmente ao que dispõe a Cláusula Sexta da Ata, a qual integra este Termo de Referência por remissão expressa.</w:t>
      </w:r>
    </w:p>
    <w:p w14:paraId="3D52A71C" w14:textId="77777777" w:rsidR="0082730F" w:rsidRPr="005C1B3D" w:rsidRDefault="0082730F" w:rsidP="00B86BDD">
      <w:pPr>
        <w:spacing w:after="0" w:line="276" w:lineRule="auto"/>
        <w:jc w:val="center"/>
        <w:rPr>
          <w:rFonts w:ascii="Times New Roman" w:hAnsi="Times New Roman"/>
          <w:b/>
          <w:sz w:val="20"/>
          <w:szCs w:val="20"/>
        </w:rPr>
      </w:pPr>
    </w:p>
    <w:p w14:paraId="31089195" w14:textId="2BFDA93F"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CAPÍTULO VI</w:t>
      </w:r>
    </w:p>
    <w:p w14:paraId="30C5D606" w14:textId="77777777" w:rsidR="009E7B4F" w:rsidRPr="005C1B3D" w:rsidRDefault="009E7B4F" w:rsidP="00B86BDD">
      <w:pPr>
        <w:spacing w:after="0" w:line="276" w:lineRule="auto"/>
        <w:jc w:val="center"/>
        <w:rPr>
          <w:rFonts w:ascii="Times New Roman" w:hAnsi="Times New Roman"/>
          <w:b/>
          <w:sz w:val="20"/>
          <w:szCs w:val="20"/>
        </w:rPr>
      </w:pPr>
      <w:r w:rsidRPr="005C1B3D">
        <w:rPr>
          <w:rFonts w:ascii="Times New Roman" w:hAnsi="Times New Roman"/>
          <w:b/>
          <w:sz w:val="20"/>
          <w:szCs w:val="20"/>
        </w:rPr>
        <w:t>FORMA E CRITÉRIOS DE SELEÇÃO DO FORNECEDOR</w:t>
      </w:r>
    </w:p>
    <w:p w14:paraId="30B0764D" w14:textId="7C26EC98" w:rsidR="009E7B4F"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7</w:t>
      </w:r>
      <w:r w:rsidR="005D5789" w:rsidRPr="005C1B3D">
        <w:rPr>
          <w:rFonts w:ascii="Times New Roman" w:hAnsi="Times New Roman"/>
          <w:b/>
          <w:sz w:val="20"/>
          <w:szCs w:val="20"/>
        </w:rPr>
        <w:t>.</w:t>
      </w:r>
      <w:r w:rsidRPr="005C1B3D">
        <w:rPr>
          <w:rFonts w:ascii="Times New Roman" w:hAnsi="Times New Roman"/>
          <w:b/>
          <w:sz w:val="20"/>
          <w:szCs w:val="20"/>
        </w:rPr>
        <w:t xml:space="preserve"> MODALIDADE, TIPO DE LICITAÇÃO E CRITÉRIO DE JULGAMENTO</w:t>
      </w:r>
      <w:r w:rsidR="005D5789" w:rsidRPr="005C1B3D">
        <w:rPr>
          <w:rFonts w:ascii="Times New Roman" w:hAnsi="Times New Roman"/>
          <w:b/>
          <w:sz w:val="20"/>
          <w:szCs w:val="20"/>
        </w:rPr>
        <w:t>:</w:t>
      </w:r>
    </w:p>
    <w:p w14:paraId="7CB744CE" w14:textId="11439A0E" w:rsidR="005D5789" w:rsidRPr="005C1B3D" w:rsidRDefault="009E7B4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7</w:t>
      </w:r>
      <w:r w:rsidRPr="005C1B3D">
        <w:rPr>
          <w:rFonts w:ascii="Times New Roman" w:hAnsi="Times New Roman"/>
          <w:sz w:val="20"/>
          <w:szCs w:val="20"/>
        </w:rPr>
        <w:t>.1</w:t>
      </w:r>
      <w:r w:rsidR="005D5789" w:rsidRPr="005C1B3D">
        <w:rPr>
          <w:rFonts w:ascii="Times New Roman" w:hAnsi="Times New Roman"/>
          <w:sz w:val="20"/>
          <w:szCs w:val="20"/>
        </w:rPr>
        <w:t>.</w:t>
      </w:r>
      <w:r w:rsidRPr="005C1B3D">
        <w:rPr>
          <w:rFonts w:ascii="Times New Roman" w:hAnsi="Times New Roman"/>
          <w:sz w:val="20"/>
          <w:szCs w:val="20"/>
        </w:rPr>
        <w:t xml:space="preserve"> </w:t>
      </w:r>
      <w:r w:rsidR="005A5B68" w:rsidRPr="005C1B3D">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7DEF7339" w:rsidR="005A5B68" w:rsidRPr="005C1B3D" w:rsidRDefault="005A5B68"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7</w:t>
      </w:r>
      <w:r w:rsidRPr="005C1B3D">
        <w:rPr>
          <w:rFonts w:ascii="Times New Roman" w:hAnsi="Times New Roman"/>
          <w:sz w:val="20"/>
          <w:szCs w:val="20"/>
        </w:rPr>
        <w:t xml:space="preserve">.2. O fornecimento do objeto será de </w:t>
      </w:r>
      <w:r w:rsidR="00E57395" w:rsidRPr="005C1B3D">
        <w:rPr>
          <w:rFonts w:ascii="Times New Roman" w:hAnsi="Times New Roman"/>
          <w:sz w:val="20"/>
          <w:szCs w:val="20"/>
        </w:rPr>
        <w:t xml:space="preserve">FORMA </w:t>
      </w:r>
      <w:r w:rsidR="00684194" w:rsidRPr="005C1B3D">
        <w:rPr>
          <w:rFonts w:ascii="Times New Roman" w:hAnsi="Times New Roman"/>
          <w:sz w:val="20"/>
          <w:szCs w:val="20"/>
        </w:rPr>
        <w:t>PARCELADA.</w:t>
      </w:r>
    </w:p>
    <w:p w14:paraId="727E54F6" w14:textId="77777777" w:rsidR="005D5789" w:rsidRPr="005C1B3D" w:rsidRDefault="005D5789" w:rsidP="004C5AAF">
      <w:pPr>
        <w:spacing w:after="0" w:line="276" w:lineRule="auto"/>
        <w:jc w:val="both"/>
        <w:rPr>
          <w:rFonts w:ascii="Times New Roman" w:hAnsi="Times New Roman"/>
          <w:sz w:val="20"/>
          <w:szCs w:val="20"/>
          <w:u w:val="single"/>
        </w:rPr>
      </w:pPr>
    </w:p>
    <w:p w14:paraId="738E4C83" w14:textId="1A6CE923" w:rsidR="005D5789" w:rsidRPr="005C1B3D" w:rsidRDefault="009E7B4F"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w:t>
      </w:r>
      <w:r w:rsidR="00E15203" w:rsidRPr="005C1B3D">
        <w:rPr>
          <w:rFonts w:ascii="Times New Roman" w:hAnsi="Times New Roman"/>
          <w:b/>
          <w:sz w:val="20"/>
          <w:szCs w:val="20"/>
        </w:rPr>
        <w:t>8</w:t>
      </w:r>
      <w:r w:rsidR="005D5789" w:rsidRPr="005C1B3D">
        <w:rPr>
          <w:rFonts w:ascii="Times New Roman" w:hAnsi="Times New Roman"/>
          <w:b/>
          <w:sz w:val="20"/>
          <w:szCs w:val="20"/>
        </w:rPr>
        <w:t>.</w:t>
      </w:r>
      <w:r w:rsidRPr="005C1B3D">
        <w:rPr>
          <w:rFonts w:ascii="Times New Roman" w:hAnsi="Times New Roman"/>
          <w:b/>
          <w:sz w:val="20"/>
          <w:szCs w:val="20"/>
        </w:rPr>
        <w:t xml:space="preserve"> CRITÉRIOS DE APRESENTAÇÃO E ACEITAÇÃO DA PROPOSTA</w:t>
      </w:r>
      <w:r w:rsidR="005D5789" w:rsidRPr="005C1B3D">
        <w:rPr>
          <w:rFonts w:ascii="Times New Roman" w:hAnsi="Times New Roman"/>
          <w:b/>
          <w:sz w:val="20"/>
          <w:szCs w:val="20"/>
        </w:rPr>
        <w:t>:</w:t>
      </w:r>
    </w:p>
    <w:p w14:paraId="351A3434" w14:textId="18CAE773" w:rsidR="005D5789" w:rsidRPr="005C1B3D" w:rsidRDefault="009E7B4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Pr="005C1B3D">
        <w:rPr>
          <w:rFonts w:ascii="Times New Roman" w:hAnsi="Times New Roman"/>
          <w:sz w:val="20"/>
          <w:szCs w:val="20"/>
        </w:rPr>
        <w:t>.1</w:t>
      </w:r>
      <w:r w:rsidR="005D5789" w:rsidRPr="005C1B3D">
        <w:rPr>
          <w:rFonts w:ascii="Times New Roman" w:hAnsi="Times New Roman"/>
          <w:sz w:val="20"/>
          <w:szCs w:val="20"/>
        </w:rPr>
        <w:t>.</w:t>
      </w:r>
      <w:r w:rsidRPr="005C1B3D">
        <w:rPr>
          <w:rFonts w:ascii="Times New Roman" w:hAnsi="Times New Roman"/>
          <w:sz w:val="20"/>
          <w:szCs w:val="20"/>
        </w:rPr>
        <w:t xml:space="preserve"> A proposta de preço deverá ser preenchida conforme modelo disponibilizado junto ao</w:t>
      </w:r>
      <w:r w:rsidR="005D5789" w:rsidRPr="005C1B3D">
        <w:rPr>
          <w:rFonts w:ascii="Times New Roman" w:hAnsi="Times New Roman"/>
          <w:sz w:val="20"/>
          <w:szCs w:val="20"/>
        </w:rPr>
        <w:t xml:space="preserve"> E</w:t>
      </w:r>
      <w:r w:rsidRPr="005C1B3D">
        <w:rPr>
          <w:rFonts w:ascii="Times New Roman" w:hAnsi="Times New Roman"/>
          <w:sz w:val="20"/>
          <w:szCs w:val="20"/>
        </w:rPr>
        <w:t>dital</w:t>
      </w:r>
      <w:r w:rsidR="00E57395" w:rsidRPr="005C1B3D">
        <w:rPr>
          <w:rFonts w:ascii="Times New Roman" w:hAnsi="Times New Roman"/>
          <w:sz w:val="20"/>
          <w:szCs w:val="20"/>
        </w:rPr>
        <w:t>.</w:t>
      </w:r>
    </w:p>
    <w:p w14:paraId="1E9C9809" w14:textId="05EE42E6" w:rsidR="00F6075F" w:rsidRPr="005C1B3D" w:rsidRDefault="00F6075F" w:rsidP="00F6075F">
      <w:pPr>
        <w:spacing w:after="0" w:line="276" w:lineRule="auto"/>
        <w:ind w:firstLine="708"/>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Pr="005C1B3D">
        <w:rPr>
          <w:rFonts w:ascii="Times New Roman" w:hAnsi="Times New Roman"/>
          <w:sz w:val="20"/>
          <w:szCs w:val="20"/>
        </w:rPr>
        <w:t>.1.1. Na proposta deverá constar o nome do fabricante e o modelo de cada item ofertado, sendo aceita somente a indicação de um fabricante para cada item.</w:t>
      </w:r>
    </w:p>
    <w:p w14:paraId="4951770C" w14:textId="46E5E685" w:rsidR="005D5789" w:rsidRPr="005C1B3D" w:rsidRDefault="009E7B4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Pr="005C1B3D">
        <w:rPr>
          <w:rFonts w:ascii="Times New Roman" w:hAnsi="Times New Roman"/>
          <w:sz w:val="20"/>
          <w:szCs w:val="20"/>
        </w:rPr>
        <w:t>.2</w:t>
      </w:r>
      <w:r w:rsidR="005D5789" w:rsidRPr="005C1B3D">
        <w:rPr>
          <w:rFonts w:ascii="Times New Roman" w:hAnsi="Times New Roman"/>
          <w:sz w:val="20"/>
          <w:szCs w:val="20"/>
        </w:rPr>
        <w:t>.</w:t>
      </w:r>
      <w:r w:rsidRPr="005C1B3D">
        <w:rPr>
          <w:rFonts w:ascii="Times New Roman" w:hAnsi="Times New Roman"/>
          <w:sz w:val="20"/>
          <w:szCs w:val="20"/>
        </w:rPr>
        <w:t xml:space="preserve"> A aceitação da mesma se dará pelo atendimento das condições impostas no </w:t>
      </w:r>
      <w:r w:rsidR="005D5789" w:rsidRPr="005C1B3D">
        <w:rPr>
          <w:rFonts w:ascii="Times New Roman" w:hAnsi="Times New Roman"/>
          <w:sz w:val="20"/>
          <w:szCs w:val="20"/>
        </w:rPr>
        <w:t>E</w:t>
      </w:r>
      <w:r w:rsidRPr="005C1B3D">
        <w:rPr>
          <w:rFonts w:ascii="Times New Roman" w:hAnsi="Times New Roman"/>
          <w:sz w:val="20"/>
          <w:szCs w:val="20"/>
        </w:rPr>
        <w:t>dital</w:t>
      </w:r>
      <w:r w:rsidR="00E57395" w:rsidRPr="005C1B3D">
        <w:rPr>
          <w:rFonts w:ascii="Times New Roman" w:hAnsi="Times New Roman"/>
          <w:sz w:val="20"/>
          <w:szCs w:val="20"/>
        </w:rPr>
        <w:t>.</w:t>
      </w:r>
    </w:p>
    <w:p w14:paraId="3B4ABB19" w14:textId="53542A31" w:rsidR="00AB0C17" w:rsidRPr="005C1B3D" w:rsidRDefault="00F6075F" w:rsidP="004C5AAF">
      <w:pPr>
        <w:spacing w:after="0" w:line="276" w:lineRule="auto"/>
        <w:jc w:val="both"/>
        <w:rPr>
          <w:rFonts w:ascii="Times New Roman" w:hAnsi="Times New Roman"/>
          <w:sz w:val="20"/>
          <w:szCs w:val="20"/>
        </w:rPr>
      </w:pPr>
      <w:r w:rsidRPr="005C1B3D">
        <w:rPr>
          <w:rFonts w:ascii="Times New Roman" w:hAnsi="Times New Roman"/>
          <w:sz w:val="20"/>
          <w:szCs w:val="20"/>
        </w:rPr>
        <w:t>1</w:t>
      </w:r>
      <w:r w:rsidR="00E15203" w:rsidRPr="005C1B3D">
        <w:rPr>
          <w:rFonts w:ascii="Times New Roman" w:hAnsi="Times New Roman"/>
          <w:sz w:val="20"/>
          <w:szCs w:val="20"/>
        </w:rPr>
        <w:t>8</w:t>
      </w:r>
      <w:r w:rsidR="00AB0C17" w:rsidRPr="005C1B3D">
        <w:rPr>
          <w:rFonts w:ascii="Times New Roman" w:hAnsi="Times New Roman"/>
          <w:sz w:val="20"/>
          <w:szCs w:val="20"/>
        </w:rPr>
        <w:t>.</w:t>
      </w:r>
      <w:r w:rsidRPr="005C1B3D">
        <w:rPr>
          <w:rFonts w:ascii="Times New Roman" w:hAnsi="Times New Roman"/>
          <w:sz w:val="20"/>
          <w:szCs w:val="20"/>
        </w:rPr>
        <w:t>3.</w:t>
      </w:r>
      <w:r w:rsidR="00AB0C17" w:rsidRPr="005C1B3D">
        <w:rPr>
          <w:rFonts w:ascii="Times New Roman" w:hAnsi="Times New Roman"/>
          <w:sz w:val="20"/>
          <w:szCs w:val="20"/>
        </w:rPr>
        <w:t xml:space="preserve">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5550DE20" w14:textId="77777777" w:rsidR="005D5789" w:rsidRPr="005C1B3D" w:rsidRDefault="005D5789" w:rsidP="004C5AAF">
      <w:pPr>
        <w:spacing w:after="0" w:line="276" w:lineRule="auto"/>
        <w:jc w:val="both"/>
        <w:rPr>
          <w:rFonts w:ascii="Times New Roman" w:hAnsi="Times New Roman"/>
          <w:sz w:val="20"/>
          <w:szCs w:val="20"/>
        </w:rPr>
      </w:pPr>
    </w:p>
    <w:p w14:paraId="1A665881" w14:textId="3DE48257" w:rsidR="005D5789" w:rsidRPr="005C1B3D" w:rsidRDefault="00E1520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19</w:t>
      </w:r>
      <w:r w:rsidR="005D5789" w:rsidRPr="005C1B3D">
        <w:rPr>
          <w:rFonts w:ascii="Times New Roman" w:hAnsi="Times New Roman"/>
          <w:b/>
          <w:sz w:val="20"/>
          <w:szCs w:val="20"/>
        </w:rPr>
        <w:t>.</w:t>
      </w:r>
      <w:r w:rsidR="009E7B4F" w:rsidRPr="005C1B3D">
        <w:rPr>
          <w:rFonts w:ascii="Times New Roman" w:hAnsi="Times New Roman"/>
          <w:b/>
          <w:sz w:val="20"/>
          <w:szCs w:val="20"/>
        </w:rPr>
        <w:t xml:space="preserve"> CRITÉRIOS DE HABILITAÇÃO </w:t>
      </w:r>
      <w:r w:rsidR="007623FF" w:rsidRPr="005C1B3D">
        <w:rPr>
          <w:rFonts w:ascii="Times New Roman" w:hAnsi="Times New Roman"/>
          <w:b/>
          <w:sz w:val="20"/>
          <w:szCs w:val="20"/>
        </w:rPr>
        <w:t>–</w:t>
      </w:r>
      <w:r w:rsidR="009E7B4F" w:rsidRPr="005C1B3D">
        <w:rPr>
          <w:rFonts w:ascii="Times New Roman" w:hAnsi="Times New Roman"/>
          <w:b/>
          <w:sz w:val="20"/>
          <w:szCs w:val="20"/>
        </w:rPr>
        <w:t xml:space="preserve"> DOCUMENTAÇÃO</w:t>
      </w:r>
      <w:r w:rsidR="007623FF" w:rsidRPr="005C1B3D">
        <w:rPr>
          <w:rFonts w:ascii="Times New Roman" w:hAnsi="Times New Roman"/>
          <w:b/>
          <w:sz w:val="20"/>
          <w:szCs w:val="20"/>
        </w:rPr>
        <w:t xml:space="preserve"> </w:t>
      </w:r>
      <w:r w:rsidR="009E7B4F" w:rsidRPr="005C1B3D">
        <w:rPr>
          <w:rFonts w:ascii="Times New Roman" w:hAnsi="Times New Roman"/>
          <w:b/>
          <w:sz w:val="20"/>
          <w:szCs w:val="20"/>
        </w:rPr>
        <w:t>EXIGIDA</w:t>
      </w:r>
      <w:r w:rsidR="005D5789" w:rsidRPr="005C1B3D">
        <w:rPr>
          <w:rFonts w:ascii="Times New Roman" w:hAnsi="Times New Roman"/>
          <w:b/>
          <w:sz w:val="20"/>
          <w:szCs w:val="20"/>
        </w:rPr>
        <w:t>:</w:t>
      </w:r>
    </w:p>
    <w:p w14:paraId="3672D1A8" w14:textId="03FAACE0" w:rsidR="00F6075F" w:rsidRPr="005C1B3D" w:rsidRDefault="00E15203" w:rsidP="00F6075F">
      <w:pPr>
        <w:spacing w:after="0" w:line="276" w:lineRule="auto"/>
        <w:jc w:val="both"/>
        <w:rPr>
          <w:rFonts w:ascii="Times New Roman" w:hAnsi="Times New Roman"/>
          <w:bCs/>
          <w:sz w:val="20"/>
          <w:szCs w:val="20"/>
        </w:rPr>
      </w:pPr>
      <w:r w:rsidRPr="005C1B3D">
        <w:rPr>
          <w:rFonts w:ascii="Times New Roman" w:hAnsi="Times New Roman"/>
          <w:bCs/>
          <w:sz w:val="20"/>
          <w:szCs w:val="20"/>
        </w:rPr>
        <w:t>19</w:t>
      </w:r>
      <w:r w:rsidR="00F6075F" w:rsidRPr="005C1B3D">
        <w:rPr>
          <w:rFonts w:ascii="Times New Roman" w:hAnsi="Times New Roman"/>
          <w:bCs/>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00F6075F" w:rsidRPr="005C1B3D">
        <w:rPr>
          <w:rFonts w:ascii="Times New Roman" w:hAnsi="Times New Roman"/>
          <w:bCs/>
          <w:sz w:val="20"/>
          <w:szCs w:val="20"/>
        </w:rPr>
        <w:t>arts</w:t>
      </w:r>
      <w:proofErr w:type="spellEnd"/>
      <w:r w:rsidR="00F6075F" w:rsidRPr="005C1B3D">
        <w:rPr>
          <w:rFonts w:ascii="Times New Roman" w:hAnsi="Times New Roman"/>
          <w:bCs/>
          <w:sz w:val="20"/>
          <w:szCs w:val="20"/>
        </w:rPr>
        <w:t>. 62 a 70 da Lei Federal nº 14.133/2021, mediante apresentação da documentação prevista no Edital e neste Termo de Referência.</w:t>
      </w:r>
    </w:p>
    <w:p w14:paraId="105F9346" w14:textId="30299993" w:rsidR="00F6075F" w:rsidRPr="005C1B3D" w:rsidRDefault="00E15203" w:rsidP="00F6075F">
      <w:pPr>
        <w:spacing w:after="0" w:line="276" w:lineRule="auto"/>
        <w:jc w:val="both"/>
        <w:rPr>
          <w:rFonts w:ascii="Times New Roman" w:hAnsi="Times New Roman"/>
          <w:bCs/>
          <w:sz w:val="20"/>
          <w:szCs w:val="20"/>
        </w:rPr>
      </w:pPr>
      <w:r w:rsidRPr="005C1B3D">
        <w:rPr>
          <w:rFonts w:ascii="Times New Roman" w:hAnsi="Times New Roman"/>
          <w:bCs/>
          <w:sz w:val="20"/>
          <w:szCs w:val="20"/>
        </w:rPr>
        <w:t>19</w:t>
      </w:r>
      <w:r w:rsidR="00F6075F" w:rsidRPr="005C1B3D">
        <w:rPr>
          <w:rFonts w:ascii="Times New Roman" w:hAnsi="Times New Roman"/>
          <w:bCs/>
          <w:sz w:val="20"/>
          <w:szCs w:val="20"/>
        </w:rPr>
        <w:t>.2. A habilitação do fornecedor dar-se-á mediante a apresentação dos documentos abaixo relacionados, conforme exigido no Edital, assinalando-se aqueles aplicáveis ao presente certame:</w:t>
      </w:r>
    </w:p>
    <w:p w14:paraId="7998849C" w14:textId="6A9F9652"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a) HABILITAÇÃO JURÍDICA:</w:t>
      </w:r>
    </w:p>
    <w:p w14:paraId="6B243AA6" w14:textId="286A8558"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1962B418" w14:textId="77777777" w:rsidR="00594B85" w:rsidRDefault="00D50470" w:rsidP="00594B85">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OU</w:t>
      </w:r>
      <w:r w:rsidR="00594B85">
        <w:rPr>
          <w:rFonts w:ascii="Times New Roman" w:hAnsi="Times New Roman"/>
          <w:bCs/>
          <w:sz w:val="20"/>
          <w:szCs w:val="20"/>
        </w:rPr>
        <w:t xml:space="preserve"> </w:t>
      </w:r>
    </w:p>
    <w:p w14:paraId="38FE235D" w14:textId="0265E083" w:rsidR="00D50470" w:rsidRPr="005C1B3D" w:rsidRDefault="00D50470" w:rsidP="00594B85">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TRATANDO-SE DE MEI: Certificado de Condição de Microempreendedor Individual (CCMEI): emitido pelo MEI através do Portal do Empreendedor;</w:t>
      </w:r>
    </w:p>
    <w:p w14:paraId="038096C8" w14:textId="3439B23D" w:rsidR="0082730F" w:rsidRPr="005C1B3D" w:rsidRDefault="00D50470" w:rsidP="0082730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TRATANDO-SE DE EMPRESA INDIVIDUAL Cópia do registro comercial</w:t>
      </w:r>
      <w:r w:rsidR="0082730F" w:rsidRPr="005C1B3D">
        <w:rPr>
          <w:rFonts w:ascii="Times New Roman" w:hAnsi="Times New Roman"/>
          <w:bCs/>
          <w:sz w:val="20"/>
          <w:szCs w:val="20"/>
        </w:rPr>
        <w:t xml:space="preserve">; </w:t>
      </w:r>
    </w:p>
    <w:p w14:paraId="3BE89479" w14:textId="3A6BD465" w:rsidR="00D50470" w:rsidRPr="005C1B3D" w:rsidRDefault="0082730F" w:rsidP="0082730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TRATANDO-SE DE EMPRESA ESTRANGEIRA: </w:t>
      </w:r>
      <w:r w:rsidR="00D50470" w:rsidRPr="005C1B3D">
        <w:rPr>
          <w:rFonts w:ascii="Times New Roman" w:hAnsi="Times New Roman"/>
          <w:bCs/>
          <w:sz w:val="20"/>
          <w:szCs w:val="20"/>
        </w:rPr>
        <w:t>Cópia do decreto de autorização, em se tratando de empresa ou sociedade estrangeira em funcionamento no País, e ato de registro ou autorização para funcionamento expedido pelo órgão competente, quando a atividade assim o exigir.</w:t>
      </w:r>
    </w:p>
    <w:p w14:paraId="36E2AAF7" w14:textId="5830AEFE"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b) REGULARIDADE FISCAL E SOCIAL:</w:t>
      </w:r>
    </w:p>
    <w:p w14:paraId="1DE214C3" w14:textId="4734A03B" w:rsidR="0082730F" w:rsidRPr="005C1B3D" w:rsidRDefault="0082730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Prova de Inscrição no Cadastro Nacional de Pessoa Jurídica (CNPJ);</w:t>
      </w:r>
    </w:p>
    <w:p w14:paraId="30C586C5" w14:textId="699CE56B"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Certificado de Regularidade do Fundo de Garantia do Tempo de Serviço – FGTS;</w:t>
      </w:r>
    </w:p>
    <w:p w14:paraId="24D00085" w14:textId="5DC5D882"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5AB0B6B2" w14:textId="1C548A2D"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Certidão Negativa de Débitos relativos aos tributos estaduais;</w:t>
      </w:r>
    </w:p>
    <w:p w14:paraId="485DB656" w14:textId="74EB38CD"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Certidão Negativa de Débitos relativos aos tributos municipais do domicílio ou sede do licitante;</w:t>
      </w:r>
    </w:p>
    <w:p w14:paraId="4E28DBC1" w14:textId="324EA664"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Certidão Negativa de Débitos Trabalhistas – CNDT, expedida pela Justiça do Trabalho.</w:t>
      </w:r>
    </w:p>
    <w:p w14:paraId="1BCBCA61" w14:textId="53AF11B2"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c) REGULARIDADE TRABALHISTA E SOCIAL:</w:t>
      </w:r>
    </w:p>
    <w:p w14:paraId="741FBCD5" w14:textId="33F08207"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02F08D9C" w14:textId="3FFA5A45"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d) QUALIFICAÇÃO ECONÔMICO-FINANCEIRA:</w:t>
      </w:r>
    </w:p>
    <w:p w14:paraId="4A08D563" w14:textId="77777777" w:rsidR="0082730F" w:rsidRPr="005C1B3D" w:rsidRDefault="00F6075F" w:rsidP="0082730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 xml:space="preserve">(X) </w:t>
      </w:r>
      <w:r w:rsidR="0082730F" w:rsidRPr="005C1B3D">
        <w:rPr>
          <w:rFonts w:ascii="Times New Roman" w:hAnsi="Times New Roman"/>
          <w:bCs/>
          <w:sz w:val="20"/>
          <w:szCs w:val="20"/>
        </w:rPr>
        <w:t xml:space="preserve">Certidão negativa em matéria falimentar, concordatária, recuperação judicial e extrajudicial expedida pelo distribuidor da sede do licitante expedida pelo distribuidor da sede da pessoa jurídica, em </w:t>
      </w:r>
      <w:r w:rsidR="0082730F" w:rsidRPr="005C1B3D">
        <w:rPr>
          <w:rFonts w:ascii="Times New Roman" w:hAnsi="Times New Roman"/>
          <w:bCs/>
          <w:sz w:val="20"/>
          <w:szCs w:val="20"/>
          <w:u w:val="single"/>
        </w:rPr>
        <w:t>prazo não superior a 90 (noventa) dias</w:t>
      </w:r>
      <w:r w:rsidR="0082730F" w:rsidRPr="005C1B3D">
        <w:rPr>
          <w:rFonts w:ascii="Times New Roman" w:hAnsi="Times New Roman"/>
          <w:bCs/>
          <w:sz w:val="20"/>
          <w:szCs w:val="20"/>
        </w:rPr>
        <w:t xml:space="preserve"> da data designada para a apresentação do documento;</w:t>
      </w:r>
    </w:p>
    <w:p w14:paraId="20E07DFF" w14:textId="4FEF0890"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e) QUALIFICAÇÃO TÉCNICA:</w:t>
      </w:r>
    </w:p>
    <w:p w14:paraId="5F4E6C10" w14:textId="77777777" w:rsidR="00F6075F" w:rsidRPr="005C1B3D" w:rsidRDefault="00F6075F" w:rsidP="00F6075F">
      <w:pPr>
        <w:spacing w:after="0" w:line="276" w:lineRule="auto"/>
        <w:ind w:firstLine="709"/>
        <w:jc w:val="both"/>
        <w:rPr>
          <w:rFonts w:ascii="Times New Roman" w:hAnsi="Times New Roman"/>
          <w:bCs/>
          <w:sz w:val="20"/>
          <w:szCs w:val="20"/>
        </w:rPr>
      </w:pPr>
      <w:proofErr w:type="gramStart"/>
      <w:r w:rsidRPr="005C1B3D">
        <w:rPr>
          <w:rFonts w:ascii="Times New Roman" w:hAnsi="Times New Roman"/>
          <w:bCs/>
          <w:sz w:val="20"/>
          <w:szCs w:val="20"/>
        </w:rPr>
        <w:t>( )</w:t>
      </w:r>
      <w:proofErr w:type="gramEnd"/>
      <w:r w:rsidRPr="005C1B3D">
        <w:rPr>
          <w:rFonts w:ascii="Times New Roman" w:hAnsi="Times New Roman"/>
          <w:bCs/>
          <w:sz w:val="20"/>
          <w:szCs w:val="20"/>
        </w:rPr>
        <w:t xml:space="preserve"> Atestado(s) de capacidade técnica;</w:t>
      </w:r>
    </w:p>
    <w:p w14:paraId="02EAF53D" w14:textId="07807451"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Cs/>
          <w:sz w:val="20"/>
          <w:szCs w:val="20"/>
        </w:rPr>
        <w:t>(X) Não exigido, em razão da natureza do objeto, caracterizado como fornecimento de bens comuns, padronizados e amplamente disponíveis no mercado, nos termos do art. 67 da Lei nº 14.133/2021.</w:t>
      </w:r>
    </w:p>
    <w:p w14:paraId="25A351B1" w14:textId="72C01209" w:rsidR="00F6075F" w:rsidRPr="005C1B3D" w:rsidRDefault="00F6075F" w:rsidP="00F6075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 xml:space="preserve">f) VISTORIA TÉCNICA: </w:t>
      </w:r>
      <w:proofErr w:type="gramStart"/>
      <w:r w:rsidRPr="005C1B3D">
        <w:rPr>
          <w:rFonts w:ascii="Times New Roman" w:hAnsi="Times New Roman"/>
          <w:bCs/>
          <w:sz w:val="20"/>
          <w:szCs w:val="20"/>
        </w:rPr>
        <w:t>(  )</w:t>
      </w:r>
      <w:proofErr w:type="gramEnd"/>
      <w:r w:rsidRPr="005C1B3D">
        <w:rPr>
          <w:rFonts w:ascii="Times New Roman" w:hAnsi="Times New Roman"/>
          <w:bCs/>
          <w:sz w:val="20"/>
          <w:szCs w:val="20"/>
        </w:rPr>
        <w:t xml:space="preserve"> sim (X) não (  ) opcional</w:t>
      </w:r>
      <w:r w:rsidRPr="005C1B3D">
        <w:rPr>
          <w:rFonts w:ascii="Times New Roman" w:hAnsi="Times New Roman"/>
          <w:b/>
          <w:sz w:val="20"/>
          <w:szCs w:val="20"/>
        </w:rPr>
        <w:t xml:space="preserve"> </w:t>
      </w:r>
    </w:p>
    <w:p w14:paraId="0819A8DC" w14:textId="7112DB2B" w:rsidR="00F6075F" w:rsidRPr="005C1B3D" w:rsidRDefault="00F6075F" w:rsidP="00F6075F">
      <w:pPr>
        <w:spacing w:after="0" w:line="276" w:lineRule="auto"/>
        <w:ind w:firstLine="709"/>
        <w:jc w:val="both"/>
        <w:rPr>
          <w:rFonts w:ascii="Times New Roman" w:hAnsi="Times New Roman"/>
          <w:bCs/>
          <w:sz w:val="20"/>
          <w:szCs w:val="20"/>
        </w:rPr>
      </w:pPr>
      <w:r w:rsidRPr="005C1B3D">
        <w:rPr>
          <w:rFonts w:ascii="Times New Roman" w:hAnsi="Times New Roman"/>
          <w:b/>
          <w:sz w:val="20"/>
          <w:szCs w:val="20"/>
        </w:rPr>
        <w:t xml:space="preserve">g) AMOSTRAS: </w:t>
      </w:r>
      <w:proofErr w:type="gramStart"/>
      <w:r w:rsidRPr="005C1B3D">
        <w:rPr>
          <w:rFonts w:ascii="Times New Roman" w:hAnsi="Times New Roman"/>
          <w:bCs/>
          <w:sz w:val="20"/>
          <w:szCs w:val="20"/>
        </w:rPr>
        <w:t>(</w:t>
      </w:r>
      <w:r w:rsidR="00DD7137" w:rsidRPr="005C1B3D">
        <w:rPr>
          <w:rFonts w:ascii="Times New Roman" w:hAnsi="Times New Roman"/>
          <w:bCs/>
          <w:sz w:val="20"/>
          <w:szCs w:val="20"/>
        </w:rPr>
        <w:t xml:space="preserve"> </w:t>
      </w:r>
      <w:r w:rsidRPr="005C1B3D">
        <w:rPr>
          <w:rFonts w:ascii="Times New Roman" w:hAnsi="Times New Roman"/>
          <w:bCs/>
          <w:sz w:val="20"/>
          <w:szCs w:val="20"/>
        </w:rPr>
        <w:t xml:space="preserve"> )</w:t>
      </w:r>
      <w:proofErr w:type="gramEnd"/>
      <w:r w:rsidRPr="005C1B3D">
        <w:rPr>
          <w:rFonts w:ascii="Times New Roman" w:hAnsi="Times New Roman"/>
          <w:bCs/>
          <w:sz w:val="20"/>
          <w:szCs w:val="20"/>
        </w:rPr>
        <w:t xml:space="preserve"> sim (X) não </w:t>
      </w:r>
    </w:p>
    <w:p w14:paraId="43BF74AC" w14:textId="69DB54AC" w:rsidR="0053371E" w:rsidRPr="005C1B3D" w:rsidRDefault="00E15203" w:rsidP="00F6075F">
      <w:pPr>
        <w:spacing w:after="0" w:line="276" w:lineRule="auto"/>
        <w:jc w:val="both"/>
        <w:rPr>
          <w:rFonts w:ascii="Times New Roman" w:hAnsi="Times New Roman"/>
          <w:bCs/>
          <w:sz w:val="20"/>
          <w:szCs w:val="20"/>
        </w:rPr>
      </w:pPr>
      <w:r w:rsidRPr="005C1B3D">
        <w:rPr>
          <w:rFonts w:ascii="Times New Roman" w:hAnsi="Times New Roman"/>
          <w:bCs/>
          <w:sz w:val="20"/>
          <w:szCs w:val="20"/>
        </w:rPr>
        <w:t>19</w:t>
      </w:r>
      <w:r w:rsidR="00F6075F" w:rsidRPr="005C1B3D">
        <w:rPr>
          <w:rFonts w:ascii="Times New Roman" w:hAnsi="Times New Roman"/>
          <w:bCs/>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11FBB684" w14:textId="77777777" w:rsidR="00F6075F" w:rsidRPr="005C1B3D" w:rsidRDefault="00F6075F" w:rsidP="00F6075F">
      <w:pPr>
        <w:spacing w:after="0" w:line="276" w:lineRule="auto"/>
        <w:jc w:val="both"/>
        <w:rPr>
          <w:rFonts w:ascii="Times New Roman" w:hAnsi="Times New Roman"/>
          <w:bCs/>
          <w:sz w:val="20"/>
          <w:szCs w:val="20"/>
        </w:rPr>
      </w:pPr>
    </w:p>
    <w:p w14:paraId="22EBD09D" w14:textId="6AEC2C62" w:rsidR="0053371E" w:rsidRPr="005C1B3D" w:rsidRDefault="0096585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0</w:t>
      </w:r>
      <w:r w:rsidR="00C00AB2" w:rsidRPr="005C1B3D">
        <w:rPr>
          <w:rFonts w:ascii="Times New Roman" w:hAnsi="Times New Roman"/>
          <w:b/>
          <w:sz w:val="20"/>
          <w:szCs w:val="20"/>
        </w:rPr>
        <w:t>.</w:t>
      </w:r>
      <w:r w:rsidR="0053371E" w:rsidRPr="005C1B3D">
        <w:rPr>
          <w:rFonts w:ascii="Times New Roman" w:hAnsi="Times New Roman"/>
          <w:b/>
          <w:sz w:val="20"/>
          <w:szCs w:val="20"/>
        </w:rPr>
        <w:t xml:space="preserve"> ESTIMATIVA D</w:t>
      </w:r>
      <w:r w:rsidR="00856C0C" w:rsidRPr="005C1B3D">
        <w:rPr>
          <w:rFonts w:ascii="Times New Roman" w:hAnsi="Times New Roman"/>
          <w:b/>
          <w:sz w:val="20"/>
          <w:szCs w:val="20"/>
        </w:rPr>
        <w:t>O VALOR DA CONTRATAÇÃO</w:t>
      </w:r>
      <w:r w:rsidR="00C00AB2" w:rsidRPr="005C1B3D">
        <w:rPr>
          <w:rFonts w:ascii="Times New Roman" w:hAnsi="Times New Roman"/>
          <w:b/>
          <w:sz w:val="20"/>
          <w:szCs w:val="20"/>
        </w:rPr>
        <w:t>:</w:t>
      </w:r>
    </w:p>
    <w:p w14:paraId="4BAEE09D" w14:textId="2F36A82D" w:rsidR="00856C0C" w:rsidRPr="005C1B3D" w:rsidRDefault="00A906FD"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0</w:t>
      </w:r>
      <w:r w:rsidR="00856C0C" w:rsidRPr="005C1B3D">
        <w:rPr>
          <w:rFonts w:ascii="Times New Roman" w:hAnsi="Times New Roman"/>
          <w:sz w:val="20"/>
          <w:szCs w:val="20"/>
        </w:rPr>
        <w:t xml:space="preserve">.1. A pesquisa de preços realizada de acordo com as disposições </w:t>
      </w:r>
      <w:r w:rsidR="006B7A60" w:rsidRPr="005C1B3D">
        <w:rPr>
          <w:rFonts w:ascii="Times New Roman" w:hAnsi="Times New Roman"/>
          <w:sz w:val="20"/>
          <w:szCs w:val="20"/>
        </w:rPr>
        <w:t xml:space="preserve">da Lei nº 14.133/2021, e parâmetros </w:t>
      </w:r>
      <w:r w:rsidR="00856C0C" w:rsidRPr="005C1B3D">
        <w:rPr>
          <w:rFonts w:ascii="Times New Roman" w:hAnsi="Times New Roman"/>
          <w:sz w:val="20"/>
          <w:szCs w:val="20"/>
        </w:rPr>
        <w:t>previst</w:t>
      </w:r>
      <w:r w:rsidR="006B7A60" w:rsidRPr="005C1B3D">
        <w:rPr>
          <w:rFonts w:ascii="Times New Roman" w:hAnsi="Times New Roman"/>
          <w:sz w:val="20"/>
          <w:szCs w:val="20"/>
        </w:rPr>
        <w:t>o</w:t>
      </w:r>
      <w:r w:rsidR="00856C0C" w:rsidRPr="005C1B3D">
        <w:rPr>
          <w:rFonts w:ascii="Times New Roman" w:hAnsi="Times New Roman"/>
          <w:sz w:val="20"/>
          <w:szCs w:val="20"/>
        </w:rPr>
        <w:t>s no Capítulo IV, do Decreto Municipal nº 1.319, de 02 de janeiro de 2024</w:t>
      </w:r>
      <w:r w:rsidR="00601063" w:rsidRPr="005C1B3D">
        <w:rPr>
          <w:rFonts w:ascii="Times New Roman" w:hAnsi="Times New Roman"/>
          <w:sz w:val="20"/>
          <w:szCs w:val="20"/>
        </w:rPr>
        <w:t>, abaixo pontuados</w:t>
      </w:r>
      <w:r w:rsidR="00856C0C" w:rsidRPr="005C1B3D">
        <w:rPr>
          <w:rFonts w:ascii="Times New Roman" w:hAnsi="Times New Roman"/>
          <w:sz w:val="20"/>
          <w:szCs w:val="20"/>
        </w:rPr>
        <w:t>:</w:t>
      </w:r>
    </w:p>
    <w:p w14:paraId="07754A7B" w14:textId="77665580" w:rsidR="00856C0C" w:rsidRPr="005C1B3D" w:rsidRDefault="00856C0C" w:rsidP="004C0A83">
      <w:pPr>
        <w:spacing w:after="0" w:line="276" w:lineRule="auto"/>
        <w:ind w:firstLine="708"/>
        <w:jc w:val="both"/>
        <w:rPr>
          <w:rFonts w:ascii="Times New Roman" w:hAnsi="Times New Roman"/>
          <w:sz w:val="20"/>
          <w:szCs w:val="20"/>
        </w:rPr>
      </w:pPr>
      <w:r w:rsidRPr="005C1B3D">
        <w:rPr>
          <w:rFonts w:ascii="Times New Roman" w:hAnsi="Times New Roman"/>
          <w:sz w:val="20"/>
          <w:szCs w:val="20"/>
        </w:rPr>
        <w:t>I – Do objeto a ser contratado:</w:t>
      </w:r>
      <w:r w:rsidR="004C0A83" w:rsidRPr="005C1B3D">
        <w:rPr>
          <w:rFonts w:ascii="Times New Roman" w:hAnsi="Times New Roman"/>
          <w:sz w:val="20"/>
          <w:szCs w:val="20"/>
        </w:rPr>
        <w:t xml:space="preserve"> </w:t>
      </w:r>
      <w:r w:rsidRPr="005C1B3D">
        <w:rPr>
          <w:rFonts w:ascii="Times New Roman" w:hAnsi="Times New Roman"/>
          <w:sz w:val="20"/>
          <w:szCs w:val="20"/>
        </w:rPr>
        <w:t>Consta a descrição</w:t>
      </w:r>
      <w:r w:rsidR="00FD6319" w:rsidRPr="005C1B3D">
        <w:rPr>
          <w:rFonts w:ascii="Times New Roman" w:hAnsi="Times New Roman"/>
          <w:sz w:val="20"/>
          <w:szCs w:val="20"/>
        </w:rPr>
        <w:t xml:space="preserve"> de cada item </w:t>
      </w:r>
      <w:r w:rsidR="00601063" w:rsidRPr="005C1B3D">
        <w:rPr>
          <w:rFonts w:ascii="Times New Roman" w:hAnsi="Times New Roman"/>
          <w:sz w:val="20"/>
          <w:szCs w:val="20"/>
        </w:rPr>
        <w:t xml:space="preserve">detalhada </w:t>
      </w:r>
      <w:r w:rsidRPr="005C1B3D">
        <w:rPr>
          <w:rFonts w:ascii="Times New Roman" w:hAnsi="Times New Roman"/>
          <w:sz w:val="20"/>
          <w:szCs w:val="20"/>
        </w:rPr>
        <w:t>no quadro do item 1.</w:t>
      </w:r>
      <w:r w:rsidR="00D72272">
        <w:rPr>
          <w:rFonts w:ascii="Times New Roman" w:hAnsi="Times New Roman"/>
          <w:sz w:val="20"/>
          <w:szCs w:val="20"/>
        </w:rPr>
        <w:t>4</w:t>
      </w:r>
      <w:r w:rsidRPr="005C1B3D">
        <w:rPr>
          <w:rFonts w:ascii="Times New Roman" w:hAnsi="Times New Roman"/>
          <w:sz w:val="20"/>
          <w:szCs w:val="20"/>
        </w:rPr>
        <w:t>, do presente Termo de Referência.</w:t>
      </w:r>
    </w:p>
    <w:p w14:paraId="39B6F3FA" w14:textId="77777777" w:rsidR="00FD6319" w:rsidRPr="005C1B3D" w:rsidRDefault="00856C0C" w:rsidP="004C5AAF">
      <w:pPr>
        <w:spacing w:after="0" w:line="276" w:lineRule="auto"/>
        <w:ind w:firstLine="708"/>
        <w:jc w:val="both"/>
        <w:rPr>
          <w:rFonts w:ascii="Times New Roman" w:hAnsi="Times New Roman"/>
          <w:sz w:val="20"/>
          <w:szCs w:val="20"/>
        </w:rPr>
      </w:pPr>
      <w:r w:rsidRPr="005C1B3D">
        <w:rPr>
          <w:rFonts w:ascii="Times New Roman" w:hAnsi="Times New Roman"/>
          <w:sz w:val="20"/>
          <w:szCs w:val="20"/>
        </w:rPr>
        <w:t>II – Da identificação do agente responsável pela pesquisa:</w:t>
      </w:r>
    </w:p>
    <w:p w14:paraId="3ABA8680" w14:textId="77777777" w:rsidR="00FD6319" w:rsidRPr="005C1B3D" w:rsidRDefault="00FD6319"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 xml:space="preserve">Uéslei José Garcia - Chefe do Setor de Compras - Matricula funcional: </w:t>
      </w:r>
      <w:r w:rsidR="00A713C4" w:rsidRPr="005C1B3D">
        <w:rPr>
          <w:rFonts w:ascii="Times New Roman" w:hAnsi="Times New Roman"/>
          <w:sz w:val="20"/>
          <w:szCs w:val="20"/>
        </w:rPr>
        <w:t>1449.</w:t>
      </w:r>
    </w:p>
    <w:p w14:paraId="20C6BDAF" w14:textId="77777777" w:rsidR="00856C0C" w:rsidRPr="005C1B3D" w:rsidRDefault="00856C0C" w:rsidP="004C5AAF">
      <w:pPr>
        <w:spacing w:after="0" w:line="276" w:lineRule="auto"/>
        <w:ind w:firstLine="708"/>
        <w:jc w:val="both"/>
        <w:rPr>
          <w:rFonts w:ascii="Times New Roman" w:hAnsi="Times New Roman"/>
          <w:sz w:val="20"/>
          <w:szCs w:val="20"/>
        </w:rPr>
      </w:pPr>
      <w:r w:rsidRPr="005C1B3D">
        <w:rPr>
          <w:rFonts w:ascii="Times New Roman" w:hAnsi="Times New Roman"/>
          <w:sz w:val="20"/>
          <w:szCs w:val="20"/>
        </w:rPr>
        <w:t>III – Da caracterização das fontes consultadas:</w:t>
      </w:r>
    </w:p>
    <w:p w14:paraId="0367AC9B" w14:textId="77777777" w:rsidR="00EE249F" w:rsidRPr="005C1B3D" w:rsidRDefault="00856C0C" w:rsidP="004C5AAF">
      <w:pPr>
        <w:spacing w:after="0" w:line="276" w:lineRule="auto"/>
        <w:ind w:firstLine="993"/>
        <w:jc w:val="both"/>
        <w:rPr>
          <w:rFonts w:ascii="Times New Roman" w:hAnsi="Times New Roman"/>
          <w:sz w:val="20"/>
          <w:szCs w:val="20"/>
        </w:rPr>
      </w:pPr>
      <w:proofErr w:type="gramStart"/>
      <w:r w:rsidRPr="005C1B3D">
        <w:rPr>
          <w:rFonts w:ascii="Times New Roman" w:hAnsi="Times New Roman"/>
          <w:sz w:val="20"/>
          <w:szCs w:val="20"/>
        </w:rPr>
        <w:t>(</w:t>
      </w:r>
      <w:r w:rsidR="00C9138A" w:rsidRPr="005C1B3D">
        <w:rPr>
          <w:rFonts w:ascii="Times New Roman" w:hAnsi="Times New Roman"/>
          <w:sz w:val="20"/>
          <w:szCs w:val="20"/>
        </w:rPr>
        <w:t xml:space="preserve">  </w:t>
      </w:r>
      <w:r w:rsidRPr="005C1B3D">
        <w:rPr>
          <w:rFonts w:ascii="Times New Roman" w:hAnsi="Times New Roman"/>
          <w:sz w:val="20"/>
          <w:szCs w:val="20"/>
        </w:rPr>
        <w:t>)</w:t>
      </w:r>
      <w:proofErr w:type="gramEnd"/>
      <w:r w:rsidRPr="005C1B3D">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B557B78" w14:textId="77777777" w:rsidR="00EE249F" w:rsidRPr="005C1B3D" w:rsidRDefault="00856C0C" w:rsidP="004C5AAF">
      <w:pPr>
        <w:spacing w:after="0" w:line="276" w:lineRule="auto"/>
        <w:ind w:firstLine="993"/>
        <w:jc w:val="both"/>
        <w:rPr>
          <w:rFonts w:ascii="Times New Roman" w:hAnsi="Times New Roman"/>
          <w:sz w:val="20"/>
          <w:szCs w:val="20"/>
        </w:rPr>
      </w:pPr>
      <w:proofErr w:type="gramStart"/>
      <w:r w:rsidRPr="005C1B3D">
        <w:rPr>
          <w:rFonts w:ascii="Times New Roman" w:hAnsi="Times New Roman"/>
          <w:sz w:val="20"/>
          <w:szCs w:val="20"/>
        </w:rPr>
        <w:t>(</w:t>
      </w:r>
      <w:r w:rsidR="0069190A" w:rsidRPr="005C1B3D">
        <w:rPr>
          <w:rFonts w:ascii="Times New Roman" w:hAnsi="Times New Roman"/>
          <w:sz w:val="20"/>
          <w:szCs w:val="20"/>
        </w:rPr>
        <w:t xml:space="preserve">  </w:t>
      </w:r>
      <w:r w:rsidRPr="005C1B3D">
        <w:rPr>
          <w:rFonts w:ascii="Times New Roman" w:hAnsi="Times New Roman"/>
          <w:sz w:val="20"/>
          <w:szCs w:val="20"/>
        </w:rPr>
        <w:t>)</w:t>
      </w:r>
      <w:proofErr w:type="gramEnd"/>
      <w:r w:rsidRPr="005C1B3D">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596E772B" w14:textId="43111C51" w:rsidR="00EE249F" w:rsidRPr="005C1B3D" w:rsidRDefault="00856C0C" w:rsidP="004C5AAF">
      <w:pPr>
        <w:spacing w:after="0" w:line="276" w:lineRule="auto"/>
        <w:ind w:firstLine="993"/>
        <w:jc w:val="both"/>
        <w:rPr>
          <w:rFonts w:ascii="Times New Roman" w:hAnsi="Times New Roman"/>
          <w:sz w:val="20"/>
          <w:szCs w:val="20"/>
        </w:rPr>
      </w:pPr>
      <w:proofErr w:type="gramStart"/>
      <w:r w:rsidRPr="005C1B3D">
        <w:rPr>
          <w:rFonts w:ascii="Times New Roman" w:hAnsi="Times New Roman"/>
          <w:sz w:val="20"/>
          <w:szCs w:val="20"/>
        </w:rPr>
        <w:t>(</w:t>
      </w:r>
      <w:r w:rsidR="00D33908" w:rsidRPr="005C1B3D">
        <w:rPr>
          <w:rFonts w:ascii="Times New Roman" w:hAnsi="Times New Roman"/>
          <w:sz w:val="20"/>
          <w:szCs w:val="20"/>
        </w:rPr>
        <w:t xml:space="preserve"> </w:t>
      </w:r>
      <w:r w:rsidRPr="005C1B3D">
        <w:rPr>
          <w:rFonts w:ascii="Times New Roman" w:hAnsi="Times New Roman"/>
          <w:sz w:val="20"/>
          <w:szCs w:val="20"/>
        </w:rPr>
        <w:t>)</w:t>
      </w:r>
      <w:proofErr w:type="gramEnd"/>
      <w:r w:rsidRPr="005C1B3D">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5C1B3D">
        <w:rPr>
          <w:rFonts w:ascii="Times New Roman" w:hAnsi="Times New Roman"/>
          <w:sz w:val="20"/>
          <w:szCs w:val="20"/>
        </w:rPr>
        <w:t>0</w:t>
      </w:r>
      <w:r w:rsidRPr="005C1B3D">
        <w:rPr>
          <w:rFonts w:ascii="Times New Roman" w:hAnsi="Times New Roman"/>
          <w:sz w:val="20"/>
          <w:szCs w:val="20"/>
        </w:rPr>
        <w:t>6 (seis) meses de antecedência da data de divulgação do edital, contendo a data e a hora de acesso;</w:t>
      </w:r>
    </w:p>
    <w:p w14:paraId="7DDE9EE2" w14:textId="780E66B4" w:rsidR="00EE249F" w:rsidRPr="005C1B3D" w:rsidRDefault="00856C0C" w:rsidP="004C5AAF">
      <w:pPr>
        <w:spacing w:after="0" w:line="276" w:lineRule="auto"/>
        <w:ind w:firstLine="993"/>
        <w:jc w:val="both"/>
        <w:rPr>
          <w:rFonts w:ascii="Times New Roman" w:hAnsi="Times New Roman"/>
          <w:sz w:val="20"/>
          <w:szCs w:val="20"/>
        </w:rPr>
      </w:pPr>
      <w:r w:rsidRPr="005C1B3D">
        <w:rPr>
          <w:rFonts w:ascii="Times New Roman" w:hAnsi="Times New Roman"/>
          <w:sz w:val="20"/>
          <w:szCs w:val="20"/>
        </w:rPr>
        <w:t xml:space="preserve"> </w:t>
      </w:r>
      <w:proofErr w:type="gramStart"/>
      <w:r w:rsidRPr="005C1B3D">
        <w:rPr>
          <w:rFonts w:ascii="Times New Roman" w:hAnsi="Times New Roman"/>
          <w:sz w:val="20"/>
          <w:szCs w:val="20"/>
        </w:rPr>
        <w:t>(</w:t>
      </w:r>
      <w:r w:rsidR="00F6075F" w:rsidRPr="005C1B3D">
        <w:rPr>
          <w:rFonts w:ascii="Times New Roman" w:hAnsi="Times New Roman"/>
          <w:sz w:val="20"/>
          <w:szCs w:val="20"/>
        </w:rPr>
        <w:t xml:space="preserve">  </w:t>
      </w:r>
      <w:r w:rsidRPr="005C1B3D">
        <w:rPr>
          <w:rFonts w:ascii="Times New Roman" w:hAnsi="Times New Roman"/>
          <w:sz w:val="20"/>
          <w:szCs w:val="20"/>
        </w:rPr>
        <w:t>)</w:t>
      </w:r>
      <w:proofErr w:type="gramEnd"/>
      <w:r w:rsidRPr="005C1B3D">
        <w:rPr>
          <w:rFonts w:ascii="Times New Roman" w:hAnsi="Times New Roman"/>
          <w:sz w:val="20"/>
          <w:szCs w:val="20"/>
        </w:rPr>
        <w:t xml:space="preserve"> pesquisa direta com, no mínimo, </w:t>
      </w:r>
      <w:r w:rsidR="00387AE9" w:rsidRPr="005C1B3D">
        <w:rPr>
          <w:rFonts w:ascii="Times New Roman" w:hAnsi="Times New Roman"/>
          <w:sz w:val="20"/>
          <w:szCs w:val="20"/>
        </w:rPr>
        <w:t>0</w:t>
      </w:r>
      <w:r w:rsidR="00F6075F" w:rsidRPr="005C1B3D">
        <w:rPr>
          <w:rFonts w:ascii="Times New Roman" w:hAnsi="Times New Roman"/>
          <w:sz w:val="20"/>
          <w:szCs w:val="20"/>
        </w:rPr>
        <w:t>3</w:t>
      </w:r>
      <w:r w:rsidRPr="005C1B3D">
        <w:rPr>
          <w:rFonts w:ascii="Times New Roman" w:hAnsi="Times New Roman"/>
          <w:sz w:val="20"/>
          <w:szCs w:val="20"/>
        </w:rPr>
        <w:t xml:space="preserve"> (</w:t>
      </w:r>
      <w:r w:rsidR="00F6075F" w:rsidRPr="005C1B3D">
        <w:rPr>
          <w:rFonts w:ascii="Times New Roman" w:hAnsi="Times New Roman"/>
          <w:sz w:val="20"/>
          <w:szCs w:val="20"/>
        </w:rPr>
        <w:t>trê</w:t>
      </w:r>
      <w:r w:rsidR="00154CD2" w:rsidRPr="005C1B3D">
        <w:rPr>
          <w:rFonts w:ascii="Times New Roman" w:hAnsi="Times New Roman"/>
          <w:sz w:val="20"/>
          <w:szCs w:val="20"/>
        </w:rPr>
        <w:t>s</w:t>
      </w:r>
      <w:r w:rsidRPr="005C1B3D">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5C1B3D">
        <w:rPr>
          <w:rFonts w:ascii="Times New Roman" w:hAnsi="Times New Roman"/>
          <w:sz w:val="20"/>
          <w:szCs w:val="20"/>
        </w:rPr>
        <w:t>0</w:t>
      </w:r>
      <w:r w:rsidRPr="005C1B3D">
        <w:rPr>
          <w:rFonts w:ascii="Times New Roman" w:hAnsi="Times New Roman"/>
          <w:sz w:val="20"/>
          <w:szCs w:val="20"/>
        </w:rPr>
        <w:t xml:space="preserve">6 (seis) meses de antecedência da data de divulgação do edital; </w:t>
      </w:r>
    </w:p>
    <w:p w14:paraId="05530059" w14:textId="77777777" w:rsidR="004D4E07" w:rsidRPr="005C1B3D" w:rsidRDefault="00856C0C" w:rsidP="004D4E07">
      <w:pPr>
        <w:spacing w:after="0" w:line="276" w:lineRule="auto"/>
        <w:ind w:firstLine="993"/>
        <w:jc w:val="both"/>
        <w:rPr>
          <w:rFonts w:ascii="Times New Roman" w:hAnsi="Times New Roman"/>
          <w:sz w:val="20"/>
          <w:szCs w:val="20"/>
        </w:rPr>
      </w:pPr>
      <w:proofErr w:type="gramStart"/>
      <w:r w:rsidRPr="005C1B3D">
        <w:rPr>
          <w:rFonts w:ascii="Times New Roman" w:hAnsi="Times New Roman"/>
          <w:sz w:val="20"/>
          <w:szCs w:val="20"/>
        </w:rPr>
        <w:t>(  )</w:t>
      </w:r>
      <w:proofErr w:type="gramEnd"/>
      <w:r w:rsidRPr="005C1B3D">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2DECC8D1" w14:textId="686329A8" w:rsidR="004D4E07" w:rsidRPr="005C1B3D" w:rsidRDefault="004D4E07" w:rsidP="004D4E07">
      <w:pPr>
        <w:spacing w:after="0" w:line="276" w:lineRule="auto"/>
        <w:ind w:firstLine="993"/>
        <w:jc w:val="both"/>
        <w:rPr>
          <w:rFonts w:ascii="Times New Roman" w:hAnsi="Times New Roman"/>
          <w:sz w:val="20"/>
          <w:szCs w:val="20"/>
        </w:rPr>
      </w:pPr>
      <w:r w:rsidRPr="005C1B3D">
        <w:rPr>
          <w:rFonts w:ascii="Times New Roman" w:hAnsi="Times New Roman"/>
          <w:sz w:val="20"/>
          <w:szCs w:val="20"/>
        </w:rPr>
        <w:t>(X) outro método devidamente justificado:</w:t>
      </w:r>
      <w:r w:rsidRPr="005C1B3D">
        <w:rPr>
          <w:rFonts w:ascii="Times New Roman" w:hAnsi="Times New Roman"/>
          <w:b/>
          <w:bCs/>
          <w:sz w:val="20"/>
          <w:szCs w:val="20"/>
        </w:rPr>
        <w:t xml:space="preserve"> </w:t>
      </w:r>
      <w:r w:rsidRPr="005C1B3D">
        <w:rPr>
          <w:rFonts w:ascii="Times New Roman" w:hAnsi="Times New Roman"/>
          <w:sz w:val="20"/>
          <w:szCs w:val="20"/>
        </w:rPr>
        <w:t>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w:t>
      </w:r>
      <w:r w:rsidR="004C0A83" w:rsidRPr="005C1B3D">
        <w:rPr>
          <w:rFonts w:ascii="Times New Roman" w:hAnsi="Times New Roman"/>
          <w:sz w:val="20"/>
          <w:szCs w:val="20"/>
        </w:rPr>
        <w:t xml:space="preserve"> de contratações realizadas em outros municípios</w:t>
      </w:r>
      <w:r w:rsidRPr="005C1B3D">
        <w:rPr>
          <w:rFonts w:ascii="Times New Roman" w:hAnsi="Times New Roman"/>
          <w:sz w:val="20"/>
          <w:szCs w:val="20"/>
        </w:rPr>
        <w:t>, o que garante maior precisão e transparência no processo de elaboração da pesquisa de preços.</w:t>
      </w:r>
    </w:p>
    <w:p w14:paraId="33022E02" w14:textId="70712B37" w:rsidR="00856C0C" w:rsidRPr="005C1B3D" w:rsidRDefault="00EE249F" w:rsidP="004C5AAF">
      <w:pPr>
        <w:spacing w:after="0" w:line="276" w:lineRule="auto"/>
        <w:jc w:val="both"/>
        <w:rPr>
          <w:rFonts w:ascii="Times New Roman" w:hAnsi="Times New Roman"/>
          <w:b/>
          <w:sz w:val="20"/>
          <w:szCs w:val="20"/>
          <w:u w:val="single"/>
        </w:rPr>
      </w:pPr>
      <w:r w:rsidRPr="005C1B3D">
        <w:rPr>
          <w:rFonts w:ascii="Times New Roman" w:hAnsi="Times New Roman"/>
          <w:b/>
          <w:sz w:val="20"/>
          <w:szCs w:val="20"/>
          <w:u w:val="single"/>
        </w:rPr>
        <w:t xml:space="preserve">Observações: </w:t>
      </w:r>
      <w:r w:rsidR="00A906FD" w:rsidRPr="005C1B3D">
        <w:rPr>
          <w:rFonts w:ascii="Times New Roman" w:hAnsi="Times New Roman"/>
          <w:b/>
          <w:sz w:val="20"/>
          <w:szCs w:val="20"/>
          <w:u w:val="single"/>
        </w:rPr>
        <w:t>(X</w:t>
      </w:r>
      <w:r w:rsidR="00856C0C" w:rsidRPr="005C1B3D">
        <w:rPr>
          <w:rFonts w:ascii="Times New Roman" w:hAnsi="Times New Roman"/>
          <w:b/>
          <w:sz w:val="20"/>
          <w:szCs w:val="20"/>
          <w:u w:val="single"/>
        </w:rPr>
        <w:t xml:space="preserve">) </w:t>
      </w:r>
      <w:r w:rsidRPr="005C1B3D">
        <w:rPr>
          <w:rFonts w:ascii="Times New Roman" w:hAnsi="Times New Roman"/>
          <w:b/>
          <w:sz w:val="20"/>
          <w:szCs w:val="20"/>
          <w:u w:val="single"/>
        </w:rPr>
        <w:t xml:space="preserve">houve a </w:t>
      </w:r>
      <w:r w:rsidR="00856C0C" w:rsidRPr="005C1B3D">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5C1B3D">
        <w:rPr>
          <w:rFonts w:ascii="Times New Roman" w:hAnsi="Times New Roman"/>
          <w:b/>
          <w:sz w:val="20"/>
          <w:szCs w:val="20"/>
          <w:u w:val="single"/>
        </w:rPr>
        <w:t>(  )</w:t>
      </w:r>
      <w:proofErr w:type="gramEnd"/>
      <w:r w:rsidR="0069190A" w:rsidRPr="005C1B3D">
        <w:rPr>
          <w:rFonts w:ascii="Times New Roman" w:hAnsi="Times New Roman"/>
          <w:b/>
          <w:sz w:val="20"/>
          <w:szCs w:val="20"/>
          <w:u w:val="single"/>
        </w:rPr>
        <w:t xml:space="preserve"> </w:t>
      </w:r>
      <w:r w:rsidR="00856C0C" w:rsidRPr="005C1B3D">
        <w:rPr>
          <w:rFonts w:ascii="Times New Roman" w:hAnsi="Times New Roman"/>
          <w:b/>
          <w:sz w:val="20"/>
          <w:szCs w:val="20"/>
          <w:u w:val="single"/>
        </w:rPr>
        <w:t>melhor técnica ou conteúdo artístico; (   ) técnica e preço;     (   ) maior retorno econômico; ou (   ) maior desconto.</w:t>
      </w:r>
    </w:p>
    <w:p w14:paraId="5B8A573F" w14:textId="4721F05C" w:rsidR="00856C0C" w:rsidRPr="005C1B3D" w:rsidRDefault="00856C0C" w:rsidP="004D4E07">
      <w:pPr>
        <w:spacing w:after="0" w:line="276" w:lineRule="auto"/>
        <w:ind w:firstLine="708"/>
        <w:jc w:val="both"/>
        <w:rPr>
          <w:rFonts w:ascii="Times New Roman" w:hAnsi="Times New Roman"/>
          <w:sz w:val="20"/>
          <w:szCs w:val="20"/>
        </w:rPr>
      </w:pPr>
      <w:r w:rsidRPr="005C1B3D">
        <w:rPr>
          <w:rFonts w:ascii="Times New Roman" w:hAnsi="Times New Roman"/>
          <w:sz w:val="20"/>
          <w:szCs w:val="20"/>
        </w:rPr>
        <w:t>IV – Da série de preços coletados:</w:t>
      </w:r>
      <w:r w:rsidR="004D4E07" w:rsidRPr="005C1B3D">
        <w:rPr>
          <w:rFonts w:ascii="Times New Roman" w:hAnsi="Times New Roman"/>
          <w:sz w:val="20"/>
          <w:szCs w:val="20"/>
        </w:rPr>
        <w:t xml:space="preserve"> </w:t>
      </w:r>
      <w:r w:rsidR="00EE249F" w:rsidRPr="005C1B3D">
        <w:rPr>
          <w:rFonts w:ascii="Times New Roman" w:hAnsi="Times New Roman"/>
          <w:sz w:val="20"/>
          <w:szCs w:val="20"/>
        </w:rPr>
        <w:t>Consta detalhado no Anexo I, apêndice do ETP.</w:t>
      </w:r>
    </w:p>
    <w:p w14:paraId="242A8131" w14:textId="5E23839C"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V – </w:t>
      </w:r>
      <w:r w:rsidR="003C302F" w:rsidRPr="003C302F">
        <w:rPr>
          <w:rFonts w:ascii="Times New Roman" w:hAnsi="Times New Roman"/>
          <w:sz w:val="20"/>
          <w:szCs w:val="20"/>
        </w:rPr>
        <w:t>Adotou-se como valor estimado o menor preço válido identificado nas consultas realizadas, após análise crítica e exclusão de valores manifestamente inexequíveis ou excessivamente elevados, em conformidade com o art. 23 da Lei nº 14.133/2021.</w:t>
      </w:r>
    </w:p>
    <w:p w14:paraId="71AED12D" w14:textId="0E51CB71"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 xml:space="preserve">VI – </w:t>
      </w:r>
      <w:r w:rsidR="003C302F" w:rsidRPr="003C302F">
        <w:rPr>
          <w:rFonts w:ascii="Times New Roman" w:hAnsi="Times New Roman"/>
          <w:sz w:val="20"/>
          <w:szCs w:val="20"/>
        </w:rPr>
        <w:t>A escolha do menor preço válido mostrou-se adequada à natureza de bem comum padronizado, garantindo maior economicidade, competitividade e aderência à realidade de mercado, sem comprometimento da qualidade técnica do objeto.</w:t>
      </w:r>
    </w:p>
    <w:p w14:paraId="1FD20041" w14:textId="082BDD13"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VII – Da memória de cálculo do valor estimado e dos documentos que lhe dão suporte: Constam em anexo aos autos os relatórios, consultas e demais documentos que fundamentam a pesquisa de preços realizada.</w:t>
      </w:r>
    </w:p>
    <w:p w14:paraId="4C5DF6D9" w14:textId="286CC48B" w:rsidR="004D4E07" w:rsidRPr="005C1B3D" w:rsidRDefault="004D4E07" w:rsidP="004D4E07">
      <w:pPr>
        <w:spacing w:after="0" w:line="276" w:lineRule="auto"/>
        <w:ind w:firstLine="709"/>
        <w:jc w:val="both"/>
        <w:rPr>
          <w:rFonts w:ascii="Times New Roman" w:hAnsi="Times New Roman"/>
          <w:sz w:val="20"/>
          <w:szCs w:val="20"/>
        </w:rPr>
      </w:pPr>
      <w:r w:rsidRPr="005C1B3D">
        <w:rPr>
          <w:rFonts w:ascii="Times New Roman" w:hAnsi="Times New Roman"/>
          <w:sz w:val="20"/>
          <w:szCs w:val="20"/>
        </w:rPr>
        <w:t>VIII – Da justificativa da escolha dos fornecedores, no caso de pesquisa direta: Não se aplica, tendo em vista que a estimativa foi obtida por meio de contratações públicas similares e da plataforma Banco de Preços.</w:t>
      </w:r>
    </w:p>
    <w:p w14:paraId="5876BE65" w14:textId="62EE51DC" w:rsidR="00727B0D" w:rsidRPr="005C1B3D" w:rsidRDefault="00856C0C" w:rsidP="0082730F">
      <w:pPr>
        <w:spacing w:after="0" w:line="276" w:lineRule="auto"/>
        <w:ind w:firstLine="709"/>
        <w:jc w:val="both"/>
        <w:rPr>
          <w:rFonts w:ascii="Times New Roman" w:hAnsi="Times New Roman"/>
          <w:b/>
          <w:sz w:val="20"/>
          <w:szCs w:val="20"/>
        </w:rPr>
      </w:pPr>
      <w:r w:rsidRPr="005C1B3D">
        <w:rPr>
          <w:rFonts w:ascii="Times New Roman" w:hAnsi="Times New Roman"/>
          <w:b/>
          <w:sz w:val="20"/>
          <w:szCs w:val="20"/>
        </w:rPr>
        <w:t xml:space="preserve">IX – </w:t>
      </w:r>
      <w:r w:rsidR="00973260" w:rsidRPr="005C1B3D">
        <w:rPr>
          <w:rFonts w:ascii="Times New Roman" w:hAnsi="Times New Roman"/>
          <w:b/>
          <w:sz w:val="20"/>
          <w:szCs w:val="20"/>
        </w:rPr>
        <w:t xml:space="preserve">Estima-se para a contratação almejada </w:t>
      </w:r>
      <w:r w:rsidR="00A00CDD" w:rsidRPr="005C1B3D">
        <w:rPr>
          <w:rFonts w:ascii="Times New Roman" w:hAnsi="Times New Roman"/>
          <w:b/>
          <w:sz w:val="20"/>
          <w:szCs w:val="20"/>
        </w:rPr>
        <w:t>n</w:t>
      </w:r>
      <w:r w:rsidR="00973260" w:rsidRPr="005C1B3D">
        <w:rPr>
          <w:rFonts w:ascii="Times New Roman" w:hAnsi="Times New Roman"/>
          <w:b/>
          <w:sz w:val="20"/>
          <w:szCs w:val="20"/>
        </w:rPr>
        <w:t xml:space="preserve">o valor total de </w:t>
      </w:r>
      <w:r w:rsidR="00EF4512" w:rsidRPr="00EF4512">
        <w:rPr>
          <w:rFonts w:ascii="Times New Roman" w:hAnsi="Times New Roman"/>
          <w:b/>
          <w:bCs/>
          <w:sz w:val="20"/>
          <w:szCs w:val="20"/>
        </w:rPr>
        <w:t>R$ 184.167,74</w:t>
      </w:r>
      <w:r w:rsidR="00EF4512">
        <w:rPr>
          <w:rFonts w:ascii="Times New Roman" w:hAnsi="Times New Roman"/>
          <w:b/>
          <w:bCs/>
          <w:sz w:val="20"/>
          <w:szCs w:val="20"/>
        </w:rPr>
        <w:t xml:space="preserve"> (Cento e oitenta e quatro mil, cento e sessenta e sete reais e setenta e quatro centavos)</w:t>
      </w:r>
    </w:p>
    <w:p w14:paraId="53F1289C" w14:textId="77777777" w:rsidR="004C0A83" w:rsidRPr="005C1B3D" w:rsidRDefault="004C0A83" w:rsidP="004C5AAF">
      <w:pPr>
        <w:spacing w:after="0" w:line="276" w:lineRule="auto"/>
        <w:jc w:val="both"/>
        <w:rPr>
          <w:rFonts w:ascii="Times New Roman" w:hAnsi="Times New Roman"/>
          <w:b/>
          <w:color w:val="FF0000"/>
          <w:sz w:val="20"/>
          <w:szCs w:val="20"/>
        </w:rPr>
      </w:pPr>
    </w:p>
    <w:p w14:paraId="03E8C692" w14:textId="19A67D4D" w:rsidR="0053371E" w:rsidRPr="005C1B3D" w:rsidRDefault="00965853"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1</w:t>
      </w:r>
      <w:r w:rsidR="00856C0C" w:rsidRPr="005C1B3D">
        <w:rPr>
          <w:rFonts w:ascii="Times New Roman" w:hAnsi="Times New Roman"/>
          <w:b/>
          <w:sz w:val="20"/>
          <w:szCs w:val="20"/>
        </w:rPr>
        <w:t>.</w:t>
      </w:r>
      <w:r w:rsidR="0053371E" w:rsidRPr="005C1B3D">
        <w:rPr>
          <w:rFonts w:ascii="Times New Roman" w:hAnsi="Times New Roman"/>
          <w:b/>
          <w:sz w:val="20"/>
          <w:szCs w:val="20"/>
        </w:rPr>
        <w:t xml:space="preserve"> ADEQUAÇÃO ORÇAMENT</w:t>
      </w:r>
      <w:r w:rsidRPr="005C1B3D">
        <w:rPr>
          <w:rFonts w:ascii="Times New Roman" w:hAnsi="Times New Roman"/>
          <w:b/>
          <w:sz w:val="20"/>
          <w:szCs w:val="20"/>
        </w:rPr>
        <w:t>Á</w:t>
      </w:r>
      <w:r w:rsidR="0053371E" w:rsidRPr="005C1B3D">
        <w:rPr>
          <w:rFonts w:ascii="Times New Roman" w:hAnsi="Times New Roman"/>
          <w:b/>
          <w:sz w:val="20"/>
          <w:szCs w:val="20"/>
        </w:rPr>
        <w:t>RIA</w:t>
      </w:r>
      <w:r w:rsidR="003F6FEE" w:rsidRPr="005C1B3D">
        <w:rPr>
          <w:rFonts w:ascii="Times New Roman" w:hAnsi="Times New Roman"/>
          <w:b/>
          <w:sz w:val="20"/>
          <w:szCs w:val="20"/>
        </w:rPr>
        <w:t>:</w:t>
      </w:r>
    </w:p>
    <w:p w14:paraId="14167089" w14:textId="7E2B5F39" w:rsidR="00856C0C" w:rsidRPr="005C1B3D" w:rsidRDefault="00A906FD"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1</w:t>
      </w:r>
      <w:r w:rsidR="0053371E" w:rsidRPr="005C1B3D">
        <w:rPr>
          <w:rFonts w:ascii="Times New Roman" w:hAnsi="Times New Roman"/>
          <w:sz w:val="20"/>
          <w:szCs w:val="20"/>
        </w:rPr>
        <w:t>.1</w:t>
      </w:r>
      <w:r w:rsidR="00856C0C" w:rsidRPr="005C1B3D">
        <w:rPr>
          <w:rFonts w:ascii="Times New Roman" w:hAnsi="Times New Roman"/>
          <w:sz w:val="20"/>
          <w:szCs w:val="20"/>
        </w:rPr>
        <w:t>.</w:t>
      </w:r>
      <w:r w:rsidR="0053371E" w:rsidRPr="005C1B3D">
        <w:rPr>
          <w:rFonts w:ascii="Times New Roman" w:hAnsi="Times New Roman"/>
          <w:sz w:val="20"/>
          <w:szCs w:val="20"/>
        </w:rPr>
        <w:t xml:space="preserve"> </w:t>
      </w:r>
      <w:r w:rsidR="003C302F" w:rsidRPr="003C302F">
        <w:rPr>
          <w:rFonts w:ascii="Times New Roman" w:hAnsi="Times New Roman"/>
          <w:sz w:val="20"/>
          <w:szCs w:val="20"/>
        </w:rPr>
        <w:t>As despesas decorrentes da contratação correrão por conta das dotações orçamentárias próprias consignadas na Lei Orçamentária vigente, sendo indicadas no momento da emissão das respectivas Ordens de Fornecimento e Notas de Empenho, observada a disponibilidade financeira e o planejamento orçamentário da Administração.</w:t>
      </w:r>
    </w:p>
    <w:p w14:paraId="3BE7F2AA" w14:textId="77777777" w:rsidR="00856C0C" w:rsidRPr="005C1B3D" w:rsidRDefault="00856C0C" w:rsidP="004C5AAF">
      <w:pPr>
        <w:spacing w:after="0" w:line="276" w:lineRule="auto"/>
        <w:jc w:val="both"/>
        <w:rPr>
          <w:rFonts w:ascii="Times New Roman" w:hAnsi="Times New Roman"/>
          <w:sz w:val="20"/>
          <w:szCs w:val="20"/>
        </w:rPr>
      </w:pPr>
    </w:p>
    <w:p w14:paraId="4C5534C1" w14:textId="77777777" w:rsidR="0053371E" w:rsidRPr="005C1B3D" w:rsidRDefault="0053371E" w:rsidP="004D4E07">
      <w:pPr>
        <w:spacing w:after="0" w:line="276" w:lineRule="auto"/>
        <w:jc w:val="center"/>
        <w:rPr>
          <w:rFonts w:ascii="Times New Roman" w:hAnsi="Times New Roman"/>
          <w:b/>
          <w:sz w:val="20"/>
          <w:szCs w:val="20"/>
        </w:rPr>
      </w:pPr>
      <w:r w:rsidRPr="005C1B3D">
        <w:rPr>
          <w:rFonts w:ascii="Times New Roman" w:hAnsi="Times New Roman"/>
          <w:b/>
          <w:sz w:val="20"/>
          <w:szCs w:val="20"/>
        </w:rPr>
        <w:t>CAPÍTULO VII</w:t>
      </w:r>
    </w:p>
    <w:p w14:paraId="7BD5B783" w14:textId="77777777" w:rsidR="0053371E" w:rsidRPr="005C1B3D" w:rsidRDefault="0053371E" w:rsidP="004D4E07">
      <w:pPr>
        <w:spacing w:after="0" w:line="276" w:lineRule="auto"/>
        <w:jc w:val="center"/>
        <w:rPr>
          <w:rFonts w:ascii="Times New Roman" w:hAnsi="Times New Roman"/>
          <w:b/>
          <w:sz w:val="20"/>
          <w:szCs w:val="20"/>
        </w:rPr>
      </w:pPr>
      <w:r w:rsidRPr="005C1B3D">
        <w:rPr>
          <w:rFonts w:ascii="Times New Roman" w:hAnsi="Times New Roman"/>
          <w:b/>
          <w:sz w:val="20"/>
          <w:szCs w:val="20"/>
        </w:rPr>
        <w:t>DISPOSIÇÕES GERAIS E INFORMAÇÕES COMPLEMENTARES</w:t>
      </w:r>
    </w:p>
    <w:p w14:paraId="50EE0FE7" w14:textId="629C7375" w:rsidR="0053371E" w:rsidRPr="005C1B3D" w:rsidRDefault="0053371E"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2</w:t>
      </w:r>
      <w:r w:rsidR="00856C0C" w:rsidRPr="005C1B3D">
        <w:rPr>
          <w:rFonts w:ascii="Times New Roman" w:hAnsi="Times New Roman"/>
          <w:b/>
          <w:sz w:val="20"/>
          <w:szCs w:val="20"/>
        </w:rPr>
        <w:t>.</w:t>
      </w:r>
      <w:r w:rsidRPr="005C1B3D">
        <w:rPr>
          <w:rFonts w:ascii="Times New Roman" w:hAnsi="Times New Roman"/>
          <w:b/>
          <w:sz w:val="20"/>
          <w:szCs w:val="20"/>
        </w:rPr>
        <w:t xml:space="preserve"> DISPOSIÇÕES GERAIS</w:t>
      </w:r>
      <w:r w:rsidR="00856C0C" w:rsidRPr="005C1B3D">
        <w:rPr>
          <w:rFonts w:ascii="Times New Roman" w:hAnsi="Times New Roman"/>
          <w:b/>
          <w:sz w:val="20"/>
          <w:szCs w:val="20"/>
        </w:rPr>
        <w:t>:</w:t>
      </w:r>
      <w:r w:rsidR="00965853" w:rsidRPr="005C1B3D">
        <w:rPr>
          <w:rFonts w:ascii="Times New Roman" w:hAnsi="Times New Roman"/>
          <w:b/>
          <w:sz w:val="20"/>
          <w:szCs w:val="20"/>
        </w:rPr>
        <w:t xml:space="preserve"> </w:t>
      </w:r>
    </w:p>
    <w:p w14:paraId="6D005A56" w14:textId="35ABA144" w:rsidR="004D4E07" w:rsidRPr="005C1B3D" w:rsidRDefault="00A906FD" w:rsidP="004D4E07">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2</w:t>
      </w:r>
      <w:r w:rsidRPr="005C1B3D">
        <w:rPr>
          <w:rFonts w:ascii="Times New Roman" w:hAnsi="Times New Roman"/>
          <w:sz w:val="20"/>
          <w:szCs w:val="20"/>
        </w:rPr>
        <w:t xml:space="preserve">.1. </w:t>
      </w:r>
      <w:r w:rsidR="004D4E07" w:rsidRPr="005C1B3D">
        <w:rPr>
          <w:rFonts w:ascii="Times New Roman" w:hAnsi="Times New Roman"/>
          <w:sz w:val="20"/>
          <w:szCs w:val="20"/>
        </w:rPr>
        <w:t>O presente Termo de Referência integra o processo administrativo de contratação, servindo de base técnica e operacional para a elaboração do Edital, da Ata de Registro de Preços e dos demais instrumentos decorrentes, devendo ser interpretado de forma sistemática e harmônica com o Estudo Técnico Preliminar, o Edital e a legislação vigente.</w:t>
      </w:r>
    </w:p>
    <w:p w14:paraId="41967D9E" w14:textId="31AE6370" w:rsidR="004D4E07" w:rsidRPr="005C1B3D" w:rsidRDefault="00E15203" w:rsidP="004D4E07">
      <w:pPr>
        <w:spacing w:after="0" w:line="276" w:lineRule="auto"/>
        <w:jc w:val="both"/>
        <w:rPr>
          <w:rFonts w:ascii="Times New Roman" w:hAnsi="Times New Roman"/>
          <w:sz w:val="20"/>
          <w:szCs w:val="20"/>
        </w:rPr>
      </w:pPr>
      <w:r w:rsidRPr="005C1B3D">
        <w:rPr>
          <w:rFonts w:ascii="Times New Roman" w:hAnsi="Times New Roman"/>
          <w:sz w:val="20"/>
          <w:szCs w:val="20"/>
        </w:rPr>
        <w:t>22</w:t>
      </w:r>
      <w:r w:rsidR="004D4E07" w:rsidRPr="005C1B3D">
        <w:rPr>
          <w:rFonts w:ascii="Times New Roman" w:hAnsi="Times New Roman"/>
          <w:sz w:val="20"/>
          <w:szCs w:val="20"/>
        </w:rPr>
        <w:t>.2. As omissões, dúvidas ou casos não previstos neste Termo de Referência serão dirimidos pela Administração, à luz da Lei Federal nº 14.133/2021, dos princípios da legalidade, do planejamento, da eficiência, da economicidade, da razoabilidade e do interesse público, bem como das orientações dos órgãos de controle.</w:t>
      </w:r>
    </w:p>
    <w:p w14:paraId="6DFBD27C" w14:textId="455DF149" w:rsidR="00A906FD" w:rsidRPr="005C1B3D" w:rsidRDefault="00A906FD" w:rsidP="004C5AAF">
      <w:pPr>
        <w:spacing w:after="0" w:line="276" w:lineRule="auto"/>
        <w:jc w:val="both"/>
        <w:rPr>
          <w:rFonts w:ascii="Times New Roman" w:hAnsi="Times New Roman"/>
          <w:sz w:val="20"/>
          <w:szCs w:val="20"/>
        </w:rPr>
      </w:pPr>
    </w:p>
    <w:p w14:paraId="67A3EA94" w14:textId="74E5F066" w:rsidR="00856C0C" w:rsidRPr="005C1B3D" w:rsidRDefault="0053371E" w:rsidP="004C5AAF">
      <w:pPr>
        <w:spacing w:after="0" w:line="276" w:lineRule="auto"/>
        <w:jc w:val="both"/>
        <w:rPr>
          <w:rFonts w:ascii="Times New Roman" w:hAnsi="Times New Roman"/>
          <w:b/>
          <w:sz w:val="20"/>
          <w:szCs w:val="20"/>
        </w:rPr>
      </w:pPr>
      <w:r w:rsidRPr="005C1B3D">
        <w:rPr>
          <w:rFonts w:ascii="Times New Roman" w:hAnsi="Times New Roman"/>
          <w:b/>
          <w:sz w:val="20"/>
          <w:szCs w:val="20"/>
        </w:rPr>
        <w:t>2</w:t>
      </w:r>
      <w:r w:rsidR="00E15203" w:rsidRPr="005C1B3D">
        <w:rPr>
          <w:rFonts w:ascii="Times New Roman" w:hAnsi="Times New Roman"/>
          <w:b/>
          <w:sz w:val="20"/>
          <w:szCs w:val="20"/>
        </w:rPr>
        <w:t>3</w:t>
      </w:r>
      <w:r w:rsidR="00965853" w:rsidRPr="005C1B3D">
        <w:rPr>
          <w:rFonts w:ascii="Times New Roman" w:hAnsi="Times New Roman"/>
          <w:b/>
          <w:sz w:val="20"/>
          <w:szCs w:val="20"/>
        </w:rPr>
        <w:t>.</w:t>
      </w:r>
      <w:r w:rsidRPr="005C1B3D">
        <w:rPr>
          <w:rFonts w:ascii="Times New Roman" w:hAnsi="Times New Roman"/>
          <w:b/>
          <w:sz w:val="20"/>
          <w:szCs w:val="20"/>
        </w:rPr>
        <w:t xml:space="preserve"> INFORMAÇÕES COMPLEMENTARES</w:t>
      </w:r>
      <w:r w:rsidR="00856C0C" w:rsidRPr="005C1B3D">
        <w:rPr>
          <w:rFonts w:ascii="Times New Roman" w:hAnsi="Times New Roman"/>
          <w:b/>
          <w:sz w:val="20"/>
          <w:szCs w:val="20"/>
        </w:rPr>
        <w:t>:</w:t>
      </w:r>
      <w:r w:rsidR="00965853" w:rsidRPr="005C1B3D">
        <w:rPr>
          <w:rFonts w:ascii="Times New Roman" w:hAnsi="Times New Roman"/>
          <w:b/>
          <w:sz w:val="20"/>
          <w:szCs w:val="20"/>
        </w:rPr>
        <w:t xml:space="preserve"> </w:t>
      </w:r>
    </w:p>
    <w:p w14:paraId="166B1A2B" w14:textId="40969A0A" w:rsidR="0053371E" w:rsidRPr="005C1B3D" w:rsidRDefault="00A906FD" w:rsidP="004C5AAF">
      <w:pPr>
        <w:spacing w:after="0" w:line="276" w:lineRule="auto"/>
        <w:jc w:val="both"/>
        <w:rPr>
          <w:rFonts w:ascii="Times New Roman" w:hAnsi="Times New Roman"/>
          <w:sz w:val="20"/>
          <w:szCs w:val="20"/>
        </w:rPr>
      </w:pPr>
      <w:r w:rsidRPr="005C1B3D">
        <w:rPr>
          <w:rFonts w:ascii="Times New Roman" w:hAnsi="Times New Roman"/>
          <w:sz w:val="20"/>
          <w:szCs w:val="20"/>
        </w:rPr>
        <w:t>2</w:t>
      </w:r>
      <w:r w:rsidR="00E15203" w:rsidRPr="005C1B3D">
        <w:rPr>
          <w:rFonts w:ascii="Times New Roman" w:hAnsi="Times New Roman"/>
          <w:sz w:val="20"/>
          <w:szCs w:val="20"/>
        </w:rPr>
        <w:t>3</w:t>
      </w:r>
      <w:r w:rsidRPr="005C1B3D">
        <w:rPr>
          <w:rFonts w:ascii="Times New Roman" w:hAnsi="Times New Roman"/>
          <w:sz w:val="20"/>
          <w:szCs w:val="20"/>
        </w:rPr>
        <w:t xml:space="preserve">.1. As informações constantes neste Termo de Referência complementam o Estudo Técnico Preliminar, oferecendo subsídios finais para a compreensão do objeto e assegurando a conformidade da contratação com a legislação vigente. </w:t>
      </w:r>
    </w:p>
    <w:p w14:paraId="5A64F069" w14:textId="77777777" w:rsidR="00856C0C" w:rsidRPr="005C1B3D" w:rsidRDefault="00856C0C" w:rsidP="004D4E07">
      <w:pPr>
        <w:spacing w:after="0" w:line="276" w:lineRule="auto"/>
        <w:jc w:val="center"/>
        <w:rPr>
          <w:rFonts w:ascii="Times New Roman" w:hAnsi="Times New Roman"/>
          <w:sz w:val="20"/>
          <w:szCs w:val="20"/>
        </w:rPr>
      </w:pPr>
    </w:p>
    <w:p w14:paraId="6D67C070" w14:textId="167521B1" w:rsidR="00AB1D84" w:rsidRPr="005C1B3D" w:rsidRDefault="00AB1D84" w:rsidP="004D4E07">
      <w:pPr>
        <w:spacing w:after="0" w:line="276" w:lineRule="auto"/>
        <w:jc w:val="center"/>
        <w:rPr>
          <w:rFonts w:ascii="Times New Roman" w:hAnsi="Times New Roman"/>
          <w:sz w:val="20"/>
          <w:szCs w:val="20"/>
        </w:rPr>
      </w:pPr>
      <w:r w:rsidRPr="005C1B3D">
        <w:rPr>
          <w:rFonts w:ascii="Times New Roman" w:hAnsi="Times New Roman"/>
          <w:sz w:val="20"/>
          <w:szCs w:val="20"/>
        </w:rPr>
        <w:t>Paverama/RS</w:t>
      </w:r>
      <w:r w:rsidR="00A906FD" w:rsidRPr="005C1B3D">
        <w:rPr>
          <w:rFonts w:ascii="Times New Roman" w:hAnsi="Times New Roman"/>
          <w:sz w:val="20"/>
          <w:szCs w:val="20"/>
        </w:rPr>
        <w:t xml:space="preserve">, </w:t>
      </w:r>
      <w:r w:rsidR="00594B85">
        <w:rPr>
          <w:rFonts w:ascii="Times New Roman" w:hAnsi="Times New Roman"/>
          <w:sz w:val="20"/>
          <w:szCs w:val="20"/>
        </w:rPr>
        <w:t>2</w:t>
      </w:r>
      <w:r w:rsidR="00FD3077">
        <w:rPr>
          <w:rFonts w:ascii="Times New Roman" w:hAnsi="Times New Roman"/>
          <w:sz w:val="20"/>
          <w:szCs w:val="20"/>
        </w:rPr>
        <w:t>5</w:t>
      </w:r>
      <w:r w:rsidR="00A906FD" w:rsidRPr="005C1B3D">
        <w:rPr>
          <w:rFonts w:ascii="Times New Roman" w:hAnsi="Times New Roman"/>
          <w:sz w:val="20"/>
          <w:szCs w:val="20"/>
        </w:rPr>
        <w:t xml:space="preserve"> de </w:t>
      </w:r>
      <w:r w:rsidR="004D4E07" w:rsidRPr="005C1B3D">
        <w:rPr>
          <w:rFonts w:ascii="Times New Roman" w:hAnsi="Times New Roman"/>
          <w:sz w:val="20"/>
          <w:szCs w:val="20"/>
        </w:rPr>
        <w:t>fever</w:t>
      </w:r>
      <w:r w:rsidR="00154CD2" w:rsidRPr="005C1B3D">
        <w:rPr>
          <w:rFonts w:ascii="Times New Roman" w:hAnsi="Times New Roman"/>
          <w:sz w:val="20"/>
          <w:szCs w:val="20"/>
        </w:rPr>
        <w:t>eiro</w:t>
      </w:r>
      <w:r w:rsidR="00A906FD" w:rsidRPr="005C1B3D">
        <w:rPr>
          <w:rFonts w:ascii="Times New Roman" w:hAnsi="Times New Roman"/>
          <w:sz w:val="20"/>
          <w:szCs w:val="20"/>
        </w:rPr>
        <w:t xml:space="preserve"> </w:t>
      </w:r>
      <w:r w:rsidRPr="005C1B3D">
        <w:rPr>
          <w:rFonts w:ascii="Times New Roman" w:hAnsi="Times New Roman"/>
          <w:sz w:val="20"/>
          <w:szCs w:val="20"/>
        </w:rPr>
        <w:t>de 202</w:t>
      </w:r>
      <w:r w:rsidR="00154CD2" w:rsidRPr="005C1B3D">
        <w:rPr>
          <w:rFonts w:ascii="Times New Roman" w:hAnsi="Times New Roman"/>
          <w:sz w:val="20"/>
          <w:szCs w:val="20"/>
        </w:rPr>
        <w:t>6</w:t>
      </w:r>
      <w:r w:rsidRPr="005C1B3D">
        <w:rPr>
          <w:rFonts w:ascii="Times New Roman" w:hAnsi="Times New Roman"/>
          <w:sz w:val="20"/>
          <w:szCs w:val="20"/>
        </w:rPr>
        <w:t>.</w:t>
      </w:r>
    </w:p>
    <w:p w14:paraId="1C236FD4" w14:textId="77777777" w:rsidR="00D33908" w:rsidRDefault="00D33908" w:rsidP="0082730F">
      <w:pPr>
        <w:spacing w:after="0" w:line="276" w:lineRule="auto"/>
        <w:rPr>
          <w:rFonts w:ascii="Times New Roman" w:hAnsi="Times New Roman"/>
          <w:sz w:val="20"/>
          <w:szCs w:val="20"/>
        </w:rPr>
      </w:pPr>
    </w:p>
    <w:p w14:paraId="57D078B7" w14:textId="77777777" w:rsidR="00EF4512" w:rsidRPr="005C1B3D" w:rsidRDefault="00EF4512" w:rsidP="0082730F">
      <w:pPr>
        <w:spacing w:after="0" w:line="276" w:lineRule="auto"/>
        <w:rPr>
          <w:rFonts w:ascii="Times New Roman" w:hAnsi="Times New Roman"/>
          <w:sz w:val="20"/>
          <w:szCs w:val="20"/>
        </w:rPr>
      </w:pPr>
    </w:p>
    <w:p w14:paraId="62E7FAEE" w14:textId="77777777" w:rsidR="00684194" w:rsidRPr="005C1B3D" w:rsidRDefault="00684194" w:rsidP="00E15203">
      <w:pPr>
        <w:spacing w:after="0" w:line="276" w:lineRule="auto"/>
        <w:rPr>
          <w:rFonts w:ascii="Times New Roman" w:hAnsi="Times New Roman"/>
          <w:sz w:val="20"/>
          <w:szCs w:val="20"/>
        </w:rPr>
      </w:pPr>
    </w:p>
    <w:p w14:paraId="22308C32" w14:textId="77777777" w:rsidR="00684194" w:rsidRPr="005C1B3D" w:rsidRDefault="00684194" w:rsidP="004D4E07">
      <w:pPr>
        <w:spacing w:after="0" w:line="276" w:lineRule="auto"/>
        <w:jc w:val="center"/>
        <w:rPr>
          <w:rFonts w:ascii="Times New Roman" w:hAnsi="Times New Roman"/>
          <w:sz w:val="20"/>
          <w:szCs w:val="20"/>
        </w:rPr>
      </w:pPr>
    </w:p>
    <w:p w14:paraId="7B8BF839" w14:textId="77777777" w:rsidR="000713C1" w:rsidRPr="005C1B3D" w:rsidRDefault="00911E3D" w:rsidP="004D4E07">
      <w:pPr>
        <w:spacing w:after="0" w:line="276" w:lineRule="auto"/>
        <w:jc w:val="center"/>
        <w:rPr>
          <w:rFonts w:ascii="Times New Roman" w:hAnsi="Times New Roman"/>
          <w:b/>
          <w:sz w:val="20"/>
          <w:szCs w:val="20"/>
        </w:rPr>
      </w:pPr>
      <w:r w:rsidRPr="005C1B3D">
        <w:rPr>
          <w:rFonts w:ascii="Times New Roman" w:hAnsi="Times New Roman"/>
          <w:b/>
          <w:sz w:val="20"/>
          <w:szCs w:val="20"/>
        </w:rPr>
        <w:t>ALEXANDRE LUÍS KLEBER</w:t>
      </w:r>
    </w:p>
    <w:p w14:paraId="43BE926D" w14:textId="77777777" w:rsidR="000713C1" w:rsidRPr="005C1B3D" w:rsidRDefault="009B494F" w:rsidP="004D4E07">
      <w:pPr>
        <w:spacing w:after="0" w:line="276" w:lineRule="auto"/>
        <w:jc w:val="center"/>
        <w:rPr>
          <w:rFonts w:ascii="Times New Roman" w:hAnsi="Times New Roman"/>
          <w:sz w:val="20"/>
          <w:szCs w:val="20"/>
        </w:rPr>
      </w:pPr>
      <w:r w:rsidRPr="005C1B3D">
        <w:rPr>
          <w:rFonts w:ascii="Times New Roman" w:hAnsi="Times New Roman"/>
          <w:b/>
          <w:sz w:val="20"/>
          <w:szCs w:val="20"/>
        </w:rPr>
        <w:t>Secretári</w:t>
      </w:r>
      <w:r w:rsidR="00911E3D" w:rsidRPr="005C1B3D">
        <w:rPr>
          <w:rFonts w:ascii="Times New Roman" w:hAnsi="Times New Roman"/>
          <w:b/>
          <w:sz w:val="20"/>
          <w:szCs w:val="20"/>
        </w:rPr>
        <w:t>o</w:t>
      </w:r>
      <w:r w:rsidRPr="005C1B3D">
        <w:rPr>
          <w:rFonts w:ascii="Times New Roman" w:hAnsi="Times New Roman"/>
          <w:b/>
          <w:sz w:val="20"/>
          <w:szCs w:val="20"/>
        </w:rPr>
        <w:t xml:space="preserve"> Municipal de </w:t>
      </w:r>
      <w:r w:rsidR="00D9586F" w:rsidRPr="005C1B3D">
        <w:rPr>
          <w:rFonts w:ascii="Times New Roman" w:hAnsi="Times New Roman"/>
          <w:b/>
          <w:sz w:val="20"/>
          <w:szCs w:val="20"/>
        </w:rPr>
        <w:t>Administração, Fazenda e Planejamento</w:t>
      </w:r>
    </w:p>
    <w:p w14:paraId="467070E8" w14:textId="77777777" w:rsidR="001429C5" w:rsidRPr="005C1B3D" w:rsidRDefault="001429C5" w:rsidP="004C5AAF">
      <w:pPr>
        <w:spacing w:after="0" w:line="276" w:lineRule="auto"/>
        <w:jc w:val="both"/>
        <w:rPr>
          <w:rFonts w:ascii="Times New Roman" w:hAnsi="Times New Roman"/>
          <w:sz w:val="20"/>
          <w:szCs w:val="20"/>
        </w:rPr>
      </w:pPr>
    </w:p>
    <w:sectPr w:rsidR="001429C5" w:rsidRPr="005C1B3D" w:rsidSect="00594B85">
      <w:headerReference w:type="default" r:id="rId10"/>
      <w:footerReference w:type="default" r:id="rId11"/>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95E82" w14:textId="77777777" w:rsidR="00A04506" w:rsidRDefault="00A04506" w:rsidP="0097686E">
      <w:pPr>
        <w:spacing w:after="0" w:line="240" w:lineRule="auto"/>
      </w:pPr>
      <w:r>
        <w:separator/>
      </w:r>
    </w:p>
  </w:endnote>
  <w:endnote w:type="continuationSeparator" w:id="0">
    <w:p w14:paraId="1553703B" w14:textId="77777777" w:rsidR="00A04506" w:rsidRDefault="00A04506"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E7D6" w14:textId="77777777" w:rsidR="003A6AA8" w:rsidRDefault="00C904F9">
    <w:pPr>
      <w:pStyle w:val="Rodap"/>
    </w:pPr>
    <w:r>
      <w:rPr>
        <w:noProof/>
        <w:lang w:eastAsia="pt-BR"/>
      </w:rPr>
      <w:drawing>
        <wp:anchor distT="0" distB="0" distL="114300" distR="114300" simplePos="0" relativeHeight="251660288" behindDoc="1" locked="0" layoutInCell="1" allowOverlap="1" wp14:anchorId="5490899A" wp14:editId="3A87BB95">
          <wp:simplePos x="0" y="0"/>
          <wp:positionH relativeFrom="column">
            <wp:posOffset>525546</wp:posOffset>
          </wp:positionH>
          <wp:positionV relativeFrom="paragraph">
            <wp:posOffset>-27138</wp:posOffset>
          </wp:positionV>
          <wp:extent cx="4714240" cy="781050"/>
          <wp:effectExtent l="0" t="0" r="0" b="0"/>
          <wp:wrapNone/>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F1692" w14:textId="77777777" w:rsidR="00A04506" w:rsidRDefault="00A04506" w:rsidP="0097686E">
      <w:pPr>
        <w:spacing w:after="0" w:line="240" w:lineRule="auto"/>
      </w:pPr>
      <w:r>
        <w:separator/>
      </w:r>
    </w:p>
  </w:footnote>
  <w:footnote w:type="continuationSeparator" w:id="0">
    <w:p w14:paraId="6D044CA9" w14:textId="77777777" w:rsidR="00A04506" w:rsidRDefault="00A04506"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CABE" w14:textId="77777777" w:rsidR="003A6AA8" w:rsidRDefault="003A6AA8">
    <w:pPr>
      <w:pStyle w:val="Cabealho"/>
    </w:pPr>
    <w:r>
      <w:rPr>
        <w:noProof/>
        <w:lang w:eastAsia="pt-BR"/>
      </w:rPr>
      <w:drawing>
        <wp:anchor distT="0" distB="0" distL="114300" distR="114300" simplePos="0" relativeHeight="251656192"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94979391">
    <w:abstractNumId w:val="12"/>
  </w:num>
  <w:num w:numId="2" w16cid:durableId="9490494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9672608">
    <w:abstractNumId w:val="8"/>
  </w:num>
  <w:num w:numId="4" w16cid:durableId="952134477">
    <w:abstractNumId w:val="9"/>
  </w:num>
  <w:num w:numId="5" w16cid:durableId="408428301">
    <w:abstractNumId w:val="5"/>
  </w:num>
  <w:num w:numId="6" w16cid:durableId="1774785103">
    <w:abstractNumId w:val="7"/>
  </w:num>
  <w:num w:numId="7" w16cid:durableId="1081374218">
    <w:abstractNumId w:val="19"/>
  </w:num>
  <w:num w:numId="8" w16cid:durableId="912661936">
    <w:abstractNumId w:val="22"/>
  </w:num>
  <w:num w:numId="9" w16cid:durableId="530267918">
    <w:abstractNumId w:val="14"/>
  </w:num>
  <w:num w:numId="10" w16cid:durableId="986513563">
    <w:abstractNumId w:val="18"/>
  </w:num>
  <w:num w:numId="11" w16cid:durableId="847906829">
    <w:abstractNumId w:val="15"/>
    <w:lvlOverride w:ilvl="0">
      <w:startOverride w:val="1"/>
    </w:lvlOverride>
  </w:num>
  <w:num w:numId="12" w16cid:durableId="1576431468">
    <w:abstractNumId w:val="10"/>
  </w:num>
  <w:num w:numId="13" w16cid:durableId="1239828755">
    <w:abstractNumId w:val="11"/>
  </w:num>
  <w:num w:numId="14" w16cid:durableId="875654506">
    <w:abstractNumId w:val="4"/>
  </w:num>
  <w:num w:numId="15" w16cid:durableId="539055780">
    <w:abstractNumId w:val="0"/>
  </w:num>
  <w:num w:numId="16" w16cid:durableId="464784873">
    <w:abstractNumId w:val="16"/>
  </w:num>
  <w:num w:numId="17" w16cid:durableId="493837254">
    <w:abstractNumId w:val="21"/>
  </w:num>
  <w:num w:numId="18" w16cid:durableId="21254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887806">
    <w:abstractNumId w:val="3"/>
  </w:num>
  <w:num w:numId="20" w16cid:durableId="139685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966544">
    <w:abstractNumId w:val="13"/>
  </w:num>
  <w:num w:numId="22" w16cid:durableId="558514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70504">
    <w:abstractNumId w:val="2"/>
  </w:num>
  <w:num w:numId="24" w16cid:durableId="2096628930">
    <w:abstractNumId w:val="17"/>
  </w:num>
  <w:num w:numId="25" w16cid:durableId="988634003">
    <w:abstractNumId w:val="20"/>
  </w:num>
  <w:num w:numId="26" w16cid:durableId="2091074319">
    <w:abstractNumId w:val="6"/>
  </w:num>
  <w:num w:numId="27" w16cid:durableId="186531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05C8"/>
    <w:rsid w:val="0000244D"/>
    <w:rsid w:val="00003C78"/>
    <w:rsid w:val="00006598"/>
    <w:rsid w:val="000072ED"/>
    <w:rsid w:val="00010FCA"/>
    <w:rsid w:val="00017FF7"/>
    <w:rsid w:val="00021EBE"/>
    <w:rsid w:val="00025DAD"/>
    <w:rsid w:val="000304F7"/>
    <w:rsid w:val="0003703F"/>
    <w:rsid w:val="0005113A"/>
    <w:rsid w:val="00053668"/>
    <w:rsid w:val="00054BB5"/>
    <w:rsid w:val="00054D02"/>
    <w:rsid w:val="00056F4A"/>
    <w:rsid w:val="00057F8E"/>
    <w:rsid w:val="000665BF"/>
    <w:rsid w:val="000713C1"/>
    <w:rsid w:val="000926AA"/>
    <w:rsid w:val="00095466"/>
    <w:rsid w:val="000A5647"/>
    <w:rsid w:val="000B1B19"/>
    <w:rsid w:val="000B241B"/>
    <w:rsid w:val="000B2EAE"/>
    <w:rsid w:val="000B591E"/>
    <w:rsid w:val="000B778F"/>
    <w:rsid w:val="000C7900"/>
    <w:rsid w:val="000D047C"/>
    <w:rsid w:val="000D34D7"/>
    <w:rsid w:val="000D68F1"/>
    <w:rsid w:val="000E061C"/>
    <w:rsid w:val="000E5168"/>
    <w:rsid w:val="000E6AD0"/>
    <w:rsid w:val="0010063B"/>
    <w:rsid w:val="0011011F"/>
    <w:rsid w:val="0011286F"/>
    <w:rsid w:val="001133CC"/>
    <w:rsid w:val="001149A0"/>
    <w:rsid w:val="00123BF6"/>
    <w:rsid w:val="00136B59"/>
    <w:rsid w:val="001429C5"/>
    <w:rsid w:val="00145197"/>
    <w:rsid w:val="001467F0"/>
    <w:rsid w:val="00151D70"/>
    <w:rsid w:val="00153671"/>
    <w:rsid w:val="00154CD2"/>
    <w:rsid w:val="001564CA"/>
    <w:rsid w:val="00160552"/>
    <w:rsid w:val="00163609"/>
    <w:rsid w:val="00180BCE"/>
    <w:rsid w:val="0018399A"/>
    <w:rsid w:val="00187FC7"/>
    <w:rsid w:val="001934F9"/>
    <w:rsid w:val="00193FAE"/>
    <w:rsid w:val="001A67E6"/>
    <w:rsid w:val="001B2EFD"/>
    <w:rsid w:val="001B5B05"/>
    <w:rsid w:val="001C0E35"/>
    <w:rsid w:val="001D4F01"/>
    <w:rsid w:val="001D7138"/>
    <w:rsid w:val="001E155E"/>
    <w:rsid w:val="001F6693"/>
    <w:rsid w:val="001F7953"/>
    <w:rsid w:val="001F7E87"/>
    <w:rsid w:val="002005AA"/>
    <w:rsid w:val="00203FD6"/>
    <w:rsid w:val="002066B7"/>
    <w:rsid w:val="0021246F"/>
    <w:rsid w:val="0021249F"/>
    <w:rsid w:val="00217CFA"/>
    <w:rsid w:val="00221F82"/>
    <w:rsid w:val="00224D38"/>
    <w:rsid w:val="00226D68"/>
    <w:rsid w:val="00240E2C"/>
    <w:rsid w:val="00253A89"/>
    <w:rsid w:val="00254199"/>
    <w:rsid w:val="00254686"/>
    <w:rsid w:val="002553EF"/>
    <w:rsid w:val="00256711"/>
    <w:rsid w:val="00261137"/>
    <w:rsid w:val="0026365E"/>
    <w:rsid w:val="00266071"/>
    <w:rsid w:val="00266B7E"/>
    <w:rsid w:val="0027388F"/>
    <w:rsid w:val="00275011"/>
    <w:rsid w:val="0027640E"/>
    <w:rsid w:val="00276CD3"/>
    <w:rsid w:val="002963D2"/>
    <w:rsid w:val="002967E2"/>
    <w:rsid w:val="002A5C21"/>
    <w:rsid w:val="002B2695"/>
    <w:rsid w:val="002B3333"/>
    <w:rsid w:val="002B4CB7"/>
    <w:rsid w:val="002B5E6D"/>
    <w:rsid w:val="002C2FEA"/>
    <w:rsid w:val="002C5B70"/>
    <w:rsid w:val="002D7E4E"/>
    <w:rsid w:val="002E0056"/>
    <w:rsid w:val="002E010D"/>
    <w:rsid w:val="002E031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2362A"/>
    <w:rsid w:val="00340AF9"/>
    <w:rsid w:val="0034757A"/>
    <w:rsid w:val="00350E24"/>
    <w:rsid w:val="00352E4A"/>
    <w:rsid w:val="003568BC"/>
    <w:rsid w:val="00360184"/>
    <w:rsid w:val="00364FB1"/>
    <w:rsid w:val="00365A9C"/>
    <w:rsid w:val="00367E7A"/>
    <w:rsid w:val="00373A1A"/>
    <w:rsid w:val="00375341"/>
    <w:rsid w:val="00387AE9"/>
    <w:rsid w:val="003906D0"/>
    <w:rsid w:val="00392B43"/>
    <w:rsid w:val="003935D7"/>
    <w:rsid w:val="0039701F"/>
    <w:rsid w:val="003A58D8"/>
    <w:rsid w:val="003A6AA8"/>
    <w:rsid w:val="003B03B4"/>
    <w:rsid w:val="003B299F"/>
    <w:rsid w:val="003B2FC3"/>
    <w:rsid w:val="003B5AD6"/>
    <w:rsid w:val="003B5C10"/>
    <w:rsid w:val="003C302F"/>
    <w:rsid w:val="003C401D"/>
    <w:rsid w:val="003C5A7E"/>
    <w:rsid w:val="003C607C"/>
    <w:rsid w:val="003C64A9"/>
    <w:rsid w:val="003D2881"/>
    <w:rsid w:val="003D3760"/>
    <w:rsid w:val="003D5278"/>
    <w:rsid w:val="003D63D7"/>
    <w:rsid w:val="003D65CC"/>
    <w:rsid w:val="003E3A73"/>
    <w:rsid w:val="003E70F1"/>
    <w:rsid w:val="003F2A01"/>
    <w:rsid w:val="003F51EA"/>
    <w:rsid w:val="003F6FEE"/>
    <w:rsid w:val="0040192D"/>
    <w:rsid w:val="00417EE2"/>
    <w:rsid w:val="00422FE5"/>
    <w:rsid w:val="00423ADE"/>
    <w:rsid w:val="00424F21"/>
    <w:rsid w:val="0043045C"/>
    <w:rsid w:val="00431054"/>
    <w:rsid w:val="004332EB"/>
    <w:rsid w:val="00437D8E"/>
    <w:rsid w:val="004506D9"/>
    <w:rsid w:val="0045190B"/>
    <w:rsid w:val="00460D58"/>
    <w:rsid w:val="00463EEA"/>
    <w:rsid w:val="00465B94"/>
    <w:rsid w:val="00466D1D"/>
    <w:rsid w:val="00467F58"/>
    <w:rsid w:val="00470C70"/>
    <w:rsid w:val="004710BA"/>
    <w:rsid w:val="00471ACA"/>
    <w:rsid w:val="004769AB"/>
    <w:rsid w:val="0048236E"/>
    <w:rsid w:val="0048371A"/>
    <w:rsid w:val="00483F90"/>
    <w:rsid w:val="004848FC"/>
    <w:rsid w:val="004853E2"/>
    <w:rsid w:val="00486617"/>
    <w:rsid w:val="00492D0B"/>
    <w:rsid w:val="00494A6F"/>
    <w:rsid w:val="004B5671"/>
    <w:rsid w:val="004B5769"/>
    <w:rsid w:val="004C0A83"/>
    <w:rsid w:val="004C2CA0"/>
    <w:rsid w:val="004C41AA"/>
    <w:rsid w:val="004C4D14"/>
    <w:rsid w:val="004C5AAF"/>
    <w:rsid w:val="004C73D8"/>
    <w:rsid w:val="004D4E07"/>
    <w:rsid w:val="004E17CC"/>
    <w:rsid w:val="004F63C3"/>
    <w:rsid w:val="00502324"/>
    <w:rsid w:val="00502FC0"/>
    <w:rsid w:val="00505580"/>
    <w:rsid w:val="00506FC7"/>
    <w:rsid w:val="00507AC0"/>
    <w:rsid w:val="005119A1"/>
    <w:rsid w:val="00511FE0"/>
    <w:rsid w:val="00517813"/>
    <w:rsid w:val="00523843"/>
    <w:rsid w:val="00527C72"/>
    <w:rsid w:val="0053028F"/>
    <w:rsid w:val="0053371E"/>
    <w:rsid w:val="005414AC"/>
    <w:rsid w:val="00545B71"/>
    <w:rsid w:val="00550B51"/>
    <w:rsid w:val="00554327"/>
    <w:rsid w:val="00556047"/>
    <w:rsid w:val="00556BA7"/>
    <w:rsid w:val="00557F89"/>
    <w:rsid w:val="005612E3"/>
    <w:rsid w:val="0056386E"/>
    <w:rsid w:val="00565F19"/>
    <w:rsid w:val="00572DE4"/>
    <w:rsid w:val="00573580"/>
    <w:rsid w:val="005743FA"/>
    <w:rsid w:val="00574E3B"/>
    <w:rsid w:val="00577C93"/>
    <w:rsid w:val="00583AB6"/>
    <w:rsid w:val="00584296"/>
    <w:rsid w:val="00586B10"/>
    <w:rsid w:val="00586E05"/>
    <w:rsid w:val="00591D2B"/>
    <w:rsid w:val="00594B85"/>
    <w:rsid w:val="00595696"/>
    <w:rsid w:val="00597261"/>
    <w:rsid w:val="005A0518"/>
    <w:rsid w:val="005A1D9C"/>
    <w:rsid w:val="005A5A34"/>
    <w:rsid w:val="005A5B68"/>
    <w:rsid w:val="005A696B"/>
    <w:rsid w:val="005B1A52"/>
    <w:rsid w:val="005C0C77"/>
    <w:rsid w:val="005C1B3D"/>
    <w:rsid w:val="005C3DFD"/>
    <w:rsid w:val="005C6822"/>
    <w:rsid w:val="005D1303"/>
    <w:rsid w:val="005D33DB"/>
    <w:rsid w:val="005D5789"/>
    <w:rsid w:val="005E328A"/>
    <w:rsid w:val="005E498D"/>
    <w:rsid w:val="00601063"/>
    <w:rsid w:val="00605620"/>
    <w:rsid w:val="006104E0"/>
    <w:rsid w:val="00616627"/>
    <w:rsid w:val="0061746E"/>
    <w:rsid w:val="00622E62"/>
    <w:rsid w:val="006230BD"/>
    <w:rsid w:val="0062515C"/>
    <w:rsid w:val="006321FE"/>
    <w:rsid w:val="00640839"/>
    <w:rsid w:val="006441C5"/>
    <w:rsid w:val="00647782"/>
    <w:rsid w:val="00656465"/>
    <w:rsid w:val="00657645"/>
    <w:rsid w:val="00664436"/>
    <w:rsid w:val="00675DFA"/>
    <w:rsid w:val="00683C43"/>
    <w:rsid w:val="00684194"/>
    <w:rsid w:val="00685622"/>
    <w:rsid w:val="0069190A"/>
    <w:rsid w:val="00691BCF"/>
    <w:rsid w:val="00693736"/>
    <w:rsid w:val="006A0AE2"/>
    <w:rsid w:val="006A57F1"/>
    <w:rsid w:val="006A61A0"/>
    <w:rsid w:val="006A79ED"/>
    <w:rsid w:val="006B0BAB"/>
    <w:rsid w:val="006B7A60"/>
    <w:rsid w:val="006C3E5E"/>
    <w:rsid w:val="006C6C31"/>
    <w:rsid w:val="006D2C22"/>
    <w:rsid w:val="006D35DB"/>
    <w:rsid w:val="006D398E"/>
    <w:rsid w:val="006D45F6"/>
    <w:rsid w:val="006D6539"/>
    <w:rsid w:val="006D7CED"/>
    <w:rsid w:val="006E280F"/>
    <w:rsid w:val="006E43B3"/>
    <w:rsid w:val="006E51FA"/>
    <w:rsid w:val="006F0AC0"/>
    <w:rsid w:val="006F3664"/>
    <w:rsid w:val="006F37B4"/>
    <w:rsid w:val="006F3859"/>
    <w:rsid w:val="006F6742"/>
    <w:rsid w:val="006F6920"/>
    <w:rsid w:val="007066D7"/>
    <w:rsid w:val="00717825"/>
    <w:rsid w:val="00717C64"/>
    <w:rsid w:val="00720CE5"/>
    <w:rsid w:val="00721DF8"/>
    <w:rsid w:val="007227D0"/>
    <w:rsid w:val="00723179"/>
    <w:rsid w:val="00725EDE"/>
    <w:rsid w:val="00727B0D"/>
    <w:rsid w:val="00734011"/>
    <w:rsid w:val="00734FDB"/>
    <w:rsid w:val="00742A4B"/>
    <w:rsid w:val="0074671E"/>
    <w:rsid w:val="00750E97"/>
    <w:rsid w:val="00751B36"/>
    <w:rsid w:val="007623FF"/>
    <w:rsid w:val="00762CAB"/>
    <w:rsid w:val="007665AF"/>
    <w:rsid w:val="007766E7"/>
    <w:rsid w:val="00781245"/>
    <w:rsid w:val="00782292"/>
    <w:rsid w:val="00784ED5"/>
    <w:rsid w:val="00790909"/>
    <w:rsid w:val="007960CB"/>
    <w:rsid w:val="007A3F8D"/>
    <w:rsid w:val="007B1AEF"/>
    <w:rsid w:val="007B2CC7"/>
    <w:rsid w:val="007C027D"/>
    <w:rsid w:val="007C228B"/>
    <w:rsid w:val="007C3B38"/>
    <w:rsid w:val="007C592C"/>
    <w:rsid w:val="007D1EE0"/>
    <w:rsid w:val="007D6B14"/>
    <w:rsid w:val="007E027A"/>
    <w:rsid w:val="007E1CB1"/>
    <w:rsid w:val="007E508A"/>
    <w:rsid w:val="007F524C"/>
    <w:rsid w:val="00807EE1"/>
    <w:rsid w:val="00821E59"/>
    <w:rsid w:val="00822922"/>
    <w:rsid w:val="0082730F"/>
    <w:rsid w:val="0083371C"/>
    <w:rsid w:val="00836586"/>
    <w:rsid w:val="0084589A"/>
    <w:rsid w:val="00845BB2"/>
    <w:rsid w:val="00854253"/>
    <w:rsid w:val="00856C0C"/>
    <w:rsid w:val="00856CA2"/>
    <w:rsid w:val="008660A7"/>
    <w:rsid w:val="008735D9"/>
    <w:rsid w:val="00873A8F"/>
    <w:rsid w:val="008825A4"/>
    <w:rsid w:val="00893487"/>
    <w:rsid w:val="00895CDC"/>
    <w:rsid w:val="00896131"/>
    <w:rsid w:val="0089726E"/>
    <w:rsid w:val="00897EA8"/>
    <w:rsid w:val="008A1659"/>
    <w:rsid w:val="008A5123"/>
    <w:rsid w:val="008C4E7D"/>
    <w:rsid w:val="008C71E5"/>
    <w:rsid w:val="008D2EAE"/>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4CBE"/>
    <w:rsid w:val="00946A5B"/>
    <w:rsid w:val="009514D0"/>
    <w:rsid w:val="00951AEC"/>
    <w:rsid w:val="00953884"/>
    <w:rsid w:val="0096421D"/>
    <w:rsid w:val="00965853"/>
    <w:rsid w:val="00967864"/>
    <w:rsid w:val="0097155A"/>
    <w:rsid w:val="00973260"/>
    <w:rsid w:val="0097686E"/>
    <w:rsid w:val="00977FEF"/>
    <w:rsid w:val="009833C0"/>
    <w:rsid w:val="00986A83"/>
    <w:rsid w:val="00986C8D"/>
    <w:rsid w:val="00997034"/>
    <w:rsid w:val="009A04B0"/>
    <w:rsid w:val="009A4A04"/>
    <w:rsid w:val="009B494F"/>
    <w:rsid w:val="009C5564"/>
    <w:rsid w:val="009D03BC"/>
    <w:rsid w:val="009D0429"/>
    <w:rsid w:val="009D25D8"/>
    <w:rsid w:val="009D5BE6"/>
    <w:rsid w:val="009E0781"/>
    <w:rsid w:val="009E0807"/>
    <w:rsid w:val="009E4DD7"/>
    <w:rsid w:val="009E7B4F"/>
    <w:rsid w:val="009F3508"/>
    <w:rsid w:val="009F5BF6"/>
    <w:rsid w:val="00A00CDD"/>
    <w:rsid w:val="00A00E40"/>
    <w:rsid w:val="00A02176"/>
    <w:rsid w:val="00A04506"/>
    <w:rsid w:val="00A17D17"/>
    <w:rsid w:val="00A23A66"/>
    <w:rsid w:val="00A24E8F"/>
    <w:rsid w:val="00A2503B"/>
    <w:rsid w:val="00A26D38"/>
    <w:rsid w:val="00A312A1"/>
    <w:rsid w:val="00A3407B"/>
    <w:rsid w:val="00A3592F"/>
    <w:rsid w:val="00A46223"/>
    <w:rsid w:val="00A477A0"/>
    <w:rsid w:val="00A52BF8"/>
    <w:rsid w:val="00A52F1B"/>
    <w:rsid w:val="00A539F1"/>
    <w:rsid w:val="00A54F5E"/>
    <w:rsid w:val="00A560E0"/>
    <w:rsid w:val="00A6351E"/>
    <w:rsid w:val="00A713C4"/>
    <w:rsid w:val="00A7334F"/>
    <w:rsid w:val="00A765BF"/>
    <w:rsid w:val="00A801E2"/>
    <w:rsid w:val="00A805F3"/>
    <w:rsid w:val="00A8100E"/>
    <w:rsid w:val="00A906FD"/>
    <w:rsid w:val="00A9182C"/>
    <w:rsid w:val="00A9376E"/>
    <w:rsid w:val="00A95EAE"/>
    <w:rsid w:val="00A96DA8"/>
    <w:rsid w:val="00AA05CB"/>
    <w:rsid w:val="00AA4326"/>
    <w:rsid w:val="00AA7211"/>
    <w:rsid w:val="00AB0427"/>
    <w:rsid w:val="00AB0C17"/>
    <w:rsid w:val="00AB1D84"/>
    <w:rsid w:val="00AB7BA5"/>
    <w:rsid w:val="00AC3FB0"/>
    <w:rsid w:val="00AC6436"/>
    <w:rsid w:val="00AD22A2"/>
    <w:rsid w:val="00AD2864"/>
    <w:rsid w:val="00AD2B0A"/>
    <w:rsid w:val="00AE1ECE"/>
    <w:rsid w:val="00AE35B7"/>
    <w:rsid w:val="00AF0800"/>
    <w:rsid w:val="00AF529B"/>
    <w:rsid w:val="00B02178"/>
    <w:rsid w:val="00B0508F"/>
    <w:rsid w:val="00B068A1"/>
    <w:rsid w:val="00B07BA2"/>
    <w:rsid w:val="00B20E10"/>
    <w:rsid w:val="00B22949"/>
    <w:rsid w:val="00B2583F"/>
    <w:rsid w:val="00B2783B"/>
    <w:rsid w:val="00B3242A"/>
    <w:rsid w:val="00B40328"/>
    <w:rsid w:val="00B41A35"/>
    <w:rsid w:val="00B43124"/>
    <w:rsid w:val="00B53DB3"/>
    <w:rsid w:val="00B54C7E"/>
    <w:rsid w:val="00B54FDA"/>
    <w:rsid w:val="00B600BD"/>
    <w:rsid w:val="00B620A9"/>
    <w:rsid w:val="00B66189"/>
    <w:rsid w:val="00B73BE4"/>
    <w:rsid w:val="00B7610E"/>
    <w:rsid w:val="00B76E4C"/>
    <w:rsid w:val="00B83E2B"/>
    <w:rsid w:val="00B86BDD"/>
    <w:rsid w:val="00B86F71"/>
    <w:rsid w:val="00B87699"/>
    <w:rsid w:val="00B92EBB"/>
    <w:rsid w:val="00B954B8"/>
    <w:rsid w:val="00BB0CA9"/>
    <w:rsid w:val="00BB2713"/>
    <w:rsid w:val="00BB7638"/>
    <w:rsid w:val="00BB7F19"/>
    <w:rsid w:val="00BB7FAC"/>
    <w:rsid w:val="00BC39ED"/>
    <w:rsid w:val="00BD4ACE"/>
    <w:rsid w:val="00BE10D3"/>
    <w:rsid w:val="00BE229B"/>
    <w:rsid w:val="00BE2D92"/>
    <w:rsid w:val="00BE4CAE"/>
    <w:rsid w:val="00BE6090"/>
    <w:rsid w:val="00BF1226"/>
    <w:rsid w:val="00BF5439"/>
    <w:rsid w:val="00BF5C9C"/>
    <w:rsid w:val="00C00AB2"/>
    <w:rsid w:val="00C07E5B"/>
    <w:rsid w:val="00C11BBD"/>
    <w:rsid w:val="00C1438F"/>
    <w:rsid w:val="00C1735A"/>
    <w:rsid w:val="00C17F9E"/>
    <w:rsid w:val="00C20589"/>
    <w:rsid w:val="00C21080"/>
    <w:rsid w:val="00C30AD4"/>
    <w:rsid w:val="00C329C2"/>
    <w:rsid w:val="00C32B69"/>
    <w:rsid w:val="00C52F4E"/>
    <w:rsid w:val="00C54503"/>
    <w:rsid w:val="00C55505"/>
    <w:rsid w:val="00C57552"/>
    <w:rsid w:val="00C64860"/>
    <w:rsid w:val="00C66F1D"/>
    <w:rsid w:val="00C74AB2"/>
    <w:rsid w:val="00C74EF5"/>
    <w:rsid w:val="00C75B78"/>
    <w:rsid w:val="00C803E5"/>
    <w:rsid w:val="00C824E2"/>
    <w:rsid w:val="00C86F0D"/>
    <w:rsid w:val="00C87C7E"/>
    <w:rsid w:val="00C904F9"/>
    <w:rsid w:val="00C9138A"/>
    <w:rsid w:val="00C91ACC"/>
    <w:rsid w:val="00C940B9"/>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5EB4"/>
    <w:rsid w:val="00D363DE"/>
    <w:rsid w:val="00D45526"/>
    <w:rsid w:val="00D50470"/>
    <w:rsid w:val="00D565AF"/>
    <w:rsid w:val="00D61FF4"/>
    <w:rsid w:val="00D658CE"/>
    <w:rsid w:val="00D663EA"/>
    <w:rsid w:val="00D66F02"/>
    <w:rsid w:val="00D71570"/>
    <w:rsid w:val="00D72272"/>
    <w:rsid w:val="00D744C0"/>
    <w:rsid w:val="00D916FC"/>
    <w:rsid w:val="00D9555E"/>
    <w:rsid w:val="00D9586F"/>
    <w:rsid w:val="00DA03A6"/>
    <w:rsid w:val="00DA2D2C"/>
    <w:rsid w:val="00DA50D0"/>
    <w:rsid w:val="00DA62B4"/>
    <w:rsid w:val="00DB0B54"/>
    <w:rsid w:val="00DB1926"/>
    <w:rsid w:val="00DB445D"/>
    <w:rsid w:val="00DC0173"/>
    <w:rsid w:val="00DC3418"/>
    <w:rsid w:val="00DD5D08"/>
    <w:rsid w:val="00DD7137"/>
    <w:rsid w:val="00DE024C"/>
    <w:rsid w:val="00DE1E9D"/>
    <w:rsid w:val="00DE20BF"/>
    <w:rsid w:val="00DE3E0B"/>
    <w:rsid w:val="00DE3EA0"/>
    <w:rsid w:val="00DE56E2"/>
    <w:rsid w:val="00DF4ABF"/>
    <w:rsid w:val="00E017DF"/>
    <w:rsid w:val="00E01C12"/>
    <w:rsid w:val="00E01D30"/>
    <w:rsid w:val="00E034F0"/>
    <w:rsid w:val="00E06061"/>
    <w:rsid w:val="00E108A3"/>
    <w:rsid w:val="00E128B3"/>
    <w:rsid w:val="00E1454B"/>
    <w:rsid w:val="00E15203"/>
    <w:rsid w:val="00E20474"/>
    <w:rsid w:val="00E2079F"/>
    <w:rsid w:val="00E21D1E"/>
    <w:rsid w:val="00E2279F"/>
    <w:rsid w:val="00E2591D"/>
    <w:rsid w:val="00E2625A"/>
    <w:rsid w:val="00E30C0D"/>
    <w:rsid w:val="00E3524B"/>
    <w:rsid w:val="00E37B44"/>
    <w:rsid w:val="00E41C62"/>
    <w:rsid w:val="00E41CC8"/>
    <w:rsid w:val="00E438E1"/>
    <w:rsid w:val="00E439D0"/>
    <w:rsid w:val="00E45DB1"/>
    <w:rsid w:val="00E45F9D"/>
    <w:rsid w:val="00E50331"/>
    <w:rsid w:val="00E50D79"/>
    <w:rsid w:val="00E514FA"/>
    <w:rsid w:val="00E537D0"/>
    <w:rsid w:val="00E5673B"/>
    <w:rsid w:val="00E57395"/>
    <w:rsid w:val="00E57697"/>
    <w:rsid w:val="00E62085"/>
    <w:rsid w:val="00E6599A"/>
    <w:rsid w:val="00E72516"/>
    <w:rsid w:val="00E74697"/>
    <w:rsid w:val="00E766FD"/>
    <w:rsid w:val="00E81219"/>
    <w:rsid w:val="00E8468C"/>
    <w:rsid w:val="00E87713"/>
    <w:rsid w:val="00EA21C4"/>
    <w:rsid w:val="00EA5E38"/>
    <w:rsid w:val="00EA6A10"/>
    <w:rsid w:val="00EB5A0F"/>
    <w:rsid w:val="00EC14BB"/>
    <w:rsid w:val="00ED3DAD"/>
    <w:rsid w:val="00ED62BE"/>
    <w:rsid w:val="00ED6E49"/>
    <w:rsid w:val="00ED7DDD"/>
    <w:rsid w:val="00EE18F4"/>
    <w:rsid w:val="00EE249F"/>
    <w:rsid w:val="00EE2E0E"/>
    <w:rsid w:val="00EE4B10"/>
    <w:rsid w:val="00EE65C0"/>
    <w:rsid w:val="00EF4512"/>
    <w:rsid w:val="00EF58B9"/>
    <w:rsid w:val="00EF7987"/>
    <w:rsid w:val="00F0511F"/>
    <w:rsid w:val="00F05499"/>
    <w:rsid w:val="00F100C1"/>
    <w:rsid w:val="00F1043A"/>
    <w:rsid w:val="00F13773"/>
    <w:rsid w:val="00F14845"/>
    <w:rsid w:val="00F201A2"/>
    <w:rsid w:val="00F22AB0"/>
    <w:rsid w:val="00F36C32"/>
    <w:rsid w:val="00F43C34"/>
    <w:rsid w:val="00F45BB2"/>
    <w:rsid w:val="00F5208D"/>
    <w:rsid w:val="00F55AC5"/>
    <w:rsid w:val="00F6075F"/>
    <w:rsid w:val="00F73DC4"/>
    <w:rsid w:val="00F779EF"/>
    <w:rsid w:val="00F80C5A"/>
    <w:rsid w:val="00F81EE5"/>
    <w:rsid w:val="00F82E9E"/>
    <w:rsid w:val="00F83490"/>
    <w:rsid w:val="00F86926"/>
    <w:rsid w:val="00F92A3B"/>
    <w:rsid w:val="00F95177"/>
    <w:rsid w:val="00F9693D"/>
    <w:rsid w:val="00FA1353"/>
    <w:rsid w:val="00FB0650"/>
    <w:rsid w:val="00FB06BE"/>
    <w:rsid w:val="00FB3613"/>
    <w:rsid w:val="00FC1B9D"/>
    <w:rsid w:val="00FC1C6B"/>
    <w:rsid w:val="00FC2E9E"/>
    <w:rsid w:val="00FD160A"/>
    <w:rsid w:val="00FD3077"/>
    <w:rsid w:val="00FD6319"/>
    <w:rsid w:val="00FD74F9"/>
    <w:rsid w:val="00FE12F1"/>
    <w:rsid w:val="00FE43CA"/>
    <w:rsid w:val="00FE759C"/>
    <w:rsid w:val="00FF2DD0"/>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136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8898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02254139">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259877893">
      <w:bodyDiv w:val="1"/>
      <w:marLeft w:val="0"/>
      <w:marRight w:val="0"/>
      <w:marTop w:val="0"/>
      <w:marBottom w:val="0"/>
      <w:divBdr>
        <w:top w:val="none" w:sz="0" w:space="0" w:color="auto"/>
        <w:left w:val="none" w:sz="0" w:space="0" w:color="auto"/>
        <w:bottom w:val="none" w:sz="0" w:space="0" w:color="auto"/>
        <w:right w:val="none" w:sz="0" w:space="0" w:color="auto"/>
      </w:divBdr>
    </w:div>
    <w:div w:id="275866096">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425468298">
      <w:bodyDiv w:val="1"/>
      <w:marLeft w:val="0"/>
      <w:marRight w:val="0"/>
      <w:marTop w:val="0"/>
      <w:marBottom w:val="0"/>
      <w:divBdr>
        <w:top w:val="none" w:sz="0" w:space="0" w:color="auto"/>
        <w:left w:val="none" w:sz="0" w:space="0" w:color="auto"/>
        <w:bottom w:val="none" w:sz="0" w:space="0" w:color="auto"/>
        <w:right w:val="none" w:sz="0" w:space="0" w:color="auto"/>
      </w:divBdr>
    </w:div>
    <w:div w:id="432287206">
      <w:bodyDiv w:val="1"/>
      <w:marLeft w:val="0"/>
      <w:marRight w:val="0"/>
      <w:marTop w:val="0"/>
      <w:marBottom w:val="0"/>
      <w:divBdr>
        <w:top w:val="none" w:sz="0" w:space="0" w:color="auto"/>
        <w:left w:val="none" w:sz="0" w:space="0" w:color="auto"/>
        <w:bottom w:val="none" w:sz="0" w:space="0" w:color="auto"/>
        <w:right w:val="none" w:sz="0" w:space="0" w:color="auto"/>
      </w:divBdr>
    </w:div>
    <w:div w:id="525678924">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665398588">
      <w:bodyDiv w:val="1"/>
      <w:marLeft w:val="0"/>
      <w:marRight w:val="0"/>
      <w:marTop w:val="0"/>
      <w:marBottom w:val="0"/>
      <w:divBdr>
        <w:top w:val="none" w:sz="0" w:space="0" w:color="auto"/>
        <w:left w:val="none" w:sz="0" w:space="0" w:color="auto"/>
        <w:bottom w:val="none" w:sz="0" w:space="0" w:color="auto"/>
        <w:right w:val="none" w:sz="0" w:space="0" w:color="auto"/>
      </w:divBdr>
    </w:div>
    <w:div w:id="740903807">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805973229">
      <w:bodyDiv w:val="1"/>
      <w:marLeft w:val="0"/>
      <w:marRight w:val="0"/>
      <w:marTop w:val="0"/>
      <w:marBottom w:val="0"/>
      <w:divBdr>
        <w:top w:val="none" w:sz="0" w:space="0" w:color="auto"/>
        <w:left w:val="none" w:sz="0" w:space="0" w:color="auto"/>
        <w:bottom w:val="none" w:sz="0" w:space="0" w:color="auto"/>
        <w:right w:val="none" w:sz="0" w:space="0" w:color="auto"/>
      </w:divBdr>
    </w:div>
    <w:div w:id="818617637">
      <w:bodyDiv w:val="1"/>
      <w:marLeft w:val="0"/>
      <w:marRight w:val="0"/>
      <w:marTop w:val="0"/>
      <w:marBottom w:val="0"/>
      <w:divBdr>
        <w:top w:val="none" w:sz="0" w:space="0" w:color="auto"/>
        <w:left w:val="none" w:sz="0" w:space="0" w:color="auto"/>
        <w:bottom w:val="none" w:sz="0" w:space="0" w:color="auto"/>
        <w:right w:val="none" w:sz="0" w:space="0" w:color="auto"/>
      </w:divBdr>
    </w:div>
    <w:div w:id="885531599">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12339667">
      <w:bodyDiv w:val="1"/>
      <w:marLeft w:val="0"/>
      <w:marRight w:val="0"/>
      <w:marTop w:val="0"/>
      <w:marBottom w:val="0"/>
      <w:divBdr>
        <w:top w:val="none" w:sz="0" w:space="0" w:color="auto"/>
        <w:left w:val="none" w:sz="0" w:space="0" w:color="auto"/>
        <w:bottom w:val="none" w:sz="0" w:space="0" w:color="auto"/>
        <w:right w:val="none" w:sz="0" w:space="0" w:color="auto"/>
      </w:divBdr>
    </w:div>
    <w:div w:id="101503624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53651562">
      <w:bodyDiv w:val="1"/>
      <w:marLeft w:val="0"/>
      <w:marRight w:val="0"/>
      <w:marTop w:val="0"/>
      <w:marBottom w:val="0"/>
      <w:divBdr>
        <w:top w:val="none" w:sz="0" w:space="0" w:color="auto"/>
        <w:left w:val="none" w:sz="0" w:space="0" w:color="auto"/>
        <w:bottom w:val="none" w:sz="0" w:space="0" w:color="auto"/>
        <w:right w:val="none" w:sz="0" w:space="0" w:color="auto"/>
      </w:divBdr>
    </w:div>
    <w:div w:id="1054351667">
      <w:bodyDiv w:val="1"/>
      <w:marLeft w:val="0"/>
      <w:marRight w:val="0"/>
      <w:marTop w:val="0"/>
      <w:marBottom w:val="0"/>
      <w:divBdr>
        <w:top w:val="none" w:sz="0" w:space="0" w:color="auto"/>
        <w:left w:val="none" w:sz="0" w:space="0" w:color="auto"/>
        <w:bottom w:val="none" w:sz="0" w:space="0" w:color="auto"/>
        <w:right w:val="none" w:sz="0" w:space="0" w:color="auto"/>
      </w:divBdr>
    </w:div>
    <w:div w:id="1056513307">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2501557">
      <w:bodyDiv w:val="1"/>
      <w:marLeft w:val="0"/>
      <w:marRight w:val="0"/>
      <w:marTop w:val="0"/>
      <w:marBottom w:val="0"/>
      <w:divBdr>
        <w:top w:val="none" w:sz="0" w:space="0" w:color="auto"/>
        <w:left w:val="none" w:sz="0" w:space="0" w:color="auto"/>
        <w:bottom w:val="none" w:sz="0" w:space="0" w:color="auto"/>
        <w:right w:val="none" w:sz="0" w:space="0" w:color="auto"/>
      </w:divBdr>
    </w:div>
    <w:div w:id="1299334527">
      <w:bodyDiv w:val="1"/>
      <w:marLeft w:val="0"/>
      <w:marRight w:val="0"/>
      <w:marTop w:val="0"/>
      <w:marBottom w:val="0"/>
      <w:divBdr>
        <w:top w:val="none" w:sz="0" w:space="0" w:color="auto"/>
        <w:left w:val="none" w:sz="0" w:space="0" w:color="auto"/>
        <w:bottom w:val="none" w:sz="0" w:space="0" w:color="auto"/>
        <w:right w:val="none" w:sz="0" w:space="0" w:color="auto"/>
      </w:divBdr>
    </w:div>
    <w:div w:id="1306087918">
      <w:bodyDiv w:val="1"/>
      <w:marLeft w:val="0"/>
      <w:marRight w:val="0"/>
      <w:marTop w:val="0"/>
      <w:marBottom w:val="0"/>
      <w:divBdr>
        <w:top w:val="none" w:sz="0" w:space="0" w:color="auto"/>
        <w:left w:val="none" w:sz="0" w:space="0" w:color="auto"/>
        <w:bottom w:val="none" w:sz="0" w:space="0" w:color="auto"/>
        <w:right w:val="none" w:sz="0" w:space="0" w:color="auto"/>
      </w:divBdr>
    </w:div>
    <w:div w:id="1375538505">
      <w:bodyDiv w:val="1"/>
      <w:marLeft w:val="0"/>
      <w:marRight w:val="0"/>
      <w:marTop w:val="0"/>
      <w:marBottom w:val="0"/>
      <w:divBdr>
        <w:top w:val="none" w:sz="0" w:space="0" w:color="auto"/>
        <w:left w:val="none" w:sz="0" w:space="0" w:color="auto"/>
        <w:bottom w:val="none" w:sz="0" w:space="0" w:color="auto"/>
        <w:right w:val="none" w:sz="0" w:space="0" w:color="auto"/>
      </w:divBdr>
    </w:div>
    <w:div w:id="1387216909">
      <w:bodyDiv w:val="1"/>
      <w:marLeft w:val="0"/>
      <w:marRight w:val="0"/>
      <w:marTop w:val="0"/>
      <w:marBottom w:val="0"/>
      <w:divBdr>
        <w:top w:val="none" w:sz="0" w:space="0" w:color="auto"/>
        <w:left w:val="none" w:sz="0" w:space="0" w:color="auto"/>
        <w:bottom w:val="none" w:sz="0" w:space="0" w:color="auto"/>
        <w:right w:val="none" w:sz="0" w:space="0" w:color="auto"/>
      </w:divBdr>
    </w:div>
    <w:div w:id="1390155379">
      <w:bodyDiv w:val="1"/>
      <w:marLeft w:val="0"/>
      <w:marRight w:val="0"/>
      <w:marTop w:val="0"/>
      <w:marBottom w:val="0"/>
      <w:divBdr>
        <w:top w:val="none" w:sz="0" w:space="0" w:color="auto"/>
        <w:left w:val="none" w:sz="0" w:space="0" w:color="auto"/>
        <w:bottom w:val="none" w:sz="0" w:space="0" w:color="auto"/>
        <w:right w:val="none" w:sz="0" w:space="0" w:color="auto"/>
      </w:divBdr>
    </w:div>
    <w:div w:id="1437018228">
      <w:bodyDiv w:val="1"/>
      <w:marLeft w:val="0"/>
      <w:marRight w:val="0"/>
      <w:marTop w:val="0"/>
      <w:marBottom w:val="0"/>
      <w:divBdr>
        <w:top w:val="none" w:sz="0" w:space="0" w:color="auto"/>
        <w:left w:val="none" w:sz="0" w:space="0" w:color="auto"/>
        <w:bottom w:val="none" w:sz="0" w:space="0" w:color="auto"/>
        <w:right w:val="none" w:sz="0" w:space="0" w:color="auto"/>
      </w:divBdr>
    </w:div>
    <w:div w:id="1447701863">
      <w:bodyDiv w:val="1"/>
      <w:marLeft w:val="0"/>
      <w:marRight w:val="0"/>
      <w:marTop w:val="0"/>
      <w:marBottom w:val="0"/>
      <w:divBdr>
        <w:top w:val="none" w:sz="0" w:space="0" w:color="auto"/>
        <w:left w:val="none" w:sz="0" w:space="0" w:color="auto"/>
        <w:bottom w:val="none" w:sz="0" w:space="0" w:color="auto"/>
        <w:right w:val="none" w:sz="0" w:space="0" w:color="auto"/>
      </w:divBdr>
    </w:div>
    <w:div w:id="1537741209">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4411078">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750075970">
      <w:bodyDiv w:val="1"/>
      <w:marLeft w:val="0"/>
      <w:marRight w:val="0"/>
      <w:marTop w:val="0"/>
      <w:marBottom w:val="0"/>
      <w:divBdr>
        <w:top w:val="none" w:sz="0" w:space="0" w:color="auto"/>
        <w:left w:val="none" w:sz="0" w:space="0" w:color="auto"/>
        <w:bottom w:val="none" w:sz="0" w:space="0" w:color="auto"/>
        <w:right w:val="none" w:sz="0" w:space="0" w:color="auto"/>
      </w:divBdr>
    </w:div>
    <w:div w:id="1787656840">
      <w:bodyDiv w:val="1"/>
      <w:marLeft w:val="0"/>
      <w:marRight w:val="0"/>
      <w:marTop w:val="0"/>
      <w:marBottom w:val="0"/>
      <w:divBdr>
        <w:top w:val="none" w:sz="0" w:space="0" w:color="auto"/>
        <w:left w:val="none" w:sz="0" w:space="0" w:color="auto"/>
        <w:bottom w:val="none" w:sz="0" w:space="0" w:color="auto"/>
        <w:right w:val="none" w:sz="0" w:space="0" w:color="auto"/>
      </w:divBdr>
    </w:div>
    <w:div w:id="1811314890">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642319">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1975718234">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 w:id="2030793551">
      <w:bodyDiv w:val="1"/>
      <w:marLeft w:val="0"/>
      <w:marRight w:val="0"/>
      <w:marTop w:val="0"/>
      <w:marBottom w:val="0"/>
      <w:divBdr>
        <w:top w:val="none" w:sz="0" w:space="0" w:color="auto"/>
        <w:left w:val="none" w:sz="0" w:space="0" w:color="auto"/>
        <w:bottom w:val="none" w:sz="0" w:space="0" w:color="auto"/>
        <w:right w:val="none" w:sz="0" w:space="0" w:color="auto"/>
      </w:divBdr>
    </w:div>
    <w:div w:id="2073262906">
      <w:bodyDiv w:val="1"/>
      <w:marLeft w:val="0"/>
      <w:marRight w:val="0"/>
      <w:marTop w:val="0"/>
      <w:marBottom w:val="0"/>
      <w:divBdr>
        <w:top w:val="none" w:sz="0" w:space="0" w:color="auto"/>
        <w:left w:val="none" w:sz="0" w:space="0" w:color="auto"/>
        <w:bottom w:val="none" w:sz="0" w:space="0" w:color="auto"/>
        <w:right w:val="none" w:sz="0" w:space="0" w:color="auto"/>
      </w:divBdr>
    </w:div>
    <w:div w:id="21270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FPVW4nXKRiiaHNv9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s.app.goo.gl/31JBSrw1rdTmeyG4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0434-A741-413F-9C53-60FA5087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13</Pages>
  <Words>8085</Words>
  <Characters>43664</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116</cp:revision>
  <cp:lastPrinted>2026-02-11T19:37:00Z</cp:lastPrinted>
  <dcterms:created xsi:type="dcterms:W3CDTF">2020-02-28T12:58:00Z</dcterms:created>
  <dcterms:modified xsi:type="dcterms:W3CDTF">2026-02-26T10:34:00Z</dcterms:modified>
</cp:coreProperties>
</file>