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E77B2" w14:textId="77777777" w:rsidR="006B1A06" w:rsidRPr="00535173" w:rsidRDefault="006B1A06" w:rsidP="00535173">
      <w:pPr>
        <w:spacing w:after="0" w:line="276" w:lineRule="auto"/>
        <w:jc w:val="center"/>
        <w:rPr>
          <w:rFonts w:ascii="Times New Roman" w:eastAsia="Arial Unicode MS" w:hAnsi="Times New Roman" w:cs="Times New Roman"/>
          <w:b/>
          <w:sz w:val="20"/>
          <w:szCs w:val="20"/>
        </w:rPr>
      </w:pPr>
    </w:p>
    <w:p w14:paraId="2ED069D6" w14:textId="2918F4A7" w:rsidR="008D0C70" w:rsidRPr="00535173" w:rsidRDefault="0034208B" w:rsidP="00535173">
      <w:pPr>
        <w:spacing w:after="0" w:line="276" w:lineRule="auto"/>
        <w:jc w:val="center"/>
        <w:rPr>
          <w:rFonts w:ascii="Times New Roman" w:eastAsia="Arial Unicode MS" w:hAnsi="Times New Roman" w:cs="Times New Roman"/>
          <w:b/>
          <w:sz w:val="32"/>
          <w:szCs w:val="32"/>
        </w:rPr>
      </w:pPr>
      <w:r w:rsidRPr="00535173">
        <w:rPr>
          <w:rFonts w:ascii="Times New Roman" w:eastAsia="Arial Unicode MS" w:hAnsi="Times New Roman" w:cs="Times New Roman"/>
          <w:b/>
          <w:sz w:val="32"/>
          <w:szCs w:val="32"/>
        </w:rPr>
        <w:t>ESTUDO TÉCNICO PRELIMINAR</w:t>
      </w:r>
    </w:p>
    <w:p w14:paraId="5C011A71" w14:textId="77777777" w:rsidR="009920FE" w:rsidRPr="0027615F" w:rsidRDefault="009920FE" w:rsidP="00535173">
      <w:pPr>
        <w:spacing w:after="0" w:line="276" w:lineRule="auto"/>
        <w:ind w:firstLine="708"/>
        <w:jc w:val="both"/>
        <w:rPr>
          <w:rFonts w:ascii="Times New Roman" w:eastAsia="Arial Unicode MS" w:hAnsi="Times New Roman" w:cs="Times New Roman"/>
          <w:b/>
          <w:sz w:val="20"/>
          <w:szCs w:val="20"/>
        </w:rPr>
      </w:pPr>
    </w:p>
    <w:p w14:paraId="1977FBE8" w14:textId="6570A6B8" w:rsidR="006B1A06" w:rsidRPr="006B1A06" w:rsidRDefault="006B1A06" w:rsidP="00535173">
      <w:pPr>
        <w:spacing w:after="0" w:line="276" w:lineRule="auto"/>
        <w:ind w:firstLine="709"/>
        <w:jc w:val="both"/>
        <w:rPr>
          <w:rFonts w:ascii="Times New Roman" w:eastAsia="Arial Unicode MS" w:hAnsi="Times New Roman" w:cs="Times New Roman"/>
          <w:b/>
          <w:sz w:val="20"/>
          <w:szCs w:val="20"/>
        </w:rPr>
      </w:pPr>
      <w:r w:rsidRPr="006B1A06">
        <w:rPr>
          <w:rFonts w:ascii="Times New Roman" w:eastAsia="Arial Unicode MS" w:hAnsi="Times New Roman" w:cs="Times New Roman"/>
          <w:b/>
          <w:bCs/>
          <w:sz w:val="20"/>
          <w:szCs w:val="20"/>
        </w:rPr>
        <w:t>Objeto:</w:t>
      </w:r>
      <w:r w:rsidRPr="00535173">
        <w:rPr>
          <w:rFonts w:ascii="Times New Roman" w:eastAsia="Times New Roman" w:hAnsi="Times New Roman"/>
          <w:sz w:val="20"/>
          <w:szCs w:val="20"/>
        </w:rPr>
        <w:t xml:space="preserve"> </w:t>
      </w:r>
      <w:r w:rsidRPr="00535173">
        <w:rPr>
          <w:rFonts w:ascii="Times New Roman" w:eastAsia="Arial Unicode MS" w:hAnsi="Times New Roman" w:cs="Times New Roman"/>
          <w:bCs/>
          <w:sz w:val="20"/>
          <w:szCs w:val="20"/>
        </w:rPr>
        <w:t>Contratação de empresa especializada para prestação de serviços técnicos de assessoria e consultoria na elaboração, análise e revisão de Planilhas de Custos e Formação de Preços relativas a serviços terceirizados e especializados, emissão de pareceres técnicos, apoio técnico na revisão de Estudos Técnicos Preliminares (ETP) e Termos de Referência (TR), bem como análise técnica de pedidos de reequilíbrio econômico-financeiro de contratos administrativos.</w:t>
      </w:r>
    </w:p>
    <w:p w14:paraId="2B07B6F1" w14:textId="4EB2C763" w:rsidR="006B1A06" w:rsidRPr="006B1A06" w:rsidRDefault="006B1A06" w:rsidP="00535173">
      <w:pPr>
        <w:spacing w:after="0" w:line="276" w:lineRule="auto"/>
        <w:ind w:firstLine="709"/>
        <w:jc w:val="both"/>
        <w:rPr>
          <w:rFonts w:ascii="Times New Roman" w:eastAsia="Arial Unicode MS" w:hAnsi="Times New Roman" w:cs="Times New Roman"/>
          <w:bCs/>
          <w:sz w:val="20"/>
          <w:szCs w:val="20"/>
        </w:rPr>
      </w:pPr>
      <w:r w:rsidRPr="006B1A06">
        <w:rPr>
          <w:rFonts w:ascii="Times New Roman" w:eastAsia="Arial Unicode MS" w:hAnsi="Times New Roman" w:cs="Times New Roman"/>
          <w:b/>
          <w:bCs/>
          <w:sz w:val="20"/>
          <w:szCs w:val="20"/>
        </w:rPr>
        <w:t xml:space="preserve">Setor demandante: </w:t>
      </w:r>
      <w:r w:rsidRPr="006B1A06">
        <w:rPr>
          <w:rFonts w:ascii="Times New Roman" w:eastAsia="Arial Unicode MS" w:hAnsi="Times New Roman" w:cs="Times New Roman"/>
          <w:bCs/>
          <w:sz w:val="20"/>
          <w:szCs w:val="20"/>
        </w:rPr>
        <w:t xml:space="preserve">Secretaria Municipal de </w:t>
      </w:r>
      <w:r w:rsidRPr="00535173">
        <w:rPr>
          <w:rFonts w:ascii="Times New Roman" w:eastAsia="Arial Unicode MS" w:hAnsi="Times New Roman" w:cs="Times New Roman"/>
          <w:bCs/>
          <w:sz w:val="20"/>
          <w:szCs w:val="20"/>
        </w:rPr>
        <w:t>Administração, Fazenda e Planejamento</w:t>
      </w:r>
    </w:p>
    <w:p w14:paraId="1A6D7088" w14:textId="77777777" w:rsidR="002221A4" w:rsidRPr="00535173" w:rsidRDefault="002221A4" w:rsidP="00535173">
      <w:pPr>
        <w:spacing w:after="0" w:line="276" w:lineRule="auto"/>
        <w:jc w:val="both"/>
        <w:rPr>
          <w:rFonts w:ascii="Times New Roman" w:eastAsia="Arial Unicode MS" w:hAnsi="Times New Roman" w:cs="Times New Roman"/>
          <w:bCs/>
          <w:sz w:val="20"/>
          <w:szCs w:val="20"/>
        </w:rPr>
      </w:pPr>
    </w:p>
    <w:p w14:paraId="04C9E9B1" w14:textId="6FBC3123"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 - DESCRIÇÃO DA NECESSIDADE DA CONTRATAÇÃO, CONSIDERADO O PROBLEMA A SER RESOLVIDO SOB A PERSPECTIVA DO INTERESSE PÚBLICO:</w:t>
      </w:r>
    </w:p>
    <w:p w14:paraId="46EF1823" w14:textId="77777777" w:rsidR="002021A6" w:rsidRPr="006415BA" w:rsidRDefault="002021A6" w:rsidP="00535173">
      <w:pPr>
        <w:spacing w:after="0" w:line="276" w:lineRule="auto"/>
        <w:ind w:firstLine="709"/>
        <w:jc w:val="both"/>
        <w:rPr>
          <w:rFonts w:ascii="Times New Roman" w:eastAsia="Arial Unicode MS" w:hAnsi="Times New Roman" w:cs="Times New Roman"/>
          <w:sz w:val="20"/>
          <w:szCs w:val="20"/>
          <w:u w:val="single"/>
        </w:rPr>
      </w:pPr>
      <w:r w:rsidRPr="00535173">
        <w:rPr>
          <w:rFonts w:ascii="Times New Roman" w:eastAsia="Arial Unicode MS" w:hAnsi="Times New Roman" w:cs="Times New Roman"/>
          <w:sz w:val="20"/>
          <w:szCs w:val="20"/>
        </w:rPr>
        <w:t xml:space="preserve">O presente Estudo Técnico Preliminar tem por finalidade examinar, sob o prisma da legalidade, da eficiência administrativa e da adequada gestão dos recursos públicos, a necessidade de contratação de empresa especializada para a prestação de serviços técnicos de assessoria e consultoria na elaboração, análise, revisão e </w:t>
      </w:r>
      <w:r w:rsidRPr="006415BA">
        <w:rPr>
          <w:rFonts w:ascii="Times New Roman" w:eastAsia="Arial Unicode MS" w:hAnsi="Times New Roman" w:cs="Times New Roman"/>
          <w:sz w:val="20"/>
          <w:szCs w:val="20"/>
          <w:u w:val="single"/>
        </w:rPr>
        <w:t>validação de planilhas de custos e formação de preços atinentes a contratos administrativos que envolvem serviços terceirizados e especializados, notadamente aqueles com dedicação exclusiva de mão de obra ou com elevada complexidade na composição de encargos trabalhistas, previdenciários, fiscais e tributários.</w:t>
      </w:r>
    </w:p>
    <w:p w14:paraId="3DCAF3DD"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A problemática identificada pela Administração Municipal revela-se concreta, atual e reiterada. Nos últimos procedimentos licitatórios promovidos pelo Município, especialmente nas contratações relativas ao transporte escolar, aos serviços de serventes e merendeiras, à coleta de resíduos sólidos urbanos, ao tratamento e controle de qualidade da água para consumo humano, aos serviços médicos especializados, aos operários de manutenção urbana e a outras frentes de serviços terceirizados, verificou-se significativo grau de complexidade técnica na estruturação das planilhas de custos e formação de preços.</w:t>
      </w:r>
    </w:p>
    <w:p w14:paraId="73298DBE" w14:textId="2E85E942"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A formação adequada dessas planilhas exige a correta inclusão e parametrização de parcelas que compreendem, dentre outras, salários-base definidos em convenções coletivas de trabalho, adicionais legais (insalubridade, periculosidade), reflexos remuneratórios, encargos sociais incidentes (FGTS, contribuição previdenciária patronal, terceiros – Sistema “S”, INCRA, salário-educação), provisões trabalhistas (férias acrescidas de um terço constitucional, décimo terceiro salário, aviso prévio indenizado, multa de 40% sobre o FGTS), encargos decorrentes de afastamentos legais, custos com substituições, benefícios obrigatórios (vale-transporte, vale-alimentação ou refeição, assistência médica, seguro de vida), além de tributos incidentes sobre o faturamento (ISSQN, PIS, COFINS, CSLL e IRPJ, conforme regime tributário aplicável), custos indiretos, taxa de administração e margem de lucro.</w:t>
      </w:r>
    </w:p>
    <w:p w14:paraId="6DC0E236"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A ausência de modelagem técnica especializada na consolidação desses elementos tem acarretado dificuldades operacionais relevantes. Embora o Setor de Fiscalização do Município venha desempenhando, com zelo e responsabilidade, a tarefa de estruturar tais planilhas, é inegável que não dispõe de equipe com dedicação exclusiva e formação específica em engenharia de custos aplicada à contratação pública, tampouco de metodologia padronizada voltada à análise aprofundada de encargos trabalhistas e reflexos tributários.</w:t>
      </w:r>
    </w:p>
    <w:p w14:paraId="40DF2140"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Como consequência, os procedimentos licitatórios mais recentes foram marcados por volume expressivo de impugnações e pedidos de esclarecimentos formulados por licitantes, sobretudo no que tange à composição de encargos, critérios de provisionamento e base de cálculo de determinadas incidências. Tais questionamentos, conquanto legítimos no âmbito do contraditório administrativo, evidenciam a necessidade de aprimoramento técnico dos instrumentos preparatórios, a fim de evitar retrabalhos, retificações de editais, prorrogações de prazos e eventuais riscos de nulidade ou desequilíbrio contratual.</w:t>
      </w:r>
    </w:p>
    <w:p w14:paraId="1134D266"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 xml:space="preserve">Cumpre salientar que, em contratos com dedicação exclusiva de mão de obra, a subestimação de encargos trabalhistas ou a omissão de parcelas obrigatórias pode ensejar, além de desequilíbrio econômico-financeiro superveniente, a responsabilização subsidiária da Administração Pública em demandas trabalhistas, nos termos da jurisprudência consolidada do Tribunal Superior do Trabalho, especialmente quando configurada falha na </w:t>
      </w:r>
      <w:r w:rsidRPr="00535173">
        <w:rPr>
          <w:rFonts w:ascii="Times New Roman" w:eastAsia="Arial Unicode MS" w:hAnsi="Times New Roman" w:cs="Times New Roman"/>
          <w:sz w:val="20"/>
          <w:szCs w:val="20"/>
        </w:rPr>
        <w:lastRenderedPageBreak/>
        <w:t>fiscalização do cumprimento das obrigações contratuais. Por outro lado, a superestimação indevida de custos compromete a economicidade e afronta o princípio da vantajosidade da contratação.</w:t>
      </w:r>
    </w:p>
    <w:p w14:paraId="4EF3D603"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No mesmo diapasão, os pedidos de reequilíbrio econômico-financeiro protocolizados por empresas contratadas exigem análise técnica minuciosa, que envolva o cotejo entre a planilha original apresentada no certame e os novos parâmetros econômicos invocados, seja por alteração legislativa, seja por variação extraordinária de insumos, seja por modificações em convenções coletivas. A aferição da existência de fato imprevisível ou previsível de consequências incalculáveis, bem como a demonstração do nexo causal entre o evento alegado e o impacto financeiro pretendido, reclamam conhecimento técnico especializado e metodologia comparativa consistente.</w:t>
      </w:r>
    </w:p>
    <w:p w14:paraId="0FF908A1" w14:textId="34F8A20A"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Sob a perspectiva do interesse público, o problema a ser solucionado consiste, portanto, na insuficiência de suporte técnico especializado para a elaboração e auditoria de planilhas de custos e instrumentos preparatórios de contratação, circunstância que pode comprometer a regularidade dos certames, a estabilidade dos contratos administrativos e a proteção do erário municipal. A contratação pretendida visa conferir maior robustez técnica e segurança jurídica às contratações públicas municipais, assegurando que as planilhas de custos reflitam, com exatidão e transparência, todos os encargos legalmente exigíveis e as variáveis econômicas aplicáveis a cada setor específico. Busca-se, com isso, reduzir o número de impugnações, mitigar riscos de reequilíbrios recorrentes, prevenir passivos trabalhistas indiretos e aprimorar a governança em compras públicas.</w:t>
      </w:r>
    </w:p>
    <w:p w14:paraId="4E422E28"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Importa destacar que a medida não decorre de mera conveniência administrativa, mas da constatação objetiva de fragilidades técnicas identificadas em processos recentes, cuja superação demanda solução estruturante e preventiva. A adoção de assessoria técnica especializada revela-se providência proporcional, razoável e alinhada aos princípios do planejamento, da eficiência, da economicidade e da gestão por resultados consagrados na Lei nº 14.133/2021.</w:t>
      </w:r>
    </w:p>
    <w:p w14:paraId="20186642" w14:textId="5FE0C24C" w:rsidR="006B1A06" w:rsidRPr="00535173" w:rsidRDefault="002021A6" w:rsidP="00535173">
      <w:pPr>
        <w:spacing w:after="0" w:line="276" w:lineRule="auto"/>
        <w:ind w:firstLine="709"/>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Diante do exposto, conclui-se que a contratação de empresa especializada constitui instrumento adequado para solucionar problema concreto relacionado à insuficiência de suporte técnico qualificado na formação e análise de planilhas de custos e instrumentos preparatórios de contratação, revelando-se medida necessária para assegurar maior segurança jurídica, previsibilidade orçamentária e proteção efetiva do interesse público municipal.</w:t>
      </w:r>
    </w:p>
    <w:p w14:paraId="283B260E" w14:textId="77777777" w:rsidR="002021A6" w:rsidRPr="00535173" w:rsidRDefault="002021A6" w:rsidP="00535173">
      <w:pPr>
        <w:spacing w:after="0" w:line="276" w:lineRule="auto"/>
        <w:ind w:firstLine="709"/>
        <w:jc w:val="both"/>
        <w:rPr>
          <w:rFonts w:ascii="Times New Roman" w:eastAsia="Arial Unicode MS" w:hAnsi="Times New Roman" w:cs="Times New Roman"/>
          <w:sz w:val="20"/>
          <w:szCs w:val="20"/>
        </w:rPr>
      </w:pPr>
    </w:p>
    <w:p w14:paraId="767B7DCE" w14:textId="182D35F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 - DEMONSTRAÇÃO DA PREVISÃO DA CONTRATAÇÃO NO PLANO DE CONTRATAÇÕES ANUAL, SEMPRE QUE ELABORADO, DE MODO A INDICAR O SEU ALINHAMENTO COM O PLANEJAMENTO DA ADMINISTRAÇÃO:</w:t>
      </w:r>
    </w:p>
    <w:p w14:paraId="2E64586A" w14:textId="77777777" w:rsidR="002021A6" w:rsidRPr="00535173" w:rsidRDefault="002021A6" w:rsidP="00535173">
      <w:pPr>
        <w:spacing w:after="0" w:line="276" w:lineRule="auto"/>
        <w:ind w:firstLine="567"/>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A presente contratação não consta originariamente no Plano de Contratações Anual – PCA do exercício de 2026, instrumento de planejamento previsto no art. 12, inciso VII, da Lei nº 14.133/2021, porquanto a necessidade que a fundamenta configurou-se de forma superveniente à sua elaboração e publicação. À época da consolidação do PCA, não se encontrava plenamente dimensionado o volume e a complexidade das demandas relacionadas à revisão técnica de planilhas de custos, à análise de encargos trabalhistas e tributários incidentes sobre serviços terceirizados com dedicação exclusiva de mão de obra, tampouco o aumento significativo de impugnações e pedidos de esclarecimentos verificados nos procedimentos licitatórios mais recentes.</w:t>
      </w:r>
    </w:p>
    <w:p w14:paraId="4F074E3D" w14:textId="6F629225" w:rsidR="008D0C70" w:rsidRPr="00535173" w:rsidRDefault="002021A6" w:rsidP="00535173">
      <w:pPr>
        <w:spacing w:after="0" w:line="276" w:lineRule="auto"/>
        <w:ind w:firstLine="567"/>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Nos termos do art. 18, §1º, inciso II, da Lei nº 14.133/2021, o presente Estudo Técnico Preliminar demonstra que, embora não prevista inicialmente no PCA 2026, a contratação encontra-se alinhada ao planejamento estratégico da Administração, especialmente no que tange aos princípios do planejamento, da eficiência e da responsabilidade fiscal. A sua inclusão superveniente no Plano de Contratações Anual será formalizada mediante autorização da autoridade competente, observando-se os mecanismos internos de governança e assegurando-se a devida transparência e conformidade procedimental.</w:t>
      </w:r>
    </w:p>
    <w:p w14:paraId="283864AA" w14:textId="77777777" w:rsidR="002021A6" w:rsidRPr="00535173" w:rsidRDefault="002021A6" w:rsidP="00535173">
      <w:pPr>
        <w:spacing w:after="0" w:line="276" w:lineRule="auto"/>
        <w:ind w:firstLine="567"/>
        <w:jc w:val="both"/>
        <w:rPr>
          <w:rFonts w:ascii="Times New Roman" w:eastAsia="Arial Unicode MS" w:hAnsi="Times New Roman" w:cs="Times New Roman"/>
          <w:sz w:val="20"/>
          <w:szCs w:val="20"/>
        </w:rPr>
      </w:pPr>
    </w:p>
    <w:p w14:paraId="71B5809E" w14:textId="4785B18B"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III - REQUISITOS DA CONTRATAÇÃO:</w:t>
      </w:r>
    </w:p>
    <w:p w14:paraId="229F4306" w14:textId="77777777" w:rsidR="002C26E4" w:rsidRPr="002C26E4" w:rsidRDefault="002C26E4" w:rsidP="00535173">
      <w:pPr>
        <w:spacing w:after="0" w:line="276" w:lineRule="auto"/>
        <w:ind w:firstLine="708"/>
        <w:jc w:val="both"/>
        <w:rPr>
          <w:rFonts w:ascii="Times New Roman" w:eastAsia="Arial Unicode MS" w:hAnsi="Times New Roman" w:cs="Times New Roman"/>
          <w:sz w:val="20"/>
          <w:szCs w:val="20"/>
        </w:rPr>
      </w:pPr>
      <w:r w:rsidRPr="002C26E4">
        <w:rPr>
          <w:rFonts w:ascii="Times New Roman" w:eastAsia="Arial Unicode MS" w:hAnsi="Times New Roman" w:cs="Times New Roman"/>
          <w:sz w:val="20"/>
          <w:szCs w:val="20"/>
        </w:rPr>
        <w:t xml:space="preserve">A presente contratação exige a definição de requisitos técnicos, operacionais, jurídicos e metodológicos compatíveis com a complexidade do objeto, em estrita observância aos princípios do planejamento, da eficiência, da segregação de funções, da motivação dos atos administrativos e da mitigação de riscos, nos termos dos </w:t>
      </w:r>
      <w:proofErr w:type="spellStart"/>
      <w:r w:rsidRPr="002C26E4">
        <w:rPr>
          <w:rFonts w:ascii="Times New Roman" w:eastAsia="Arial Unicode MS" w:hAnsi="Times New Roman" w:cs="Times New Roman"/>
          <w:sz w:val="20"/>
          <w:szCs w:val="20"/>
        </w:rPr>
        <w:t>arts</w:t>
      </w:r>
      <w:proofErr w:type="spellEnd"/>
      <w:r w:rsidRPr="002C26E4">
        <w:rPr>
          <w:rFonts w:ascii="Times New Roman" w:eastAsia="Arial Unicode MS" w:hAnsi="Times New Roman" w:cs="Times New Roman"/>
          <w:sz w:val="20"/>
          <w:szCs w:val="20"/>
        </w:rPr>
        <w:t>. 5º, 11, 18 e 92 da Lei nº 14.133/2021.</w:t>
      </w:r>
    </w:p>
    <w:p w14:paraId="39513506" w14:textId="2C00BF71" w:rsidR="002C26E4" w:rsidRPr="002C26E4" w:rsidRDefault="002C26E4" w:rsidP="00535173">
      <w:pPr>
        <w:spacing w:after="0" w:line="276" w:lineRule="auto"/>
        <w:ind w:firstLine="708"/>
        <w:jc w:val="both"/>
        <w:rPr>
          <w:rFonts w:ascii="Times New Roman" w:eastAsia="Arial Unicode MS" w:hAnsi="Times New Roman" w:cs="Times New Roman"/>
          <w:sz w:val="20"/>
          <w:szCs w:val="20"/>
        </w:rPr>
      </w:pPr>
      <w:r w:rsidRPr="002C26E4">
        <w:rPr>
          <w:rFonts w:ascii="Times New Roman" w:eastAsia="Arial Unicode MS" w:hAnsi="Times New Roman" w:cs="Times New Roman"/>
          <w:sz w:val="20"/>
          <w:szCs w:val="20"/>
        </w:rPr>
        <w:lastRenderedPageBreak/>
        <w:t>Considerando que o objeto envolve a modelagem, revisão e auditoria de planilhas de custos e formação de preços de contratos administrativos com dedicação exclusiva de mão de obra, bem como a análise técnica de pleitos de reequilíbrio econômico-financeiro, os requisitos ora estabelecidos visam assegurar: (i) precisão metodológica; (</w:t>
      </w:r>
      <w:proofErr w:type="spellStart"/>
      <w:r w:rsidRPr="002C26E4">
        <w:rPr>
          <w:rFonts w:ascii="Times New Roman" w:eastAsia="Arial Unicode MS" w:hAnsi="Times New Roman" w:cs="Times New Roman"/>
          <w:sz w:val="20"/>
          <w:szCs w:val="20"/>
        </w:rPr>
        <w:t>ii</w:t>
      </w:r>
      <w:proofErr w:type="spellEnd"/>
      <w:r w:rsidRPr="002C26E4">
        <w:rPr>
          <w:rFonts w:ascii="Times New Roman" w:eastAsia="Arial Unicode MS" w:hAnsi="Times New Roman" w:cs="Times New Roman"/>
          <w:sz w:val="20"/>
          <w:szCs w:val="20"/>
        </w:rPr>
        <w:t>) aderência à legislação trabalhista e tributária vigente; (</w:t>
      </w:r>
      <w:proofErr w:type="spellStart"/>
      <w:r w:rsidRPr="002C26E4">
        <w:rPr>
          <w:rFonts w:ascii="Times New Roman" w:eastAsia="Arial Unicode MS" w:hAnsi="Times New Roman" w:cs="Times New Roman"/>
          <w:sz w:val="20"/>
          <w:szCs w:val="20"/>
        </w:rPr>
        <w:t>iii</w:t>
      </w:r>
      <w:proofErr w:type="spellEnd"/>
      <w:r w:rsidRPr="002C26E4">
        <w:rPr>
          <w:rFonts w:ascii="Times New Roman" w:eastAsia="Arial Unicode MS" w:hAnsi="Times New Roman" w:cs="Times New Roman"/>
          <w:sz w:val="20"/>
          <w:szCs w:val="20"/>
        </w:rPr>
        <w:t>) rastreabilidade dos cálculos; (</w:t>
      </w:r>
      <w:proofErr w:type="spellStart"/>
      <w:r w:rsidRPr="002C26E4">
        <w:rPr>
          <w:rFonts w:ascii="Times New Roman" w:eastAsia="Arial Unicode MS" w:hAnsi="Times New Roman" w:cs="Times New Roman"/>
          <w:sz w:val="20"/>
          <w:szCs w:val="20"/>
        </w:rPr>
        <w:t>iv</w:t>
      </w:r>
      <w:proofErr w:type="spellEnd"/>
      <w:r w:rsidRPr="002C26E4">
        <w:rPr>
          <w:rFonts w:ascii="Times New Roman" w:eastAsia="Arial Unicode MS" w:hAnsi="Times New Roman" w:cs="Times New Roman"/>
          <w:sz w:val="20"/>
          <w:szCs w:val="20"/>
        </w:rPr>
        <w:t>) prevenção de passivos financeiros e trabalhistas; e (v) robustez técnica suficiente para suportar eventual fiscalização pelos órgãos de controle interno e externo.</w:t>
      </w:r>
    </w:p>
    <w:p w14:paraId="6AC5785F" w14:textId="3D37A5C3"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2C26E4">
        <w:rPr>
          <w:rFonts w:ascii="Times New Roman" w:eastAsia="Arial Unicode MS" w:hAnsi="Times New Roman" w:cs="Times New Roman"/>
          <w:b/>
          <w:bCs/>
          <w:sz w:val="20"/>
          <w:szCs w:val="20"/>
        </w:rPr>
        <w:t>1) NATUREZA DA CONTRATAÇÃO</w:t>
      </w:r>
      <w:r w:rsidRPr="00535173">
        <w:rPr>
          <w:rFonts w:ascii="Times New Roman" w:eastAsia="Arial Unicode MS" w:hAnsi="Times New Roman" w:cs="Times New Roman"/>
          <w:b/>
          <w:bCs/>
          <w:sz w:val="20"/>
          <w:szCs w:val="20"/>
        </w:rPr>
        <w:t xml:space="preserve">: </w:t>
      </w:r>
      <w:r w:rsidRPr="00535173">
        <w:rPr>
          <w:rFonts w:ascii="Times New Roman" w:eastAsia="Arial Unicode MS" w:hAnsi="Times New Roman" w:cs="Times New Roman"/>
          <w:sz w:val="20"/>
          <w:szCs w:val="20"/>
        </w:rPr>
        <w:t xml:space="preserve">A natureza do serviço é predominantemente intelectual e exige conhecimento interdisciplinar avançado, envolvendo a interpretação sistemática da Consolidação das Leis do Trabalho – CLT, da Lei nº 8.212/1991 (custeio da seguridade social), da Lei nº 8.036/1990 (FGTS), da legislação tributária incidente sobre o faturamento e a prestação de serviços (ISSQN, PIS, COFINS, IRPJ e CSLL), das normas relativas a contribuições para terceiros e das convenções coletivas de trabalho aplicáveis às categorias envolvidas. </w:t>
      </w:r>
    </w:p>
    <w:p w14:paraId="406AAC29" w14:textId="6DDF24DF"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A contratada deverá demonstrar domínio técnico na parametrização de provisões obrigatórias, tais como férias acrescidas do terço constitucional, décimo terceiro salário, aviso prévio indenizado, multa rescisória do FGTS, substituições decorrentes de afastamentos legais, reflexos de adicionais de insalubridade, periculosidade ou noturno, bem como na correta incidência de encargos sociais patronais e tributos sobre a base de cálculo adequada. A ausência de domínio técnico sobre tais parcelas compromete a consistência da planilha e fragiliza o equilíbrio econômico-financeiro do contrato administrativo.</w:t>
      </w:r>
    </w:p>
    <w:p w14:paraId="0985249F" w14:textId="79EB2905"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2C26E4">
        <w:rPr>
          <w:rFonts w:ascii="Times New Roman" w:eastAsia="Arial Unicode MS" w:hAnsi="Times New Roman" w:cs="Times New Roman"/>
          <w:b/>
          <w:bCs/>
          <w:sz w:val="20"/>
          <w:szCs w:val="20"/>
        </w:rPr>
        <w:t>2) INFRAESTRUTURA TÉCNICA E METODOLÓGICA</w:t>
      </w:r>
      <w:r w:rsidRPr="00535173">
        <w:rPr>
          <w:rFonts w:ascii="Times New Roman" w:eastAsia="Arial Unicode MS" w:hAnsi="Times New Roman" w:cs="Times New Roman"/>
          <w:b/>
          <w:bCs/>
          <w:sz w:val="20"/>
          <w:szCs w:val="20"/>
        </w:rPr>
        <w:t xml:space="preserve">: </w:t>
      </w:r>
      <w:r w:rsidRPr="00535173">
        <w:rPr>
          <w:rFonts w:ascii="Times New Roman" w:eastAsia="Arial Unicode MS" w:hAnsi="Times New Roman" w:cs="Times New Roman"/>
          <w:sz w:val="20"/>
          <w:szCs w:val="20"/>
        </w:rPr>
        <w:t>A empresa deverá comprovar que dispõe de infraestrutura técnica apta a assegurar a rastreabilidade integral dos cálculos, com utilização de ferramentas informatizadas que permitam simulações de impactos decorrentes de alterações salariais, modificações em convenções coletivas, mudanças de regime tributário ou variações de alíquotas.</w:t>
      </w:r>
    </w:p>
    <w:p w14:paraId="05BE769C" w14:textId="249666DE"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É imprescindível que as planilhas apresentem memória de cálculo detalhada, fórmulas abertas e identificação clara das bases normativas utilizadas, de modo que qualquer auditoria futura – seja do controle interno, seja do Tribunal de Contas – possa reproduzir os resultados alcançados e verificar a coerência dos parâmetros adotados. A metodologia empregada deverá contemplar segregação entre custos diretos, indiretos, encargos incidentes, despesas administrativas e margem de remuneração, evitando distorções ou sobreposições indevidas de parcelas.</w:t>
      </w:r>
    </w:p>
    <w:p w14:paraId="7741C69E" w14:textId="62E037FD"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2C26E4">
        <w:rPr>
          <w:rFonts w:ascii="Times New Roman" w:eastAsia="Arial Unicode MS" w:hAnsi="Times New Roman" w:cs="Times New Roman"/>
          <w:b/>
          <w:bCs/>
          <w:sz w:val="20"/>
          <w:szCs w:val="20"/>
        </w:rPr>
        <w:t>3) EQUIPE TÉCNICA ESPECIALIZADA</w:t>
      </w:r>
      <w:r w:rsidRPr="00535173">
        <w:rPr>
          <w:rFonts w:ascii="Times New Roman" w:eastAsia="Arial Unicode MS" w:hAnsi="Times New Roman" w:cs="Times New Roman"/>
          <w:b/>
          <w:bCs/>
          <w:sz w:val="20"/>
          <w:szCs w:val="20"/>
        </w:rPr>
        <w:t>:</w:t>
      </w:r>
      <w:r w:rsidR="002C26E4" w:rsidRPr="00535173">
        <w:rPr>
          <w:rFonts w:ascii="Times New Roman" w:eastAsia="Arial Unicode MS" w:hAnsi="Times New Roman" w:cs="Times New Roman"/>
          <w:b/>
          <w:bCs/>
          <w:sz w:val="20"/>
          <w:szCs w:val="20"/>
        </w:rPr>
        <w:t xml:space="preserve"> </w:t>
      </w:r>
      <w:r w:rsidRPr="00535173">
        <w:rPr>
          <w:rFonts w:ascii="Times New Roman" w:eastAsia="Arial Unicode MS" w:hAnsi="Times New Roman" w:cs="Times New Roman"/>
          <w:sz w:val="20"/>
          <w:szCs w:val="20"/>
        </w:rPr>
        <w:t xml:space="preserve">A contratada deverá manter equipe técnica multidisciplinar com qualificação formal e experiência comprovada compatível com a complexidade do objeto, composta, no mínimo, por Economista, Especialista em Gestão ou Administração aplicada ao Setor Público e Engenheiro devidamente registrado no Conselho Regional de Engenharia e Agronomia – CREA, todos com atuação comprovada em modelagem econômico-financeira de contratos administrativos. </w:t>
      </w:r>
    </w:p>
    <w:p w14:paraId="15DEE33E" w14:textId="4A4434FC"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A exigência de profissional com formação em Economia justifica-se pela necessidade de análise estruturada de impactos macro e microeconômicos, formação de preços, avaliação de custos indiretos e simulação de cenários de variação salarial e tributária; a presença de Especialista em Gestão Pública revela-se indispensável para assegurar aderência às normas de governança, planejamento e execução orçamentária previstas na Lei nº 14.133/2021 e na Lei de Responsabilidade Fiscal; por sua vez, a participação de Engenheiro Civil regularmente registrado no CREA fundamenta-se na necessidade de domínio técnico sobre metodologias de engenharia de custos, estruturação de composições analíticas, segregação de custos diretos e indiretos e validação técnica de planilhas que envolvam serviços operacionais contínuos.</w:t>
      </w:r>
    </w:p>
    <w:p w14:paraId="69327B56" w14:textId="5A47AFB5" w:rsidR="002021A6"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b/>
          <w:bCs/>
          <w:sz w:val="20"/>
          <w:szCs w:val="20"/>
        </w:rPr>
        <w:t>4) CAPACIDADE TÉCNICA COMPROVADA:</w:t>
      </w:r>
      <w:r w:rsidRPr="00535173">
        <w:rPr>
          <w:rFonts w:ascii="Times New Roman" w:eastAsia="Arial Unicode MS" w:hAnsi="Times New Roman" w:cs="Times New Roman"/>
          <w:sz w:val="20"/>
          <w:szCs w:val="20"/>
        </w:rPr>
        <w:t xml:space="preserve"> </w:t>
      </w:r>
      <w:r w:rsidR="002021A6" w:rsidRPr="00535173">
        <w:rPr>
          <w:rFonts w:ascii="Times New Roman" w:eastAsia="Arial Unicode MS" w:hAnsi="Times New Roman" w:cs="Times New Roman"/>
          <w:sz w:val="20"/>
          <w:szCs w:val="20"/>
        </w:rPr>
        <w:t xml:space="preserve">Para prestação dos serviços pretendidos </w:t>
      </w:r>
      <w:r w:rsidR="002C26E4" w:rsidRPr="00535173">
        <w:rPr>
          <w:rFonts w:ascii="Times New Roman" w:eastAsia="Arial Unicode MS" w:hAnsi="Times New Roman" w:cs="Times New Roman"/>
          <w:sz w:val="20"/>
          <w:szCs w:val="20"/>
        </w:rPr>
        <w:t xml:space="preserve">a empresa contratada </w:t>
      </w:r>
      <w:r w:rsidR="002021A6" w:rsidRPr="00535173">
        <w:rPr>
          <w:rFonts w:ascii="Times New Roman" w:eastAsia="Arial Unicode MS" w:hAnsi="Times New Roman" w:cs="Times New Roman"/>
          <w:sz w:val="20"/>
          <w:szCs w:val="20"/>
        </w:rPr>
        <w:t>dever</w:t>
      </w:r>
      <w:r w:rsidR="002C26E4" w:rsidRPr="00535173">
        <w:rPr>
          <w:rFonts w:ascii="Times New Roman" w:eastAsia="Arial Unicode MS" w:hAnsi="Times New Roman" w:cs="Times New Roman"/>
          <w:sz w:val="20"/>
          <w:szCs w:val="20"/>
        </w:rPr>
        <w:t>á</w:t>
      </w:r>
      <w:r w:rsidR="002021A6" w:rsidRPr="00535173">
        <w:rPr>
          <w:rFonts w:ascii="Times New Roman" w:eastAsia="Arial Unicode MS" w:hAnsi="Times New Roman" w:cs="Times New Roman"/>
          <w:sz w:val="20"/>
          <w:szCs w:val="20"/>
        </w:rPr>
        <w:t xml:space="preserve"> comprovar que atua em ramo de atividade compatível com o objeto, bem como apresentar os seguintes documentos a título de habilitação:</w:t>
      </w:r>
    </w:p>
    <w:p w14:paraId="50B280C3" w14:textId="19227389"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a) Inscrição no Cadastro Nacional da Pessoa Jurídica (CNPJ);</w:t>
      </w:r>
    </w:p>
    <w:p w14:paraId="6B028F9B" w14:textId="77777777"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b) Prova de Regularidade quanto aos Tributos e Encargos Sociais administrados pela Secretaria da Receita Federal do Brasil - RFB e quanto à Dívida Ativa da União administrada pela Procuradoria Geral da Fazenda Nacional – PGFN (Certidão Conjunta Negativa);</w:t>
      </w:r>
    </w:p>
    <w:p w14:paraId="5C4C142F" w14:textId="77777777"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c) Certidão Negativa da Receita Estadual;</w:t>
      </w:r>
    </w:p>
    <w:p w14:paraId="6DAF380C" w14:textId="77777777"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d) Certidão Negativa Débito Municipal do domicílio ou sede da empresa;</w:t>
      </w:r>
    </w:p>
    <w:p w14:paraId="7606108E" w14:textId="77777777"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e) Certificado de Regularidade relativa à Seguridade Social e ao FGTS, que demonstre cumprimento dos encargos sociais instituídos por lei;</w:t>
      </w:r>
    </w:p>
    <w:p w14:paraId="61B5FC83" w14:textId="77777777"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f) Certidão Negativa de Débitos Trabalhistas – CNDT, emitida pela Justiça do Trabalho;</w:t>
      </w:r>
    </w:p>
    <w:p w14:paraId="1DA52135" w14:textId="77777777" w:rsidR="002021A6" w:rsidRPr="002021A6"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g) Certidão Negativa de concordata e falência do Cartório Distribuidor da Comarca sede da proponente, emitida a menos de 90 (noventa) dias da data de abertura do Contrato;</w:t>
      </w:r>
    </w:p>
    <w:p w14:paraId="74FC9F72" w14:textId="5CB5E378" w:rsidR="001E1A81" w:rsidRPr="00535173" w:rsidRDefault="002021A6" w:rsidP="00535173">
      <w:pPr>
        <w:spacing w:after="0" w:line="276" w:lineRule="auto"/>
        <w:ind w:firstLine="1418"/>
        <w:jc w:val="both"/>
        <w:rPr>
          <w:rFonts w:ascii="Times New Roman" w:eastAsia="Arial Unicode MS" w:hAnsi="Times New Roman" w:cs="Times New Roman"/>
          <w:sz w:val="20"/>
          <w:szCs w:val="20"/>
        </w:rPr>
      </w:pPr>
      <w:r w:rsidRPr="002021A6">
        <w:rPr>
          <w:rFonts w:ascii="Times New Roman" w:eastAsia="Arial Unicode MS" w:hAnsi="Times New Roman" w:cs="Times New Roman"/>
          <w:sz w:val="20"/>
          <w:szCs w:val="20"/>
        </w:rPr>
        <w:t xml:space="preserve">h) </w:t>
      </w:r>
      <w:r w:rsidR="002C26E4" w:rsidRPr="00535173">
        <w:rPr>
          <w:rFonts w:ascii="Times New Roman" w:eastAsia="Arial Unicode MS" w:hAnsi="Times New Roman" w:cs="Times New Roman"/>
          <w:sz w:val="20"/>
          <w:szCs w:val="20"/>
        </w:rPr>
        <w:t>Atestado(s) de Capacidade Técnica emitido(s) por pessoa jurídica de direito público ou privado, comprovando experiência prévia na prestação de serviços de elaboração, revisão ou auditoria de planilhas de custos de serviços terceirizados com dedicação exclusiva de mão de obra e/ou análise de reequilíbrio econômico-financeiro em contratos administrativos;</w:t>
      </w:r>
    </w:p>
    <w:p w14:paraId="3C84A02D" w14:textId="6EC485B5" w:rsidR="001E1A81" w:rsidRPr="00535173" w:rsidRDefault="001E1A81" w:rsidP="00535173">
      <w:pPr>
        <w:spacing w:after="0" w:line="276" w:lineRule="auto"/>
        <w:ind w:firstLine="1418"/>
        <w:jc w:val="both"/>
        <w:rPr>
          <w:rFonts w:ascii="Times New Roman" w:eastAsia="Arial Unicode MS" w:hAnsi="Times New Roman" w:cs="Times New Roman"/>
          <w:bCs/>
          <w:sz w:val="20"/>
          <w:szCs w:val="20"/>
        </w:rPr>
      </w:pPr>
      <w:r w:rsidRPr="00535173">
        <w:rPr>
          <w:rFonts w:ascii="Times New Roman" w:eastAsia="Arial Unicode MS" w:hAnsi="Times New Roman" w:cs="Times New Roman"/>
          <w:sz w:val="20"/>
          <w:szCs w:val="20"/>
        </w:rPr>
        <w:t xml:space="preserve">i) </w:t>
      </w:r>
      <w:r w:rsidRPr="00535173">
        <w:rPr>
          <w:rFonts w:ascii="Times New Roman" w:eastAsia="Arial Unicode MS" w:hAnsi="Times New Roman" w:cs="Times New Roman" w:hint="eastAsia"/>
          <w:bCs/>
          <w:sz w:val="20"/>
          <w:szCs w:val="20"/>
        </w:rPr>
        <w:t>Cópia do ato constitutivo, estatuto ou contrato social em vigor, devidamente registrado, em se tratando de sociedades comerciais, e, no caso de sociedade por ações, acompanhado de documentos de eleição de seus administradores</w:t>
      </w:r>
      <w:r w:rsidRPr="00535173">
        <w:rPr>
          <w:rFonts w:ascii="Times New Roman" w:eastAsia="Arial Unicode MS" w:hAnsi="Times New Roman" w:cs="Times New Roman"/>
          <w:bCs/>
          <w:sz w:val="20"/>
          <w:szCs w:val="20"/>
        </w:rPr>
        <w:t>;</w:t>
      </w:r>
    </w:p>
    <w:p w14:paraId="7B7CE478" w14:textId="4A24EFCC" w:rsidR="002C26E4" w:rsidRPr="00535173" w:rsidRDefault="001E1A81" w:rsidP="00535173">
      <w:pPr>
        <w:spacing w:after="0" w:line="276" w:lineRule="auto"/>
        <w:ind w:firstLine="1418"/>
        <w:jc w:val="both"/>
        <w:rPr>
          <w:rFonts w:ascii="Times New Roman" w:eastAsia="Arial Unicode MS" w:hAnsi="Times New Roman" w:cs="Times New Roman"/>
          <w:bCs/>
          <w:sz w:val="20"/>
          <w:szCs w:val="20"/>
        </w:rPr>
      </w:pPr>
      <w:r w:rsidRPr="00535173">
        <w:rPr>
          <w:rFonts w:ascii="Times New Roman" w:eastAsia="Arial Unicode MS" w:hAnsi="Times New Roman" w:cs="Times New Roman"/>
          <w:bCs/>
          <w:sz w:val="20"/>
          <w:szCs w:val="20"/>
        </w:rPr>
        <w:t xml:space="preserve">j) </w:t>
      </w:r>
      <w:r w:rsidR="002C26E4" w:rsidRPr="00535173">
        <w:rPr>
          <w:rFonts w:ascii="Times New Roman" w:eastAsia="Arial Unicode MS" w:hAnsi="Times New Roman" w:cs="Times New Roman"/>
          <w:bCs/>
          <w:sz w:val="20"/>
          <w:szCs w:val="20"/>
        </w:rPr>
        <w:t>Documentação comprobatória de notória especialização na área de engenharia de custos aplicada às contratações públicas, tais como participação em projetos relevantes, atuação junto a múltiplos entes públicos, publicações técnicas ou certificações específicas; e</w:t>
      </w:r>
    </w:p>
    <w:p w14:paraId="0155C47C" w14:textId="77777777" w:rsidR="002C26E4" w:rsidRPr="002C26E4" w:rsidRDefault="002C26E4" w:rsidP="00535173">
      <w:pPr>
        <w:spacing w:after="0" w:line="276" w:lineRule="auto"/>
        <w:ind w:firstLine="1418"/>
        <w:jc w:val="both"/>
        <w:rPr>
          <w:rFonts w:ascii="Times New Roman" w:eastAsia="Arial Unicode MS" w:hAnsi="Times New Roman" w:cs="Times New Roman"/>
          <w:bCs/>
          <w:sz w:val="20"/>
          <w:szCs w:val="20"/>
        </w:rPr>
      </w:pPr>
      <w:r w:rsidRPr="002C26E4">
        <w:rPr>
          <w:rFonts w:ascii="Times New Roman" w:eastAsia="Arial Unicode MS" w:hAnsi="Times New Roman" w:cs="Times New Roman"/>
          <w:bCs/>
          <w:sz w:val="20"/>
          <w:szCs w:val="20"/>
        </w:rPr>
        <w:t>k) Indicação formal do(s) responsável(</w:t>
      </w:r>
      <w:proofErr w:type="spellStart"/>
      <w:r w:rsidRPr="002C26E4">
        <w:rPr>
          <w:rFonts w:ascii="Times New Roman" w:eastAsia="Arial Unicode MS" w:hAnsi="Times New Roman" w:cs="Times New Roman"/>
          <w:bCs/>
          <w:sz w:val="20"/>
          <w:szCs w:val="20"/>
        </w:rPr>
        <w:t>is</w:t>
      </w:r>
      <w:proofErr w:type="spellEnd"/>
      <w:r w:rsidRPr="002C26E4">
        <w:rPr>
          <w:rFonts w:ascii="Times New Roman" w:eastAsia="Arial Unicode MS" w:hAnsi="Times New Roman" w:cs="Times New Roman"/>
          <w:bCs/>
          <w:sz w:val="20"/>
          <w:szCs w:val="20"/>
        </w:rPr>
        <w:t>) técnico(s) que atuará(</w:t>
      </w:r>
      <w:proofErr w:type="spellStart"/>
      <w:r w:rsidRPr="002C26E4">
        <w:rPr>
          <w:rFonts w:ascii="Times New Roman" w:eastAsia="Arial Unicode MS" w:hAnsi="Times New Roman" w:cs="Times New Roman"/>
          <w:bCs/>
          <w:sz w:val="20"/>
          <w:szCs w:val="20"/>
        </w:rPr>
        <w:t>ão</w:t>
      </w:r>
      <w:proofErr w:type="spellEnd"/>
      <w:r w:rsidRPr="002C26E4">
        <w:rPr>
          <w:rFonts w:ascii="Times New Roman" w:eastAsia="Arial Unicode MS" w:hAnsi="Times New Roman" w:cs="Times New Roman"/>
          <w:bCs/>
          <w:sz w:val="20"/>
          <w:szCs w:val="20"/>
        </w:rPr>
        <w:t>) diretamente na execução contratual, com comprovação de vínculo com a empresa.</w:t>
      </w:r>
    </w:p>
    <w:p w14:paraId="59C191C5" w14:textId="532B4E4E" w:rsidR="008D0C70"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b/>
          <w:bCs/>
          <w:sz w:val="20"/>
          <w:szCs w:val="20"/>
        </w:rPr>
        <w:t>5) PROPOSTA TÉCNICO-FINANCEIRA CLARA E ADEQUADA:</w:t>
      </w:r>
      <w:r w:rsidR="008D0C70" w:rsidRPr="00535173">
        <w:rPr>
          <w:rFonts w:ascii="Times New Roman" w:eastAsia="Arial Unicode MS" w:hAnsi="Times New Roman" w:cs="Times New Roman"/>
          <w:sz w:val="20"/>
          <w:szCs w:val="20"/>
        </w:rPr>
        <w:t xml:space="preserve"> </w:t>
      </w:r>
      <w:r w:rsidRPr="00535173">
        <w:rPr>
          <w:rFonts w:ascii="Times New Roman" w:eastAsia="Arial Unicode MS" w:hAnsi="Times New Roman" w:cs="Times New Roman"/>
          <w:sz w:val="20"/>
          <w:szCs w:val="20"/>
        </w:rPr>
        <w:t xml:space="preserve">A proposta técnico-operacional deverá apresentar metodologia estruturada de trabalho, com definição clara das etapas de análise, critérios de validação de encargos, procedimentos de conferência cruzada e mecanismos de controle de qualidade interno. </w:t>
      </w:r>
    </w:p>
    <w:p w14:paraId="2482346F" w14:textId="4D2EE50E" w:rsidR="008D0C70"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b/>
          <w:bCs/>
          <w:sz w:val="20"/>
          <w:szCs w:val="20"/>
        </w:rPr>
        <w:t>6) RESPONSABILIDADE LEGAL E CONFORMIDADE NORMATIVA:</w:t>
      </w:r>
      <w:r w:rsidRPr="00535173">
        <w:rPr>
          <w:rFonts w:ascii="Times New Roman" w:eastAsia="Arial Unicode MS" w:hAnsi="Times New Roman" w:cs="Times New Roman"/>
          <w:sz w:val="20"/>
          <w:szCs w:val="20"/>
        </w:rPr>
        <w:t xml:space="preserve"> A contratada assumirá responsabilidade integral pelo conteúdo técnico dos pareceres emitidos, devendo fundamentar suas conclusões com indicação expressa dos dispositivos legais aplicáveis, das convenções coletivas consideradas e das bases de cálculo utilizadas. Eventuais inconsistências decorrentes de erro metodológico ou omissão de encargos obrigatórios poderão ensejar responsabilização contratual, nos termos da Lei nº 14.133/2021. Os documentos produzidos deverão ser entregues em formato digital editável, com planilhas abertas e fórmulas visíveis, acompanhadas de relatório técnico consolidado em formato não editável para fins de arquivamento oficial.</w:t>
      </w:r>
    </w:p>
    <w:p w14:paraId="3821C300" w14:textId="15A0BDEE" w:rsidR="008D0C70"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b/>
          <w:bCs/>
          <w:sz w:val="20"/>
          <w:szCs w:val="20"/>
        </w:rPr>
        <w:t>7) RESPONSABILIDADE PELA TRAMITAÇÃO DE INFORMAÇÕES E PARECERES:</w:t>
      </w:r>
      <w:r w:rsidR="008D0C70" w:rsidRPr="00535173">
        <w:rPr>
          <w:rFonts w:ascii="Times New Roman" w:eastAsia="Arial Unicode MS" w:hAnsi="Times New Roman" w:cs="Times New Roman"/>
          <w:sz w:val="20"/>
          <w:szCs w:val="20"/>
        </w:rPr>
        <w:t xml:space="preserve"> A contratada deverá ser responsável pelo correto envio, protocolo e acompanhamento de relatórios e pareceres junto aos órgãos de controle, tribunais de contas e demais entidades competentes, realizando ajustes ou complementações sempre que solicitados, sem custo adicional para o Município.</w:t>
      </w:r>
    </w:p>
    <w:p w14:paraId="4998FD18" w14:textId="6D471487" w:rsidR="00535173" w:rsidRPr="00535173" w:rsidRDefault="00535173" w:rsidP="00535173">
      <w:pPr>
        <w:spacing w:after="0" w:line="276" w:lineRule="auto"/>
        <w:ind w:firstLine="708"/>
        <w:jc w:val="both"/>
        <w:rPr>
          <w:rFonts w:ascii="Times New Roman" w:eastAsia="Arial Unicode MS" w:hAnsi="Times New Roman" w:cs="Times New Roman"/>
          <w:sz w:val="20"/>
          <w:szCs w:val="20"/>
        </w:rPr>
      </w:pPr>
      <w:r w:rsidRPr="00535173">
        <w:rPr>
          <w:rFonts w:ascii="Times New Roman" w:eastAsia="Arial Unicode MS" w:hAnsi="Times New Roman" w:cs="Times New Roman"/>
          <w:b/>
          <w:bCs/>
          <w:sz w:val="20"/>
          <w:szCs w:val="20"/>
        </w:rPr>
        <w:t>8) DAS SANÇÕES E VEDAÇÕES:</w:t>
      </w:r>
      <w:r w:rsidRPr="00535173">
        <w:rPr>
          <w:rFonts w:ascii="Times New Roman" w:eastAsia="Arial Unicode MS" w:hAnsi="Times New Roman" w:cs="Times New Roman"/>
          <w:sz w:val="20"/>
          <w:szCs w:val="20"/>
        </w:rPr>
        <w:t xml:space="preserve"> O inadimplemento das obrigações assumidas sujeitará a contratada às sanções previstas nos </w:t>
      </w:r>
      <w:proofErr w:type="spellStart"/>
      <w:r w:rsidRPr="00535173">
        <w:rPr>
          <w:rFonts w:ascii="Times New Roman" w:eastAsia="Arial Unicode MS" w:hAnsi="Times New Roman" w:cs="Times New Roman"/>
          <w:sz w:val="20"/>
          <w:szCs w:val="20"/>
        </w:rPr>
        <w:t>arts</w:t>
      </w:r>
      <w:proofErr w:type="spellEnd"/>
      <w:r w:rsidRPr="00535173">
        <w:rPr>
          <w:rFonts w:ascii="Times New Roman" w:eastAsia="Arial Unicode MS" w:hAnsi="Times New Roman" w:cs="Times New Roman"/>
          <w:sz w:val="20"/>
          <w:szCs w:val="20"/>
        </w:rPr>
        <w:t>. 155 a 163 da Lei nº 14.133/2021, inclusive advertência, multa, impedimento de licitar e contratar e declaração de inidoneidade, conforme a gravidade da infração. Fica vedada a subcontratação integral do objeto, a utilização de modelos padronizados sem adequação à realidade específica do Município e a emissão de pareceres genéricos desacompanhados de memória de cálculo detalhada.</w:t>
      </w:r>
    </w:p>
    <w:p w14:paraId="4915FD14" w14:textId="52A083EC" w:rsidR="002221A4" w:rsidRDefault="00535173" w:rsidP="00535173">
      <w:pPr>
        <w:spacing w:after="0" w:line="276" w:lineRule="auto"/>
        <w:ind w:firstLine="567"/>
        <w:jc w:val="both"/>
        <w:rPr>
          <w:rFonts w:ascii="Times New Roman" w:eastAsia="Arial Unicode MS" w:hAnsi="Times New Roman" w:cs="Times New Roman"/>
          <w:sz w:val="20"/>
          <w:szCs w:val="20"/>
        </w:rPr>
      </w:pPr>
      <w:r w:rsidRPr="00535173">
        <w:rPr>
          <w:rFonts w:ascii="Times New Roman" w:eastAsia="Arial Unicode MS" w:hAnsi="Times New Roman" w:cs="Times New Roman"/>
          <w:sz w:val="20"/>
          <w:szCs w:val="20"/>
        </w:rPr>
        <w:t>Os requisitos ora estabelecidos visam assegurar que a contratação recaia sobre empresa com efetiva capacidade técnica, metodologia consistente e responsabilidade profissional compatível com o impacto financeiro das análises produzidas. Considerando que as planilhas e pareceres emitidos influenciarão diretamente o equilíbrio econômico-financeiro de contratos administrativos e a correta aplicação de recursos públicos, exige-se elevado grau de rigor técnico, de modo a resguardar o interesse público, prevenir passivos trabalhistas indiretos e fortalecer a governança municipal em matéria de contratações públicas.</w:t>
      </w:r>
    </w:p>
    <w:p w14:paraId="44A24BA4" w14:textId="77777777" w:rsidR="00535173" w:rsidRPr="00535173" w:rsidRDefault="00535173" w:rsidP="00535173">
      <w:pPr>
        <w:spacing w:after="0" w:line="276" w:lineRule="auto"/>
        <w:ind w:firstLine="567"/>
        <w:jc w:val="both"/>
        <w:rPr>
          <w:rFonts w:ascii="Times New Roman" w:eastAsia="Arial Unicode MS" w:hAnsi="Times New Roman" w:cs="Times New Roman"/>
          <w:sz w:val="20"/>
          <w:szCs w:val="20"/>
        </w:rPr>
      </w:pPr>
    </w:p>
    <w:p w14:paraId="5A04ECF7" w14:textId="16404315" w:rsidR="0034208B" w:rsidRPr="00535173" w:rsidRDefault="00535173" w:rsidP="00535173">
      <w:pPr>
        <w:spacing w:after="0" w:line="276" w:lineRule="auto"/>
        <w:jc w:val="both"/>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I</w:t>
      </w:r>
      <w:r w:rsidR="00B87DCB" w:rsidRPr="00535173">
        <w:rPr>
          <w:rFonts w:ascii="Times New Roman" w:eastAsia="Arial Unicode MS" w:hAnsi="Times New Roman" w:cs="Times New Roman"/>
          <w:b/>
          <w:bCs/>
          <w:sz w:val="20"/>
          <w:szCs w:val="20"/>
        </w:rPr>
        <w:t>V - LEVANTAMENTO DE MERCADO, QUE CONSISTE NA ANÁLISE DAS ALTERNATIVAS POSSÍVEIS, E JUSTIFICATIVA TÉCNICA E ECONÔMICA DA ESCOLHA DO TIPO DE SOLUÇÃO A CONTRATAR:</w:t>
      </w:r>
    </w:p>
    <w:p w14:paraId="3E8A407E" w14:textId="77777777"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Para a definição da solução mais adequada à formalização da contratação de empresa especializada para prestação de serviços técnicos de assessoria e consultoria na elaboração, análise e revisão de planilhas de custos e formação de preços relativas a serviços terceirizados e especializados, bem como para análise técnica de pedidos de reequilíbrio econômico-financeiro e apoio metodológico na estruturação de ETP e TR, foram analisadas alternativas possíveis, considerando critérios de viabilidade técnica, economicidade, impacto na gestão contratual, segurança jurídica, compatibilidade com a estrutura administrativa municipal e aderência às disposições da Lei nº 14.133/2021.</w:t>
      </w:r>
    </w:p>
    <w:p w14:paraId="58D8EAAD" w14:textId="77777777"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As principais alternativas avaliadas foram:</w:t>
      </w:r>
    </w:p>
    <w:p w14:paraId="14AFE4F0" w14:textId="3FF04BFF"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a) Execução direta pelo Município, por meio da estrutura administrativa existente:</w:t>
      </w:r>
      <w:r>
        <w:rPr>
          <w:rFonts w:ascii="Times New Roman" w:eastAsia="Arial Unicode MS" w:hAnsi="Times New Roman" w:cs="Times New Roman"/>
          <w:sz w:val="20"/>
          <w:szCs w:val="20"/>
        </w:rPr>
        <w:t xml:space="preserve"> </w:t>
      </w:r>
      <w:r w:rsidRPr="00702B7E">
        <w:rPr>
          <w:rFonts w:ascii="Times New Roman" w:eastAsia="Arial Unicode MS" w:hAnsi="Times New Roman" w:cs="Times New Roman"/>
          <w:sz w:val="20"/>
          <w:szCs w:val="20"/>
        </w:rPr>
        <w:t>Essa alternativa consistiria na elaboração e revisão das planilhas de custos, bem como na análise de pleitos de reequilíbrio econômico-financeiro, pelos próprios servidores municipais. Atualmente, parte dessas atividades já é desempenhada internamente pelo Setor de Fiscalização. Contudo, verificou-se que o Município não dispõe de equipe técnica especializada com dedicação exclusiva à engenharia de custos aplicada à contratação pública, tampouco de metodologia estruturada para simulações econômicas complexas envolvendo encargos trabalhistas, reflexos remuneratórios, provisões obrigatórias e incidências tributárias. A execução direta, além de sobrecarregar os setores existentes, mantém o risco de inconsistências técnicas, retrabalho processual e impugnações recorrentes em procedimentos licitatórios, não solucionando de forma estruturante a problemática identificada.</w:t>
      </w:r>
    </w:p>
    <w:p w14:paraId="3AEE88DB" w14:textId="217A6878"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b) Chamamento Público por meio de Credenciamento:</w:t>
      </w:r>
      <w:r>
        <w:rPr>
          <w:rFonts w:ascii="Times New Roman" w:eastAsia="Arial Unicode MS" w:hAnsi="Times New Roman" w:cs="Times New Roman"/>
          <w:sz w:val="20"/>
          <w:szCs w:val="20"/>
        </w:rPr>
        <w:t xml:space="preserve"> </w:t>
      </w:r>
      <w:r w:rsidRPr="00702B7E">
        <w:rPr>
          <w:rFonts w:ascii="Times New Roman" w:eastAsia="Arial Unicode MS" w:hAnsi="Times New Roman" w:cs="Times New Roman"/>
          <w:sz w:val="20"/>
          <w:szCs w:val="20"/>
        </w:rPr>
        <w:t>O credenciamento permitiria a formação de cadastro prévio de empresas aptas à prestação do serviço. Contudo, o objeto em questão não se caracteriza como serviço padronizável ou passível de contratação paralela, pois envolve atuação técnica estratégica, com necessidade de uniformidade metodológica, coerência nas análises e responsabilidade técnica concentrada. Ademais, a oferta de empresas com efetiva especialização em modelagem de planilhas de custos de serviços terceirizados com dedicação exclusiva de mão de obra é restrita, o que compromete a eficácia do credenciamento como instrumento competitivo e dificulta a padronização técnica das análises.</w:t>
      </w:r>
    </w:p>
    <w:p w14:paraId="6C04FFD7" w14:textId="44631B95"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c) Realização por meio de processo licitatório convencional (pregão ou concorrência):</w:t>
      </w:r>
      <w:r>
        <w:rPr>
          <w:rFonts w:ascii="Times New Roman" w:eastAsia="Arial Unicode MS" w:hAnsi="Times New Roman" w:cs="Times New Roman"/>
          <w:sz w:val="20"/>
          <w:szCs w:val="20"/>
        </w:rPr>
        <w:t xml:space="preserve"> </w:t>
      </w:r>
      <w:r w:rsidRPr="00702B7E">
        <w:rPr>
          <w:rFonts w:ascii="Times New Roman" w:eastAsia="Arial Unicode MS" w:hAnsi="Times New Roman" w:cs="Times New Roman"/>
          <w:sz w:val="20"/>
          <w:szCs w:val="20"/>
        </w:rPr>
        <w:t>Embora formalmente possível, a adoção de procedimento competitivo tradicional apresenta limitações relevantes quando aplicada a serviço técnico especializado de natureza predominantemente intelectual. A definição do critério de julgamento pelo menor preço poderia conduzir à seleção de proposta economicamente mais vantajosa sob o aspecto formal, porém tecnicamente insuficiente. A avaliação qualitativa da metodologia empregada, da experiência específica em engenharia de custos aplicada à Administração Pública e da capacidade de análise de encargos trabalhistas e tributários complexos revela-se elemento central do objeto, não sendo plenamente captável por critérios exclusivamente quantitativos.</w:t>
      </w:r>
    </w:p>
    <w:p w14:paraId="16D7C37C" w14:textId="304714B3"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d) Contratação por meio de dispensa de licitação:</w:t>
      </w:r>
      <w:r>
        <w:rPr>
          <w:rFonts w:ascii="Times New Roman" w:eastAsia="Arial Unicode MS" w:hAnsi="Times New Roman" w:cs="Times New Roman"/>
          <w:sz w:val="20"/>
          <w:szCs w:val="20"/>
        </w:rPr>
        <w:t xml:space="preserve"> </w:t>
      </w:r>
      <w:r w:rsidRPr="00702B7E">
        <w:rPr>
          <w:rFonts w:ascii="Times New Roman" w:eastAsia="Arial Unicode MS" w:hAnsi="Times New Roman" w:cs="Times New Roman"/>
          <w:sz w:val="20"/>
          <w:szCs w:val="20"/>
        </w:rPr>
        <w:t>A dispensa de licitação, prevista no art. 75 da Lei nº 14.133/2021, restringe-se a hipóteses específicas, notadamente relacionadas ao valor estimado da contratação ou a situações emergenciais. No caso concreto, não se verifica situação emergencial nem enquadramento inequívoco nas hipóteses de dispensa por valor, considerando a natureza estratégica e estruturante do serviço, o que torna essa alternativa juridicamente inadequada ao contexto.</w:t>
      </w:r>
    </w:p>
    <w:p w14:paraId="6E732092" w14:textId="2825982B" w:rsidR="00702B7E" w:rsidRP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e) Contratação direta por inexigibilidade de licitação:</w:t>
      </w:r>
      <w:r>
        <w:rPr>
          <w:rFonts w:ascii="Times New Roman" w:eastAsia="Arial Unicode MS" w:hAnsi="Times New Roman" w:cs="Times New Roman"/>
          <w:sz w:val="20"/>
          <w:szCs w:val="20"/>
        </w:rPr>
        <w:t xml:space="preserve"> </w:t>
      </w:r>
      <w:r w:rsidRPr="00702B7E">
        <w:rPr>
          <w:rFonts w:ascii="Times New Roman" w:eastAsia="Arial Unicode MS" w:hAnsi="Times New Roman" w:cs="Times New Roman"/>
          <w:sz w:val="20"/>
          <w:szCs w:val="20"/>
        </w:rPr>
        <w:t>Nos termos do art. 74 da Lei nº 14.133/2021, a inexigibilidade configura-se quando houver inviabilidade de competição. No caso em análise, a singularidade técnica do objeto, aliada à necessidade de notória especialização da empresa prestadora, indica que a competição baseada exclusivamente em preço não se mostra adequada para aferir a capacidade técnica necessária à execução satisfatória do serviço. A modelagem de planilhas de custos com elevado grau de complexidade trabalhista e tributária, bem como a análise técnica de reequilíbrio econômico-financeiro contratual, exige experiência comprovada, domínio metodológico específico e histórico de atuação em contratos públicos de natureza similar. A notória especialização poderá ser demonstrada mediante atestados técnicos, portfólio de serviços prestados a outros entes públicos, comprovação de atuação em múltiplos contratos com dedicação exclusiva de mão de obra e evidências objetivas de capacidade técnica diferenciada.</w:t>
      </w:r>
    </w:p>
    <w:p w14:paraId="51B5678A" w14:textId="77777777" w:rsidR="00702B7E" w:rsidRDefault="00702B7E" w:rsidP="00702B7E">
      <w:pPr>
        <w:spacing w:after="0" w:line="276" w:lineRule="auto"/>
        <w:ind w:firstLine="708"/>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Com base nessa análise comparativa, foram consideradas todas as alternativas possíveis sob os aspectos técnico, econômico e jurídico, avaliando-se sua compatibilidade com a realidade administrativa do Município de Paverama, seu impacto na governança contratual e sua capacidade de mitigar riscos de impugnações, retrabalho e desequilíbrios contratuais.</w:t>
      </w:r>
    </w:p>
    <w:p w14:paraId="08BA5750" w14:textId="77777777" w:rsidR="00702B7E" w:rsidRDefault="00702B7E" w:rsidP="00702B7E">
      <w:pPr>
        <w:spacing w:after="0" w:line="276" w:lineRule="auto"/>
        <w:ind w:firstLine="708"/>
        <w:jc w:val="both"/>
        <w:rPr>
          <w:rFonts w:ascii="Times New Roman" w:eastAsia="Arial Unicode MS" w:hAnsi="Times New Roman" w:cs="Times New Roman"/>
          <w:sz w:val="20"/>
          <w:szCs w:val="20"/>
        </w:rPr>
      </w:pPr>
    </w:p>
    <w:p w14:paraId="0C07AB8A" w14:textId="011D3E43" w:rsidR="00702B7E" w:rsidRPr="00702B7E" w:rsidRDefault="00702B7E" w:rsidP="00702B7E">
      <w:pPr>
        <w:spacing w:after="0" w:line="276" w:lineRule="auto"/>
        <w:jc w:val="center"/>
        <w:rPr>
          <w:rFonts w:ascii="Times New Roman" w:eastAsia="Arial Unicode MS" w:hAnsi="Times New Roman" w:cs="Times New Roman"/>
          <w:b/>
          <w:bCs/>
          <w:sz w:val="20"/>
          <w:szCs w:val="20"/>
        </w:rPr>
      </w:pPr>
      <w:r w:rsidRPr="00702B7E">
        <w:rPr>
          <w:rFonts w:ascii="Times New Roman" w:eastAsia="Arial Unicode MS" w:hAnsi="Times New Roman" w:cs="Times New Roman"/>
          <w:b/>
          <w:bCs/>
          <w:sz w:val="20"/>
          <w:szCs w:val="20"/>
        </w:rPr>
        <w:t>QUADRO COMPARATIVO DE ALTERNATIVAS:</w:t>
      </w:r>
    </w:p>
    <w:tbl>
      <w:tblPr>
        <w:tblStyle w:val="Tabelacomgrade"/>
        <w:tblW w:w="0" w:type="auto"/>
        <w:tblLayout w:type="fixed"/>
        <w:tblLook w:val="04A0" w:firstRow="1" w:lastRow="0" w:firstColumn="1" w:lastColumn="0" w:noHBand="0" w:noVBand="1"/>
      </w:tblPr>
      <w:tblGrid>
        <w:gridCol w:w="2122"/>
        <w:gridCol w:w="1275"/>
        <w:gridCol w:w="1276"/>
        <w:gridCol w:w="1701"/>
        <w:gridCol w:w="1276"/>
        <w:gridCol w:w="1271"/>
      </w:tblGrid>
      <w:tr w:rsidR="00702B7E" w14:paraId="17A2053C" w14:textId="77777777" w:rsidTr="00702B7E">
        <w:tc>
          <w:tcPr>
            <w:tcW w:w="2122" w:type="dxa"/>
            <w:vAlign w:val="center"/>
          </w:tcPr>
          <w:p w14:paraId="07B608AF" w14:textId="6EDAE058"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Alternativa Avaliada</w:t>
            </w:r>
          </w:p>
        </w:tc>
        <w:tc>
          <w:tcPr>
            <w:tcW w:w="1275" w:type="dxa"/>
            <w:vAlign w:val="center"/>
          </w:tcPr>
          <w:p w14:paraId="6D77DD11" w14:textId="5DDD8288"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Custo</w:t>
            </w:r>
          </w:p>
        </w:tc>
        <w:tc>
          <w:tcPr>
            <w:tcW w:w="1276" w:type="dxa"/>
            <w:vAlign w:val="center"/>
          </w:tcPr>
          <w:p w14:paraId="2A68B78F" w14:textId="15E5914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Eficiência</w:t>
            </w:r>
          </w:p>
        </w:tc>
        <w:tc>
          <w:tcPr>
            <w:tcW w:w="1701" w:type="dxa"/>
            <w:vAlign w:val="center"/>
          </w:tcPr>
          <w:p w14:paraId="0E56AF76" w14:textId="6DAE2122"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 xml:space="preserve">Compatibilidade </w:t>
            </w:r>
          </w:p>
        </w:tc>
        <w:tc>
          <w:tcPr>
            <w:tcW w:w="1276" w:type="dxa"/>
            <w:vAlign w:val="center"/>
          </w:tcPr>
          <w:p w14:paraId="2E95F26C" w14:textId="31FF8C26"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 xml:space="preserve">Aderência à </w:t>
            </w:r>
            <w:r>
              <w:rPr>
                <w:rFonts w:ascii="Times New Roman" w:eastAsia="Arial Unicode MS" w:hAnsi="Times New Roman" w:cs="Times New Roman"/>
                <w:b/>
                <w:bCs/>
                <w:sz w:val="20"/>
                <w:szCs w:val="20"/>
              </w:rPr>
              <w:t>Legislação</w:t>
            </w:r>
          </w:p>
        </w:tc>
        <w:tc>
          <w:tcPr>
            <w:tcW w:w="1271" w:type="dxa"/>
            <w:vAlign w:val="center"/>
          </w:tcPr>
          <w:p w14:paraId="4981E7AF" w14:textId="6FABE9AA"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b/>
                <w:bCs/>
                <w:sz w:val="20"/>
                <w:szCs w:val="20"/>
              </w:rPr>
              <w:t>Risco Jurídico</w:t>
            </w:r>
          </w:p>
        </w:tc>
      </w:tr>
      <w:tr w:rsidR="00702B7E" w14:paraId="7E8AF931" w14:textId="77777777" w:rsidTr="00702B7E">
        <w:tc>
          <w:tcPr>
            <w:tcW w:w="2122" w:type="dxa"/>
            <w:vAlign w:val="center"/>
          </w:tcPr>
          <w:p w14:paraId="77D5AD05" w14:textId="2B5300B7"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 xml:space="preserve">Execução direta </w:t>
            </w:r>
          </w:p>
        </w:tc>
        <w:tc>
          <w:tcPr>
            <w:tcW w:w="1275" w:type="dxa"/>
            <w:vAlign w:val="center"/>
          </w:tcPr>
          <w:p w14:paraId="5B5B9B44" w14:textId="4D4D58C3"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 xml:space="preserve">Baixo </w:t>
            </w:r>
          </w:p>
        </w:tc>
        <w:tc>
          <w:tcPr>
            <w:tcW w:w="1276" w:type="dxa"/>
            <w:vAlign w:val="center"/>
          </w:tcPr>
          <w:p w14:paraId="646062AE" w14:textId="6B4A6689"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 xml:space="preserve">Baixa </w:t>
            </w:r>
          </w:p>
        </w:tc>
        <w:tc>
          <w:tcPr>
            <w:tcW w:w="1701" w:type="dxa"/>
            <w:vAlign w:val="center"/>
          </w:tcPr>
          <w:p w14:paraId="60B6AB63" w14:textId="429E47B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Limitada</w:t>
            </w:r>
          </w:p>
        </w:tc>
        <w:tc>
          <w:tcPr>
            <w:tcW w:w="1276" w:type="dxa"/>
            <w:vAlign w:val="center"/>
          </w:tcPr>
          <w:p w14:paraId="5AD9F0AC" w14:textId="4D31B1A3"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Parcial</w:t>
            </w:r>
          </w:p>
        </w:tc>
        <w:tc>
          <w:tcPr>
            <w:tcW w:w="1271" w:type="dxa"/>
            <w:vAlign w:val="center"/>
          </w:tcPr>
          <w:p w14:paraId="75F2CC0D" w14:textId="737C278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Médio</w:t>
            </w:r>
          </w:p>
        </w:tc>
      </w:tr>
      <w:tr w:rsidR="00702B7E" w14:paraId="254F3A1B" w14:textId="77777777" w:rsidTr="00702B7E">
        <w:tc>
          <w:tcPr>
            <w:tcW w:w="2122" w:type="dxa"/>
            <w:vAlign w:val="center"/>
          </w:tcPr>
          <w:p w14:paraId="3DAF8E69" w14:textId="59DD79E1"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Credenciamento</w:t>
            </w:r>
          </w:p>
        </w:tc>
        <w:tc>
          <w:tcPr>
            <w:tcW w:w="1275" w:type="dxa"/>
            <w:vAlign w:val="center"/>
          </w:tcPr>
          <w:p w14:paraId="12F73427" w14:textId="20998F4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Médio</w:t>
            </w:r>
          </w:p>
        </w:tc>
        <w:tc>
          <w:tcPr>
            <w:tcW w:w="1276" w:type="dxa"/>
            <w:vAlign w:val="center"/>
          </w:tcPr>
          <w:p w14:paraId="30988620" w14:textId="3E1A1E70"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Moderada</w:t>
            </w:r>
          </w:p>
        </w:tc>
        <w:tc>
          <w:tcPr>
            <w:tcW w:w="1701" w:type="dxa"/>
            <w:vAlign w:val="center"/>
          </w:tcPr>
          <w:p w14:paraId="665E37D0" w14:textId="0B0E7666"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Limitada</w:t>
            </w:r>
          </w:p>
        </w:tc>
        <w:tc>
          <w:tcPr>
            <w:tcW w:w="1276" w:type="dxa"/>
            <w:vAlign w:val="center"/>
          </w:tcPr>
          <w:p w14:paraId="47901DA0" w14:textId="44E0D403"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Possível</w:t>
            </w:r>
          </w:p>
        </w:tc>
        <w:tc>
          <w:tcPr>
            <w:tcW w:w="1271" w:type="dxa"/>
            <w:vAlign w:val="center"/>
          </w:tcPr>
          <w:p w14:paraId="7ECD4EA6" w14:textId="0032505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Médio</w:t>
            </w:r>
          </w:p>
        </w:tc>
      </w:tr>
      <w:tr w:rsidR="00702B7E" w14:paraId="0CDAAF38" w14:textId="77777777" w:rsidTr="00702B7E">
        <w:tc>
          <w:tcPr>
            <w:tcW w:w="2122" w:type="dxa"/>
            <w:vAlign w:val="center"/>
          </w:tcPr>
          <w:p w14:paraId="6B74E4C3" w14:textId="25408D2B"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Licitação convencional</w:t>
            </w:r>
          </w:p>
        </w:tc>
        <w:tc>
          <w:tcPr>
            <w:tcW w:w="1275" w:type="dxa"/>
            <w:vAlign w:val="center"/>
          </w:tcPr>
          <w:p w14:paraId="7E790D90" w14:textId="38747E9E"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Variável</w:t>
            </w:r>
          </w:p>
        </w:tc>
        <w:tc>
          <w:tcPr>
            <w:tcW w:w="1276" w:type="dxa"/>
            <w:vAlign w:val="center"/>
          </w:tcPr>
          <w:p w14:paraId="050A4FEB" w14:textId="682A4D03"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Incerta</w:t>
            </w:r>
          </w:p>
        </w:tc>
        <w:tc>
          <w:tcPr>
            <w:tcW w:w="1701" w:type="dxa"/>
            <w:vAlign w:val="center"/>
          </w:tcPr>
          <w:p w14:paraId="77A88E8F" w14:textId="39D94F38"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Parcial</w:t>
            </w:r>
          </w:p>
        </w:tc>
        <w:tc>
          <w:tcPr>
            <w:tcW w:w="1276" w:type="dxa"/>
            <w:vAlign w:val="center"/>
          </w:tcPr>
          <w:p w14:paraId="1871F9E4" w14:textId="60C0FD18"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Formal</w:t>
            </w:r>
          </w:p>
        </w:tc>
        <w:tc>
          <w:tcPr>
            <w:tcW w:w="1271" w:type="dxa"/>
            <w:vAlign w:val="center"/>
          </w:tcPr>
          <w:p w14:paraId="678C4FB5" w14:textId="66BA752E"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Médio</w:t>
            </w:r>
          </w:p>
        </w:tc>
      </w:tr>
      <w:tr w:rsidR="00702B7E" w14:paraId="4A47E22F" w14:textId="77777777" w:rsidTr="00702B7E">
        <w:tc>
          <w:tcPr>
            <w:tcW w:w="2122" w:type="dxa"/>
            <w:vAlign w:val="center"/>
          </w:tcPr>
          <w:p w14:paraId="3C80B05D" w14:textId="1A2E626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Dispensa de licitação</w:t>
            </w:r>
          </w:p>
        </w:tc>
        <w:tc>
          <w:tcPr>
            <w:tcW w:w="1275" w:type="dxa"/>
            <w:vAlign w:val="center"/>
          </w:tcPr>
          <w:p w14:paraId="2FFAC264" w14:textId="008179C3"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Inadequada</w:t>
            </w:r>
          </w:p>
        </w:tc>
        <w:tc>
          <w:tcPr>
            <w:tcW w:w="1276" w:type="dxa"/>
            <w:vAlign w:val="center"/>
          </w:tcPr>
          <w:p w14:paraId="420051AA" w14:textId="0228E2BE"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Inadequada</w:t>
            </w:r>
          </w:p>
        </w:tc>
        <w:tc>
          <w:tcPr>
            <w:tcW w:w="1701" w:type="dxa"/>
            <w:vAlign w:val="center"/>
          </w:tcPr>
          <w:p w14:paraId="2149D0B5" w14:textId="758F4FA3"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Não aplicável</w:t>
            </w:r>
          </w:p>
        </w:tc>
        <w:tc>
          <w:tcPr>
            <w:tcW w:w="1276" w:type="dxa"/>
            <w:vAlign w:val="center"/>
          </w:tcPr>
          <w:p w14:paraId="27D88373" w14:textId="15EF29E5"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Restrita</w:t>
            </w:r>
          </w:p>
        </w:tc>
        <w:tc>
          <w:tcPr>
            <w:tcW w:w="1271" w:type="dxa"/>
            <w:vAlign w:val="center"/>
          </w:tcPr>
          <w:p w14:paraId="3837A87F" w14:textId="1327034C"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Alto</w:t>
            </w:r>
          </w:p>
        </w:tc>
      </w:tr>
      <w:tr w:rsidR="00702B7E" w14:paraId="2BAC44EA" w14:textId="77777777" w:rsidTr="00702B7E">
        <w:tc>
          <w:tcPr>
            <w:tcW w:w="2122" w:type="dxa"/>
            <w:vAlign w:val="center"/>
          </w:tcPr>
          <w:p w14:paraId="42BCFAF1" w14:textId="5AB62A90"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Inexigibilidade (art. 74)</w:t>
            </w:r>
          </w:p>
        </w:tc>
        <w:tc>
          <w:tcPr>
            <w:tcW w:w="1275" w:type="dxa"/>
            <w:vAlign w:val="center"/>
          </w:tcPr>
          <w:p w14:paraId="66F3CF88" w14:textId="198BB9BF"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Compatível</w:t>
            </w:r>
          </w:p>
        </w:tc>
        <w:tc>
          <w:tcPr>
            <w:tcW w:w="1276" w:type="dxa"/>
            <w:vAlign w:val="center"/>
          </w:tcPr>
          <w:p w14:paraId="326D8865" w14:textId="2061894A"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Alta</w:t>
            </w:r>
          </w:p>
        </w:tc>
        <w:tc>
          <w:tcPr>
            <w:tcW w:w="1701" w:type="dxa"/>
            <w:vAlign w:val="center"/>
          </w:tcPr>
          <w:p w14:paraId="2F166B6D" w14:textId="58DC9880"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Elevada</w:t>
            </w:r>
          </w:p>
        </w:tc>
        <w:tc>
          <w:tcPr>
            <w:tcW w:w="1276" w:type="dxa"/>
            <w:vAlign w:val="center"/>
          </w:tcPr>
          <w:p w14:paraId="0A23FB2F" w14:textId="21D33E51"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Adequada</w:t>
            </w:r>
          </w:p>
        </w:tc>
        <w:tc>
          <w:tcPr>
            <w:tcW w:w="1271" w:type="dxa"/>
            <w:vAlign w:val="center"/>
          </w:tcPr>
          <w:p w14:paraId="2167F199" w14:textId="6F0A30D0" w:rsidR="00702B7E" w:rsidRDefault="00702B7E" w:rsidP="00702B7E">
            <w:pPr>
              <w:spacing w:line="276" w:lineRule="auto"/>
              <w:jc w:val="center"/>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Baixo</w:t>
            </w:r>
          </w:p>
        </w:tc>
      </w:tr>
    </w:tbl>
    <w:p w14:paraId="5359B7D7" w14:textId="77777777" w:rsidR="002221A4" w:rsidRPr="00535173" w:rsidRDefault="002221A4" w:rsidP="00535173">
      <w:pPr>
        <w:spacing w:after="0" w:line="276" w:lineRule="auto"/>
        <w:ind w:firstLine="708"/>
        <w:jc w:val="both"/>
        <w:rPr>
          <w:rFonts w:ascii="Times New Roman" w:eastAsia="Arial Unicode MS" w:hAnsi="Times New Roman" w:cs="Times New Roman"/>
          <w:sz w:val="20"/>
          <w:szCs w:val="20"/>
        </w:rPr>
      </w:pPr>
    </w:p>
    <w:p w14:paraId="77EF46A9" w14:textId="77777777" w:rsidR="00702B7E" w:rsidRPr="00702B7E" w:rsidRDefault="00702B7E" w:rsidP="00702B7E">
      <w:pPr>
        <w:spacing w:after="0" w:line="276" w:lineRule="auto"/>
        <w:ind w:firstLine="709"/>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Após análise das alternativas disponíveis, constatou-se que a contratação direta por inexigibilidade de licitação revela-se a solução mais adequada sob o prisma técnico e econômico, considerando a singularidade e a complexidade do objeto. O serviço exige domínio especializado em engenharia de custos aplicada à contratação pública, experiência comprovada em modelagem de encargos trabalhistas e tributários e capacidade de análise detalhada de impactos econômico-financeiros em contratos administrativos, circunstâncias que reduzem significativamente a viabilidade de competição efetiva baseada apenas em critérios de preço.</w:t>
      </w:r>
    </w:p>
    <w:p w14:paraId="3019A881" w14:textId="4CC0EE46" w:rsidR="00702B7E" w:rsidRPr="00702B7E" w:rsidRDefault="00702B7E" w:rsidP="00702B7E">
      <w:pPr>
        <w:spacing w:after="0" w:line="276" w:lineRule="auto"/>
        <w:ind w:firstLine="709"/>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 xml:space="preserve">O serviço de assessoria técnica ora pretendido possui natureza de serviço técnico especializado predominantemente intelectual, não podendo ser caracterizado como serviço comum, nos termos do art. 6º, inciso XIV, da Lei nº 14.133/2021. A inviabilidade de competição decorre da necessidade de notória especialização do prestador, cuja comprovação deverá observar os requisitos do </w:t>
      </w:r>
      <w:r>
        <w:rPr>
          <w:rFonts w:ascii="Times New Roman" w:eastAsia="Arial Unicode MS" w:hAnsi="Times New Roman" w:cs="Times New Roman"/>
          <w:sz w:val="20"/>
          <w:szCs w:val="20"/>
        </w:rPr>
        <w:t>“</w:t>
      </w:r>
      <w:r w:rsidRPr="00702B7E">
        <w:rPr>
          <w:rFonts w:ascii="Times New Roman" w:eastAsia="Arial Unicode MS" w:hAnsi="Times New Roman" w:cs="Times New Roman"/>
          <w:sz w:val="20"/>
          <w:szCs w:val="20"/>
        </w:rPr>
        <w:t>art. 74</w:t>
      </w:r>
      <w:r>
        <w:rPr>
          <w:rFonts w:ascii="Times New Roman" w:eastAsia="Arial Unicode MS" w:hAnsi="Times New Roman" w:cs="Times New Roman"/>
          <w:sz w:val="20"/>
          <w:szCs w:val="20"/>
        </w:rPr>
        <w:t>, inciso III, alínea c”,</w:t>
      </w:r>
      <w:r w:rsidRPr="00702B7E">
        <w:rPr>
          <w:rFonts w:ascii="Times New Roman" w:eastAsia="Arial Unicode MS" w:hAnsi="Times New Roman" w:cs="Times New Roman"/>
          <w:sz w:val="20"/>
          <w:szCs w:val="20"/>
        </w:rPr>
        <w:t xml:space="preserve"> da referida Lei, especialmente mediante demonstração objetiva de experiência diferenciada e reconhecimento técnico no mercado.</w:t>
      </w:r>
    </w:p>
    <w:p w14:paraId="49BF8A3A" w14:textId="2F89F7C8" w:rsidR="00702B7E" w:rsidRPr="00702B7E" w:rsidRDefault="00702B7E" w:rsidP="00702B7E">
      <w:pPr>
        <w:spacing w:after="0" w:line="276" w:lineRule="auto"/>
        <w:ind w:firstLine="709"/>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 xml:space="preserve">Conforme pesquisa de mercado realizada, identificaram-se empresas com atuação específica em consultoria técnica voltada à elaboração e auditoria de planilhas de custos de serviços terceirizados no setor público, dentre as quais </w:t>
      </w:r>
      <w:r>
        <w:rPr>
          <w:rFonts w:ascii="Times New Roman" w:eastAsia="Arial Unicode MS" w:hAnsi="Times New Roman" w:cs="Times New Roman"/>
          <w:sz w:val="20"/>
          <w:szCs w:val="20"/>
        </w:rPr>
        <w:t xml:space="preserve">a </w:t>
      </w:r>
      <w:r w:rsidRPr="00702B7E">
        <w:rPr>
          <w:rFonts w:ascii="Times New Roman" w:eastAsia="Arial Unicode MS" w:hAnsi="Times New Roman" w:cs="Times New Roman"/>
          <w:sz w:val="20"/>
          <w:szCs w:val="20"/>
        </w:rPr>
        <w:t>ECZ Assessoria, Consultoria e Treinamento LTDA – ME, CNPJ nº 19.162.768/0001-90, cujas referências foram obtidas mediante levantamento de preços e verificação de atuação anterior junto a entes públicos, nos termos da Lei nº 14.133/2021.</w:t>
      </w:r>
    </w:p>
    <w:p w14:paraId="6A821B4A" w14:textId="77777777" w:rsidR="00702B7E" w:rsidRPr="00702B7E" w:rsidRDefault="00702B7E" w:rsidP="00702B7E">
      <w:pPr>
        <w:spacing w:after="0" w:line="276" w:lineRule="auto"/>
        <w:ind w:firstLine="709"/>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Do ponto de vista econômico, a solução adotada reduz retrabalhos, mitiga impugnações, previne desequilíbrios contratuais e diminui a probabilidade de passivos trabalhistas indiretos, gerando melhor custo-benefício a médio e longo prazo. Sob o aspecto jurídico, encontra respaldo no art. 74 da Lei nº 14.133/2021, observando os princípios da eficiência, da economicidade, da segurança jurídica e do interesse público.</w:t>
      </w:r>
    </w:p>
    <w:p w14:paraId="1349C376" w14:textId="56346F7C" w:rsidR="00535173" w:rsidRDefault="00702B7E" w:rsidP="00702B7E">
      <w:pPr>
        <w:spacing w:after="0" w:line="276" w:lineRule="auto"/>
        <w:ind w:firstLine="709"/>
        <w:jc w:val="both"/>
        <w:rPr>
          <w:rFonts w:ascii="Times New Roman" w:eastAsia="Arial Unicode MS" w:hAnsi="Times New Roman" w:cs="Times New Roman"/>
          <w:sz w:val="20"/>
          <w:szCs w:val="20"/>
        </w:rPr>
      </w:pPr>
      <w:r w:rsidRPr="00702B7E">
        <w:rPr>
          <w:rFonts w:ascii="Times New Roman" w:eastAsia="Arial Unicode MS" w:hAnsi="Times New Roman" w:cs="Times New Roman"/>
          <w:sz w:val="20"/>
          <w:szCs w:val="20"/>
        </w:rPr>
        <w:t>Em síntese, a contratação por inexigibilidade assegura maior qualidade técnica, estabilidade metodológica e segurança nas decisões administrativas relativas à formação de preços e equilíbrio contratual, fortalecendo a governança municipal em contratações públicas e promovendo a correta aplicação dos recursos públicos.</w:t>
      </w:r>
    </w:p>
    <w:p w14:paraId="4AE7458F" w14:textId="77777777" w:rsidR="00702B7E" w:rsidRDefault="00702B7E" w:rsidP="00702B7E">
      <w:pPr>
        <w:spacing w:after="0" w:line="276" w:lineRule="auto"/>
        <w:jc w:val="both"/>
        <w:rPr>
          <w:rFonts w:ascii="Times New Roman" w:eastAsia="Arial Unicode MS" w:hAnsi="Times New Roman" w:cs="Times New Roman"/>
          <w:sz w:val="20"/>
          <w:szCs w:val="20"/>
        </w:rPr>
      </w:pPr>
    </w:p>
    <w:p w14:paraId="6FF2AB7A" w14:textId="6FB450B5" w:rsidR="00535173" w:rsidRPr="00535173" w:rsidRDefault="00535173"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 - ESTIMATIVAS DAS QUANTIDADES PARA A CONTRATAÇÃO, ACOMPANHADAS DAS MEMÓRIAS DE CÁLCULO E DOS DOCUMENTOS QUE LHES DÃO SUPORTE, QUE CONSIDEREM INTERDEPENDÊNCIAS COM OUTRAS CONTRATAÇÕES, DE MODO A POSSIBILITAR ECONOMIA DE ESCALA:</w:t>
      </w:r>
    </w:p>
    <w:p w14:paraId="6BF1A511" w14:textId="77777777"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A estimativa das quantidades foi elaborada com base na análise histórica dos procedimentos licitatórios realizados pelo Município que envolveram serviços terceirizados com dedicação exclusiva de mão de obra, bem como na projeção de demandas futuras relacionadas à revisão de planilhas de custos, emissão de pareceres técnicos e análise de pedidos de reequilíbrio econômico-financeiro. Considerou-se, ainda, o volume médio anual de contratações nas áreas de transporte escolar, serviços de limpeza e merenda, coleta de resíduos sólidos, tratamento de água, serviços médicos especializados e demais serviços contínuos que demandam modelagem econômico-financeira estruturada.</w:t>
      </w:r>
    </w:p>
    <w:p w14:paraId="30567058" w14:textId="77777777"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A metodologia adotada para estimativa levou em consideração a interdependência com outras contratações municipais, especialmente aquelas que possuem impacto recorrente na formação de preços e na necessidade de repactuação ou revisão anual de contratos. Verificou-se que, ao longo dos últimos exercícios, o Município promoveu múltiplos procedimentos licitatórios e aditivos contratuais envolvendo planilhas de custos complexas, o que demonstra a recorrência da demanda e a necessidade de suporte técnico contínuo, e não eventual. Dessa forma, optou-se por estimar a contratação sob regime mensal, pelo período de 12 (doze) meses, garantindo previsibilidade orçamentária e padronização metodológica.</w:t>
      </w:r>
    </w:p>
    <w:p w14:paraId="7F209A7C" w14:textId="77777777"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A contratação anualizada possibilita economia de escala ao concentrar em um único fornecedor especializado a totalidade das demandas técnicas relacionadas à engenharia de custos aplicada às contratações públicas, evitando contratações fragmentadas, retrabalho e divergências metodológicas. Além disso, permite acompanhamento contínuo das análises e maior integração entre os processos licitatórios e a gestão contratual subsequente, reduzindo riscos de inconsistências e impugnações recorrentes.</w:t>
      </w:r>
    </w:p>
    <w:p w14:paraId="20D381EE" w14:textId="36041D41"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 xml:space="preserve">Assim, a estimativa quantitativa da contratação corresponde à prestação continuada de serviços técnicos especializados pelo período de 12 (doze) meses, </w:t>
      </w:r>
      <w:r>
        <w:rPr>
          <w:rFonts w:ascii="Times New Roman" w:eastAsia="Arial Unicode MS" w:hAnsi="Times New Roman" w:cs="Times New Roman"/>
          <w:sz w:val="20"/>
          <w:szCs w:val="20"/>
        </w:rPr>
        <w:t>a partir do período de assinatura do contrato</w:t>
      </w:r>
      <w:r w:rsidRPr="00E76788">
        <w:rPr>
          <w:rFonts w:ascii="Times New Roman" w:eastAsia="Arial Unicode MS" w:hAnsi="Times New Roman" w:cs="Times New Roman"/>
          <w:sz w:val="20"/>
          <w:szCs w:val="20"/>
        </w:rPr>
        <w:t>, em regime de atendimento sob demanda, com pagamento mensal.</w:t>
      </w:r>
    </w:p>
    <w:p w14:paraId="67841CEB"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Durante o período contratual, estima-se a execução dos seguintes serviços técnicos, conforme demanda das Secretarias Municipais:</w:t>
      </w:r>
    </w:p>
    <w:p w14:paraId="05E799D3"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Assessoramento técnico às Secretarias nos processos de compras e licitações que envolvam serviços terceirizados com dedicação exclusiva de mão de obra;</w:t>
      </w:r>
    </w:p>
    <w:p w14:paraId="057188F3"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Elaboração, revisão e validação de planilhas de custos e formação de preços;</w:t>
      </w:r>
    </w:p>
    <w:p w14:paraId="22B94CDD"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Revisão técnica de Termos de Referência, Projetos Básicos e editais antes da publicação;</w:t>
      </w:r>
    </w:p>
    <w:p w14:paraId="064EFAB2"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Emissão de pareceres técnicos em impugnações, recursos administrativos e pedidos de esclarecimentos;</w:t>
      </w:r>
    </w:p>
    <w:p w14:paraId="40172F01"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Análise técnica das planilhas de custos apresentadas por licitantes vencedores;</w:t>
      </w:r>
    </w:p>
    <w:p w14:paraId="010BB010"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Análise e emissão de pareceres técnicos relativos a aditivos contratuais, pedidos de reequilíbrio econômico-financeiro, repactuações e revisões anuais;</w:t>
      </w:r>
    </w:p>
    <w:p w14:paraId="635202D8" w14:textId="77777777"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Apoio técnico na elaboração de Estudos Técnicos Preliminares vinculados a serviços de terceiros;</w:t>
      </w:r>
    </w:p>
    <w:p w14:paraId="229F7D62" w14:textId="5DF1EDF2" w:rsid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Atendimento técnico remoto (e-mail, telefone e aplicativos de comunicação) e presencial quando necessário;</w:t>
      </w:r>
      <w:r>
        <w:rPr>
          <w:rFonts w:ascii="Times New Roman" w:eastAsia="Arial Unicode MS" w:hAnsi="Times New Roman" w:cs="Times New Roman"/>
          <w:sz w:val="20"/>
          <w:szCs w:val="20"/>
        </w:rPr>
        <w:t xml:space="preserve"> e</w:t>
      </w:r>
    </w:p>
    <w:p w14:paraId="27EFAAC7" w14:textId="61955E92"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 </w:t>
      </w:r>
      <w:r w:rsidRPr="00E76788">
        <w:rPr>
          <w:rFonts w:ascii="Times New Roman" w:eastAsia="Arial Unicode MS" w:hAnsi="Times New Roman" w:cs="Times New Roman"/>
          <w:sz w:val="20"/>
          <w:szCs w:val="20"/>
        </w:rPr>
        <w:t>Elaboração de mapas comparativos, roteiros metodológicos e memórias de cálculo detalhadas.</w:t>
      </w:r>
    </w:p>
    <w:p w14:paraId="30775A81" w14:textId="77777777"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A contratação estruturada sob regime mensal contínuo revela-se tecnicamente mais adequada do que a contratação por demanda isolada, pois garante acompanhamento sistemático das contratações municipais, uniformidade metodológica nas planilhas de custos e resposta tempestiva às necessidades administrativas. A fragmentação da contratação poderia gerar inconsistências técnicas, atrasos e custos indiretos superiores, comprometendo a eficiência da gestão contratual.</w:t>
      </w:r>
    </w:p>
    <w:p w14:paraId="6DD7C1E8" w14:textId="77777777" w:rsidR="00E76788" w:rsidRPr="00E76788" w:rsidRDefault="00E76788" w:rsidP="00E76788">
      <w:pPr>
        <w:spacing w:after="0" w:line="276" w:lineRule="auto"/>
        <w:ind w:firstLine="708"/>
        <w:jc w:val="both"/>
        <w:rPr>
          <w:rFonts w:ascii="Times New Roman" w:eastAsia="Arial Unicode MS" w:hAnsi="Times New Roman" w:cs="Times New Roman"/>
          <w:sz w:val="20"/>
          <w:szCs w:val="20"/>
        </w:rPr>
      </w:pPr>
      <w:r w:rsidRPr="00E76788">
        <w:rPr>
          <w:rFonts w:ascii="Times New Roman" w:eastAsia="Arial Unicode MS" w:hAnsi="Times New Roman" w:cs="Times New Roman"/>
          <w:sz w:val="20"/>
          <w:szCs w:val="20"/>
        </w:rPr>
        <w:t>Dessa forma, a estimativa apresentada mostra-se proporcional, razoável e alinhada à realidade operacional do Município, atendendo ao disposto no art. 18, §1º, inciso IV, da Lei nº 14.133/2021, ao considerar dados históricos, interdependência com outras contratações e racionalização de recursos públicos por meio de economia de escala.</w:t>
      </w:r>
    </w:p>
    <w:p w14:paraId="2B1FB7DC" w14:textId="77777777" w:rsidR="00E76788" w:rsidRPr="00535173" w:rsidRDefault="00E76788" w:rsidP="00E76788">
      <w:pPr>
        <w:spacing w:after="0" w:line="276" w:lineRule="auto"/>
        <w:ind w:firstLine="708"/>
        <w:jc w:val="both"/>
        <w:rPr>
          <w:rFonts w:ascii="Times New Roman" w:eastAsia="Arial Unicode MS" w:hAnsi="Times New Roman" w:cs="Times New Roman"/>
          <w:sz w:val="20"/>
          <w:szCs w:val="20"/>
        </w:rPr>
      </w:pPr>
    </w:p>
    <w:p w14:paraId="462D32F6" w14:textId="48D872FC"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249FB3B" w14:textId="77777777"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 estimativa do valor da presente contratação foi elaborada com base em levantamento técnico realizado pela Administração Municipal, considerando a natureza continuada do serviço, a complexidade técnica envolvida na modelagem e auditoria de planilhas de custos de serviços terceirizados com dedicação exclusiva de mão de obra, bem como a necessidade de emissão recorrente de pareceres técnicos em processos licitatórios, aditivos contratuais e pedidos de reequilíbrio econômico-financeiro.</w:t>
      </w:r>
    </w:p>
    <w:p w14:paraId="2B37D27D" w14:textId="1E5A46BF"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 xml:space="preserve">A partir da análise de valores praticados por empresas especializadas em assessoria técnica na área de engenharia de custos aplicada à contratação pública, bem como considerando a proporcionalidade entre o volume estimado de demandas e a estrutura necessária para atendimento contínuo, </w:t>
      </w:r>
      <w:r w:rsidRPr="00321A91">
        <w:rPr>
          <w:rFonts w:ascii="Times New Roman" w:eastAsia="Arial Unicode MS" w:hAnsi="Times New Roman" w:cs="Times New Roman"/>
          <w:b/>
          <w:bCs/>
          <w:sz w:val="20"/>
          <w:szCs w:val="20"/>
        </w:rPr>
        <w:t>fixou-se como valor de referência a quantia mensal de R$ 2.500,00 (DOIS MIL E QUINHENTOS REAIS), totalizando o montante anual estimado de R$ 30.000,00 (TRINTA MIL REAIS) para o período de 12 (doze) meses de vigência contratual</w:t>
      </w:r>
      <w:r w:rsidRPr="00321A91">
        <w:rPr>
          <w:rFonts w:ascii="Times New Roman" w:eastAsia="Arial Unicode MS" w:hAnsi="Times New Roman" w:cs="Times New Roman"/>
          <w:sz w:val="20"/>
          <w:szCs w:val="20"/>
        </w:rPr>
        <w:t>.</w:t>
      </w:r>
    </w:p>
    <w:p w14:paraId="1792C6E6" w14:textId="77777777"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 formação do valor estimado observou os parâmetros estabelecidos no art. 23 da Lei nº 14.133/2021, considerando a compatibilidade com os preços de mercado, a complexidade técnica do objeto, o grau de responsabilidade profissional envolvido e o impacto potencial das análises produzidas sobre o equilíbrio econômico-financeiro de contratos administrativos de maior vulto. Trata-se de valor que se mostra razoável e proporcional diante da natureza estratégica do serviço e da economia indireta gerada pela mitigação de impugnações, retrabalho processual e riscos de desequilíbrio contratual.</w:t>
      </w:r>
    </w:p>
    <w:p w14:paraId="1853A7A9" w14:textId="643BA870"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Não se identificou necessidade de preservação do sigilo do orçamento estimado, uma vez que a transparência do valor de referência não compromete a competitividade nem a estratégia administrativa, especialmente considerando a natureza técnica especializada do objeto. Ademais, a publicidade do valor estimado coaduna-se com os princípios da transparência, da publicidade e do acesso à informação, assegurando pleno controle social e fiscalização</w:t>
      </w:r>
      <w:r>
        <w:rPr>
          <w:rFonts w:ascii="Times New Roman" w:eastAsia="Arial Unicode MS" w:hAnsi="Times New Roman" w:cs="Times New Roman"/>
          <w:sz w:val="20"/>
          <w:szCs w:val="20"/>
        </w:rPr>
        <w:t xml:space="preserve">. </w:t>
      </w:r>
      <w:r w:rsidRPr="00321A91">
        <w:rPr>
          <w:rFonts w:ascii="Times New Roman" w:eastAsia="Arial Unicode MS" w:hAnsi="Times New Roman" w:cs="Times New Roman"/>
          <w:sz w:val="20"/>
          <w:szCs w:val="20"/>
        </w:rPr>
        <w:t>Dessa forma, a estimativa apresentada revela-se tecnicamente fundamentada, economicamente adequada e juridicamente compatível com o regime de contratação adotado, assegurando a correta alocação dos recursos públicos e a viabilidade econômico-financeira do ajuste pretendido.</w:t>
      </w:r>
    </w:p>
    <w:p w14:paraId="24A009D0" w14:textId="5B34D456"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 - DESCRIÇÃO DA SOLUÇÃO COMO UM TODO, INCLUSIVE DAS EXIGÊNCIAS RELACIONADAS À MANUTENÇÃO E À ASSISTÊNCIA TÉCNICA, QUANDO FOR O CASO:</w:t>
      </w:r>
    </w:p>
    <w:p w14:paraId="10E926A5" w14:textId="09E1449B"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 xml:space="preserve">A solução proposta consiste na contratação de empresa especializada para prestação continuada de serviços técnicos de assessoria e consultoria em engenharia de custos aplicada às contratações públicas, abrangendo a elaboração, revisão e auditoria de planilhas de custos e formação de preços, a emissão de pareceres técnicos em processos licitatórios e contratuais, a análise de pedidos de reequilíbrio econômico-financeiro, repactuações e revisões anuais, bem como o apoio </w:t>
      </w:r>
      <w:r>
        <w:rPr>
          <w:rFonts w:ascii="Times New Roman" w:eastAsia="Arial Unicode MS" w:hAnsi="Times New Roman" w:cs="Times New Roman"/>
          <w:sz w:val="20"/>
          <w:szCs w:val="20"/>
        </w:rPr>
        <w:t xml:space="preserve">na </w:t>
      </w:r>
      <w:r w:rsidRPr="00321A91">
        <w:rPr>
          <w:rFonts w:ascii="Times New Roman" w:eastAsia="Arial Unicode MS" w:hAnsi="Times New Roman" w:cs="Times New Roman"/>
          <w:sz w:val="20"/>
          <w:szCs w:val="20"/>
        </w:rPr>
        <w:t>prevenção de riscos e suporte em processos judiciais e extrajudiciais. Trata-se de serviço técnico especializado de natureza predominantemente intelectual, estruturado sob regime de execução continuada, com atendimento sob demanda durante a vigência contratual.</w:t>
      </w:r>
    </w:p>
    <w:p w14:paraId="5B7C40D0"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Sob a perspectiva do ciclo de vida da contratação, a solução inicia-se na fase preparatória dos certames licitatórios, momento em que a contratada atuará na modelagem e validação das planilhas de custos que subsidiarão a estimativa do valor da contratação e a formação do orçamento referencial. Nesta etapa, a atuação técnica tem caráter preventivo, pois busca assegurar que todos os encargos trabalhistas, previdenciários e tributários estejam corretamente dimensionados, reduzindo riscos de impugnações, nulidades e pedidos posteriores de reequilíbrio. A robustez metodológica nessa fase impacta diretamente a competitividade do certame e a estabilidade futura do contrato administrativo.</w:t>
      </w:r>
    </w:p>
    <w:p w14:paraId="48CF403B"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Na fase externa da licitação, a contratada prestará suporte técnico na análise das planilhas apresentadas pelos licitantes, verificando a exequibilidade das propostas, a coerência dos encargos incidentes e a conformidade com a legislação vigente e com as convenções coletivas aplicáveis. Também emitirá pareceres técnicos em eventuais impugnações e recursos administrativos, contribuindo para decisões fundamentadas e juridicamente seguras. Essa atuação qualifica o processo decisório da Administração, assegurando motivação adequada dos atos e redução do risco de judicialização.</w:t>
      </w:r>
    </w:p>
    <w:p w14:paraId="51DFFB03"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Durante a fase de execução contratual, a solução produz seus efeitos mais relevantes no que concerne à análise de pedidos de reequilíbrio econômico-financeiro, repactuações e revisões anuais. A contratada realizará exame comparativo entre a planilha original e os novos parâmetros econômicos apresentados, avaliando a ocorrência de fatos imprevisíveis ou previsíveis de consequências incalculáveis, a variação efetiva dos custos e o nexo causal entre o evento alegado e o impacto financeiro pretendido. Essa atuação técnica é essencial para preservar o equilíbrio contratual sem comprometer a economicidade e a legalidade da despesa pública.</w:t>
      </w:r>
    </w:p>
    <w:p w14:paraId="18AD8B4B"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Ao longo da vigência contratual, a solução também contempla suporte contínuo às Secretarias Municipais na estruturação de novos Estudos Técnicos Preliminares e Termos de Referência relacionados a serviços terceirizados, promovendo padronização metodológica, melhoria progressiva dos instrumentos preparatórios e consolidação de boas práticas em governança contratual. Desse modo, a contratação não se limita a resolver demandas pontuais, mas contribui para o fortalecimento institucional da Administração.</w:t>
      </w:r>
    </w:p>
    <w:p w14:paraId="54C5709F" w14:textId="2211986C"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Quanto às exigências de manutenção e assistência técnica, ressalta-se que o objeto não envolve fornecimento de bens, equipamentos ou softwares, inexistindo manutenção física ou suporte tecnológico material. Todavia, exige-se manutenção técnica continuada sob a forma de acompanhamento permanente das demandas, esclarecimento de dúvidas, revisão de cálculos e complementação de pareceres sempre que necessário, durante toda a vigência contratual. A contratada deverá manter disponibilidade técnica para atendimento remoto e, quando solicitado, presencial, garantindo continuidade na prestação do serviço.</w:t>
      </w:r>
    </w:p>
    <w:p w14:paraId="357E5C54"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No tocante à fiscalização contratual, esta será exercida por gestor e fiscais formalmente designados, observando-se o disposto no art. 117 da Lei nº 14.133/2021. A fiscalização compreenderá o acompanhamento da qualidade técnica dos pareceres emitidos, a verificação da aderência metodológica às normas trabalhistas e tributárias vigentes, a conferência da memória de cálculo apresentada e o controle do cumprimento dos prazos estabelecidos. Os produtos entregues deverão ser passíveis de auditoria, com planilhas abertas, fórmulas visíveis e fundamentação normativa expressa, assegurando rastreabilidade e transparência.</w:t>
      </w:r>
    </w:p>
    <w:p w14:paraId="265FB4A6"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Sob a ótica do ciclo completo da contratação, verifica-se que os efeitos da solução transcendem o período de vigência contratual, pois promovem padronização de metodologias, qualificação técnica dos processos internos e mitigação de riscos futuros. Ao estruturar adequadamente as planilhas de custos e aprimorar a análise de reequilíbrios, a Administração reduz a probabilidade de passivos trabalhistas indiretos, fortalece o controle interno e melhora a previsibilidade orçamentária.</w:t>
      </w:r>
    </w:p>
    <w:p w14:paraId="40A20C29"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Assim, a solução proposta apresenta-se como medida estruturante, de impacto sistêmico na governança das contratações públicas municipais, promovendo eficiência, segurança jurídica e economicidade, em consonância com os princípios da Lei nº 14.133/2021 e com o interesse público que norteia a atuação administrativa.</w:t>
      </w:r>
    </w:p>
    <w:p w14:paraId="14BB7773" w14:textId="77777777" w:rsidR="002221A4" w:rsidRPr="00535173" w:rsidRDefault="002221A4" w:rsidP="00535173">
      <w:pPr>
        <w:spacing w:after="0" w:line="276" w:lineRule="auto"/>
        <w:ind w:firstLine="567"/>
        <w:jc w:val="both"/>
        <w:rPr>
          <w:rFonts w:ascii="Times New Roman" w:eastAsia="Arial Unicode MS" w:hAnsi="Times New Roman" w:cs="Times New Roman"/>
          <w:sz w:val="20"/>
          <w:szCs w:val="20"/>
        </w:rPr>
      </w:pPr>
    </w:p>
    <w:p w14:paraId="1FF39C50" w14:textId="7B3D7866"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VIII - JUSTIFICATIVAS PARA O PARCELAMENTO OU NÃO DA CONTRATAÇÃO:</w:t>
      </w:r>
    </w:p>
    <w:p w14:paraId="540D2A4A" w14:textId="77777777"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 contratação pretendida refere-se à prestação continuada de serviço técnico especializado de natureza predominantemente intelectual, consistente na assessoria em modelagem, revisão e auditoria de planilhas de custos, análise de reequilíbrio econômico-financeiro e apoio metodológico na estruturação de instrumentos preparatórios de contratação. Trata-se de solução técnica integrada, cuja execução pressupõe uniformidade metodológica, coerência analítica e responsabilidade técnica concentrada, não sendo recomendável o parcelamento do objeto em múltiplos contratos ou fornecedores distintos.</w:t>
      </w:r>
    </w:p>
    <w:p w14:paraId="181C30A0" w14:textId="77777777"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As atividades que compõem o escopo contratual – elaboração e validação de planilhas, emissão de pareceres técnicos, análise de impugnações, revisão de termos de referência e acompanhamento de aditivos e repactuações – são intrinsecamente interdependentes e inserem-se em fluxo contínuo de suporte à governança contratual do Município. O fracionamento da contratação poderia comprometer a padronização dos critérios técnicos, gerar divergências metodológicas entre análises distintas, aumentar o risco de retrabalho e dificultar a atribuição de responsabilidade por eventuais inconsistências, além de potencialmente elevar os custos administrativos indiretos decorrentes da multiplicidade de contratos.</w:t>
      </w:r>
    </w:p>
    <w:p w14:paraId="0C823881" w14:textId="77777777" w:rsidR="00321A91" w:rsidRPr="00321A91" w:rsidRDefault="00321A91" w:rsidP="00321A91">
      <w:pPr>
        <w:spacing w:after="0" w:line="276" w:lineRule="auto"/>
        <w:ind w:firstLine="708"/>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Quanto à forma de pagamento, adota-se a sistemática mensal, compatível com a natureza continuada do serviço e com a dinâmica de demandas ao longo do exercício financeiro. Tal modelagem assegura previsibilidade orçamentária, acompanhamento periódico da execução contratual e avaliação contínua do desempenho técnico da contratada, em consonância com os princípios da eficiência, economicidade e controle da despesa pública. Assim, conclui-se que o não parcelamento do objeto revela-se tecnicamente adequado, preservando a integridade da solução, a coerência metodológica e a segurança jurídica da Administração Municipal.</w:t>
      </w:r>
    </w:p>
    <w:p w14:paraId="64CB653F" w14:textId="77777777" w:rsidR="002221A4" w:rsidRPr="00535173" w:rsidRDefault="002221A4" w:rsidP="00535173">
      <w:pPr>
        <w:spacing w:after="0" w:line="276" w:lineRule="auto"/>
        <w:ind w:firstLine="708"/>
        <w:jc w:val="both"/>
        <w:rPr>
          <w:rFonts w:ascii="Times New Roman" w:eastAsia="Arial Unicode MS" w:hAnsi="Times New Roman" w:cs="Times New Roman"/>
          <w:sz w:val="20"/>
          <w:szCs w:val="20"/>
        </w:rPr>
      </w:pPr>
    </w:p>
    <w:p w14:paraId="714C1012" w14:textId="2CBD41F9"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IX - DEMONSTRATIVO DOS RESULTADOS PRETENDIDOS EM TERMOS DE ECONOMICIDADE E DE MELHOR APROVEITAMENTO DOS RECURSOS HUMANOS, MATERIAIS E FINANCEIROS DISPONÍVEIS:</w:t>
      </w:r>
    </w:p>
    <w:p w14:paraId="77A018BD"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A contratação de empresa especializada para prestação de serviços técnicos de assessoria em modelagem, revisão e auditoria de planilhas de custos, bem como para análise de reequilíbrio econômico-financeiro e apoio na estruturação de instrumentos preparatórios de contratação, tem como finalidade produzir efeitos concretos em termos de economicidade, eficiência administrativa e racionalização da gestão contratual do Município. A medida busca qualificar tecnicamente os processos licitatórios e a execução dos contratos administrativos, reduzindo riscos de desequilíbrio, retrabalho e questionamentos formais.</w:t>
      </w:r>
    </w:p>
    <w:p w14:paraId="53E2076A"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Sob o aspecto da economicidade, espera-se a redução de custos indiretos decorrentes de impugnações reiteradas, retificações de editais, republicações e atrasos procedimentais. Planilhas de custos elaboradas com precisão técnica mitigam a probabilidade de propostas inexequíveis ou superdimensionadas, assegurando formação de preços mais aderente à realidade de mercado e ao ordenamento jurídico trabalhista e tributário. Ademais, análises fundamentadas de pedidos de reequilíbrio econômico-financeiro permitem decisões técnicas proporcionais e juridicamente sustentáveis, evitando concessões indevidas ou passivos futuros.</w:t>
      </w:r>
    </w:p>
    <w:p w14:paraId="214357FC"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No tocante ao melhor aproveitamento dos recursos humanos, a contratação permitirá que os servidores municipais concentrem sua atuação em atividades estratégicas de planejamento, fiscalização e gestão contratual, em vez de absorver tarefas altamente especializadas que exigem metodologia específica de engenharia de custos. A atuação técnica externa complementa a estrutura administrativa existente, fortalecendo a governança interna sem substituí-la, promovendo ganho qualitativo no processo decisório.</w:t>
      </w:r>
    </w:p>
    <w:p w14:paraId="2F93164B"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Quanto aos recursos materiais e tecnológicos, a solução evita a necessidade de aquisição de softwares especializados, treinamento extensivo ou formação técnica avançada de equipe própria para atividades que demandam atualização constante em legislação trabalhista, previdenciária e tributária. A utilização da expertise e das ferramentas metodológicas da contratada representa forma racional de acesso a conhecimento técnico qualificado sem ampliação permanente da estrutura administrativa.</w:t>
      </w:r>
    </w:p>
    <w:p w14:paraId="38CB1A7B"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Os resultados pretendidos também abrangem maior previsibilidade orçamentária e estabilidade contratual. A correta modelagem das planilhas de custos e a análise técnica rigorosa de revisões e repactuações contribuem para preservar o equilíbrio econômico-financeiro dos contratos administrativos, conforme previsto na Lei nº 14.133/2021, evitando oscilações abruptas na despesa pública e fortalecendo a responsabilidade fiscal.</w:t>
      </w:r>
    </w:p>
    <w:p w14:paraId="62C3B55A"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Sob a perspectiva da governança e do controle, os pareceres técnicos emitidos deverão conter fundamentação normativa expressa e memória de cálculo detalhada, permitindo rastreabilidade e auditabilidade dos atos administrativos. Tal circunstância fortalece o controle interno, subsidia eventual fiscalização do Tribunal de Contas e amplia a transparência das decisões relacionadas à formação de preços e execução contratual.</w:t>
      </w:r>
    </w:p>
    <w:p w14:paraId="09112147" w14:textId="77777777" w:rsidR="00321A91" w:rsidRPr="00321A91" w:rsidRDefault="00321A91" w:rsidP="00321A91">
      <w:pPr>
        <w:spacing w:after="0" w:line="276" w:lineRule="auto"/>
        <w:ind w:firstLine="567"/>
        <w:jc w:val="both"/>
        <w:rPr>
          <w:rFonts w:ascii="Times New Roman" w:eastAsia="Arial Unicode MS" w:hAnsi="Times New Roman" w:cs="Times New Roman"/>
          <w:sz w:val="20"/>
          <w:szCs w:val="20"/>
        </w:rPr>
      </w:pPr>
      <w:r w:rsidRPr="00321A91">
        <w:rPr>
          <w:rFonts w:ascii="Times New Roman" w:eastAsia="Arial Unicode MS" w:hAnsi="Times New Roman" w:cs="Times New Roman"/>
          <w:sz w:val="20"/>
          <w:szCs w:val="20"/>
        </w:rPr>
        <w:t>Em síntese, a contratação representa medida estruturante voltada ao aprimoramento da gestão das contratações públicas municipais, com expectativa de geração de ganhos qualitativos na formação de preços, mitigação de riscos jurídicos e financeiros, racionalização do uso da força de trabalho interna e fortalecimento da governança administrativa, assegurando melhor aplicação dos recursos públicos e atendimento ao interesse coletivo.</w:t>
      </w:r>
    </w:p>
    <w:p w14:paraId="227C6195" w14:textId="77777777" w:rsidR="008851A4" w:rsidRPr="00535173" w:rsidRDefault="008851A4" w:rsidP="00535173">
      <w:pPr>
        <w:spacing w:after="0" w:line="276" w:lineRule="auto"/>
        <w:ind w:firstLine="567"/>
        <w:jc w:val="both"/>
        <w:rPr>
          <w:rFonts w:ascii="Times New Roman" w:eastAsia="Arial Unicode MS" w:hAnsi="Times New Roman" w:cs="Times New Roman"/>
          <w:sz w:val="20"/>
          <w:szCs w:val="20"/>
        </w:rPr>
      </w:pPr>
    </w:p>
    <w:p w14:paraId="24EFD0A6" w14:textId="0209A991" w:rsidR="001470E8"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 xml:space="preserve">X - </w:t>
      </w:r>
      <w:r w:rsidR="001470E8" w:rsidRPr="00535173">
        <w:rPr>
          <w:rFonts w:ascii="Times New Roman" w:eastAsia="Arial Unicode MS" w:hAnsi="Times New Roman" w:cs="Times New Roman"/>
          <w:b/>
          <w:bCs/>
          <w:sz w:val="20"/>
          <w:szCs w:val="20"/>
        </w:rPr>
        <w:t>PROVIDÊNCIAS A SEREM ADOTADAS PELA ADMINISTRAÇÃO PREVIAMENTE À CELEBRAÇÃO D</w:t>
      </w:r>
      <w:r w:rsidR="00333C9C" w:rsidRPr="00535173">
        <w:rPr>
          <w:rFonts w:ascii="Times New Roman" w:eastAsia="Arial Unicode MS" w:hAnsi="Times New Roman" w:cs="Times New Roman"/>
          <w:b/>
          <w:bCs/>
          <w:sz w:val="20"/>
          <w:szCs w:val="20"/>
        </w:rPr>
        <w:t>A CONTRATAÇÃO</w:t>
      </w:r>
    </w:p>
    <w:p w14:paraId="0AE9F4B0"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Previamente à celebração do contrato, a Administração Municipal adotará as providências necessárias à adequada instrução do processo administrativo de contratação direta, sob a coordenação do Setor de Licitações e Contratos, assegurando o atendimento aos pressupostos do art. 72 da Lei nº 14.133/2021 e a observância dos princípios da legalidade, motivação, planejamento, eficiência, economicidade e transparência. Considerando a natureza técnica especializada do objeto, as medidas preparatórias visam conferir robustez documental ao processo, garantir fundamentação adequada da inexigibilidade e mitigar riscos de questionamento pelos órgãos de controle.</w:t>
      </w:r>
    </w:p>
    <w:p w14:paraId="4C5CB910" w14:textId="3A3C23DC"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1) Consolidação do planejamento da contratação:</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Com base no Documento de Formalização da Demanda (DFD) e no presente Estudo Técnico Preliminar (ETP), será consolidado o planejamento da contratação, com definição precisa do escopo técnico, metodologia de execução, forma de atendimento sob demanda, vigência contratual, modelo de acompanhamento e critérios de pagamento mensal. O ETP permanecerá como instrumento central de fundamentação técnica e justificativa da inviabilidade de competição, contendo descrição detalhada das atividades de modelagem e auditoria de planilhas de custos, análise de encargos trabalhistas e tributários, emissão de pareceres técnicos e apoio metodológico à Administração. Registra-se que, diante da natureza singular do objeto e da suficiência técnica dos elementos já consolidados no DFD e no ETP, resta dispensada a elaboração de Termo de Referência autônomo, por já se encontrarem devidamente especificados os elementos essenciais da contratação.</w:t>
      </w:r>
    </w:p>
    <w:p w14:paraId="1C346C56" w14:textId="030BDC3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2) Verificação da documentação e da regularidade do contratado:</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O Setor de Licitações procederá à análise da habilitação jurídica, regularidade fiscal, trabalhista e previdenciária da empresa indicada, bem como à verificação da compatibilidade de suas atividades com o objeto contratual, nos termos do inciso V do art. 72 da Lei nº 14.133/2021. Será igualmente analisada a comprovação da notória especialização e da experiência específica em engenharia de custos aplicada à contratação pública, especialmente no que se refere à modelagem de planilhas de serviços terceirizados com dedicação exclusiva de mão de obra e análise de reequilíbrio econômico-financeiro.</w:t>
      </w:r>
    </w:p>
    <w:p w14:paraId="222CEAB2" w14:textId="0E43693B"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3) Comprovação da adequação orçamentária:</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O processo será submetido ao Setor de Contabilidade para confirmação formal da existência de dotação orçamentária suficiente para suportar a despesa estimada, assegurando compatibilidade com a Lei Orçamentária vigente e com as regras de execução financeira. Tal providência atende aos princípios da responsabilidade fiscal e do equilíbrio das contas públicas.</w:t>
      </w:r>
    </w:p>
    <w:p w14:paraId="30348522" w14:textId="71228423"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4) Justificativa da escolha do contratado e do preço:</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Serão formalizadas nos autos a motivação da escolha da empresa contratada, demonstrando a inviabilidade de competição e a singularidade técnica do objeto, bem como a justificativa do preço, evidenciando compatibilidade com os valores praticados no mercado para serviços técnicos especializados equivalentes, nos termos dos incisos VI e VII do art. 72 da Lei nº 14.133/2021. A análise considerará o grau de complexidade do serviço, a responsabilidade técnica envolvida e os potenciais benefícios econômicos indiretos decorrentes da mitigação de riscos contratuais.</w:t>
      </w:r>
    </w:p>
    <w:p w14:paraId="69E4345A" w14:textId="6D734281"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5) Análise jurídica prévia:</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O processo administrativo será encaminhado à Assessoria Jurídica do Município para emissão de parecer quanto à regularidade formal da inexigibilidade, à caracterização da inviabilidade de competição, à adequação da fundamentação técnica e à conformidade da minuta contratual com a Lei nº 14.133/2021 e demais normas aplicáveis, inclusive quanto às cláusulas essenciais previstas no art. 92 da referida Lei.</w:t>
      </w:r>
    </w:p>
    <w:p w14:paraId="72B95A14" w14:textId="0443D7EE"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6) Designação de gestor e fiscal do contrato:</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Antes da formalização do ajuste, serão designados, por ato administrativo próprio, o gestor e os fiscais do contrato, com atribuições específicas para acompanhamento técnico da execução, verificação da qualidade metodológica das planilhas e pareceres emitidos, controle de prazos, atesto mensal dos serviços prestados e registro de ocorrências, conforme dispõe o art. 117 da Lei nº 14.133/2021. A Administração poderá promover orientação interna aos servidores designados quanto às rotinas de fiscalização e critérios de validação técnica dos produtos entregues.</w:t>
      </w:r>
    </w:p>
    <w:p w14:paraId="4BC194FF" w14:textId="7FC3758C"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7) Autorização da autoridade competente:</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Concluída a fase de instrução, o processo será submetido à autoridade competente do Poder Executivo Municipal para decisão formal acerca da autorização da contratação direta por inexigibilidade, mediante despacho motivado, nos termos do inciso VIII do art. 72 da Lei nº 14.133/2021.</w:t>
      </w:r>
    </w:p>
    <w:p w14:paraId="5C7DCB7C" w14:textId="6B83F7EB"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b/>
          <w:bCs/>
          <w:sz w:val="20"/>
          <w:szCs w:val="20"/>
        </w:rPr>
        <w:t>8) Formalização e publicação do contrato:</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Após a autorização, será formalizado o contrato administrativo, contendo cláusulas claras e específicas quanto ao objeto, vigência, forma de execução, pagamento mensal, obrigações das partes, responsabilidade técnica, fiscalização e sanções. O extrato contratual será devidamente publicado em meio oficial, assegurando publicidade e transparência do ato administrativo.</w:t>
      </w:r>
    </w:p>
    <w:p w14:paraId="60F42D82"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Em síntese, as providências ora elencadas asseguram que a contratação direta por inexigibilidade seja conduzida de forma planejada, fundamentada e juridicamente segura, com adequada instrução processual, controle administrativo e observância integral à Lei nº 14.133/2021, garantindo a correta aplicação dos recursos públicos e a proteção do interesse municipal.</w:t>
      </w:r>
    </w:p>
    <w:p w14:paraId="01BDD8EC" w14:textId="77777777" w:rsidR="008851A4" w:rsidRPr="00535173" w:rsidRDefault="008851A4" w:rsidP="00535173">
      <w:pPr>
        <w:spacing w:after="0" w:line="276" w:lineRule="auto"/>
        <w:ind w:firstLine="708"/>
        <w:jc w:val="both"/>
        <w:rPr>
          <w:rFonts w:ascii="Times New Roman" w:eastAsia="Arial Unicode MS" w:hAnsi="Times New Roman" w:cs="Times New Roman"/>
          <w:sz w:val="20"/>
          <w:szCs w:val="20"/>
        </w:rPr>
      </w:pPr>
    </w:p>
    <w:p w14:paraId="610458D9" w14:textId="7064B30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 - CONTRATAÇÕES CORRELATAS E/OU INTERDEPENDENTES:</w:t>
      </w:r>
    </w:p>
    <w:p w14:paraId="3B16D977"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A contratação pretendida abrange integralmente os serviços técnicos necessários à modelagem, revisão e auditoria de planilhas de custos, emissão de pareceres técnicos e análise de reequilíbrio econômico-financeiro em contratos administrativos, bem como apoio metodológico na estruturação de Estudos Técnicos Preliminares e Termos de Referência. O escopo foi delimitado de forma autossuficiente, contemplando todas as atividades essenciais ao adequado desempenho da função de assessoria técnica especializada, não havendo necessidade de contratações correlatas ou interdependentes para a plena execução do objeto.</w:t>
      </w:r>
    </w:p>
    <w:p w14:paraId="76A185DD"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Não se identificam vínculos operacionais obrigatórios com outros contratos vigentes, tampouco dependência de fornecimento de bens, sistemas ou serviços complementares. A execução ocorrerá de forma integrada com a estrutura administrativa existente, especialmente com o Setor de Licitações, Contabilidade e Secretarias demandantes, sem exigir ampliação estrutural ou ajustes contratuais paralelos.</w:t>
      </w:r>
    </w:p>
    <w:p w14:paraId="2D99751C"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Eventual necessidade futura de capacitação específica de servidores ou suporte técnico adicional não compromete a integralidade da solução ora proposta, podendo ser tratada de forma autônoma, caso identificada, sem que isso configure interdependência contratual. Assim, conclui-se que o objeto apresenta caráter independente e autônomo dentro da estrutura administrativa municipal.</w:t>
      </w:r>
    </w:p>
    <w:p w14:paraId="61796279" w14:textId="77777777" w:rsidR="008851A4" w:rsidRPr="00535173" w:rsidRDefault="008851A4" w:rsidP="00535173">
      <w:pPr>
        <w:spacing w:after="0" w:line="276" w:lineRule="auto"/>
        <w:ind w:firstLine="708"/>
        <w:jc w:val="both"/>
        <w:rPr>
          <w:rFonts w:ascii="Times New Roman" w:eastAsia="Arial Unicode MS" w:hAnsi="Times New Roman" w:cs="Times New Roman"/>
          <w:sz w:val="20"/>
          <w:szCs w:val="20"/>
        </w:rPr>
      </w:pPr>
    </w:p>
    <w:p w14:paraId="43411044" w14:textId="06CCD24E"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 - DESCRIÇÃO DE POSSÍVEIS IMPACTOS AMBIENTAIS E RESPECTIVAS MEDIDAS MITIGADORAS, INCLUÍDOS REQUISITOS DE BAIXO CONSUMO DE ENERGIA E DE OUTROS RECURSOS, BEM COMO LOGÍSTICA REVERSA PARA DESFAZIMENTO E RECICLAGEM DE BENS E REFUGOS, QUANDO APLICÁVEL:</w:t>
      </w:r>
    </w:p>
    <w:p w14:paraId="59C840DD"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A presente contratação refere-se à prestação de serviço técnico especializado de natureza predominantemente intelectual, não envolvendo fornecimento de bens, execução de obras, utilização intensiva de recursos naturais ou geração relevante de resíduos. Assim, os impactos ambientais diretos são considerados mínimos ou inexistentes.</w:t>
      </w:r>
    </w:p>
    <w:p w14:paraId="726D3427" w14:textId="77777777" w:rsidR="000A28ED" w:rsidRPr="000A28ED" w:rsidRDefault="000A28ED" w:rsidP="000A28ED">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Eventuais impactos indiretos restringem-se ao uso de equipamentos eletrônicos para elaboração de planilhas e relatórios técnicos, consumo de energia elétrica e eventual impressão de documentos. Tais impactos podem ser mitigados mediante priorização de meios digitais, utilização de arquivos eletrônicos editáveis e consolidados em formato digital, bem como incentivo à redução de impressões físicas, salvo quando estritamente necessárias para formalização processual.</w:t>
      </w:r>
    </w:p>
    <w:p w14:paraId="3BE48C57" w14:textId="53836F23" w:rsidR="0024007A" w:rsidRDefault="000A28ED" w:rsidP="00535173">
      <w:pPr>
        <w:spacing w:after="0" w:line="276" w:lineRule="auto"/>
        <w:ind w:firstLine="708"/>
        <w:jc w:val="both"/>
        <w:rPr>
          <w:rFonts w:ascii="Times New Roman" w:eastAsia="Arial Unicode MS" w:hAnsi="Times New Roman" w:cs="Times New Roman"/>
          <w:sz w:val="20"/>
          <w:szCs w:val="20"/>
        </w:rPr>
      </w:pPr>
      <w:r w:rsidRPr="000A28ED">
        <w:rPr>
          <w:rFonts w:ascii="Times New Roman" w:eastAsia="Arial Unicode MS" w:hAnsi="Times New Roman" w:cs="Times New Roman"/>
          <w:sz w:val="20"/>
          <w:szCs w:val="20"/>
        </w:rPr>
        <w:t>Não há geração de resíduos sólidos relevantes, nem exigência de logística reversa específica, uma vez que o objeto não contempla aquisição de materiais ou equipamentos. Ainda assim, recomenda-se que a execução contratual privilegie práticas administrativas sustentáveis, como comunicação eletrônica, armazenamento digital de documentos e racionalização de deslocamentos presenciais, alinhando-se aos princípios da eficiência administrativa e da responsabilidade socioambiental.</w:t>
      </w:r>
      <w:r>
        <w:rPr>
          <w:rFonts w:ascii="Times New Roman" w:eastAsia="Arial Unicode MS" w:hAnsi="Times New Roman" w:cs="Times New Roman"/>
          <w:sz w:val="20"/>
          <w:szCs w:val="20"/>
        </w:rPr>
        <w:t xml:space="preserve"> </w:t>
      </w:r>
      <w:r w:rsidRPr="000A28ED">
        <w:rPr>
          <w:rFonts w:ascii="Times New Roman" w:eastAsia="Arial Unicode MS" w:hAnsi="Times New Roman" w:cs="Times New Roman"/>
          <w:sz w:val="20"/>
          <w:szCs w:val="20"/>
        </w:rPr>
        <w:t xml:space="preserve">Dessa forma, conclui-se que a contratação apresenta impacto ambiental </w:t>
      </w:r>
      <w:r>
        <w:rPr>
          <w:rFonts w:ascii="Times New Roman" w:eastAsia="Arial Unicode MS" w:hAnsi="Times New Roman" w:cs="Times New Roman"/>
          <w:sz w:val="20"/>
          <w:szCs w:val="20"/>
        </w:rPr>
        <w:t>baixo</w:t>
      </w:r>
      <w:r w:rsidRPr="000A28ED">
        <w:rPr>
          <w:rFonts w:ascii="Times New Roman" w:eastAsia="Arial Unicode MS" w:hAnsi="Times New Roman" w:cs="Times New Roman"/>
          <w:sz w:val="20"/>
          <w:szCs w:val="20"/>
        </w:rPr>
        <w:t>, não demandando medidas mitigadoras específicas além das boas práticas administrativas já adotadas pelo Município.</w:t>
      </w:r>
    </w:p>
    <w:p w14:paraId="0D80CBB7" w14:textId="77777777" w:rsidR="0027615F" w:rsidRPr="00535173" w:rsidRDefault="0027615F" w:rsidP="00535173">
      <w:pPr>
        <w:spacing w:after="0" w:line="276" w:lineRule="auto"/>
        <w:ind w:firstLine="708"/>
        <w:jc w:val="both"/>
        <w:rPr>
          <w:rFonts w:ascii="Times New Roman" w:eastAsia="Arial Unicode MS" w:hAnsi="Times New Roman" w:cs="Times New Roman"/>
          <w:sz w:val="20"/>
          <w:szCs w:val="20"/>
        </w:rPr>
      </w:pPr>
    </w:p>
    <w:p w14:paraId="1E49B622" w14:textId="2B201E37" w:rsidR="0034208B" w:rsidRPr="00535173" w:rsidRDefault="00B87DCB" w:rsidP="00535173">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XIII - POSICIONAMENTO CONCLUSIVO SOBRE A ADEQUAÇÃO DA CONTRATAÇÃO PARA O ATENDIMENTO DA NECESSIDADE A QUE SE DESTINA:</w:t>
      </w:r>
    </w:p>
    <w:p w14:paraId="6570113B" w14:textId="77777777" w:rsidR="00862638" w:rsidRDefault="00862638" w:rsidP="00862638">
      <w:pPr>
        <w:spacing w:after="0" w:line="276" w:lineRule="auto"/>
        <w:ind w:firstLine="709"/>
        <w:jc w:val="both"/>
        <w:rPr>
          <w:rFonts w:ascii="Times New Roman" w:eastAsia="Arial Unicode MS" w:hAnsi="Times New Roman" w:cs="Times New Roman"/>
          <w:sz w:val="20"/>
          <w:szCs w:val="20"/>
        </w:rPr>
      </w:pPr>
      <w:r w:rsidRPr="00862638">
        <w:rPr>
          <w:rFonts w:ascii="Times New Roman" w:eastAsia="Arial Unicode MS" w:hAnsi="Times New Roman" w:cs="Times New Roman"/>
          <w:sz w:val="20"/>
          <w:szCs w:val="20"/>
        </w:rPr>
        <w:t xml:space="preserve">Após a análise técnica, jurídica, econômica e operacional desenvolvida ao longo do presente Estudo Técnico Preliminar, conclui-se que a contratação de empresa especializada para prestação de serviços técnicos de assessoria e consultoria em modelagem, revisão e auditoria de planilhas de custos, análise de reequilíbrio econômico-financeiro e apoio metodológico na estruturação de instrumentos preparatórios de contratação revela-se medida adequada, necessária e proporcional à realidade administrativa do Município de Paverama. </w:t>
      </w:r>
    </w:p>
    <w:p w14:paraId="2E33D361" w14:textId="77777777" w:rsidR="00862638" w:rsidRDefault="00862638" w:rsidP="00862638">
      <w:pPr>
        <w:spacing w:after="0" w:line="276" w:lineRule="auto"/>
        <w:ind w:firstLine="709"/>
        <w:jc w:val="both"/>
        <w:rPr>
          <w:rFonts w:ascii="Times New Roman" w:eastAsia="Arial Unicode MS" w:hAnsi="Times New Roman" w:cs="Times New Roman"/>
          <w:sz w:val="20"/>
          <w:szCs w:val="20"/>
        </w:rPr>
      </w:pPr>
      <w:r w:rsidRPr="00862638">
        <w:rPr>
          <w:rFonts w:ascii="Times New Roman" w:eastAsia="Arial Unicode MS" w:hAnsi="Times New Roman" w:cs="Times New Roman"/>
          <w:sz w:val="20"/>
          <w:szCs w:val="20"/>
        </w:rPr>
        <w:t>A demanda decorre de diagnóstico institucional concreto, evidenciado pela complexidade das contratações de serviços terceirizados com dedicação exclusiva de mão de obra e pelo</w:t>
      </w:r>
      <w:r>
        <w:rPr>
          <w:rFonts w:ascii="Times New Roman" w:eastAsia="Arial Unicode MS" w:hAnsi="Times New Roman" w:cs="Times New Roman"/>
          <w:sz w:val="20"/>
          <w:szCs w:val="20"/>
        </w:rPr>
        <w:t xml:space="preserve">s </w:t>
      </w:r>
      <w:r w:rsidRPr="00862638">
        <w:rPr>
          <w:rFonts w:ascii="Times New Roman" w:eastAsia="Arial Unicode MS" w:hAnsi="Times New Roman" w:cs="Times New Roman"/>
          <w:sz w:val="20"/>
          <w:szCs w:val="20"/>
        </w:rPr>
        <w:t>questionamentos técnicos e pedidos de reequilíbrio contratual, circunstâncias que demonstram a insuficiência de suporte técnico especializado na estrutura interna atual.</w:t>
      </w:r>
      <w:r>
        <w:rPr>
          <w:rFonts w:ascii="Times New Roman" w:eastAsia="Arial Unicode MS" w:hAnsi="Times New Roman" w:cs="Times New Roman"/>
          <w:sz w:val="20"/>
          <w:szCs w:val="20"/>
        </w:rPr>
        <w:t xml:space="preserve"> </w:t>
      </w:r>
      <w:r w:rsidRPr="00862638">
        <w:rPr>
          <w:rFonts w:ascii="Times New Roman" w:eastAsia="Arial Unicode MS" w:hAnsi="Times New Roman" w:cs="Times New Roman"/>
          <w:sz w:val="20"/>
          <w:szCs w:val="20"/>
        </w:rPr>
        <w:t xml:space="preserve">Sob o prisma técnico, restou evidenciado que a correta modelagem das planilhas de custos – contemplando encargos trabalhistas, provisões legais, incidências previdenciárias e tributárias, custos indiretos e margens operacionais – constitui elemento estruturante da higidez do processo licitatório e da estabilidade da execução contratual. </w:t>
      </w:r>
    </w:p>
    <w:p w14:paraId="027AACB1" w14:textId="1F417BB7" w:rsidR="00862638" w:rsidRPr="00862638" w:rsidRDefault="00862638" w:rsidP="00862638">
      <w:pPr>
        <w:spacing w:after="0" w:line="276" w:lineRule="auto"/>
        <w:ind w:firstLine="709"/>
        <w:jc w:val="both"/>
        <w:rPr>
          <w:rFonts w:ascii="Times New Roman" w:eastAsia="Arial Unicode MS" w:hAnsi="Times New Roman" w:cs="Times New Roman"/>
          <w:sz w:val="20"/>
          <w:szCs w:val="20"/>
        </w:rPr>
      </w:pPr>
      <w:r w:rsidRPr="00862638">
        <w:rPr>
          <w:rFonts w:ascii="Times New Roman" w:eastAsia="Arial Unicode MS" w:hAnsi="Times New Roman" w:cs="Times New Roman"/>
          <w:sz w:val="20"/>
          <w:szCs w:val="20"/>
        </w:rPr>
        <w:t>A ausência de metodologia especializada e de validação técnica rigorosa pode ensejar distorções na formação de preços, riscos de desequilíbrio econômico-financeiro e potencial responsabilização do ente público. A solução proposta atua preventivamente na fase preparatória das contratações, qualificando os instrumentos técnicos e reduzindo a probabilidade de retrabalho, nulidades ou passivos financeiros.</w:t>
      </w:r>
    </w:p>
    <w:p w14:paraId="373FB3AE" w14:textId="77777777" w:rsidR="00862638" w:rsidRPr="00862638" w:rsidRDefault="00862638" w:rsidP="00862638">
      <w:pPr>
        <w:spacing w:after="0" w:line="276" w:lineRule="auto"/>
        <w:ind w:firstLine="709"/>
        <w:jc w:val="both"/>
        <w:rPr>
          <w:rFonts w:ascii="Times New Roman" w:eastAsia="Arial Unicode MS" w:hAnsi="Times New Roman" w:cs="Times New Roman"/>
          <w:sz w:val="20"/>
          <w:szCs w:val="20"/>
        </w:rPr>
      </w:pPr>
      <w:r w:rsidRPr="00862638">
        <w:rPr>
          <w:rFonts w:ascii="Times New Roman" w:eastAsia="Arial Unicode MS" w:hAnsi="Times New Roman" w:cs="Times New Roman"/>
          <w:sz w:val="20"/>
          <w:szCs w:val="20"/>
        </w:rPr>
        <w:t>Do ponto de vista jurídico, a contratação encontra respaldo na Lei nº 14.133/2021, especialmente quanto à exigência de planejamento (art. 18), à necessidade de instrução adequada da contratação direta (art. 72) e à preservação do equilíbrio econômico-financeiro contratual. A caracterização do serviço como técnico especializado de natureza predominantemente intelectual afasta sua qualificação como serviço comum, exigindo abordagem diferenciada na escolha da solução. O Estudo Técnico Preliminar consolidou todos os elementos essenciais da contratação, não se mostrando necessária a elaboração de Termo de Referência autônomo, por já estarem claramente definidos o objeto, a metodologia, os requisitos técnicos, a forma de execução, o valor estimado e o modelo de fiscalização.</w:t>
      </w:r>
    </w:p>
    <w:p w14:paraId="21DCE897" w14:textId="77777777" w:rsidR="00862638" w:rsidRPr="00862638" w:rsidRDefault="00862638" w:rsidP="00862638">
      <w:pPr>
        <w:spacing w:after="0" w:line="276" w:lineRule="auto"/>
        <w:ind w:firstLine="709"/>
        <w:jc w:val="both"/>
        <w:rPr>
          <w:rFonts w:ascii="Times New Roman" w:eastAsia="Arial Unicode MS" w:hAnsi="Times New Roman" w:cs="Times New Roman"/>
          <w:sz w:val="20"/>
          <w:szCs w:val="20"/>
        </w:rPr>
      </w:pPr>
      <w:r w:rsidRPr="00862638">
        <w:rPr>
          <w:rFonts w:ascii="Times New Roman" w:eastAsia="Arial Unicode MS" w:hAnsi="Times New Roman" w:cs="Times New Roman"/>
          <w:sz w:val="20"/>
          <w:szCs w:val="20"/>
        </w:rPr>
        <w:t>Sob o aspecto econômico e de eficiência administrativa, a contratação apresenta-se como investimento racional, com potencial de geração de economia indireta por meio da mitigação de impugnações, redução de retrabalho processual e prevenção de concessões indevidas em pedidos de reequilíbrio. Permite, ainda, melhor aproveitamento dos recursos humanos internos, ao liberar os servidores para atividades estratégicas de planejamento, controle e gestão, sem a necessidade de ampliação permanente da estrutura administrativa ou aquisição de ferramentas tecnológicas específicas.</w:t>
      </w:r>
    </w:p>
    <w:p w14:paraId="26B43544" w14:textId="0FB8DD77" w:rsidR="00862638" w:rsidRPr="00862638" w:rsidRDefault="00862638" w:rsidP="00862638">
      <w:pPr>
        <w:spacing w:after="0" w:line="276" w:lineRule="auto"/>
        <w:ind w:firstLine="709"/>
        <w:jc w:val="both"/>
        <w:rPr>
          <w:rFonts w:ascii="Times New Roman" w:eastAsia="Arial Unicode MS" w:hAnsi="Times New Roman" w:cs="Times New Roman"/>
          <w:sz w:val="20"/>
          <w:szCs w:val="20"/>
        </w:rPr>
      </w:pPr>
      <w:r w:rsidRPr="00862638">
        <w:rPr>
          <w:rFonts w:ascii="Times New Roman" w:eastAsia="Arial Unicode MS" w:hAnsi="Times New Roman" w:cs="Times New Roman"/>
          <w:sz w:val="20"/>
          <w:szCs w:val="20"/>
        </w:rPr>
        <w:t>À luz de todos os elementos analisados – necessidade concreta identificada, compatibilidade técnica da solução, adequação jurídica, viabilidade econômica, impacto positivo na governança contratual e inexistência de impedimentos ambientais ou operacionais relevantes – manifesta-se o posicionamento conclusivo quanto à plena adequação da contratação para o atendimento da finalidade pública a que se destina.</w:t>
      </w:r>
      <w:r>
        <w:rPr>
          <w:rFonts w:ascii="Times New Roman" w:eastAsia="Arial Unicode MS" w:hAnsi="Times New Roman" w:cs="Times New Roman"/>
          <w:sz w:val="20"/>
          <w:szCs w:val="20"/>
        </w:rPr>
        <w:t xml:space="preserve"> </w:t>
      </w:r>
      <w:r w:rsidRPr="00862638">
        <w:rPr>
          <w:rFonts w:ascii="Times New Roman" w:eastAsia="Arial Unicode MS" w:hAnsi="Times New Roman" w:cs="Times New Roman"/>
          <w:b/>
          <w:bCs/>
          <w:sz w:val="20"/>
          <w:szCs w:val="20"/>
        </w:rPr>
        <w:t>DECLARA-SE, ASSIM, A VIABILIDADE TÉCNICA, JURÍDICA E ECONÔMICA DA CONTRATAÇÃO PRETENDIDA, RECOMENDANDO-SE O SEU PROSSEGUIMENTO NOS TERMOS DA LEI Nº 14.133/2021, POR SE TRATAR DE SOLUÇÃO ADEQUADA, NECESSÁRIA E ALINHADA AO INTERESSE PÚBLICO MUNICIPAL.</w:t>
      </w:r>
    </w:p>
    <w:p w14:paraId="19FE8B50" w14:textId="77777777" w:rsidR="00F17010" w:rsidRPr="00535173" w:rsidRDefault="00F17010" w:rsidP="00535173">
      <w:pPr>
        <w:spacing w:after="0" w:line="276" w:lineRule="auto"/>
        <w:jc w:val="both"/>
        <w:rPr>
          <w:rFonts w:ascii="Times New Roman" w:eastAsia="Arial Unicode MS" w:hAnsi="Times New Roman" w:cs="Times New Roman"/>
          <w:sz w:val="20"/>
          <w:szCs w:val="20"/>
        </w:rPr>
      </w:pPr>
    </w:p>
    <w:p w14:paraId="6E43DDB4" w14:textId="77777777" w:rsidR="00862638" w:rsidRPr="0019752D" w:rsidRDefault="00862638" w:rsidP="0086263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w:t>
      </w:r>
      <w:r>
        <w:rPr>
          <w:rFonts w:ascii="Times New Roman" w:eastAsia="Arial Unicode MS" w:hAnsi="Times New Roman" w:cs="Times New Roman"/>
          <w:b/>
          <w:sz w:val="20"/>
          <w:szCs w:val="20"/>
        </w:rPr>
        <w:t>IV</w:t>
      </w:r>
      <w:r w:rsidRPr="0019752D">
        <w:rPr>
          <w:rFonts w:ascii="Times New Roman" w:eastAsia="Arial Unicode MS" w:hAnsi="Times New Roman" w:cs="Times New Roman"/>
          <w:b/>
          <w:sz w:val="20"/>
          <w:szCs w:val="20"/>
        </w:rPr>
        <w:t xml:space="preserve"> – ANEXOS: </w:t>
      </w:r>
    </w:p>
    <w:p w14:paraId="3C9D4032" w14:textId="77777777" w:rsidR="00862638" w:rsidRPr="0081287F" w:rsidRDefault="00862638" w:rsidP="00862638">
      <w:pPr>
        <w:spacing w:after="0" w:line="276" w:lineRule="auto"/>
        <w:ind w:firstLine="708"/>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Consta em anexos, o orçamento e os documentos relacionados a regularidade da empresa para cumprimento da solução.</w:t>
      </w:r>
    </w:p>
    <w:p w14:paraId="77B4971A" w14:textId="77777777" w:rsidR="00862638" w:rsidRPr="00E64C68" w:rsidRDefault="00862638" w:rsidP="00862638">
      <w:pPr>
        <w:spacing w:after="0" w:line="276" w:lineRule="auto"/>
        <w:jc w:val="both"/>
        <w:rPr>
          <w:rFonts w:ascii="Times New Roman" w:eastAsia="Arial Unicode MS" w:hAnsi="Times New Roman" w:cs="Times New Roman"/>
          <w:sz w:val="20"/>
          <w:szCs w:val="20"/>
        </w:rPr>
      </w:pPr>
    </w:p>
    <w:p w14:paraId="6615B196" w14:textId="77777777" w:rsidR="00862638" w:rsidRPr="0019752D" w:rsidRDefault="00862638" w:rsidP="0086263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XV – RESPONSÁVEL: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409"/>
        <w:gridCol w:w="1701"/>
      </w:tblGrid>
      <w:tr w:rsidR="00862638" w:rsidRPr="0081287F" w14:paraId="24C73D1A" w14:textId="77777777" w:rsidTr="0065585B">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694AAC1E" w14:textId="77777777" w:rsidR="00862638" w:rsidRPr="0081287F" w:rsidRDefault="00862638" w:rsidP="0065585B">
            <w:pPr>
              <w:spacing w:after="0" w:line="276" w:lineRule="auto"/>
              <w:jc w:val="center"/>
              <w:rPr>
                <w:rFonts w:ascii="Times New Roman" w:eastAsia="Arial Unicode MS" w:hAnsi="Times New Roman" w:cs="Times New Roman"/>
                <w:b/>
                <w:bCs/>
                <w:sz w:val="20"/>
                <w:szCs w:val="20"/>
              </w:rPr>
            </w:pPr>
            <w:r w:rsidRPr="0081287F">
              <w:rPr>
                <w:rFonts w:ascii="Times New Roman" w:eastAsia="Arial Unicode MS" w:hAnsi="Times New Roman" w:cs="Times New Roman"/>
                <w:b/>
                <w:bCs/>
                <w:sz w:val="20"/>
                <w:szCs w:val="20"/>
              </w:rPr>
              <w:t>Responsáveis pelo Estudo: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B9F8ED"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proofErr w:type="spellStart"/>
            <w:r w:rsidRPr="0081287F">
              <w:rPr>
                <w:rFonts w:ascii="Times New Roman" w:eastAsia="Arial Unicode MS" w:hAnsi="Times New Roman" w:cs="Times New Roman"/>
                <w:sz w:val="20"/>
                <w:szCs w:val="20"/>
              </w:rPr>
              <w:t>Ueslei</w:t>
            </w:r>
            <w:proofErr w:type="spellEnd"/>
            <w:r w:rsidRPr="0081287F">
              <w:rPr>
                <w:rFonts w:ascii="Times New Roman" w:eastAsia="Arial Unicode MS" w:hAnsi="Times New Roman" w:cs="Times New Roman"/>
                <w:sz w:val="20"/>
                <w:szCs w:val="20"/>
              </w:rPr>
              <w:t xml:space="preserve"> José Garcia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8F89DF"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Chefe do Setor de Compras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8E78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1449</w:t>
            </w:r>
          </w:p>
        </w:tc>
      </w:tr>
      <w:tr w:rsidR="00862638" w:rsidRPr="0081287F" w14:paraId="5DFC860B" w14:textId="77777777" w:rsidTr="0065585B">
        <w:tc>
          <w:tcPr>
            <w:tcW w:w="2547" w:type="dxa"/>
            <w:vMerge/>
            <w:tcBorders>
              <w:top w:val="single" w:sz="4" w:space="0" w:color="auto"/>
              <w:left w:val="single" w:sz="4" w:space="0" w:color="auto"/>
              <w:bottom w:val="single" w:sz="4" w:space="0" w:color="auto"/>
              <w:right w:val="single" w:sz="4" w:space="0" w:color="auto"/>
            </w:tcBorders>
            <w:vAlign w:val="center"/>
            <w:hideMark/>
          </w:tcPr>
          <w:p w14:paraId="0A7FC91F" w14:textId="77777777" w:rsidR="00862638" w:rsidRPr="0081287F" w:rsidRDefault="00862638" w:rsidP="0065585B">
            <w:pPr>
              <w:spacing w:after="0" w:line="276" w:lineRule="auto"/>
              <w:jc w:val="both"/>
              <w:rPr>
                <w:rFonts w:ascii="Times New Roman" w:eastAsia="Arial Unicode MS" w:hAnsi="Times New Roman" w:cs="Times New Roman"/>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5356FE"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Frederico da Silva Pacheco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3D38F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Estagiário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BF751C"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1972</w:t>
            </w:r>
          </w:p>
        </w:tc>
      </w:tr>
      <w:tr w:rsidR="00862638" w:rsidRPr="0081287F" w14:paraId="250631CE" w14:textId="77777777" w:rsidTr="0065585B">
        <w:trPr>
          <w:trHeight w:val="70"/>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BAF29CA"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E-mail:</w:t>
            </w:r>
            <w:r w:rsidRPr="0081287F">
              <w:rPr>
                <w:rFonts w:ascii="Times New Roman" w:eastAsia="Arial Unicode MS" w:hAnsi="Times New Roman" w:cs="Times New Roman"/>
                <w:sz w:val="20"/>
                <w:szCs w:val="20"/>
              </w:rPr>
              <w:t xml:space="preserve"> compras@paverama.rs.gov.br</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49E30366" w14:textId="77777777" w:rsidR="00862638" w:rsidRPr="0081287F" w:rsidRDefault="00862638" w:rsidP="0065585B">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Fone:</w:t>
            </w:r>
            <w:r w:rsidRPr="0081287F">
              <w:rPr>
                <w:rFonts w:ascii="Times New Roman" w:eastAsia="Arial Unicode MS" w:hAnsi="Times New Roman" w:cs="Times New Roman"/>
                <w:sz w:val="20"/>
                <w:szCs w:val="20"/>
              </w:rPr>
              <w:t xml:space="preserve"> (51) 3761-1044</w:t>
            </w:r>
          </w:p>
        </w:tc>
      </w:tr>
    </w:tbl>
    <w:p w14:paraId="79B165D4" w14:textId="77777777" w:rsidR="00862638" w:rsidRDefault="00862638" w:rsidP="00862638">
      <w:pPr>
        <w:spacing w:after="0"/>
        <w:ind w:firstLine="708"/>
        <w:jc w:val="both"/>
        <w:rPr>
          <w:rFonts w:ascii="Times New Roman" w:eastAsia="Arial Unicode MS" w:hAnsi="Times New Roman" w:cs="Times New Roman"/>
          <w:sz w:val="20"/>
          <w:szCs w:val="20"/>
        </w:rPr>
      </w:pPr>
    </w:p>
    <w:p w14:paraId="259C667C" w14:textId="77777777" w:rsidR="00862638" w:rsidRDefault="00862638" w:rsidP="00862638">
      <w:pPr>
        <w:spacing w:after="0"/>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Realizadas as tarefas pertinentes ao ETP, encaminho o documento solicitando ciência e aprovação para posterior formalização da contratação</w:t>
      </w:r>
    </w:p>
    <w:p w14:paraId="7C146F3F" w14:textId="77777777" w:rsidR="00862638" w:rsidRDefault="00862638" w:rsidP="00862638">
      <w:pPr>
        <w:spacing w:after="0"/>
        <w:jc w:val="both"/>
        <w:rPr>
          <w:rFonts w:ascii="Times New Roman" w:eastAsia="Arial Unicode MS" w:hAnsi="Times New Roman" w:cs="Times New Roman"/>
          <w:sz w:val="20"/>
          <w:szCs w:val="20"/>
        </w:rPr>
      </w:pPr>
    </w:p>
    <w:p w14:paraId="36FCB9AD" w14:textId="77777777" w:rsidR="00862638" w:rsidRDefault="00862638" w:rsidP="0086263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Paverama/RS, 25 de fevereiro de 2026.</w:t>
      </w:r>
    </w:p>
    <w:p w14:paraId="186BEA02" w14:textId="77777777" w:rsidR="00862638" w:rsidRDefault="00862638" w:rsidP="00862638">
      <w:pPr>
        <w:spacing w:after="0"/>
        <w:rPr>
          <w:rFonts w:ascii="Times New Roman" w:eastAsia="Arial Unicode MS" w:hAnsi="Times New Roman" w:cs="Times New Roman"/>
          <w:b/>
          <w:kern w:val="0"/>
          <w:sz w:val="20"/>
          <w:szCs w:val="20"/>
          <w14:ligatures w14:val="none"/>
        </w:rPr>
      </w:pPr>
    </w:p>
    <w:p w14:paraId="4AD47BDD" w14:textId="77777777" w:rsidR="00862638" w:rsidRDefault="00862638" w:rsidP="00862638">
      <w:pPr>
        <w:spacing w:after="0"/>
        <w:rPr>
          <w:rFonts w:ascii="Times New Roman" w:eastAsia="Arial Unicode MS" w:hAnsi="Times New Roman" w:cs="Times New Roman"/>
          <w:b/>
          <w:kern w:val="0"/>
          <w:sz w:val="20"/>
          <w:szCs w:val="20"/>
          <w14:ligatures w14:val="none"/>
        </w:rPr>
        <w:sectPr w:rsidR="00862638" w:rsidSect="00862638">
          <w:headerReference w:type="default" r:id="rId8"/>
          <w:footerReference w:type="default" r:id="rId9"/>
          <w:pgSz w:w="11906" w:h="16838"/>
          <w:pgMar w:top="1843" w:right="1134" w:bottom="1702" w:left="1701" w:header="708" w:footer="708" w:gutter="0"/>
          <w:cols w:space="720"/>
        </w:sectPr>
      </w:pPr>
    </w:p>
    <w:p w14:paraId="54A0B642" w14:textId="77777777" w:rsidR="00862638" w:rsidRDefault="00862638" w:rsidP="00862638">
      <w:pPr>
        <w:spacing w:after="0"/>
        <w:rPr>
          <w:rFonts w:ascii="Times New Roman" w:eastAsia="Arial Unicode MS" w:hAnsi="Times New Roman" w:cs="Times New Roman"/>
          <w:b/>
          <w:kern w:val="0"/>
          <w:sz w:val="20"/>
          <w:szCs w:val="20"/>
          <w14:ligatures w14:val="none"/>
        </w:rPr>
        <w:sectPr w:rsidR="00862638" w:rsidSect="00862638">
          <w:type w:val="continuous"/>
          <w:pgSz w:w="11906" w:h="16838"/>
          <w:pgMar w:top="1985" w:right="1134" w:bottom="1560" w:left="1701" w:header="708" w:footer="708" w:gutter="0"/>
          <w:cols w:space="720"/>
        </w:sectPr>
      </w:pPr>
    </w:p>
    <w:p w14:paraId="347CEE2D" w14:textId="77777777" w:rsidR="00862638" w:rsidRDefault="00862638" w:rsidP="00862638">
      <w:pPr>
        <w:spacing w:after="0"/>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UESLEI JOSÉ GARCIA</w:t>
      </w:r>
    </w:p>
    <w:p w14:paraId="37C9F2EA" w14:textId="77777777" w:rsidR="00862638" w:rsidRDefault="00862638" w:rsidP="00862638">
      <w:pPr>
        <w:spacing w:after="0"/>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Chefe do Setor De Compras</w:t>
      </w:r>
    </w:p>
    <w:p w14:paraId="5978C82F" w14:textId="77777777" w:rsidR="00862638" w:rsidRDefault="00862638" w:rsidP="00862638">
      <w:pPr>
        <w:spacing w:after="0"/>
        <w:jc w:val="center"/>
        <w:rPr>
          <w:rFonts w:ascii="Times New Roman" w:eastAsia="Arial Unicode MS" w:hAnsi="Times New Roman" w:cs="Times New Roman"/>
          <w:b/>
          <w:sz w:val="20"/>
          <w:szCs w:val="20"/>
        </w:rPr>
      </w:pPr>
    </w:p>
    <w:p w14:paraId="09A4905D" w14:textId="77777777" w:rsidR="00862638" w:rsidRDefault="00862638" w:rsidP="00862638">
      <w:pPr>
        <w:spacing w:after="0"/>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FREDERICO DA SILVA PACHECO</w:t>
      </w:r>
    </w:p>
    <w:p w14:paraId="0942F8BC" w14:textId="77777777" w:rsidR="00862638" w:rsidRDefault="00862638" w:rsidP="00862638">
      <w:pPr>
        <w:spacing w:after="0"/>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Estagiário</w:t>
      </w:r>
    </w:p>
    <w:p w14:paraId="2B4EC5C6" w14:textId="77777777" w:rsidR="00862638" w:rsidRDefault="00862638" w:rsidP="00862638">
      <w:pPr>
        <w:spacing w:after="0"/>
        <w:jc w:val="both"/>
        <w:rPr>
          <w:rFonts w:ascii="Times New Roman" w:eastAsia="Arial Unicode MS" w:hAnsi="Times New Roman" w:cs="Times New Roman"/>
          <w:sz w:val="20"/>
          <w:szCs w:val="20"/>
        </w:rPr>
        <w:sectPr w:rsidR="00862638" w:rsidSect="00862638">
          <w:headerReference w:type="default" r:id="rId10"/>
          <w:footerReference w:type="default" r:id="rId11"/>
          <w:type w:val="continuous"/>
          <w:pgSz w:w="11906" w:h="16838"/>
          <w:pgMar w:top="1843" w:right="1134" w:bottom="1418" w:left="1701" w:header="709" w:footer="709" w:gutter="0"/>
          <w:cols w:num="2" w:space="708"/>
          <w:docGrid w:linePitch="360"/>
        </w:sectPr>
      </w:pPr>
    </w:p>
    <w:p w14:paraId="7FE9DC3F" w14:textId="77777777" w:rsidR="00862638" w:rsidRDefault="00862638" w:rsidP="00862638">
      <w:pPr>
        <w:spacing w:after="0"/>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Realizadas as tarefas pertinentes ao ETP, encaminho o documento solicitando ciência e aprovação para posterior contratação.</w:t>
      </w:r>
    </w:p>
    <w:p w14:paraId="7B2B49E9" w14:textId="77777777" w:rsidR="00862638" w:rsidRDefault="00862638" w:rsidP="00862638">
      <w:pPr>
        <w:spacing w:after="0"/>
        <w:ind w:firstLine="708"/>
        <w:jc w:val="both"/>
        <w:rPr>
          <w:rFonts w:ascii="Times New Roman" w:eastAsia="Arial Unicode MS" w:hAnsi="Times New Roman" w:cs="Times New Roman"/>
          <w:sz w:val="20"/>
          <w:szCs w:val="20"/>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862638" w14:paraId="06133E6E" w14:textId="77777777" w:rsidTr="00862638">
        <w:trPr>
          <w:trHeight w:val="42"/>
        </w:trPr>
        <w:tc>
          <w:tcPr>
            <w:tcW w:w="9061" w:type="dxa"/>
            <w:tcBorders>
              <w:top w:val="single" w:sz="4" w:space="0" w:color="000000"/>
              <w:left w:val="single" w:sz="4" w:space="0" w:color="000000"/>
              <w:bottom w:val="single" w:sz="4" w:space="0" w:color="000000"/>
              <w:right w:val="single" w:sz="4" w:space="0" w:color="000000"/>
            </w:tcBorders>
          </w:tcPr>
          <w:p w14:paraId="46BF7731" w14:textId="77777777" w:rsidR="00862638" w:rsidRDefault="00862638" w:rsidP="0065585B">
            <w:pPr>
              <w:spacing w:after="0" w:line="360" w:lineRule="auto"/>
              <w:jc w:val="center"/>
              <w:rPr>
                <w:rFonts w:ascii="Times New Roman" w:eastAsia="Arial Unicode MS" w:hAnsi="Times New Roman" w:cs="Times New Roman"/>
                <w:b/>
                <w:bCs/>
                <w:sz w:val="20"/>
                <w:szCs w:val="20"/>
              </w:rPr>
            </w:pPr>
          </w:p>
          <w:p w14:paraId="3A4C5CE8" w14:textId="77777777" w:rsidR="00862638" w:rsidRDefault="00862638" w:rsidP="0065585B">
            <w:pPr>
              <w:spacing w:after="0" w:line="360" w:lineRule="auto"/>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SECRETARIA MUNICIPAL DE ADMINISTRAÇÃO, FAZENDA E PLANEJAMENTO </w:t>
            </w:r>
          </w:p>
          <w:p w14:paraId="1E94FC69" w14:textId="77777777" w:rsidR="00862638" w:rsidRDefault="00862638" w:rsidP="0065585B">
            <w:pPr>
              <w:spacing w:after="0" w:line="360" w:lineRule="auto"/>
              <w:ind w:firstLine="709"/>
              <w:rPr>
                <w:rFonts w:ascii="Times New Roman" w:eastAsia="Arial Unicode MS" w:hAnsi="Times New Roman" w:cs="Times New Roman"/>
                <w:sz w:val="20"/>
                <w:szCs w:val="20"/>
              </w:rPr>
            </w:pPr>
            <w:r>
              <w:rPr>
                <w:rFonts w:ascii="Times New Roman" w:eastAsia="Arial Unicode MS" w:hAnsi="Times New Roman" w:cs="Times New Roman"/>
                <w:sz w:val="20"/>
                <w:szCs w:val="20"/>
              </w:rPr>
              <w:t>Parecer conclusivo de ciência e aprovação:</w:t>
            </w:r>
          </w:p>
          <w:p w14:paraId="54A41099" w14:textId="77777777" w:rsidR="00862638" w:rsidRDefault="00862638" w:rsidP="0065585B">
            <w:pPr>
              <w:spacing w:after="0" w:line="360" w:lineRule="auto"/>
              <w:ind w:firstLine="1156"/>
              <w:rPr>
                <w:rFonts w:ascii="Times New Roman" w:eastAsia="Arial Unicode MS" w:hAnsi="Times New Roman" w:cs="Times New Roman"/>
                <w:sz w:val="20"/>
                <w:szCs w:val="20"/>
              </w:rPr>
            </w:pPr>
            <w:r>
              <w:rPr>
                <w:rFonts w:ascii="Times New Roman" w:eastAsia="Arial Unicode MS" w:hAnsi="Times New Roman" w:cs="Times New Roman"/>
                <w:sz w:val="20"/>
                <w:szCs w:val="20"/>
              </w:rPr>
              <w:t>(X) Defiro; ou</w:t>
            </w:r>
          </w:p>
          <w:p w14:paraId="351DB039" w14:textId="77777777" w:rsidR="00862638" w:rsidRDefault="00862638" w:rsidP="0065585B">
            <w:pPr>
              <w:spacing w:after="0" w:line="360" w:lineRule="auto"/>
              <w:ind w:firstLine="1156"/>
              <w:rPr>
                <w:rFonts w:ascii="Times New Roman" w:eastAsia="Arial Unicode MS" w:hAnsi="Times New Roman" w:cs="Times New Roman"/>
                <w:sz w:val="20"/>
                <w:szCs w:val="20"/>
              </w:rPr>
            </w:pPr>
            <w:proofErr w:type="gramStart"/>
            <w:r>
              <w:rPr>
                <w:rFonts w:ascii="Times New Roman" w:eastAsia="Arial Unicode MS" w:hAnsi="Times New Roman" w:cs="Times New Roman"/>
                <w:sz w:val="20"/>
                <w:szCs w:val="20"/>
              </w:rPr>
              <w:t>(  )</w:t>
            </w:r>
            <w:proofErr w:type="gramEnd"/>
            <w:r>
              <w:rPr>
                <w:rFonts w:ascii="Times New Roman" w:eastAsia="Arial Unicode MS" w:hAnsi="Times New Roman" w:cs="Times New Roman"/>
                <w:sz w:val="20"/>
                <w:szCs w:val="20"/>
              </w:rPr>
              <w:t xml:space="preserve"> Indefiro</w:t>
            </w:r>
          </w:p>
          <w:p w14:paraId="4EFE5119" w14:textId="77777777" w:rsidR="00862638" w:rsidRDefault="00862638" w:rsidP="0065585B">
            <w:pPr>
              <w:spacing w:after="0" w:line="360" w:lineRule="auto"/>
              <w:ind w:firstLine="709"/>
              <w:rPr>
                <w:rFonts w:ascii="Times New Roman" w:eastAsia="Arial Unicode MS" w:hAnsi="Times New Roman" w:cs="Times New Roman"/>
                <w:sz w:val="20"/>
                <w:szCs w:val="20"/>
              </w:rPr>
            </w:pPr>
            <w:r>
              <w:rPr>
                <w:rFonts w:ascii="Times New Roman" w:eastAsia="Arial Unicode MS" w:hAnsi="Times New Roman" w:cs="Times New Roman"/>
                <w:sz w:val="20"/>
                <w:szCs w:val="20"/>
              </w:rPr>
              <w:t>Motivar: Após análise e fundamentações postas, deferimos a solicitação.</w:t>
            </w:r>
          </w:p>
          <w:p w14:paraId="0D7A167C" w14:textId="77777777" w:rsidR="00862638" w:rsidRDefault="00862638" w:rsidP="0065585B">
            <w:pPr>
              <w:spacing w:after="0" w:line="360"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Paverama/RS, 25 de fevereiro de 2026.</w:t>
            </w:r>
          </w:p>
          <w:p w14:paraId="3ADFD902" w14:textId="77777777" w:rsidR="00862638" w:rsidRDefault="00862638" w:rsidP="0065585B">
            <w:pPr>
              <w:widowControl w:val="0"/>
              <w:spacing w:after="0" w:line="360" w:lineRule="auto"/>
              <w:jc w:val="center"/>
              <w:rPr>
                <w:rFonts w:ascii="Times New Roman" w:eastAsia="Arial Unicode MS" w:hAnsi="Times New Roman" w:cs="Times New Roman"/>
                <w:b/>
                <w:bCs/>
                <w:sz w:val="20"/>
                <w:szCs w:val="20"/>
              </w:rPr>
            </w:pPr>
          </w:p>
          <w:p w14:paraId="0FEB5E0A" w14:textId="77777777" w:rsidR="0027615F" w:rsidRDefault="0027615F" w:rsidP="0065585B">
            <w:pPr>
              <w:widowControl w:val="0"/>
              <w:spacing w:after="0" w:line="360" w:lineRule="auto"/>
              <w:jc w:val="center"/>
              <w:rPr>
                <w:rFonts w:ascii="Times New Roman" w:eastAsia="Arial Unicode MS" w:hAnsi="Times New Roman" w:cs="Times New Roman"/>
                <w:b/>
                <w:bCs/>
                <w:sz w:val="20"/>
                <w:szCs w:val="20"/>
              </w:rPr>
            </w:pPr>
          </w:p>
          <w:p w14:paraId="3894F606" w14:textId="77777777" w:rsidR="00862638" w:rsidRDefault="00862638" w:rsidP="0065585B">
            <w:pPr>
              <w:widowControl w:val="0"/>
              <w:spacing w:after="0" w:line="360" w:lineRule="auto"/>
              <w:jc w:val="center"/>
              <w:rPr>
                <w:rFonts w:ascii="Times New Roman" w:eastAsia="Arial Unicode MS" w:hAnsi="Times New Roman" w:cs="Times New Roman"/>
                <w:b/>
                <w:bCs/>
                <w:sz w:val="20"/>
                <w:szCs w:val="20"/>
                <w:lang w:eastAsia="x-none"/>
              </w:rPr>
            </w:pPr>
            <w:r>
              <w:rPr>
                <w:rFonts w:ascii="Times New Roman" w:eastAsia="Arial Unicode MS" w:hAnsi="Times New Roman" w:cs="Times New Roman"/>
                <w:b/>
                <w:bCs/>
                <w:sz w:val="20"/>
                <w:szCs w:val="20"/>
                <w:lang w:eastAsia="x-none"/>
              </w:rPr>
              <w:t>ALEXANDRE LUÍS KLEBER</w:t>
            </w:r>
          </w:p>
          <w:p w14:paraId="665C82CF" w14:textId="33CD0656" w:rsidR="00862638" w:rsidRDefault="00862638" w:rsidP="00862638">
            <w:pPr>
              <w:widowControl w:val="0"/>
              <w:spacing w:after="0" w:line="360" w:lineRule="auto"/>
              <w:jc w:val="center"/>
              <w:rPr>
                <w:rFonts w:ascii="Times New Roman" w:eastAsia="Arial Unicode MS" w:hAnsi="Times New Roman" w:cs="Times New Roman"/>
                <w:b/>
                <w:bCs/>
                <w:sz w:val="20"/>
                <w:szCs w:val="20"/>
                <w:lang w:eastAsia="x-none"/>
              </w:rPr>
            </w:pPr>
            <w:r>
              <w:rPr>
                <w:rFonts w:ascii="Times New Roman" w:eastAsia="Arial Unicode MS" w:hAnsi="Times New Roman" w:cs="Times New Roman"/>
                <w:b/>
                <w:bCs/>
                <w:sz w:val="20"/>
                <w:szCs w:val="20"/>
                <w:lang w:eastAsia="x-none"/>
              </w:rPr>
              <w:t>Secretário Municipal de Administração, Fazenda e Planejamento</w:t>
            </w:r>
          </w:p>
        </w:tc>
      </w:tr>
    </w:tbl>
    <w:p w14:paraId="694CF992" w14:textId="77777777" w:rsidR="00862638" w:rsidRDefault="00862638" w:rsidP="00862638">
      <w:pPr>
        <w:spacing w:after="0"/>
        <w:jc w:val="both"/>
        <w:rPr>
          <w:rFonts w:ascii="Times New Roman" w:eastAsia="Arial Unicode MS" w:hAnsi="Times New Roman" w:cs="Times New Roman"/>
          <w:sz w:val="20"/>
          <w:szCs w:val="20"/>
        </w:rPr>
        <w:sectPr w:rsidR="00862638" w:rsidSect="00862638">
          <w:type w:val="continuous"/>
          <w:pgSz w:w="11906" w:h="16838"/>
          <w:pgMar w:top="1843" w:right="1134" w:bottom="1560" w:left="1701" w:header="709" w:footer="709" w:gutter="0"/>
          <w:cols w:space="708"/>
          <w:docGrid w:linePitch="360"/>
        </w:sectPr>
      </w:pPr>
    </w:p>
    <w:p w14:paraId="1D581599" w14:textId="77777777" w:rsidR="00862638" w:rsidRPr="00535173" w:rsidRDefault="00862638" w:rsidP="00862638">
      <w:pPr>
        <w:spacing w:after="0" w:line="276" w:lineRule="auto"/>
        <w:jc w:val="both"/>
        <w:rPr>
          <w:rFonts w:ascii="Times New Roman" w:eastAsia="Arial Unicode MS" w:hAnsi="Times New Roman" w:cs="Times New Roman"/>
          <w:sz w:val="20"/>
          <w:szCs w:val="20"/>
        </w:rPr>
      </w:pPr>
    </w:p>
    <w:sectPr w:rsidR="00862638" w:rsidRPr="00535173" w:rsidSect="00535173">
      <w:headerReference w:type="default" r:id="rId12"/>
      <w:footerReference w:type="default" r:id="rId13"/>
      <w:pgSz w:w="11906" w:h="16838"/>
      <w:pgMar w:top="1702"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9720" w14:textId="77777777" w:rsidR="00FB17EA" w:rsidRDefault="00FB17EA" w:rsidP="000D2529">
      <w:pPr>
        <w:spacing w:after="0" w:line="240" w:lineRule="auto"/>
      </w:pPr>
      <w:r>
        <w:separator/>
      </w:r>
    </w:p>
  </w:endnote>
  <w:endnote w:type="continuationSeparator" w:id="0">
    <w:p w14:paraId="70B11E9F" w14:textId="77777777" w:rsidR="00FB17EA" w:rsidRDefault="00FB17EA" w:rsidP="000D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73603"/>
      <w:docPartObj>
        <w:docPartGallery w:val="Page Numbers (Bottom of Page)"/>
        <w:docPartUnique/>
      </w:docPartObj>
    </w:sdtPr>
    <w:sdtEndPr>
      <w:rPr>
        <w:sz w:val="20"/>
        <w:szCs w:val="20"/>
      </w:rPr>
    </w:sdtEndPr>
    <w:sdtContent>
      <w:sdt>
        <w:sdtPr>
          <w:rPr>
            <w:sz w:val="20"/>
            <w:szCs w:val="20"/>
          </w:rPr>
          <w:id w:val="1045559624"/>
          <w:docPartObj>
            <w:docPartGallery w:val="Page Numbers (Top of Page)"/>
            <w:docPartUnique/>
          </w:docPartObj>
        </w:sdtPr>
        <w:sdtEndPr/>
        <w:sdtContent>
          <w:p w14:paraId="1AAF7234" w14:textId="77777777" w:rsidR="00862638" w:rsidRPr="003645DA" w:rsidRDefault="00862638">
            <w:pPr>
              <w:pStyle w:val="Rodap"/>
              <w:jc w:val="right"/>
              <w:rPr>
                <w:sz w:val="20"/>
                <w:szCs w:val="20"/>
              </w:rPr>
            </w:pPr>
            <w:r w:rsidRPr="003645DA">
              <w:rPr>
                <w:rFonts w:ascii="Times New Roman" w:hAnsi="Times New Roman" w:cs="Times New Roman"/>
                <w:noProof/>
              </w:rPr>
              <w:drawing>
                <wp:anchor distT="0" distB="0" distL="114300" distR="114300" simplePos="0" relativeHeight="251664384" behindDoc="1" locked="0" layoutInCell="1" allowOverlap="1" wp14:anchorId="24306455" wp14:editId="6F85E70B">
                  <wp:simplePos x="0" y="0"/>
                  <wp:positionH relativeFrom="margin">
                    <wp:align>center</wp:align>
                  </wp:positionH>
                  <wp:positionV relativeFrom="paragraph">
                    <wp:posOffset>-213774</wp:posOffset>
                  </wp:positionV>
                  <wp:extent cx="4718685" cy="780415"/>
                  <wp:effectExtent l="0" t="0" r="5715" b="635"/>
                  <wp:wrapNone/>
                  <wp:docPr id="1398590270" name="Imagem 139859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685" cy="780415"/>
                          </a:xfrm>
                          <a:prstGeom prst="rect">
                            <a:avLst/>
                          </a:prstGeom>
                          <a:noFill/>
                        </pic:spPr>
                      </pic:pic>
                    </a:graphicData>
                  </a:graphic>
                </wp:anchor>
              </w:drawing>
            </w:r>
            <w:r w:rsidRPr="003645DA">
              <w:rPr>
                <w:rFonts w:ascii="Times New Roman" w:hAnsi="Times New Roman" w:cs="Times New Roman"/>
                <w:sz w:val="20"/>
                <w:szCs w:val="20"/>
              </w:rPr>
              <w:t xml:space="preserve">Página </w:t>
            </w:r>
            <w:r w:rsidRPr="003645DA">
              <w:rPr>
                <w:rFonts w:ascii="Times New Roman" w:hAnsi="Times New Roman" w:cs="Times New Roman"/>
                <w:b/>
                <w:bCs/>
                <w:sz w:val="20"/>
                <w:szCs w:val="20"/>
              </w:rPr>
              <w:fldChar w:fldCharType="begin"/>
            </w:r>
            <w:r w:rsidRPr="003645DA">
              <w:rPr>
                <w:rFonts w:ascii="Times New Roman" w:hAnsi="Times New Roman" w:cs="Times New Roman"/>
                <w:b/>
                <w:bCs/>
                <w:sz w:val="20"/>
                <w:szCs w:val="20"/>
              </w:rPr>
              <w:instrText>PAGE</w:instrText>
            </w:r>
            <w:r w:rsidRPr="003645DA">
              <w:rPr>
                <w:rFonts w:ascii="Times New Roman" w:hAnsi="Times New Roman" w:cs="Times New Roman"/>
                <w:b/>
                <w:bCs/>
                <w:sz w:val="20"/>
                <w:szCs w:val="20"/>
              </w:rPr>
              <w:fldChar w:fldCharType="separate"/>
            </w:r>
            <w:r w:rsidRPr="003645DA">
              <w:rPr>
                <w:rFonts w:ascii="Times New Roman" w:hAnsi="Times New Roman" w:cs="Times New Roman"/>
                <w:b/>
                <w:bCs/>
                <w:sz w:val="20"/>
                <w:szCs w:val="20"/>
              </w:rPr>
              <w:t>2</w:t>
            </w:r>
            <w:r w:rsidRPr="003645DA">
              <w:rPr>
                <w:rFonts w:ascii="Times New Roman" w:hAnsi="Times New Roman" w:cs="Times New Roman"/>
                <w:b/>
                <w:bCs/>
                <w:sz w:val="20"/>
                <w:szCs w:val="20"/>
              </w:rPr>
              <w:fldChar w:fldCharType="end"/>
            </w:r>
            <w:r w:rsidRPr="003645DA">
              <w:rPr>
                <w:rFonts w:ascii="Times New Roman" w:hAnsi="Times New Roman" w:cs="Times New Roman"/>
                <w:sz w:val="20"/>
                <w:szCs w:val="20"/>
              </w:rPr>
              <w:t xml:space="preserve"> de </w:t>
            </w:r>
            <w:r w:rsidRPr="003645DA">
              <w:rPr>
                <w:rFonts w:ascii="Times New Roman" w:hAnsi="Times New Roman" w:cs="Times New Roman"/>
                <w:b/>
                <w:bCs/>
                <w:sz w:val="20"/>
                <w:szCs w:val="20"/>
              </w:rPr>
              <w:fldChar w:fldCharType="begin"/>
            </w:r>
            <w:r w:rsidRPr="003645DA">
              <w:rPr>
                <w:rFonts w:ascii="Times New Roman" w:hAnsi="Times New Roman" w:cs="Times New Roman"/>
                <w:b/>
                <w:bCs/>
                <w:sz w:val="20"/>
                <w:szCs w:val="20"/>
              </w:rPr>
              <w:instrText>NUMPAGES</w:instrText>
            </w:r>
            <w:r w:rsidRPr="003645DA">
              <w:rPr>
                <w:rFonts w:ascii="Times New Roman" w:hAnsi="Times New Roman" w:cs="Times New Roman"/>
                <w:b/>
                <w:bCs/>
                <w:sz w:val="20"/>
                <w:szCs w:val="20"/>
              </w:rPr>
              <w:fldChar w:fldCharType="separate"/>
            </w:r>
            <w:r w:rsidRPr="003645DA">
              <w:rPr>
                <w:rFonts w:ascii="Times New Roman" w:hAnsi="Times New Roman" w:cs="Times New Roman"/>
                <w:b/>
                <w:bCs/>
                <w:sz w:val="20"/>
                <w:szCs w:val="20"/>
              </w:rPr>
              <w:t>2</w:t>
            </w:r>
            <w:r w:rsidRPr="003645DA">
              <w:rPr>
                <w:rFonts w:ascii="Times New Roman" w:hAnsi="Times New Roman" w:cs="Times New Roman"/>
                <w:b/>
                <w:bCs/>
                <w:sz w:val="20"/>
                <w:szCs w:val="20"/>
              </w:rPr>
              <w:fldChar w:fldCharType="end"/>
            </w:r>
          </w:p>
        </w:sdtContent>
      </w:sdt>
    </w:sdtContent>
  </w:sdt>
  <w:p w14:paraId="57BD0510" w14:textId="77777777" w:rsidR="00862638" w:rsidRDefault="00862638" w:rsidP="003645DA">
    <w:pPr>
      <w:pStyle w:val="Rodap"/>
      <w:tabs>
        <w:tab w:val="clear" w:pos="4252"/>
        <w:tab w:val="clear" w:pos="8504"/>
        <w:tab w:val="left" w:pos="668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E0BC4" w14:textId="77777777" w:rsidR="00862638" w:rsidRDefault="00862638">
    <w:pPr>
      <w:pStyle w:val="Rodap"/>
    </w:pPr>
    <w:r>
      <w:rPr>
        <w:noProof/>
      </w:rPr>
      <w:drawing>
        <wp:anchor distT="0" distB="0" distL="114300" distR="114300" simplePos="0" relativeHeight="251662336" behindDoc="1" locked="0" layoutInCell="1" allowOverlap="1" wp14:anchorId="173A1735" wp14:editId="2A990799">
          <wp:simplePos x="0" y="0"/>
          <wp:positionH relativeFrom="margin">
            <wp:align>center</wp:align>
          </wp:positionH>
          <wp:positionV relativeFrom="paragraph">
            <wp:posOffset>-213995</wp:posOffset>
          </wp:positionV>
          <wp:extent cx="4664415" cy="772795"/>
          <wp:effectExtent l="0" t="0" r="3175" b="8255"/>
          <wp:wrapNone/>
          <wp:docPr id="1262462854" name="Imagem 126246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4415" cy="772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51EB" w14:textId="5875C576" w:rsidR="000D2529" w:rsidRDefault="000D2529">
    <w:pPr>
      <w:pStyle w:val="Rodap"/>
    </w:pPr>
    <w:r>
      <w:rPr>
        <w:noProof/>
        <w:lang w:eastAsia="pt-BR"/>
      </w:rPr>
      <w:drawing>
        <wp:anchor distT="0" distB="0" distL="114300" distR="114300" simplePos="0" relativeHeight="251658240" behindDoc="1" locked="0" layoutInCell="1" allowOverlap="1" wp14:anchorId="7FA232AC" wp14:editId="15C5D7ED">
          <wp:simplePos x="0" y="0"/>
          <wp:positionH relativeFrom="margin">
            <wp:align>center</wp:align>
          </wp:positionH>
          <wp:positionV relativeFrom="paragraph">
            <wp:posOffset>-212301</wp:posOffset>
          </wp:positionV>
          <wp:extent cx="4486275" cy="750828"/>
          <wp:effectExtent l="0" t="0" r="0" b="0"/>
          <wp:wrapNone/>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75082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7E963" w14:textId="77777777" w:rsidR="00FB17EA" w:rsidRDefault="00FB17EA" w:rsidP="000D2529">
      <w:pPr>
        <w:spacing w:after="0" w:line="240" w:lineRule="auto"/>
      </w:pPr>
      <w:r>
        <w:separator/>
      </w:r>
    </w:p>
  </w:footnote>
  <w:footnote w:type="continuationSeparator" w:id="0">
    <w:p w14:paraId="1A4FDC66" w14:textId="77777777" w:rsidR="00FB17EA" w:rsidRDefault="00FB17EA" w:rsidP="000D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432B5" w14:textId="77777777" w:rsidR="00862638" w:rsidRDefault="00862638">
    <w:pPr>
      <w:pStyle w:val="Cabealho"/>
    </w:pPr>
    <w:r>
      <w:rPr>
        <w:rFonts w:ascii="Times New Roman" w:hAnsi="Times New Roman" w:cs="Times New Roman"/>
        <w:noProof/>
        <w:kern w:val="0"/>
        <w14:ligatures w14:val="none"/>
      </w:rPr>
      <w:drawing>
        <wp:anchor distT="0" distB="0" distL="114300" distR="114300" simplePos="0" relativeHeight="251663360" behindDoc="1" locked="0" layoutInCell="1" allowOverlap="1" wp14:anchorId="7EF95452" wp14:editId="3E24C899">
          <wp:simplePos x="0" y="0"/>
          <wp:positionH relativeFrom="page">
            <wp:align>center</wp:align>
          </wp:positionH>
          <wp:positionV relativeFrom="paragraph">
            <wp:posOffset>-305435</wp:posOffset>
          </wp:positionV>
          <wp:extent cx="4399915" cy="1000125"/>
          <wp:effectExtent l="0" t="0" r="635" b="9525"/>
          <wp:wrapNone/>
          <wp:docPr id="940117853" name="Imagem 94011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991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D0CD" w14:textId="77777777" w:rsidR="00862638" w:rsidRDefault="00862638">
    <w:pPr>
      <w:pStyle w:val="Cabealho"/>
    </w:pPr>
    <w:r>
      <w:rPr>
        <w:noProof/>
      </w:rPr>
      <w:drawing>
        <wp:anchor distT="0" distB="0" distL="114300" distR="114300" simplePos="0" relativeHeight="251661312" behindDoc="1" locked="0" layoutInCell="1" allowOverlap="1" wp14:anchorId="7EFD8CD9" wp14:editId="60116AC6">
          <wp:simplePos x="0" y="0"/>
          <wp:positionH relativeFrom="margin">
            <wp:align>center</wp:align>
          </wp:positionH>
          <wp:positionV relativeFrom="paragraph">
            <wp:posOffset>-326781</wp:posOffset>
          </wp:positionV>
          <wp:extent cx="4390390" cy="990600"/>
          <wp:effectExtent l="0" t="0" r="0" b="0"/>
          <wp:wrapNone/>
          <wp:docPr id="1262462853" name="Imagem 126246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0390" cy="990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9C" w14:textId="70158498" w:rsidR="000D2529" w:rsidRDefault="000D2529">
    <w:pPr>
      <w:pStyle w:val="Cabealho"/>
    </w:pPr>
    <w:r>
      <w:rPr>
        <w:noProof/>
        <w:lang w:eastAsia="pt-BR"/>
      </w:rPr>
      <w:drawing>
        <wp:anchor distT="0" distB="0" distL="114300" distR="114300" simplePos="0" relativeHeight="251659264" behindDoc="1" locked="0" layoutInCell="1" allowOverlap="1" wp14:anchorId="35753C76" wp14:editId="6C5F42F6">
          <wp:simplePos x="0" y="0"/>
          <wp:positionH relativeFrom="page">
            <wp:align>center</wp:align>
          </wp:positionH>
          <wp:positionV relativeFrom="paragraph">
            <wp:posOffset>-334645</wp:posOffset>
          </wp:positionV>
          <wp:extent cx="4104640" cy="939859"/>
          <wp:effectExtent l="0" t="0" r="0" b="0"/>
          <wp:wrapNone/>
          <wp:docPr id="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640" cy="9398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D63"/>
    <w:multiLevelType w:val="multilevel"/>
    <w:tmpl w:val="34D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70605"/>
    <w:multiLevelType w:val="multilevel"/>
    <w:tmpl w:val="4B9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1D35"/>
    <w:multiLevelType w:val="multilevel"/>
    <w:tmpl w:val="4B3C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10206"/>
    <w:multiLevelType w:val="multilevel"/>
    <w:tmpl w:val="7A0A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474BB"/>
    <w:multiLevelType w:val="multilevel"/>
    <w:tmpl w:val="E8F4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F6F70"/>
    <w:multiLevelType w:val="multilevel"/>
    <w:tmpl w:val="C464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D5FC8"/>
    <w:multiLevelType w:val="multilevel"/>
    <w:tmpl w:val="7EE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81EC9"/>
    <w:multiLevelType w:val="multilevel"/>
    <w:tmpl w:val="905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A0A4E"/>
    <w:multiLevelType w:val="hybridMultilevel"/>
    <w:tmpl w:val="A934B8C0"/>
    <w:lvl w:ilvl="0" w:tplc="4DEA91B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C424B8B"/>
    <w:multiLevelType w:val="hybridMultilevel"/>
    <w:tmpl w:val="8FE6135C"/>
    <w:lvl w:ilvl="0" w:tplc="7C0657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50290C8C"/>
    <w:multiLevelType w:val="multilevel"/>
    <w:tmpl w:val="375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53528"/>
    <w:multiLevelType w:val="multilevel"/>
    <w:tmpl w:val="111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E495E"/>
    <w:multiLevelType w:val="hybridMultilevel"/>
    <w:tmpl w:val="DDE4F02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3" w15:restartNumberingAfterBreak="0">
    <w:nsid w:val="5E900048"/>
    <w:multiLevelType w:val="hybridMultilevel"/>
    <w:tmpl w:val="01E40028"/>
    <w:lvl w:ilvl="0" w:tplc="8F2AEB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C322AD"/>
    <w:multiLevelType w:val="multilevel"/>
    <w:tmpl w:val="F64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B6FF1"/>
    <w:multiLevelType w:val="multilevel"/>
    <w:tmpl w:val="900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71312"/>
    <w:multiLevelType w:val="multilevel"/>
    <w:tmpl w:val="9A52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7D19AF"/>
    <w:multiLevelType w:val="multilevel"/>
    <w:tmpl w:val="059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13250">
    <w:abstractNumId w:val="3"/>
  </w:num>
  <w:num w:numId="2" w16cid:durableId="267859310">
    <w:abstractNumId w:val="5"/>
  </w:num>
  <w:num w:numId="3" w16cid:durableId="1124422908">
    <w:abstractNumId w:val="8"/>
  </w:num>
  <w:num w:numId="4" w16cid:durableId="2029258510">
    <w:abstractNumId w:val="9"/>
  </w:num>
  <w:num w:numId="5" w16cid:durableId="189800218">
    <w:abstractNumId w:val="17"/>
  </w:num>
  <w:num w:numId="6" w16cid:durableId="674189728">
    <w:abstractNumId w:val="16"/>
  </w:num>
  <w:num w:numId="7" w16cid:durableId="195510316">
    <w:abstractNumId w:val="2"/>
  </w:num>
  <w:num w:numId="8" w16cid:durableId="405808039">
    <w:abstractNumId w:val="6"/>
  </w:num>
  <w:num w:numId="9" w16cid:durableId="523977489">
    <w:abstractNumId w:val="4"/>
  </w:num>
  <w:num w:numId="10" w16cid:durableId="1586378468">
    <w:abstractNumId w:val="0"/>
  </w:num>
  <w:num w:numId="11" w16cid:durableId="1608004786">
    <w:abstractNumId w:val="14"/>
  </w:num>
  <w:num w:numId="12" w16cid:durableId="602608944">
    <w:abstractNumId w:val="13"/>
  </w:num>
  <w:num w:numId="13" w16cid:durableId="443810527">
    <w:abstractNumId w:val="7"/>
  </w:num>
  <w:num w:numId="14" w16cid:durableId="610355810">
    <w:abstractNumId w:val="11"/>
  </w:num>
  <w:num w:numId="15" w16cid:durableId="701787460">
    <w:abstractNumId w:val="10"/>
  </w:num>
  <w:num w:numId="16" w16cid:durableId="1101991893">
    <w:abstractNumId w:val="1"/>
  </w:num>
  <w:num w:numId="17" w16cid:durableId="468203621">
    <w:abstractNumId w:val="12"/>
  </w:num>
  <w:num w:numId="18" w16cid:durableId="91694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E0"/>
    <w:rsid w:val="0007156A"/>
    <w:rsid w:val="000A28ED"/>
    <w:rsid w:val="000D2529"/>
    <w:rsid w:val="000D3975"/>
    <w:rsid w:val="001470E8"/>
    <w:rsid w:val="001E1A81"/>
    <w:rsid w:val="002021A6"/>
    <w:rsid w:val="0020571B"/>
    <w:rsid w:val="0021401C"/>
    <w:rsid w:val="002221A4"/>
    <w:rsid w:val="0024007A"/>
    <w:rsid w:val="0027615F"/>
    <w:rsid w:val="00287B5F"/>
    <w:rsid w:val="002A34BA"/>
    <w:rsid w:val="002C26E4"/>
    <w:rsid w:val="002D2C7D"/>
    <w:rsid w:val="002E2F19"/>
    <w:rsid w:val="00321A91"/>
    <w:rsid w:val="00333C9C"/>
    <w:rsid w:val="0034208B"/>
    <w:rsid w:val="003E1D30"/>
    <w:rsid w:val="004875D6"/>
    <w:rsid w:val="004C5F14"/>
    <w:rsid w:val="004D527B"/>
    <w:rsid w:val="00535173"/>
    <w:rsid w:val="005435C1"/>
    <w:rsid w:val="00547430"/>
    <w:rsid w:val="00581A14"/>
    <w:rsid w:val="005B4918"/>
    <w:rsid w:val="00607814"/>
    <w:rsid w:val="006415BA"/>
    <w:rsid w:val="00643BF4"/>
    <w:rsid w:val="0064426B"/>
    <w:rsid w:val="006677A7"/>
    <w:rsid w:val="0068066A"/>
    <w:rsid w:val="006B1A06"/>
    <w:rsid w:val="006B3A93"/>
    <w:rsid w:val="006F78D9"/>
    <w:rsid w:val="00702B7E"/>
    <w:rsid w:val="00710F19"/>
    <w:rsid w:val="00802F79"/>
    <w:rsid w:val="00852444"/>
    <w:rsid w:val="00862638"/>
    <w:rsid w:val="008851A4"/>
    <w:rsid w:val="008A6EFB"/>
    <w:rsid w:val="008D0C70"/>
    <w:rsid w:val="008E1A33"/>
    <w:rsid w:val="009247E1"/>
    <w:rsid w:val="00937D2A"/>
    <w:rsid w:val="00956DB5"/>
    <w:rsid w:val="009836C0"/>
    <w:rsid w:val="009920FE"/>
    <w:rsid w:val="009935E1"/>
    <w:rsid w:val="00A0362B"/>
    <w:rsid w:val="00A0522C"/>
    <w:rsid w:val="00A35FD3"/>
    <w:rsid w:val="00A555C4"/>
    <w:rsid w:val="00A8375F"/>
    <w:rsid w:val="00A90CF1"/>
    <w:rsid w:val="00AD1124"/>
    <w:rsid w:val="00AF7385"/>
    <w:rsid w:val="00B01C4E"/>
    <w:rsid w:val="00B631E0"/>
    <w:rsid w:val="00B83A22"/>
    <w:rsid w:val="00B87DCB"/>
    <w:rsid w:val="00BC7B61"/>
    <w:rsid w:val="00BF4441"/>
    <w:rsid w:val="00BF7056"/>
    <w:rsid w:val="00C067F1"/>
    <w:rsid w:val="00C456DD"/>
    <w:rsid w:val="00D10281"/>
    <w:rsid w:val="00D23119"/>
    <w:rsid w:val="00DA2D75"/>
    <w:rsid w:val="00E04DAF"/>
    <w:rsid w:val="00E52A61"/>
    <w:rsid w:val="00E64C68"/>
    <w:rsid w:val="00E76788"/>
    <w:rsid w:val="00E87180"/>
    <w:rsid w:val="00EA1B8D"/>
    <w:rsid w:val="00F17010"/>
    <w:rsid w:val="00F56E9A"/>
    <w:rsid w:val="00FB17EA"/>
    <w:rsid w:val="00FD1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61FF"/>
  <w15:chartTrackingRefBased/>
  <w15:docId w15:val="{52ADB105-F993-4824-A63C-6F80DFB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31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31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31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31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31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31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31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31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31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31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31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31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31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31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31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31E0"/>
    <w:rPr>
      <w:rFonts w:eastAsiaTheme="majorEastAsia" w:cstheme="majorBidi"/>
      <w:color w:val="272727" w:themeColor="text1" w:themeTint="D8"/>
    </w:rPr>
  </w:style>
  <w:style w:type="paragraph" w:styleId="Ttulo">
    <w:name w:val="Title"/>
    <w:basedOn w:val="Normal"/>
    <w:next w:val="Normal"/>
    <w:link w:val="TtuloChar"/>
    <w:uiPriority w:val="10"/>
    <w:qFormat/>
    <w:rsid w:val="00B6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31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31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31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31E0"/>
    <w:pPr>
      <w:spacing w:before="160"/>
      <w:jc w:val="center"/>
    </w:pPr>
    <w:rPr>
      <w:i/>
      <w:iCs/>
      <w:color w:val="404040" w:themeColor="text1" w:themeTint="BF"/>
    </w:rPr>
  </w:style>
  <w:style w:type="character" w:customStyle="1" w:styleId="CitaoChar">
    <w:name w:val="Citação Char"/>
    <w:basedOn w:val="Fontepargpadro"/>
    <w:link w:val="Citao"/>
    <w:uiPriority w:val="29"/>
    <w:rsid w:val="00B631E0"/>
    <w:rPr>
      <w:i/>
      <w:iCs/>
      <w:color w:val="404040" w:themeColor="text1" w:themeTint="BF"/>
    </w:rPr>
  </w:style>
  <w:style w:type="paragraph" w:styleId="PargrafodaLista">
    <w:name w:val="List Paragraph"/>
    <w:basedOn w:val="Normal"/>
    <w:uiPriority w:val="34"/>
    <w:qFormat/>
    <w:rsid w:val="00B631E0"/>
    <w:pPr>
      <w:ind w:left="720"/>
      <w:contextualSpacing/>
    </w:pPr>
  </w:style>
  <w:style w:type="character" w:styleId="nfaseIntensa">
    <w:name w:val="Intense Emphasis"/>
    <w:basedOn w:val="Fontepargpadro"/>
    <w:uiPriority w:val="21"/>
    <w:qFormat/>
    <w:rsid w:val="00B631E0"/>
    <w:rPr>
      <w:i/>
      <w:iCs/>
      <w:color w:val="0F4761" w:themeColor="accent1" w:themeShade="BF"/>
    </w:rPr>
  </w:style>
  <w:style w:type="paragraph" w:styleId="CitaoIntensa">
    <w:name w:val="Intense Quote"/>
    <w:basedOn w:val="Normal"/>
    <w:next w:val="Normal"/>
    <w:link w:val="CitaoIntensaChar"/>
    <w:uiPriority w:val="30"/>
    <w:qFormat/>
    <w:rsid w:val="00B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31E0"/>
    <w:rPr>
      <w:i/>
      <w:iCs/>
      <w:color w:val="0F4761" w:themeColor="accent1" w:themeShade="BF"/>
    </w:rPr>
  </w:style>
  <w:style w:type="character" w:styleId="RefernciaIntensa">
    <w:name w:val="Intense Reference"/>
    <w:basedOn w:val="Fontepargpadro"/>
    <w:uiPriority w:val="32"/>
    <w:qFormat/>
    <w:rsid w:val="00B631E0"/>
    <w:rPr>
      <w:b/>
      <w:bCs/>
      <w:smallCaps/>
      <w:color w:val="0F4761" w:themeColor="accent1" w:themeShade="BF"/>
      <w:spacing w:val="5"/>
    </w:rPr>
  </w:style>
  <w:style w:type="paragraph" w:styleId="Cabealho">
    <w:name w:val="header"/>
    <w:basedOn w:val="Normal"/>
    <w:link w:val="CabealhoChar"/>
    <w:uiPriority w:val="99"/>
    <w:unhideWhenUsed/>
    <w:rsid w:val="000D2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529"/>
  </w:style>
  <w:style w:type="paragraph" w:styleId="Rodap">
    <w:name w:val="footer"/>
    <w:basedOn w:val="Normal"/>
    <w:link w:val="RodapChar"/>
    <w:uiPriority w:val="99"/>
    <w:unhideWhenUsed/>
    <w:rsid w:val="000D2529"/>
    <w:pPr>
      <w:tabs>
        <w:tab w:val="center" w:pos="4252"/>
        <w:tab w:val="right" w:pos="8504"/>
      </w:tabs>
      <w:spacing w:after="0" w:line="240" w:lineRule="auto"/>
    </w:pPr>
  </w:style>
  <w:style w:type="character" w:customStyle="1" w:styleId="RodapChar">
    <w:name w:val="Rodapé Char"/>
    <w:basedOn w:val="Fontepargpadro"/>
    <w:link w:val="Rodap"/>
    <w:uiPriority w:val="99"/>
    <w:rsid w:val="000D2529"/>
  </w:style>
  <w:style w:type="paragraph" w:styleId="NormalWeb">
    <w:name w:val="Normal (Web)"/>
    <w:basedOn w:val="Normal"/>
    <w:uiPriority w:val="99"/>
    <w:semiHidden/>
    <w:unhideWhenUsed/>
    <w:rsid w:val="002C26E4"/>
    <w:rPr>
      <w:rFonts w:ascii="Times New Roman" w:hAnsi="Times New Roman" w:cs="Times New Roman"/>
    </w:rPr>
  </w:style>
  <w:style w:type="table" w:styleId="Tabelacomgrade">
    <w:name w:val="Table Grid"/>
    <w:basedOn w:val="Tabelanormal"/>
    <w:uiPriority w:val="39"/>
    <w:rsid w:val="0070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5234">
      <w:bodyDiv w:val="1"/>
      <w:marLeft w:val="0"/>
      <w:marRight w:val="0"/>
      <w:marTop w:val="0"/>
      <w:marBottom w:val="0"/>
      <w:divBdr>
        <w:top w:val="none" w:sz="0" w:space="0" w:color="auto"/>
        <w:left w:val="none" w:sz="0" w:space="0" w:color="auto"/>
        <w:bottom w:val="none" w:sz="0" w:space="0" w:color="auto"/>
        <w:right w:val="none" w:sz="0" w:space="0" w:color="auto"/>
      </w:divBdr>
    </w:div>
    <w:div w:id="62872011">
      <w:bodyDiv w:val="1"/>
      <w:marLeft w:val="0"/>
      <w:marRight w:val="0"/>
      <w:marTop w:val="0"/>
      <w:marBottom w:val="0"/>
      <w:divBdr>
        <w:top w:val="none" w:sz="0" w:space="0" w:color="auto"/>
        <w:left w:val="none" w:sz="0" w:space="0" w:color="auto"/>
        <w:bottom w:val="none" w:sz="0" w:space="0" w:color="auto"/>
        <w:right w:val="none" w:sz="0" w:space="0" w:color="auto"/>
      </w:divBdr>
    </w:div>
    <w:div w:id="76752323">
      <w:bodyDiv w:val="1"/>
      <w:marLeft w:val="0"/>
      <w:marRight w:val="0"/>
      <w:marTop w:val="0"/>
      <w:marBottom w:val="0"/>
      <w:divBdr>
        <w:top w:val="none" w:sz="0" w:space="0" w:color="auto"/>
        <w:left w:val="none" w:sz="0" w:space="0" w:color="auto"/>
        <w:bottom w:val="none" w:sz="0" w:space="0" w:color="auto"/>
        <w:right w:val="none" w:sz="0" w:space="0" w:color="auto"/>
      </w:divBdr>
    </w:div>
    <w:div w:id="82725251">
      <w:bodyDiv w:val="1"/>
      <w:marLeft w:val="0"/>
      <w:marRight w:val="0"/>
      <w:marTop w:val="0"/>
      <w:marBottom w:val="0"/>
      <w:divBdr>
        <w:top w:val="none" w:sz="0" w:space="0" w:color="auto"/>
        <w:left w:val="none" w:sz="0" w:space="0" w:color="auto"/>
        <w:bottom w:val="none" w:sz="0" w:space="0" w:color="auto"/>
        <w:right w:val="none" w:sz="0" w:space="0" w:color="auto"/>
      </w:divBdr>
    </w:div>
    <w:div w:id="106510706">
      <w:bodyDiv w:val="1"/>
      <w:marLeft w:val="0"/>
      <w:marRight w:val="0"/>
      <w:marTop w:val="0"/>
      <w:marBottom w:val="0"/>
      <w:divBdr>
        <w:top w:val="none" w:sz="0" w:space="0" w:color="auto"/>
        <w:left w:val="none" w:sz="0" w:space="0" w:color="auto"/>
        <w:bottom w:val="none" w:sz="0" w:space="0" w:color="auto"/>
        <w:right w:val="none" w:sz="0" w:space="0" w:color="auto"/>
      </w:divBdr>
    </w:div>
    <w:div w:id="122890641">
      <w:bodyDiv w:val="1"/>
      <w:marLeft w:val="0"/>
      <w:marRight w:val="0"/>
      <w:marTop w:val="0"/>
      <w:marBottom w:val="0"/>
      <w:divBdr>
        <w:top w:val="none" w:sz="0" w:space="0" w:color="auto"/>
        <w:left w:val="none" w:sz="0" w:space="0" w:color="auto"/>
        <w:bottom w:val="none" w:sz="0" w:space="0" w:color="auto"/>
        <w:right w:val="none" w:sz="0" w:space="0" w:color="auto"/>
      </w:divBdr>
    </w:div>
    <w:div w:id="158620580">
      <w:bodyDiv w:val="1"/>
      <w:marLeft w:val="0"/>
      <w:marRight w:val="0"/>
      <w:marTop w:val="0"/>
      <w:marBottom w:val="0"/>
      <w:divBdr>
        <w:top w:val="none" w:sz="0" w:space="0" w:color="auto"/>
        <w:left w:val="none" w:sz="0" w:space="0" w:color="auto"/>
        <w:bottom w:val="none" w:sz="0" w:space="0" w:color="auto"/>
        <w:right w:val="none" w:sz="0" w:space="0" w:color="auto"/>
      </w:divBdr>
    </w:div>
    <w:div w:id="190001728">
      <w:bodyDiv w:val="1"/>
      <w:marLeft w:val="0"/>
      <w:marRight w:val="0"/>
      <w:marTop w:val="0"/>
      <w:marBottom w:val="0"/>
      <w:divBdr>
        <w:top w:val="none" w:sz="0" w:space="0" w:color="auto"/>
        <w:left w:val="none" w:sz="0" w:space="0" w:color="auto"/>
        <w:bottom w:val="none" w:sz="0" w:space="0" w:color="auto"/>
        <w:right w:val="none" w:sz="0" w:space="0" w:color="auto"/>
      </w:divBdr>
    </w:div>
    <w:div w:id="209805827">
      <w:bodyDiv w:val="1"/>
      <w:marLeft w:val="0"/>
      <w:marRight w:val="0"/>
      <w:marTop w:val="0"/>
      <w:marBottom w:val="0"/>
      <w:divBdr>
        <w:top w:val="none" w:sz="0" w:space="0" w:color="auto"/>
        <w:left w:val="none" w:sz="0" w:space="0" w:color="auto"/>
        <w:bottom w:val="none" w:sz="0" w:space="0" w:color="auto"/>
        <w:right w:val="none" w:sz="0" w:space="0" w:color="auto"/>
      </w:divBdr>
    </w:div>
    <w:div w:id="212893569">
      <w:bodyDiv w:val="1"/>
      <w:marLeft w:val="0"/>
      <w:marRight w:val="0"/>
      <w:marTop w:val="0"/>
      <w:marBottom w:val="0"/>
      <w:divBdr>
        <w:top w:val="none" w:sz="0" w:space="0" w:color="auto"/>
        <w:left w:val="none" w:sz="0" w:space="0" w:color="auto"/>
        <w:bottom w:val="none" w:sz="0" w:space="0" w:color="auto"/>
        <w:right w:val="none" w:sz="0" w:space="0" w:color="auto"/>
      </w:divBdr>
    </w:div>
    <w:div w:id="228425042">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7883780">
      <w:bodyDiv w:val="1"/>
      <w:marLeft w:val="0"/>
      <w:marRight w:val="0"/>
      <w:marTop w:val="0"/>
      <w:marBottom w:val="0"/>
      <w:divBdr>
        <w:top w:val="none" w:sz="0" w:space="0" w:color="auto"/>
        <w:left w:val="none" w:sz="0" w:space="0" w:color="auto"/>
        <w:bottom w:val="none" w:sz="0" w:space="0" w:color="auto"/>
        <w:right w:val="none" w:sz="0" w:space="0" w:color="auto"/>
      </w:divBdr>
    </w:div>
    <w:div w:id="303436510">
      <w:bodyDiv w:val="1"/>
      <w:marLeft w:val="0"/>
      <w:marRight w:val="0"/>
      <w:marTop w:val="0"/>
      <w:marBottom w:val="0"/>
      <w:divBdr>
        <w:top w:val="none" w:sz="0" w:space="0" w:color="auto"/>
        <w:left w:val="none" w:sz="0" w:space="0" w:color="auto"/>
        <w:bottom w:val="none" w:sz="0" w:space="0" w:color="auto"/>
        <w:right w:val="none" w:sz="0" w:space="0" w:color="auto"/>
      </w:divBdr>
    </w:div>
    <w:div w:id="402485436">
      <w:bodyDiv w:val="1"/>
      <w:marLeft w:val="0"/>
      <w:marRight w:val="0"/>
      <w:marTop w:val="0"/>
      <w:marBottom w:val="0"/>
      <w:divBdr>
        <w:top w:val="none" w:sz="0" w:space="0" w:color="auto"/>
        <w:left w:val="none" w:sz="0" w:space="0" w:color="auto"/>
        <w:bottom w:val="none" w:sz="0" w:space="0" w:color="auto"/>
        <w:right w:val="none" w:sz="0" w:space="0" w:color="auto"/>
      </w:divBdr>
    </w:div>
    <w:div w:id="454374843">
      <w:bodyDiv w:val="1"/>
      <w:marLeft w:val="0"/>
      <w:marRight w:val="0"/>
      <w:marTop w:val="0"/>
      <w:marBottom w:val="0"/>
      <w:divBdr>
        <w:top w:val="none" w:sz="0" w:space="0" w:color="auto"/>
        <w:left w:val="none" w:sz="0" w:space="0" w:color="auto"/>
        <w:bottom w:val="none" w:sz="0" w:space="0" w:color="auto"/>
        <w:right w:val="none" w:sz="0" w:space="0" w:color="auto"/>
      </w:divBdr>
    </w:div>
    <w:div w:id="476845808">
      <w:bodyDiv w:val="1"/>
      <w:marLeft w:val="0"/>
      <w:marRight w:val="0"/>
      <w:marTop w:val="0"/>
      <w:marBottom w:val="0"/>
      <w:divBdr>
        <w:top w:val="none" w:sz="0" w:space="0" w:color="auto"/>
        <w:left w:val="none" w:sz="0" w:space="0" w:color="auto"/>
        <w:bottom w:val="none" w:sz="0" w:space="0" w:color="auto"/>
        <w:right w:val="none" w:sz="0" w:space="0" w:color="auto"/>
      </w:divBdr>
    </w:div>
    <w:div w:id="547111205">
      <w:bodyDiv w:val="1"/>
      <w:marLeft w:val="0"/>
      <w:marRight w:val="0"/>
      <w:marTop w:val="0"/>
      <w:marBottom w:val="0"/>
      <w:divBdr>
        <w:top w:val="none" w:sz="0" w:space="0" w:color="auto"/>
        <w:left w:val="none" w:sz="0" w:space="0" w:color="auto"/>
        <w:bottom w:val="none" w:sz="0" w:space="0" w:color="auto"/>
        <w:right w:val="none" w:sz="0" w:space="0" w:color="auto"/>
      </w:divBdr>
    </w:div>
    <w:div w:id="630597084">
      <w:bodyDiv w:val="1"/>
      <w:marLeft w:val="0"/>
      <w:marRight w:val="0"/>
      <w:marTop w:val="0"/>
      <w:marBottom w:val="0"/>
      <w:divBdr>
        <w:top w:val="none" w:sz="0" w:space="0" w:color="auto"/>
        <w:left w:val="none" w:sz="0" w:space="0" w:color="auto"/>
        <w:bottom w:val="none" w:sz="0" w:space="0" w:color="auto"/>
        <w:right w:val="none" w:sz="0" w:space="0" w:color="auto"/>
      </w:divBdr>
    </w:div>
    <w:div w:id="671881284">
      <w:bodyDiv w:val="1"/>
      <w:marLeft w:val="0"/>
      <w:marRight w:val="0"/>
      <w:marTop w:val="0"/>
      <w:marBottom w:val="0"/>
      <w:divBdr>
        <w:top w:val="none" w:sz="0" w:space="0" w:color="auto"/>
        <w:left w:val="none" w:sz="0" w:space="0" w:color="auto"/>
        <w:bottom w:val="none" w:sz="0" w:space="0" w:color="auto"/>
        <w:right w:val="none" w:sz="0" w:space="0" w:color="auto"/>
      </w:divBdr>
    </w:div>
    <w:div w:id="707798823">
      <w:bodyDiv w:val="1"/>
      <w:marLeft w:val="0"/>
      <w:marRight w:val="0"/>
      <w:marTop w:val="0"/>
      <w:marBottom w:val="0"/>
      <w:divBdr>
        <w:top w:val="none" w:sz="0" w:space="0" w:color="auto"/>
        <w:left w:val="none" w:sz="0" w:space="0" w:color="auto"/>
        <w:bottom w:val="none" w:sz="0" w:space="0" w:color="auto"/>
        <w:right w:val="none" w:sz="0" w:space="0" w:color="auto"/>
      </w:divBdr>
    </w:div>
    <w:div w:id="713578864">
      <w:bodyDiv w:val="1"/>
      <w:marLeft w:val="0"/>
      <w:marRight w:val="0"/>
      <w:marTop w:val="0"/>
      <w:marBottom w:val="0"/>
      <w:divBdr>
        <w:top w:val="none" w:sz="0" w:space="0" w:color="auto"/>
        <w:left w:val="none" w:sz="0" w:space="0" w:color="auto"/>
        <w:bottom w:val="none" w:sz="0" w:space="0" w:color="auto"/>
        <w:right w:val="none" w:sz="0" w:space="0" w:color="auto"/>
      </w:divBdr>
    </w:div>
    <w:div w:id="747385608">
      <w:bodyDiv w:val="1"/>
      <w:marLeft w:val="0"/>
      <w:marRight w:val="0"/>
      <w:marTop w:val="0"/>
      <w:marBottom w:val="0"/>
      <w:divBdr>
        <w:top w:val="none" w:sz="0" w:space="0" w:color="auto"/>
        <w:left w:val="none" w:sz="0" w:space="0" w:color="auto"/>
        <w:bottom w:val="none" w:sz="0" w:space="0" w:color="auto"/>
        <w:right w:val="none" w:sz="0" w:space="0" w:color="auto"/>
      </w:divBdr>
    </w:div>
    <w:div w:id="755130397">
      <w:bodyDiv w:val="1"/>
      <w:marLeft w:val="0"/>
      <w:marRight w:val="0"/>
      <w:marTop w:val="0"/>
      <w:marBottom w:val="0"/>
      <w:divBdr>
        <w:top w:val="none" w:sz="0" w:space="0" w:color="auto"/>
        <w:left w:val="none" w:sz="0" w:space="0" w:color="auto"/>
        <w:bottom w:val="none" w:sz="0" w:space="0" w:color="auto"/>
        <w:right w:val="none" w:sz="0" w:space="0" w:color="auto"/>
      </w:divBdr>
    </w:div>
    <w:div w:id="770317667">
      <w:bodyDiv w:val="1"/>
      <w:marLeft w:val="0"/>
      <w:marRight w:val="0"/>
      <w:marTop w:val="0"/>
      <w:marBottom w:val="0"/>
      <w:divBdr>
        <w:top w:val="none" w:sz="0" w:space="0" w:color="auto"/>
        <w:left w:val="none" w:sz="0" w:space="0" w:color="auto"/>
        <w:bottom w:val="none" w:sz="0" w:space="0" w:color="auto"/>
        <w:right w:val="none" w:sz="0" w:space="0" w:color="auto"/>
      </w:divBdr>
    </w:div>
    <w:div w:id="778448120">
      <w:bodyDiv w:val="1"/>
      <w:marLeft w:val="0"/>
      <w:marRight w:val="0"/>
      <w:marTop w:val="0"/>
      <w:marBottom w:val="0"/>
      <w:divBdr>
        <w:top w:val="none" w:sz="0" w:space="0" w:color="auto"/>
        <w:left w:val="none" w:sz="0" w:space="0" w:color="auto"/>
        <w:bottom w:val="none" w:sz="0" w:space="0" w:color="auto"/>
        <w:right w:val="none" w:sz="0" w:space="0" w:color="auto"/>
      </w:divBdr>
      <w:divsChild>
        <w:div w:id="372703427">
          <w:marLeft w:val="0"/>
          <w:marRight w:val="0"/>
          <w:marTop w:val="0"/>
          <w:marBottom w:val="0"/>
          <w:divBdr>
            <w:top w:val="none" w:sz="0" w:space="0" w:color="auto"/>
            <w:left w:val="none" w:sz="0" w:space="0" w:color="auto"/>
            <w:bottom w:val="none" w:sz="0" w:space="0" w:color="auto"/>
            <w:right w:val="none" w:sz="0" w:space="0" w:color="auto"/>
          </w:divBdr>
          <w:divsChild>
            <w:div w:id="7469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926">
      <w:bodyDiv w:val="1"/>
      <w:marLeft w:val="0"/>
      <w:marRight w:val="0"/>
      <w:marTop w:val="0"/>
      <w:marBottom w:val="0"/>
      <w:divBdr>
        <w:top w:val="none" w:sz="0" w:space="0" w:color="auto"/>
        <w:left w:val="none" w:sz="0" w:space="0" w:color="auto"/>
        <w:bottom w:val="none" w:sz="0" w:space="0" w:color="auto"/>
        <w:right w:val="none" w:sz="0" w:space="0" w:color="auto"/>
      </w:divBdr>
    </w:div>
    <w:div w:id="814300140">
      <w:bodyDiv w:val="1"/>
      <w:marLeft w:val="0"/>
      <w:marRight w:val="0"/>
      <w:marTop w:val="0"/>
      <w:marBottom w:val="0"/>
      <w:divBdr>
        <w:top w:val="none" w:sz="0" w:space="0" w:color="auto"/>
        <w:left w:val="none" w:sz="0" w:space="0" w:color="auto"/>
        <w:bottom w:val="none" w:sz="0" w:space="0" w:color="auto"/>
        <w:right w:val="none" w:sz="0" w:space="0" w:color="auto"/>
      </w:divBdr>
    </w:div>
    <w:div w:id="857692535">
      <w:bodyDiv w:val="1"/>
      <w:marLeft w:val="0"/>
      <w:marRight w:val="0"/>
      <w:marTop w:val="0"/>
      <w:marBottom w:val="0"/>
      <w:divBdr>
        <w:top w:val="none" w:sz="0" w:space="0" w:color="auto"/>
        <w:left w:val="none" w:sz="0" w:space="0" w:color="auto"/>
        <w:bottom w:val="none" w:sz="0" w:space="0" w:color="auto"/>
        <w:right w:val="none" w:sz="0" w:space="0" w:color="auto"/>
      </w:divBdr>
    </w:div>
    <w:div w:id="929318173">
      <w:bodyDiv w:val="1"/>
      <w:marLeft w:val="0"/>
      <w:marRight w:val="0"/>
      <w:marTop w:val="0"/>
      <w:marBottom w:val="0"/>
      <w:divBdr>
        <w:top w:val="none" w:sz="0" w:space="0" w:color="auto"/>
        <w:left w:val="none" w:sz="0" w:space="0" w:color="auto"/>
        <w:bottom w:val="none" w:sz="0" w:space="0" w:color="auto"/>
        <w:right w:val="none" w:sz="0" w:space="0" w:color="auto"/>
      </w:divBdr>
    </w:div>
    <w:div w:id="947002944">
      <w:bodyDiv w:val="1"/>
      <w:marLeft w:val="0"/>
      <w:marRight w:val="0"/>
      <w:marTop w:val="0"/>
      <w:marBottom w:val="0"/>
      <w:divBdr>
        <w:top w:val="none" w:sz="0" w:space="0" w:color="auto"/>
        <w:left w:val="none" w:sz="0" w:space="0" w:color="auto"/>
        <w:bottom w:val="none" w:sz="0" w:space="0" w:color="auto"/>
        <w:right w:val="none" w:sz="0" w:space="0" w:color="auto"/>
      </w:divBdr>
    </w:div>
    <w:div w:id="964579856">
      <w:bodyDiv w:val="1"/>
      <w:marLeft w:val="0"/>
      <w:marRight w:val="0"/>
      <w:marTop w:val="0"/>
      <w:marBottom w:val="0"/>
      <w:divBdr>
        <w:top w:val="none" w:sz="0" w:space="0" w:color="auto"/>
        <w:left w:val="none" w:sz="0" w:space="0" w:color="auto"/>
        <w:bottom w:val="none" w:sz="0" w:space="0" w:color="auto"/>
        <w:right w:val="none" w:sz="0" w:space="0" w:color="auto"/>
      </w:divBdr>
    </w:div>
    <w:div w:id="1058161833">
      <w:bodyDiv w:val="1"/>
      <w:marLeft w:val="0"/>
      <w:marRight w:val="0"/>
      <w:marTop w:val="0"/>
      <w:marBottom w:val="0"/>
      <w:divBdr>
        <w:top w:val="none" w:sz="0" w:space="0" w:color="auto"/>
        <w:left w:val="none" w:sz="0" w:space="0" w:color="auto"/>
        <w:bottom w:val="none" w:sz="0" w:space="0" w:color="auto"/>
        <w:right w:val="none" w:sz="0" w:space="0" w:color="auto"/>
      </w:divBdr>
    </w:div>
    <w:div w:id="1072047372">
      <w:bodyDiv w:val="1"/>
      <w:marLeft w:val="0"/>
      <w:marRight w:val="0"/>
      <w:marTop w:val="0"/>
      <w:marBottom w:val="0"/>
      <w:divBdr>
        <w:top w:val="none" w:sz="0" w:space="0" w:color="auto"/>
        <w:left w:val="none" w:sz="0" w:space="0" w:color="auto"/>
        <w:bottom w:val="none" w:sz="0" w:space="0" w:color="auto"/>
        <w:right w:val="none" w:sz="0" w:space="0" w:color="auto"/>
      </w:divBdr>
    </w:div>
    <w:div w:id="1085686285">
      <w:bodyDiv w:val="1"/>
      <w:marLeft w:val="0"/>
      <w:marRight w:val="0"/>
      <w:marTop w:val="0"/>
      <w:marBottom w:val="0"/>
      <w:divBdr>
        <w:top w:val="none" w:sz="0" w:space="0" w:color="auto"/>
        <w:left w:val="none" w:sz="0" w:space="0" w:color="auto"/>
        <w:bottom w:val="none" w:sz="0" w:space="0" w:color="auto"/>
        <w:right w:val="none" w:sz="0" w:space="0" w:color="auto"/>
      </w:divBdr>
    </w:div>
    <w:div w:id="1088770732">
      <w:bodyDiv w:val="1"/>
      <w:marLeft w:val="0"/>
      <w:marRight w:val="0"/>
      <w:marTop w:val="0"/>
      <w:marBottom w:val="0"/>
      <w:divBdr>
        <w:top w:val="none" w:sz="0" w:space="0" w:color="auto"/>
        <w:left w:val="none" w:sz="0" w:space="0" w:color="auto"/>
        <w:bottom w:val="none" w:sz="0" w:space="0" w:color="auto"/>
        <w:right w:val="none" w:sz="0" w:space="0" w:color="auto"/>
      </w:divBdr>
    </w:div>
    <w:div w:id="1120998102">
      <w:bodyDiv w:val="1"/>
      <w:marLeft w:val="0"/>
      <w:marRight w:val="0"/>
      <w:marTop w:val="0"/>
      <w:marBottom w:val="0"/>
      <w:divBdr>
        <w:top w:val="none" w:sz="0" w:space="0" w:color="auto"/>
        <w:left w:val="none" w:sz="0" w:space="0" w:color="auto"/>
        <w:bottom w:val="none" w:sz="0" w:space="0" w:color="auto"/>
        <w:right w:val="none" w:sz="0" w:space="0" w:color="auto"/>
      </w:divBdr>
    </w:div>
    <w:div w:id="1160459342">
      <w:bodyDiv w:val="1"/>
      <w:marLeft w:val="0"/>
      <w:marRight w:val="0"/>
      <w:marTop w:val="0"/>
      <w:marBottom w:val="0"/>
      <w:divBdr>
        <w:top w:val="none" w:sz="0" w:space="0" w:color="auto"/>
        <w:left w:val="none" w:sz="0" w:space="0" w:color="auto"/>
        <w:bottom w:val="none" w:sz="0" w:space="0" w:color="auto"/>
        <w:right w:val="none" w:sz="0" w:space="0" w:color="auto"/>
      </w:divBdr>
    </w:div>
    <w:div w:id="1176380332">
      <w:bodyDiv w:val="1"/>
      <w:marLeft w:val="0"/>
      <w:marRight w:val="0"/>
      <w:marTop w:val="0"/>
      <w:marBottom w:val="0"/>
      <w:divBdr>
        <w:top w:val="none" w:sz="0" w:space="0" w:color="auto"/>
        <w:left w:val="none" w:sz="0" w:space="0" w:color="auto"/>
        <w:bottom w:val="none" w:sz="0" w:space="0" w:color="auto"/>
        <w:right w:val="none" w:sz="0" w:space="0" w:color="auto"/>
      </w:divBdr>
    </w:div>
    <w:div w:id="1182936882">
      <w:bodyDiv w:val="1"/>
      <w:marLeft w:val="0"/>
      <w:marRight w:val="0"/>
      <w:marTop w:val="0"/>
      <w:marBottom w:val="0"/>
      <w:divBdr>
        <w:top w:val="none" w:sz="0" w:space="0" w:color="auto"/>
        <w:left w:val="none" w:sz="0" w:space="0" w:color="auto"/>
        <w:bottom w:val="none" w:sz="0" w:space="0" w:color="auto"/>
        <w:right w:val="none" w:sz="0" w:space="0" w:color="auto"/>
      </w:divBdr>
    </w:div>
    <w:div w:id="1205604977">
      <w:bodyDiv w:val="1"/>
      <w:marLeft w:val="0"/>
      <w:marRight w:val="0"/>
      <w:marTop w:val="0"/>
      <w:marBottom w:val="0"/>
      <w:divBdr>
        <w:top w:val="none" w:sz="0" w:space="0" w:color="auto"/>
        <w:left w:val="none" w:sz="0" w:space="0" w:color="auto"/>
        <w:bottom w:val="none" w:sz="0" w:space="0" w:color="auto"/>
        <w:right w:val="none" w:sz="0" w:space="0" w:color="auto"/>
      </w:divBdr>
    </w:div>
    <w:div w:id="1220164756">
      <w:bodyDiv w:val="1"/>
      <w:marLeft w:val="0"/>
      <w:marRight w:val="0"/>
      <w:marTop w:val="0"/>
      <w:marBottom w:val="0"/>
      <w:divBdr>
        <w:top w:val="none" w:sz="0" w:space="0" w:color="auto"/>
        <w:left w:val="none" w:sz="0" w:space="0" w:color="auto"/>
        <w:bottom w:val="none" w:sz="0" w:space="0" w:color="auto"/>
        <w:right w:val="none" w:sz="0" w:space="0" w:color="auto"/>
      </w:divBdr>
    </w:div>
    <w:div w:id="1237475891">
      <w:bodyDiv w:val="1"/>
      <w:marLeft w:val="0"/>
      <w:marRight w:val="0"/>
      <w:marTop w:val="0"/>
      <w:marBottom w:val="0"/>
      <w:divBdr>
        <w:top w:val="none" w:sz="0" w:space="0" w:color="auto"/>
        <w:left w:val="none" w:sz="0" w:space="0" w:color="auto"/>
        <w:bottom w:val="none" w:sz="0" w:space="0" w:color="auto"/>
        <w:right w:val="none" w:sz="0" w:space="0" w:color="auto"/>
      </w:divBdr>
    </w:div>
    <w:div w:id="1341851856">
      <w:bodyDiv w:val="1"/>
      <w:marLeft w:val="0"/>
      <w:marRight w:val="0"/>
      <w:marTop w:val="0"/>
      <w:marBottom w:val="0"/>
      <w:divBdr>
        <w:top w:val="none" w:sz="0" w:space="0" w:color="auto"/>
        <w:left w:val="none" w:sz="0" w:space="0" w:color="auto"/>
        <w:bottom w:val="none" w:sz="0" w:space="0" w:color="auto"/>
        <w:right w:val="none" w:sz="0" w:space="0" w:color="auto"/>
      </w:divBdr>
    </w:div>
    <w:div w:id="1346009096">
      <w:bodyDiv w:val="1"/>
      <w:marLeft w:val="0"/>
      <w:marRight w:val="0"/>
      <w:marTop w:val="0"/>
      <w:marBottom w:val="0"/>
      <w:divBdr>
        <w:top w:val="none" w:sz="0" w:space="0" w:color="auto"/>
        <w:left w:val="none" w:sz="0" w:space="0" w:color="auto"/>
        <w:bottom w:val="none" w:sz="0" w:space="0" w:color="auto"/>
        <w:right w:val="none" w:sz="0" w:space="0" w:color="auto"/>
      </w:divBdr>
    </w:div>
    <w:div w:id="1374621753">
      <w:bodyDiv w:val="1"/>
      <w:marLeft w:val="0"/>
      <w:marRight w:val="0"/>
      <w:marTop w:val="0"/>
      <w:marBottom w:val="0"/>
      <w:divBdr>
        <w:top w:val="none" w:sz="0" w:space="0" w:color="auto"/>
        <w:left w:val="none" w:sz="0" w:space="0" w:color="auto"/>
        <w:bottom w:val="none" w:sz="0" w:space="0" w:color="auto"/>
        <w:right w:val="none" w:sz="0" w:space="0" w:color="auto"/>
      </w:divBdr>
    </w:div>
    <w:div w:id="1388793913">
      <w:bodyDiv w:val="1"/>
      <w:marLeft w:val="0"/>
      <w:marRight w:val="0"/>
      <w:marTop w:val="0"/>
      <w:marBottom w:val="0"/>
      <w:divBdr>
        <w:top w:val="none" w:sz="0" w:space="0" w:color="auto"/>
        <w:left w:val="none" w:sz="0" w:space="0" w:color="auto"/>
        <w:bottom w:val="none" w:sz="0" w:space="0" w:color="auto"/>
        <w:right w:val="none" w:sz="0" w:space="0" w:color="auto"/>
      </w:divBdr>
      <w:divsChild>
        <w:div w:id="1157651728">
          <w:marLeft w:val="0"/>
          <w:marRight w:val="0"/>
          <w:marTop w:val="0"/>
          <w:marBottom w:val="0"/>
          <w:divBdr>
            <w:top w:val="none" w:sz="0" w:space="0" w:color="auto"/>
            <w:left w:val="none" w:sz="0" w:space="0" w:color="auto"/>
            <w:bottom w:val="none" w:sz="0" w:space="0" w:color="auto"/>
            <w:right w:val="none" w:sz="0" w:space="0" w:color="auto"/>
          </w:divBdr>
          <w:divsChild>
            <w:div w:id="16521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532">
      <w:bodyDiv w:val="1"/>
      <w:marLeft w:val="0"/>
      <w:marRight w:val="0"/>
      <w:marTop w:val="0"/>
      <w:marBottom w:val="0"/>
      <w:divBdr>
        <w:top w:val="none" w:sz="0" w:space="0" w:color="auto"/>
        <w:left w:val="none" w:sz="0" w:space="0" w:color="auto"/>
        <w:bottom w:val="none" w:sz="0" w:space="0" w:color="auto"/>
        <w:right w:val="none" w:sz="0" w:space="0" w:color="auto"/>
      </w:divBdr>
    </w:div>
    <w:div w:id="1423650726">
      <w:bodyDiv w:val="1"/>
      <w:marLeft w:val="0"/>
      <w:marRight w:val="0"/>
      <w:marTop w:val="0"/>
      <w:marBottom w:val="0"/>
      <w:divBdr>
        <w:top w:val="none" w:sz="0" w:space="0" w:color="auto"/>
        <w:left w:val="none" w:sz="0" w:space="0" w:color="auto"/>
        <w:bottom w:val="none" w:sz="0" w:space="0" w:color="auto"/>
        <w:right w:val="none" w:sz="0" w:space="0" w:color="auto"/>
      </w:divBdr>
    </w:div>
    <w:div w:id="1494563562">
      <w:bodyDiv w:val="1"/>
      <w:marLeft w:val="0"/>
      <w:marRight w:val="0"/>
      <w:marTop w:val="0"/>
      <w:marBottom w:val="0"/>
      <w:divBdr>
        <w:top w:val="none" w:sz="0" w:space="0" w:color="auto"/>
        <w:left w:val="none" w:sz="0" w:space="0" w:color="auto"/>
        <w:bottom w:val="none" w:sz="0" w:space="0" w:color="auto"/>
        <w:right w:val="none" w:sz="0" w:space="0" w:color="auto"/>
      </w:divBdr>
      <w:divsChild>
        <w:div w:id="1751273687">
          <w:marLeft w:val="0"/>
          <w:marRight w:val="0"/>
          <w:marTop w:val="0"/>
          <w:marBottom w:val="0"/>
          <w:divBdr>
            <w:top w:val="none" w:sz="0" w:space="0" w:color="auto"/>
            <w:left w:val="none" w:sz="0" w:space="0" w:color="auto"/>
            <w:bottom w:val="none" w:sz="0" w:space="0" w:color="auto"/>
            <w:right w:val="none" w:sz="0" w:space="0" w:color="auto"/>
          </w:divBdr>
          <w:divsChild>
            <w:div w:id="12601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0309">
      <w:bodyDiv w:val="1"/>
      <w:marLeft w:val="0"/>
      <w:marRight w:val="0"/>
      <w:marTop w:val="0"/>
      <w:marBottom w:val="0"/>
      <w:divBdr>
        <w:top w:val="none" w:sz="0" w:space="0" w:color="auto"/>
        <w:left w:val="none" w:sz="0" w:space="0" w:color="auto"/>
        <w:bottom w:val="none" w:sz="0" w:space="0" w:color="auto"/>
        <w:right w:val="none" w:sz="0" w:space="0" w:color="auto"/>
      </w:divBdr>
    </w:div>
    <w:div w:id="1511144076">
      <w:bodyDiv w:val="1"/>
      <w:marLeft w:val="0"/>
      <w:marRight w:val="0"/>
      <w:marTop w:val="0"/>
      <w:marBottom w:val="0"/>
      <w:divBdr>
        <w:top w:val="none" w:sz="0" w:space="0" w:color="auto"/>
        <w:left w:val="none" w:sz="0" w:space="0" w:color="auto"/>
        <w:bottom w:val="none" w:sz="0" w:space="0" w:color="auto"/>
        <w:right w:val="none" w:sz="0" w:space="0" w:color="auto"/>
      </w:divBdr>
    </w:div>
    <w:div w:id="1560897352">
      <w:bodyDiv w:val="1"/>
      <w:marLeft w:val="0"/>
      <w:marRight w:val="0"/>
      <w:marTop w:val="0"/>
      <w:marBottom w:val="0"/>
      <w:divBdr>
        <w:top w:val="none" w:sz="0" w:space="0" w:color="auto"/>
        <w:left w:val="none" w:sz="0" w:space="0" w:color="auto"/>
        <w:bottom w:val="none" w:sz="0" w:space="0" w:color="auto"/>
        <w:right w:val="none" w:sz="0" w:space="0" w:color="auto"/>
      </w:divBdr>
    </w:div>
    <w:div w:id="1570773415">
      <w:bodyDiv w:val="1"/>
      <w:marLeft w:val="0"/>
      <w:marRight w:val="0"/>
      <w:marTop w:val="0"/>
      <w:marBottom w:val="0"/>
      <w:divBdr>
        <w:top w:val="none" w:sz="0" w:space="0" w:color="auto"/>
        <w:left w:val="none" w:sz="0" w:space="0" w:color="auto"/>
        <w:bottom w:val="none" w:sz="0" w:space="0" w:color="auto"/>
        <w:right w:val="none" w:sz="0" w:space="0" w:color="auto"/>
      </w:divBdr>
    </w:div>
    <w:div w:id="1609046130">
      <w:bodyDiv w:val="1"/>
      <w:marLeft w:val="0"/>
      <w:marRight w:val="0"/>
      <w:marTop w:val="0"/>
      <w:marBottom w:val="0"/>
      <w:divBdr>
        <w:top w:val="none" w:sz="0" w:space="0" w:color="auto"/>
        <w:left w:val="none" w:sz="0" w:space="0" w:color="auto"/>
        <w:bottom w:val="none" w:sz="0" w:space="0" w:color="auto"/>
        <w:right w:val="none" w:sz="0" w:space="0" w:color="auto"/>
      </w:divBdr>
    </w:div>
    <w:div w:id="1619408514">
      <w:bodyDiv w:val="1"/>
      <w:marLeft w:val="0"/>
      <w:marRight w:val="0"/>
      <w:marTop w:val="0"/>
      <w:marBottom w:val="0"/>
      <w:divBdr>
        <w:top w:val="none" w:sz="0" w:space="0" w:color="auto"/>
        <w:left w:val="none" w:sz="0" w:space="0" w:color="auto"/>
        <w:bottom w:val="none" w:sz="0" w:space="0" w:color="auto"/>
        <w:right w:val="none" w:sz="0" w:space="0" w:color="auto"/>
      </w:divBdr>
    </w:div>
    <w:div w:id="1620528944">
      <w:bodyDiv w:val="1"/>
      <w:marLeft w:val="0"/>
      <w:marRight w:val="0"/>
      <w:marTop w:val="0"/>
      <w:marBottom w:val="0"/>
      <w:divBdr>
        <w:top w:val="none" w:sz="0" w:space="0" w:color="auto"/>
        <w:left w:val="none" w:sz="0" w:space="0" w:color="auto"/>
        <w:bottom w:val="none" w:sz="0" w:space="0" w:color="auto"/>
        <w:right w:val="none" w:sz="0" w:space="0" w:color="auto"/>
      </w:divBdr>
    </w:div>
    <w:div w:id="1627812779">
      <w:bodyDiv w:val="1"/>
      <w:marLeft w:val="0"/>
      <w:marRight w:val="0"/>
      <w:marTop w:val="0"/>
      <w:marBottom w:val="0"/>
      <w:divBdr>
        <w:top w:val="none" w:sz="0" w:space="0" w:color="auto"/>
        <w:left w:val="none" w:sz="0" w:space="0" w:color="auto"/>
        <w:bottom w:val="none" w:sz="0" w:space="0" w:color="auto"/>
        <w:right w:val="none" w:sz="0" w:space="0" w:color="auto"/>
      </w:divBdr>
    </w:div>
    <w:div w:id="1629513411">
      <w:bodyDiv w:val="1"/>
      <w:marLeft w:val="0"/>
      <w:marRight w:val="0"/>
      <w:marTop w:val="0"/>
      <w:marBottom w:val="0"/>
      <w:divBdr>
        <w:top w:val="none" w:sz="0" w:space="0" w:color="auto"/>
        <w:left w:val="none" w:sz="0" w:space="0" w:color="auto"/>
        <w:bottom w:val="none" w:sz="0" w:space="0" w:color="auto"/>
        <w:right w:val="none" w:sz="0" w:space="0" w:color="auto"/>
      </w:divBdr>
    </w:div>
    <w:div w:id="1649431724">
      <w:bodyDiv w:val="1"/>
      <w:marLeft w:val="0"/>
      <w:marRight w:val="0"/>
      <w:marTop w:val="0"/>
      <w:marBottom w:val="0"/>
      <w:divBdr>
        <w:top w:val="none" w:sz="0" w:space="0" w:color="auto"/>
        <w:left w:val="none" w:sz="0" w:space="0" w:color="auto"/>
        <w:bottom w:val="none" w:sz="0" w:space="0" w:color="auto"/>
        <w:right w:val="none" w:sz="0" w:space="0" w:color="auto"/>
      </w:divBdr>
    </w:div>
    <w:div w:id="1654142512">
      <w:bodyDiv w:val="1"/>
      <w:marLeft w:val="0"/>
      <w:marRight w:val="0"/>
      <w:marTop w:val="0"/>
      <w:marBottom w:val="0"/>
      <w:divBdr>
        <w:top w:val="none" w:sz="0" w:space="0" w:color="auto"/>
        <w:left w:val="none" w:sz="0" w:space="0" w:color="auto"/>
        <w:bottom w:val="none" w:sz="0" w:space="0" w:color="auto"/>
        <w:right w:val="none" w:sz="0" w:space="0" w:color="auto"/>
      </w:divBdr>
    </w:div>
    <w:div w:id="1749186024">
      <w:bodyDiv w:val="1"/>
      <w:marLeft w:val="0"/>
      <w:marRight w:val="0"/>
      <w:marTop w:val="0"/>
      <w:marBottom w:val="0"/>
      <w:divBdr>
        <w:top w:val="none" w:sz="0" w:space="0" w:color="auto"/>
        <w:left w:val="none" w:sz="0" w:space="0" w:color="auto"/>
        <w:bottom w:val="none" w:sz="0" w:space="0" w:color="auto"/>
        <w:right w:val="none" w:sz="0" w:space="0" w:color="auto"/>
      </w:divBdr>
      <w:divsChild>
        <w:div w:id="1958103812">
          <w:marLeft w:val="0"/>
          <w:marRight w:val="0"/>
          <w:marTop w:val="0"/>
          <w:marBottom w:val="0"/>
          <w:divBdr>
            <w:top w:val="none" w:sz="0" w:space="0" w:color="auto"/>
            <w:left w:val="none" w:sz="0" w:space="0" w:color="auto"/>
            <w:bottom w:val="none" w:sz="0" w:space="0" w:color="auto"/>
            <w:right w:val="none" w:sz="0" w:space="0" w:color="auto"/>
          </w:divBdr>
          <w:divsChild>
            <w:div w:id="13743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7698">
      <w:bodyDiv w:val="1"/>
      <w:marLeft w:val="0"/>
      <w:marRight w:val="0"/>
      <w:marTop w:val="0"/>
      <w:marBottom w:val="0"/>
      <w:divBdr>
        <w:top w:val="none" w:sz="0" w:space="0" w:color="auto"/>
        <w:left w:val="none" w:sz="0" w:space="0" w:color="auto"/>
        <w:bottom w:val="none" w:sz="0" w:space="0" w:color="auto"/>
        <w:right w:val="none" w:sz="0" w:space="0" w:color="auto"/>
      </w:divBdr>
    </w:div>
    <w:div w:id="1783961520">
      <w:bodyDiv w:val="1"/>
      <w:marLeft w:val="0"/>
      <w:marRight w:val="0"/>
      <w:marTop w:val="0"/>
      <w:marBottom w:val="0"/>
      <w:divBdr>
        <w:top w:val="none" w:sz="0" w:space="0" w:color="auto"/>
        <w:left w:val="none" w:sz="0" w:space="0" w:color="auto"/>
        <w:bottom w:val="none" w:sz="0" w:space="0" w:color="auto"/>
        <w:right w:val="none" w:sz="0" w:space="0" w:color="auto"/>
      </w:divBdr>
    </w:div>
    <w:div w:id="1901789489">
      <w:bodyDiv w:val="1"/>
      <w:marLeft w:val="0"/>
      <w:marRight w:val="0"/>
      <w:marTop w:val="0"/>
      <w:marBottom w:val="0"/>
      <w:divBdr>
        <w:top w:val="none" w:sz="0" w:space="0" w:color="auto"/>
        <w:left w:val="none" w:sz="0" w:space="0" w:color="auto"/>
        <w:bottom w:val="none" w:sz="0" w:space="0" w:color="auto"/>
        <w:right w:val="none" w:sz="0" w:space="0" w:color="auto"/>
      </w:divBdr>
    </w:div>
    <w:div w:id="1908343787">
      <w:bodyDiv w:val="1"/>
      <w:marLeft w:val="0"/>
      <w:marRight w:val="0"/>
      <w:marTop w:val="0"/>
      <w:marBottom w:val="0"/>
      <w:divBdr>
        <w:top w:val="none" w:sz="0" w:space="0" w:color="auto"/>
        <w:left w:val="none" w:sz="0" w:space="0" w:color="auto"/>
        <w:bottom w:val="none" w:sz="0" w:space="0" w:color="auto"/>
        <w:right w:val="none" w:sz="0" w:space="0" w:color="auto"/>
      </w:divBdr>
    </w:div>
    <w:div w:id="1934968000">
      <w:bodyDiv w:val="1"/>
      <w:marLeft w:val="0"/>
      <w:marRight w:val="0"/>
      <w:marTop w:val="0"/>
      <w:marBottom w:val="0"/>
      <w:divBdr>
        <w:top w:val="none" w:sz="0" w:space="0" w:color="auto"/>
        <w:left w:val="none" w:sz="0" w:space="0" w:color="auto"/>
        <w:bottom w:val="none" w:sz="0" w:space="0" w:color="auto"/>
        <w:right w:val="none" w:sz="0" w:space="0" w:color="auto"/>
      </w:divBdr>
    </w:div>
    <w:div w:id="1949580914">
      <w:bodyDiv w:val="1"/>
      <w:marLeft w:val="0"/>
      <w:marRight w:val="0"/>
      <w:marTop w:val="0"/>
      <w:marBottom w:val="0"/>
      <w:divBdr>
        <w:top w:val="none" w:sz="0" w:space="0" w:color="auto"/>
        <w:left w:val="none" w:sz="0" w:space="0" w:color="auto"/>
        <w:bottom w:val="none" w:sz="0" w:space="0" w:color="auto"/>
        <w:right w:val="none" w:sz="0" w:space="0" w:color="auto"/>
      </w:divBdr>
    </w:div>
    <w:div w:id="1961760372">
      <w:bodyDiv w:val="1"/>
      <w:marLeft w:val="0"/>
      <w:marRight w:val="0"/>
      <w:marTop w:val="0"/>
      <w:marBottom w:val="0"/>
      <w:divBdr>
        <w:top w:val="none" w:sz="0" w:space="0" w:color="auto"/>
        <w:left w:val="none" w:sz="0" w:space="0" w:color="auto"/>
        <w:bottom w:val="none" w:sz="0" w:space="0" w:color="auto"/>
        <w:right w:val="none" w:sz="0" w:space="0" w:color="auto"/>
      </w:divBdr>
    </w:div>
    <w:div w:id="20834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FAB3-E7EC-4471-83C4-74C926AA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14</Pages>
  <Words>8871</Words>
  <Characters>47909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2026-02-26T11:28:00Z</cp:lastPrinted>
  <dcterms:created xsi:type="dcterms:W3CDTF">2025-04-21T18:15:00Z</dcterms:created>
  <dcterms:modified xsi:type="dcterms:W3CDTF">2026-02-26T11:28:00Z</dcterms:modified>
</cp:coreProperties>
</file>