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3BF7F" w14:textId="77777777" w:rsidR="00221FEE" w:rsidRPr="00DA3614" w:rsidRDefault="00221FEE" w:rsidP="00FC0594">
      <w:pPr>
        <w:spacing w:after="0" w:line="276" w:lineRule="auto"/>
        <w:ind w:firstLine="0"/>
        <w:jc w:val="center"/>
        <w:rPr>
          <w:rFonts w:ascii="Times New Roman" w:hAnsi="Times New Roman" w:cs="Times New Roman"/>
          <w:b/>
          <w:sz w:val="20"/>
          <w:szCs w:val="20"/>
        </w:rPr>
      </w:pPr>
    </w:p>
    <w:p w14:paraId="7749A614" w14:textId="46465BFC" w:rsidR="00E34C62" w:rsidRPr="00396168" w:rsidRDefault="008F76F3" w:rsidP="00FC0594">
      <w:pPr>
        <w:spacing w:after="0" w:line="276" w:lineRule="auto"/>
        <w:ind w:firstLine="0"/>
        <w:jc w:val="center"/>
        <w:rPr>
          <w:rFonts w:ascii="Times New Roman" w:hAnsi="Times New Roman" w:cs="Times New Roman"/>
          <w:b/>
          <w:sz w:val="32"/>
          <w:szCs w:val="32"/>
        </w:rPr>
      </w:pPr>
      <w:r w:rsidRPr="00396168">
        <w:rPr>
          <w:rFonts w:ascii="Times New Roman" w:hAnsi="Times New Roman" w:cs="Times New Roman"/>
          <w:b/>
          <w:sz w:val="32"/>
          <w:szCs w:val="32"/>
        </w:rPr>
        <w:t>ESTUDO TÉCNICO PRELIMINAR</w:t>
      </w:r>
    </w:p>
    <w:p w14:paraId="2F1DCB3D" w14:textId="77777777" w:rsidR="00F00E89" w:rsidRPr="00DA3614" w:rsidRDefault="00F00E89" w:rsidP="00F00E89">
      <w:pPr>
        <w:spacing w:after="0" w:line="276" w:lineRule="auto"/>
        <w:ind w:firstLine="0"/>
        <w:jc w:val="center"/>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E776F1" w:rsidRPr="009A6D18" w14:paraId="7F3F48B1" w14:textId="77777777" w:rsidTr="00C3667F">
        <w:tc>
          <w:tcPr>
            <w:tcW w:w="9209" w:type="dxa"/>
          </w:tcPr>
          <w:p w14:paraId="12DE8FCC" w14:textId="00195F19" w:rsidR="00E776F1" w:rsidRPr="009A6D18" w:rsidRDefault="00E776F1" w:rsidP="008257DA">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Obje</w:t>
            </w:r>
            <w:r w:rsidR="00A66355" w:rsidRPr="009A6D18">
              <w:rPr>
                <w:rFonts w:ascii="Times New Roman" w:hAnsi="Times New Roman" w:cs="Times New Roman"/>
                <w:b/>
                <w:sz w:val="20"/>
                <w:szCs w:val="20"/>
              </w:rPr>
              <w:t xml:space="preserve">to: </w:t>
            </w:r>
            <w:r w:rsidR="00221FEE" w:rsidRPr="00221FEE">
              <w:rPr>
                <w:rFonts w:ascii="Times New Roman" w:hAnsi="Times New Roman" w:cs="Times New Roman"/>
                <w:bCs/>
                <w:sz w:val="20"/>
                <w:szCs w:val="20"/>
              </w:rPr>
              <w:t>Aquisição de 01 (uma) Prancha Semirreboque nova, tipo “carrega-tudo”, destinada ao atendimento das demandas operacionais da Secretaria Municipal de Obras, Infraestrutura e Mobilidade, para o transporte de máquinas, equipamentos e implementos de grande porte utilizados nas frentes de trabalho urbanas e rurais do Município.</w:t>
            </w:r>
          </w:p>
        </w:tc>
      </w:tr>
      <w:tr w:rsidR="008F76F3" w:rsidRPr="009A6D18" w14:paraId="0D68AE69" w14:textId="77777777" w:rsidTr="00C3667F">
        <w:tc>
          <w:tcPr>
            <w:tcW w:w="9209" w:type="dxa"/>
          </w:tcPr>
          <w:p w14:paraId="1CA8A904" w14:textId="63B7A838" w:rsidR="008F76F3" w:rsidRPr="009A6D18" w:rsidRDefault="005C43E8" w:rsidP="008257DA">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Área Requisitante:</w:t>
            </w:r>
            <w:r w:rsidR="003A00E3" w:rsidRPr="009A6D18">
              <w:rPr>
                <w:rFonts w:ascii="Times New Roman" w:hAnsi="Times New Roman" w:cs="Times New Roman"/>
                <w:b/>
                <w:sz w:val="20"/>
                <w:szCs w:val="20"/>
              </w:rPr>
              <w:t xml:space="preserve"> </w:t>
            </w:r>
            <w:r w:rsidR="00C4481F" w:rsidRPr="009A6D18">
              <w:rPr>
                <w:rFonts w:ascii="Times New Roman" w:hAnsi="Times New Roman" w:cs="Times New Roman"/>
                <w:bCs/>
                <w:sz w:val="20"/>
                <w:szCs w:val="20"/>
              </w:rPr>
              <w:t xml:space="preserve">Secretaria Municipal de </w:t>
            </w:r>
            <w:r w:rsidR="00C77D97">
              <w:rPr>
                <w:rFonts w:ascii="Times New Roman" w:hAnsi="Times New Roman" w:cs="Times New Roman"/>
                <w:bCs/>
                <w:sz w:val="20"/>
                <w:szCs w:val="20"/>
              </w:rPr>
              <w:t>Obras, Infraestrutura e Mobilidade</w:t>
            </w:r>
          </w:p>
        </w:tc>
      </w:tr>
      <w:tr w:rsidR="008F76F3" w:rsidRPr="009A6D18" w14:paraId="5EBF3E6C" w14:textId="77777777" w:rsidTr="00C3667F">
        <w:tc>
          <w:tcPr>
            <w:tcW w:w="9209" w:type="dxa"/>
            <w:tcBorders>
              <w:bottom w:val="single" w:sz="4" w:space="0" w:color="auto"/>
            </w:tcBorders>
          </w:tcPr>
          <w:p w14:paraId="74590587" w14:textId="088C30C5" w:rsidR="00FC4923" w:rsidRPr="009A6D18" w:rsidRDefault="005C43E8" w:rsidP="008257DA">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Servidor(es)</w:t>
            </w:r>
            <w:r w:rsidR="008F76F3" w:rsidRPr="009A6D18">
              <w:rPr>
                <w:rFonts w:ascii="Times New Roman" w:hAnsi="Times New Roman" w:cs="Times New Roman"/>
                <w:b/>
                <w:sz w:val="20"/>
                <w:szCs w:val="20"/>
              </w:rPr>
              <w:t xml:space="preserve"> responsável pela elaboração: </w:t>
            </w:r>
          </w:p>
          <w:p w14:paraId="002EE3E4" w14:textId="2E4E561E" w:rsidR="00FC4923" w:rsidRPr="009A6D18" w:rsidRDefault="00FC4923" w:rsidP="008257DA">
            <w:pPr>
              <w:spacing w:after="0" w:line="276" w:lineRule="auto"/>
              <w:ind w:firstLine="597"/>
              <w:rPr>
                <w:rFonts w:ascii="Times New Roman" w:hAnsi="Times New Roman" w:cs="Times New Roman"/>
                <w:bCs/>
                <w:sz w:val="20"/>
                <w:szCs w:val="20"/>
              </w:rPr>
            </w:pPr>
            <w:r w:rsidRPr="009A6D18">
              <w:rPr>
                <w:rFonts w:ascii="Times New Roman" w:hAnsi="Times New Roman" w:cs="Times New Roman"/>
                <w:bCs/>
                <w:sz w:val="20"/>
                <w:szCs w:val="20"/>
              </w:rPr>
              <w:t xml:space="preserve">- </w:t>
            </w:r>
            <w:r w:rsidR="008619B6" w:rsidRPr="009A6D18">
              <w:rPr>
                <w:rFonts w:ascii="Times New Roman" w:hAnsi="Times New Roman" w:cs="Times New Roman"/>
                <w:bCs/>
                <w:sz w:val="20"/>
                <w:szCs w:val="20"/>
              </w:rPr>
              <w:t>Uéslei José Garcia, Chefe do Setor de Compras</w:t>
            </w:r>
          </w:p>
          <w:p w14:paraId="506C1DC7" w14:textId="7F7BCF88" w:rsidR="003A00E3" w:rsidRPr="009A6D18" w:rsidRDefault="003A00E3" w:rsidP="008257DA">
            <w:pPr>
              <w:spacing w:after="0" w:line="276" w:lineRule="auto"/>
              <w:ind w:firstLine="597"/>
              <w:rPr>
                <w:rFonts w:ascii="Times New Roman" w:hAnsi="Times New Roman" w:cs="Times New Roman"/>
                <w:sz w:val="20"/>
                <w:szCs w:val="20"/>
              </w:rPr>
            </w:pPr>
            <w:r w:rsidRPr="009A6D18">
              <w:rPr>
                <w:rFonts w:ascii="Times New Roman" w:hAnsi="Times New Roman" w:cs="Times New Roman"/>
                <w:sz w:val="20"/>
                <w:szCs w:val="20"/>
              </w:rPr>
              <w:t xml:space="preserve">- </w:t>
            </w:r>
            <w:r w:rsidR="00221FEE">
              <w:rPr>
                <w:rFonts w:ascii="Times New Roman" w:hAnsi="Times New Roman" w:cs="Times New Roman"/>
                <w:sz w:val="20"/>
                <w:szCs w:val="20"/>
              </w:rPr>
              <w:t xml:space="preserve">Frederico </w:t>
            </w:r>
            <w:r w:rsidR="00B75AE6">
              <w:rPr>
                <w:rFonts w:ascii="Times New Roman" w:hAnsi="Times New Roman" w:cs="Times New Roman"/>
                <w:sz w:val="20"/>
                <w:szCs w:val="20"/>
              </w:rPr>
              <w:t xml:space="preserve">da Silva Pacheco, </w:t>
            </w:r>
            <w:proofErr w:type="gramStart"/>
            <w:r w:rsidR="00B75AE6">
              <w:rPr>
                <w:rFonts w:ascii="Times New Roman" w:hAnsi="Times New Roman" w:cs="Times New Roman"/>
                <w:sz w:val="20"/>
                <w:szCs w:val="20"/>
              </w:rPr>
              <w:t>Estagiário</w:t>
            </w:r>
            <w:proofErr w:type="gramEnd"/>
          </w:p>
        </w:tc>
      </w:tr>
      <w:tr w:rsidR="008F76F3" w:rsidRPr="009A6D18"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9A6D18" w:rsidRDefault="008F76F3" w:rsidP="008257DA">
            <w:pPr>
              <w:spacing w:after="0" w:line="276" w:lineRule="auto"/>
              <w:rPr>
                <w:rFonts w:ascii="Times New Roman" w:hAnsi="Times New Roman" w:cs="Times New Roman"/>
                <w:b/>
                <w:sz w:val="20"/>
                <w:szCs w:val="20"/>
              </w:rPr>
            </w:pPr>
          </w:p>
        </w:tc>
      </w:tr>
      <w:tr w:rsidR="008F76F3" w:rsidRPr="009A6D18" w14:paraId="3DD24274" w14:textId="77777777" w:rsidTr="00C3667F">
        <w:tc>
          <w:tcPr>
            <w:tcW w:w="9209" w:type="dxa"/>
            <w:tcBorders>
              <w:top w:val="single" w:sz="4" w:space="0" w:color="auto"/>
            </w:tcBorders>
          </w:tcPr>
          <w:p w14:paraId="1BF269D1" w14:textId="354513C5" w:rsidR="008F76F3" w:rsidRPr="009A6D18" w:rsidRDefault="008F76F3"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1 - DESCRIÇÃO DA NECESSIDADE</w:t>
            </w:r>
            <w:r w:rsidR="00FC4923" w:rsidRPr="009A6D18">
              <w:rPr>
                <w:rFonts w:ascii="Times New Roman" w:hAnsi="Times New Roman" w:cs="Times New Roman"/>
                <w:b/>
                <w:sz w:val="20"/>
                <w:szCs w:val="20"/>
              </w:rPr>
              <w:t>:</w:t>
            </w:r>
          </w:p>
        </w:tc>
      </w:tr>
      <w:tr w:rsidR="008F76F3" w:rsidRPr="009A6D18" w14:paraId="7549A9A5" w14:textId="77777777" w:rsidTr="00C3667F">
        <w:tc>
          <w:tcPr>
            <w:tcW w:w="9209" w:type="dxa"/>
            <w:shd w:val="clear" w:color="auto" w:fill="F2F2F2" w:themeFill="background1" w:themeFillShade="F2"/>
          </w:tcPr>
          <w:p w14:paraId="464C3993" w14:textId="312A8203" w:rsidR="008F76F3" w:rsidRPr="009A6D18"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9A6D18">
              <w:rPr>
                <w:rFonts w:ascii="Times New Roman" w:eastAsia="Times New Roman" w:hAnsi="Times New Roman" w:cs="Times New Roman"/>
                <w:b/>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9A6D18">
              <w:rPr>
                <w:rFonts w:ascii="Times New Roman" w:eastAsia="Times New Roman" w:hAnsi="Times New Roman" w:cs="Times New Roman"/>
                <w:color w:val="000000"/>
                <w:sz w:val="20"/>
                <w:szCs w:val="20"/>
                <w:lang w:eastAsia="pt-BR"/>
              </w:rPr>
              <w:t>A</w:t>
            </w:r>
            <w:r w:rsidRPr="009A6D18">
              <w:rPr>
                <w:rFonts w:ascii="Times New Roman" w:eastAsia="Times New Roman" w:hAnsi="Times New Roman" w:cs="Times New Roman"/>
                <w:color w:val="000000"/>
                <w:sz w:val="20"/>
                <w:szCs w:val="20"/>
                <w:lang w:eastAsia="pt-BR"/>
              </w:rPr>
              <w:t>rt. 18 da Lei 14.133/2021)</w:t>
            </w:r>
            <w:r w:rsidR="00E776F1" w:rsidRPr="009A6D18">
              <w:rPr>
                <w:rFonts w:ascii="Times New Roman" w:eastAsia="Times New Roman" w:hAnsi="Times New Roman" w:cs="Times New Roman"/>
                <w:b/>
                <w:color w:val="000000"/>
                <w:sz w:val="20"/>
                <w:szCs w:val="20"/>
                <w:lang w:eastAsia="pt-BR"/>
              </w:rPr>
              <w:t>:</w:t>
            </w:r>
          </w:p>
        </w:tc>
      </w:tr>
      <w:tr w:rsidR="008F76F3" w:rsidRPr="009A6D18" w14:paraId="20066B50" w14:textId="77777777" w:rsidTr="00DA3614">
        <w:trPr>
          <w:trHeight w:val="557"/>
        </w:trPr>
        <w:tc>
          <w:tcPr>
            <w:tcW w:w="9209" w:type="dxa"/>
          </w:tcPr>
          <w:p w14:paraId="7F91A356" w14:textId="77777777" w:rsidR="00C66569" w:rsidRPr="00C66569" w:rsidRDefault="00C66569" w:rsidP="00C66569">
            <w:pPr>
              <w:spacing w:after="0" w:line="276" w:lineRule="auto"/>
              <w:ind w:firstLine="597"/>
              <w:rPr>
                <w:rFonts w:ascii="Times New Roman" w:hAnsi="Times New Roman" w:cs="Times New Roman"/>
                <w:sz w:val="20"/>
                <w:szCs w:val="20"/>
              </w:rPr>
            </w:pPr>
            <w:r w:rsidRPr="00C66569">
              <w:rPr>
                <w:rFonts w:ascii="Times New Roman" w:hAnsi="Times New Roman" w:cs="Times New Roman"/>
                <w:sz w:val="20"/>
                <w:szCs w:val="20"/>
              </w:rPr>
              <w:t>O presente Estudo Técnico Preliminar tem por finalidade demonstrar, de forma técnica, administrativa e operacionalmente fundamentada, a necessidade de aquisição de 01 (uma) Prancha Semirreboque nova, tipo “carrega-tudo”, destinada ao atendimento das demandas permanentes da Secretaria Municipal de Obras, Infraestrutura e Mobilidade do Município de Paverama.</w:t>
            </w:r>
          </w:p>
          <w:p w14:paraId="15A84772" w14:textId="77777777" w:rsidR="00C66569" w:rsidRPr="00C66569" w:rsidRDefault="00C66569" w:rsidP="00C66569">
            <w:pPr>
              <w:spacing w:after="0" w:line="276" w:lineRule="auto"/>
              <w:ind w:firstLine="597"/>
              <w:rPr>
                <w:rFonts w:ascii="Times New Roman" w:hAnsi="Times New Roman" w:cs="Times New Roman"/>
                <w:sz w:val="20"/>
                <w:szCs w:val="20"/>
              </w:rPr>
            </w:pPr>
            <w:r w:rsidRPr="00C66569">
              <w:rPr>
                <w:rFonts w:ascii="Times New Roman" w:hAnsi="Times New Roman" w:cs="Times New Roman"/>
                <w:sz w:val="20"/>
                <w:szCs w:val="20"/>
              </w:rPr>
              <w:t>A necessidade ora apresentada decorre de análise administrativa e operacional realizada no âmbito da gestão da frota municipal, a qual evidenciou insuficiência da atual estrutura logística para o transporte regular e seguro de máquinas e equipamentos pesados utilizados nas frentes de trabalho urbanas e rurais do Município. A execução contínua de serviços de manutenção e recuperação da malha viária, bem como o transporte de implementos agrícolas, escavadeiras hidráulicas, retroescavadeiras, rolos compactadores, motoniveladoras e demais equipamentos de grande porte, exige solução logística adequada, estável e permanentemente disponível.</w:t>
            </w:r>
          </w:p>
          <w:p w14:paraId="16BA0953" w14:textId="77777777" w:rsidR="00C66569" w:rsidRPr="00C66569" w:rsidRDefault="00C66569" w:rsidP="00C66569">
            <w:pPr>
              <w:spacing w:after="0" w:line="276" w:lineRule="auto"/>
              <w:ind w:firstLine="597"/>
              <w:rPr>
                <w:rFonts w:ascii="Times New Roman" w:hAnsi="Times New Roman" w:cs="Times New Roman"/>
                <w:sz w:val="20"/>
                <w:szCs w:val="20"/>
              </w:rPr>
            </w:pPr>
            <w:r w:rsidRPr="00C66569">
              <w:rPr>
                <w:rFonts w:ascii="Times New Roman" w:hAnsi="Times New Roman" w:cs="Times New Roman"/>
                <w:sz w:val="20"/>
                <w:szCs w:val="20"/>
              </w:rPr>
              <w:t>O Município de Paverama possui significativa extensão territorial, com predominância de estradas vicinais não pavimentadas, sujeitas a desgaste acelerado em razão das condições climáticas e do tráfego de veículos pesados. Nesse contexto, as atividades desenvolvidas pela Secretaria Municipal de Obras demandam deslocamentos frequentes de maquinário entre diferentes localidades, muitas vezes distantes entre si, o que exige equipamento de transporte robusto, seguro e compatível com cargas de elevada tonelagem.</w:t>
            </w:r>
          </w:p>
          <w:p w14:paraId="152C05CD" w14:textId="77777777" w:rsidR="00C66569" w:rsidRPr="00C66569" w:rsidRDefault="00C66569" w:rsidP="00C66569">
            <w:pPr>
              <w:spacing w:after="0" w:line="276" w:lineRule="auto"/>
              <w:ind w:firstLine="597"/>
              <w:rPr>
                <w:rFonts w:ascii="Times New Roman" w:hAnsi="Times New Roman" w:cs="Times New Roman"/>
                <w:sz w:val="20"/>
                <w:szCs w:val="20"/>
              </w:rPr>
            </w:pPr>
            <w:r w:rsidRPr="00C66569">
              <w:rPr>
                <w:rFonts w:ascii="Times New Roman" w:hAnsi="Times New Roman" w:cs="Times New Roman"/>
                <w:sz w:val="20"/>
                <w:szCs w:val="20"/>
              </w:rPr>
              <w:t>Atualmente, a Administração Municipal não dispõe de prancha semirreboque própria com capacidade técnica compatível com as exigências operacionais identificadas. A ausência desse implemento obriga o Município a recorrer, de forma recorrente, à contratação de serviços de transporte por demanda, solução que, embora juridicamente possível, apresenta limitações relevantes sob os aspectos econômico, operacional e estratégico.</w:t>
            </w:r>
          </w:p>
          <w:p w14:paraId="49DFDC7F" w14:textId="77777777" w:rsidR="00C66569" w:rsidRPr="00C66569" w:rsidRDefault="00C66569" w:rsidP="00C66569">
            <w:pPr>
              <w:spacing w:after="0" w:line="276" w:lineRule="auto"/>
              <w:ind w:firstLine="597"/>
              <w:rPr>
                <w:rFonts w:ascii="Times New Roman" w:hAnsi="Times New Roman" w:cs="Times New Roman"/>
                <w:sz w:val="20"/>
                <w:szCs w:val="20"/>
              </w:rPr>
            </w:pPr>
            <w:r w:rsidRPr="00C66569">
              <w:rPr>
                <w:rFonts w:ascii="Times New Roman" w:hAnsi="Times New Roman" w:cs="Times New Roman"/>
                <w:sz w:val="20"/>
                <w:szCs w:val="20"/>
              </w:rPr>
              <w:t>A dependência de transporte terceirizado gera impactos diretos na gestão administrativa e operacional, dentre os quais se destacam: redução da previsibilidade logística em razão da disponibilidade condicionada a terceiros; elevação de custos variáveis decorrentes da contratação repetida de serviços de transporte; risco de atrasos na execução de obras e serviços públicos; limitação da capacidade de resposta a situações emergenciais, como eventos climáticos adversos ou interrupções viárias; e fragilização da autonomia operacional da Administração Municipal.</w:t>
            </w:r>
          </w:p>
          <w:p w14:paraId="1AC1887A" w14:textId="77777777" w:rsidR="00C66569" w:rsidRPr="00C66569" w:rsidRDefault="00C66569" w:rsidP="00C66569">
            <w:pPr>
              <w:spacing w:after="0" w:line="276" w:lineRule="auto"/>
              <w:ind w:firstLine="597"/>
              <w:rPr>
                <w:rFonts w:ascii="Times New Roman" w:hAnsi="Times New Roman" w:cs="Times New Roman"/>
                <w:sz w:val="20"/>
                <w:szCs w:val="20"/>
              </w:rPr>
            </w:pPr>
            <w:r w:rsidRPr="00C66569">
              <w:rPr>
                <w:rFonts w:ascii="Times New Roman" w:hAnsi="Times New Roman" w:cs="Times New Roman"/>
                <w:sz w:val="20"/>
                <w:szCs w:val="20"/>
              </w:rPr>
              <w:t>Nesse cenário, a aquisição de prancha semirreboque nova apresenta-se como solução estruturante e permanente, apta a consolidar capacidade logística própria do Município, assegurando maior regularidade no transporte de equipamentos pesados, redução progressiva de despesas indiretas e fortalecimento institucional da Secretaria Municipal de Obras, Infraestrutura e Mobilidade.</w:t>
            </w:r>
          </w:p>
          <w:p w14:paraId="6E93A688" w14:textId="77777777" w:rsidR="00C66569" w:rsidRPr="00C66569" w:rsidRDefault="00C66569" w:rsidP="00C66569">
            <w:pPr>
              <w:spacing w:after="0" w:line="276" w:lineRule="auto"/>
              <w:ind w:firstLine="597"/>
              <w:rPr>
                <w:rFonts w:ascii="Times New Roman" w:hAnsi="Times New Roman" w:cs="Times New Roman"/>
                <w:sz w:val="20"/>
                <w:szCs w:val="20"/>
              </w:rPr>
            </w:pPr>
            <w:r w:rsidRPr="00C66569">
              <w:rPr>
                <w:rFonts w:ascii="Times New Roman" w:hAnsi="Times New Roman" w:cs="Times New Roman"/>
                <w:sz w:val="20"/>
                <w:szCs w:val="20"/>
              </w:rPr>
              <w:t xml:space="preserve">Importa destacar que a prancha semirreboque constitui implemento essencial ao sistema logístico municipal, destinado ao acoplamento em caminhão trator compatível, permitindo o transporte seguro, estável e tecnicamente adequado das máquinas que integram ou integrarão a frota municipal. A estratégia administrativa adotada prevê a estruturação gradual dessa capacidade logística, mediante contratações autônomas e tecnicamente </w:t>
            </w:r>
            <w:r w:rsidRPr="00C66569">
              <w:rPr>
                <w:rFonts w:ascii="Times New Roman" w:hAnsi="Times New Roman" w:cs="Times New Roman"/>
                <w:sz w:val="20"/>
                <w:szCs w:val="20"/>
              </w:rPr>
              <w:lastRenderedPageBreak/>
              <w:t>complementares, sem que isso caracterize fracionamento indevido do objeto, mas sim planejamento racional da aquisição de bens de natureza distinta.</w:t>
            </w:r>
          </w:p>
          <w:p w14:paraId="15CA2094" w14:textId="77777777" w:rsidR="00C66569" w:rsidRPr="00C66569" w:rsidRDefault="00C66569" w:rsidP="00C66569">
            <w:pPr>
              <w:spacing w:after="0" w:line="276" w:lineRule="auto"/>
              <w:ind w:firstLine="597"/>
              <w:rPr>
                <w:rFonts w:ascii="Times New Roman" w:hAnsi="Times New Roman" w:cs="Times New Roman"/>
                <w:sz w:val="20"/>
                <w:szCs w:val="20"/>
              </w:rPr>
            </w:pPr>
            <w:r w:rsidRPr="00C66569">
              <w:rPr>
                <w:rFonts w:ascii="Times New Roman" w:hAnsi="Times New Roman" w:cs="Times New Roman"/>
                <w:sz w:val="20"/>
                <w:szCs w:val="20"/>
              </w:rPr>
              <w:t>Sob a perspectiva do interesse público, a contratação pretendida não se caracteriza como ampliação patrimonial desnecessária, mas como medida voltada ao fortalecimento da infraestrutura operacional do Município, garantindo maior eficiência na execução das políticas públicas de infraestrutura, mobilidade e manutenção viária, especialmente em áreas rurais que dependem diretamente da adequada conservação das vias para o desenvolvimento das atividades econômicas e sociais da população.</w:t>
            </w:r>
          </w:p>
          <w:p w14:paraId="371AD242" w14:textId="77777777" w:rsidR="00305B6B" w:rsidRDefault="00C66569" w:rsidP="00C66569">
            <w:pPr>
              <w:spacing w:after="0" w:line="276" w:lineRule="auto"/>
              <w:ind w:firstLine="597"/>
              <w:rPr>
                <w:rFonts w:ascii="Times New Roman" w:hAnsi="Times New Roman" w:cs="Times New Roman"/>
                <w:sz w:val="20"/>
                <w:szCs w:val="20"/>
              </w:rPr>
            </w:pPr>
            <w:r w:rsidRPr="00C66569">
              <w:rPr>
                <w:rFonts w:ascii="Times New Roman" w:hAnsi="Times New Roman" w:cs="Times New Roman"/>
                <w:sz w:val="20"/>
                <w:szCs w:val="20"/>
              </w:rPr>
              <w:t>Registra-se, ainda, que a aquisição será custeada com recursos financeiros próprios do Município, provenientes de receitas oriundas de processo de leilão realizado no exercício de 2025, devidamente incorporadas ao planejamento financeiro municipal. A destinação desses recursos para investimento em equipamento de uso permanente demonstra utilização responsável de receitas extraordinárias em benefício direto da melhoria da prestação dos serviços públicos.</w:t>
            </w:r>
            <w:r w:rsidR="00305B6B">
              <w:rPr>
                <w:rFonts w:ascii="Times New Roman" w:hAnsi="Times New Roman" w:cs="Times New Roman"/>
                <w:sz w:val="20"/>
                <w:szCs w:val="20"/>
              </w:rPr>
              <w:t xml:space="preserve"> </w:t>
            </w:r>
            <w:r w:rsidRPr="00C66569">
              <w:rPr>
                <w:rFonts w:ascii="Times New Roman" w:hAnsi="Times New Roman" w:cs="Times New Roman"/>
                <w:sz w:val="20"/>
                <w:szCs w:val="20"/>
              </w:rPr>
              <w:t>A solução proposta revela-se, portanto, compatível com os princípios da eficiência administrativa, da economicidade, do planejamento e da boa gestão dos recursos públicos, encontrando respaldo na Lei nº 14.133/2021 e nas boas práticas de governança das contratações públicas.</w:t>
            </w:r>
            <w:r w:rsidR="00305B6B">
              <w:rPr>
                <w:rFonts w:ascii="Times New Roman" w:hAnsi="Times New Roman" w:cs="Times New Roman"/>
                <w:sz w:val="20"/>
                <w:szCs w:val="20"/>
              </w:rPr>
              <w:t xml:space="preserve"> </w:t>
            </w:r>
          </w:p>
          <w:p w14:paraId="25FE18B4" w14:textId="10C6B7EA" w:rsidR="00C9278E" w:rsidRPr="009A6D18" w:rsidRDefault="00A63EA5" w:rsidP="00305B6B">
            <w:pPr>
              <w:spacing w:after="0" w:line="276" w:lineRule="auto"/>
              <w:ind w:firstLine="597"/>
              <w:rPr>
                <w:rFonts w:ascii="Times New Roman" w:hAnsi="Times New Roman" w:cs="Times New Roman"/>
                <w:sz w:val="20"/>
                <w:szCs w:val="20"/>
              </w:rPr>
            </w:pPr>
            <w:r w:rsidRPr="00A63EA5">
              <w:rPr>
                <w:rFonts w:ascii="Times New Roman" w:hAnsi="Times New Roman" w:cs="Times New Roman"/>
                <w:sz w:val="20"/>
                <w:szCs w:val="20"/>
              </w:rPr>
              <w:t>Ressalta-se que a identificação da presente necessidade administrativa decorre de processo de planejamento institucional conduzido pela Administração Municipal, em consonância com as diretrizes estabelecidas no art. 18 da Lei nº 14.133/2021, que determina a realização de análise técnica prévia das contratações públicas. O presente Estudo Técnico Preliminar constitui, portanto, instrumento de governança destinado a fundamentar a tomada de decisão administrativa e assegurar que a contratação seja realizada de forma planejada, eficiente e alinhada ao interesse público.</w:t>
            </w:r>
            <w:r w:rsidR="00305B6B">
              <w:rPr>
                <w:rFonts w:ascii="Times New Roman" w:hAnsi="Times New Roman" w:cs="Times New Roman"/>
                <w:sz w:val="20"/>
                <w:szCs w:val="20"/>
              </w:rPr>
              <w:t xml:space="preserve"> </w:t>
            </w:r>
            <w:r w:rsidR="00C66569" w:rsidRPr="00C66569">
              <w:rPr>
                <w:rFonts w:ascii="Times New Roman" w:hAnsi="Times New Roman" w:cs="Times New Roman"/>
                <w:sz w:val="20"/>
                <w:szCs w:val="20"/>
              </w:rPr>
              <w:t>Diante do exposto, resta evidenciado que a aquisição da Prancha Semirreboque nova constitui medida técnica, operacional e juridicamente adequada para suprir a lacuna logística identificada, fortalecer a capacidade institucional do Município e assegurar melhores condições de atendimento às demandas da coletividade.</w:t>
            </w:r>
          </w:p>
        </w:tc>
      </w:tr>
    </w:tbl>
    <w:p w14:paraId="2F9A2C3F" w14:textId="77777777" w:rsidR="00671CD4" w:rsidRPr="009A6D18" w:rsidRDefault="00671CD4" w:rsidP="008257DA">
      <w:pPr>
        <w:spacing w:after="0" w:line="276" w:lineRule="auto"/>
        <w:ind w:firstLine="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9A6D18" w14:paraId="1BB79560" w14:textId="77777777" w:rsidTr="00C3667F">
        <w:tc>
          <w:tcPr>
            <w:tcW w:w="9209" w:type="dxa"/>
          </w:tcPr>
          <w:p w14:paraId="569B37C6" w14:textId="27B268A7"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2 – PREVISÃO NO PLANO DE CONTRATAÇÕES ANUAL</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498D87B" w14:textId="77777777" w:rsidTr="00C3667F">
        <w:tc>
          <w:tcPr>
            <w:tcW w:w="9209" w:type="dxa"/>
            <w:shd w:val="clear" w:color="auto" w:fill="F2F2F2" w:themeFill="background1" w:themeFillShade="F2"/>
          </w:tcPr>
          <w:p w14:paraId="6CEA53AC" w14:textId="1E38B9FF" w:rsidR="008F76F3" w:rsidRPr="009A6D18" w:rsidRDefault="008F76F3" w:rsidP="008257DA">
            <w:pPr>
              <w:pStyle w:val="Default"/>
              <w:spacing w:line="276" w:lineRule="auto"/>
              <w:jc w:val="both"/>
              <w:rPr>
                <w:rFonts w:eastAsia="Times New Roman"/>
                <w:sz w:val="20"/>
                <w:szCs w:val="20"/>
                <w:lang w:eastAsia="pt-BR"/>
              </w:rPr>
            </w:pPr>
            <w:r w:rsidRPr="009A6D18">
              <w:rPr>
                <w:rFonts w:eastAsia="Times New Roman"/>
                <w:bCs/>
                <w:sz w:val="20"/>
                <w:szCs w:val="20"/>
                <w:lang w:eastAsia="pt-BR"/>
              </w:rPr>
              <w:t xml:space="preserve">Fundamentação: </w:t>
            </w:r>
            <w:r w:rsidRPr="009A6D18">
              <w:rPr>
                <w:sz w:val="20"/>
                <w:szCs w:val="20"/>
              </w:rPr>
              <w:t xml:space="preserve">Demonstração da previsão da contratação no plano de contratações anual, sempre que elaborado, de modo a indicar o seu alinhamento com o planejamento da Administração </w:t>
            </w:r>
            <w:r w:rsidRPr="009A6D18">
              <w:rPr>
                <w:rFonts w:eastAsia="Times New Roman"/>
                <w:sz w:val="20"/>
                <w:szCs w:val="20"/>
                <w:lang w:eastAsia="pt-BR"/>
              </w:rPr>
              <w:t xml:space="preserve">(inciso II do § 1° do </w:t>
            </w:r>
            <w:r w:rsidR="008E3C14" w:rsidRPr="009A6D18">
              <w:rPr>
                <w:rFonts w:eastAsia="Times New Roman"/>
                <w:sz w:val="20"/>
                <w:szCs w:val="20"/>
                <w:lang w:eastAsia="pt-BR"/>
              </w:rPr>
              <w:t>A</w:t>
            </w:r>
            <w:r w:rsidRPr="009A6D18">
              <w:rPr>
                <w:rFonts w:eastAsia="Times New Roman"/>
                <w:sz w:val="20"/>
                <w:szCs w:val="20"/>
                <w:lang w:eastAsia="pt-BR"/>
              </w:rPr>
              <w:t>rt. 18 da Lei 14.133/21)</w:t>
            </w:r>
            <w:r w:rsidR="00E776F1" w:rsidRPr="009A6D18">
              <w:rPr>
                <w:rFonts w:eastAsia="Times New Roman"/>
                <w:sz w:val="20"/>
                <w:szCs w:val="20"/>
                <w:lang w:eastAsia="pt-BR"/>
              </w:rPr>
              <w:t>:</w:t>
            </w:r>
          </w:p>
        </w:tc>
      </w:tr>
      <w:tr w:rsidR="008F76F3" w:rsidRPr="009A6D18" w14:paraId="27DB0D15" w14:textId="77777777" w:rsidTr="00FC0594">
        <w:trPr>
          <w:trHeight w:val="58"/>
        </w:trPr>
        <w:tc>
          <w:tcPr>
            <w:tcW w:w="9209" w:type="dxa"/>
          </w:tcPr>
          <w:p w14:paraId="502DD76C" w14:textId="2358DC4E" w:rsidR="00C66569" w:rsidRPr="00C66569" w:rsidRDefault="00C66569" w:rsidP="00C66569">
            <w:pPr>
              <w:spacing w:after="0" w:line="276" w:lineRule="auto"/>
              <w:ind w:firstLine="596"/>
              <w:rPr>
                <w:rFonts w:ascii="Times New Roman" w:hAnsi="Times New Roman" w:cs="Times New Roman"/>
                <w:sz w:val="20"/>
                <w:szCs w:val="20"/>
              </w:rPr>
            </w:pPr>
            <w:r w:rsidRPr="00C66569">
              <w:rPr>
                <w:rFonts w:ascii="Times New Roman" w:hAnsi="Times New Roman" w:cs="Times New Roman"/>
                <w:sz w:val="20"/>
                <w:szCs w:val="20"/>
              </w:rPr>
              <w:t xml:space="preserve">A presente contratação encontra-se expressamente prevista no Plano de Contratações Anual – PCA 2026 do Município de Paverama, conforme </w:t>
            </w:r>
            <w:r w:rsidR="00305B6B" w:rsidRPr="00305B6B">
              <w:rPr>
                <w:rFonts w:ascii="Times New Roman" w:hAnsi="Times New Roman" w:cs="Times New Roman"/>
                <w:b/>
                <w:bCs/>
                <w:sz w:val="20"/>
                <w:szCs w:val="20"/>
              </w:rPr>
              <w:t>ITEM Nº 354 – VEÍCULOS – AQUISIÇÃO DE PRANCHA SEMIRREBOQUE</w:t>
            </w:r>
            <w:r w:rsidRPr="00C66569">
              <w:rPr>
                <w:rFonts w:ascii="Times New Roman" w:hAnsi="Times New Roman" w:cs="Times New Roman"/>
                <w:sz w:val="20"/>
                <w:szCs w:val="20"/>
              </w:rPr>
              <w:t>, evidenciando sua inserção prévia no planejamento institucional do exercício. Tal previsão demonstra que a demanda decorre de programação administrativa estruturada, construída a partir de diagnóstico técnico das necessidades op</w:t>
            </w:r>
            <w:r w:rsidR="00305B6B">
              <w:rPr>
                <w:rFonts w:ascii="Times New Roman" w:hAnsi="Times New Roman" w:cs="Times New Roman"/>
                <w:sz w:val="20"/>
                <w:szCs w:val="20"/>
              </w:rPr>
              <w:t>e</w:t>
            </w:r>
            <w:r w:rsidRPr="00C66569">
              <w:rPr>
                <w:rFonts w:ascii="Times New Roman" w:hAnsi="Times New Roman" w:cs="Times New Roman"/>
                <w:sz w:val="20"/>
                <w:szCs w:val="20"/>
              </w:rPr>
              <w:t>racionais da Secretaria Municipal de Obras, Infraestrutura e Mobilidade.</w:t>
            </w:r>
          </w:p>
          <w:p w14:paraId="7A992854" w14:textId="77777777" w:rsidR="00C66569" w:rsidRPr="00C66569" w:rsidRDefault="00C66569" w:rsidP="00C66569">
            <w:pPr>
              <w:spacing w:after="0" w:line="276" w:lineRule="auto"/>
              <w:ind w:firstLine="596"/>
              <w:rPr>
                <w:rFonts w:ascii="Times New Roman" w:hAnsi="Times New Roman" w:cs="Times New Roman"/>
                <w:sz w:val="20"/>
                <w:szCs w:val="20"/>
              </w:rPr>
            </w:pPr>
            <w:r w:rsidRPr="00C66569">
              <w:rPr>
                <w:rFonts w:ascii="Times New Roman" w:hAnsi="Times New Roman" w:cs="Times New Roman"/>
                <w:sz w:val="20"/>
                <w:szCs w:val="20"/>
              </w:rPr>
              <w:t>A inclusão da contratação no PCA reafirma a observância ao princípio do planejamento e da governança das contratações públicas, assegurando coerência entre as metas administrativas, a programação orçamentária e as contratações necessárias à execução das políticas públicas de infraestrutura, mobilidade e manutenção da malha viária municipal. Trata-se, portanto, de iniciativa alinhada ao planejamento estratégico da Administração, previamente avaliada sob as perspectivas técnica, administrativa e financeira.</w:t>
            </w:r>
          </w:p>
          <w:p w14:paraId="26B5CF36" w14:textId="26CD92DE" w:rsidR="008F76F3" w:rsidRPr="009A6D18" w:rsidRDefault="00C66569" w:rsidP="00305B6B">
            <w:pPr>
              <w:spacing w:after="0" w:line="276" w:lineRule="auto"/>
              <w:ind w:firstLine="596"/>
              <w:rPr>
                <w:rFonts w:ascii="Times New Roman" w:hAnsi="Times New Roman" w:cs="Times New Roman"/>
                <w:sz w:val="20"/>
                <w:szCs w:val="20"/>
              </w:rPr>
            </w:pPr>
            <w:r w:rsidRPr="00C66569">
              <w:rPr>
                <w:rFonts w:ascii="Times New Roman" w:hAnsi="Times New Roman" w:cs="Times New Roman"/>
                <w:sz w:val="20"/>
                <w:szCs w:val="20"/>
              </w:rPr>
              <w:t>Registra-se, ainda, que a contratação será custeada com recursos financeiros próprios do Município, provenientes de receitas oriundas de leilão público realizado no exercício de 2025, devidamente incorporadas à programação financeira municipal e destinadas a investimentos em infraestrutura e fortalecimento da capacidade operacional da Administração. A utilização desses recursos para a aquisição de equipamento de uso permanente evidencia a adoção de gestão fiscal responsável e a aplicação racional de receitas extraordinárias em benefício direto da melhoria da prestação dos serviços públicos.</w:t>
            </w:r>
          </w:p>
        </w:tc>
      </w:tr>
    </w:tbl>
    <w:p w14:paraId="19919687" w14:textId="77777777" w:rsidR="008F76F3" w:rsidRPr="009A6D18" w:rsidRDefault="008F76F3" w:rsidP="008257DA">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9A6D18" w14:paraId="555D9A9F" w14:textId="77777777" w:rsidTr="00C3667F">
        <w:tc>
          <w:tcPr>
            <w:tcW w:w="9209" w:type="dxa"/>
          </w:tcPr>
          <w:p w14:paraId="01487FDB" w14:textId="28C8C507" w:rsidR="008F76F3" w:rsidRPr="009A6D18" w:rsidRDefault="008F76F3"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3 – REQUISITOS DA CONTRATAÇÃO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1E721F9" w14:textId="77777777" w:rsidTr="00C3667F">
        <w:tc>
          <w:tcPr>
            <w:tcW w:w="9209" w:type="dxa"/>
            <w:shd w:val="clear" w:color="auto" w:fill="F2F2F2" w:themeFill="background1" w:themeFillShade="F2"/>
          </w:tcPr>
          <w:p w14:paraId="0301AA19" w14:textId="3013B864"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9A6D18">
              <w:rPr>
                <w:rFonts w:ascii="Times New Roman" w:eastAsia="Times New Roman" w:hAnsi="Times New Roman" w:cs="Times New Roman"/>
                <w:color w:val="000000"/>
                <w:sz w:val="20"/>
                <w:szCs w:val="20"/>
                <w:lang w:eastAsia="pt-BR"/>
              </w:rPr>
              <w:t>:</w:t>
            </w:r>
          </w:p>
        </w:tc>
      </w:tr>
      <w:tr w:rsidR="008F76F3" w:rsidRPr="009A6D18" w14:paraId="23A4E659" w14:textId="77777777" w:rsidTr="00DA3614">
        <w:trPr>
          <w:trHeight w:val="3676"/>
        </w:trPr>
        <w:tc>
          <w:tcPr>
            <w:tcW w:w="9209" w:type="dxa"/>
          </w:tcPr>
          <w:p w14:paraId="1C7237AD" w14:textId="77777777" w:rsidR="00EB5EA3" w:rsidRPr="00EB5EA3" w:rsidRDefault="00EB5EA3" w:rsidP="00EB5EA3">
            <w:pPr>
              <w:spacing w:after="0" w:line="276" w:lineRule="auto"/>
              <w:ind w:firstLine="596"/>
              <w:rPr>
                <w:rFonts w:ascii="Times New Roman" w:hAnsi="Times New Roman" w:cs="Times New Roman"/>
                <w:color w:val="000000" w:themeColor="text1"/>
                <w:sz w:val="20"/>
                <w:szCs w:val="20"/>
              </w:rPr>
            </w:pPr>
            <w:r w:rsidRPr="00EB5EA3">
              <w:rPr>
                <w:rFonts w:ascii="Times New Roman" w:hAnsi="Times New Roman" w:cs="Times New Roman"/>
                <w:color w:val="000000" w:themeColor="text1"/>
                <w:sz w:val="20"/>
                <w:szCs w:val="20"/>
              </w:rPr>
              <w:lastRenderedPageBreak/>
              <w:t>A presente contratação deverá observar requisitos técnicos, funcionais, operacionais, jurídicos e administrativos indispensáveis para assegurar que a solução escolhida — aquisição de 01 (uma) Prancha Semirreboque nova, tipo “carrega-tudo” — atenda de forma adequada, segura e eficiente às demandas logísticas permanentes da Administração Municipal.</w:t>
            </w:r>
          </w:p>
          <w:p w14:paraId="67151AB5" w14:textId="77777777" w:rsidR="00EB5EA3" w:rsidRPr="00EB5EA3" w:rsidRDefault="00EB5EA3" w:rsidP="00EB5EA3">
            <w:pPr>
              <w:spacing w:after="0" w:line="276" w:lineRule="auto"/>
              <w:ind w:firstLine="596"/>
              <w:rPr>
                <w:rFonts w:ascii="Times New Roman" w:hAnsi="Times New Roman" w:cs="Times New Roman"/>
                <w:color w:val="000000" w:themeColor="text1"/>
                <w:sz w:val="20"/>
                <w:szCs w:val="20"/>
              </w:rPr>
            </w:pPr>
            <w:r w:rsidRPr="00EB5EA3">
              <w:rPr>
                <w:rFonts w:ascii="Times New Roman" w:hAnsi="Times New Roman" w:cs="Times New Roman"/>
                <w:color w:val="000000" w:themeColor="text1"/>
                <w:sz w:val="20"/>
                <w:szCs w:val="20"/>
              </w:rPr>
              <w:t>Os requisitos estabelecidos foram definidos a partir das condições reais de utilização do equipamento, considerando a predominância de estradas rurais no território municipal, a natureza das atividades executadas pela Secretaria Municipal de Obras, Infraestrutura e Mobilidade e a necessidade de transporte frequente de máquinas e equipamentos de grande porte utilizados nas frentes de trabalho. As especificações foram limitadas ao desempenho mínimo necessário ao atendimento do interesse público, evitando exigências excessivas ou potencialmente restritivas à competitividade do certame.</w:t>
            </w:r>
          </w:p>
          <w:p w14:paraId="6C6B65D8" w14:textId="1C979462" w:rsidR="00EB5EA3" w:rsidRPr="00EB5EA3" w:rsidRDefault="00305B6B" w:rsidP="00EB5EA3">
            <w:pPr>
              <w:spacing w:after="0" w:line="276" w:lineRule="auto"/>
              <w:ind w:firstLine="596"/>
              <w:rPr>
                <w:rFonts w:ascii="Times New Roman" w:hAnsi="Times New Roman" w:cs="Times New Roman"/>
                <w:color w:val="000000" w:themeColor="text1"/>
                <w:sz w:val="20"/>
                <w:szCs w:val="20"/>
              </w:rPr>
            </w:pPr>
            <w:r w:rsidRPr="00305B6B">
              <w:rPr>
                <w:rFonts w:ascii="Times New Roman" w:hAnsi="Times New Roman" w:cs="Times New Roman"/>
                <w:b/>
                <w:bCs/>
                <w:color w:val="000000" w:themeColor="text1"/>
                <w:sz w:val="20"/>
                <w:szCs w:val="20"/>
              </w:rPr>
              <w:t>3.1 NATUREZA DO OBJETO E CRITÉRIO DE JULGAMENTO:</w:t>
            </w:r>
            <w:r>
              <w:rPr>
                <w:rFonts w:ascii="Times New Roman" w:hAnsi="Times New Roman" w:cs="Times New Roman"/>
                <w:color w:val="000000" w:themeColor="text1"/>
                <w:sz w:val="20"/>
                <w:szCs w:val="20"/>
              </w:rPr>
              <w:t xml:space="preserve"> </w:t>
            </w:r>
            <w:r w:rsidR="00EB5EA3" w:rsidRPr="00EB5EA3">
              <w:rPr>
                <w:rFonts w:ascii="Times New Roman" w:hAnsi="Times New Roman" w:cs="Times New Roman"/>
                <w:color w:val="000000" w:themeColor="text1"/>
                <w:sz w:val="20"/>
                <w:szCs w:val="20"/>
              </w:rPr>
              <w:t>O objeto caracteriza-se como bem comum, uma vez que seus padrões de desempenho e qualidade podem ser objetivamente definidos com base em especificações usuais de mercado, amplamente praticadas no setor de implementos rodoviários. Em razão dessa característica, admite-se ampla competitividade entre fornecedores, sendo adequado o critério de julgamento pelo menor preço, desde que atendidas integralmente as especificações técnicas e as condições estabelecidas no Termo de Referência.</w:t>
            </w:r>
          </w:p>
          <w:p w14:paraId="2CDEE972" w14:textId="643B4940" w:rsidR="00EB5EA3" w:rsidRPr="00EB5EA3" w:rsidRDefault="00305B6B" w:rsidP="00EB5EA3">
            <w:pPr>
              <w:spacing w:after="0" w:line="276" w:lineRule="auto"/>
              <w:ind w:firstLine="596"/>
              <w:rPr>
                <w:rFonts w:ascii="Times New Roman" w:hAnsi="Times New Roman" w:cs="Times New Roman"/>
                <w:color w:val="000000" w:themeColor="text1"/>
                <w:sz w:val="20"/>
                <w:szCs w:val="20"/>
              </w:rPr>
            </w:pPr>
            <w:r w:rsidRPr="00305B6B">
              <w:rPr>
                <w:rFonts w:ascii="Times New Roman" w:hAnsi="Times New Roman" w:cs="Times New Roman"/>
                <w:b/>
                <w:bCs/>
                <w:color w:val="000000" w:themeColor="text1"/>
                <w:sz w:val="20"/>
                <w:szCs w:val="20"/>
              </w:rPr>
              <w:t>3.2 CONDIÇÕES GERAIS DA CONTRATAÇÃO:</w:t>
            </w:r>
            <w:r>
              <w:rPr>
                <w:rFonts w:ascii="Times New Roman" w:hAnsi="Times New Roman" w:cs="Times New Roman"/>
                <w:color w:val="000000" w:themeColor="text1"/>
                <w:sz w:val="20"/>
                <w:szCs w:val="20"/>
              </w:rPr>
              <w:t xml:space="preserve"> </w:t>
            </w:r>
            <w:r w:rsidR="00EB5EA3" w:rsidRPr="00EB5EA3">
              <w:rPr>
                <w:rFonts w:ascii="Times New Roman" w:hAnsi="Times New Roman" w:cs="Times New Roman"/>
                <w:color w:val="000000" w:themeColor="text1"/>
                <w:sz w:val="20"/>
                <w:szCs w:val="20"/>
              </w:rPr>
              <w:t>O fornecimento deverá ser realizado por empresa legalmente constituída e regularmente estabelecida. A empresa contratada deverá possuir capacidade técnica e operacional para fornecer o equipamento em conformidade com as especificações exigidas, responsabilizando-se integralmente pelo fornecimento, pela entrega do bem e pela regularidade documental necessária à sua utilização.</w:t>
            </w:r>
          </w:p>
          <w:p w14:paraId="3DBA866D" w14:textId="1FAB59CA" w:rsidR="00EB5EA3" w:rsidRPr="00EB5EA3" w:rsidRDefault="00305B6B" w:rsidP="00305B6B">
            <w:pPr>
              <w:spacing w:after="0" w:line="276" w:lineRule="auto"/>
              <w:ind w:firstLine="596"/>
              <w:rPr>
                <w:rFonts w:ascii="Times New Roman" w:hAnsi="Times New Roman" w:cs="Times New Roman"/>
                <w:color w:val="000000" w:themeColor="text1"/>
                <w:sz w:val="20"/>
                <w:szCs w:val="20"/>
              </w:rPr>
            </w:pPr>
            <w:r w:rsidRPr="00305B6B">
              <w:rPr>
                <w:rFonts w:ascii="Times New Roman" w:hAnsi="Times New Roman" w:cs="Times New Roman"/>
                <w:b/>
                <w:bCs/>
                <w:color w:val="000000" w:themeColor="text1"/>
                <w:sz w:val="20"/>
                <w:szCs w:val="20"/>
              </w:rPr>
              <w:t>3.3 REQUISITOS TÉCNICOS E OPERACIONAIS DO EQUIPAMENTO</w:t>
            </w:r>
            <w:r>
              <w:rPr>
                <w:rFonts w:ascii="Times New Roman" w:hAnsi="Times New Roman" w:cs="Times New Roman"/>
                <w:color w:val="000000" w:themeColor="text1"/>
                <w:sz w:val="20"/>
                <w:szCs w:val="20"/>
              </w:rPr>
              <w:t xml:space="preserve">: </w:t>
            </w:r>
            <w:r w:rsidR="00EB5EA3" w:rsidRPr="00EB5EA3">
              <w:rPr>
                <w:rFonts w:ascii="Times New Roman" w:hAnsi="Times New Roman" w:cs="Times New Roman"/>
                <w:color w:val="000000" w:themeColor="text1"/>
                <w:sz w:val="20"/>
                <w:szCs w:val="20"/>
              </w:rPr>
              <w:t>A Prancha Semirreboque deverá ser nova, sem uso anterior, fabricada de acordo com as normas técnicas aplicáveis e adequada ao transporte de máquinas pesadas utilizadas nas atividades operacionais do Município, tais como escavadeiras hidráulicas, retroescavadeiras, motoniveladoras, rolos compactadores e equipamentos similares.</w:t>
            </w:r>
            <w:r>
              <w:rPr>
                <w:rFonts w:ascii="Times New Roman" w:hAnsi="Times New Roman" w:cs="Times New Roman"/>
                <w:color w:val="000000" w:themeColor="text1"/>
                <w:sz w:val="20"/>
                <w:szCs w:val="20"/>
              </w:rPr>
              <w:t xml:space="preserve"> </w:t>
            </w:r>
            <w:r w:rsidR="00EB5EA3" w:rsidRPr="00EB5EA3">
              <w:rPr>
                <w:rFonts w:ascii="Times New Roman" w:hAnsi="Times New Roman" w:cs="Times New Roman"/>
                <w:color w:val="000000" w:themeColor="text1"/>
                <w:sz w:val="20"/>
                <w:szCs w:val="20"/>
              </w:rPr>
              <w:t>O implemento deverá possuir estrutura robusta e compatível com operações de transporte de cargas pesadas, capacidade técnica adequada aos equipamentos utilizados pela Administração, sistema de suspensão e frenagem compatíveis com as exigências da legislação de trânsito, além de iluminação, sinalização e demais dispositivos de segurança obrigatórios.</w:t>
            </w:r>
          </w:p>
          <w:p w14:paraId="71495564" w14:textId="77777777" w:rsidR="00EB5EA3" w:rsidRPr="00EB5EA3" w:rsidRDefault="00EB5EA3" w:rsidP="00EB5EA3">
            <w:pPr>
              <w:spacing w:after="0" w:line="276" w:lineRule="auto"/>
              <w:ind w:firstLine="596"/>
              <w:rPr>
                <w:rFonts w:ascii="Times New Roman" w:hAnsi="Times New Roman" w:cs="Times New Roman"/>
                <w:color w:val="000000" w:themeColor="text1"/>
                <w:sz w:val="20"/>
                <w:szCs w:val="20"/>
              </w:rPr>
            </w:pPr>
            <w:r w:rsidRPr="00EB5EA3">
              <w:rPr>
                <w:rFonts w:ascii="Times New Roman" w:hAnsi="Times New Roman" w:cs="Times New Roman"/>
                <w:color w:val="000000" w:themeColor="text1"/>
                <w:sz w:val="20"/>
                <w:szCs w:val="20"/>
              </w:rPr>
              <w:t>O equipamento deverá atender às normas expedidas pelos órgãos competentes, inclusive quanto a registro, homologação e demais requisitos exigidos pela legislação de trânsito e pelas normas técnicas aplicáveis. As especificações técnicas detalhadas constarão no Termo de Referência, limitando-se aos parâmetros necessários para garantir desempenho, segurança e adequação ao uso institucional pretendido.</w:t>
            </w:r>
          </w:p>
          <w:p w14:paraId="3794B2A9" w14:textId="7ED5FD2B" w:rsidR="00EB5EA3" w:rsidRPr="00EB5EA3" w:rsidRDefault="00305B6B" w:rsidP="00EB5EA3">
            <w:pPr>
              <w:spacing w:after="0" w:line="276" w:lineRule="auto"/>
              <w:ind w:firstLine="596"/>
              <w:rPr>
                <w:rFonts w:ascii="Times New Roman" w:hAnsi="Times New Roman" w:cs="Times New Roman"/>
                <w:color w:val="000000" w:themeColor="text1"/>
                <w:sz w:val="20"/>
                <w:szCs w:val="20"/>
              </w:rPr>
            </w:pPr>
            <w:r w:rsidRPr="00305B6B">
              <w:rPr>
                <w:rFonts w:ascii="Times New Roman" w:hAnsi="Times New Roman" w:cs="Times New Roman"/>
                <w:b/>
                <w:bCs/>
                <w:color w:val="000000" w:themeColor="text1"/>
                <w:sz w:val="20"/>
                <w:szCs w:val="20"/>
              </w:rPr>
              <w:t>3.4 CONDIÇÕES DE ENTREGA E RECEBIMENTO:</w:t>
            </w:r>
            <w:r>
              <w:rPr>
                <w:rFonts w:ascii="Times New Roman" w:hAnsi="Times New Roman" w:cs="Times New Roman"/>
                <w:color w:val="000000" w:themeColor="text1"/>
                <w:sz w:val="20"/>
                <w:szCs w:val="20"/>
              </w:rPr>
              <w:t xml:space="preserve"> </w:t>
            </w:r>
            <w:r w:rsidR="00EB5EA3" w:rsidRPr="00EB5EA3">
              <w:rPr>
                <w:rFonts w:ascii="Times New Roman" w:hAnsi="Times New Roman" w:cs="Times New Roman"/>
                <w:color w:val="000000" w:themeColor="text1"/>
                <w:sz w:val="20"/>
                <w:szCs w:val="20"/>
              </w:rPr>
              <w:t xml:space="preserve">A entrega do equipamento deverá ocorrer no </w:t>
            </w:r>
            <w:r w:rsidR="00EB5EA3" w:rsidRPr="00C1699C">
              <w:rPr>
                <w:rFonts w:ascii="Times New Roman" w:hAnsi="Times New Roman" w:cs="Times New Roman"/>
                <w:b/>
                <w:bCs/>
                <w:color w:val="000000" w:themeColor="text1"/>
                <w:sz w:val="20"/>
                <w:szCs w:val="20"/>
              </w:rPr>
              <w:t xml:space="preserve">prazo máximo de </w:t>
            </w:r>
            <w:r w:rsidR="00C1699C" w:rsidRPr="00C1699C">
              <w:rPr>
                <w:rFonts w:ascii="Times New Roman" w:hAnsi="Times New Roman" w:cs="Times New Roman"/>
                <w:b/>
                <w:bCs/>
                <w:color w:val="000000" w:themeColor="text1"/>
                <w:sz w:val="20"/>
                <w:szCs w:val="20"/>
              </w:rPr>
              <w:t>45</w:t>
            </w:r>
            <w:r w:rsidR="00EB5EA3" w:rsidRPr="00C1699C">
              <w:rPr>
                <w:rFonts w:ascii="Times New Roman" w:hAnsi="Times New Roman" w:cs="Times New Roman"/>
                <w:b/>
                <w:bCs/>
                <w:color w:val="000000" w:themeColor="text1"/>
                <w:sz w:val="20"/>
                <w:szCs w:val="20"/>
              </w:rPr>
              <w:t xml:space="preserve"> (</w:t>
            </w:r>
            <w:r w:rsidR="00C1699C" w:rsidRPr="00C1699C">
              <w:rPr>
                <w:rFonts w:ascii="Times New Roman" w:hAnsi="Times New Roman" w:cs="Times New Roman"/>
                <w:b/>
                <w:bCs/>
                <w:color w:val="000000" w:themeColor="text1"/>
                <w:sz w:val="20"/>
                <w:szCs w:val="20"/>
              </w:rPr>
              <w:t>quarenta e cinco</w:t>
            </w:r>
            <w:r w:rsidR="00EB5EA3" w:rsidRPr="00C1699C">
              <w:rPr>
                <w:rFonts w:ascii="Times New Roman" w:hAnsi="Times New Roman" w:cs="Times New Roman"/>
                <w:b/>
                <w:bCs/>
                <w:color w:val="000000" w:themeColor="text1"/>
                <w:sz w:val="20"/>
                <w:szCs w:val="20"/>
              </w:rPr>
              <w:t>) dias corridos</w:t>
            </w:r>
            <w:r w:rsidR="00EB5EA3" w:rsidRPr="00EB5EA3">
              <w:rPr>
                <w:rFonts w:ascii="Times New Roman" w:hAnsi="Times New Roman" w:cs="Times New Roman"/>
                <w:color w:val="000000" w:themeColor="text1"/>
                <w:sz w:val="20"/>
                <w:szCs w:val="20"/>
              </w:rPr>
              <w:t>, contados do recebimento da Nota de Empenho ou instrumento equivalente, admitida prorrogação devidamente justificada e autorizada pela Administração.</w:t>
            </w:r>
            <w:r>
              <w:rPr>
                <w:rFonts w:ascii="Times New Roman" w:hAnsi="Times New Roman" w:cs="Times New Roman"/>
                <w:color w:val="000000" w:themeColor="text1"/>
                <w:sz w:val="20"/>
                <w:szCs w:val="20"/>
              </w:rPr>
              <w:t xml:space="preserve"> </w:t>
            </w:r>
            <w:r w:rsidR="00EB5EA3" w:rsidRPr="00EB5EA3">
              <w:rPr>
                <w:rFonts w:ascii="Times New Roman" w:hAnsi="Times New Roman" w:cs="Times New Roman"/>
                <w:color w:val="000000" w:themeColor="text1"/>
                <w:sz w:val="20"/>
                <w:szCs w:val="20"/>
              </w:rPr>
              <w:t>O bem deverá ser entregue no Município de Paverama, em local previamente indicado pela Administração, acompanhado da documentação fiscal e técnica pertinente, incluindo certificado de garantia e demais documentos necessários à regular utilização do equipamento.</w:t>
            </w:r>
          </w:p>
          <w:p w14:paraId="57DDD7BB" w14:textId="77777777" w:rsidR="00EB5EA3" w:rsidRPr="00EB5EA3" w:rsidRDefault="00EB5EA3" w:rsidP="00EB5EA3">
            <w:pPr>
              <w:spacing w:after="0" w:line="276" w:lineRule="auto"/>
              <w:ind w:firstLine="596"/>
              <w:rPr>
                <w:rFonts w:ascii="Times New Roman" w:hAnsi="Times New Roman" w:cs="Times New Roman"/>
                <w:color w:val="000000" w:themeColor="text1"/>
                <w:sz w:val="20"/>
                <w:szCs w:val="20"/>
              </w:rPr>
            </w:pPr>
            <w:r w:rsidRPr="00EB5EA3">
              <w:rPr>
                <w:rFonts w:ascii="Times New Roman" w:hAnsi="Times New Roman" w:cs="Times New Roman"/>
                <w:color w:val="000000" w:themeColor="text1"/>
                <w:sz w:val="20"/>
                <w:szCs w:val="20"/>
              </w:rPr>
              <w:t>Não será exigida apresentação de amostra prévia ao certame. Contudo, a Administração poderá realizar inspeção técnica no momento da entrega, a fim de verificar a conformidade do equipamento com as especificações estabelecidas, podendo rejeitar o objeto caso sejam constatadas desconformidades.</w:t>
            </w:r>
          </w:p>
          <w:p w14:paraId="49E58EA6" w14:textId="6D701C7D" w:rsidR="00EB5EA3" w:rsidRPr="00EB5EA3" w:rsidRDefault="00305B6B" w:rsidP="00EB5EA3">
            <w:pPr>
              <w:spacing w:after="0" w:line="276" w:lineRule="auto"/>
              <w:ind w:firstLine="596"/>
              <w:rPr>
                <w:rFonts w:ascii="Times New Roman" w:hAnsi="Times New Roman" w:cs="Times New Roman"/>
                <w:color w:val="000000" w:themeColor="text1"/>
                <w:sz w:val="20"/>
                <w:szCs w:val="20"/>
              </w:rPr>
            </w:pPr>
            <w:r w:rsidRPr="00305B6B">
              <w:rPr>
                <w:rFonts w:ascii="Times New Roman" w:hAnsi="Times New Roman" w:cs="Times New Roman"/>
                <w:b/>
                <w:bCs/>
                <w:color w:val="000000" w:themeColor="text1"/>
                <w:sz w:val="20"/>
                <w:szCs w:val="20"/>
              </w:rPr>
              <w:t xml:space="preserve">3.5 GARANTIA: </w:t>
            </w:r>
            <w:r w:rsidR="00EB5EA3" w:rsidRPr="00EB5EA3">
              <w:rPr>
                <w:rFonts w:ascii="Times New Roman" w:hAnsi="Times New Roman" w:cs="Times New Roman"/>
                <w:color w:val="000000" w:themeColor="text1"/>
                <w:sz w:val="20"/>
                <w:szCs w:val="20"/>
              </w:rPr>
              <w:t>A Prancha Semirreboque deverá possuir garantia mínima de 1</w:t>
            </w:r>
            <w:r w:rsidR="007D5CB8">
              <w:rPr>
                <w:rFonts w:ascii="Times New Roman" w:hAnsi="Times New Roman" w:cs="Times New Roman"/>
                <w:color w:val="000000" w:themeColor="text1"/>
                <w:sz w:val="20"/>
                <w:szCs w:val="20"/>
              </w:rPr>
              <w:t>8</w:t>
            </w:r>
            <w:r w:rsidR="00EB5EA3" w:rsidRPr="00EB5EA3">
              <w:rPr>
                <w:rFonts w:ascii="Times New Roman" w:hAnsi="Times New Roman" w:cs="Times New Roman"/>
                <w:color w:val="000000" w:themeColor="text1"/>
                <w:sz w:val="20"/>
                <w:szCs w:val="20"/>
              </w:rPr>
              <w:t xml:space="preserve"> (</w:t>
            </w:r>
            <w:r w:rsidR="007D5CB8">
              <w:rPr>
                <w:rFonts w:ascii="Times New Roman" w:hAnsi="Times New Roman" w:cs="Times New Roman"/>
                <w:color w:val="000000" w:themeColor="text1"/>
                <w:sz w:val="20"/>
                <w:szCs w:val="20"/>
              </w:rPr>
              <w:t>dezoito</w:t>
            </w:r>
            <w:r w:rsidR="00EB5EA3" w:rsidRPr="00EB5EA3">
              <w:rPr>
                <w:rFonts w:ascii="Times New Roman" w:hAnsi="Times New Roman" w:cs="Times New Roman"/>
                <w:color w:val="000000" w:themeColor="text1"/>
                <w:sz w:val="20"/>
                <w:szCs w:val="20"/>
              </w:rPr>
              <w:t>) meses contra defeitos de fabricação, contados a partir do recebimento definitivo, prevalecendo prazo superior eventualmente oferecido pelo fabricante ou fornecedor.</w:t>
            </w:r>
            <w:r>
              <w:rPr>
                <w:rFonts w:ascii="Times New Roman" w:hAnsi="Times New Roman" w:cs="Times New Roman"/>
                <w:color w:val="000000" w:themeColor="text1"/>
                <w:sz w:val="20"/>
                <w:szCs w:val="20"/>
              </w:rPr>
              <w:t xml:space="preserve"> </w:t>
            </w:r>
            <w:r w:rsidR="00EB5EA3" w:rsidRPr="00EB5EA3">
              <w:rPr>
                <w:rFonts w:ascii="Times New Roman" w:hAnsi="Times New Roman" w:cs="Times New Roman"/>
                <w:color w:val="000000" w:themeColor="text1"/>
                <w:sz w:val="20"/>
                <w:szCs w:val="20"/>
              </w:rPr>
              <w:t>Durante o período de garantia, a contratada deverá responsabilizar-se pela correção de falhas decorrentes de vícios de fabricação, incluindo reparos ou substituição de componentes defeituosos, sem ônus para o Município.</w:t>
            </w:r>
          </w:p>
          <w:p w14:paraId="38BE1450" w14:textId="144E5777" w:rsidR="00EB5EA3" w:rsidRPr="00EB5EA3" w:rsidRDefault="00305B6B" w:rsidP="00EB5EA3">
            <w:pPr>
              <w:spacing w:after="0" w:line="276" w:lineRule="auto"/>
              <w:ind w:firstLine="596"/>
              <w:rPr>
                <w:rFonts w:ascii="Times New Roman" w:hAnsi="Times New Roman" w:cs="Times New Roman"/>
                <w:color w:val="000000" w:themeColor="text1"/>
                <w:sz w:val="20"/>
                <w:szCs w:val="20"/>
              </w:rPr>
            </w:pPr>
            <w:r w:rsidRPr="00305B6B">
              <w:rPr>
                <w:rFonts w:ascii="Times New Roman" w:hAnsi="Times New Roman" w:cs="Times New Roman"/>
                <w:b/>
                <w:bCs/>
                <w:color w:val="000000" w:themeColor="text1"/>
                <w:sz w:val="20"/>
                <w:szCs w:val="20"/>
              </w:rPr>
              <w:t>3.6 RESPONSABILIDADES DAS PARTES:</w:t>
            </w:r>
            <w:r>
              <w:rPr>
                <w:rFonts w:ascii="Times New Roman" w:hAnsi="Times New Roman" w:cs="Times New Roman"/>
                <w:color w:val="000000" w:themeColor="text1"/>
                <w:sz w:val="20"/>
                <w:szCs w:val="20"/>
              </w:rPr>
              <w:t xml:space="preserve"> </w:t>
            </w:r>
            <w:r w:rsidR="00EB5EA3" w:rsidRPr="00EB5EA3">
              <w:rPr>
                <w:rFonts w:ascii="Times New Roman" w:hAnsi="Times New Roman" w:cs="Times New Roman"/>
                <w:color w:val="000000" w:themeColor="text1"/>
                <w:sz w:val="20"/>
                <w:szCs w:val="20"/>
              </w:rPr>
              <w:t>Compete à Administração acompanhar e fiscalizar a execução da contratação, verificar a conformidade do objeto entregue, formalizar o recebimento quando atendidas as especificações estabelecidas e efetuar o pagamento nas condições definidas no instrumento contratual.</w:t>
            </w:r>
            <w:r>
              <w:rPr>
                <w:rFonts w:ascii="Times New Roman" w:hAnsi="Times New Roman" w:cs="Times New Roman"/>
                <w:color w:val="000000" w:themeColor="text1"/>
                <w:sz w:val="20"/>
                <w:szCs w:val="20"/>
              </w:rPr>
              <w:t xml:space="preserve"> </w:t>
            </w:r>
            <w:r w:rsidR="00EB5EA3" w:rsidRPr="00EB5EA3">
              <w:rPr>
                <w:rFonts w:ascii="Times New Roman" w:hAnsi="Times New Roman" w:cs="Times New Roman"/>
                <w:color w:val="000000" w:themeColor="text1"/>
                <w:sz w:val="20"/>
                <w:szCs w:val="20"/>
              </w:rPr>
              <w:t>À contratada compete fornecer o equipamento em conformidade com as especificações técnicas exigidas, cumprir os prazos estabelecidos, manter as condições de habilitação exigidas durante toda a execução contratual e responder por eventuais danos decorrentes de falhas no fornecimento.</w:t>
            </w:r>
          </w:p>
          <w:p w14:paraId="0BC06A64" w14:textId="0AD69E22" w:rsidR="00305B6B" w:rsidRDefault="00305B6B" w:rsidP="00305B6B">
            <w:pPr>
              <w:spacing w:after="0" w:line="276" w:lineRule="auto"/>
              <w:ind w:firstLine="738"/>
              <w:rPr>
                <w:rFonts w:ascii="Times New Roman" w:hAnsi="Times New Roman" w:cs="Times New Roman"/>
                <w:sz w:val="20"/>
                <w:szCs w:val="20"/>
              </w:rPr>
            </w:pPr>
            <w:r w:rsidRPr="00305B6B">
              <w:rPr>
                <w:rFonts w:ascii="Times New Roman" w:hAnsi="Times New Roman" w:cs="Times New Roman"/>
                <w:b/>
                <w:bCs/>
                <w:color w:val="000000" w:themeColor="text1"/>
                <w:sz w:val="20"/>
                <w:szCs w:val="20"/>
              </w:rPr>
              <w:t>3.7 REQUISITOS DE HABILITAÇÃO:</w:t>
            </w:r>
            <w:r>
              <w:rPr>
                <w:rFonts w:ascii="Times New Roman" w:hAnsi="Times New Roman" w:cs="Times New Roman"/>
                <w:color w:val="000000" w:themeColor="text1"/>
                <w:sz w:val="20"/>
                <w:szCs w:val="20"/>
              </w:rPr>
              <w:t xml:space="preserve"> </w:t>
            </w:r>
            <w:r w:rsidRPr="00BA4894">
              <w:rPr>
                <w:rFonts w:ascii="Times New Roman" w:hAnsi="Times New Roman" w:cs="Times New Roman"/>
                <w:sz w:val="20"/>
                <w:szCs w:val="20"/>
              </w:rPr>
              <w:t xml:space="preserve">Para </w:t>
            </w:r>
            <w:r>
              <w:rPr>
                <w:rFonts w:ascii="Times New Roman" w:hAnsi="Times New Roman" w:cs="Times New Roman"/>
                <w:sz w:val="20"/>
                <w:szCs w:val="20"/>
              </w:rPr>
              <w:t>a aquisição do objeto</w:t>
            </w:r>
            <w:r w:rsidRPr="00BA4894">
              <w:rPr>
                <w:rFonts w:ascii="Times New Roman" w:hAnsi="Times New Roman" w:cs="Times New Roman"/>
                <w:sz w:val="20"/>
                <w:szCs w:val="20"/>
              </w:rPr>
              <w:t xml:space="preserve"> pretendido, os eventuais interessados deverão comprovar que atuam em ramo de atividade compatível com o objeto da licitação, bem como apresentar os seguintes documentos a título de habilitação, nos termos dos </w:t>
            </w:r>
            <w:proofErr w:type="spellStart"/>
            <w:r w:rsidRPr="00BA4894">
              <w:rPr>
                <w:rFonts w:ascii="Times New Roman" w:hAnsi="Times New Roman" w:cs="Times New Roman"/>
                <w:sz w:val="20"/>
                <w:szCs w:val="20"/>
              </w:rPr>
              <w:t>arts</w:t>
            </w:r>
            <w:proofErr w:type="spellEnd"/>
            <w:r w:rsidRPr="00BA4894">
              <w:rPr>
                <w:rFonts w:ascii="Times New Roman" w:hAnsi="Times New Roman" w:cs="Times New Roman"/>
                <w:sz w:val="20"/>
                <w:szCs w:val="20"/>
              </w:rPr>
              <w:t>. 62 a 70 da Lei nº 14.133/2021</w:t>
            </w:r>
            <w:r>
              <w:rPr>
                <w:rFonts w:ascii="Times New Roman" w:hAnsi="Times New Roman" w:cs="Times New Roman"/>
                <w:sz w:val="20"/>
                <w:szCs w:val="20"/>
              </w:rPr>
              <w:t>, além dos dispostos no Termo de Referência e no Edital</w:t>
            </w:r>
            <w:r w:rsidRPr="00BA4894">
              <w:rPr>
                <w:rFonts w:ascii="Times New Roman" w:hAnsi="Times New Roman" w:cs="Times New Roman"/>
                <w:sz w:val="20"/>
                <w:szCs w:val="20"/>
              </w:rPr>
              <w:t>:</w:t>
            </w:r>
          </w:p>
          <w:p w14:paraId="6FBE2450" w14:textId="77777777" w:rsidR="00305B6B" w:rsidRPr="00C64A90" w:rsidRDefault="00305B6B" w:rsidP="00305B6B">
            <w:pPr>
              <w:spacing w:after="0" w:line="276" w:lineRule="auto"/>
              <w:ind w:firstLine="738"/>
              <w:rPr>
                <w:rFonts w:ascii="Times New Roman" w:eastAsia="Arial Unicode MS" w:hAnsi="Times New Roman" w:cs="Times New Roman"/>
                <w:bCs/>
                <w:color w:val="000000"/>
                <w:sz w:val="20"/>
                <w:szCs w:val="20"/>
                <w:lang w:eastAsia="pt-BR"/>
              </w:rPr>
            </w:pPr>
            <w:r w:rsidRPr="00BA4894">
              <w:rPr>
                <w:rFonts w:ascii="Times New Roman" w:hAnsi="Times New Roman" w:cs="Times New Roman"/>
                <w:sz w:val="20"/>
                <w:szCs w:val="20"/>
              </w:rPr>
              <w:t xml:space="preserve">a) </w:t>
            </w:r>
            <w:r w:rsidRPr="00C64A90">
              <w:rPr>
                <w:rFonts w:ascii="Times New Roman" w:eastAsia="Arial Unicode MS" w:hAnsi="Times New Roman" w:cs="Times New Roman"/>
                <w:bCs/>
                <w:color w:val="000000"/>
                <w:sz w:val="20"/>
                <w:szCs w:val="20"/>
                <w:lang w:eastAsia="pt-BR"/>
              </w:rPr>
              <w:t xml:space="preserve">Prova de inscrição no </w:t>
            </w:r>
            <w:hyperlink r:id="rId8" w:history="1">
              <w:r w:rsidRPr="00C64A90">
                <w:rPr>
                  <w:rStyle w:val="Hyperlink"/>
                  <w:rFonts w:ascii="Times New Roman" w:eastAsia="Arial Unicode MS" w:hAnsi="Times New Roman" w:cs="Times New Roman"/>
                  <w:bCs/>
                  <w:color w:val="000000" w:themeColor="text1"/>
                  <w:sz w:val="20"/>
                  <w:szCs w:val="20"/>
                  <w:u w:val="none"/>
                  <w:lang w:eastAsia="pt-BR"/>
                </w:rPr>
                <w:t>Cadastro Nacional de Pessoa jurídica – CNPJ</w:t>
              </w:r>
            </w:hyperlink>
            <w:r w:rsidRPr="00C64A90">
              <w:rPr>
                <w:rFonts w:ascii="Times New Roman" w:eastAsia="Arial Unicode MS" w:hAnsi="Times New Roman" w:cs="Times New Roman"/>
                <w:bCs/>
                <w:color w:val="000000" w:themeColor="text1"/>
                <w:sz w:val="20"/>
                <w:szCs w:val="20"/>
                <w:lang w:eastAsia="pt-BR"/>
              </w:rPr>
              <w:t xml:space="preserve">, </w:t>
            </w:r>
            <w:r w:rsidRPr="00C64A90">
              <w:rPr>
                <w:rFonts w:ascii="Times New Roman" w:eastAsia="Arial Unicode MS" w:hAnsi="Times New Roman" w:cs="Times New Roman"/>
                <w:bCs/>
                <w:color w:val="000000"/>
                <w:sz w:val="20"/>
                <w:szCs w:val="20"/>
                <w:lang w:eastAsia="pt-BR"/>
              </w:rPr>
              <w:t xml:space="preserve">extraída via internet, com data de </w:t>
            </w:r>
            <w:r w:rsidRPr="00C64A90">
              <w:rPr>
                <w:rFonts w:ascii="Times New Roman" w:eastAsia="Arial Unicode MS" w:hAnsi="Times New Roman" w:cs="Times New Roman"/>
                <w:bCs/>
                <w:color w:val="000000"/>
                <w:sz w:val="20"/>
                <w:szCs w:val="20"/>
                <w:u w:val="single"/>
                <w:lang w:eastAsia="pt-BR"/>
              </w:rPr>
              <w:t>emissão não superior a 90 (noventa) dias</w:t>
            </w:r>
            <w:r w:rsidRPr="00C64A90">
              <w:rPr>
                <w:rFonts w:ascii="Times New Roman" w:eastAsia="Arial Unicode MS" w:hAnsi="Times New Roman" w:cs="Times New Roman"/>
                <w:bCs/>
                <w:color w:val="000000"/>
                <w:sz w:val="20"/>
                <w:szCs w:val="20"/>
                <w:lang w:eastAsia="pt-BR"/>
              </w:rPr>
              <w:t>;</w:t>
            </w:r>
          </w:p>
          <w:p w14:paraId="6C8414C9" w14:textId="77777777" w:rsidR="00305B6B" w:rsidRPr="00BA4894" w:rsidRDefault="00305B6B" w:rsidP="00305B6B">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b) Contrato Social com todas as alterações ou a última consolidação e/ou equivalente, que comprove a aptidão da empresa para atendimento ora licitados;</w:t>
            </w:r>
          </w:p>
          <w:p w14:paraId="221E4973" w14:textId="77777777" w:rsidR="00305B6B" w:rsidRDefault="00305B6B" w:rsidP="00305B6B">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 xml:space="preserve">c) </w:t>
            </w:r>
            <w:r w:rsidRPr="00C64A90">
              <w:rPr>
                <w:rFonts w:ascii="Times New Roman" w:hAnsi="Times New Roman" w:cs="Times New Roman"/>
                <w:sz w:val="20"/>
                <w:szCs w:val="20"/>
              </w:rPr>
              <w:t>Comprovante de inscrição no cadastro de contribuintes estadual e/ou municipal, se houver, relativo ao domicílio ou sede do licitante, pertinente ao seu ramo de atividade e compatível com o objeto contratual;</w:t>
            </w:r>
          </w:p>
          <w:p w14:paraId="7EF47FF0" w14:textId="77777777" w:rsidR="00305B6B" w:rsidRPr="00BA4894" w:rsidRDefault="00305B6B" w:rsidP="00305B6B">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d) </w:t>
            </w:r>
            <w:r w:rsidRPr="00BA4894">
              <w:rPr>
                <w:rFonts w:ascii="Times New Roman" w:hAnsi="Times New Roman" w:cs="Times New Roman"/>
                <w:sz w:val="20"/>
                <w:szCs w:val="20"/>
              </w:rPr>
              <w:t>Prova de Regularidade quanto aos Tributos e Encargos Sociais administrados pela Secretaria da Receita Federal do Brasil - RFB e quanto à Dívida Ativa da União administrada pela Procuradoria Geral da Fazenda Nacional – PGFN (Certidão Conjunta Negativa);</w:t>
            </w:r>
          </w:p>
          <w:p w14:paraId="04DD1F1D" w14:textId="77777777" w:rsidR="00305B6B" w:rsidRPr="00BA4894" w:rsidRDefault="00305B6B" w:rsidP="00305B6B">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e</w:t>
            </w:r>
            <w:r w:rsidRPr="00BA4894">
              <w:rPr>
                <w:rFonts w:ascii="Times New Roman" w:hAnsi="Times New Roman" w:cs="Times New Roman"/>
                <w:sz w:val="20"/>
                <w:szCs w:val="20"/>
              </w:rPr>
              <w:t>) Certidão Negativa da Receita Estadual;</w:t>
            </w:r>
          </w:p>
          <w:p w14:paraId="31FF5801" w14:textId="77777777" w:rsidR="00305B6B" w:rsidRPr="00BA4894" w:rsidRDefault="00305B6B" w:rsidP="00305B6B">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f</w:t>
            </w:r>
            <w:r w:rsidRPr="00BA4894">
              <w:rPr>
                <w:rFonts w:ascii="Times New Roman" w:hAnsi="Times New Roman" w:cs="Times New Roman"/>
                <w:sz w:val="20"/>
                <w:szCs w:val="20"/>
              </w:rPr>
              <w:t>) Certidão Negativa de Débito Municipal do domicílio ou sede da empresa licitante;</w:t>
            </w:r>
          </w:p>
          <w:p w14:paraId="2BDFE83E" w14:textId="77777777" w:rsidR="00305B6B" w:rsidRPr="00BA4894" w:rsidRDefault="00305B6B" w:rsidP="00305B6B">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g</w:t>
            </w:r>
            <w:r w:rsidRPr="00BA4894">
              <w:rPr>
                <w:rFonts w:ascii="Times New Roman" w:hAnsi="Times New Roman" w:cs="Times New Roman"/>
                <w:sz w:val="20"/>
                <w:szCs w:val="20"/>
              </w:rPr>
              <w:t>) Certificado de Regularidade relativa à Seguridade Social e ao FGTS;</w:t>
            </w:r>
          </w:p>
          <w:p w14:paraId="47DD701C" w14:textId="77777777" w:rsidR="00305B6B" w:rsidRPr="00BA4894" w:rsidRDefault="00305B6B" w:rsidP="00305B6B">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h</w:t>
            </w:r>
            <w:r w:rsidRPr="00BA4894">
              <w:rPr>
                <w:rFonts w:ascii="Times New Roman" w:hAnsi="Times New Roman" w:cs="Times New Roman"/>
                <w:sz w:val="20"/>
                <w:szCs w:val="20"/>
              </w:rPr>
              <w:t>) Certidão Negativa de Débitos Trabalhistas – CNDT;</w:t>
            </w:r>
          </w:p>
          <w:p w14:paraId="1522B6FE" w14:textId="77777777" w:rsidR="00305B6B" w:rsidRPr="00BA4894" w:rsidRDefault="00305B6B" w:rsidP="00305B6B">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i</w:t>
            </w:r>
            <w:r w:rsidRPr="00BA4894">
              <w:rPr>
                <w:rFonts w:ascii="Times New Roman" w:hAnsi="Times New Roman" w:cs="Times New Roman"/>
                <w:sz w:val="20"/>
                <w:szCs w:val="20"/>
              </w:rPr>
              <w:t>) Declaração assinada pelo representante legal da proponente, sob as penas da lei, de que não possui em seu quadro de funcionários menores de 18 anos exercendo trabalho noturno, perigoso ou insalubre, ou menores de 16 anos exercendo qualquer trabalho, salvo na condição de aprendiz, a partir de 14 anos, conforme art. 7º, XXXIII, da CF e art. 68, VI, da Lei nº 14.133/2021;</w:t>
            </w:r>
            <w:r>
              <w:rPr>
                <w:rFonts w:ascii="Times New Roman" w:hAnsi="Times New Roman" w:cs="Times New Roman"/>
                <w:sz w:val="20"/>
                <w:szCs w:val="20"/>
              </w:rPr>
              <w:t xml:space="preserve"> e</w:t>
            </w:r>
          </w:p>
          <w:p w14:paraId="6FD2F96D" w14:textId="77777777" w:rsidR="00305B6B" w:rsidRDefault="00305B6B" w:rsidP="00305B6B">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j</w:t>
            </w:r>
            <w:r w:rsidRPr="00BA4894">
              <w:rPr>
                <w:rFonts w:ascii="Times New Roman" w:hAnsi="Times New Roman" w:cs="Times New Roman"/>
                <w:sz w:val="20"/>
                <w:szCs w:val="20"/>
              </w:rPr>
              <w:t xml:space="preserve">) </w:t>
            </w:r>
            <w:r w:rsidRPr="00C64A90">
              <w:rPr>
                <w:rFonts w:ascii="Times New Roman" w:hAnsi="Times New Roman" w:cs="Times New Roman"/>
                <w:sz w:val="20"/>
                <w:szCs w:val="20"/>
              </w:rPr>
              <w:t>Certidão negativa em matéria falimentar, concordatária, recuperação judicial e extrajudicial expedida pelo distribuidor da sede do licitante expedida pelo distribuidor da sede da pessoa jurídica, em prazo não superior a 90 (noventa) dias da data designada para a apresentação do documento</w:t>
            </w:r>
            <w:r>
              <w:rPr>
                <w:rFonts w:ascii="Times New Roman" w:hAnsi="Times New Roman" w:cs="Times New Roman"/>
                <w:sz w:val="20"/>
                <w:szCs w:val="20"/>
              </w:rPr>
              <w:t>.</w:t>
            </w:r>
          </w:p>
          <w:p w14:paraId="675EC8B9" w14:textId="77777777" w:rsidR="00305B6B" w:rsidRDefault="00305B6B" w:rsidP="00305B6B">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A</w:t>
            </w:r>
            <w:r w:rsidRPr="00BA4894">
              <w:rPr>
                <w:rFonts w:ascii="Times New Roman" w:hAnsi="Times New Roman" w:cs="Times New Roman"/>
                <w:b/>
                <w:bCs/>
                <w:sz w:val="20"/>
                <w:szCs w:val="20"/>
              </w:rPr>
              <w:t xml:space="preserve"> </w:t>
            </w:r>
            <w:r w:rsidRPr="00BA4894">
              <w:rPr>
                <w:rFonts w:ascii="Times New Roman" w:hAnsi="Times New Roman" w:cs="Times New Roman"/>
                <w:sz w:val="20"/>
                <w:szCs w:val="20"/>
              </w:rPr>
              <w:t>empresa licitante que deixar de entregar a documentação, entregar documentação falsa ou não mantiver sua proposta ficará passível da aplicação de multa pecuniária de até 10% sobre o valor total de sua proposta, assim como a decretação da suspensão temporária do direito de participar de licitações deflagradas pelo Município de Paverama, bem como o impedimento de contratar com o mesmo, pelo período de até 02 anos.</w:t>
            </w:r>
          </w:p>
          <w:p w14:paraId="6C67B5CE" w14:textId="73A90E0B" w:rsidR="002E13EA" w:rsidRDefault="00305B6B" w:rsidP="00305B6B">
            <w:pPr>
              <w:spacing w:after="0" w:line="276" w:lineRule="auto"/>
              <w:ind w:firstLine="738"/>
              <w:rPr>
                <w:rFonts w:ascii="Times New Roman" w:hAnsi="Times New Roman" w:cs="Times New Roman"/>
                <w:color w:val="000000" w:themeColor="text1"/>
                <w:sz w:val="20"/>
                <w:szCs w:val="20"/>
              </w:rPr>
            </w:pPr>
            <w:r w:rsidRPr="00305B6B">
              <w:rPr>
                <w:rFonts w:ascii="Times New Roman" w:hAnsi="Times New Roman" w:cs="Times New Roman"/>
                <w:b/>
                <w:bCs/>
                <w:color w:val="000000" w:themeColor="text1"/>
                <w:sz w:val="20"/>
                <w:szCs w:val="20"/>
              </w:rPr>
              <w:t>3.8 SANÇÕES:</w:t>
            </w:r>
            <w:r>
              <w:rPr>
                <w:rFonts w:ascii="Times New Roman" w:hAnsi="Times New Roman" w:cs="Times New Roman"/>
                <w:color w:val="000000" w:themeColor="text1"/>
                <w:sz w:val="20"/>
                <w:szCs w:val="20"/>
              </w:rPr>
              <w:t xml:space="preserve"> </w:t>
            </w:r>
            <w:r w:rsidR="00EB5EA3" w:rsidRPr="00EB5EA3">
              <w:rPr>
                <w:rFonts w:ascii="Times New Roman" w:hAnsi="Times New Roman" w:cs="Times New Roman"/>
                <w:color w:val="000000" w:themeColor="text1"/>
                <w:sz w:val="20"/>
                <w:szCs w:val="20"/>
              </w:rPr>
              <w:t>O descumprimento das obrigações assumidas sujeitará a contratada às sanções administrativas previstas na Lei nº 14.133/2021 e no instrumento convocatório, assegurado o direito ao contraditório e à ampla defesa.</w:t>
            </w:r>
            <w:r>
              <w:rPr>
                <w:rFonts w:ascii="Times New Roman" w:hAnsi="Times New Roman" w:cs="Times New Roman"/>
                <w:color w:val="000000" w:themeColor="text1"/>
                <w:sz w:val="20"/>
                <w:szCs w:val="20"/>
              </w:rPr>
              <w:t xml:space="preserve"> </w:t>
            </w:r>
            <w:r w:rsidR="00EB5EA3" w:rsidRPr="00EB5EA3">
              <w:rPr>
                <w:rFonts w:ascii="Times New Roman" w:hAnsi="Times New Roman" w:cs="Times New Roman"/>
                <w:color w:val="000000" w:themeColor="text1"/>
                <w:sz w:val="20"/>
                <w:szCs w:val="20"/>
              </w:rPr>
              <w:t>A definição desses requisitos visa assegurar que a contratação atenda de forma adequada às necessidades operacionais da Administração Municipal, garantindo segurança na execução das atividades, adequada aplicação dos recursos públicos e eficiência na prestação dos serviços de infraestrutura e manutenção viária.</w:t>
            </w:r>
          </w:p>
          <w:p w14:paraId="4B0F43B2" w14:textId="048105A7" w:rsidR="00A63EA5" w:rsidRPr="00305B6B" w:rsidRDefault="00A63EA5" w:rsidP="00EB5EA3">
            <w:pPr>
              <w:spacing w:after="0" w:line="276" w:lineRule="auto"/>
              <w:ind w:firstLine="596"/>
              <w:rPr>
                <w:rFonts w:ascii="Times New Roman" w:hAnsi="Times New Roman" w:cs="Times New Roman"/>
                <w:b/>
                <w:bCs/>
                <w:color w:val="000000" w:themeColor="text1"/>
                <w:sz w:val="20"/>
                <w:szCs w:val="20"/>
              </w:rPr>
            </w:pPr>
            <w:r w:rsidRPr="00305B6B">
              <w:rPr>
                <w:rFonts w:ascii="Times New Roman" w:hAnsi="Times New Roman" w:cs="Times New Roman"/>
                <w:b/>
                <w:bCs/>
                <w:color w:val="000000" w:themeColor="text1"/>
                <w:sz w:val="20"/>
                <w:szCs w:val="20"/>
              </w:rPr>
              <w:t>As especificações técnicas do implemento foram definidas considerando a necessidade de compatibilidade operacional com caminhão trator (cavalo mecânico) destinado ao seu tracionamento, observando-se parâmetros usuais de mercado relativos à capacidade de carga, sistema de acoplamento e requisitos estruturais do conjunto rodoviário. Tal providência visa assegurar adequada integração entre os equipamentos, evitando incompatibilidades técnicas futuras e garantindo eficiência na utilização do conjunto destinado ao transporte de máquinas e equipamentos pesados pertencentes à frota municipal.</w:t>
            </w:r>
          </w:p>
        </w:tc>
      </w:tr>
    </w:tbl>
    <w:p w14:paraId="2DFBE378" w14:textId="72C75A47" w:rsidR="005A5CBF" w:rsidRPr="009A6D18" w:rsidRDefault="008F76F3" w:rsidP="008257DA">
      <w:pPr>
        <w:pStyle w:val="Default"/>
        <w:spacing w:line="276" w:lineRule="auto"/>
        <w:jc w:val="both"/>
        <w:rPr>
          <w:rFonts w:eastAsia="Times New Roman"/>
          <w:i/>
          <w:color w:val="auto"/>
          <w:sz w:val="20"/>
          <w:szCs w:val="20"/>
          <w:lang w:eastAsia="pt-BR"/>
        </w:rPr>
      </w:pPr>
      <w:r w:rsidRPr="009A6D18">
        <w:rPr>
          <w:rFonts w:eastAsia="Times New Roman"/>
          <w:i/>
          <w:color w:val="auto"/>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671CD4" w:rsidRPr="009A6D18" w14:paraId="69E22E35" w14:textId="77777777" w:rsidTr="004539D1">
        <w:tc>
          <w:tcPr>
            <w:tcW w:w="9209" w:type="dxa"/>
          </w:tcPr>
          <w:p w14:paraId="0ACCB255" w14:textId="30B74750" w:rsidR="00671CD4" w:rsidRPr="009A6D18" w:rsidRDefault="00671CD4"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 xml:space="preserve">4 – </w:t>
            </w:r>
            <w:r w:rsidR="00E82C00" w:rsidRPr="009A6D18">
              <w:rPr>
                <w:rFonts w:ascii="Times New Roman" w:eastAsia="Times New Roman" w:hAnsi="Times New Roman" w:cs="Times New Roman"/>
                <w:b/>
                <w:bCs/>
                <w:color w:val="000000"/>
                <w:sz w:val="20"/>
                <w:szCs w:val="20"/>
                <w:lang w:eastAsia="pt-BR"/>
              </w:rPr>
              <w:t>ANÁLISE DA CONTRATAÇÃO ANTERIOR:</w:t>
            </w:r>
          </w:p>
        </w:tc>
      </w:tr>
      <w:tr w:rsidR="00671CD4" w:rsidRPr="009A6D18" w14:paraId="7D990A58" w14:textId="77777777" w:rsidTr="00F00E89">
        <w:trPr>
          <w:trHeight w:val="477"/>
        </w:trPr>
        <w:tc>
          <w:tcPr>
            <w:tcW w:w="9209" w:type="dxa"/>
            <w:shd w:val="clear" w:color="auto" w:fill="F2F2F2" w:themeFill="background1" w:themeFillShade="F2"/>
          </w:tcPr>
          <w:p w14:paraId="2513A476" w14:textId="5A6FB316" w:rsidR="00671CD4" w:rsidRPr="009A6D18" w:rsidRDefault="00671CD4"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00E82C00" w:rsidRPr="009A6D18">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671CD4" w:rsidRPr="009A6D18" w14:paraId="0470445F" w14:textId="77777777" w:rsidTr="004539D1">
        <w:trPr>
          <w:trHeight w:val="249"/>
        </w:trPr>
        <w:tc>
          <w:tcPr>
            <w:tcW w:w="9209" w:type="dxa"/>
          </w:tcPr>
          <w:p w14:paraId="13D7554E" w14:textId="77777777" w:rsidR="006B3D49" w:rsidRPr="006B3D49" w:rsidRDefault="006B3D49" w:rsidP="006B3D49">
            <w:pPr>
              <w:spacing w:after="0" w:line="276" w:lineRule="auto"/>
              <w:ind w:firstLine="596"/>
              <w:rPr>
                <w:rFonts w:ascii="Times New Roman" w:eastAsia="Times New Roman" w:hAnsi="Times New Roman" w:cs="Times New Roman"/>
                <w:iCs/>
                <w:sz w:val="20"/>
                <w:szCs w:val="20"/>
                <w:lang w:eastAsia="pt-BR"/>
              </w:rPr>
            </w:pPr>
            <w:r w:rsidRPr="006B3D49">
              <w:rPr>
                <w:rFonts w:ascii="Times New Roman" w:eastAsia="Times New Roman" w:hAnsi="Times New Roman" w:cs="Times New Roman"/>
                <w:iCs/>
                <w:sz w:val="20"/>
                <w:szCs w:val="20"/>
                <w:lang w:eastAsia="pt-BR"/>
              </w:rPr>
              <w:t>Após levantamento realizado nos registros administrativos do Município de Paverama, não foram identificadas contratações anteriores destinadas especificamente à aquisição de prancha semirreboque voltada ao transporte de máquinas e equipamentos pesados no âmbito da Administração Municipal. Da mesma forma, não há contratos vigentes ou recentemente encerrados que envolvam objeto de natureza equivalente e que possam servir como referência direta para a modelagem da presente contratação.</w:t>
            </w:r>
          </w:p>
          <w:p w14:paraId="0D165403" w14:textId="77777777" w:rsidR="006B3D49" w:rsidRPr="006B3D49" w:rsidRDefault="006B3D49" w:rsidP="006B3D49">
            <w:pPr>
              <w:spacing w:after="0" w:line="276" w:lineRule="auto"/>
              <w:ind w:firstLine="596"/>
              <w:rPr>
                <w:rFonts w:ascii="Times New Roman" w:eastAsia="Times New Roman" w:hAnsi="Times New Roman" w:cs="Times New Roman"/>
                <w:iCs/>
                <w:sz w:val="20"/>
                <w:szCs w:val="20"/>
                <w:lang w:eastAsia="pt-BR"/>
              </w:rPr>
            </w:pPr>
            <w:r w:rsidRPr="006B3D49">
              <w:rPr>
                <w:rFonts w:ascii="Times New Roman" w:eastAsia="Times New Roman" w:hAnsi="Times New Roman" w:cs="Times New Roman"/>
                <w:iCs/>
                <w:sz w:val="20"/>
                <w:szCs w:val="20"/>
                <w:lang w:eastAsia="pt-BR"/>
              </w:rPr>
              <w:t>Historicamente, o Município atendeu às necessidades de deslocamento de máquinas e equipamentos por meio de soluções logísticas alternativas, sem dispor de estrutura própria consolidada composta por caminhão trator e prancha semirreboque destinados especificamente a essa finalidade. Tal circunstância demonstra que a presente aquisição possui caráter estruturante, representando etapa inicial de organização da capacidade logística municipal voltada ao transporte seguro e eficiente de equipamentos pesados utilizados nas frentes de trabalho da Secretaria Municipal de Obras, Infraestrutura e Mobilidade.</w:t>
            </w:r>
          </w:p>
          <w:p w14:paraId="4F6FE17D" w14:textId="77777777" w:rsidR="006B3D49" w:rsidRPr="006B3D49" w:rsidRDefault="006B3D49" w:rsidP="006B3D49">
            <w:pPr>
              <w:spacing w:after="0" w:line="276" w:lineRule="auto"/>
              <w:ind w:firstLine="596"/>
              <w:rPr>
                <w:rFonts w:ascii="Times New Roman" w:eastAsia="Times New Roman" w:hAnsi="Times New Roman" w:cs="Times New Roman"/>
                <w:iCs/>
                <w:sz w:val="20"/>
                <w:szCs w:val="20"/>
                <w:lang w:eastAsia="pt-BR"/>
              </w:rPr>
            </w:pPr>
            <w:r w:rsidRPr="006B3D49">
              <w:rPr>
                <w:rFonts w:ascii="Times New Roman" w:eastAsia="Times New Roman" w:hAnsi="Times New Roman" w:cs="Times New Roman"/>
                <w:iCs/>
                <w:sz w:val="20"/>
                <w:szCs w:val="20"/>
                <w:lang w:eastAsia="pt-BR"/>
              </w:rPr>
              <w:t>Importa registrar que a operação adequada da prancha semirreboque pressupõe a utilização de caminhão trator compatível, equipamentos que possuem natureza funcional complementar. No âmbito do planejamento administrativo, avaliou-se a possibilidade de realização das aquisições em procedimento único; contudo, após análise técnica e administrativa, concluiu-se pela conveniência de estruturar as contratações em procedimentos distintos, permitindo maior competitividade entre fornecedores especializados, melhor adequação às disponibilidades orçamentárias e maior flexibilidade na condução dos processos licitatórios.</w:t>
            </w:r>
          </w:p>
          <w:p w14:paraId="703D8DA7" w14:textId="7BFB7A6B" w:rsidR="00671CD4" w:rsidRPr="009A6D18" w:rsidRDefault="006B3D49" w:rsidP="006B3D49">
            <w:pPr>
              <w:spacing w:after="0" w:line="276" w:lineRule="auto"/>
              <w:ind w:firstLine="596"/>
              <w:rPr>
                <w:rFonts w:ascii="Times New Roman" w:eastAsia="Times New Roman" w:hAnsi="Times New Roman" w:cs="Times New Roman"/>
                <w:iCs/>
                <w:sz w:val="20"/>
                <w:szCs w:val="20"/>
                <w:lang w:eastAsia="pt-BR"/>
              </w:rPr>
            </w:pPr>
            <w:r w:rsidRPr="006B3D49">
              <w:rPr>
                <w:rFonts w:ascii="Times New Roman" w:eastAsia="Times New Roman" w:hAnsi="Times New Roman" w:cs="Times New Roman"/>
                <w:iCs/>
                <w:sz w:val="20"/>
                <w:szCs w:val="20"/>
                <w:lang w:eastAsia="pt-BR"/>
              </w:rPr>
              <w:t>Dessa forma, a inexistência de histórico contratual específico não compromete a estruturação da presente contratação, tendo a modelagem adotada sido fundamentada em análise técnica das necessidades operacionais do Município, em pesquisa de mercado atualizada e na definição de requisitos compatíveis com a realidade de utilização do equipamento. O procedimento busca, assim, assegurar eficiência administrativa, racionalidade do gasto público e aderência às boas práticas de planejamento das contratações públicas.</w:t>
            </w:r>
          </w:p>
        </w:tc>
      </w:tr>
    </w:tbl>
    <w:p w14:paraId="3CA115C3" w14:textId="77777777" w:rsidR="00671CD4" w:rsidRPr="009A6D18" w:rsidRDefault="00671CD4" w:rsidP="008257DA">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77F24F0B" w14:textId="77777777" w:rsidTr="00C3667F">
        <w:tc>
          <w:tcPr>
            <w:tcW w:w="9209" w:type="dxa"/>
          </w:tcPr>
          <w:p w14:paraId="26828342" w14:textId="7728EBC2" w:rsidR="008F76F3" w:rsidRPr="009A6D18" w:rsidRDefault="00E82C00" w:rsidP="008257DA">
            <w:pPr>
              <w:spacing w:after="0" w:line="276" w:lineRule="auto"/>
              <w:ind w:firstLine="0"/>
              <w:rPr>
                <w:rFonts w:ascii="Times New Roman" w:eastAsia="Times New Roman" w:hAnsi="Times New Roman" w:cs="Times New Roman"/>
                <w:b/>
                <w:bCs/>
                <w:color w:val="000000" w:themeColor="text1"/>
                <w:sz w:val="20"/>
                <w:szCs w:val="20"/>
                <w:lang w:eastAsia="pt-BR"/>
              </w:rPr>
            </w:pPr>
            <w:r w:rsidRPr="009A6D18">
              <w:rPr>
                <w:rFonts w:ascii="Times New Roman" w:eastAsia="Times New Roman" w:hAnsi="Times New Roman" w:cs="Times New Roman"/>
                <w:b/>
                <w:bCs/>
                <w:color w:val="000000" w:themeColor="text1"/>
                <w:sz w:val="20"/>
                <w:szCs w:val="20"/>
                <w:lang w:eastAsia="pt-BR"/>
              </w:rPr>
              <w:t>5</w:t>
            </w:r>
            <w:r w:rsidR="008F76F3" w:rsidRPr="009A6D18">
              <w:rPr>
                <w:rFonts w:ascii="Times New Roman" w:eastAsia="Times New Roman" w:hAnsi="Times New Roman" w:cs="Times New Roman"/>
                <w:b/>
                <w:bCs/>
                <w:color w:val="000000" w:themeColor="text1"/>
                <w:sz w:val="20"/>
                <w:szCs w:val="20"/>
                <w:lang w:eastAsia="pt-BR"/>
              </w:rPr>
              <w:t xml:space="preserve"> – ESTIMATIVA DAS QUANTIDADES</w:t>
            </w:r>
            <w:r w:rsidR="00FC4923" w:rsidRPr="009A6D18">
              <w:rPr>
                <w:rFonts w:ascii="Times New Roman" w:eastAsia="Times New Roman" w:hAnsi="Times New Roman" w:cs="Times New Roman"/>
                <w:b/>
                <w:bCs/>
                <w:color w:val="000000" w:themeColor="text1"/>
                <w:sz w:val="20"/>
                <w:szCs w:val="20"/>
                <w:lang w:eastAsia="pt-BR"/>
              </w:rPr>
              <w:t>:</w:t>
            </w:r>
          </w:p>
        </w:tc>
      </w:tr>
      <w:tr w:rsidR="008F76F3" w:rsidRPr="009A6D18" w14:paraId="1D789878" w14:textId="77777777" w:rsidTr="00C3667F">
        <w:tc>
          <w:tcPr>
            <w:tcW w:w="9209" w:type="dxa"/>
            <w:shd w:val="clear" w:color="auto" w:fill="F2F2F2" w:themeFill="background1" w:themeFillShade="F2"/>
          </w:tcPr>
          <w:p w14:paraId="25CF518F" w14:textId="593C0B7D" w:rsidR="008F76F3" w:rsidRPr="009A6D18" w:rsidRDefault="008F76F3" w:rsidP="008257DA">
            <w:pPr>
              <w:spacing w:after="0" w:line="276" w:lineRule="auto"/>
              <w:ind w:firstLine="0"/>
              <w:rPr>
                <w:rFonts w:ascii="Times New Roman" w:eastAsia="Times New Roman" w:hAnsi="Times New Roman" w:cs="Times New Roman"/>
                <w:color w:val="000000" w:themeColor="text1"/>
                <w:sz w:val="20"/>
                <w:szCs w:val="20"/>
                <w:lang w:eastAsia="pt-BR"/>
              </w:rPr>
            </w:pPr>
            <w:r w:rsidRPr="009A6D18">
              <w:rPr>
                <w:rFonts w:ascii="Times New Roman" w:eastAsia="Times New Roman" w:hAnsi="Times New Roman" w:cs="Times New Roman"/>
                <w:bCs/>
                <w:color w:val="000000" w:themeColor="text1"/>
                <w:sz w:val="20"/>
                <w:szCs w:val="20"/>
                <w:lang w:eastAsia="pt-BR"/>
              </w:rPr>
              <w:t xml:space="preserve">Fundamentação: </w:t>
            </w:r>
            <w:r w:rsidRPr="009A6D18">
              <w:rPr>
                <w:rFonts w:ascii="Times New Roman" w:eastAsia="Times New Roman" w:hAnsi="Times New Roman" w:cs="Times New Roman"/>
                <w:color w:val="000000" w:themeColor="text1"/>
                <w:sz w:val="20"/>
                <w:szCs w:val="20"/>
                <w:lang w:eastAsia="pt-BR"/>
              </w:rPr>
              <w:t>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9A6D18">
              <w:rPr>
                <w:rFonts w:ascii="Times New Roman" w:eastAsia="Times New Roman" w:hAnsi="Times New Roman" w:cs="Times New Roman"/>
                <w:color w:val="000000" w:themeColor="text1"/>
                <w:sz w:val="20"/>
                <w:szCs w:val="20"/>
                <w:lang w:eastAsia="pt-BR"/>
              </w:rPr>
              <w:t>:</w:t>
            </w:r>
          </w:p>
        </w:tc>
      </w:tr>
      <w:tr w:rsidR="008F76F3" w:rsidRPr="009A6D18" w14:paraId="47CF1596" w14:textId="77777777" w:rsidTr="002B1E53">
        <w:trPr>
          <w:trHeight w:val="44"/>
        </w:trPr>
        <w:tc>
          <w:tcPr>
            <w:tcW w:w="9209" w:type="dxa"/>
          </w:tcPr>
          <w:p w14:paraId="237BC684" w14:textId="77777777" w:rsidR="006B3D49" w:rsidRPr="006B3D49" w:rsidRDefault="006B3D49" w:rsidP="006B3D49">
            <w:pPr>
              <w:spacing w:after="0" w:line="276" w:lineRule="auto"/>
              <w:ind w:firstLine="596"/>
              <w:rPr>
                <w:rFonts w:ascii="Times New Roman" w:eastAsia="Times New Roman" w:hAnsi="Times New Roman" w:cs="Times New Roman"/>
                <w:iCs/>
                <w:sz w:val="20"/>
                <w:szCs w:val="20"/>
                <w:lang w:eastAsia="pt-BR"/>
              </w:rPr>
            </w:pPr>
            <w:r w:rsidRPr="006B3D49">
              <w:rPr>
                <w:rFonts w:ascii="Times New Roman" w:eastAsia="Times New Roman" w:hAnsi="Times New Roman" w:cs="Times New Roman"/>
                <w:iCs/>
                <w:sz w:val="20"/>
                <w:szCs w:val="20"/>
                <w:lang w:eastAsia="pt-BR"/>
              </w:rPr>
              <w:t>Conforme exposto no capítulo anterior, não foram identificadas contratações anteriores de Prancha Semirreboque no âmbito do Município de Paverama, tratando-se de aquisição inédita voltada à estruturação da capacidade logística municipal para transporte de máquinas e equipamentos pesados utilizados nas atividades da Secretaria Municipal de Obras, Infraestrutura e Mobilidade.</w:t>
            </w:r>
          </w:p>
          <w:p w14:paraId="42EC8B94" w14:textId="77777777" w:rsidR="006B3D49" w:rsidRPr="006B3D49" w:rsidRDefault="006B3D49" w:rsidP="006B3D49">
            <w:pPr>
              <w:spacing w:after="0" w:line="276" w:lineRule="auto"/>
              <w:ind w:firstLine="596"/>
              <w:rPr>
                <w:rFonts w:ascii="Times New Roman" w:eastAsia="Times New Roman" w:hAnsi="Times New Roman" w:cs="Times New Roman"/>
                <w:iCs/>
                <w:sz w:val="20"/>
                <w:szCs w:val="20"/>
                <w:lang w:eastAsia="pt-BR"/>
              </w:rPr>
            </w:pPr>
            <w:r w:rsidRPr="006B3D49">
              <w:rPr>
                <w:rFonts w:ascii="Times New Roman" w:eastAsia="Times New Roman" w:hAnsi="Times New Roman" w:cs="Times New Roman"/>
                <w:iCs/>
                <w:sz w:val="20"/>
                <w:szCs w:val="20"/>
                <w:lang w:eastAsia="pt-BR"/>
              </w:rPr>
              <w:t>O levantamento técnico realizado pela área requisitante evidenciou que a necessidade administrativa não demanda múltiplas unidades do equipamento, mas sim a implantação inicial de estrutura mínima operacional capaz de viabilizar o transporte regular de máquinas entre as diferentes frentes de trabalho existentes no território municipal. A análise considerou a extensão territorial do Município, a frequência média de deslocamento de equipamentos pesados, a capacidade operacional das equipes envolvidas e a natureza das atividades executadas nas obras e serviços de infraestrutura.</w:t>
            </w:r>
          </w:p>
          <w:p w14:paraId="0AA4D7FD" w14:textId="77777777" w:rsidR="006B3D49" w:rsidRPr="006B3D49" w:rsidRDefault="006B3D49" w:rsidP="006B3D49">
            <w:pPr>
              <w:spacing w:after="0" w:line="276" w:lineRule="auto"/>
              <w:ind w:firstLine="596"/>
              <w:rPr>
                <w:rFonts w:ascii="Times New Roman" w:eastAsia="Times New Roman" w:hAnsi="Times New Roman" w:cs="Times New Roman"/>
                <w:iCs/>
                <w:sz w:val="20"/>
                <w:szCs w:val="20"/>
                <w:lang w:eastAsia="pt-BR"/>
              </w:rPr>
            </w:pPr>
            <w:r w:rsidRPr="006B3D49">
              <w:rPr>
                <w:rFonts w:ascii="Times New Roman" w:eastAsia="Times New Roman" w:hAnsi="Times New Roman" w:cs="Times New Roman"/>
                <w:iCs/>
                <w:sz w:val="20"/>
                <w:szCs w:val="20"/>
                <w:lang w:eastAsia="pt-BR"/>
              </w:rPr>
              <w:t>Considerou-se, ainda, que a Prancha Semirreboque constitui implemento complementar ao Caminhão Trator, equipamento cuja aquisição será realizada por meio de procedimento administrativo próprio e independente, atualmente em fase preparatória. Dessa forma, a definição do quantitativo levou em conta a interdependência funcional entre os equipamentos e a necessidade de implantação gradual da estrutura logística municipal.</w:t>
            </w:r>
          </w:p>
          <w:p w14:paraId="76704595" w14:textId="77777777" w:rsidR="006B3D49" w:rsidRPr="006B3D49" w:rsidRDefault="006B3D49" w:rsidP="006B3D49">
            <w:pPr>
              <w:spacing w:after="0" w:line="276" w:lineRule="auto"/>
              <w:ind w:firstLine="596"/>
              <w:rPr>
                <w:rFonts w:ascii="Times New Roman" w:eastAsia="Times New Roman" w:hAnsi="Times New Roman" w:cs="Times New Roman"/>
                <w:iCs/>
                <w:sz w:val="20"/>
                <w:szCs w:val="20"/>
                <w:lang w:eastAsia="pt-BR"/>
              </w:rPr>
            </w:pPr>
            <w:r w:rsidRPr="006B3D49">
              <w:rPr>
                <w:rFonts w:ascii="Times New Roman" w:eastAsia="Times New Roman" w:hAnsi="Times New Roman" w:cs="Times New Roman"/>
                <w:iCs/>
                <w:sz w:val="20"/>
                <w:szCs w:val="20"/>
                <w:lang w:eastAsia="pt-BR"/>
              </w:rPr>
              <w:t>A análise técnica demonstrou que a disponibilidade de uma única unidade é suficiente para atender à demanda ordinária de transporte de máquinas pesadas, permitindo adequada organização das frentes de trabalho, racionalização dos deslocamentos e redução da dependência de soluções externas de transporte. A aquisição de quantidade superior, neste momento, não se mostra justificada sob o ponto de vista técnico, podendo resultar em capacidade operacional ociosa e em utilização inadequada dos recursos públicos.</w:t>
            </w:r>
          </w:p>
          <w:p w14:paraId="1116C449" w14:textId="77777777" w:rsidR="006B3D49" w:rsidRPr="006B3D49" w:rsidRDefault="006B3D49" w:rsidP="006B3D49">
            <w:pPr>
              <w:spacing w:after="0" w:line="276" w:lineRule="auto"/>
              <w:ind w:firstLine="596"/>
              <w:rPr>
                <w:rFonts w:ascii="Times New Roman" w:eastAsia="Times New Roman" w:hAnsi="Times New Roman" w:cs="Times New Roman"/>
                <w:iCs/>
                <w:sz w:val="20"/>
                <w:szCs w:val="20"/>
                <w:lang w:eastAsia="pt-BR"/>
              </w:rPr>
            </w:pPr>
            <w:r w:rsidRPr="006B3D49">
              <w:rPr>
                <w:rFonts w:ascii="Times New Roman" w:eastAsia="Times New Roman" w:hAnsi="Times New Roman" w:cs="Times New Roman"/>
                <w:iCs/>
                <w:sz w:val="20"/>
                <w:szCs w:val="20"/>
                <w:lang w:eastAsia="pt-BR"/>
              </w:rPr>
              <w:t>Dessa forma, a estimativa quantitativa da presente contratação fica assim definida:</w:t>
            </w:r>
          </w:p>
          <w:p w14:paraId="6AC5C0D9" w14:textId="77777777" w:rsidR="006B3D49" w:rsidRPr="00305B6B" w:rsidRDefault="006B3D49" w:rsidP="006B3D49">
            <w:pPr>
              <w:spacing w:after="0" w:line="276" w:lineRule="auto"/>
              <w:ind w:firstLine="596"/>
              <w:rPr>
                <w:rFonts w:ascii="Times New Roman" w:eastAsia="Times New Roman" w:hAnsi="Times New Roman" w:cs="Times New Roman"/>
                <w:b/>
                <w:bCs/>
                <w:iCs/>
                <w:sz w:val="20"/>
                <w:szCs w:val="20"/>
                <w:lang w:eastAsia="pt-BR"/>
              </w:rPr>
            </w:pPr>
            <w:r w:rsidRPr="00305B6B">
              <w:rPr>
                <w:rFonts w:ascii="Times New Roman" w:eastAsia="Times New Roman" w:hAnsi="Times New Roman" w:cs="Times New Roman"/>
                <w:b/>
                <w:bCs/>
                <w:iCs/>
                <w:sz w:val="20"/>
                <w:szCs w:val="20"/>
                <w:lang w:eastAsia="pt-BR"/>
              </w:rPr>
              <w:t>ITEM ÚNICO: 01 (uma) Prancha Semirreboque nova, tipo “carrega-tudo”, destinada ao transporte de máquinas e equipamentos pesados utilizados nas atividades operacionais do Município, conforme especificações técnicas detalhadas no Termo de Referência.</w:t>
            </w:r>
          </w:p>
          <w:p w14:paraId="500B9F6F" w14:textId="77777777" w:rsidR="006B3D49" w:rsidRPr="006B3D49" w:rsidRDefault="006B3D49" w:rsidP="006B3D49">
            <w:pPr>
              <w:spacing w:after="0" w:line="276" w:lineRule="auto"/>
              <w:ind w:firstLine="596"/>
              <w:rPr>
                <w:rFonts w:ascii="Times New Roman" w:eastAsia="Times New Roman" w:hAnsi="Times New Roman" w:cs="Times New Roman"/>
                <w:iCs/>
                <w:sz w:val="20"/>
                <w:szCs w:val="20"/>
                <w:lang w:eastAsia="pt-BR"/>
              </w:rPr>
            </w:pPr>
            <w:r w:rsidRPr="006B3D49">
              <w:rPr>
                <w:rFonts w:ascii="Times New Roman" w:eastAsia="Times New Roman" w:hAnsi="Times New Roman" w:cs="Times New Roman"/>
                <w:iCs/>
                <w:sz w:val="20"/>
                <w:szCs w:val="20"/>
                <w:lang w:eastAsia="pt-BR"/>
              </w:rPr>
              <w:t>A definição do quantitativo baseia-se na análise das necessidades operacionais atuais da Administração Municipal, na inexistência de estrutura logística própria previamente instalada e na avaliação técnica de que uma unidade é suficiente para atender à demanda ordinária de transporte de equipamentos de grande porte no âmbito das atividades da Secretaria Municipal de Obras, Infraestrutura e Mobilidade.</w:t>
            </w:r>
          </w:p>
          <w:p w14:paraId="0F2CE162" w14:textId="6310274D" w:rsidR="00CC7762" w:rsidRPr="009A6D18" w:rsidRDefault="006B3D49" w:rsidP="006B3D49">
            <w:pPr>
              <w:spacing w:after="0" w:line="276" w:lineRule="auto"/>
              <w:ind w:firstLine="596"/>
              <w:rPr>
                <w:rFonts w:ascii="Times New Roman" w:eastAsia="Times New Roman" w:hAnsi="Times New Roman" w:cs="Times New Roman"/>
                <w:iCs/>
                <w:sz w:val="20"/>
                <w:szCs w:val="20"/>
                <w:lang w:eastAsia="pt-BR"/>
              </w:rPr>
            </w:pPr>
            <w:r w:rsidRPr="006B3D49">
              <w:rPr>
                <w:rFonts w:ascii="Times New Roman" w:eastAsia="Times New Roman" w:hAnsi="Times New Roman" w:cs="Times New Roman"/>
                <w:iCs/>
                <w:sz w:val="20"/>
                <w:szCs w:val="20"/>
                <w:lang w:eastAsia="pt-BR"/>
              </w:rPr>
              <w:t>Assim, o quantitativo estimado revela-se tecnicamente adequado, proporcional às necessidades identificadas e compatível com o estágio atual de estruturação da logística operacional do Município de Paverama, assegurando racionalidade na aplicação dos recursos públicos e aderência às boas práticas de planejamento das contratações públicas.</w:t>
            </w:r>
          </w:p>
        </w:tc>
      </w:tr>
    </w:tbl>
    <w:p w14:paraId="6E7C030A" w14:textId="77777777" w:rsidR="008F76F3" w:rsidRPr="009A6D18" w:rsidRDefault="008F76F3" w:rsidP="008257DA">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21089FAE" w14:textId="77777777" w:rsidTr="00236569">
        <w:trPr>
          <w:trHeight w:val="54"/>
        </w:trPr>
        <w:tc>
          <w:tcPr>
            <w:tcW w:w="9209" w:type="dxa"/>
          </w:tcPr>
          <w:p w14:paraId="268D97E3" w14:textId="44298FCB" w:rsidR="008F76F3" w:rsidRPr="009A6D18" w:rsidRDefault="00E82C00"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6</w:t>
            </w:r>
            <w:r w:rsidR="008F76F3" w:rsidRPr="009A6D18">
              <w:rPr>
                <w:rFonts w:ascii="Times New Roman" w:hAnsi="Times New Roman" w:cs="Times New Roman"/>
                <w:b/>
                <w:sz w:val="20"/>
                <w:szCs w:val="20"/>
              </w:rPr>
              <w:t xml:space="preserve"> – LEVANTAMENTO DE MERCADO</w:t>
            </w:r>
            <w:r w:rsidR="00FC4923" w:rsidRPr="009A6D18">
              <w:rPr>
                <w:rFonts w:ascii="Times New Roman" w:hAnsi="Times New Roman" w:cs="Times New Roman"/>
                <w:b/>
                <w:sz w:val="20"/>
                <w:szCs w:val="20"/>
              </w:rPr>
              <w:t>:</w:t>
            </w:r>
          </w:p>
        </w:tc>
      </w:tr>
      <w:tr w:rsidR="008F76F3" w:rsidRPr="009A6D18" w14:paraId="2B9D2A83" w14:textId="77777777" w:rsidTr="009A6D18">
        <w:tc>
          <w:tcPr>
            <w:tcW w:w="9209" w:type="dxa"/>
            <w:tcBorders>
              <w:bottom w:val="single" w:sz="4" w:space="0" w:color="auto"/>
            </w:tcBorders>
            <w:shd w:val="clear" w:color="auto" w:fill="F2F2F2" w:themeFill="background1" w:themeFillShade="F2"/>
          </w:tcPr>
          <w:p w14:paraId="62E2A33C" w14:textId="5EF28DD9"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9A6D18">
              <w:rPr>
                <w:rFonts w:ascii="Times New Roman" w:eastAsia="Times New Roman" w:hAnsi="Times New Roman" w:cs="Times New Roman"/>
                <w:color w:val="000000"/>
                <w:sz w:val="20"/>
                <w:szCs w:val="20"/>
                <w:lang w:eastAsia="pt-BR"/>
              </w:rPr>
              <w:t>inciso V do § 1° do art. 18 da Lei 14.133/2021)</w:t>
            </w:r>
            <w:r w:rsidR="00E776F1" w:rsidRPr="009A6D18">
              <w:rPr>
                <w:rFonts w:ascii="Times New Roman" w:eastAsia="Times New Roman" w:hAnsi="Times New Roman" w:cs="Times New Roman"/>
                <w:color w:val="000000"/>
                <w:sz w:val="20"/>
                <w:szCs w:val="20"/>
                <w:lang w:eastAsia="pt-BR"/>
              </w:rPr>
              <w:t>:</w:t>
            </w:r>
          </w:p>
        </w:tc>
      </w:tr>
      <w:tr w:rsidR="008F76F3" w:rsidRPr="009A6D18" w14:paraId="60E2412E" w14:textId="77777777" w:rsidTr="00236569">
        <w:trPr>
          <w:trHeight w:val="54"/>
        </w:trPr>
        <w:tc>
          <w:tcPr>
            <w:tcW w:w="9209" w:type="dxa"/>
          </w:tcPr>
          <w:p w14:paraId="60EEB0D6" w14:textId="77777777" w:rsidR="006B3D49" w:rsidRPr="006B3D49" w:rsidRDefault="006B3D49" w:rsidP="006B3D49">
            <w:pPr>
              <w:spacing w:after="0" w:line="276" w:lineRule="auto"/>
              <w:ind w:firstLine="739"/>
              <w:rPr>
                <w:rFonts w:ascii="Times New Roman" w:hAnsi="Times New Roman" w:cs="Times New Roman"/>
                <w:sz w:val="20"/>
                <w:szCs w:val="20"/>
              </w:rPr>
            </w:pPr>
            <w:r w:rsidRPr="006B3D49">
              <w:rPr>
                <w:rFonts w:ascii="Times New Roman" w:hAnsi="Times New Roman" w:cs="Times New Roman"/>
                <w:sz w:val="20"/>
                <w:szCs w:val="20"/>
              </w:rPr>
              <w:t>O presente levantamento de mercado tem por finalidade analisar, sob as perspectivas técnica, econômica e operacional, as alternativas disponíveis para atendimento da demanda relacionada à disponibilização de Prancha Semirreboque nova, tipo “carrega-tudo”, destinada ao transporte de máquinas e equipamentos pesados utilizados pela Secretaria Municipal de Obras, Infraestrutura e Mobilidade. Parte-se da premissa de que existem diferentes soluções juridicamente admissíveis para atendimento da necessidade pública, impondo-se à Administração o dever de avaliá-las quanto à vantajosidade, eficiência operacional, continuidade do serviço público, impacto financeiro e aderência às necessidades institucionais.</w:t>
            </w:r>
          </w:p>
          <w:p w14:paraId="4C2CAC94" w14:textId="77777777" w:rsidR="006B3D49" w:rsidRPr="006B3D49" w:rsidRDefault="006B3D49" w:rsidP="006B3D49">
            <w:pPr>
              <w:spacing w:after="0" w:line="276" w:lineRule="auto"/>
              <w:ind w:firstLine="739"/>
              <w:rPr>
                <w:rFonts w:ascii="Times New Roman" w:hAnsi="Times New Roman" w:cs="Times New Roman"/>
                <w:sz w:val="20"/>
                <w:szCs w:val="20"/>
              </w:rPr>
            </w:pPr>
            <w:r w:rsidRPr="006B3D49">
              <w:rPr>
                <w:rFonts w:ascii="Times New Roman" w:hAnsi="Times New Roman" w:cs="Times New Roman"/>
                <w:sz w:val="20"/>
                <w:szCs w:val="20"/>
              </w:rPr>
              <w:t>Nesse contexto, foram analisadas as seguintes alternativas:</w:t>
            </w:r>
          </w:p>
          <w:p w14:paraId="41C3F1D9" w14:textId="2B652B62" w:rsidR="006B3D49" w:rsidRPr="006B3D49" w:rsidRDefault="006B3D49" w:rsidP="006B3D49">
            <w:pPr>
              <w:spacing w:after="0" w:line="276" w:lineRule="auto"/>
              <w:ind w:firstLine="739"/>
              <w:rPr>
                <w:rFonts w:ascii="Times New Roman" w:hAnsi="Times New Roman" w:cs="Times New Roman"/>
                <w:sz w:val="20"/>
                <w:szCs w:val="20"/>
              </w:rPr>
            </w:pPr>
            <w:r w:rsidRPr="006B3D49">
              <w:rPr>
                <w:rFonts w:ascii="Times New Roman" w:hAnsi="Times New Roman" w:cs="Times New Roman"/>
                <w:sz w:val="20"/>
                <w:szCs w:val="20"/>
              </w:rPr>
              <w:t>1) Aquisição direta por meio de Pregão Eletrônico</w:t>
            </w:r>
            <w:r w:rsidR="00305B6B">
              <w:rPr>
                <w:rFonts w:ascii="Times New Roman" w:hAnsi="Times New Roman" w:cs="Times New Roman"/>
                <w:sz w:val="20"/>
                <w:szCs w:val="20"/>
              </w:rPr>
              <w:t xml:space="preserve">: </w:t>
            </w:r>
            <w:r w:rsidRPr="006B3D49">
              <w:rPr>
                <w:rFonts w:ascii="Times New Roman" w:hAnsi="Times New Roman" w:cs="Times New Roman"/>
                <w:sz w:val="20"/>
                <w:szCs w:val="20"/>
              </w:rPr>
              <w:t>A aquisição direta do equipamento por meio de procedimento licitatório apresenta-se como alternativa capaz de assegurar ampla competitividade entre fornecedores, transparência na seleção da proposta mais vantajosa e incorporação definitiva do bem ao patrimônio público. Essa solução permite à Administração definir especificações técnicas compatíveis com as condições reais de utilização do equipamento, garantindo adequação ao transporte de máquinas pesadas utilizadas nas atividades operacionais do Município. Embora implique desembolso inicial concentrado, essa circunstância é mitigada pela natureza estruturante do investimento, que tende a reduzir despesas recorrentes com contratação de serviços de transporte ao longo do tempo.</w:t>
            </w:r>
          </w:p>
          <w:p w14:paraId="7E106C47" w14:textId="34B40A82" w:rsidR="006B3D49" w:rsidRPr="006B3D49" w:rsidRDefault="006B3D49" w:rsidP="006B3D49">
            <w:pPr>
              <w:spacing w:after="0" w:line="276" w:lineRule="auto"/>
              <w:ind w:firstLine="739"/>
              <w:rPr>
                <w:rFonts w:ascii="Times New Roman" w:hAnsi="Times New Roman" w:cs="Times New Roman"/>
                <w:sz w:val="20"/>
                <w:szCs w:val="20"/>
              </w:rPr>
            </w:pPr>
            <w:r w:rsidRPr="006B3D49">
              <w:rPr>
                <w:rFonts w:ascii="Times New Roman" w:hAnsi="Times New Roman" w:cs="Times New Roman"/>
                <w:sz w:val="20"/>
                <w:szCs w:val="20"/>
              </w:rPr>
              <w:t>2) Aquisição por meio de Sistema de Registro de Preços</w:t>
            </w:r>
            <w:r w:rsidR="00305B6B">
              <w:rPr>
                <w:rFonts w:ascii="Times New Roman" w:hAnsi="Times New Roman" w:cs="Times New Roman"/>
                <w:sz w:val="20"/>
                <w:szCs w:val="20"/>
              </w:rPr>
              <w:t xml:space="preserve">: </w:t>
            </w:r>
            <w:r w:rsidRPr="006B3D49">
              <w:rPr>
                <w:rFonts w:ascii="Times New Roman" w:hAnsi="Times New Roman" w:cs="Times New Roman"/>
                <w:sz w:val="20"/>
                <w:szCs w:val="20"/>
              </w:rPr>
              <w:t>O Sistema de Registro de Preços constitui mecanismo juridicamente válido para situações em que exista incerteza quanto às quantidades a serem adquiridas ou necessidade de aquisições reiteradas ao longo do tempo. No caso concreto, entretanto, a demanda administrativa é específica e restrita à aquisição de uma única unidade do equipamento, inexistindo previsão de aquisições sucessivas ou parceladas no curto prazo. Dessa forma, a utilização do registro de preços não se mostra tecnicamente necessária para o atendimento da demanda identificada.</w:t>
            </w:r>
          </w:p>
          <w:p w14:paraId="5A0540FB" w14:textId="4F895800" w:rsidR="006B3D49" w:rsidRPr="006B3D49" w:rsidRDefault="006B3D49" w:rsidP="006B3D49">
            <w:pPr>
              <w:spacing w:after="0" w:line="276" w:lineRule="auto"/>
              <w:ind w:firstLine="739"/>
              <w:rPr>
                <w:rFonts w:ascii="Times New Roman" w:hAnsi="Times New Roman" w:cs="Times New Roman"/>
                <w:sz w:val="20"/>
                <w:szCs w:val="20"/>
              </w:rPr>
            </w:pPr>
            <w:r w:rsidRPr="006B3D49">
              <w:rPr>
                <w:rFonts w:ascii="Times New Roman" w:hAnsi="Times New Roman" w:cs="Times New Roman"/>
                <w:sz w:val="20"/>
                <w:szCs w:val="20"/>
              </w:rPr>
              <w:t>3) Adesão a Ata de Registro de Preços de outros órgãos</w:t>
            </w:r>
            <w:r w:rsidR="00305B6B">
              <w:rPr>
                <w:rFonts w:ascii="Times New Roman" w:hAnsi="Times New Roman" w:cs="Times New Roman"/>
                <w:sz w:val="20"/>
                <w:szCs w:val="20"/>
              </w:rPr>
              <w:t xml:space="preserve">: </w:t>
            </w:r>
            <w:r w:rsidRPr="006B3D49">
              <w:rPr>
                <w:rFonts w:ascii="Times New Roman" w:hAnsi="Times New Roman" w:cs="Times New Roman"/>
                <w:sz w:val="20"/>
                <w:szCs w:val="20"/>
              </w:rPr>
              <w:t>A possibilidade de adesão a atas de registro de preços vigentes também foi considerada. Embora tal alternativa possa reduzir o tempo de tramitação do processo de contratação, ela apresenta limitações relevantes quanto à aderência das especificações técnicas às necessidades específicas do Município, uma vez que os objetos registrados em atas de outros órgãos podem ter sido dimensionados para realidades operacionais distintas. Além disso, a adesão reduz a autonomia da Administração na definição das características do equipamento e na formação do preço estimado, podendo comprometer a adequação da solução ao interesse público local.</w:t>
            </w:r>
          </w:p>
          <w:p w14:paraId="6851302C" w14:textId="6677D7DD" w:rsidR="006B3D49" w:rsidRPr="006B3D49" w:rsidRDefault="006B3D49" w:rsidP="006B3D49">
            <w:pPr>
              <w:spacing w:after="0" w:line="276" w:lineRule="auto"/>
              <w:ind w:firstLine="739"/>
              <w:rPr>
                <w:rFonts w:ascii="Times New Roman" w:hAnsi="Times New Roman" w:cs="Times New Roman"/>
                <w:sz w:val="20"/>
                <w:szCs w:val="20"/>
              </w:rPr>
            </w:pPr>
            <w:r w:rsidRPr="006B3D49">
              <w:rPr>
                <w:rFonts w:ascii="Times New Roman" w:hAnsi="Times New Roman" w:cs="Times New Roman"/>
                <w:sz w:val="20"/>
                <w:szCs w:val="20"/>
              </w:rPr>
              <w:t>4) Locação de Prancha Semirreboque</w:t>
            </w:r>
            <w:r w:rsidR="00305B6B">
              <w:rPr>
                <w:rFonts w:ascii="Times New Roman" w:hAnsi="Times New Roman" w:cs="Times New Roman"/>
                <w:sz w:val="20"/>
                <w:szCs w:val="20"/>
              </w:rPr>
              <w:t xml:space="preserve">: </w:t>
            </w:r>
            <w:r w:rsidRPr="006B3D49">
              <w:rPr>
                <w:rFonts w:ascii="Times New Roman" w:hAnsi="Times New Roman" w:cs="Times New Roman"/>
                <w:sz w:val="20"/>
                <w:szCs w:val="20"/>
              </w:rPr>
              <w:t>A locação do equipamento foi analisada como alternativa juridicamente possível, especialmente em situações de demanda temporária ou sazonal. Contudo, a necessidade municipal apresenta caráter permanente, relacionado ao deslocamento contínuo de máquinas e equipamentos entre diferentes frentes de trabalho. Nesse contexto, a locação implicaria custos recorrentes ao longo do tempo, ausência de incorporação patrimonial e dependência permanente de fornecedor externo, circunstâncias que reduzem a vantajosidade dessa alternativa no médio e longo prazo.</w:t>
            </w:r>
          </w:p>
          <w:p w14:paraId="4D367F5C" w14:textId="117CAB73" w:rsidR="006B3D49" w:rsidRPr="006B3D49" w:rsidRDefault="006B3D49" w:rsidP="006B3D49">
            <w:pPr>
              <w:spacing w:after="0" w:line="276" w:lineRule="auto"/>
              <w:ind w:firstLine="739"/>
              <w:rPr>
                <w:rFonts w:ascii="Times New Roman" w:hAnsi="Times New Roman" w:cs="Times New Roman"/>
                <w:sz w:val="20"/>
                <w:szCs w:val="20"/>
              </w:rPr>
            </w:pPr>
            <w:r w:rsidRPr="006B3D49">
              <w:rPr>
                <w:rFonts w:ascii="Times New Roman" w:hAnsi="Times New Roman" w:cs="Times New Roman"/>
                <w:sz w:val="20"/>
                <w:szCs w:val="20"/>
              </w:rPr>
              <w:t>5) Contratação de serviço de transporte por demanda</w:t>
            </w:r>
            <w:r w:rsidR="00305B6B">
              <w:rPr>
                <w:rFonts w:ascii="Times New Roman" w:hAnsi="Times New Roman" w:cs="Times New Roman"/>
                <w:sz w:val="20"/>
                <w:szCs w:val="20"/>
              </w:rPr>
              <w:t xml:space="preserve">: </w:t>
            </w:r>
            <w:r w:rsidRPr="006B3D49">
              <w:rPr>
                <w:rFonts w:ascii="Times New Roman" w:hAnsi="Times New Roman" w:cs="Times New Roman"/>
                <w:sz w:val="20"/>
                <w:szCs w:val="20"/>
              </w:rPr>
              <w:t>Também foi considerada a possibilidade de contratação de serviço de transporte de máquinas por demanda, sem aquisição do implemento. Embora essa solução seja juridicamente viável, ela apresenta limitações operacionais relevantes, especialmente no que se refere à previsibilidade logística, disponibilidade imediata do serviço e controle de custos ao longo do tempo. A dependência de terceiros para execução de atividade logística essencial pode comprometer a agilidade administrativa e a continuidade das operações em situações emergenciais.</w:t>
            </w:r>
          </w:p>
          <w:p w14:paraId="754D1FD4" w14:textId="36B5D5F9" w:rsidR="006B3D49" w:rsidRPr="006B3D49" w:rsidRDefault="006B3D49" w:rsidP="006B3D49">
            <w:pPr>
              <w:spacing w:after="0" w:line="276" w:lineRule="auto"/>
              <w:ind w:firstLine="739"/>
              <w:rPr>
                <w:rFonts w:ascii="Times New Roman" w:hAnsi="Times New Roman" w:cs="Times New Roman"/>
                <w:sz w:val="20"/>
                <w:szCs w:val="20"/>
              </w:rPr>
            </w:pPr>
            <w:r w:rsidRPr="006B3D49">
              <w:rPr>
                <w:rFonts w:ascii="Times New Roman" w:hAnsi="Times New Roman" w:cs="Times New Roman"/>
                <w:sz w:val="20"/>
                <w:szCs w:val="20"/>
              </w:rPr>
              <w:t>6) Aquisição de Prancha nova versus usada</w:t>
            </w:r>
            <w:r w:rsidR="00305B6B">
              <w:rPr>
                <w:rFonts w:ascii="Times New Roman" w:hAnsi="Times New Roman" w:cs="Times New Roman"/>
                <w:sz w:val="20"/>
                <w:szCs w:val="20"/>
              </w:rPr>
              <w:t xml:space="preserve">: </w:t>
            </w:r>
            <w:r w:rsidRPr="006B3D49">
              <w:rPr>
                <w:rFonts w:ascii="Times New Roman" w:hAnsi="Times New Roman" w:cs="Times New Roman"/>
                <w:sz w:val="20"/>
                <w:szCs w:val="20"/>
              </w:rPr>
              <w:t>Realizou-se, ainda, análise comparativa entre a aquisição de prancha semirreboque nova e a eventual aquisição de equipamento usado. Embora o mercado apresente oferta de implementos usados, tais equipamentos geralmente são submetidos a operações de transporte de cargas pesadas e a condições operacionais severas, o que pode resultar em desgaste estrutural acumulado, fadiga de componentes ou redução da vida útil remanescente.</w:t>
            </w:r>
            <w:r w:rsidR="00305B6B">
              <w:rPr>
                <w:rFonts w:ascii="Times New Roman" w:hAnsi="Times New Roman" w:cs="Times New Roman"/>
                <w:sz w:val="20"/>
                <w:szCs w:val="20"/>
              </w:rPr>
              <w:t xml:space="preserve"> </w:t>
            </w:r>
            <w:r w:rsidR="00A63EA5" w:rsidRPr="00A63EA5">
              <w:rPr>
                <w:rFonts w:ascii="Times New Roman" w:hAnsi="Times New Roman" w:cs="Times New Roman"/>
                <w:sz w:val="20"/>
                <w:szCs w:val="20"/>
              </w:rPr>
              <w:t>Além disso, a Administração optou pela aquisição de equipamento novo em razão da maior confiabilidade estrutural, maior vida útil operacional e menor risco de manutenção corretiva imediata, fatores que justificam tecnicamente a escolha da solução.</w:t>
            </w:r>
          </w:p>
          <w:p w14:paraId="4C8A0DAA" w14:textId="2ACAF351" w:rsidR="008139B2" w:rsidRDefault="006B3D49" w:rsidP="006B3D49">
            <w:pPr>
              <w:spacing w:after="0" w:line="276" w:lineRule="auto"/>
              <w:ind w:firstLine="739"/>
              <w:rPr>
                <w:rFonts w:ascii="Times New Roman" w:hAnsi="Times New Roman" w:cs="Times New Roman"/>
                <w:sz w:val="20"/>
                <w:szCs w:val="20"/>
              </w:rPr>
            </w:pPr>
            <w:r w:rsidRPr="006B3D49">
              <w:rPr>
                <w:rFonts w:ascii="Times New Roman" w:hAnsi="Times New Roman" w:cs="Times New Roman"/>
                <w:sz w:val="20"/>
                <w:szCs w:val="20"/>
              </w:rPr>
              <w:t>Diante dessas condições técnicas e das regras estabelecidas pelo instrumento de financiamento, conclui-se que a aquisição de equipamento novo constitui a alternativa mais segura e adequada para atendimento da necessidade pública identificada.</w:t>
            </w:r>
          </w:p>
          <w:p w14:paraId="087F2BD6" w14:textId="2F3C0D4C" w:rsidR="008139B2" w:rsidRPr="008139B2" w:rsidRDefault="008F1E9F" w:rsidP="008139B2">
            <w:pPr>
              <w:spacing w:after="0" w:line="276" w:lineRule="auto"/>
              <w:ind w:firstLine="0"/>
              <w:jc w:val="center"/>
              <w:rPr>
                <w:rFonts w:ascii="Times New Roman" w:hAnsi="Times New Roman" w:cs="Times New Roman"/>
                <w:b/>
                <w:bCs/>
                <w:sz w:val="20"/>
                <w:szCs w:val="20"/>
              </w:rPr>
            </w:pPr>
            <w:r w:rsidRPr="008F1E9F">
              <w:rPr>
                <w:rFonts w:ascii="Times New Roman" w:hAnsi="Times New Roman" w:cs="Times New Roman"/>
                <w:b/>
                <w:bCs/>
                <w:sz w:val="20"/>
                <w:szCs w:val="20"/>
              </w:rPr>
              <w:t>QUADRO COMPARATIVO DE ALTERNATIVAS:</w:t>
            </w:r>
          </w:p>
          <w:tbl>
            <w:tblPr>
              <w:tblStyle w:val="Tabelacomgrade"/>
              <w:tblW w:w="0" w:type="auto"/>
              <w:tblLook w:val="04A0" w:firstRow="1" w:lastRow="0" w:firstColumn="1" w:lastColumn="0" w:noHBand="0" w:noVBand="1"/>
            </w:tblPr>
            <w:tblGrid>
              <w:gridCol w:w="2412"/>
              <w:gridCol w:w="1314"/>
              <w:gridCol w:w="1314"/>
              <w:gridCol w:w="1314"/>
              <w:gridCol w:w="1314"/>
              <w:gridCol w:w="1315"/>
            </w:tblGrid>
            <w:tr w:rsidR="00DA3614" w14:paraId="771F9B65" w14:textId="77777777" w:rsidTr="00305B6B">
              <w:tc>
                <w:tcPr>
                  <w:tcW w:w="2412" w:type="dxa"/>
                  <w:vAlign w:val="center"/>
                </w:tcPr>
                <w:p w14:paraId="1B2F5E20" w14:textId="5A7CC3C1"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b/>
                      <w:bCs/>
                      <w:sz w:val="20"/>
                      <w:szCs w:val="20"/>
                      <w:lang w:eastAsia="pt-BR"/>
                    </w:rPr>
                    <w:t>Critérios</w:t>
                  </w:r>
                </w:p>
              </w:tc>
              <w:tc>
                <w:tcPr>
                  <w:tcW w:w="1314" w:type="dxa"/>
                  <w:vAlign w:val="center"/>
                </w:tcPr>
                <w:p w14:paraId="033AAF5F" w14:textId="11CEEAA0"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b/>
                      <w:bCs/>
                      <w:sz w:val="20"/>
                      <w:szCs w:val="20"/>
                      <w:lang w:eastAsia="pt-BR"/>
                    </w:rPr>
                    <w:t xml:space="preserve">Aquisição </w:t>
                  </w:r>
                  <w:r w:rsidR="006B3D49">
                    <w:rPr>
                      <w:rFonts w:ascii="Times New Roman" w:eastAsia="Times New Roman" w:hAnsi="Times New Roman" w:cs="Times New Roman"/>
                      <w:b/>
                      <w:bCs/>
                      <w:sz w:val="20"/>
                      <w:szCs w:val="20"/>
                      <w:lang w:eastAsia="pt-BR"/>
                    </w:rPr>
                    <w:t>Novo</w:t>
                  </w:r>
                </w:p>
              </w:tc>
              <w:tc>
                <w:tcPr>
                  <w:tcW w:w="1314" w:type="dxa"/>
                  <w:vAlign w:val="center"/>
                </w:tcPr>
                <w:p w14:paraId="5ED90B4F" w14:textId="7392D41A"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b/>
                      <w:bCs/>
                      <w:sz w:val="20"/>
                      <w:szCs w:val="20"/>
                      <w:lang w:eastAsia="pt-BR"/>
                    </w:rPr>
                    <w:t>SRP</w:t>
                  </w:r>
                </w:p>
              </w:tc>
              <w:tc>
                <w:tcPr>
                  <w:tcW w:w="1314" w:type="dxa"/>
                  <w:vAlign w:val="center"/>
                </w:tcPr>
                <w:p w14:paraId="4793C7F7" w14:textId="62DFD1E5"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b/>
                      <w:bCs/>
                      <w:sz w:val="20"/>
                      <w:szCs w:val="20"/>
                      <w:lang w:eastAsia="pt-BR"/>
                    </w:rPr>
                    <w:t>Adesão a Ata</w:t>
                  </w:r>
                </w:p>
              </w:tc>
              <w:tc>
                <w:tcPr>
                  <w:tcW w:w="1314" w:type="dxa"/>
                  <w:vAlign w:val="center"/>
                </w:tcPr>
                <w:p w14:paraId="0B6B28A6" w14:textId="3F84201F"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b/>
                      <w:bCs/>
                      <w:sz w:val="20"/>
                      <w:szCs w:val="20"/>
                      <w:lang w:eastAsia="pt-BR"/>
                    </w:rPr>
                    <w:t>Locação</w:t>
                  </w:r>
                </w:p>
              </w:tc>
              <w:tc>
                <w:tcPr>
                  <w:tcW w:w="1315" w:type="dxa"/>
                  <w:vAlign w:val="center"/>
                </w:tcPr>
                <w:p w14:paraId="29031A95" w14:textId="4AD12E9C"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b/>
                      <w:bCs/>
                      <w:sz w:val="20"/>
                      <w:szCs w:val="20"/>
                      <w:lang w:eastAsia="pt-BR"/>
                    </w:rPr>
                    <w:t>Serviço por Demanda</w:t>
                  </w:r>
                </w:p>
              </w:tc>
            </w:tr>
            <w:tr w:rsidR="00DA3614" w14:paraId="795AEAE6" w14:textId="77777777" w:rsidTr="00305B6B">
              <w:tc>
                <w:tcPr>
                  <w:tcW w:w="2412" w:type="dxa"/>
                  <w:vAlign w:val="center"/>
                </w:tcPr>
                <w:p w14:paraId="70E2A4C4" w14:textId="4FC6F882"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Custo Global</w:t>
                  </w:r>
                </w:p>
              </w:tc>
              <w:tc>
                <w:tcPr>
                  <w:tcW w:w="1314" w:type="dxa"/>
                  <w:vAlign w:val="center"/>
                </w:tcPr>
                <w:p w14:paraId="41D7DFD9" w14:textId="530A4AEE"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Baixo</w:t>
                  </w:r>
                </w:p>
              </w:tc>
              <w:tc>
                <w:tcPr>
                  <w:tcW w:w="1314" w:type="dxa"/>
                  <w:vAlign w:val="center"/>
                </w:tcPr>
                <w:p w14:paraId="2BEA3BCF" w14:textId="32DAF491"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Médio</w:t>
                  </w:r>
                </w:p>
              </w:tc>
              <w:tc>
                <w:tcPr>
                  <w:tcW w:w="1314" w:type="dxa"/>
                  <w:vAlign w:val="center"/>
                </w:tcPr>
                <w:p w14:paraId="54054B7D" w14:textId="14E52483"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Médio</w:t>
                  </w:r>
                </w:p>
              </w:tc>
              <w:tc>
                <w:tcPr>
                  <w:tcW w:w="1314" w:type="dxa"/>
                  <w:vAlign w:val="center"/>
                </w:tcPr>
                <w:p w14:paraId="6A2DEBB3" w14:textId="35B67428"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Alto</w:t>
                  </w:r>
                </w:p>
              </w:tc>
              <w:tc>
                <w:tcPr>
                  <w:tcW w:w="1315" w:type="dxa"/>
                  <w:vAlign w:val="center"/>
                </w:tcPr>
                <w:p w14:paraId="7EB82470" w14:textId="3392EFB5"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Alto</w:t>
                  </w:r>
                </w:p>
              </w:tc>
            </w:tr>
            <w:tr w:rsidR="00DA3614" w14:paraId="11B17E06" w14:textId="77777777" w:rsidTr="00305B6B">
              <w:tc>
                <w:tcPr>
                  <w:tcW w:w="2412" w:type="dxa"/>
                  <w:vAlign w:val="center"/>
                </w:tcPr>
                <w:p w14:paraId="2FF27078" w14:textId="2702D00B"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Risco Operacional</w:t>
                  </w:r>
                </w:p>
              </w:tc>
              <w:tc>
                <w:tcPr>
                  <w:tcW w:w="1314" w:type="dxa"/>
                  <w:vAlign w:val="center"/>
                </w:tcPr>
                <w:p w14:paraId="02D16944" w14:textId="31F3EEF1"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Baixo</w:t>
                  </w:r>
                </w:p>
              </w:tc>
              <w:tc>
                <w:tcPr>
                  <w:tcW w:w="1314" w:type="dxa"/>
                  <w:vAlign w:val="center"/>
                </w:tcPr>
                <w:p w14:paraId="7D3EBD23" w14:textId="221063E6"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Baixo</w:t>
                  </w:r>
                </w:p>
              </w:tc>
              <w:tc>
                <w:tcPr>
                  <w:tcW w:w="1314" w:type="dxa"/>
                  <w:vAlign w:val="center"/>
                </w:tcPr>
                <w:p w14:paraId="6AEAD987" w14:textId="69D531EA"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Médio</w:t>
                  </w:r>
                </w:p>
              </w:tc>
              <w:tc>
                <w:tcPr>
                  <w:tcW w:w="1314" w:type="dxa"/>
                  <w:vAlign w:val="center"/>
                </w:tcPr>
                <w:p w14:paraId="4EA80CF3" w14:textId="32E8C32A"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Médio</w:t>
                  </w:r>
                </w:p>
              </w:tc>
              <w:tc>
                <w:tcPr>
                  <w:tcW w:w="1315" w:type="dxa"/>
                  <w:vAlign w:val="center"/>
                </w:tcPr>
                <w:p w14:paraId="20059853" w14:textId="2693DDFA"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Alto</w:t>
                  </w:r>
                </w:p>
              </w:tc>
            </w:tr>
            <w:tr w:rsidR="00DA3614" w14:paraId="3C6E41E2" w14:textId="77777777" w:rsidTr="00305B6B">
              <w:tc>
                <w:tcPr>
                  <w:tcW w:w="2412" w:type="dxa"/>
                  <w:vAlign w:val="center"/>
                </w:tcPr>
                <w:p w14:paraId="613C65CC" w14:textId="11B790BF"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Continuidade do Serviço</w:t>
                  </w:r>
                </w:p>
              </w:tc>
              <w:tc>
                <w:tcPr>
                  <w:tcW w:w="1314" w:type="dxa"/>
                  <w:vAlign w:val="center"/>
                </w:tcPr>
                <w:p w14:paraId="651A3719" w14:textId="4A38A975"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Alta</w:t>
                  </w:r>
                </w:p>
              </w:tc>
              <w:tc>
                <w:tcPr>
                  <w:tcW w:w="1314" w:type="dxa"/>
                  <w:vAlign w:val="center"/>
                </w:tcPr>
                <w:p w14:paraId="2D000A82" w14:textId="28A0FBC6"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Alta</w:t>
                  </w:r>
                </w:p>
              </w:tc>
              <w:tc>
                <w:tcPr>
                  <w:tcW w:w="1314" w:type="dxa"/>
                  <w:vAlign w:val="center"/>
                </w:tcPr>
                <w:p w14:paraId="759FFB1C" w14:textId="42E7A3D6"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Média</w:t>
                  </w:r>
                </w:p>
              </w:tc>
              <w:tc>
                <w:tcPr>
                  <w:tcW w:w="1314" w:type="dxa"/>
                  <w:vAlign w:val="center"/>
                </w:tcPr>
                <w:p w14:paraId="157151DE" w14:textId="4B851877"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Média</w:t>
                  </w:r>
                </w:p>
              </w:tc>
              <w:tc>
                <w:tcPr>
                  <w:tcW w:w="1315" w:type="dxa"/>
                  <w:vAlign w:val="center"/>
                </w:tcPr>
                <w:p w14:paraId="375E6C51" w14:textId="4C087142"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Baixa</w:t>
                  </w:r>
                </w:p>
              </w:tc>
            </w:tr>
            <w:tr w:rsidR="00DA3614" w14:paraId="7AEF4D1B" w14:textId="77777777" w:rsidTr="00305B6B">
              <w:tc>
                <w:tcPr>
                  <w:tcW w:w="2412" w:type="dxa"/>
                  <w:vAlign w:val="center"/>
                </w:tcPr>
                <w:p w14:paraId="6CE24880" w14:textId="7AEDDD9F"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Incorporação ao Patrimônio</w:t>
                  </w:r>
                </w:p>
              </w:tc>
              <w:tc>
                <w:tcPr>
                  <w:tcW w:w="1314" w:type="dxa"/>
                  <w:vAlign w:val="center"/>
                </w:tcPr>
                <w:p w14:paraId="400448B1" w14:textId="125C0524"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Sim</w:t>
                  </w:r>
                </w:p>
              </w:tc>
              <w:tc>
                <w:tcPr>
                  <w:tcW w:w="1314" w:type="dxa"/>
                  <w:vAlign w:val="center"/>
                </w:tcPr>
                <w:p w14:paraId="741C2AA5" w14:textId="355DFC73"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Sim</w:t>
                  </w:r>
                </w:p>
              </w:tc>
              <w:tc>
                <w:tcPr>
                  <w:tcW w:w="1314" w:type="dxa"/>
                  <w:vAlign w:val="center"/>
                </w:tcPr>
                <w:p w14:paraId="779CF758" w14:textId="71AA8DD5"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Sim</w:t>
                  </w:r>
                </w:p>
              </w:tc>
              <w:tc>
                <w:tcPr>
                  <w:tcW w:w="1314" w:type="dxa"/>
                  <w:vAlign w:val="center"/>
                </w:tcPr>
                <w:p w14:paraId="5BC9F177" w14:textId="37101E37"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Não</w:t>
                  </w:r>
                </w:p>
              </w:tc>
              <w:tc>
                <w:tcPr>
                  <w:tcW w:w="1315" w:type="dxa"/>
                  <w:vAlign w:val="center"/>
                </w:tcPr>
                <w:p w14:paraId="6D413DDE" w14:textId="0063E4F3"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Não</w:t>
                  </w:r>
                </w:p>
              </w:tc>
            </w:tr>
            <w:tr w:rsidR="00DA3614" w14:paraId="54BB7ED2" w14:textId="77777777" w:rsidTr="00305B6B">
              <w:tc>
                <w:tcPr>
                  <w:tcW w:w="2412" w:type="dxa"/>
                  <w:vAlign w:val="center"/>
                </w:tcPr>
                <w:p w14:paraId="496DEE88" w14:textId="1352DDE6"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Aderência Técnica</w:t>
                  </w:r>
                </w:p>
              </w:tc>
              <w:tc>
                <w:tcPr>
                  <w:tcW w:w="1314" w:type="dxa"/>
                  <w:vAlign w:val="center"/>
                </w:tcPr>
                <w:p w14:paraId="1964BCA3" w14:textId="6D178D0E"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Alta</w:t>
                  </w:r>
                </w:p>
              </w:tc>
              <w:tc>
                <w:tcPr>
                  <w:tcW w:w="1314" w:type="dxa"/>
                  <w:vAlign w:val="center"/>
                </w:tcPr>
                <w:p w14:paraId="0F8F19B9" w14:textId="69E5E5EE"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Alta</w:t>
                  </w:r>
                </w:p>
              </w:tc>
              <w:tc>
                <w:tcPr>
                  <w:tcW w:w="1314" w:type="dxa"/>
                  <w:vAlign w:val="center"/>
                </w:tcPr>
                <w:p w14:paraId="7FDA88A6" w14:textId="33B2CBDB"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Média</w:t>
                  </w:r>
                </w:p>
              </w:tc>
              <w:tc>
                <w:tcPr>
                  <w:tcW w:w="1314" w:type="dxa"/>
                  <w:vAlign w:val="center"/>
                </w:tcPr>
                <w:p w14:paraId="7DB93C37" w14:textId="6D4355B7"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Média</w:t>
                  </w:r>
                </w:p>
              </w:tc>
              <w:tc>
                <w:tcPr>
                  <w:tcW w:w="1315" w:type="dxa"/>
                  <w:vAlign w:val="center"/>
                </w:tcPr>
                <w:p w14:paraId="46480A2F" w14:textId="4B3C406C"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Média</w:t>
                  </w:r>
                </w:p>
              </w:tc>
            </w:tr>
            <w:tr w:rsidR="00DA3614" w14:paraId="67F91B6C" w14:textId="77777777" w:rsidTr="00305B6B">
              <w:tc>
                <w:tcPr>
                  <w:tcW w:w="2412" w:type="dxa"/>
                  <w:vAlign w:val="center"/>
                </w:tcPr>
                <w:p w14:paraId="37FD1EA6" w14:textId="61803B49"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Vantajosidade Global</w:t>
                  </w:r>
                </w:p>
              </w:tc>
              <w:tc>
                <w:tcPr>
                  <w:tcW w:w="1314" w:type="dxa"/>
                  <w:vAlign w:val="center"/>
                </w:tcPr>
                <w:p w14:paraId="048D906A" w14:textId="0F6F4760"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Alta</w:t>
                  </w:r>
                </w:p>
              </w:tc>
              <w:tc>
                <w:tcPr>
                  <w:tcW w:w="1314" w:type="dxa"/>
                  <w:vAlign w:val="center"/>
                </w:tcPr>
                <w:p w14:paraId="371ABDE3" w14:textId="3694DBAA"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Média</w:t>
                  </w:r>
                </w:p>
              </w:tc>
              <w:tc>
                <w:tcPr>
                  <w:tcW w:w="1314" w:type="dxa"/>
                  <w:vAlign w:val="center"/>
                </w:tcPr>
                <w:p w14:paraId="17F379BF" w14:textId="07BBD051"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Média</w:t>
                  </w:r>
                </w:p>
              </w:tc>
              <w:tc>
                <w:tcPr>
                  <w:tcW w:w="1314" w:type="dxa"/>
                  <w:vAlign w:val="center"/>
                </w:tcPr>
                <w:p w14:paraId="7292446A" w14:textId="4B3378CF"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Média</w:t>
                  </w:r>
                </w:p>
              </w:tc>
              <w:tc>
                <w:tcPr>
                  <w:tcW w:w="1315" w:type="dxa"/>
                  <w:vAlign w:val="center"/>
                </w:tcPr>
                <w:p w14:paraId="705780E7" w14:textId="10AE7EAF" w:rsidR="00DA3614" w:rsidRPr="008139B2" w:rsidRDefault="00DA3614" w:rsidP="00305B6B">
                  <w:pPr>
                    <w:spacing w:after="0" w:line="276" w:lineRule="auto"/>
                    <w:ind w:firstLine="0"/>
                    <w:jc w:val="center"/>
                    <w:rPr>
                      <w:rFonts w:ascii="Times New Roman" w:hAnsi="Times New Roman" w:cs="Times New Roman"/>
                      <w:sz w:val="20"/>
                      <w:szCs w:val="20"/>
                    </w:rPr>
                  </w:pPr>
                  <w:r w:rsidRPr="008139B2">
                    <w:rPr>
                      <w:rFonts w:ascii="Times New Roman" w:eastAsia="Times New Roman" w:hAnsi="Times New Roman" w:cs="Times New Roman"/>
                      <w:sz w:val="20"/>
                      <w:szCs w:val="20"/>
                      <w:lang w:eastAsia="pt-BR"/>
                    </w:rPr>
                    <w:t>Baixa</w:t>
                  </w:r>
                </w:p>
              </w:tc>
            </w:tr>
          </w:tbl>
          <w:p w14:paraId="6B0CC9C1" w14:textId="77777777" w:rsidR="008139B2" w:rsidRDefault="008139B2" w:rsidP="008139B2">
            <w:pPr>
              <w:spacing w:after="0" w:line="276" w:lineRule="auto"/>
              <w:ind w:firstLine="0"/>
              <w:rPr>
                <w:rFonts w:ascii="Times New Roman" w:hAnsi="Times New Roman" w:cs="Times New Roman"/>
                <w:sz w:val="20"/>
                <w:szCs w:val="20"/>
              </w:rPr>
            </w:pPr>
          </w:p>
          <w:p w14:paraId="44116050" w14:textId="63E528DE" w:rsidR="00A63EA5" w:rsidRDefault="00A63EA5" w:rsidP="00A63EA5">
            <w:pPr>
              <w:spacing w:after="0" w:line="276" w:lineRule="auto"/>
              <w:ind w:firstLine="738"/>
              <w:rPr>
                <w:rFonts w:ascii="Times New Roman" w:hAnsi="Times New Roman" w:cs="Times New Roman"/>
                <w:sz w:val="20"/>
                <w:szCs w:val="20"/>
              </w:rPr>
            </w:pPr>
            <w:r w:rsidRPr="00A63EA5">
              <w:rPr>
                <w:rFonts w:ascii="Times New Roman" w:hAnsi="Times New Roman" w:cs="Times New Roman"/>
                <w:sz w:val="20"/>
                <w:szCs w:val="20"/>
              </w:rPr>
              <w:t>A análise das alternativas também considerou a perspectiva do custo ao longo do ciclo de vida do bem, conforme boas práticas de planejamento das contratações públicas. Nesse contexto, verificou-se que a aquisição patrimonial do equipamento apresenta maior vantajosidade para a Administração quando comparada às alternativas de locação ou contratação por demanda, uma vez que permite diluição do investimento ao longo da vida útil do implemento, redução de despesas operacionais recorrentes e maior previsibilidade na gestão logística municipal.</w:t>
            </w:r>
          </w:p>
          <w:p w14:paraId="7B1D66E6" w14:textId="77777777" w:rsidR="003C6875" w:rsidRPr="003C6875" w:rsidRDefault="003C6875" w:rsidP="003C6875">
            <w:pPr>
              <w:spacing w:after="0" w:line="276" w:lineRule="auto"/>
              <w:ind w:firstLine="739"/>
              <w:rPr>
                <w:rFonts w:ascii="Times New Roman" w:hAnsi="Times New Roman" w:cs="Times New Roman"/>
                <w:sz w:val="20"/>
                <w:szCs w:val="20"/>
              </w:rPr>
            </w:pPr>
            <w:r w:rsidRPr="003C6875">
              <w:rPr>
                <w:rFonts w:ascii="Times New Roman" w:hAnsi="Times New Roman" w:cs="Times New Roman"/>
                <w:sz w:val="20"/>
                <w:szCs w:val="20"/>
              </w:rPr>
              <w:t>O mercado nacional de implementos rodoviários é composto por fabricantes, encarroçadoras e distribuidores especializados com atuação consolidada, ampla capacidade produtiva e presença em diversas regiões do país. A existência de múltiplos fornecedores com capacidade de atendimento favorece a competitividade em procedimentos licitatórios e reduz riscos de concentração de mercado.</w:t>
            </w:r>
          </w:p>
          <w:p w14:paraId="006C6A1B" w14:textId="77777777" w:rsidR="003C6875" w:rsidRPr="003C6875" w:rsidRDefault="003C6875" w:rsidP="003C6875">
            <w:pPr>
              <w:spacing w:after="0" w:line="276" w:lineRule="auto"/>
              <w:ind w:firstLine="739"/>
              <w:rPr>
                <w:rFonts w:ascii="Times New Roman" w:hAnsi="Times New Roman" w:cs="Times New Roman"/>
                <w:sz w:val="20"/>
                <w:szCs w:val="20"/>
              </w:rPr>
            </w:pPr>
            <w:r w:rsidRPr="003C6875">
              <w:rPr>
                <w:rFonts w:ascii="Times New Roman" w:hAnsi="Times New Roman" w:cs="Times New Roman"/>
                <w:sz w:val="20"/>
                <w:szCs w:val="20"/>
              </w:rPr>
              <w:t>À luz das análises técnicas, econômicas e operacionais realizadas, conclui-se que a aquisição de 01 (uma) Prancha Semirreboque nova, por meio de Pregão Eletrônico, constitui a solução mais vantajosa para atendimento da necessidade administrativa, por combinar segurança estrutural, vida útil integral do equipamento, menor risco operacional, incorporação definitiva ao patrimônio público e adequada relação custo-benefício no médio e longo prazo.</w:t>
            </w:r>
          </w:p>
          <w:p w14:paraId="4774A4C7" w14:textId="6183C3B8" w:rsidR="00236569" w:rsidRPr="0074016B" w:rsidRDefault="003C6875" w:rsidP="003C6875">
            <w:pPr>
              <w:spacing w:after="0" w:line="276" w:lineRule="auto"/>
              <w:ind w:firstLine="739"/>
              <w:rPr>
                <w:rFonts w:ascii="Times New Roman" w:hAnsi="Times New Roman" w:cs="Times New Roman"/>
                <w:sz w:val="20"/>
                <w:szCs w:val="20"/>
              </w:rPr>
            </w:pPr>
            <w:r w:rsidRPr="003C6875">
              <w:rPr>
                <w:rFonts w:ascii="Times New Roman" w:hAnsi="Times New Roman" w:cs="Times New Roman"/>
                <w:sz w:val="20"/>
                <w:szCs w:val="20"/>
              </w:rPr>
              <w:t>A escolha pela aquisição de equipamento novo não representa opção onerosa injustificada, mas sim medida compatível com o caráter estruturante da contratação e com a necessidade de confiabilidade operacional do implemento, assegurando adequada aplicação dos recursos públicos e observância às boas práticas de planejamento das contratações públicas previstas na Lei nº 14.133/2021.</w:t>
            </w:r>
          </w:p>
        </w:tc>
      </w:tr>
    </w:tbl>
    <w:p w14:paraId="7BAEF5C7" w14:textId="77777777" w:rsidR="00236569" w:rsidRPr="009A6D18" w:rsidRDefault="00236569" w:rsidP="002C3AA1">
      <w:pPr>
        <w:spacing w:after="0" w:line="276" w:lineRule="auto"/>
        <w:ind w:firstLine="0"/>
        <w:rPr>
          <w:rFonts w:ascii="Times New Roman" w:eastAsia="Times New Roman" w:hAnsi="Times New Roman" w:cs="Times New Roman"/>
          <w:i/>
          <w:sz w:val="20"/>
          <w:szCs w:val="20"/>
          <w:lang w:eastAsia="pt-BR"/>
        </w:rPr>
      </w:pPr>
    </w:p>
    <w:tbl>
      <w:tblPr>
        <w:tblStyle w:val="Tabelacomgrade"/>
        <w:tblW w:w="9209" w:type="dxa"/>
        <w:tblLook w:val="04A0" w:firstRow="1" w:lastRow="0" w:firstColumn="1" w:lastColumn="0" w:noHBand="0" w:noVBand="1"/>
      </w:tblPr>
      <w:tblGrid>
        <w:gridCol w:w="9209"/>
      </w:tblGrid>
      <w:tr w:rsidR="0042759D" w:rsidRPr="009A6D18" w14:paraId="1EE56F1B" w14:textId="77777777" w:rsidTr="00C3667F">
        <w:tc>
          <w:tcPr>
            <w:tcW w:w="9209" w:type="dxa"/>
          </w:tcPr>
          <w:p w14:paraId="7C09CC09" w14:textId="67249060" w:rsidR="008F76F3" w:rsidRPr="0055617B" w:rsidRDefault="00D529A4" w:rsidP="008257DA">
            <w:pPr>
              <w:spacing w:after="0" w:line="276" w:lineRule="auto"/>
              <w:ind w:firstLine="0"/>
              <w:rPr>
                <w:rFonts w:ascii="Times New Roman" w:eastAsia="Times New Roman" w:hAnsi="Times New Roman" w:cs="Times New Roman"/>
                <w:b/>
                <w:bCs/>
                <w:color w:val="000000" w:themeColor="text1"/>
                <w:sz w:val="20"/>
                <w:szCs w:val="20"/>
                <w:lang w:eastAsia="pt-BR"/>
              </w:rPr>
            </w:pPr>
            <w:r w:rsidRPr="0055617B">
              <w:rPr>
                <w:rFonts w:ascii="Times New Roman" w:eastAsia="Times New Roman" w:hAnsi="Times New Roman" w:cs="Times New Roman"/>
                <w:b/>
                <w:bCs/>
                <w:color w:val="000000" w:themeColor="text1"/>
                <w:sz w:val="20"/>
                <w:szCs w:val="20"/>
                <w:lang w:eastAsia="pt-BR"/>
              </w:rPr>
              <w:t>7</w:t>
            </w:r>
            <w:r w:rsidR="008F76F3" w:rsidRPr="0055617B">
              <w:rPr>
                <w:rFonts w:ascii="Times New Roman" w:eastAsia="Times New Roman" w:hAnsi="Times New Roman" w:cs="Times New Roman"/>
                <w:b/>
                <w:bCs/>
                <w:color w:val="000000" w:themeColor="text1"/>
                <w:sz w:val="20"/>
                <w:szCs w:val="20"/>
                <w:lang w:eastAsia="pt-BR"/>
              </w:rPr>
              <w:t xml:space="preserve"> – ESTIMATIVA DO VALOR DA CONTRATAÇÃO</w:t>
            </w:r>
            <w:r w:rsidR="00FC4923" w:rsidRPr="0055617B">
              <w:rPr>
                <w:rFonts w:ascii="Times New Roman" w:eastAsia="Times New Roman" w:hAnsi="Times New Roman" w:cs="Times New Roman"/>
                <w:b/>
                <w:bCs/>
                <w:color w:val="000000" w:themeColor="text1"/>
                <w:sz w:val="20"/>
                <w:szCs w:val="20"/>
                <w:lang w:eastAsia="pt-BR"/>
              </w:rPr>
              <w:t>:</w:t>
            </w:r>
          </w:p>
        </w:tc>
      </w:tr>
      <w:tr w:rsidR="0042759D" w:rsidRPr="009A6D18" w14:paraId="64A3B4E9" w14:textId="77777777" w:rsidTr="002C3AA1">
        <w:trPr>
          <w:trHeight w:val="47"/>
        </w:trPr>
        <w:tc>
          <w:tcPr>
            <w:tcW w:w="9209" w:type="dxa"/>
            <w:shd w:val="clear" w:color="auto" w:fill="F2F2F2" w:themeFill="background1" w:themeFillShade="F2"/>
          </w:tcPr>
          <w:p w14:paraId="62E41FC5" w14:textId="40F0567C" w:rsidR="008F76F3" w:rsidRPr="0055617B" w:rsidRDefault="008F76F3" w:rsidP="008257DA">
            <w:pPr>
              <w:spacing w:after="0" w:line="276" w:lineRule="auto"/>
              <w:ind w:firstLine="0"/>
              <w:rPr>
                <w:rFonts w:ascii="Times New Roman" w:eastAsia="Times New Roman" w:hAnsi="Times New Roman" w:cs="Times New Roman"/>
                <w:color w:val="000000" w:themeColor="text1"/>
                <w:sz w:val="20"/>
                <w:szCs w:val="20"/>
                <w:lang w:eastAsia="pt-BR"/>
              </w:rPr>
            </w:pPr>
            <w:r w:rsidRPr="0055617B">
              <w:rPr>
                <w:rFonts w:ascii="Times New Roman" w:eastAsia="Times New Roman" w:hAnsi="Times New Roman" w:cs="Times New Roman"/>
                <w:color w:val="000000" w:themeColor="text1"/>
                <w:sz w:val="20"/>
                <w:szCs w:val="20"/>
                <w:lang w:eastAsia="pt-BR"/>
              </w:rPr>
              <w:t>Fundamentação: 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55617B">
              <w:rPr>
                <w:rFonts w:ascii="Times New Roman" w:eastAsia="Times New Roman" w:hAnsi="Times New Roman" w:cs="Times New Roman"/>
                <w:color w:val="000000" w:themeColor="text1"/>
                <w:sz w:val="20"/>
                <w:szCs w:val="20"/>
                <w:lang w:eastAsia="pt-BR"/>
              </w:rPr>
              <w:t>:</w:t>
            </w:r>
          </w:p>
        </w:tc>
      </w:tr>
      <w:tr w:rsidR="0042759D" w:rsidRPr="009A6D18" w14:paraId="42BE0386" w14:textId="77777777" w:rsidTr="00C3667F">
        <w:tc>
          <w:tcPr>
            <w:tcW w:w="9209" w:type="dxa"/>
          </w:tcPr>
          <w:p w14:paraId="4FC61E9D" w14:textId="77777777" w:rsidR="003C6875" w:rsidRPr="003C6875" w:rsidRDefault="003C6875" w:rsidP="003C6875">
            <w:pPr>
              <w:spacing w:after="0" w:line="276" w:lineRule="auto"/>
              <w:ind w:firstLine="597"/>
              <w:rPr>
                <w:rFonts w:ascii="Times New Roman" w:hAnsi="Times New Roman" w:cs="Times New Roman"/>
                <w:color w:val="000000" w:themeColor="text1"/>
                <w:sz w:val="20"/>
                <w:szCs w:val="20"/>
              </w:rPr>
            </w:pPr>
            <w:r w:rsidRPr="003C6875">
              <w:rPr>
                <w:rFonts w:ascii="Times New Roman" w:hAnsi="Times New Roman" w:cs="Times New Roman"/>
                <w:color w:val="000000" w:themeColor="text1"/>
                <w:sz w:val="20"/>
                <w:szCs w:val="20"/>
              </w:rPr>
              <w:t>Para a definição do valor estimado da presente contratação, referente à aquisição de 01 (uma) Prancha Semirreboque nova, tipo “carrega-tudo”, foi realizada pesquisa preliminar de preços com base em parâmetros de mercado compatíveis com as especificações técnicas previstas para o objeto. O levantamento foi conduzido pelo Setor de Compras do Município, considerando informações obtidas diretamente junto a fornecedores do setor de implementos rodoviários e referências de mercado disponíveis para equipamentos de características equivalentes.</w:t>
            </w:r>
          </w:p>
          <w:p w14:paraId="27D9FFB8" w14:textId="77777777" w:rsidR="003C6875" w:rsidRPr="003C6875" w:rsidRDefault="003C6875" w:rsidP="003C6875">
            <w:pPr>
              <w:spacing w:after="0" w:line="276" w:lineRule="auto"/>
              <w:ind w:firstLine="597"/>
              <w:rPr>
                <w:rFonts w:ascii="Times New Roman" w:hAnsi="Times New Roman" w:cs="Times New Roman"/>
                <w:color w:val="000000" w:themeColor="text1"/>
                <w:sz w:val="20"/>
                <w:szCs w:val="20"/>
              </w:rPr>
            </w:pPr>
            <w:r w:rsidRPr="003C6875">
              <w:rPr>
                <w:rFonts w:ascii="Times New Roman" w:hAnsi="Times New Roman" w:cs="Times New Roman"/>
                <w:color w:val="000000" w:themeColor="text1"/>
                <w:sz w:val="20"/>
                <w:szCs w:val="20"/>
              </w:rPr>
              <w:t>Como referência inicial para formação do valor estimado, foi considerada cotação obtida diretamente junto a empresa fabricante de implementos rodoviários, a qual apresentou proposta indicativa compatível com as características técnicas mínimas previstas para o equipamento pretendido. Essa referência foi utilizada como parâmetro preliminar para definição da estimativa de valor, especialmente considerando tratar-se de aquisição específica e inexistir histórico recente de contratação do objeto no âmbito municipal.</w:t>
            </w:r>
          </w:p>
          <w:p w14:paraId="2BB3D7A9" w14:textId="54410563" w:rsidR="003C6875" w:rsidRPr="003C6875" w:rsidRDefault="003C6875" w:rsidP="00305B6B">
            <w:pPr>
              <w:spacing w:after="0" w:line="276" w:lineRule="auto"/>
              <w:ind w:firstLine="597"/>
              <w:rPr>
                <w:rFonts w:ascii="Times New Roman" w:hAnsi="Times New Roman" w:cs="Times New Roman"/>
                <w:color w:val="000000" w:themeColor="text1"/>
                <w:sz w:val="20"/>
                <w:szCs w:val="20"/>
              </w:rPr>
            </w:pPr>
            <w:r w:rsidRPr="00305B6B">
              <w:rPr>
                <w:rFonts w:ascii="Times New Roman" w:hAnsi="Times New Roman" w:cs="Times New Roman"/>
                <w:b/>
                <w:bCs/>
                <w:color w:val="000000" w:themeColor="text1"/>
                <w:sz w:val="20"/>
                <w:szCs w:val="20"/>
              </w:rPr>
              <w:t>Com base nessa referência direta de mercado, apurou-se valor estimado unitário de R$ 220.000,00 (duzentos e vinte mil reais) para o fornecimento do equipamento.</w:t>
            </w:r>
            <w:r w:rsidRPr="003C6875">
              <w:rPr>
                <w:rFonts w:ascii="Times New Roman" w:hAnsi="Times New Roman" w:cs="Times New Roman"/>
                <w:color w:val="000000" w:themeColor="text1"/>
                <w:sz w:val="20"/>
                <w:szCs w:val="20"/>
              </w:rPr>
              <w:t xml:space="preserve"> A estimativa considera o fornecimento de prancha semirreboque nova, incluindo os componentes estruturais, sistemas de segurança e demais elementos necessários ao atendimento das especificações técnicas estabelecidas no Termo de Referência.</w:t>
            </w:r>
            <w:r w:rsidR="00305B6B">
              <w:rPr>
                <w:rFonts w:ascii="Times New Roman" w:hAnsi="Times New Roman" w:cs="Times New Roman"/>
                <w:color w:val="000000" w:themeColor="text1"/>
                <w:sz w:val="20"/>
                <w:szCs w:val="20"/>
              </w:rPr>
              <w:t xml:space="preserve"> </w:t>
            </w:r>
            <w:r w:rsidRPr="003C6875">
              <w:rPr>
                <w:rFonts w:ascii="Times New Roman" w:hAnsi="Times New Roman" w:cs="Times New Roman"/>
                <w:color w:val="000000" w:themeColor="text1"/>
                <w:sz w:val="20"/>
                <w:szCs w:val="20"/>
              </w:rPr>
              <w:t>Ressalta-se que, para fins de reforço da consistência da estimativa, será realizada complementação da pesquisa em fontes públicas especializadas de consolidação de preços praticados pela Administração Pública, especialmente por meio da plataforma Banco de Preços, com o objetivo de verificar a compatibilidade do valor de referência com contratações similares realizadas por outros entes públicos.</w:t>
            </w:r>
          </w:p>
          <w:p w14:paraId="1FCDABC6" w14:textId="77777777" w:rsidR="003C6875" w:rsidRPr="003C6875" w:rsidRDefault="003C6875" w:rsidP="003C6875">
            <w:pPr>
              <w:spacing w:after="0" w:line="276" w:lineRule="auto"/>
              <w:ind w:firstLine="597"/>
              <w:rPr>
                <w:rFonts w:ascii="Times New Roman" w:hAnsi="Times New Roman" w:cs="Times New Roman"/>
                <w:color w:val="000000" w:themeColor="text1"/>
                <w:sz w:val="20"/>
                <w:szCs w:val="20"/>
              </w:rPr>
            </w:pPr>
            <w:r w:rsidRPr="003C6875">
              <w:rPr>
                <w:rFonts w:ascii="Times New Roman" w:hAnsi="Times New Roman" w:cs="Times New Roman"/>
                <w:color w:val="000000" w:themeColor="text1"/>
                <w:sz w:val="20"/>
                <w:szCs w:val="20"/>
              </w:rPr>
              <w:t>Considerando tratar-se de bem comum com formação de preços verificável no mercado e amplamente disponível junto a fabricantes e distribuidores do setor, não se identifica necessidade de manutenção de sigilo quanto ao valor estimado da contratação. A divulgação da estimativa não compromete a competitividade do certame e contribui para a observância dos princípios da publicidade, transparência e eficiência administrativa.</w:t>
            </w:r>
          </w:p>
          <w:p w14:paraId="77604182" w14:textId="2D3D54F0" w:rsidR="009A6D18" w:rsidRPr="0055617B" w:rsidRDefault="003C6875" w:rsidP="003C6875">
            <w:pPr>
              <w:spacing w:after="0" w:line="276" w:lineRule="auto"/>
              <w:ind w:firstLine="597"/>
              <w:rPr>
                <w:rFonts w:ascii="Times New Roman" w:hAnsi="Times New Roman" w:cs="Times New Roman"/>
                <w:color w:val="000000" w:themeColor="text1"/>
                <w:sz w:val="20"/>
                <w:szCs w:val="20"/>
              </w:rPr>
            </w:pPr>
            <w:r w:rsidRPr="003C6875">
              <w:rPr>
                <w:rFonts w:ascii="Times New Roman" w:hAnsi="Times New Roman" w:cs="Times New Roman"/>
                <w:color w:val="000000" w:themeColor="text1"/>
                <w:sz w:val="20"/>
                <w:szCs w:val="20"/>
              </w:rPr>
              <w:t>Os documentos que fundamentam a estimativa de valor, incluindo a cotação obtida junto ao fabricante e eventuais referências complementares utilizadas para validação do preço estimado, encontram-se devidamente anexados ao presente Estudo Técnico Preliminar, assegurando rastreabilidade, transparência e aderência às boas práticas de planejamento das contratações públicas estabelecidas pela Lei nº 14.133/2021.</w:t>
            </w:r>
          </w:p>
        </w:tc>
      </w:tr>
    </w:tbl>
    <w:p w14:paraId="2959EE08" w14:textId="77777777" w:rsidR="00A000C9" w:rsidRPr="009A6D18" w:rsidRDefault="00A000C9"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9A6D18" w14:paraId="59783D2D" w14:textId="77777777" w:rsidTr="00C3667F">
        <w:tc>
          <w:tcPr>
            <w:tcW w:w="9209" w:type="dxa"/>
          </w:tcPr>
          <w:p w14:paraId="467389BF" w14:textId="6AEB63C7" w:rsidR="008F76F3" w:rsidRPr="009A6D18" w:rsidRDefault="00D529A4" w:rsidP="008257DA">
            <w:pPr>
              <w:spacing w:after="0" w:line="276" w:lineRule="auto"/>
              <w:ind w:firstLine="0"/>
              <w:rPr>
                <w:rFonts w:ascii="Times New Roman" w:hAnsi="Times New Roman" w:cs="Times New Roman"/>
                <w:b/>
                <w:bCs/>
                <w:sz w:val="20"/>
                <w:szCs w:val="20"/>
              </w:rPr>
            </w:pPr>
            <w:r w:rsidRPr="009A6D18">
              <w:rPr>
                <w:rFonts w:ascii="Times New Roman" w:hAnsi="Times New Roman" w:cs="Times New Roman"/>
                <w:b/>
                <w:bCs/>
                <w:sz w:val="20"/>
                <w:szCs w:val="20"/>
              </w:rPr>
              <w:t>8</w:t>
            </w:r>
            <w:r w:rsidR="008F76F3" w:rsidRPr="009A6D18">
              <w:rPr>
                <w:rFonts w:ascii="Times New Roman" w:hAnsi="Times New Roman" w:cs="Times New Roman"/>
                <w:b/>
                <w:bCs/>
                <w:sz w:val="20"/>
                <w:szCs w:val="20"/>
              </w:rPr>
              <w:t xml:space="preserve"> </w:t>
            </w:r>
            <w:r w:rsidR="00D36563" w:rsidRPr="009A6D18">
              <w:rPr>
                <w:rFonts w:ascii="Times New Roman" w:hAnsi="Times New Roman" w:cs="Times New Roman"/>
                <w:b/>
                <w:bCs/>
                <w:sz w:val="20"/>
                <w:szCs w:val="20"/>
              </w:rPr>
              <w:t>–</w:t>
            </w:r>
            <w:r w:rsidR="008F76F3" w:rsidRPr="009A6D18">
              <w:rPr>
                <w:rFonts w:ascii="Times New Roman" w:hAnsi="Times New Roman" w:cs="Times New Roman"/>
                <w:b/>
                <w:bCs/>
                <w:sz w:val="20"/>
                <w:szCs w:val="20"/>
              </w:rPr>
              <w:t xml:space="preserve"> DESCRIÇÃO DA SOLUÇÃO COMO UM TODO</w:t>
            </w:r>
            <w:r w:rsidR="00FC4923" w:rsidRPr="009A6D18">
              <w:rPr>
                <w:rFonts w:ascii="Times New Roman" w:hAnsi="Times New Roman" w:cs="Times New Roman"/>
                <w:b/>
                <w:bCs/>
                <w:sz w:val="20"/>
                <w:szCs w:val="20"/>
              </w:rPr>
              <w:t>:</w:t>
            </w:r>
          </w:p>
        </w:tc>
      </w:tr>
      <w:tr w:rsidR="008F76F3" w:rsidRPr="009A6D18" w14:paraId="629A6FF1" w14:textId="77777777" w:rsidTr="00C3667F">
        <w:tc>
          <w:tcPr>
            <w:tcW w:w="9209" w:type="dxa"/>
            <w:shd w:val="clear" w:color="auto" w:fill="F2F2F2" w:themeFill="background1" w:themeFillShade="F2"/>
          </w:tcPr>
          <w:p w14:paraId="74CFCA8D" w14:textId="304DD61F"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9A6D18">
              <w:rPr>
                <w:rFonts w:ascii="Times New Roman" w:eastAsia="Times New Roman" w:hAnsi="Times New Roman" w:cs="Times New Roman"/>
                <w:color w:val="000000"/>
                <w:sz w:val="20"/>
                <w:szCs w:val="20"/>
                <w:lang w:eastAsia="pt-BR"/>
              </w:rPr>
              <w:t>:</w:t>
            </w:r>
          </w:p>
        </w:tc>
      </w:tr>
      <w:tr w:rsidR="008F76F3" w:rsidRPr="009A6D18" w14:paraId="03FF8AC2" w14:textId="77777777" w:rsidTr="00C3667F">
        <w:tc>
          <w:tcPr>
            <w:tcW w:w="9209" w:type="dxa"/>
          </w:tcPr>
          <w:p w14:paraId="3A45FD65" w14:textId="77777777"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A solução proposta consiste na aquisição de 01 (uma) Prancha Semirreboque nova, tipo “carrega-tudo”, destinada ao transporte de máquinas e equipamentos pesados utilizados nas atividades operacionais da Secretaria Municipal de Obras, Infraestrutura e Mobilidade, mediante procedimento licitatório na modalidade Pregão Eletrônico, com critério de julgamento pelo menor preço, observadas as especificações técnicas mínimas estabelecidas no Termo de Referência.</w:t>
            </w:r>
          </w:p>
          <w:p w14:paraId="4A31526F" w14:textId="77777777"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Sob a perspectiva sistêmica, a solução adotada não se limita ao ato de aquisição do bem, compreendendo o conjunto integrado de etapas que compõem o ciclo de vida do objeto, desde a formalização da contratação até sua efetiva utilização nas atividades operacionais do Município. Esse ciclo envolve as fases de contratação, fornecimento, entrega, recebimento, garantia, incorporação patrimonial e utilização continuada do equipamento no âmbito da gestão da frota municipal.</w:t>
            </w:r>
          </w:p>
          <w:p w14:paraId="2CF330C0" w14:textId="75BDF04D"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Após a fo</w:t>
            </w:r>
            <w:r w:rsidR="00305B6B">
              <w:rPr>
                <w:rFonts w:ascii="Times New Roman" w:hAnsi="Times New Roman" w:cs="Times New Roman"/>
                <w:sz w:val="20"/>
                <w:szCs w:val="20"/>
              </w:rPr>
              <w:t>r</w:t>
            </w:r>
            <w:r w:rsidRPr="003C6875">
              <w:rPr>
                <w:rFonts w:ascii="Times New Roman" w:hAnsi="Times New Roman" w:cs="Times New Roman"/>
                <w:sz w:val="20"/>
                <w:szCs w:val="20"/>
              </w:rPr>
              <w:t>malização da contratação, caberá à empresa contratada fornecer o implemento em conformidade com as especificações técnicas estabelecidas, observando as normas técnicas aplicáveis à fabricação e comercialização de implementos rodoviários. O equipamento deverá ser entregue em perfeitas condições de uso, acompanhado da documentação fiscal e técnica pertinente, incluindo certificado de garantia e demais documentos exigidos para sua regular utilização.</w:t>
            </w:r>
          </w:p>
          <w:p w14:paraId="4B37514C" w14:textId="77777777"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No momento da entrega, será realizado procedimento de recebimento provisório, consistente na conferência documental e na verificação preliminar da conformidade do equipamento com as especificações estabelecidas no Termo de Referência. Constatada a adequação do objeto fornecido, será posteriormente formalizado o recebimento definitivo, mediante atesto do fiscal do contrato, etapa que condiciona a liquidação da despesa e a efetivação do pagamento.</w:t>
            </w:r>
          </w:p>
          <w:p w14:paraId="5ED9FF19" w14:textId="77777777"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A solução contempla, ainda, a exigência de garantia mínima contra defeitos de fabricação, destinada a assegurar a confiabilidade do equipamento na fase inicial de utilização e a mitigar riscos técnicos associados à aquisição. Durante o período de garantia, eventuais falhas decorrentes de vícios de fabricação deverão ser sanadas pela contratada, sem ônus para a Administração.</w:t>
            </w:r>
          </w:p>
          <w:p w14:paraId="121F7F51" w14:textId="77777777"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Após o recebimento definitivo, o bem será incorporado ao patrimônio municipal e passará a integrar a estrutura logística permanente da Secretaria Municipal de Obras, Infraestrutura e Mobilidade, sendo utilizado no transporte de máquinas e equipamentos pesados entre diferentes frentes de trabalho urbanas e rurais. A disponibilidade de equipamento próprio permitirá maior previsibilidade logística, redução de custos com contratações eventuais de transporte e maior autonomia operacional da Administração.</w:t>
            </w:r>
          </w:p>
          <w:p w14:paraId="5DFB75A9" w14:textId="77777777"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A gestão do equipamento durante sua vida útil será realizada no âmbito das rotinas de controle e manutenção da frota municipal, observando-se procedimentos de conservação e inspeção periódica adequados às condições de uso do implemento. Tais medidas contribuem para preservação da integridade estrutural do bem e para a ampliação de sua vida útil operacional.</w:t>
            </w:r>
          </w:p>
          <w:p w14:paraId="5E693A58" w14:textId="77777777"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No que se refere à dimensão financeira da solução, a despesa decorrente da contratação será custeada com recursos próprios do Município, especialmente provenientes de receitas oriundas de leilão público realizado no exercício de 2025, devidamente incorporadas à programação orçamentária municipal. O pagamento ao fornecedor ocorrerá somente após o recebimento definitivo do objeto, mediante apresentação da documentação fiscal correspondente e atesto do fiscal do contrato.</w:t>
            </w:r>
          </w:p>
          <w:p w14:paraId="59C55FF8" w14:textId="6BB77435" w:rsidR="008F76F3" w:rsidRPr="009A6D18"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Dessa forma, a solução proposta apresenta-se como adequada às necessidades operacionais da Administração Municipal, contemplando as etapas essenciais do ciclo de vida do objeto e assegurando condições para sua utilização eficiente no apoio às atividades de infraestrutura e manutenção viária do Município, em consonância com os princípios do planejamento, da eficiência e da boa gestão dos recursos públicos previstos na Lei nº 14.133/2021.</w:t>
            </w:r>
          </w:p>
        </w:tc>
      </w:tr>
    </w:tbl>
    <w:p w14:paraId="7D7AE9E6" w14:textId="77777777" w:rsidR="008F76F3" w:rsidRPr="009A6D18" w:rsidRDefault="008F76F3"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9A6D18" w14:paraId="1EC6909D" w14:textId="77777777" w:rsidTr="00C3667F">
        <w:tc>
          <w:tcPr>
            <w:tcW w:w="9209" w:type="dxa"/>
          </w:tcPr>
          <w:p w14:paraId="6F6C09F3" w14:textId="695531CA" w:rsidR="008F76F3" w:rsidRPr="009A6D18" w:rsidRDefault="00D529A4"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9</w:t>
            </w:r>
            <w:r w:rsidR="008F76F3" w:rsidRPr="009A6D18">
              <w:rPr>
                <w:rFonts w:ascii="Times New Roman" w:eastAsia="Times New Roman" w:hAnsi="Times New Roman" w:cs="Times New Roman"/>
                <w:b/>
                <w:bCs/>
                <w:color w:val="000000"/>
                <w:sz w:val="20"/>
                <w:szCs w:val="20"/>
                <w:lang w:eastAsia="pt-BR"/>
              </w:rPr>
              <w:t xml:space="preserve"> – JUSTIFICATIVA PARA PARCELAMENTO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09D7985E" w14:textId="77777777" w:rsidTr="00C3667F">
        <w:tc>
          <w:tcPr>
            <w:tcW w:w="9209" w:type="dxa"/>
            <w:shd w:val="clear" w:color="auto" w:fill="F2F2F2" w:themeFill="background1" w:themeFillShade="F2"/>
          </w:tcPr>
          <w:p w14:paraId="42A688B6" w14:textId="0B3D3D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9A6D18">
              <w:rPr>
                <w:rFonts w:ascii="Times New Roman" w:eastAsia="Times New Roman" w:hAnsi="Times New Roman" w:cs="Times New Roman"/>
                <w:color w:val="000000"/>
                <w:sz w:val="20"/>
                <w:szCs w:val="20"/>
                <w:lang w:eastAsia="pt-BR"/>
              </w:rPr>
              <w:t>:</w:t>
            </w:r>
          </w:p>
        </w:tc>
      </w:tr>
      <w:tr w:rsidR="008F76F3" w:rsidRPr="009A6D18" w14:paraId="3E75C34B" w14:textId="77777777" w:rsidTr="002B1E53">
        <w:trPr>
          <w:trHeight w:val="44"/>
        </w:trPr>
        <w:tc>
          <w:tcPr>
            <w:tcW w:w="9209" w:type="dxa"/>
          </w:tcPr>
          <w:p w14:paraId="798CD53E" w14:textId="2EBF9380"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No presente caso, a contratação refere-se à aquisição de 01 (uma) Prancha Semirreboque nova, tipo “carrega-tudo”, implemento rodoviário de natureza unitária e tecnicamente indivisível, concebido como estrutura integrada destinada ao transporte de máquinas e equipamentos pesados.</w:t>
            </w:r>
            <w:r w:rsidR="00305B6B">
              <w:rPr>
                <w:rFonts w:ascii="Times New Roman" w:hAnsi="Times New Roman" w:cs="Times New Roman"/>
                <w:sz w:val="20"/>
                <w:szCs w:val="20"/>
              </w:rPr>
              <w:t xml:space="preserve"> </w:t>
            </w:r>
            <w:r w:rsidRPr="003C6875">
              <w:rPr>
                <w:rFonts w:ascii="Times New Roman" w:hAnsi="Times New Roman" w:cs="Times New Roman"/>
                <w:sz w:val="20"/>
                <w:szCs w:val="20"/>
              </w:rPr>
              <w:t>Considerando que se trata de bem único, sem pluralidade de itens autônomos que permitam divisão em lotes ou parcelas independentes, o parcelamento do objeto mostra-se tecnicamente inviável e economicamente desnecessário. A fragmentação da contratação poderia comprometer a integridade técnica do equipamento, dificultar a responsabilização contratual e gerar aumento dos custos administrativos de gestão e fiscalização.</w:t>
            </w:r>
          </w:p>
          <w:p w14:paraId="2EFD175B" w14:textId="166DA099" w:rsidR="008F76F3" w:rsidRPr="009A6D18"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Dessa forma, a contratação em item único revela-se a solução mais adequada para atendimento da necessidade administrativa, assegurando eficiência na execução contratual, adequada padronização do equipamento e racionalidade na aplicação dos recursos públicos, em conformidade com as diretrizes estabelecidas na Lei nº 14.133/2021.</w:t>
            </w:r>
          </w:p>
        </w:tc>
      </w:tr>
    </w:tbl>
    <w:p w14:paraId="46D1E7CB" w14:textId="77777777" w:rsidR="008F76F3" w:rsidRPr="009A6D18" w:rsidRDefault="008F76F3" w:rsidP="008257DA">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9A6D18" w14:paraId="4EBDFB55" w14:textId="77777777" w:rsidTr="00C3667F">
        <w:tc>
          <w:tcPr>
            <w:tcW w:w="9209" w:type="dxa"/>
          </w:tcPr>
          <w:p w14:paraId="7DB61E86" w14:textId="39419011" w:rsidR="008F76F3" w:rsidRPr="009A6D18" w:rsidRDefault="00D529A4"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10</w:t>
            </w:r>
            <w:r w:rsidR="008F76F3" w:rsidRPr="009A6D18">
              <w:rPr>
                <w:rFonts w:ascii="Times New Roman" w:hAnsi="Times New Roman" w:cs="Times New Roman"/>
                <w:b/>
                <w:sz w:val="20"/>
                <w:szCs w:val="20"/>
              </w:rPr>
              <w:t xml:space="preserve"> - DEMONSTRATIVO DOS RESULTADOS PRETENDIDOS</w:t>
            </w:r>
            <w:r w:rsidR="00FC4923" w:rsidRPr="009A6D18">
              <w:rPr>
                <w:rFonts w:ascii="Times New Roman" w:hAnsi="Times New Roman" w:cs="Times New Roman"/>
                <w:b/>
                <w:sz w:val="20"/>
                <w:szCs w:val="20"/>
              </w:rPr>
              <w:t>:</w:t>
            </w:r>
          </w:p>
        </w:tc>
      </w:tr>
      <w:tr w:rsidR="008F76F3" w:rsidRPr="009A6D18" w14:paraId="197EBD89" w14:textId="77777777" w:rsidTr="00C3667F">
        <w:tc>
          <w:tcPr>
            <w:tcW w:w="9209" w:type="dxa"/>
            <w:shd w:val="clear" w:color="auto" w:fill="F2F2F2" w:themeFill="background1" w:themeFillShade="F2"/>
          </w:tcPr>
          <w:p w14:paraId="695FC112" w14:textId="08A850CC"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9A6D18">
              <w:rPr>
                <w:rFonts w:ascii="Times New Roman" w:eastAsia="Times New Roman" w:hAnsi="Times New Roman" w:cs="Times New Roman"/>
                <w:color w:val="000000"/>
                <w:sz w:val="20"/>
                <w:szCs w:val="20"/>
                <w:lang w:eastAsia="pt-BR"/>
              </w:rPr>
              <w:t>inciso IX do § 1° do art. 18 da Lei 14.133/21)</w:t>
            </w:r>
            <w:r w:rsidR="00E776F1" w:rsidRPr="009A6D18">
              <w:rPr>
                <w:rFonts w:ascii="Times New Roman" w:eastAsia="Times New Roman" w:hAnsi="Times New Roman" w:cs="Times New Roman"/>
                <w:color w:val="000000"/>
                <w:sz w:val="20"/>
                <w:szCs w:val="20"/>
                <w:lang w:eastAsia="pt-BR"/>
              </w:rPr>
              <w:t>:</w:t>
            </w:r>
          </w:p>
        </w:tc>
      </w:tr>
      <w:tr w:rsidR="00A42A6B" w:rsidRPr="009A6D18" w14:paraId="01B06BA0" w14:textId="77777777" w:rsidTr="00C3667F">
        <w:tc>
          <w:tcPr>
            <w:tcW w:w="9209" w:type="dxa"/>
          </w:tcPr>
          <w:p w14:paraId="7D363ECE" w14:textId="291330E6"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A contratação proposta, consistente na aquisição de 01 (uma) Prancha Semirreboque nova, tipo “carrega-tudo”, tem por objetivo fortalecer a estrutura logística da Secretaria Municipal de Obras, Infraestrutura e Mobilidade, contribuindo para maior eficiência na execução das atividades operacionais do Município.</w:t>
            </w:r>
            <w:r w:rsidR="00305B6B">
              <w:rPr>
                <w:rFonts w:ascii="Times New Roman" w:hAnsi="Times New Roman" w:cs="Times New Roman"/>
                <w:sz w:val="20"/>
                <w:szCs w:val="20"/>
              </w:rPr>
              <w:t xml:space="preserve"> </w:t>
            </w:r>
            <w:r w:rsidRPr="003C6875">
              <w:rPr>
                <w:rFonts w:ascii="Times New Roman" w:hAnsi="Times New Roman" w:cs="Times New Roman"/>
                <w:sz w:val="20"/>
                <w:szCs w:val="20"/>
              </w:rPr>
              <w:t>Sob a perspectiva da economicidade, a disponibilidade de equipamento próprio permitirá reduzir a dependência de contratações eventuais de transporte de máquinas pesadas, proporcionando maior previsibilidade de custos operacionais e melhor planejamento das atividades administrativas. A despesa decorrente da contratação será custeada com recursos próprios do Município, especialmente provenientes de receitas oriundas de leilão público realizado no exercício de 2025, devidamente incorporadas à programação orçamentária municipal.</w:t>
            </w:r>
          </w:p>
          <w:p w14:paraId="18E8543B" w14:textId="77777777"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No que se refere ao aproveitamento dos recursos materiais, a solução possibilitará maior eficiência na utilização das máquinas e equipamentos já pertencentes à frota municipal, permitindo deslocamentos mais ágeis entre frentes de trabalho e reduzindo períodos de ociosidade decorrentes da indisponibilidade de transporte adequado.</w:t>
            </w:r>
          </w:p>
          <w:p w14:paraId="64E432B4" w14:textId="77777777"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Sob a ótica dos recursos humanos, a disponibilidade de estrutura logística própria contribuirá para melhor organização das atividades das equipes operacionais, reduzindo interrupções nos cronogramas de serviço e permitindo maior concentração dos servidores nas atividades finalísticas de manutenção e melhoria da infraestrutura municipal.</w:t>
            </w:r>
          </w:p>
          <w:p w14:paraId="61BD9D8A" w14:textId="77777777" w:rsidR="003C6875" w:rsidRPr="003C6875"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Do ponto de vista institucional, a contratação permitirá maior autonomia operacional da Administração, ampliando a capacidade de resposta do Município em situações ordinárias e emergenciais relacionadas à manutenção da malha viária, execução de obras públicas e apoio logístico às atividades desenvolvidas pelas diversas secretarias.</w:t>
            </w:r>
          </w:p>
          <w:p w14:paraId="2E39FD1F" w14:textId="536C15FE" w:rsidR="00A42A6B" w:rsidRPr="009A6D18" w:rsidRDefault="003C6875" w:rsidP="003C6875">
            <w:pPr>
              <w:spacing w:after="0" w:line="276" w:lineRule="auto"/>
              <w:ind w:firstLine="596"/>
              <w:rPr>
                <w:rFonts w:ascii="Times New Roman" w:hAnsi="Times New Roman" w:cs="Times New Roman"/>
                <w:sz w:val="20"/>
                <w:szCs w:val="20"/>
              </w:rPr>
            </w:pPr>
            <w:r w:rsidRPr="003C6875">
              <w:rPr>
                <w:rFonts w:ascii="Times New Roman" w:hAnsi="Times New Roman" w:cs="Times New Roman"/>
                <w:sz w:val="20"/>
                <w:szCs w:val="20"/>
              </w:rPr>
              <w:t>Assim, os resultados pretendidos com a presente contratação consistem no fortalecimento da capacidade logística municipal, na melhoria da eficiência operacional das equipes, na utilização mais racional dos equipamentos públicos e na adequada aplicação dos recursos disponíveis, em consonância com os princípios de planejamento, eficiência e economicidade previstos na Lei nº 14.133/2021.</w:t>
            </w:r>
          </w:p>
        </w:tc>
      </w:tr>
    </w:tbl>
    <w:p w14:paraId="5284EC27" w14:textId="77777777" w:rsidR="008F76F3" w:rsidRPr="009A6D18" w:rsidRDefault="008F76F3" w:rsidP="008257DA">
      <w:pPr>
        <w:spacing w:after="0" w:line="276" w:lineRule="auto"/>
        <w:rPr>
          <w:rFonts w:ascii="Times New Roman" w:eastAsia="Times New Roman" w:hAnsi="Times New Roman" w:cs="Times New Roman"/>
          <w:i/>
          <w:sz w:val="20"/>
          <w:szCs w:val="20"/>
          <w:lang w:eastAsia="pt-BR"/>
        </w:rPr>
      </w:pPr>
      <w:r w:rsidRPr="009A6D18">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9A6D18" w14:paraId="3675C491" w14:textId="77777777" w:rsidTr="00C3667F">
        <w:tc>
          <w:tcPr>
            <w:tcW w:w="9209" w:type="dxa"/>
          </w:tcPr>
          <w:p w14:paraId="506464A4" w14:textId="00AB3622"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1</w:t>
            </w:r>
            <w:r w:rsidRPr="009A6D18">
              <w:rPr>
                <w:rFonts w:ascii="Times New Roman" w:eastAsia="Times New Roman" w:hAnsi="Times New Roman" w:cs="Times New Roman"/>
                <w:b/>
                <w:bCs/>
                <w:color w:val="000000"/>
                <w:sz w:val="20"/>
                <w:szCs w:val="20"/>
                <w:lang w:eastAsia="pt-BR"/>
              </w:rPr>
              <w:t xml:space="preserve"> – PROVIDÊNCIAS PRÉVIAS AO CONTRATO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0577C84C" w14:textId="77777777" w:rsidTr="00C3667F">
        <w:tc>
          <w:tcPr>
            <w:tcW w:w="9209" w:type="dxa"/>
            <w:shd w:val="clear" w:color="auto" w:fill="F2F2F2" w:themeFill="background1" w:themeFillShade="F2"/>
          </w:tcPr>
          <w:p w14:paraId="5F02B21C"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bookmarkStart w:id="0" w:name="_Hlk190197186"/>
            <w:r w:rsidRPr="009A6D18">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9A6D18">
              <w:rPr>
                <w:rFonts w:ascii="Times New Roman" w:eastAsia="Times New Roman" w:hAnsi="Times New Roman" w:cs="Times New Roman"/>
                <w:color w:val="000000"/>
                <w:sz w:val="20"/>
                <w:szCs w:val="20"/>
                <w:lang w:eastAsia="pt-BR"/>
              </w:rPr>
              <w:t xml:space="preserve"> (inciso X do § 1° do art. 18 da Lei 14.133/21); </w:t>
            </w:r>
          </w:p>
        </w:tc>
      </w:tr>
      <w:tr w:rsidR="008F76F3" w:rsidRPr="009A6D18" w14:paraId="788C998C" w14:textId="77777777" w:rsidTr="002B1E53">
        <w:trPr>
          <w:trHeight w:val="44"/>
        </w:trPr>
        <w:tc>
          <w:tcPr>
            <w:tcW w:w="9209" w:type="dxa"/>
          </w:tcPr>
          <w:p w14:paraId="59485893" w14:textId="77777777" w:rsidR="00016699" w:rsidRPr="00016699" w:rsidRDefault="00016699" w:rsidP="00016699">
            <w:pPr>
              <w:spacing w:after="0" w:line="276" w:lineRule="auto"/>
              <w:ind w:firstLine="598"/>
              <w:rPr>
                <w:rFonts w:ascii="Times New Roman" w:hAnsi="Times New Roman" w:cs="Times New Roman"/>
                <w:sz w:val="20"/>
                <w:szCs w:val="20"/>
              </w:rPr>
            </w:pPr>
            <w:r w:rsidRPr="00016699">
              <w:rPr>
                <w:rFonts w:ascii="Times New Roman" w:hAnsi="Times New Roman" w:cs="Times New Roman"/>
                <w:sz w:val="20"/>
                <w:szCs w:val="20"/>
              </w:rPr>
              <w:t>Para assegurar a regularidade procedimental, a adequada execução contratual e a plena aderência da solução às necessidades operacionais da Secretaria Municipal de Obras, Infraestrutura e Mobilidade, a Administração Municipal adotará, previamente à celebração do contrato, um conjunto de providências administrativas, técnicas, orçamentárias e organizacionais, em conformidade com as etapas da fase preparatória previstas na Lei nº 14.133/2021 e com as boas práticas de governança das contratações públicas.</w:t>
            </w:r>
          </w:p>
          <w:p w14:paraId="4EBC1365" w14:textId="77777777" w:rsidR="00016699" w:rsidRPr="00016699" w:rsidRDefault="00016699" w:rsidP="00016699">
            <w:pPr>
              <w:spacing w:after="0" w:line="276" w:lineRule="auto"/>
              <w:ind w:firstLine="598"/>
              <w:rPr>
                <w:rFonts w:ascii="Times New Roman" w:hAnsi="Times New Roman" w:cs="Times New Roman"/>
                <w:sz w:val="20"/>
                <w:szCs w:val="20"/>
              </w:rPr>
            </w:pPr>
            <w:r w:rsidRPr="00016699">
              <w:rPr>
                <w:rFonts w:ascii="Times New Roman" w:hAnsi="Times New Roman" w:cs="Times New Roman"/>
                <w:sz w:val="20"/>
                <w:szCs w:val="20"/>
              </w:rPr>
              <w:t>Inicialmente, com fundamento nas conclusões deste Estudo Técnico Preliminar, será promovida a consolidação do Termo de Referência e do instrumento convocatório, assegurando-se coerência técnica entre os documentos que compõem a fase interna do processo. As especificações técnicas deverão manter estrita vinculação ao desempenho mínimo necessário ao atendimento do interesse público, evitando exigências excessivas ou restritivas à competitividade. Serão igualmente definidos os critérios de julgamento, as condições de entrega, os procedimentos de recebimento provisório e definitivo, as condições de garantia, as regras de pagamento e os requisitos de habilitação compatíveis com o objeto.</w:t>
            </w:r>
          </w:p>
          <w:p w14:paraId="7354965C" w14:textId="77777777" w:rsidR="00016699" w:rsidRPr="00016699" w:rsidRDefault="00016699" w:rsidP="00016699">
            <w:pPr>
              <w:spacing w:after="0" w:line="276" w:lineRule="auto"/>
              <w:ind w:firstLine="598"/>
              <w:rPr>
                <w:rFonts w:ascii="Times New Roman" w:hAnsi="Times New Roman" w:cs="Times New Roman"/>
                <w:sz w:val="20"/>
                <w:szCs w:val="20"/>
              </w:rPr>
            </w:pPr>
            <w:r w:rsidRPr="00016699">
              <w:rPr>
                <w:rFonts w:ascii="Times New Roman" w:hAnsi="Times New Roman" w:cs="Times New Roman"/>
                <w:sz w:val="20"/>
                <w:szCs w:val="20"/>
              </w:rPr>
              <w:t>Concluída a fase preparatória interna, o procedimento será submetido à devida publicidade, com divulgação no Portal Nacional de Contratações Públicas – PNCP, no Portal da Transparência do Município e nos demais meios oficiais exigidos pela legislação, assegurando transparência, ampla competitividade e acesso aos potenciais fornecedores do setor de implementos rodoviários.</w:t>
            </w:r>
          </w:p>
          <w:p w14:paraId="58FA2A24" w14:textId="77777777" w:rsidR="00016699" w:rsidRPr="00016699" w:rsidRDefault="00016699" w:rsidP="00016699">
            <w:pPr>
              <w:spacing w:after="0" w:line="276" w:lineRule="auto"/>
              <w:ind w:firstLine="598"/>
              <w:rPr>
                <w:rFonts w:ascii="Times New Roman" w:hAnsi="Times New Roman" w:cs="Times New Roman"/>
                <w:sz w:val="20"/>
                <w:szCs w:val="20"/>
              </w:rPr>
            </w:pPr>
            <w:r w:rsidRPr="00016699">
              <w:rPr>
                <w:rFonts w:ascii="Times New Roman" w:hAnsi="Times New Roman" w:cs="Times New Roman"/>
                <w:sz w:val="20"/>
                <w:szCs w:val="20"/>
              </w:rPr>
              <w:t>Previamente à assinatura do contrato, a autoridade competente promoverá a designação formal do gestor e do fiscal do contrato, bem como de seus respectivos suplentes, observando o princípio da segregação de funções e a clara definição de responsabilidades. Ao gestor caberá o acompanhamento global da execução contratual, inclusive quanto ao cumprimento das obrigações administrativas e financeiras; ao fiscal competirá o acompanhamento técnico da execução, a verificação das condições de fornecimento e a conferência da conformidade do equipamento entregue com as especificações estabelecidas.</w:t>
            </w:r>
          </w:p>
          <w:p w14:paraId="0D907995" w14:textId="77777777" w:rsidR="00016699" w:rsidRPr="00016699" w:rsidRDefault="00016699" w:rsidP="00016699">
            <w:pPr>
              <w:spacing w:after="0" w:line="276" w:lineRule="auto"/>
              <w:ind w:firstLine="598"/>
              <w:rPr>
                <w:rFonts w:ascii="Times New Roman" w:hAnsi="Times New Roman" w:cs="Times New Roman"/>
                <w:sz w:val="20"/>
                <w:szCs w:val="20"/>
              </w:rPr>
            </w:pPr>
            <w:r w:rsidRPr="00016699">
              <w:rPr>
                <w:rFonts w:ascii="Times New Roman" w:hAnsi="Times New Roman" w:cs="Times New Roman"/>
                <w:sz w:val="20"/>
                <w:szCs w:val="20"/>
              </w:rPr>
              <w:t>No âmbito da fiscalização técnica, a Administração adotará procedimentos de verificação do equipamento no momento da entrega, incluindo análise visual e estrutural das condições gerais do implemento, verificação da qualidade construtiva, dos materiais utilizados, do acabamento e da pintura, bem como conferência de componentes essenciais, como sistemas estruturais, pneus, dispositivos de segurança e demais elementos previstos nas especificações técnicas. Tais verificações terão por finalidade assegurar que o equipamento entregue atenda aos padrões de qualidade esperados e às condições estabelecidas no Termo de Referência, sem prejuízo dos procedimentos formais de recebimento provisório e definitivo.</w:t>
            </w:r>
          </w:p>
          <w:p w14:paraId="43EA529B" w14:textId="77777777" w:rsidR="00016699" w:rsidRPr="00016699" w:rsidRDefault="00016699" w:rsidP="00016699">
            <w:pPr>
              <w:spacing w:after="0" w:line="276" w:lineRule="auto"/>
              <w:ind w:firstLine="598"/>
              <w:rPr>
                <w:rFonts w:ascii="Times New Roman" w:hAnsi="Times New Roman" w:cs="Times New Roman"/>
                <w:sz w:val="20"/>
                <w:szCs w:val="20"/>
              </w:rPr>
            </w:pPr>
            <w:r w:rsidRPr="00016699">
              <w:rPr>
                <w:rFonts w:ascii="Times New Roman" w:hAnsi="Times New Roman" w:cs="Times New Roman"/>
                <w:sz w:val="20"/>
                <w:szCs w:val="20"/>
              </w:rPr>
              <w:t>No que se refere à preparação dos servidores designados para a fiscalização, serão realizadas orientações técnicas quanto às especificidades do objeto, abrangendo critérios de conferência documental, verificação de conformidade técnica, análise de garantia e procedimentos administrativos de recebimento. Caso necessário, poderá ser solicitado apoio técnico intersetorial ou consulta a profissionais com conhecimento específico em implementos rodoviários, a fim de reforçar a segurança técnica da fiscalização.</w:t>
            </w:r>
          </w:p>
          <w:p w14:paraId="5159AD19" w14:textId="77777777" w:rsidR="00016699" w:rsidRPr="00016699" w:rsidRDefault="00016699" w:rsidP="00016699">
            <w:pPr>
              <w:spacing w:after="0" w:line="276" w:lineRule="auto"/>
              <w:ind w:firstLine="598"/>
              <w:rPr>
                <w:rFonts w:ascii="Times New Roman" w:hAnsi="Times New Roman" w:cs="Times New Roman"/>
                <w:sz w:val="20"/>
                <w:szCs w:val="20"/>
              </w:rPr>
            </w:pPr>
            <w:r w:rsidRPr="00016699">
              <w:rPr>
                <w:rFonts w:ascii="Times New Roman" w:hAnsi="Times New Roman" w:cs="Times New Roman"/>
                <w:sz w:val="20"/>
                <w:szCs w:val="20"/>
              </w:rPr>
              <w:t>A Administração organizará, ainda, os fluxos internos relacionados ao recebimento do bem, incluindo definição do local apropriado para entrega e inspeção do equipamento, providências para registro e incorporação patrimonial e integração do implemento ao sistema de gestão da frota municipal. Também serão adotadas as medidas necessárias para registro contábil do bem, em conformidade com as normas de patrimônio público aplicáveis.</w:t>
            </w:r>
          </w:p>
          <w:p w14:paraId="0DE37CAB" w14:textId="77777777" w:rsidR="00016699" w:rsidRPr="00016699" w:rsidRDefault="00016699" w:rsidP="00016699">
            <w:pPr>
              <w:spacing w:after="0" w:line="276" w:lineRule="auto"/>
              <w:ind w:firstLine="598"/>
              <w:rPr>
                <w:rFonts w:ascii="Times New Roman" w:hAnsi="Times New Roman" w:cs="Times New Roman"/>
                <w:sz w:val="20"/>
                <w:szCs w:val="20"/>
              </w:rPr>
            </w:pPr>
            <w:r w:rsidRPr="00016699">
              <w:rPr>
                <w:rFonts w:ascii="Times New Roman" w:hAnsi="Times New Roman" w:cs="Times New Roman"/>
                <w:sz w:val="20"/>
                <w:szCs w:val="20"/>
              </w:rPr>
              <w:t>No âmbito financeiro, será providenciada a emissão da respectiva nota de empenho e a adequação da execução da despesa à programação orçamentária e financeira do Município, considerando que os recursos destinados à contratação são provenientes de receitas próprias, especialmente oriundas de leilão público realizado no exercício de 2025. A liquidação da despesa ocorrerá somente após o recebimento definitivo do objeto e o atesto formal do fiscal do contrato.</w:t>
            </w:r>
          </w:p>
          <w:p w14:paraId="07B534CF" w14:textId="77777777" w:rsidR="00016699" w:rsidRPr="00016699" w:rsidRDefault="00016699" w:rsidP="00016699">
            <w:pPr>
              <w:spacing w:after="0" w:line="276" w:lineRule="auto"/>
              <w:ind w:firstLine="598"/>
              <w:rPr>
                <w:rFonts w:ascii="Times New Roman" w:hAnsi="Times New Roman" w:cs="Times New Roman"/>
                <w:sz w:val="20"/>
                <w:szCs w:val="20"/>
              </w:rPr>
            </w:pPr>
            <w:r w:rsidRPr="00016699">
              <w:rPr>
                <w:rFonts w:ascii="Times New Roman" w:hAnsi="Times New Roman" w:cs="Times New Roman"/>
                <w:sz w:val="20"/>
                <w:szCs w:val="20"/>
              </w:rPr>
              <w:t>Por fim, será realizada análise da documentação de habilitação do licitante vencedor, abrangendo a verificação da regularidade jurídica, fiscal, trabalhista, econômico-financeira e técnica, conforme exigências estabelecidas no instrumento convocatório, assegurando que o fornecedor possua capacidade efetiva para cumprir as obrigações assumidas.</w:t>
            </w:r>
          </w:p>
          <w:p w14:paraId="4E3DDC3B" w14:textId="16F3CCF0" w:rsidR="00A63EA5" w:rsidRDefault="00A63EA5" w:rsidP="00016699">
            <w:pPr>
              <w:spacing w:after="0" w:line="276" w:lineRule="auto"/>
              <w:ind w:firstLine="598"/>
              <w:rPr>
                <w:rFonts w:ascii="Times New Roman" w:hAnsi="Times New Roman" w:cs="Times New Roman"/>
                <w:sz w:val="20"/>
                <w:szCs w:val="20"/>
              </w:rPr>
            </w:pPr>
            <w:r w:rsidRPr="00A63EA5">
              <w:rPr>
                <w:rFonts w:ascii="Times New Roman" w:hAnsi="Times New Roman" w:cs="Times New Roman"/>
                <w:sz w:val="20"/>
                <w:szCs w:val="20"/>
              </w:rPr>
              <w:t>A atuação do gestor e do fiscal do contrato observará as atribuições previstas na Lei nº 14.133/2021, especialmente no que se refere ao acompanhamento da execução contratual, verificação da conformidade do objeto fornecido e registro das ocorrências relevantes no processo administrativo. Tal estrutura de governança contratual tem por finalidade assegurar controle efetivo da execução, transparência administrativa e adequada aplicação dos recursos públicos.</w:t>
            </w:r>
          </w:p>
          <w:p w14:paraId="5F4BC334" w14:textId="16F9F66C" w:rsidR="007E6D7D" w:rsidRPr="009A6D18" w:rsidRDefault="00016699" w:rsidP="00016699">
            <w:pPr>
              <w:spacing w:after="0" w:line="276" w:lineRule="auto"/>
              <w:ind w:firstLine="598"/>
              <w:rPr>
                <w:rFonts w:ascii="Times New Roman" w:hAnsi="Times New Roman" w:cs="Times New Roman"/>
                <w:sz w:val="20"/>
                <w:szCs w:val="20"/>
              </w:rPr>
            </w:pPr>
            <w:r w:rsidRPr="00016699">
              <w:rPr>
                <w:rFonts w:ascii="Times New Roman" w:hAnsi="Times New Roman" w:cs="Times New Roman"/>
                <w:sz w:val="20"/>
                <w:szCs w:val="20"/>
              </w:rPr>
              <w:t>A adoção integrada dessas providências prévias assegura que a contratação seja formalizada de forma planejada, segura e tecnicamente estruturada, promovendo adequada aplicação dos recursos públicos, fortalecimento da governança contratual e observância dos princípios da legalidade, eficiência, planejamento, transparência e responsabilidade administrativa previstos na Lei nº 14.133/2021.</w:t>
            </w:r>
          </w:p>
        </w:tc>
      </w:tr>
    </w:tbl>
    <w:p w14:paraId="44EB9322" w14:textId="77777777" w:rsidR="008F76F3" w:rsidRDefault="008F76F3" w:rsidP="008257DA">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9A6D18" w14:paraId="515B6EF4" w14:textId="77777777" w:rsidTr="00C3667F">
        <w:tc>
          <w:tcPr>
            <w:tcW w:w="9209" w:type="dxa"/>
          </w:tcPr>
          <w:p w14:paraId="1C78622F" w14:textId="4E32E31E"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2</w:t>
            </w:r>
            <w:r w:rsidRPr="009A6D18">
              <w:rPr>
                <w:rFonts w:ascii="Times New Roman" w:eastAsia="Times New Roman" w:hAnsi="Times New Roman" w:cs="Times New Roman"/>
                <w:b/>
                <w:bCs/>
                <w:color w:val="000000"/>
                <w:sz w:val="20"/>
                <w:szCs w:val="20"/>
                <w:lang w:eastAsia="pt-BR"/>
              </w:rPr>
              <w:t xml:space="preserve"> – CONTRATAÇÕES CORRELATAS/INTERDEPENDENTES</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455DD9E4" w14:textId="77777777" w:rsidTr="00C3667F">
        <w:tc>
          <w:tcPr>
            <w:tcW w:w="9209" w:type="dxa"/>
            <w:shd w:val="clear" w:color="auto" w:fill="F2F2F2" w:themeFill="background1" w:themeFillShade="F2"/>
          </w:tcPr>
          <w:p w14:paraId="3BBC643A"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9A6D18" w14:paraId="1A83E025" w14:textId="77777777" w:rsidTr="00C3667F">
        <w:tc>
          <w:tcPr>
            <w:tcW w:w="9209" w:type="dxa"/>
          </w:tcPr>
          <w:p w14:paraId="617932CE" w14:textId="77777777" w:rsidR="00016699" w:rsidRPr="00016699" w:rsidRDefault="00016699" w:rsidP="00016699">
            <w:pPr>
              <w:spacing w:after="0" w:line="276" w:lineRule="auto"/>
              <w:ind w:firstLine="596"/>
              <w:rPr>
                <w:rFonts w:ascii="Times New Roman" w:hAnsi="Times New Roman" w:cs="Times New Roman"/>
                <w:sz w:val="20"/>
                <w:szCs w:val="20"/>
              </w:rPr>
            </w:pPr>
            <w:r w:rsidRPr="00016699">
              <w:rPr>
                <w:rFonts w:ascii="Times New Roman" w:hAnsi="Times New Roman" w:cs="Times New Roman"/>
                <w:sz w:val="20"/>
                <w:szCs w:val="20"/>
              </w:rPr>
              <w:t>A presente contratação refere-se à aquisição de 01 (uma) Prancha Semirreboque nova, tipo “carrega-tudo”, implemento rodoviário destinado ao transporte de máquinas e equipamentos pesados utilizados nas atividades operacionais do Município. Considerando a natureza técnica do equipamento, registra-se que sua plena operacionalização depende da utilização de caminhão trator (cavalo mecânico) compatível, responsável pelo tracionamento do implemento durante as operações de transporte.</w:t>
            </w:r>
          </w:p>
          <w:p w14:paraId="49959F8F" w14:textId="77777777" w:rsidR="00016699" w:rsidRPr="00016699" w:rsidRDefault="00016699" w:rsidP="00016699">
            <w:pPr>
              <w:spacing w:after="0" w:line="276" w:lineRule="auto"/>
              <w:ind w:firstLine="596"/>
              <w:rPr>
                <w:rFonts w:ascii="Times New Roman" w:hAnsi="Times New Roman" w:cs="Times New Roman"/>
                <w:sz w:val="20"/>
                <w:szCs w:val="20"/>
              </w:rPr>
            </w:pPr>
            <w:r w:rsidRPr="00016699">
              <w:rPr>
                <w:rFonts w:ascii="Times New Roman" w:hAnsi="Times New Roman" w:cs="Times New Roman"/>
                <w:sz w:val="20"/>
                <w:szCs w:val="20"/>
              </w:rPr>
              <w:t>Nesse contexto, identifica-se como contratação correlata necessária a aquisição de caminhão trator (cavalo mecânico) destinado ao acoplamento e operação da prancha semirreboque. Tal aquisição será realizada por meio de procedimento administrativo próprio e autônomo, atualmente em fase de planejamento interno, observando-se as etapas da fase preparatória e os requisitos estabelecidos na legislação aplicável. Ressalta-se que, embora funcionalmente complementares, os equipamentos possuem natureza técnica distinta, mercados fornecedores próprios e processos de fabricação específicos, razão pela qual sua contratação em procedimentos separados não caracteriza fracionamento indevido do objeto, mas sim organização racional das aquisições públicas.</w:t>
            </w:r>
          </w:p>
          <w:p w14:paraId="6C7E5393" w14:textId="77777777" w:rsidR="00016699" w:rsidRPr="00016699" w:rsidRDefault="00016699" w:rsidP="00016699">
            <w:pPr>
              <w:spacing w:after="0" w:line="276" w:lineRule="auto"/>
              <w:ind w:firstLine="596"/>
              <w:rPr>
                <w:rFonts w:ascii="Times New Roman" w:hAnsi="Times New Roman" w:cs="Times New Roman"/>
                <w:sz w:val="20"/>
                <w:szCs w:val="20"/>
              </w:rPr>
            </w:pPr>
            <w:r w:rsidRPr="00016699">
              <w:rPr>
                <w:rFonts w:ascii="Times New Roman" w:hAnsi="Times New Roman" w:cs="Times New Roman"/>
                <w:sz w:val="20"/>
                <w:szCs w:val="20"/>
              </w:rPr>
              <w:t>Além da aquisição do caminhão trator, poderão ocorrer outras contratações correlatas ao longo do ciclo de vida do equipamento, especialmente aquelas relacionadas à gestão patrimonial e operacional da frota municipal. Entre essas hipóteses, destacam-se eventuais contratações futuras de serviços de manutenção preventiva ou corretiva do implemento, aquisição de peças ou componentes de reposição, contratação de serviços especializados de inspeção técnica, bem como aquisição de equipamentos ou acessórios complementares necessários à adequada operação do conjunto rodoviário.</w:t>
            </w:r>
          </w:p>
          <w:p w14:paraId="69D1D718" w14:textId="71443786" w:rsidR="00016699" w:rsidRPr="00016699" w:rsidRDefault="00016699" w:rsidP="00016699">
            <w:pPr>
              <w:spacing w:after="0" w:line="276" w:lineRule="auto"/>
              <w:ind w:firstLine="596"/>
              <w:rPr>
                <w:rFonts w:ascii="Times New Roman" w:hAnsi="Times New Roman" w:cs="Times New Roman"/>
                <w:sz w:val="20"/>
                <w:szCs w:val="20"/>
              </w:rPr>
            </w:pPr>
            <w:r w:rsidRPr="00016699">
              <w:rPr>
                <w:rFonts w:ascii="Times New Roman" w:hAnsi="Times New Roman" w:cs="Times New Roman"/>
                <w:sz w:val="20"/>
                <w:szCs w:val="20"/>
              </w:rPr>
              <w:t>Também poderão ser necessárias providências administrativas relacionadas ao registro patrimonial, adequação logística do local de armazenamento do implemento, aquisição de dispositivos auxiliares de segurança para transporte de cargas especiais ou adaptação operacional para utilização integrada com o caminhão trator pertencente ou a ser incorporado à frota municipal.</w:t>
            </w:r>
            <w:r w:rsidR="00305B6B">
              <w:rPr>
                <w:rFonts w:ascii="Times New Roman" w:hAnsi="Times New Roman" w:cs="Times New Roman"/>
                <w:sz w:val="20"/>
                <w:szCs w:val="20"/>
              </w:rPr>
              <w:t xml:space="preserve"> </w:t>
            </w:r>
            <w:r w:rsidRPr="00016699">
              <w:rPr>
                <w:rFonts w:ascii="Times New Roman" w:hAnsi="Times New Roman" w:cs="Times New Roman"/>
                <w:sz w:val="20"/>
                <w:szCs w:val="20"/>
              </w:rPr>
              <w:t>Importa ressaltar que tais contratações possuem caráter eventual, acessório ou operacional, não condicionando juridicamente a eficácia da presente aquisição, mas representando desdobramentos naturais da gestão da frota e da manutenção do patrimônio público ao longo da vida útil do equipamento.</w:t>
            </w:r>
          </w:p>
          <w:p w14:paraId="3C7CCAFB" w14:textId="323591E8" w:rsidR="008F76F3" w:rsidRPr="009A6D18" w:rsidRDefault="00016699" w:rsidP="00016699">
            <w:pPr>
              <w:spacing w:after="0" w:line="276" w:lineRule="auto"/>
              <w:ind w:firstLine="596"/>
              <w:rPr>
                <w:rFonts w:ascii="Times New Roman" w:hAnsi="Times New Roman" w:cs="Times New Roman"/>
                <w:sz w:val="20"/>
                <w:szCs w:val="20"/>
              </w:rPr>
            </w:pPr>
            <w:r w:rsidRPr="00016699">
              <w:rPr>
                <w:rFonts w:ascii="Times New Roman" w:hAnsi="Times New Roman" w:cs="Times New Roman"/>
                <w:sz w:val="20"/>
                <w:szCs w:val="20"/>
              </w:rPr>
              <w:t>Dessa forma, a contratação ora proposta mantém plena autonomia técnica, jurídica e procedimental, ao mesmo tempo em que se integra ao planejamento logístico mais amplo da Administração Municipal, contribuindo para o fortalecimento da capacidade operacional da Secretaria Municipal de Obras, Infraestrutura e Mobilidade e para a melhoria da eficiência na execução dos serviços públicos.</w:t>
            </w:r>
          </w:p>
        </w:tc>
      </w:tr>
    </w:tbl>
    <w:p w14:paraId="503AA091" w14:textId="77777777" w:rsidR="008F76F3" w:rsidRPr="009A6D18"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3D90EBFB" w14:textId="77777777" w:rsidTr="000F458C">
        <w:tc>
          <w:tcPr>
            <w:tcW w:w="9209" w:type="dxa"/>
          </w:tcPr>
          <w:p w14:paraId="742EAC32" w14:textId="6DFC7695" w:rsidR="008F76F3" w:rsidRPr="009A6D18"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3</w:t>
            </w:r>
            <w:r w:rsidRPr="009A6D18">
              <w:rPr>
                <w:rFonts w:ascii="Times New Roman" w:eastAsia="Times New Roman" w:hAnsi="Times New Roman" w:cs="Times New Roman"/>
                <w:b/>
                <w:bCs/>
                <w:color w:val="000000"/>
                <w:sz w:val="20"/>
                <w:szCs w:val="20"/>
                <w:lang w:eastAsia="pt-BR"/>
              </w:rPr>
              <w:t xml:space="preserve"> – IMPACTOS AMBIENTAIS</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22D5FB8B" w14:textId="77777777" w:rsidTr="000F458C">
        <w:tc>
          <w:tcPr>
            <w:tcW w:w="9209" w:type="dxa"/>
            <w:shd w:val="clear" w:color="auto" w:fill="F2F2F2" w:themeFill="background1" w:themeFillShade="F2"/>
          </w:tcPr>
          <w:p w14:paraId="7BB9D2B9" w14:textId="3A87AFF2"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9A6D18">
              <w:rPr>
                <w:rFonts w:ascii="Times New Roman" w:eastAsia="Times New Roman" w:hAnsi="Times New Roman" w:cs="Times New Roman"/>
                <w:color w:val="000000"/>
                <w:sz w:val="20"/>
                <w:szCs w:val="20"/>
                <w:lang w:eastAsia="pt-BR"/>
              </w:rPr>
              <w:t>inciso XII do § 1° do art. 18 da Lei 14.133/21)</w:t>
            </w:r>
            <w:r w:rsidR="00B62DC3" w:rsidRPr="009A6D18">
              <w:rPr>
                <w:rFonts w:ascii="Times New Roman" w:eastAsia="Times New Roman" w:hAnsi="Times New Roman" w:cs="Times New Roman"/>
                <w:color w:val="000000"/>
                <w:sz w:val="20"/>
                <w:szCs w:val="20"/>
                <w:lang w:eastAsia="pt-BR"/>
              </w:rPr>
              <w:t>:</w:t>
            </w:r>
          </w:p>
        </w:tc>
      </w:tr>
      <w:tr w:rsidR="008F76F3" w:rsidRPr="009A6D18" w14:paraId="0DDD108A" w14:textId="77777777" w:rsidTr="00DA3614">
        <w:trPr>
          <w:trHeight w:val="35"/>
        </w:trPr>
        <w:tc>
          <w:tcPr>
            <w:tcW w:w="9209" w:type="dxa"/>
          </w:tcPr>
          <w:p w14:paraId="33F1545A" w14:textId="77777777" w:rsidR="00B90A2D" w:rsidRPr="00B90A2D" w:rsidRDefault="00B90A2D" w:rsidP="00B90A2D">
            <w:pPr>
              <w:spacing w:after="0" w:line="276" w:lineRule="auto"/>
              <w:ind w:firstLine="596"/>
              <w:rPr>
                <w:rFonts w:ascii="Times New Roman" w:hAnsi="Times New Roman" w:cs="Times New Roman"/>
                <w:sz w:val="20"/>
                <w:szCs w:val="20"/>
              </w:rPr>
            </w:pPr>
            <w:r w:rsidRPr="00B90A2D">
              <w:rPr>
                <w:rFonts w:ascii="Times New Roman" w:hAnsi="Times New Roman" w:cs="Times New Roman"/>
                <w:sz w:val="20"/>
                <w:szCs w:val="20"/>
              </w:rPr>
              <w:t>A presente contratação refere-se à aquisição de 01 (uma) Prancha Semirreboque nova, tipo “carrega-tudo”, implemento rodoviário destinado ao transporte de máquinas e equipamentos pesados utilizados nas atividades operacionais da Secretaria Municipal de Obras, Infraestrutura e Mobilidade. Por se tratar de bem industrializado cuja fabricação ocorre fora do âmbito da Administração Pública, os potenciais impactos ambientais associados à contratação concentram-se predominantemente nas fases de operação, manutenção e destinação final do equipamento ao longo de sua vida útil.</w:t>
            </w:r>
          </w:p>
          <w:p w14:paraId="7D121EA2" w14:textId="77777777" w:rsidR="00B90A2D" w:rsidRPr="00B90A2D" w:rsidRDefault="00B90A2D" w:rsidP="00B90A2D">
            <w:pPr>
              <w:spacing w:after="0" w:line="276" w:lineRule="auto"/>
              <w:ind w:firstLine="596"/>
              <w:rPr>
                <w:rFonts w:ascii="Times New Roman" w:hAnsi="Times New Roman" w:cs="Times New Roman"/>
                <w:sz w:val="20"/>
                <w:szCs w:val="20"/>
              </w:rPr>
            </w:pPr>
            <w:r w:rsidRPr="00B90A2D">
              <w:rPr>
                <w:rFonts w:ascii="Times New Roman" w:hAnsi="Times New Roman" w:cs="Times New Roman"/>
                <w:sz w:val="20"/>
                <w:szCs w:val="20"/>
              </w:rPr>
              <w:t>Durante a fase de utilização do implemento, os impactos ambientais potenciais relacionam-se principalmente ao desgaste natural de componentes, tais como pneus, sistemas de frenagem, elementos estruturais e demais peças sujeitas a substituição periódica. Tais impactos são inerentes à natureza do equipamento e às condições operacionais de transporte de cargas pesadas, não se caracterizando como atividades de elevado potencial poluidor, desde que observadas práticas adequadas de manutenção e gestão dos resíduos gerados.</w:t>
            </w:r>
          </w:p>
          <w:p w14:paraId="778B8C59" w14:textId="77777777" w:rsidR="00B90A2D" w:rsidRPr="00B90A2D" w:rsidRDefault="00B90A2D" w:rsidP="00B90A2D">
            <w:pPr>
              <w:spacing w:after="0" w:line="276" w:lineRule="auto"/>
              <w:ind w:firstLine="596"/>
              <w:rPr>
                <w:rFonts w:ascii="Times New Roman" w:hAnsi="Times New Roman" w:cs="Times New Roman"/>
                <w:sz w:val="20"/>
                <w:szCs w:val="20"/>
              </w:rPr>
            </w:pPr>
            <w:r w:rsidRPr="00B90A2D">
              <w:rPr>
                <w:rFonts w:ascii="Times New Roman" w:hAnsi="Times New Roman" w:cs="Times New Roman"/>
                <w:sz w:val="20"/>
                <w:szCs w:val="20"/>
              </w:rPr>
              <w:t>Como medida preventiva e mitigadora, será exigido que o equipamento fornecido esteja em conformidade com as normas técnicas e regulamentações aplicáveis ao setor de implementos rodoviários, incluindo requisitos relacionados à segurança estrutural, sistemas de frenagem, sinalização e dispositivos obrigatórios de segurança. O atendimento a essas normas contribui para reduzir riscos operacionais, prevenir acidentes e minimizar eventuais impactos ambientais indiretos.</w:t>
            </w:r>
          </w:p>
          <w:p w14:paraId="30C5C1BA" w14:textId="77777777" w:rsidR="00B90A2D" w:rsidRPr="00B90A2D" w:rsidRDefault="00B90A2D" w:rsidP="00B90A2D">
            <w:pPr>
              <w:spacing w:after="0" w:line="276" w:lineRule="auto"/>
              <w:ind w:firstLine="596"/>
              <w:rPr>
                <w:rFonts w:ascii="Times New Roman" w:hAnsi="Times New Roman" w:cs="Times New Roman"/>
                <w:sz w:val="20"/>
                <w:szCs w:val="20"/>
              </w:rPr>
            </w:pPr>
            <w:r w:rsidRPr="00B90A2D">
              <w:rPr>
                <w:rFonts w:ascii="Times New Roman" w:hAnsi="Times New Roman" w:cs="Times New Roman"/>
                <w:sz w:val="20"/>
                <w:szCs w:val="20"/>
              </w:rPr>
              <w:t>No âmbito da gestão do equipamento, a Administração adotará procedimentos de manutenção preventiva e inspeções periódicas, com o objetivo de preservar a integridade estrutural do implemento, evitar desgaste prematuro de componentes e reduzir a geração de resíduos decorrentes de falhas ou deterioração acelerada do equipamento. A adequada conservação do bem também contribui para ampliar sua vida útil, reduzir a necessidade de substituições frequentes e promover o uso mais racional dos recursos materiais.</w:t>
            </w:r>
          </w:p>
          <w:p w14:paraId="4A9014D0" w14:textId="77777777" w:rsidR="00B90A2D" w:rsidRPr="00B90A2D" w:rsidRDefault="00B90A2D" w:rsidP="00B90A2D">
            <w:pPr>
              <w:spacing w:after="0" w:line="276" w:lineRule="auto"/>
              <w:ind w:firstLine="596"/>
              <w:rPr>
                <w:rFonts w:ascii="Times New Roman" w:hAnsi="Times New Roman" w:cs="Times New Roman"/>
                <w:sz w:val="20"/>
                <w:szCs w:val="20"/>
              </w:rPr>
            </w:pPr>
            <w:r w:rsidRPr="00B90A2D">
              <w:rPr>
                <w:rFonts w:ascii="Times New Roman" w:hAnsi="Times New Roman" w:cs="Times New Roman"/>
                <w:sz w:val="20"/>
                <w:szCs w:val="20"/>
              </w:rPr>
              <w:t>Os resíduos eventualmente gerados nas atividades de manutenção, tais como pneus inservíveis, peças metálicas substituídas, componentes estruturais e demais materiais, deverão receber destinação ambientalmente adequada, observando-se as normas aplicáveis à gestão de resíduos e os princípios da logística reversa, quando cabível. Sempre que possível, tais materiais deverão ser encaminhados para reutilização, reciclagem ou tratamento por empresas ou entidades legalmente habilitadas.</w:t>
            </w:r>
          </w:p>
          <w:p w14:paraId="58F8235F" w14:textId="77777777" w:rsidR="00B90A2D" w:rsidRPr="00B90A2D" w:rsidRDefault="00B90A2D" w:rsidP="00B90A2D">
            <w:pPr>
              <w:spacing w:after="0" w:line="276" w:lineRule="auto"/>
              <w:ind w:firstLine="596"/>
              <w:rPr>
                <w:rFonts w:ascii="Times New Roman" w:hAnsi="Times New Roman" w:cs="Times New Roman"/>
                <w:sz w:val="20"/>
                <w:szCs w:val="20"/>
              </w:rPr>
            </w:pPr>
            <w:r w:rsidRPr="00B90A2D">
              <w:rPr>
                <w:rFonts w:ascii="Times New Roman" w:hAnsi="Times New Roman" w:cs="Times New Roman"/>
                <w:sz w:val="20"/>
                <w:szCs w:val="20"/>
              </w:rPr>
              <w:t>Essas medidas encontram respaldo nas diretrizes da política ambiental municipal, instituída pela Lei Municipal nº 1.984, que estabelece princípios de preservação ambiental, controle de poluição e uso sustentável dos recursos naturais no âmbito do Município de Paverama. Nesse contexto, a Administração deverá observar práticas que favoreçam a redução de impactos ambientais, a correta destinação de resíduos e a promoção de soluções compatíveis com o desenvolvimento sustentável local.</w:t>
            </w:r>
          </w:p>
          <w:p w14:paraId="2715B6DF" w14:textId="77777777" w:rsidR="00B90A2D" w:rsidRPr="00B90A2D" w:rsidRDefault="00B90A2D" w:rsidP="00B90A2D">
            <w:pPr>
              <w:spacing w:after="0" w:line="276" w:lineRule="auto"/>
              <w:ind w:firstLine="596"/>
              <w:rPr>
                <w:rFonts w:ascii="Times New Roman" w:hAnsi="Times New Roman" w:cs="Times New Roman"/>
                <w:sz w:val="20"/>
                <w:szCs w:val="20"/>
              </w:rPr>
            </w:pPr>
            <w:r w:rsidRPr="00B90A2D">
              <w:rPr>
                <w:rFonts w:ascii="Times New Roman" w:hAnsi="Times New Roman" w:cs="Times New Roman"/>
                <w:sz w:val="20"/>
                <w:szCs w:val="20"/>
              </w:rPr>
              <w:t>Ao final de sua vida útil operacional, o equipamento poderá ser submetido a avaliação técnica e patrimonial, possibilitando sua alienação, reaproveitamento ou destinação adequada, conforme a legislação aplicável à gestão do patrimônio público. Tal procedimento contribui para evitar descarte irregular de materiais e possibilita eventual reaproveitamento econômico de componentes ou estruturas metálicas recicláveis.</w:t>
            </w:r>
          </w:p>
          <w:p w14:paraId="061FD28D" w14:textId="58CC0A65" w:rsidR="00B62DC3" w:rsidRPr="009A6D18" w:rsidRDefault="00B90A2D" w:rsidP="00B90A2D">
            <w:pPr>
              <w:spacing w:after="0" w:line="276" w:lineRule="auto"/>
              <w:ind w:firstLine="596"/>
              <w:rPr>
                <w:rFonts w:ascii="Times New Roman" w:hAnsi="Times New Roman" w:cs="Times New Roman"/>
                <w:sz w:val="20"/>
                <w:szCs w:val="20"/>
              </w:rPr>
            </w:pPr>
            <w:r w:rsidRPr="00B90A2D">
              <w:rPr>
                <w:rFonts w:ascii="Times New Roman" w:hAnsi="Times New Roman" w:cs="Times New Roman"/>
                <w:sz w:val="20"/>
                <w:szCs w:val="20"/>
              </w:rPr>
              <w:t>Dessa forma, embora se trate de equipamento destinado a atividades operacionais intensivas, a contratação observa critérios de sustentabilidade, responsabilidade ambiental e gestão adequada de resíduos, alinhando-se às diretrizes de planejamento, eficiência e desenvolvimento sustentável previstas na Lei nº 14.133/2021 e na legislação ambiental municipal vigente.</w:t>
            </w:r>
          </w:p>
        </w:tc>
      </w:tr>
    </w:tbl>
    <w:p w14:paraId="74D04324" w14:textId="77777777" w:rsidR="008F76F3" w:rsidRPr="009A6D18"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1DAC76C7" w14:textId="77777777" w:rsidTr="000F458C">
        <w:tc>
          <w:tcPr>
            <w:tcW w:w="9209" w:type="dxa"/>
          </w:tcPr>
          <w:p w14:paraId="74ACA114" w14:textId="4E1E27C3" w:rsidR="008F76F3" w:rsidRPr="009A6D18" w:rsidRDefault="008F76F3" w:rsidP="008257DA">
            <w:pPr>
              <w:spacing w:after="0" w:line="276" w:lineRule="auto"/>
              <w:ind w:firstLine="0"/>
              <w:rPr>
                <w:rFonts w:ascii="Times New Roman" w:hAnsi="Times New Roman" w:cs="Times New Roman"/>
                <w:b/>
                <w:sz w:val="20"/>
                <w:szCs w:val="20"/>
              </w:rPr>
            </w:pPr>
            <w:r w:rsidRPr="009A6D18">
              <w:rPr>
                <w:rFonts w:ascii="Times New Roman" w:eastAsia="Times New Roman" w:hAnsi="Times New Roman" w:cs="Times New Roman"/>
                <w:b/>
                <w:bCs/>
                <w:color w:val="000000"/>
                <w:sz w:val="20"/>
                <w:szCs w:val="20"/>
                <w:lang w:eastAsia="pt-BR"/>
              </w:rPr>
              <w:t>1</w:t>
            </w:r>
            <w:r w:rsidR="00846187" w:rsidRPr="009A6D18">
              <w:rPr>
                <w:rFonts w:ascii="Times New Roman" w:eastAsia="Times New Roman" w:hAnsi="Times New Roman" w:cs="Times New Roman"/>
                <w:b/>
                <w:bCs/>
                <w:color w:val="000000"/>
                <w:sz w:val="20"/>
                <w:szCs w:val="20"/>
                <w:lang w:eastAsia="pt-BR"/>
              </w:rPr>
              <w:t>4</w:t>
            </w:r>
            <w:r w:rsidRPr="009A6D18">
              <w:rPr>
                <w:rFonts w:ascii="Times New Roman" w:eastAsia="Times New Roman" w:hAnsi="Times New Roman" w:cs="Times New Roman"/>
                <w:b/>
                <w:bCs/>
                <w:color w:val="000000"/>
                <w:sz w:val="20"/>
                <w:szCs w:val="20"/>
                <w:lang w:eastAsia="pt-BR"/>
              </w:rPr>
              <w:t xml:space="preserve"> – VIABILIDADE DA CONTRATAÇÃO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2CA4F45" w14:textId="77777777" w:rsidTr="000F458C">
        <w:tc>
          <w:tcPr>
            <w:tcW w:w="9209" w:type="dxa"/>
            <w:shd w:val="clear" w:color="auto" w:fill="F2F2F2" w:themeFill="background1" w:themeFillShade="F2"/>
          </w:tcPr>
          <w:p w14:paraId="7C55632A"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Posicionamento conclusivo sobre a adequação da contratação para o atendimento da necessidade a que se destina</w:t>
            </w:r>
            <w:r w:rsidRPr="009A6D18">
              <w:rPr>
                <w:rFonts w:ascii="Times New Roman" w:eastAsia="Times New Roman" w:hAnsi="Times New Roman" w:cs="Times New Roman"/>
                <w:color w:val="000000"/>
                <w:sz w:val="20"/>
                <w:szCs w:val="20"/>
                <w:lang w:eastAsia="pt-BR"/>
              </w:rPr>
              <w:t xml:space="preserve"> (inciso XIII do § 1° do art. 18 da Lei 14.133/21); </w:t>
            </w:r>
          </w:p>
        </w:tc>
      </w:tr>
      <w:tr w:rsidR="008F76F3" w:rsidRPr="009A6D18" w14:paraId="56CC54A4" w14:textId="77777777" w:rsidTr="000F458C">
        <w:tc>
          <w:tcPr>
            <w:tcW w:w="9209" w:type="dxa"/>
          </w:tcPr>
          <w:p w14:paraId="005D646F" w14:textId="77777777" w:rsidR="00B90A2D" w:rsidRPr="00B90A2D" w:rsidRDefault="00B90A2D" w:rsidP="00B90A2D">
            <w:pPr>
              <w:spacing w:after="0" w:line="276" w:lineRule="auto"/>
              <w:ind w:firstLine="594"/>
              <w:rPr>
                <w:rFonts w:ascii="Times New Roman" w:hAnsi="Times New Roman" w:cs="Times New Roman"/>
                <w:sz w:val="20"/>
                <w:szCs w:val="20"/>
              </w:rPr>
            </w:pPr>
            <w:r w:rsidRPr="00B90A2D">
              <w:rPr>
                <w:rFonts w:ascii="Times New Roman" w:hAnsi="Times New Roman" w:cs="Times New Roman"/>
                <w:sz w:val="20"/>
                <w:szCs w:val="20"/>
              </w:rPr>
              <w:t>A análise técnica, operacional, econômica, ambiental e administrativa desenvolvida ao longo do presente Estudo Técnico Preliminar demonstra, de forma integrada e sistemicamente fundamentada, que a aquisição de 01 (uma) Prancha Semirreboque nova, tipo “carrega-tudo”, por meio de procedimento licitatório na modalidade Pregão Eletrônico, constitui solução adequada, necessária e proporcional para o atendimento das demandas permanentes da Secretaria Municipal de Obras, Infraestrutura e Mobilidade do Município de Paverama.</w:t>
            </w:r>
          </w:p>
          <w:p w14:paraId="24C48FBD" w14:textId="77777777" w:rsidR="00B90A2D" w:rsidRPr="00B90A2D" w:rsidRDefault="00B90A2D" w:rsidP="00B90A2D">
            <w:pPr>
              <w:spacing w:after="0" w:line="276" w:lineRule="auto"/>
              <w:ind w:firstLine="594"/>
              <w:rPr>
                <w:rFonts w:ascii="Times New Roman" w:hAnsi="Times New Roman" w:cs="Times New Roman"/>
                <w:sz w:val="20"/>
                <w:szCs w:val="20"/>
              </w:rPr>
            </w:pPr>
            <w:r w:rsidRPr="00B90A2D">
              <w:rPr>
                <w:rFonts w:ascii="Times New Roman" w:hAnsi="Times New Roman" w:cs="Times New Roman"/>
                <w:sz w:val="20"/>
                <w:szCs w:val="20"/>
              </w:rPr>
              <w:t>Restou evidenciado, a partir do diagnóstico administrativo realizado, que a Administração Municipal apresenta limitação estrutural em sua capacidade logística para o transporte de máquinas e equipamentos de grande porte entre diferentes frentes de trabalho, especialmente em razão da extensão territorial do Município e da predominância de estradas vicinais não pavimentadas. Tal circunstância impacta diretamente a eficiência das atividades de manutenção viária, execução de obras públicas e atendimento a demandas emergenciais, exigindo solução logística estruturada que assegure maior autonomia operacional à Administração.</w:t>
            </w:r>
          </w:p>
          <w:p w14:paraId="3F41F0BA" w14:textId="77777777" w:rsidR="00B90A2D" w:rsidRPr="00B90A2D" w:rsidRDefault="00B90A2D" w:rsidP="00B90A2D">
            <w:pPr>
              <w:spacing w:after="0" w:line="276" w:lineRule="auto"/>
              <w:ind w:firstLine="594"/>
              <w:rPr>
                <w:rFonts w:ascii="Times New Roman" w:hAnsi="Times New Roman" w:cs="Times New Roman"/>
                <w:sz w:val="20"/>
                <w:szCs w:val="20"/>
              </w:rPr>
            </w:pPr>
            <w:r w:rsidRPr="00B90A2D">
              <w:rPr>
                <w:rFonts w:ascii="Times New Roman" w:hAnsi="Times New Roman" w:cs="Times New Roman"/>
                <w:sz w:val="20"/>
                <w:szCs w:val="20"/>
              </w:rPr>
              <w:t>A incorporação de prancha semirreboque própria permitirá ao Município realizar o transporte regular de equipamentos pesados com maior previsibilidade logística, redução de dependência de serviços terceirizados e melhor organização das frentes de trabalho da Secretaria Municipal de Obras. A solução adotada contribui para o fortalecimento da capacidade operacional da Administração, permitindo maior agilidade na execução de serviços públicos e melhor aproveitamento das máquinas já integrantes da frota municipal.</w:t>
            </w:r>
          </w:p>
          <w:p w14:paraId="6E8C84B8" w14:textId="77777777" w:rsidR="00B90A2D" w:rsidRPr="00B90A2D" w:rsidRDefault="00B90A2D" w:rsidP="00B90A2D">
            <w:pPr>
              <w:spacing w:after="0" w:line="276" w:lineRule="auto"/>
              <w:ind w:firstLine="594"/>
              <w:rPr>
                <w:rFonts w:ascii="Times New Roman" w:hAnsi="Times New Roman" w:cs="Times New Roman"/>
                <w:sz w:val="20"/>
                <w:szCs w:val="20"/>
              </w:rPr>
            </w:pPr>
            <w:r w:rsidRPr="00B90A2D">
              <w:rPr>
                <w:rFonts w:ascii="Times New Roman" w:hAnsi="Times New Roman" w:cs="Times New Roman"/>
                <w:sz w:val="20"/>
                <w:szCs w:val="20"/>
              </w:rPr>
              <w:t>Sob a perspectiva econômico-financeira, a contratação demonstra-se compatível com o planejamento fiscal do Município e adequada quando analisada sob a ótica do custo ao longo do ciclo de vida do bem. A aquisição patrimonial do equipamento tende a reduzir despesas recorrentes com contratação de transporte por demanda, proporcionando maior controle sobre os custos logísticos e contribuindo para a racionalização do gasto público no médio e longo prazo.</w:t>
            </w:r>
          </w:p>
          <w:p w14:paraId="0040F8E8" w14:textId="77777777" w:rsidR="00B90A2D" w:rsidRPr="00B90A2D" w:rsidRDefault="00B90A2D" w:rsidP="00B90A2D">
            <w:pPr>
              <w:spacing w:after="0" w:line="276" w:lineRule="auto"/>
              <w:ind w:firstLine="594"/>
              <w:rPr>
                <w:rFonts w:ascii="Times New Roman" w:hAnsi="Times New Roman" w:cs="Times New Roman"/>
                <w:sz w:val="20"/>
                <w:szCs w:val="20"/>
              </w:rPr>
            </w:pPr>
            <w:r w:rsidRPr="00B90A2D">
              <w:rPr>
                <w:rFonts w:ascii="Times New Roman" w:hAnsi="Times New Roman" w:cs="Times New Roman"/>
                <w:sz w:val="20"/>
                <w:szCs w:val="20"/>
              </w:rPr>
              <w:t>A despesa decorrente da contratação encontra-se amparada por recursos financeiros próprios do Município, especialmente provenientes de receitas oriundas de leilão público realizado no exercício de 2025, devidamente incorporadas à programação orçamentária municipal. Essa circunstância assegura regularidade orçamentária, previsibilidade financeira e compatibilidade da contratação com as diretrizes de responsabilidade fiscal e planejamento administrativo.</w:t>
            </w:r>
          </w:p>
          <w:p w14:paraId="391E77CC" w14:textId="77777777" w:rsidR="00B90A2D" w:rsidRPr="00B90A2D" w:rsidRDefault="00B90A2D" w:rsidP="00B90A2D">
            <w:pPr>
              <w:spacing w:after="0" w:line="276" w:lineRule="auto"/>
              <w:ind w:firstLine="594"/>
              <w:rPr>
                <w:rFonts w:ascii="Times New Roman" w:hAnsi="Times New Roman" w:cs="Times New Roman"/>
                <w:sz w:val="20"/>
                <w:szCs w:val="20"/>
              </w:rPr>
            </w:pPr>
            <w:r w:rsidRPr="00B90A2D">
              <w:rPr>
                <w:rFonts w:ascii="Times New Roman" w:hAnsi="Times New Roman" w:cs="Times New Roman"/>
                <w:sz w:val="20"/>
                <w:szCs w:val="20"/>
              </w:rPr>
              <w:t>Do ponto de vista técnico e operacional, o estudo demonstrou que o quantitativo definido — correspondente à aquisição de uma única unidade — é suficiente para atender à demanda atual da Administração, considerando a frequência de deslocamento de equipamentos e a capacidade operacional das equipes municipais. A solução proposta também apresenta aderência às condições reais de utilização no território municipal, às características das máquinas transportadas e às exigências técnicas aplicáveis ao setor de implementos rodoviários.</w:t>
            </w:r>
          </w:p>
          <w:p w14:paraId="0B0CF08C" w14:textId="77777777" w:rsidR="00B90A2D" w:rsidRPr="00B90A2D" w:rsidRDefault="00B90A2D" w:rsidP="00B90A2D">
            <w:pPr>
              <w:spacing w:after="0" w:line="276" w:lineRule="auto"/>
              <w:ind w:firstLine="594"/>
              <w:rPr>
                <w:rFonts w:ascii="Times New Roman" w:hAnsi="Times New Roman" w:cs="Times New Roman"/>
                <w:sz w:val="20"/>
                <w:szCs w:val="20"/>
              </w:rPr>
            </w:pPr>
            <w:r w:rsidRPr="00B90A2D">
              <w:rPr>
                <w:rFonts w:ascii="Times New Roman" w:hAnsi="Times New Roman" w:cs="Times New Roman"/>
                <w:sz w:val="20"/>
                <w:szCs w:val="20"/>
              </w:rPr>
              <w:t>No que se refere aos aspectos ambientais e de governança, verificou-se que os impactos decorrentes da utilização do equipamento são limitados e controláveis, podendo ser adequadamente mitigados por meio de rotinas de manutenção preventiva, correta destinação de resíduos eventualmente gerados e observância das normas técnicas e ambientais vigentes. A modelagem da contratação observou critérios objetivos de especificação do objeto, mecanismos adequados de fiscalização e definição clara de responsabilidades contratuais, contribuindo para maior segurança jurídica e eficiência na execução contratual.</w:t>
            </w:r>
          </w:p>
          <w:p w14:paraId="43315C01" w14:textId="77777777" w:rsidR="00B90A2D" w:rsidRPr="00B90A2D" w:rsidRDefault="00B90A2D" w:rsidP="00B90A2D">
            <w:pPr>
              <w:spacing w:after="0" w:line="276" w:lineRule="auto"/>
              <w:ind w:firstLine="594"/>
              <w:rPr>
                <w:rFonts w:ascii="Times New Roman" w:hAnsi="Times New Roman" w:cs="Times New Roman"/>
                <w:sz w:val="20"/>
                <w:szCs w:val="20"/>
              </w:rPr>
            </w:pPr>
            <w:r w:rsidRPr="00B90A2D">
              <w:rPr>
                <w:rFonts w:ascii="Times New Roman" w:hAnsi="Times New Roman" w:cs="Times New Roman"/>
                <w:sz w:val="20"/>
                <w:szCs w:val="20"/>
              </w:rPr>
              <w:t>Cumpre destacar, ainda, que a solução proposta integra planejamento logístico mais amplo da Administração Municipal, que contempla, em procedimento autônomo, a futura aquisição de caminhão trator (cavalo mecânico) compatível, equipamento necessário para operação plena do conjunto rodoviário. A adoção de procedimentos licitatórios distintos para os equipamentos mostra-se juridicamente adequada, considerando tratar-se de bens de natureza técnica diversa, com mercados fornecedores próprios, não configurando fracionamento indevido do objeto.</w:t>
            </w:r>
          </w:p>
          <w:p w14:paraId="3549A3BE" w14:textId="77777777" w:rsidR="00B90A2D" w:rsidRPr="00B90A2D" w:rsidRDefault="00B90A2D" w:rsidP="00B90A2D">
            <w:pPr>
              <w:spacing w:after="0" w:line="276" w:lineRule="auto"/>
              <w:ind w:firstLine="594"/>
              <w:rPr>
                <w:rFonts w:ascii="Times New Roman" w:hAnsi="Times New Roman" w:cs="Times New Roman"/>
                <w:sz w:val="20"/>
                <w:szCs w:val="20"/>
              </w:rPr>
            </w:pPr>
            <w:r w:rsidRPr="00B90A2D">
              <w:rPr>
                <w:rFonts w:ascii="Times New Roman" w:hAnsi="Times New Roman" w:cs="Times New Roman"/>
                <w:sz w:val="20"/>
                <w:szCs w:val="20"/>
              </w:rPr>
              <w:t>Diante do conjunto dos elementos analisados — incluindo diagnóstico da necessidade administrativa, levantamento de mercado, estimativa de custos, análise de impactos ambientais e avaliação da capacidade financeira do Município — conclui-se que a contratação é tecnicamente consistente, economicamente racional, juridicamente regular e operacionalmente indispensável ao atendimento do interesse público municipal.</w:t>
            </w:r>
          </w:p>
          <w:p w14:paraId="56500493" w14:textId="6AC16942" w:rsidR="00BD7104" w:rsidRPr="00B02564" w:rsidRDefault="00B90A2D" w:rsidP="00B90A2D">
            <w:pPr>
              <w:spacing w:after="0" w:line="276" w:lineRule="auto"/>
              <w:ind w:firstLine="594"/>
              <w:rPr>
                <w:rFonts w:ascii="Times New Roman" w:hAnsi="Times New Roman" w:cs="Times New Roman"/>
                <w:b/>
                <w:bCs/>
                <w:sz w:val="20"/>
                <w:szCs w:val="20"/>
              </w:rPr>
            </w:pPr>
            <w:r w:rsidRPr="00305B6B">
              <w:rPr>
                <w:rFonts w:ascii="Times New Roman" w:hAnsi="Times New Roman" w:cs="Times New Roman"/>
                <w:b/>
                <w:bCs/>
                <w:sz w:val="20"/>
                <w:szCs w:val="20"/>
              </w:rPr>
              <w:t>MANIFESTA-SE, PORTANTO, PELA PLENA VIABILIDADE DA CONTRATAÇÃO</w:t>
            </w:r>
            <w:r w:rsidRPr="00B90A2D">
              <w:rPr>
                <w:rFonts w:ascii="Times New Roman" w:hAnsi="Times New Roman" w:cs="Times New Roman"/>
                <w:sz w:val="20"/>
                <w:szCs w:val="20"/>
              </w:rPr>
              <w:t>, por revelar-se adequada à necessidade administrativa identificada, compatível com o planejamento institucional do Município e alinhada aos princípios da eficiência, economicidade, planejamento, transparência e boa governança previstos na Lei nº 14.133/2021.</w:t>
            </w:r>
          </w:p>
        </w:tc>
      </w:tr>
    </w:tbl>
    <w:p w14:paraId="422C0A3E" w14:textId="77777777" w:rsidR="00B02564" w:rsidRPr="009A6D18" w:rsidRDefault="00B02564" w:rsidP="008257DA">
      <w:pPr>
        <w:spacing w:after="0" w:line="276" w:lineRule="auto"/>
        <w:jc w:val="center"/>
        <w:rPr>
          <w:rFonts w:ascii="Times New Roman" w:hAnsi="Times New Roman" w:cs="Times New Roman"/>
          <w:sz w:val="20"/>
          <w:szCs w:val="20"/>
        </w:rPr>
      </w:pPr>
    </w:p>
    <w:p w14:paraId="3440F16E" w14:textId="074793A7" w:rsidR="008F76F3" w:rsidRDefault="00117BBF" w:rsidP="008257DA">
      <w:pPr>
        <w:spacing w:after="0" w:line="276" w:lineRule="auto"/>
        <w:jc w:val="center"/>
        <w:rPr>
          <w:rFonts w:ascii="Times New Roman" w:hAnsi="Times New Roman" w:cs="Times New Roman"/>
          <w:sz w:val="20"/>
          <w:szCs w:val="20"/>
        </w:rPr>
      </w:pPr>
      <w:r w:rsidRPr="009A6D18">
        <w:rPr>
          <w:rFonts w:ascii="Times New Roman" w:hAnsi="Times New Roman" w:cs="Times New Roman"/>
          <w:sz w:val="20"/>
          <w:szCs w:val="20"/>
        </w:rPr>
        <w:t>Paverama/RS</w:t>
      </w:r>
      <w:r w:rsidR="008F76F3" w:rsidRPr="009A6D18">
        <w:rPr>
          <w:rFonts w:ascii="Times New Roman" w:hAnsi="Times New Roman" w:cs="Times New Roman"/>
          <w:sz w:val="20"/>
          <w:szCs w:val="20"/>
        </w:rPr>
        <w:t xml:space="preserve">, </w:t>
      </w:r>
      <w:r w:rsidR="00B02564">
        <w:rPr>
          <w:rFonts w:ascii="Times New Roman" w:hAnsi="Times New Roman" w:cs="Times New Roman"/>
          <w:sz w:val="20"/>
          <w:szCs w:val="20"/>
        </w:rPr>
        <w:t>02</w:t>
      </w:r>
      <w:r w:rsidR="008F76F3" w:rsidRPr="009A6D18">
        <w:rPr>
          <w:rFonts w:ascii="Times New Roman" w:hAnsi="Times New Roman" w:cs="Times New Roman"/>
          <w:sz w:val="20"/>
          <w:szCs w:val="20"/>
        </w:rPr>
        <w:t xml:space="preserve"> de </w:t>
      </w:r>
      <w:r w:rsidR="00B02564">
        <w:rPr>
          <w:rFonts w:ascii="Times New Roman" w:hAnsi="Times New Roman" w:cs="Times New Roman"/>
          <w:sz w:val="20"/>
          <w:szCs w:val="20"/>
        </w:rPr>
        <w:t>març</w:t>
      </w:r>
      <w:r w:rsidR="005E1B87" w:rsidRPr="009A6D18">
        <w:rPr>
          <w:rFonts w:ascii="Times New Roman" w:hAnsi="Times New Roman" w:cs="Times New Roman"/>
          <w:sz w:val="20"/>
          <w:szCs w:val="20"/>
        </w:rPr>
        <w:t>o</w:t>
      </w:r>
      <w:r w:rsidR="00A92FB1" w:rsidRPr="009A6D18">
        <w:rPr>
          <w:rFonts w:ascii="Times New Roman" w:hAnsi="Times New Roman" w:cs="Times New Roman"/>
          <w:sz w:val="20"/>
          <w:szCs w:val="20"/>
        </w:rPr>
        <w:t xml:space="preserve"> </w:t>
      </w:r>
      <w:r w:rsidR="008F76F3" w:rsidRPr="009A6D18">
        <w:rPr>
          <w:rFonts w:ascii="Times New Roman" w:hAnsi="Times New Roman" w:cs="Times New Roman"/>
          <w:sz w:val="20"/>
          <w:szCs w:val="20"/>
        </w:rPr>
        <w:t>de 202</w:t>
      </w:r>
      <w:r w:rsidR="002C3AA1">
        <w:rPr>
          <w:rFonts w:ascii="Times New Roman" w:hAnsi="Times New Roman" w:cs="Times New Roman"/>
          <w:sz w:val="20"/>
          <w:szCs w:val="20"/>
        </w:rPr>
        <w:t>6</w:t>
      </w:r>
      <w:r w:rsidR="008F76F3" w:rsidRPr="009A6D18">
        <w:rPr>
          <w:rFonts w:ascii="Times New Roman" w:hAnsi="Times New Roman" w:cs="Times New Roman"/>
          <w:sz w:val="20"/>
          <w:szCs w:val="20"/>
        </w:rPr>
        <w:t>.</w:t>
      </w:r>
    </w:p>
    <w:p w14:paraId="4832ECB7" w14:textId="77777777" w:rsidR="00B02564" w:rsidRDefault="00B02564" w:rsidP="008257DA">
      <w:pPr>
        <w:spacing w:after="0" w:line="276" w:lineRule="auto"/>
        <w:jc w:val="center"/>
        <w:rPr>
          <w:rFonts w:ascii="Times New Roman" w:hAnsi="Times New Roman" w:cs="Times New Roman"/>
          <w:sz w:val="20"/>
          <w:szCs w:val="20"/>
        </w:rPr>
      </w:pPr>
    </w:p>
    <w:p w14:paraId="3021E7C8" w14:textId="77777777" w:rsidR="00305B6B" w:rsidRDefault="00305B6B" w:rsidP="008257DA">
      <w:pPr>
        <w:spacing w:after="0" w:line="276" w:lineRule="auto"/>
        <w:jc w:val="center"/>
        <w:rPr>
          <w:rFonts w:ascii="Times New Roman" w:hAnsi="Times New Roman" w:cs="Times New Roman"/>
          <w:sz w:val="20"/>
          <w:szCs w:val="20"/>
        </w:rPr>
      </w:pPr>
    </w:p>
    <w:p w14:paraId="7FD2A501" w14:textId="77777777" w:rsidR="00305B6B" w:rsidRPr="009A6D18" w:rsidRDefault="00305B6B" w:rsidP="008257DA">
      <w:pPr>
        <w:spacing w:after="0" w:line="276" w:lineRule="auto"/>
        <w:jc w:val="center"/>
        <w:rPr>
          <w:rFonts w:ascii="Times New Roman" w:hAnsi="Times New Roman" w:cs="Times New Roman"/>
          <w:sz w:val="20"/>
          <w:szCs w:val="20"/>
        </w:rPr>
      </w:pPr>
    </w:p>
    <w:p w14:paraId="7E0CA8E1" w14:textId="77777777" w:rsidR="00B02564" w:rsidRDefault="00B02564" w:rsidP="00DA3614">
      <w:pPr>
        <w:spacing w:after="0" w:line="276" w:lineRule="auto"/>
        <w:ind w:firstLine="0"/>
        <w:rPr>
          <w:rFonts w:ascii="Times New Roman" w:hAnsi="Times New Roman" w:cs="Times New Roman"/>
          <w:b/>
          <w:bCs/>
          <w:sz w:val="20"/>
          <w:szCs w:val="20"/>
        </w:rPr>
        <w:sectPr w:rsidR="00B02564" w:rsidSect="007D5CB8">
          <w:headerReference w:type="default" r:id="rId9"/>
          <w:footerReference w:type="default" r:id="rId10"/>
          <w:headerReference w:type="first" r:id="rId11"/>
          <w:footerReference w:type="first" r:id="rId12"/>
          <w:pgSz w:w="11906" w:h="16838" w:code="9"/>
          <w:pgMar w:top="2127" w:right="1134" w:bottom="1276" w:left="1701" w:header="113" w:footer="284" w:gutter="0"/>
          <w:cols w:space="708"/>
          <w:titlePg/>
          <w:docGrid w:linePitch="360"/>
        </w:sectPr>
      </w:pPr>
    </w:p>
    <w:p w14:paraId="3491EAB5" w14:textId="77777777" w:rsidR="00FC0594" w:rsidRPr="00B02564" w:rsidRDefault="00FC0594" w:rsidP="00DA3614">
      <w:pPr>
        <w:spacing w:after="0" w:line="276" w:lineRule="auto"/>
        <w:ind w:firstLine="0"/>
        <w:rPr>
          <w:rFonts w:ascii="Times New Roman" w:hAnsi="Times New Roman" w:cs="Times New Roman"/>
          <w:b/>
          <w:bCs/>
          <w:sz w:val="20"/>
          <w:szCs w:val="20"/>
        </w:rPr>
      </w:pPr>
    </w:p>
    <w:p w14:paraId="19DB92BD" w14:textId="6963CBE4" w:rsidR="004B7578" w:rsidRPr="00B02564" w:rsidRDefault="004B7578" w:rsidP="00B02564">
      <w:pPr>
        <w:spacing w:after="0" w:line="276" w:lineRule="auto"/>
        <w:ind w:firstLine="0"/>
        <w:jc w:val="center"/>
        <w:rPr>
          <w:rFonts w:ascii="Times New Roman" w:hAnsi="Times New Roman" w:cs="Times New Roman"/>
          <w:b/>
          <w:bCs/>
          <w:sz w:val="20"/>
          <w:szCs w:val="20"/>
        </w:rPr>
      </w:pPr>
      <w:r w:rsidRPr="00B02564">
        <w:rPr>
          <w:rFonts w:ascii="Times New Roman" w:hAnsi="Times New Roman" w:cs="Times New Roman"/>
          <w:b/>
          <w:bCs/>
          <w:sz w:val="20"/>
          <w:szCs w:val="20"/>
        </w:rPr>
        <w:t>UÉSLEI JOSÉ GARCIA</w:t>
      </w:r>
    </w:p>
    <w:p w14:paraId="17992A24" w14:textId="77777777" w:rsidR="004B7578" w:rsidRPr="00B02564" w:rsidRDefault="004B7578" w:rsidP="00B02564">
      <w:pPr>
        <w:spacing w:after="0" w:line="276" w:lineRule="auto"/>
        <w:ind w:firstLine="0"/>
        <w:jc w:val="center"/>
        <w:rPr>
          <w:rFonts w:ascii="Times New Roman" w:hAnsi="Times New Roman" w:cs="Times New Roman"/>
          <w:b/>
          <w:bCs/>
          <w:sz w:val="20"/>
          <w:szCs w:val="20"/>
        </w:rPr>
      </w:pPr>
      <w:r w:rsidRPr="00B02564">
        <w:rPr>
          <w:rFonts w:ascii="Times New Roman" w:hAnsi="Times New Roman" w:cs="Times New Roman"/>
          <w:b/>
          <w:bCs/>
          <w:sz w:val="20"/>
          <w:szCs w:val="20"/>
        </w:rPr>
        <w:t>Chefe do Setor de Compras</w:t>
      </w:r>
    </w:p>
    <w:p w14:paraId="30074499" w14:textId="77777777" w:rsidR="004B7578" w:rsidRPr="00B02564" w:rsidRDefault="004B7578" w:rsidP="006E79A5">
      <w:pPr>
        <w:spacing w:after="0" w:line="276" w:lineRule="auto"/>
        <w:ind w:firstLine="0"/>
        <w:rPr>
          <w:rFonts w:ascii="Times New Roman" w:hAnsi="Times New Roman" w:cs="Times New Roman"/>
          <w:b/>
          <w:bCs/>
          <w:sz w:val="20"/>
          <w:szCs w:val="20"/>
        </w:rPr>
      </w:pPr>
    </w:p>
    <w:p w14:paraId="08CA68A7" w14:textId="3DA2A6A0" w:rsidR="004B7578" w:rsidRPr="00B02564" w:rsidRDefault="00B02564" w:rsidP="00B02564">
      <w:pPr>
        <w:spacing w:after="0" w:line="276" w:lineRule="auto"/>
        <w:ind w:firstLine="0"/>
        <w:jc w:val="center"/>
        <w:rPr>
          <w:rFonts w:ascii="Times New Roman" w:hAnsi="Times New Roman" w:cs="Times New Roman"/>
          <w:b/>
          <w:bCs/>
          <w:sz w:val="20"/>
          <w:szCs w:val="20"/>
        </w:rPr>
      </w:pPr>
      <w:r w:rsidRPr="00B02564">
        <w:rPr>
          <w:rFonts w:ascii="Times New Roman" w:hAnsi="Times New Roman" w:cs="Times New Roman"/>
          <w:b/>
          <w:bCs/>
          <w:sz w:val="20"/>
          <w:szCs w:val="20"/>
        </w:rPr>
        <w:t>FREDERICO DA SILVA PACHECO</w:t>
      </w:r>
    </w:p>
    <w:p w14:paraId="42B96BCF" w14:textId="53D94359" w:rsidR="00B02564" w:rsidRPr="00B02564" w:rsidRDefault="00B02564" w:rsidP="00B02564">
      <w:pPr>
        <w:spacing w:after="0" w:line="276" w:lineRule="auto"/>
        <w:ind w:firstLine="0"/>
        <w:jc w:val="center"/>
        <w:rPr>
          <w:rFonts w:ascii="Times New Roman" w:hAnsi="Times New Roman" w:cs="Times New Roman"/>
          <w:b/>
          <w:bCs/>
          <w:sz w:val="20"/>
          <w:szCs w:val="20"/>
        </w:rPr>
      </w:pPr>
      <w:r w:rsidRPr="00B02564">
        <w:rPr>
          <w:rFonts w:ascii="Times New Roman" w:hAnsi="Times New Roman" w:cs="Times New Roman"/>
          <w:b/>
          <w:bCs/>
          <w:sz w:val="20"/>
          <w:szCs w:val="20"/>
        </w:rPr>
        <w:t xml:space="preserve">Estagiário </w:t>
      </w:r>
    </w:p>
    <w:p w14:paraId="46B7C496" w14:textId="77777777" w:rsidR="00B02564" w:rsidRDefault="00B02564" w:rsidP="008257DA">
      <w:pPr>
        <w:spacing w:line="276" w:lineRule="auto"/>
        <w:rPr>
          <w:rFonts w:ascii="Times New Roman" w:hAnsi="Times New Roman" w:cs="Times New Roman"/>
          <w:sz w:val="20"/>
          <w:szCs w:val="20"/>
        </w:rPr>
        <w:sectPr w:rsidR="00B02564" w:rsidSect="00B02564">
          <w:type w:val="continuous"/>
          <w:pgSz w:w="11906" w:h="16838" w:code="9"/>
          <w:pgMar w:top="1985" w:right="1134" w:bottom="1276" w:left="1701" w:header="113" w:footer="284" w:gutter="0"/>
          <w:cols w:num="2" w:space="708"/>
          <w:titlePg/>
          <w:docGrid w:linePitch="360"/>
        </w:sectPr>
      </w:pPr>
    </w:p>
    <w:p w14:paraId="2F0B1ED3" w14:textId="77777777" w:rsidR="006E79A5" w:rsidRDefault="006E79A5" w:rsidP="008257DA">
      <w:pPr>
        <w:spacing w:line="276" w:lineRule="auto"/>
        <w:rPr>
          <w:rFonts w:ascii="Times New Roman" w:hAnsi="Times New Roman" w:cs="Times New Roman"/>
          <w:sz w:val="20"/>
          <w:szCs w:val="20"/>
        </w:rPr>
      </w:pPr>
    </w:p>
    <w:p w14:paraId="2D07FEBF" w14:textId="77777777" w:rsidR="007D5CB8" w:rsidRDefault="007D5CB8" w:rsidP="008257DA">
      <w:pPr>
        <w:spacing w:line="276" w:lineRule="auto"/>
        <w:rPr>
          <w:rFonts w:ascii="Times New Roman" w:hAnsi="Times New Roman" w:cs="Times New Roman"/>
          <w:sz w:val="20"/>
          <w:szCs w:val="20"/>
        </w:rPr>
      </w:pPr>
    </w:p>
    <w:p w14:paraId="644ACCDA" w14:textId="77777777" w:rsidR="007D5CB8" w:rsidRDefault="007D5CB8" w:rsidP="008257DA">
      <w:pPr>
        <w:spacing w:line="276" w:lineRule="auto"/>
        <w:rPr>
          <w:rFonts w:ascii="Times New Roman" w:hAnsi="Times New Roman" w:cs="Times New Roman"/>
          <w:sz w:val="20"/>
          <w:szCs w:val="20"/>
        </w:rPr>
      </w:pPr>
    </w:p>
    <w:p w14:paraId="1CA3EE89" w14:textId="520F465C" w:rsidR="00430906" w:rsidRPr="009A6D18" w:rsidRDefault="00430906" w:rsidP="008257DA">
      <w:pPr>
        <w:spacing w:line="276" w:lineRule="auto"/>
        <w:rPr>
          <w:rFonts w:ascii="Times New Roman" w:hAnsi="Times New Roman" w:cs="Times New Roman"/>
          <w:sz w:val="20"/>
          <w:szCs w:val="20"/>
        </w:rPr>
      </w:pPr>
      <w:r w:rsidRPr="009A6D18">
        <w:rPr>
          <w:rFonts w:ascii="Times New Roman" w:hAnsi="Times New Roman" w:cs="Times New Roman"/>
          <w:sz w:val="20"/>
          <w:szCs w:val="20"/>
        </w:rPr>
        <w:t>Realizadas as tarefas pertinentes ao ETP, encaminho o documento solicitando ciência e aprovação para posterior elaboração do Termo de Referência e/ou Projeto Básico</w:t>
      </w:r>
      <w:r w:rsidR="00B959A7" w:rsidRPr="009A6D18">
        <w:rPr>
          <w:rFonts w:ascii="Times New Roman" w:hAnsi="Times New Roman" w:cs="Times New Roman"/>
          <w:sz w:val="20"/>
          <w:szCs w:val="20"/>
        </w:rPr>
        <w:t>:</w:t>
      </w:r>
    </w:p>
    <w:p w14:paraId="783638A2" w14:textId="77777777" w:rsidR="00B959A7" w:rsidRPr="009A6D18" w:rsidRDefault="00B959A7" w:rsidP="008257DA">
      <w:pPr>
        <w:spacing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430906" w:rsidRPr="009A6D18" w14:paraId="54B2663D" w14:textId="77777777" w:rsidTr="00883842">
        <w:tc>
          <w:tcPr>
            <w:tcW w:w="9209" w:type="dxa"/>
          </w:tcPr>
          <w:p w14:paraId="74677CE4" w14:textId="77777777" w:rsidR="00430906" w:rsidRPr="009A6D18" w:rsidRDefault="00430906" w:rsidP="008257DA">
            <w:pPr>
              <w:spacing w:after="0" w:line="276" w:lineRule="auto"/>
              <w:ind w:firstLine="0"/>
              <w:jc w:val="center"/>
              <w:rPr>
                <w:rFonts w:ascii="Times New Roman" w:hAnsi="Times New Roman" w:cs="Times New Roman"/>
                <w:b/>
                <w:sz w:val="20"/>
                <w:szCs w:val="20"/>
              </w:rPr>
            </w:pPr>
          </w:p>
          <w:p w14:paraId="425C5FAB" w14:textId="3011A784" w:rsidR="00430906" w:rsidRPr="009A6D18" w:rsidRDefault="004C117C" w:rsidP="00846187">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 xml:space="preserve">SECRETARIA MUNICIPAL DE </w:t>
            </w:r>
            <w:r w:rsidR="00D25F29" w:rsidRPr="009A6D18">
              <w:rPr>
                <w:rFonts w:ascii="Times New Roman" w:hAnsi="Times New Roman" w:cs="Times New Roman"/>
                <w:b/>
                <w:sz w:val="20"/>
                <w:szCs w:val="20"/>
              </w:rPr>
              <w:t>ADMINISTRAÇÃO, FAZENDA E PLANEJAMENTO</w:t>
            </w:r>
            <w:r w:rsidRPr="009A6D18">
              <w:rPr>
                <w:rFonts w:ascii="Times New Roman" w:hAnsi="Times New Roman" w:cs="Times New Roman"/>
                <w:b/>
                <w:sz w:val="20"/>
                <w:szCs w:val="20"/>
              </w:rPr>
              <w:t>:</w:t>
            </w:r>
          </w:p>
          <w:p w14:paraId="4A5C4B4B" w14:textId="77777777" w:rsidR="00430906" w:rsidRPr="009A6D18" w:rsidRDefault="00430906" w:rsidP="00846187">
            <w:pPr>
              <w:spacing w:after="0" w:line="360" w:lineRule="auto"/>
              <w:ind w:firstLine="314"/>
              <w:rPr>
                <w:rFonts w:ascii="Times New Roman" w:hAnsi="Times New Roman" w:cs="Times New Roman"/>
                <w:bCs/>
                <w:sz w:val="20"/>
                <w:szCs w:val="20"/>
              </w:rPr>
            </w:pPr>
            <w:r w:rsidRPr="009A6D18">
              <w:rPr>
                <w:rFonts w:ascii="Times New Roman" w:hAnsi="Times New Roman" w:cs="Times New Roman"/>
                <w:bCs/>
                <w:sz w:val="20"/>
                <w:szCs w:val="20"/>
              </w:rPr>
              <w:t>Parecer conclusivo de ciência e aprovação:</w:t>
            </w:r>
          </w:p>
          <w:p w14:paraId="2E93DEE6" w14:textId="7AD940E0" w:rsidR="00883842" w:rsidRPr="009A6D18" w:rsidRDefault="00430906" w:rsidP="00846187">
            <w:pPr>
              <w:spacing w:after="0" w:line="360" w:lineRule="auto"/>
              <w:ind w:firstLine="314"/>
              <w:rPr>
                <w:rFonts w:ascii="Times New Roman" w:hAnsi="Times New Roman" w:cs="Times New Roman"/>
                <w:bCs/>
                <w:sz w:val="20"/>
                <w:szCs w:val="20"/>
              </w:rPr>
            </w:pPr>
            <w:r w:rsidRPr="009A6D18">
              <w:rPr>
                <w:rFonts w:ascii="Times New Roman" w:hAnsi="Times New Roman" w:cs="Times New Roman"/>
                <w:bCs/>
                <w:sz w:val="20"/>
                <w:szCs w:val="20"/>
              </w:rPr>
              <w:t>(</w:t>
            </w:r>
            <w:r w:rsidR="007B3E02" w:rsidRPr="009A6D18">
              <w:rPr>
                <w:rFonts w:ascii="Times New Roman" w:hAnsi="Times New Roman" w:cs="Times New Roman"/>
                <w:bCs/>
                <w:sz w:val="20"/>
                <w:szCs w:val="20"/>
              </w:rPr>
              <w:t>X</w:t>
            </w:r>
            <w:r w:rsidRPr="009A6D18">
              <w:rPr>
                <w:rFonts w:ascii="Times New Roman" w:hAnsi="Times New Roman" w:cs="Times New Roman"/>
                <w:bCs/>
                <w:sz w:val="20"/>
                <w:szCs w:val="20"/>
              </w:rPr>
              <w:t>) Defiro</w:t>
            </w:r>
            <w:r w:rsidR="00267657" w:rsidRPr="009A6D18">
              <w:rPr>
                <w:rFonts w:ascii="Times New Roman" w:hAnsi="Times New Roman" w:cs="Times New Roman"/>
                <w:bCs/>
                <w:sz w:val="20"/>
                <w:szCs w:val="20"/>
              </w:rPr>
              <w:t>. Aprovo o Estudo Técnico Preliminar (ETP), por seus próprios fundamentos</w:t>
            </w:r>
            <w:r w:rsidRPr="009A6D18">
              <w:rPr>
                <w:rFonts w:ascii="Times New Roman" w:hAnsi="Times New Roman" w:cs="Times New Roman"/>
                <w:bCs/>
                <w:sz w:val="20"/>
                <w:szCs w:val="20"/>
              </w:rPr>
              <w:t>; ou</w:t>
            </w:r>
          </w:p>
          <w:p w14:paraId="616F03EA" w14:textId="7AB17B6C" w:rsidR="00D73A89" w:rsidRPr="009A6D18" w:rsidRDefault="00430906" w:rsidP="00846187">
            <w:pPr>
              <w:spacing w:after="0" w:line="360" w:lineRule="auto"/>
              <w:ind w:firstLine="314"/>
              <w:rPr>
                <w:rFonts w:ascii="Times New Roman" w:hAnsi="Times New Roman" w:cs="Times New Roman"/>
                <w:bCs/>
                <w:sz w:val="20"/>
                <w:szCs w:val="20"/>
              </w:rPr>
            </w:pPr>
            <w:proofErr w:type="gramStart"/>
            <w:r w:rsidRPr="009A6D18">
              <w:rPr>
                <w:rFonts w:ascii="Times New Roman" w:hAnsi="Times New Roman" w:cs="Times New Roman"/>
                <w:bCs/>
                <w:sz w:val="20"/>
                <w:szCs w:val="20"/>
              </w:rPr>
              <w:t xml:space="preserve">(  </w:t>
            </w:r>
            <w:proofErr w:type="gramEnd"/>
            <w:r w:rsidRPr="009A6D18">
              <w:rPr>
                <w:rFonts w:ascii="Times New Roman" w:hAnsi="Times New Roman" w:cs="Times New Roman"/>
                <w:bCs/>
                <w:sz w:val="20"/>
                <w:szCs w:val="20"/>
              </w:rPr>
              <w:t xml:space="preserve"> )</w:t>
            </w:r>
            <w:r w:rsidR="00267657" w:rsidRPr="009A6D18">
              <w:rPr>
                <w:rFonts w:ascii="Times New Roman" w:hAnsi="Times New Roman" w:cs="Times New Roman"/>
                <w:bCs/>
                <w:sz w:val="20"/>
                <w:szCs w:val="20"/>
              </w:rPr>
              <w:t xml:space="preserve"> </w:t>
            </w:r>
            <w:r w:rsidRPr="009A6D18">
              <w:rPr>
                <w:rFonts w:ascii="Times New Roman" w:hAnsi="Times New Roman" w:cs="Times New Roman"/>
                <w:bCs/>
                <w:sz w:val="20"/>
                <w:szCs w:val="20"/>
              </w:rPr>
              <w:t xml:space="preserve"> Indefiro</w:t>
            </w:r>
            <w:r w:rsidR="00267657" w:rsidRPr="009A6D18">
              <w:rPr>
                <w:rFonts w:ascii="Times New Roman" w:hAnsi="Times New Roman" w:cs="Times New Roman"/>
                <w:bCs/>
                <w:sz w:val="20"/>
                <w:szCs w:val="20"/>
              </w:rPr>
              <w:t>:_________________________________________</w:t>
            </w:r>
            <w:r w:rsidR="00D73A89" w:rsidRPr="009A6D18">
              <w:rPr>
                <w:rFonts w:ascii="Times New Roman" w:hAnsi="Times New Roman" w:cs="Times New Roman"/>
                <w:bCs/>
                <w:sz w:val="20"/>
                <w:szCs w:val="20"/>
              </w:rPr>
              <w:t>__________________________</w:t>
            </w:r>
            <w:r w:rsidR="005E1B87" w:rsidRPr="009A6D18">
              <w:rPr>
                <w:rFonts w:ascii="Times New Roman" w:hAnsi="Times New Roman" w:cs="Times New Roman"/>
                <w:bCs/>
                <w:sz w:val="20"/>
                <w:szCs w:val="20"/>
              </w:rPr>
              <w:t>.</w:t>
            </w:r>
          </w:p>
          <w:p w14:paraId="372FFC7D" w14:textId="77777777" w:rsidR="000F458C" w:rsidRPr="009A6D18" w:rsidRDefault="000F458C" w:rsidP="00846187">
            <w:pPr>
              <w:spacing w:after="0" w:line="360" w:lineRule="auto"/>
              <w:ind w:firstLine="0"/>
              <w:jc w:val="center"/>
              <w:rPr>
                <w:rFonts w:ascii="Times New Roman" w:hAnsi="Times New Roman" w:cs="Times New Roman"/>
                <w:b/>
                <w:sz w:val="20"/>
                <w:szCs w:val="20"/>
              </w:rPr>
            </w:pPr>
          </w:p>
          <w:p w14:paraId="5053DC79" w14:textId="2BD89036" w:rsidR="00396168" w:rsidRDefault="002C3AA1" w:rsidP="002C3AA1">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sz w:val="20"/>
                <w:szCs w:val="20"/>
              </w:rPr>
              <w:t xml:space="preserve">Paverama/RS, </w:t>
            </w:r>
            <w:r>
              <w:rPr>
                <w:rFonts w:ascii="Times New Roman" w:hAnsi="Times New Roman" w:cs="Times New Roman"/>
                <w:sz w:val="20"/>
                <w:szCs w:val="20"/>
              </w:rPr>
              <w:t>0</w:t>
            </w:r>
            <w:r w:rsidR="00B02564">
              <w:rPr>
                <w:rFonts w:ascii="Times New Roman" w:hAnsi="Times New Roman" w:cs="Times New Roman"/>
                <w:sz w:val="20"/>
                <w:szCs w:val="20"/>
              </w:rPr>
              <w:t>2</w:t>
            </w:r>
            <w:r w:rsidRPr="009A6D18">
              <w:rPr>
                <w:rFonts w:ascii="Times New Roman" w:hAnsi="Times New Roman" w:cs="Times New Roman"/>
                <w:sz w:val="20"/>
                <w:szCs w:val="20"/>
              </w:rPr>
              <w:t xml:space="preserve"> de </w:t>
            </w:r>
            <w:r w:rsidR="00B02564">
              <w:rPr>
                <w:rFonts w:ascii="Times New Roman" w:hAnsi="Times New Roman" w:cs="Times New Roman"/>
                <w:sz w:val="20"/>
                <w:szCs w:val="20"/>
              </w:rPr>
              <w:t>març</w:t>
            </w:r>
            <w:r w:rsidRPr="009A6D18">
              <w:rPr>
                <w:rFonts w:ascii="Times New Roman" w:hAnsi="Times New Roman" w:cs="Times New Roman"/>
                <w:sz w:val="20"/>
                <w:szCs w:val="20"/>
              </w:rPr>
              <w:t>o de 202</w:t>
            </w:r>
            <w:r>
              <w:rPr>
                <w:rFonts w:ascii="Times New Roman" w:hAnsi="Times New Roman" w:cs="Times New Roman"/>
                <w:sz w:val="20"/>
                <w:szCs w:val="20"/>
              </w:rPr>
              <w:t>6.</w:t>
            </w:r>
          </w:p>
          <w:p w14:paraId="70A1FFAF" w14:textId="77777777" w:rsidR="002C3AA1" w:rsidRPr="009A6D18" w:rsidRDefault="002C3AA1" w:rsidP="002C3AA1">
            <w:pPr>
              <w:spacing w:after="0" w:line="360" w:lineRule="auto"/>
              <w:ind w:firstLine="0"/>
              <w:rPr>
                <w:rFonts w:ascii="Times New Roman" w:hAnsi="Times New Roman" w:cs="Times New Roman"/>
                <w:b/>
                <w:sz w:val="20"/>
                <w:szCs w:val="20"/>
              </w:rPr>
            </w:pPr>
          </w:p>
          <w:p w14:paraId="6C7B3931" w14:textId="77777777" w:rsidR="005E1B87" w:rsidRDefault="005E1B87" w:rsidP="00846187">
            <w:pPr>
              <w:spacing w:after="0" w:line="360" w:lineRule="auto"/>
              <w:ind w:firstLine="0"/>
              <w:jc w:val="center"/>
              <w:rPr>
                <w:rFonts w:ascii="Times New Roman" w:hAnsi="Times New Roman" w:cs="Times New Roman"/>
                <w:b/>
                <w:sz w:val="20"/>
                <w:szCs w:val="20"/>
              </w:rPr>
            </w:pPr>
          </w:p>
          <w:p w14:paraId="7DC4F627" w14:textId="77777777" w:rsidR="002C3AA1" w:rsidRPr="009A6D18" w:rsidRDefault="002C3AA1" w:rsidP="00846187">
            <w:pPr>
              <w:spacing w:after="0" w:line="360" w:lineRule="auto"/>
              <w:ind w:firstLine="0"/>
              <w:jc w:val="center"/>
              <w:rPr>
                <w:rFonts w:ascii="Times New Roman" w:hAnsi="Times New Roman" w:cs="Times New Roman"/>
                <w:b/>
                <w:sz w:val="20"/>
                <w:szCs w:val="20"/>
              </w:rPr>
            </w:pPr>
          </w:p>
          <w:p w14:paraId="7694D546" w14:textId="4BBF9B5D" w:rsidR="00D73A89" w:rsidRPr="009A6D18" w:rsidRDefault="00883842" w:rsidP="00846187">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ALEXANDRE LUÍS KLEBER</w:t>
            </w:r>
          </w:p>
          <w:p w14:paraId="394A7A84" w14:textId="77777777" w:rsidR="00430906" w:rsidRPr="009A6D18" w:rsidRDefault="005E1B87" w:rsidP="00846187">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 xml:space="preserve">Secretário Municipal de Administração, Fazenda e Planejamento </w:t>
            </w:r>
          </w:p>
          <w:p w14:paraId="3E4769CB" w14:textId="1EAC15D4" w:rsidR="002E7840" w:rsidRPr="002C3AA1" w:rsidRDefault="002E7840" w:rsidP="008257DA">
            <w:pPr>
              <w:spacing w:after="0" w:line="276" w:lineRule="auto"/>
              <w:ind w:firstLine="0"/>
              <w:jc w:val="center"/>
              <w:rPr>
                <w:rFonts w:ascii="Times New Roman" w:hAnsi="Times New Roman" w:cs="Times New Roman"/>
                <w:b/>
                <w:sz w:val="16"/>
                <w:szCs w:val="16"/>
              </w:rPr>
            </w:pPr>
          </w:p>
        </w:tc>
      </w:tr>
    </w:tbl>
    <w:p w14:paraId="19528256" w14:textId="77777777" w:rsidR="00117BBF" w:rsidRPr="009A6D18" w:rsidRDefault="00117BBF" w:rsidP="008257DA">
      <w:pPr>
        <w:spacing w:after="0" w:line="276" w:lineRule="auto"/>
        <w:jc w:val="center"/>
        <w:rPr>
          <w:rFonts w:ascii="Times New Roman" w:hAnsi="Times New Roman" w:cs="Times New Roman"/>
          <w:b/>
          <w:sz w:val="20"/>
          <w:szCs w:val="20"/>
        </w:rPr>
      </w:pPr>
    </w:p>
    <w:sectPr w:rsidR="00117BBF" w:rsidRPr="009A6D18" w:rsidSect="002B1E53">
      <w:type w:val="continuous"/>
      <w:pgSz w:w="11906" w:h="16838" w:code="9"/>
      <w:pgMar w:top="1985" w:right="1134" w:bottom="1418"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8DF6D" w14:textId="77777777" w:rsidR="008524B5" w:rsidRDefault="008524B5" w:rsidP="009F2D5E">
      <w:pPr>
        <w:spacing w:after="0"/>
      </w:pPr>
      <w:r>
        <w:separator/>
      </w:r>
    </w:p>
  </w:endnote>
  <w:endnote w:type="continuationSeparator" w:id="0">
    <w:p w14:paraId="61133FB4" w14:textId="77777777" w:rsidR="008524B5" w:rsidRDefault="008524B5"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charset w:val="00"/>
    <w:family w:val="auto"/>
    <w:pitch w:val="default"/>
  </w:font>
  <w:font w:name="ArialMT">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207A98FF">
                  <wp:simplePos x="0" y="0"/>
                  <wp:positionH relativeFrom="page">
                    <wp:align>center</wp:align>
                  </wp:positionH>
                  <wp:positionV relativeFrom="paragraph">
                    <wp:posOffset>-351700</wp:posOffset>
                  </wp:positionV>
                  <wp:extent cx="4060372" cy="672670"/>
                  <wp:effectExtent l="0" t="0" r="0" b="0"/>
                  <wp:wrapNone/>
                  <wp:docPr id="195702900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0372" cy="672670"/>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026235190"/>
      <w:docPartObj>
        <w:docPartGallery w:val="Page Numbers (Top of Page)"/>
        <w:docPartUnique/>
      </w:docPartObj>
    </w:sdtPr>
    <w:sdtEndPr/>
    <w:sdtContent>
      <w:p w14:paraId="3F8E410B" w14:textId="5E5698A4" w:rsidR="00D31344" w:rsidRDefault="00857427" w:rsidP="007B19F6">
        <w:pPr>
          <w:pStyle w:val="Rodap"/>
          <w:jc w:val="right"/>
          <w:rPr>
            <w:sz w:val="14"/>
            <w:szCs w:val="14"/>
          </w:rPr>
        </w:pPr>
        <w:r>
          <w:rPr>
            <w:noProof/>
            <w:sz w:val="14"/>
            <w:szCs w:val="14"/>
          </w:rPr>
          <w:drawing>
            <wp:anchor distT="0" distB="0" distL="114300" distR="114300" simplePos="0" relativeHeight="251665408" behindDoc="1" locked="0" layoutInCell="1" allowOverlap="1" wp14:anchorId="7A6AC1BB" wp14:editId="596C3AF4">
              <wp:simplePos x="0" y="0"/>
              <wp:positionH relativeFrom="margin">
                <wp:align>center</wp:align>
              </wp:positionH>
              <wp:positionV relativeFrom="paragraph">
                <wp:posOffset>-412115</wp:posOffset>
              </wp:positionV>
              <wp:extent cx="4518660" cy="748647"/>
              <wp:effectExtent l="0" t="0" r="0" b="0"/>
              <wp:wrapNone/>
              <wp:docPr id="16155346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8660" cy="748647"/>
                      </a:xfrm>
                      <a:prstGeom prst="rect">
                        <a:avLst/>
                      </a:prstGeom>
                      <a:noFill/>
                    </pic:spPr>
                  </pic:pic>
                </a:graphicData>
              </a:graphic>
              <wp14:sizeRelH relativeFrom="margin">
                <wp14:pctWidth>0</wp14:pctWidth>
              </wp14:sizeRelH>
              <wp14:sizeRelV relativeFrom="margin">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9FA6E" w14:textId="77777777" w:rsidR="008524B5" w:rsidRDefault="008524B5" w:rsidP="009F2D5E">
      <w:pPr>
        <w:spacing w:after="0"/>
      </w:pPr>
      <w:r>
        <w:separator/>
      </w:r>
    </w:p>
  </w:footnote>
  <w:footnote w:type="continuationSeparator" w:id="0">
    <w:p w14:paraId="220670F0" w14:textId="77777777" w:rsidR="008524B5" w:rsidRDefault="008524B5"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404D" w14:textId="4427D399" w:rsidR="00D31344" w:rsidRDefault="00E34C62" w:rsidP="007A1025">
    <w:pPr>
      <w:pStyle w:val="Cabealho"/>
      <w:ind w:firstLine="0"/>
    </w:pPr>
    <w:r>
      <w:rPr>
        <w:noProof/>
        <w:lang w:eastAsia="pt-BR"/>
      </w:rPr>
      <w:drawing>
        <wp:anchor distT="0" distB="0" distL="114300" distR="114300" simplePos="0" relativeHeight="251663360" behindDoc="1" locked="0" layoutInCell="1" allowOverlap="1" wp14:anchorId="337114DB" wp14:editId="1404B804">
          <wp:simplePos x="0" y="0"/>
          <wp:positionH relativeFrom="page">
            <wp:align>center</wp:align>
          </wp:positionH>
          <wp:positionV relativeFrom="paragraph">
            <wp:posOffset>95250</wp:posOffset>
          </wp:positionV>
          <wp:extent cx="4377055" cy="981710"/>
          <wp:effectExtent l="0" t="0" r="4445" b="8890"/>
          <wp:wrapNone/>
          <wp:docPr id="1709859268" name="Imagem 1709859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p w14:paraId="0AD627A5" w14:textId="70889E25"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1A753DCD">
          <wp:simplePos x="0" y="0"/>
          <wp:positionH relativeFrom="margin">
            <wp:align>center</wp:align>
          </wp:positionH>
          <wp:positionV relativeFrom="paragraph">
            <wp:posOffset>71120</wp:posOffset>
          </wp:positionV>
          <wp:extent cx="4377055" cy="981710"/>
          <wp:effectExtent l="0" t="0" r="4445" b="8890"/>
          <wp:wrapNone/>
          <wp:docPr id="1951465599" name="Imagem 195146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1"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1"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3"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966162425">
    <w:abstractNumId w:val="7"/>
  </w:num>
  <w:num w:numId="2" w16cid:durableId="1233000924">
    <w:abstractNumId w:val="9"/>
  </w:num>
  <w:num w:numId="3" w16cid:durableId="1035152159">
    <w:abstractNumId w:val="8"/>
  </w:num>
  <w:num w:numId="4" w16cid:durableId="756244858">
    <w:abstractNumId w:val="2"/>
  </w:num>
  <w:num w:numId="5" w16cid:durableId="1351099657">
    <w:abstractNumId w:val="0"/>
  </w:num>
  <w:num w:numId="6" w16cid:durableId="444858497">
    <w:abstractNumId w:val="14"/>
  </w:num>
  <w:num w:numId="7" w16cid:durableId="1413889043">
    <w:abstractNumId w:val="22"/>
  </w:num>
  <w:num w:numId="8" w16cid:durableId="239367604">
    <w:abstractNumId w:val="16"/>
  </w:num>
  <w:num w:numId="9" w16cid:durableId="1810004951">
    <w:abstractNumId w:val="24"/>
  </w:num>
  <w:num w:numId="10" w16cid:durableId="1539928552">
    <w:abstractNumId w:val="12"/>
  </w:num>
  <w:num w:numId="11" w16cid:durableId="975377460">
    <w:abstractNumId w:val="19"/>
  </w:num>
  <w:num w:numId="12" w16cid:durableId="472410145">
    <w:abstractNumId w:val="5"/>
  </w:num>
  <w:num w:numId="13" w16cid:durableId="984972768">
    <w:abstractNumId w:val="3"/>
  </w:num>
  <w:num w:numId="14" w16cid:durableId="573206290">
    <w:abstractNumId w:val="17"/>
  </w:num>
  <w:num w:numId="15" w16cid:durableId="157422995">
    <w:abstractNumId w:val="13"/>
  </w:num>
  <w:num w:numId="16" w16cid:durableId="1084575314">
    <w:abstractNumId w:val="4"/>
  </w:num>
  <w:num w:numId="17" w16cid:durableId="1441678830">
    <w:abstractNumId w:val="6"/>
  </w:num>
  <w:num w:numId="18" w16cid:durableId="1495073697">
    <w:abstractNumId w:val="11"/>
  </w:num>
  <w:num w:numId="19" w16cid:durableId="403113808">
    <w:abstractNumId w:val="1"/>
  </w:num>
  <w:num w:numId="20" w16cid:durableId="2085028950">
    <w:abstractNumId w:val="15"/>
  </w:num>
  <w:num w:numId="21" w16cid:durableId="1218587378">
    <w:abstractNumId w:val="10"/>
  </w:num>
  <w:num w:numId="22" w16cid:durableId="1457065568">
    <w:abstractNumId w:val="23"/>
  </w:num>
  <w:num w:numId="23" w16cid:durableId="1217737658">
    <w:abstractNumId w:val="18"/>
  </w:num>
  <w:num w:numId="24" w16cid:durableId="1710453398">
    <w:abstractNumId w:val="20"/>
  </w:num>
  <w:num w:numId="25" w16cid:durableId="49414832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EF4"/>
    <w:rsid w:val="000020B2"/>
    <w:rsid w:val="00002791"/>
    <w:rsid w:val="000034ED"/>
    <w:rsid w:val="00003B3B"/>
    <w:rsid w:val="00004973"/>
    <w:rsid w:val="00005DA8"/>
    <w:rsid w:val="00006300"/>
    <w:rsid w:val="0000702D"/>
    <w:rsid w:val="00011497"/>
    <w:rsid w:val="000126DA"/>
    <w:rsid w:val="000137E9"/>
    <w:rsid w:val="00014D34"/>
    <w:rsid w:val="00015102"/>
    <w:rsid w:val="00016699"/>
    <w:rsid w:val="000169A1"/>
    <w:rsid w:val="00020DE0"/>
    <w:rsid w:val="000212AF"/>
    <w:rsid w:val="0002143C"/>
    <w:rsid w:val="000219E1"/>
    <w:rsid w:val="00021C16"/>
    <w:rsid w:val="00021EB3"/>
    <w:rsid w:val="0002224E"/>
    <w:rsid w:val="00023291"/>
    <w:rsid w:val="0002484E"/>
    <w:rsid w:val="00025308"/>
    <w:rsid w:val="0002603E"/>
    <w:rsid w:val="000263A4"/>
    <w:rsid w:val="00026991"/>
    <w:rsid w:val="00027CAC"/>
    <w:rsid w:val="00031364"/>
    <w:rsid w:val="0003344D"/>
    <w:rsid w:val="00033BD0"/>
    <w:rsid w:val="00037DA5"/>
    <w:rsid w:val="00037F83"/>
    <w:rsid w:val="000424DD"/>
    <w:rsid w:val="000453CF"/>
    <w:rsid w:val="000466D0"/>
    <w:rsid w:val="000468D8"/>
    <w:rsid w:val="00046C7F"/>
    <w:rsid w:val="000477DA"/>
    <w:rsid w:val="00047C7B"/>
    <w:rsid w:val="00052F5D"/>
    <w:rsid w:val="00053AEE"/>
    <w:rsid w:val="00055ACC"/>
    <w:rsid w:val="00056B79"/>
    <w:rsid w:val="0005728A"/>
    <w:rsid w:val="000607E0"/>
    <w:rsid w:val="00062105"/>
    <w:rsid w:val="000627AB"/>
    <w:rsid w:val="00064F48"/>
    <w:rsid w:val="000652E0"/>
    <w:rsid w:val="000665D5"/>
    <w:rsid w:val="00066A34"/>
    <w:rsid w:val="000670F0"/>
    <w:rsid w:val="000670F3"/>
    <w:rsid w:val="00070C9B"/>
    <w:rsid w:val="00070EE3"/>
    <w:rsid w:val="00071A93"/>
    <w:rsid w:val="00072DA4"/>
    <w:rsid w:val="0007381D"/>
    <w:rsid w:val="00081E40"/>
    <w:rsid w:val="00083A8D"/>
    <w:rsid w:val="000853A7"/>
    <w:rsid w:val="00087E7E"/>
    <w:rsid w:val="00090831"/>
    <w:rsid w:val="00090F2D"/>
    <w:rsid w:val="0009253A"/>
    <w:rsid w:val="00093581"/>
    <w:rsid w:val="00094376"/>
    <w:rsid w:val="00096885"/>
    <w:rsid w:val="00096D63"/>
    <w:rsid w:val="00097B9A"/>
    <w:rsid w:val="00097B9E"/>
    <w:rsid w:val="00097C59"/>
    <w:rsid w:val="000A1A79"/>
    <w:rsid w:val="000A1BB9"/>
    <w:rsid w:val="000A1C6C"/>
    <w:rsid w:val="000A2CA1"/>
    <w:rsid w:val="000A35A5"/>
    <w:rsid w:val="000A7503"/>
    <w:rsid w:val="000B0DA9"/>
    <w:rsid w:val="000B1148"/>
    <w:rsid w:val="000B1A1B"/>
    <w:rsid w:val="000B1C67"/>
    <w:rsid w:val="000B2D3D"/>
    <w:rsid w:val="000B392C"/>
    <w:rsid w:val="000B4579"/>
    <w:rsid w:val="000B50A7"/>
    <w:rsid w:val="000B59B9"/>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E1EBD"/>
    <w:rsid w:val="000E3599"/>
    <w:rsid w:val="000E4804"/>
    <w:rsid w:val="000E6B10"/>
    <w:rsid w:val="000E7C5C"/>
    <w:rsid w:val="000F0BE7"/>
    <w:rsid w:val="000F3F04"/>
    <w:rsid w:val="000F3F37"/>
    <w:rsid w:val="000F458C"/>
    <w:rsid w:val="000F498F"/>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AD4"/>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4F09"/>
    <w:rsid w:val="00135A72"/>
    <w:rsid w:val="00136A50"/>
    <w:rsid w:val="0014054A"/>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7607"/>
    <w:rsid w:val="001676AE"/>
    <w:rsid w:val="00172BED"/>
    <w:rsid w:val="00174ADB"/>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3388"/>
    <w:rsid w:val="001A3AD1"/>
    <w:rsid w:val="001A4894"/>
    <w:rsid w:val="001A6FC7"/>
    <w:rsid w:val="001B01A3"/>
    <w:rsid w:val="001B03B7"/>
    <w:rsid w:val="001B2D5B"/>
    <w:rsid w:val="001C0C32"/>
    <w:rsid w:val="001C2428"/>
    <w:rsid w:val="001C4B1F"/>
    <w:rsid w:val="001C6615"/>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7E8"/>
    <w:rsid w:val="001F583D"/>
    <w:rsid w:val="001F63CE"/>
    <w:rsid w:val="00200ABF"/>
    <w:rsid w:val="002025A0"/>
    <w:rsid w:val="0020306A"/>
    <w:rsid w:val="00204028"/>
    <w:rsid w:val="0020554E"/>
    <w:rsid w:val="0021018F"/>
    <w:rsid w:val="00211474"/>
    <w:rsid w:val="00211FE4"/>
    <w:rsid w:val="00213AD4"/>
    <w:rsid w:val="00213C72"/>
    <w:rsid w:val="00214C5A"/>
    <w:rsid w:val="00216CDE"/>
    <w:rsid w:val="00216D17"/>
    <w:rsid w:val="00221FEE"/>
    <w:rsid w:val="0022314E"/>
    <w:rsid w:val="00226522"/>
    <w:rsid w:val="00231818"/>
    <w:rsid w:val="00231E3A"/>
    <w:rsid w:val="002338BA"/>
    <w:rsid w:val="00233B50"/>
    <w:rsid w:val="002344C9"/>
    <w:rsid w:val="00234917"/>
    <w:rsid w:val="00234C0D"/>
    <w:rsid w:val="00236569"/>
    <w:rsid w:val="0024509A"/>
    <w:rsid w:val="002474FB"/>
    <w:rsid w:val="00251212"/>
    <w:rsid w:val="00253093"/>
    <w:rsid w:val="00253FF3"/>
    <w:rsid w:val="00254CC1"/>
    <w:rsid w:val="002551EF"/>
    <w:rsid w:val="0025727B"/>
    <w:rsid w:val="002607FE"/>
    <w:rsid w:val="00262A51"/>
    <w:rsid w:val="00263C53"/>
    <w:rsid w:val="00264FB7"/>
    <w:rsid w:val="002652F8"/>
    <w:rsid w:val="00266B88"/>
    <w:rsid w:val="00267657"/>
    <w:rsid w:val="00267E42"/>
    <w:rsid w:val="0027155B"/>
    <w:rsid w:val="002718D9"/>
    <w:rsid w:val="00273F4D"/>
    <w:rsid w:val="00274806"/>
    <w:rsid w:val="00275845"/>
    <w:rsid w:val="00276C17"/>
    <w:rsid w:val="002772E1"/>
    <w:rsid w:val="00282158"/>
    <w:rsid w:val="00283D04"/>
    <w:rsid w:val="00283DCC"/>
    <w:rsid w:val="0028585B"/>
    <w:rsid w:val="002876CF"/>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1E53"/>
    <w:rsid w:val="002B25B6"/>
    <w:rsid w:val="002B2931"/>
    <w:rsid w:val="002B2B80"/>
    <w:rsid w:val="002B594D"/>
    <w:rsid w:val="002B5A50"/>
    <w:rsid w:val="002B6D52"/>
    <w:rsid w:val="002B771D"/>
    <w:rsid w:val="002C0976"/>
    <w:rsid w:val="002C236C"/>
    <w:rsid w:val="002C2790"/>
    <w:rsid w:val="002C3A18"/>
    <w:rsid w:val="002C3AA1"/>
    <w:rsid w:val="002C65DB"/>
    <w:rsid w:val="002D0BBB"/>
    <w:rsid w:val="002D16B7"/>
    <w:rsid w:val="002D29C3"/>
    <w:rsid w:val="002D41EE"/>
    <w:rsid w:val="002D52D3"/>
    <w:rsid w:val="002D65CF"/>
    <w:rsid w:val="002D66F5"/>
    <w:rsid w:val="002D7ACE"/>
    <w:rsid w:val="002D7EDA"/>
    <w:rsid w:val="002E13EA"/>
    <w:rsid w:val="002E3A79"/>
    <w:rsid w:val="002E46A9"/>
    <w:rsid w:val="002E486E"/>
    <w:rsid w:val="002E7840"/>
    <w:rsid w:val="002E7D38"/>
    <w:rsid w:val="002F2904"/>
    <w:rsid w:val="002F4322"/>
    <w:rsid w:val="002F4949"/>
    <w:rsid w:val="002F65C1"/>
    <w:rsid w:val="002F7AFA"/>
    <w:rsid w:val="002F7FC3"/>
    <w:rsid w:val="0030166E"/>
    <w:rsid w:val="00303043"/>
    <w:rsid w:val="00304062"/>
    <w:rsid w:val="00305B6B"/>
    <w:rsid w:val="00307B5B"/>
    <w:rsid w:val="003107C3"/>
    <w:rsid w:val="003109B3"/>
    <w:rsid w:val="003116A3"/>
    <w:rsid w:val="00313D8C"/>
    <w:rsid w:val="003142B3"/>
    <w:rsid w:val="00317F81"/>
    <w:rsid w:val="003203F1"/>
    <w:rsid w:val="00320C8F"/>
    <w:rsid w:val="00321645"/>
    <w:rsid w:val="00321992"/>
    <w:rsid w:val="003222D9"/>
    <w:rsid w:val="00322A43"/>
    <w:rsid w:val="003237AB"/>
    <w:rsid w:val="003237D0"/>
    <w:rsid w:val="00323F13"/>
    <w:rsid w:val="00325C26"/>
    <w:rsid w:val="00326CFC"/>
    <w:rsid w:val="0033136D"/>
    <w:rsid w:val="00332733"/>
    <w:rsid w:val="00332C0A"/>
    <w:rsid w:val="00337C40"/>
    <w:rsid w:val="00341D11"/>
    <w:rsid w:val="003430F4"/>
    <w:rsid w:val="00343734"/>
    <w:rsid w:val="00344386"/>
    <w:rsid w:val="00345320"/>
    <w:rsid w:val="00345BDE"/>
    <w:rsid w:val="0034679C"/>
    <w:rsid w:val="00347140"/>
    <w:rsid w:val="00347888"/>
    <w:rsid w:val="00347D92"/>
    <w:rsid w:val="0035022B"/>
    <w:rsid w:val="00352A88"/>
    <w:rsid w:val="00352C8E"/>
    <w:rsid w:val="0035321E"/>
    <w:rsid w:val="003536BA"/>
    <w:rsid w:val="00353C51"/>
    <w:rsid w:val="00354772"/>
    <w:rsid w:val="00356C3D"/>
    <w:rsid w:val="00357DE1"/>
    <w:rsid w:val="00360691"/>
    <w:rsid w:val="00363196"/>
    <w:rsid w:val="0036597A"/>
    <w:rsid w:val="0037060B"/>
    <w:rsid w:val="00371634"/>
    <w:rsid w:val="003722EF"/>
    <w:rsid w:val="00376212"/>
    <w:rsid w:val="00377F0E"/>
    <w:rsid w:val="00380601"/>
    <w:rsid w:val="00381119"/>
    <w:rsid w:val="00386B80"/>
    <w:rsid w:val="00387366"/>
    <w:rsid w:val="003901F2"/>
    <w:rsid w:val="00391297"/>
    <w:rsid w:val="00391F9D"/>
    <w:rsid w:val="00396168"/>
    <w:rsid w:val="00396F87"/>
    <w:rsid w:val="003971C8"/>
    <w:rsid w:val="003A00E3"/>
    <w:rsid w:val="003A1B17"/>
    <w:rsid w:val="003A42DB"/>
    <w:rsid w:val="003A43EC"/>
    <w:rsid w:val="003A6E91"/>
    <w:rsid w:val="003A772A"/>
    <w:rsid w:val="003B0BD9"/>
    <w:rsid w:val="003B15DE"/>
    <w:rsid w:val="003B1FDE"/>
    <w:rsid w:val="003B2AA9"/>
    <w:rsid w:val="003B2DD1"/>
    <w:rsid w:val="003B2E21"/>
    <w:rsid w:val="003C00E8"/>
    <w:rsid w:val="003C0D48"/>
    <w:rsid w:val="003C320E"/>
    <w:rsid w:val="003C6875"/>
    <w:rsid w:val="003C713D"/>
    <w:rsid w:val="003C790D"/>
    <w:rsid w:val="003D15E2"/>
    <w:rsid w:val="003D379D"/>
    <w:rsid w:val="003D4F2F"/>
    <w:rsid w:val="003D50B6"/>
    <w:rsid w:val="003E1137"/>
    <w:rsid w:val="003E383E"/>
    <w:rsid w:val="003E4A28"/>
    <w:rsid w:val="003E6632"/>
    <w:rsid w:val="003E6FF8"/>
    <w:rsid w:val="003F143E"/>
    <w:rsid w:val="003F1787"/>
    <w:rsid w:val="003F30DF"/>
    <w:rsid w:val="003F6F7A"/>
    <w:rsid w:val="0040046A"/>
    <w:rsid w:val="00403D8E"/>
    <w:rsid w:val="00404EA3"/>
    <w:rsid w:val="00405C1C"/>
    <w:rsid w:val="00410CC6"/>
    <w:rsid w:val="00411249"/>
    <w:rsid w:val="00411945"/>
    <w:rsid w:val="004121C1"/>
    <w:rsid w:val="00413565"/>
    <w:rsid w:val="00414EE5"/>
    <w:rsid w:val="0041537C"/>
    <w:rsid w:val="004176D6"/>
    <w:rsid w:val="00420D38"/>
    <w:rsid w:val="00422230"/>
    <w:rsid w:val="00422FE7"/>
    <w:rsid w:val="00425AF3"/>
    <w:rsid w:val="004268FF"/>
    <w:rsid w:val="0042759D"/>
    <w:rsid w:val="00427AD4"/>
    <w:rsid w:val="0043009B"/>
    <w:rsid w:val="00430906"/>
    <w:rsid w:val="004318CF"/>
    <w:rsid w:val="004328CE"/>
    <w:rsid w:val="004337BE"/>
    <w:rsid w:val="0043464E"/>
    <w:rsid w:val="004372CE"/>
    <w:rsid w:val="00440376"/>
    <w:rsid w:val="004404B3"/>
    <w:rsid w:val="00440F1C"/>
    <w:rsid w:val="00441D8F"/>
    <w:rsid w:val="0044349E"/>
    <w:rsid w:val="0044382F"/>
    <w:rsid w:val="00447230"/>
    <w:rsid w:val="00447EBC"/>
    <w:rsid w:val="00451CF6"/>
    <w:rsid w:val="00452663"/>
    <w:rsid w:val="00452B4F"/>
    <w:rsid w:val="00454337"/>
    <w:rsid w:val="00455501"/>
    <w:rsid w:val="004556F1"/>
    <w:rsid w:val="0046099A"/>
    <w:rsid w:val="00463066"/>
    <w:rsid w:val="00464441"/>
    <w:rsid w:val="004655AD"/>
    <w:rsid w:val="004657D5"/>
    <w:rsid w:val="00466149"/>
    <w:rsid w:val="004661FE"/>
    <w:rsid w:val="004669B9"/>
    <w:rsid w:val="00470BB5"/>
    <w:rsid w:val="00471358"/>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91E8D"/>
    <w:rsid w:val="0049620C"/>
    <w:rsid w:val="004A073E"/>
    <w:rsid w:val="004A2859"/>
    <w:rsid w:val="004A353F"/>
    <w:rsid w:val="004A5675"/>
    <w:rsid w:val="004A69A9"/>
    <w:rsid w:val="004B06CD"/>
    <w:rsid w:val="004B486C"/>
    <w:rsid w:val="004B639C"/>
    <w:rsid w:val="004B74C3"/>
    <w:rsid w:val="004B7578"/>
    <w:rsid w:val="004B7725"/>
    <w:rsid w:val="004C117C"/>
    <w:rsid w:val="004C1182"/>
    <w:rsid w:val="004C482F"/>
    <w:rsid w:val="004C59D8"/>
    <w:rsid w:val="004C76C6"/>
    <w:rsid w:val="004D26E5"/>
    <w:rsid w:val="004D3D32"/>
    <w:rsid w:val="004D4B49"/>
    <w:rsid w:val="004D754B"/>
    <w:rsid w:val="004D7D7A"/>
    <w:rsid w:val="004E0CA0"/>
    <w:rsid w:val="004E2EDE"/>
    <w:rsid w:val="004E3BB1"/>
    <w:rsid w:val="004E61BC"/>
    <w:rsid w:val="004E6CC2"/>
    <w:rsid w:val="004E7448"/>
    <w:rsid w:val="004E7EC0"/>
    <w:rsid w:val="004F1A8F"/>
    <w:rsid w:val="004F232A"/>
    <w:rsid w:val="004F304F"/>
    <w:rsid w:val="004F47D4"/>
    <w:rsid w:val="004F494E"/>
    <w:rsid w:val="004F4E09"/>
    <w:rsid w:val="004F7059"/>
    <w:rsid w:val="004F70F8"/>
    <w:rsid w:val="004F7593"/>
    <w:rsid w:val="004F7D0A"/>
    <w:rsid w:val="00501F34"/>
    <w:rsid w:val="00503552"/>
    <w:rsid w:val="005036FE"/>
    <w:rsid w:val="0050534E"/>
    <w:rsid w:val="00505ADA"/>
    <w:rsid w:val="005105DF"/>
    <w:rsid w:val="00511015"/>
    <w:rsid w:val="00511694"/>
    <w:rsid w:val="0051220D"/>
    <w:rsid w:val="00512AE5"/>
    <w:rsid w:val="005166DE"/>
    <w:rsid w:val="005175A2"/>
    <w:rsid w:val="00517880"/>
    <w:rsid w:val="005179A6"/>
    <w:rsid w:val="00517A23"/>
    <w:rsid w:val="00520175"/>
    <w:rsid w:val="00522921"/>
    <w:rsid w:val="00522A62"/>
    <w:rsid w:val="00523620"/>
    <w:rsid w:val="0052418A"/>
    <w:rsid w:val="005250A5"/>
    <w:rsid w:val="005255FA"/>
    <w:rsid w:val="00525DB7"/>
    <w:rsid w:val="0052646A"/>
    <w:rsid w:val="0052701A"/>
    <w:rsid w:val="0052793A"/>
    <w:rsid w:val="00530232"/>
    <w:rsid w:val="00530652"/>
    <w:rsid w:val="0053168A"/>
    <w:rsid w:val="005318D9"/>
    <w:rsid w:val="00533E63"/>
    <w:rsid w:val="00534E75"/>
    <w:rsid w:val="00536EA9"/>
    <w:rsid w:val="00537ED8"/>
    <w:rsid w:val="005402D8"/>
    <w:rsid w:val="00540C45"/>
    <w:rsid w:val="00540CCB"/>
    <w:rsid w:val="00541B12"/>
    <w:rsid w:val="005423A5"/>
    <w:rsid w:val="005428F2"/>
    <w:rsid w:val="00543C5C"/>
    <w:rsid w:val="00544B6D"/>
    <w:rsid w:val="005457E7"/>
    <w:rsid w:val="005507F4"/>
    <w:rsid w:val="005509C4"/>
    <w:rsid w:val="00551BF5"/>
    <w:rsid w:val="005521E7"/>
    <w:rsid w:val="005552DE"/>
    <w:rsid w:val="00555EAD"/>
    <w:rsid w:val="005560EB"/>
    <w:rsid w:val="0055617B"/>
    <w:rsid w:val="005573C4"/>
    <w:rsid w:val="00557604"/>
    <w:rsid w:val="00561178"/>
    <w:rsid w:val="00561EB6"/>
    <w:rsid w:val="00562E6B"/>
    <w:rsid w:val="005647B1"/>
    <w:rsid w:val="005660ED"/>
    <w:rsid w:val="005668B3"/>
    <w:rsid w:val="00571780"/>
    <w:rsid w:val="00573102"/>
    <w:rsid w:val="00573197"/>
    <w:rsid w:val="00573CD8"/>
    <w:rsid w:val="00573DE4"/>
    <w:rsid w:val="00575321"/>
    <w:rsid w:val="005753C0"/>
    <w:rsid w:val="00577DB7"/>
    <w:rsid w:val="00577F57"/>
    <w:rsid w:val="005803CA"/>
    <w:rsid w:val="00581B73"/>
    <w:rsid w:val="00583D79"/>
    <w:rsid w:val="005840BE"/>
    <w:rsid w:val="005842A8"/>
    <w:rsid w:val="00585328"/>
    <w:rsid w:val="00586579"/>
    <w:rsid w:val="005867B0"/>
    <w:rsid w:val="005879A8"/>
    <w:rsid w:val="00592834"/>
    <w:rsid w:val="00592950"/>
    <w:rsid w:val="00592EB3"/>
    <w:rsid w:val="0059315D"/>
    <w:rsid w:val="00593340"/>
    <w:rsid w:val="005956F5"/>
    <w:rsid w:val="005A17CE"/>
    <w:rsid w:val="005A3B9B"/>
    <w:rsid w:val="005A3BF8"/>
    <w:rsid w:val="005A5CBF"/>
    <w:rsid w:val="005A621E"/>
    <w:rsid w:val="005A641F"/>
    <w:rsid w:val="005A6D1E"/>
    <w:rsid w:val="005B05C6"/>
    <w:rsid w:val="005B0F19"/>
    <w:rsid w:val="005B1FB3"/>
    <w:rsid w:val="005B25E4"/>
    <w:rsid w:val="005B3CB3"/>
    <w:rsid w:val="005B59C6"/>
    <w:rsid w:val="005C04C7"/>
    <w:rsid w:val="005C11A4"/>
    <w:rsid w:val="005C2703"/>
    <w:rsid w:val="005C43E8"/>
    <w:rsid w:val="005C481E"/>
    <w:rsid w:val="005C4D5B"/>
    <w:rsid w:val="005C6F72"/>
    <w:rsid w:val="005D0942"/>
    <w:rsid w:val="005D15B1"/>
    <w:rsid w:val="005D22AB"/>
    <w:rsid w:val="005D3B87"/>
    <w:rsid w:val="005D4D7F"/>
    <w:rsid w:val="005E1B87"/>
    <w:rsid w:val="005E6FA5"/>
    <w:rsid w:val="005E715C"/>
    <w:rsid w:val="005E7D3A"/>
    <w:rsid w:val="005F08FC"/>
    <w:rsid w:val="005F2ABD"/>
    <w:rsid w:val="005F362B"/>
    <w:rsid w:val="005F3B43"/>
    <w:rsid w:val="005F4391"/>
    <w:rsid w:val="005F52E3"/>
    <w:rsid w:val="005F5E39"/>
    <w:rsid w:val="005F65B8"/>
    <w:rsid w:val="005F7239"/>
    <w:rsid w:val="006015F1"/>
    <w:rsid w:val="006020BC"/>
    <w:rsid w:val="00605EAB"/>
    <w:rsid w:val="00610026"/>
    <w:rsid w:val="00611121"/>
    <w:rsid w:val="00611D04"/>
    <w:rsid w:val="00614923"/>
    <w:rsid w:val="00615FF7"/>
    <w:rsid w:val="00616AE8"/>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334E"/>
    <w:rsid w:val="00635E92"/>
    <w:rsid w:val="006366A0"/>
    <w:rsid w:val="00637080"/>
    <w:rsid w:val="00637336"/>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611A8"/>
    <w:rsid w:val="00661AAC"/>
    <w:rsid w:val="006623C1"/>
    <w:rsid w:val="00662A60"/>
    <w:rsid w:val="00662E99"/>
    <w:rsid w:val="00663852"/>
    <w:rsid w:val="00665AC0"/>
    <w:rsid w:val="00665D73"/>
    <w:rsid w:val="006675A8"/>
    <w:rsid w:val="00671CD4"/>
    <w:rsid w:val="0067348D"/>
    <w:rsid w:val="00675D7D"/>
    <w:rsid w:val="00682663"/>
    <w:rsid w:val="00690058"/>
    <w:rsid w:val="00690134"/>
    <w:rsid w:val="00690B7F"/>
    <w:rsid w:val="00692556"/>
    <w:rsid w:val="00692A0D"/>
    <w:rsid w:val="00694964"/>
    <w:rsid w:val="00694C39"/>
    <w:rsid w:val="006A05D7"/>
    <w:rsid w:val="006A15E4"/>
    <w:rsid w:val="006A1732"/>
    <w:rsid w:val="006A36D9"/>
    <w:rsid w:val="006A36F8"/>
    <w:rsid w:val="006A52D4"/>
    <w:rsid w:val="006B076E"/>
    <w:rsid w:val="006B1672"/>
    <w:rsid w:val="006B267E"/>
    <w:rsid w:val="006B3D49"/>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0110"/>
    <w:rsid w:val="006E26DE"/>
    <w:rsid w:val="006E2FA8"/>
    <w:rsid w:val="006E31A5"/>
    <w:rsid w:val="006E58FA"/>
    <w:rsid w:val="006E5FBE"/>
    <w:rsid w:val="006E79A5"/>
    <w:rsid w:val="006F06C8"/>
    <w:rsid w:val="006F1329"/>
    <w:rsid w:val="006F17D3"/>
    <w:rsid w:val="006F18C6"/>
    <w:rsid w:val="006F260B"/>
    <w:rsid w:val="006F299E"/>
    <w:rsid w:val="006F46B5"/>
    <w:rsid w:val="006F4972"/>
    <w:rsid w:val="006F5EAB"/>
    <w:rsid w:val="006F6C0B"/>
    <w:rsid w:val="00701A97"/>
    <w:rsid w:val="00702AC5"/>
    <w:rsid w:val="00703827"/>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587A"/>
    <w:rsid w:val="0074015E"/>
    <w:rsid w:val="0074016B"/>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3DD9"/>
    <w:rsid w:val="00775924"/>
    <w:rsid w:val="00775FE0"/>
    <w:rsid w:val="00776F77"/>
    <w:rsid w:val="00780200"/>
    <w:rsid w:val="00780785"/>
    <w:rsid w:val="00780E7B"/>
    <w:rsid w:val="00783806"/>
    <w:rsid w:val="007841B8"/>
    <w:rsid w:val="007855CE"/>
    <w:rsid w:val="00786BC9"/>
    <w:rsid w:val="00787247"/>
    <w:rsid w:val="00790725"/>
    <w:rsid w:val="00792CF3"/>
    <w:rsid w:val="00792E88"/>
    <w:rsid w:val="007948B2"/>
    <w:rsid w:val="007954CE"/>
    <w:rsid w:val="00796B79"/>
    <w:rsid w:val="007A063B"/>
    <w:rsid w:val="007A1025"/>
    <w:rsid w:val="007A4FDD"/>
    <w:rsid w:val="007A7286"/>
    <w:rsid w:val="007A7890"/>
    <w:rsid w:val="007B0580"/>
    <w:rsid w:val="007B1104"/>
    <w:rsid w:val="007B13FC"/>
    <w:rsid w:val="007B19F6"/>
    <w:rsid w:val="007B3E02"/>
    <w:rsid w:val="007B435F"/>
    <w:rsid w:val="007B48CD"/>
    <w:rsid w:val="007B630E"/>
    <w:rsid w:val="007B669C"/>
    <w:rsid w:val="007C0FE1"/>
    <w:rsid w:val="007C10FC"/>
    <w:rsid w:val="007C1F98"/>
    <w:rsid w:val="007C209C"/>
    <w:rsid w:val="007C2309"/>
    <w:rsid w:val="007C2BFE"/>
    <w:rsid w:val="007C4709"/>
    <w:rsid w:val="007C68AE"/>
    <w:rsid w:val="007D02A6"/>
    <w:rsid w:val="007D099E"/>
    <w:rsid w:val="007D39FB"/>
    <w:rsid w:val="007D5CB8"/>
    <w:rsid w:val="007D638E"/>
    <w:rsid w:val="007D6998"/>
    <w:rsid w:val="007D6D34"/>
    <w:rsid w:val="007D76BE"/>
    <w:rsid w:val="007E0DAB"/>
    <w:rsid w:val="007E1F0E"/>
    <w:rsid w:val="007E37FA"/>
    <w:rsid w:val="007E4364"/>
    <w:rsid w:val="007E4E1D"/>
    <w:rsid w:val="007E6D7D"/>
    <w:rsid w:val="007E6F7E"/>
    <w:rsid w:val="007F02C4"/>
    <w:rsid w:val="007F304F"/>
    <w:rsid w:val="007F485F"/>
    <w:rsid w:val="007F4C03"/>
    <w:rsid w:val="007F6824"/>
    <w:rsid w:val="008009E4"/>
    <w:rsid w:val="008104AE"/>
    <w:rsid w:val="00810D15"/>
    <w:rsid w:val="00811C7D"/>
    <w:rsid w:val="00811E0F"/>
    <w:rsid w:val="00811F2E"/>
    <w:rsid w:val="0081363B"/>
    <w:rsid w:val="008139B2"/>
    <w:rsid w:val="00816082"/>
    <w:rsid w:val="00816BCA"/>
    <w:rsid w:val="00816EDC"/>
    <w:rsid w:val="00817388"/>
    <w:rsid w:val="008257DA"/>
    <w:rsid w:val="00825817"/>
    <w:rsid w:val="008258E8"/>
    <w:rsid w:val="008260AC"/>
    <w:rsid w:val="00826AD6"/>
    <w:rsid w:val="008276E9"/>
    <w:rsid w:val="00827D22"/>
    <w:rsid w:val="00830160"/>
    <w:rsid w:val="00830722"/>
    <w:rsid w:val="00830A85"/>
    <w:rsid w:val="00830BFC"/>
    <w:rsid w:val="00830E11"/>
    <w:rsid w:val="008373E2"/>
    <w:rsid w:val="008408AE"/>
    <w:rsid w:val="008425F2"/>
    <w:rsid w:val="00843508"/>
    <w:rsid w:val="00846187"/>
    <w:rsid w:val="008501F0"/>
    <w:rsid w:val="00850B14"/>
    <w:rsid w:val="00850D2A"/>
    <w:rsid w:val="008512D1"/>
    <w:rsid w:val="008524B5"/>
    <w:rsid w:val="00855EF6"/>
    <w:rsid w:val="00856455"/>
    <w:rsid w:val="00857403"/>
    <w:rsid w:val="00857427"/>
    <w:rsid w:val="00857DB5"/>
    <w:rsid w:val="00861394"/>
    <w:rsid w:val="008619B6"/>
    <w:rsid w:val="00862C5F"/>
    <w:rsid w:val="008637AB"/>
    <w:rsid w:val="00864499"/>
    <w:rsid w:val="00864F24"/>
    <w:rsid w:val="00865CB9"/>
    <w:rsid w:val="00867E2C"/>
    <w:rsid w:val="0087017E"/>
    <w:rsid w:val="008704A6"/>
    <w:rsid w:val="008704BC"/>
    <w:rsid w:val="008718CA"/>
    <w:rsid w:val="0087359C"/>
    <w:rsid w:val="00874393"/>
    <w:rsid w:val="008748CD"/>
    <w:rsid w:val="00875CE0"/>
    <w:rsid w:val="00880443"/>
    <w:rsid w:val="00881063"/>
    <w:rsid w:val="00881BBA"/>
    <w:rsid w:val="00881CEF"/>
    <w:rsid w:val="0088247B"/>
    <w:rsid w:val="00883842"/>
    <w:rsid w:val="0088606A"/>
    <w:rsid w:val="008865A6"/>
    <w:rsid w:val="00886D38"/>
    <w:rsid w:val="00887E8E"/>
    <w:rsid w:val="008918D7"/>
    <w:rsid w:val="00891AC9"/>
    <w:rsid w:val="008931AC"/>
    <w:rsid w:val="00895A73"/>
    <w:rsid w:val="008970F0"/>
    <w:rsid w:val="0089765C"/>
    <w:rsid w:val="008A032D"/>
    <w:rsid w:val="008A0337"/>
    <w:rsid w:val="008A0E5B"/>
    <w:rsid w:val="008A1CFE"/>
    <w:rsid w:val="008A260E"/>
    <w:rsid w:val="008A27C7"/>
    <w:rsid w:val="008A2D9D"/>
    <w:rsid w:val="008A4C80"/>
    <w:rsid w:val="008B08F2"/>
    <w:rsid w:val="008B0EBB"/>
    <w:rsid w:val="008B133E"/>
    <w:rsid w:val="008B1A9F"/>
    <w:rsid w:val="008B298D"/>
    <w:rsid w:val="008B2C70"/>
    <w:rsid w:val="008B3920"/>
    <w:rsid w:val="008B3D32"/>
    <w:rsid w:val="008B4A94"/>
    <w:rsid w:val="008B4FE2"/>
    <w:rsid w:val="008B5A3D"/>
    <w:rsid w:val="008B7C09"/>
    <w:rsid w:val="008C2A4E"/>
    <w:rsid w:val="008C32CC"/>
    <w:rsid w:val="008C34D8"/>
    <w:rsid w:val="008C6076"/>
    <w:rsid w:val="008C72D3"/>
    <w:rsid w:val="008C7A9C"/>
    <w:rsid w:val="008D0DB6"/>
    <w:rsid w:val="008D1DA7"/>
    <w:rsid w:val="008D25C5"/>
    <w:rsid w:val="008D52C7"/>
    <w:rsid w:val="008D5999"/>
    <w:rsid w:val="008D672E"/>
    <w:rsid w:val="008D7C87"/>
    <w:rsid w:val="008E013C"/>
    <w:rsid w:val="008E0403"/>
    <w:rsid w:val="008E1684"/>
    <w:rsid w:val="008E3C14"/>
    <w:rsid w:val="008E5709"/>
    <w:rsid w:val="008E5A60"/>
    <w:rsid w:val="008F00A8"/>
    <w:rsid w:val="008F1E9F"/>
    <w:rsid w:val="008F35F5"/>
    <w:rsid w:val="008F3B16"/>
    <w:rsid w:val="008F428D"/>
    <w:rsid w:val="008F4F2D"/>
    <w:rsid w:val="008F707C"/>
    <w:rsid w:val="008F76F3"/>
    <w:rsid w:val="00900721"/>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745F"/>
    <w:rsid w:val="009300CA"/>
    <w:rsid w:val="009310B3"/>
    <w:rsid w:val="009314AF"/>
    <w:rsid w:val="00933948"/>
    <w:rsid w:val="00933DC2"/>
    <w:rsid w:val="009345B7"/>
    <w:rsid w:val="009345D7"/>
    <w:rsid w:val="009358B1"/>
    <w:rsid w:val="0093743A"/>
    <w:rsid w:val="00937EB0"/>
    <w:rsid w:val="00940DAD"/>
    <w:rsid w:val="00941E0D"/>
    <w:rsid w:val="009427CA"/>
    <w:rsid w:val="00943A6B"/>
    <w:rsid w:val="00943AC3"/>
    <w:rsid w:val="0094489A"/>
    <w:rsid w:val="00950169"/>
    <w:rsid w:val="00951B20"/>
    <w:rsid w:val="009530DA"/>
    <w:rsid w:val="00954363"/>
    <w:rsid w:val="00954A82"/>
    <w:rsid w:val="00954C83"/>
    <w:rsid w:val="00954D76"/>
    <w:rsid w:val="00955A25"/>
    <w:rsid w:val="009633AE"/>
    <w:rsid w:val="0096612E"/>
    <w:rsid w:val="00966652"/>
    <w:rsid w:val="00966FD9"/>
    <w:rsid w:val="0097177B"/>
    <w:rsid w:val="00972133"/>
    <w:rsid w:val="009731F6"/>
    <w:rsid w:val="00974F33"/>
    <w:rsid w:val="009753CF"/>
    <w:rsid w:val="0097575B"/>
    <w:rsid w:val="009777D9"/>
    <w:rsid w:val="00977ECA"/>
    <w:rsid w:val="009822E6"/>
    <w:rsid w:val="0098255B"/>
    <w:rsid w:val="0098465A"/>
    <w:rsid w:val="00986D05"/>
    <w:rsid w:val="0098711E"/>
    <w:rsid w:val="00991265"/>
    <w:rsid w:val="0099130C"/>
    <w:rsid w:val="00995960"/>
    <w:rsid w:val="0099737C"/>
    <w:rsid w:val="009A04AB"/>
    <w:rsid w:val="009A16EE"/>
    <w:rsid w:val="009A229A"/>
    <w:rsid w:val="009A30D2"/>
    <w:rsid w:val="009A5D98"/>
    <w:rsid w:val="009A5F9D"/>
    <w:rsid w:val="009A6D18"/>
    <w:rsid w:val="009A7AEA"/>
    <w:rsid w:val="009B2A0E"/>
    <w:rsid w:val="009B2BE9"/>
    <w:rsid w:val="009B3582"/>
    <w:rsid w:val="009B427E"/>
    <w:rsid w:val="009B483B"/>
    <w:rsid w:val="009B48D9"/>
    <w:rsid w:val="009B49A4"/>
    <w:rsid w:val="009B65B4"/>
    <w:rsid w:val="009B671F"/>
    <w:rsid w:val="009C1DBC"/>
    <w:rsid w:val="009C45B1"/>
    <w:rsid w:val="009C5182"/>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E7A7F"/>
    <w:rsid w:val="009F0357"/>
    <w:rsid w:val="009F0F35"/>
    <w:rsid w:val="009F1519"/>
    <w:rsid w:val="009F2D5E"/>
    <w:rsid w:val="009F5BF6"/>
    <w:rsid w:val="009F61E9"/>
    <w:rsid w:val="009F6579"/>
    <w:rsid w:val="009F6622"/>
    <w:rsid w:val="00A000C9"/>
    <w:rsid w:val="00A00198"/>
    <w:rsid w:val="00A01827"/>
    <w:rsid w:val="00A01831"/>
    <w:rsid w:val="00A03D96"/>
    <w:rsid w:val="00A04DAD"/>
    <w:rsid w:val="00A06040"/>
    <w:rsid w:val="00A07624"/>
    <w:rsid w:val="00A12F83"/>
    <w:rsid w:val="00A13636"/>
    <w:rsid w:val="00A15240"/>
    <w:rsid w:val="00A15A1C"/>
    <w:rsid w:val="00A163D2"/>
    <w:rsid w:val="00A21392"/>
    <w:rsid w:val="00A24F2C"/>
    <w:rsid w:val="00A2677B"/>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6CA"/>
    <w:rsid w:val="00A45345"/>
    <w:rsid w:val="00A45525"/>
    <w:rsid w:val="00A45CF3"/>
    <w:rsid w:val="00A45DBC"/>
    <w:rsid w:val="00A4762B"/>
    <w:rsid w:val="00A507D9"/>
    <w:rsid w:val="00A532A5"/>
    <w:rsid w:val="00A55A37"/>
    <w:rsid w:val="00A5617F"/>
    <w:rsid w:val="00A5662D"/>
    <w:rsid w:val="00A578BA"/>
    <w:rsid w:val="00A57986"/>
    <w:rsid w:val="00A63EA5"/>
    <w:rsid w:val="00A6616D"/>
    <w:rsid w:val="00A66355"/>
    <w:rsid w:val="00A6707C"/>
    <w:rsid w:val="00A678B5"/>
    <w:rsid w:val="00A679EE"/>
    <w:rsid w:val="00A70007"/>
    <w:rsid w:val="00A70EE7"/>
    <w:rsid w:val="00A70FED"/>
    <w:rsid w:val="00A71AA0"/>
    <w:rsid w:val="00A71C3B"/>
    <w:rsid w:val="00A742C5"/>
    <w:rsid w:val="00A750EF"/>
    <w:rsid w:val="00A755F3"/>
    <w:rsid w:val="00A76C30"/>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A036D"/>
    <w:rsid w:val="00AA2C63"/>
    <w:rsid w:val="00AA5108"/>
    <w:rsid w:val="00AA5B51"/>
    <w:rsid w:val="00AA5FB7"/>
    <w:rsid w:val="00AA615D"/>
    <w:rsid w:val="00AB094D"/>
    <w:rsid w:val="00AB23AB"/>
    <w:rsid w:val="00AB2CA3"/>
    <w:rsid w:val="00AB509A"/>
    <w:rsid w:val="00AB56B2"/>
    <w:rsid w:val="00AB58BD"/>
    <w:rsid w:val="00AB5E5F"/>
    <w:rsid w:val="00AB65FB"/>
    <w:rsid w:val="00AB74EC"/>
    <w:rsid w:val="00AC15B0"/>
    <w:rsid w:val="00AC523F"/>
    <w:rsid w:val="00AC52AA"/>
    <w:rsid w:val="00AC5E0F"/>
    <w:rsid w:val="00AC6149"/>
    <w:rsid w:val="00AC63A6"/>
    <w:rsid w:val="00AC7199"/>
    <w:rsid w:val="00AD0D7D"/>
    <w:rsid w:val="00AD481E"/>
    <w:rsid w:val="00AD5B1F"/>
    <w:rsid w:val="00AD6F11"/>
    <w:rsid w:val="00AD7E36"/>
    <w:rsid w:val="00AD7EE0"/>
    <w:rsid w:val="00AE03C6"/>
    <w:rsid w:val="00AE08A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A5E"/>
    <w:rsid w:val="00B01CD3"/>
    <w:rsid w:val="00B01CDA"/>
    <w:rsid w:val="00B02564"/>
    <w:rsid w:val="00B04061"/>
    <w:rsid w:val="00B048B6"/>
    <w:rsid w:val="00B04A6A"/>
    <w:rsid w:val="00B05701"/>
    <w:rsid w:val="00B05BAF"/>
    <w:rsid w:val="00B0604A"/>
    <w:rsid w:val="00B064CB"/>
    <w:rsid w:val="00B078C9"/>
    <w:rsid w:val="00B1250B"/>
    <w:rsid w:val="00B15115"/>
    <w:rsid w:val="00B172D7"/>
    <w:rsid w:val="00B175BD"/>
    <w:rsid w:val="00B201D3"/>
    <w:rsid w:val="00B230B1"/>
    <w:rsid w:val="00B24ED0"/>
    <w:rsid w:val="00B254C3"/>
    <w:rsid w:val="00B25D83"/>
    <w:rsid w:val="00B25DD9"/>
    <w:rsid w:val="00B26F05"/>
    <w:rsid w:val="00B27FD2"/>
    <w:rsid w:val="00B31657"/>
    <w:rsid w:val="00B35904"/>
    <w:rsid w:val="00B374D7"/>
    <w:rsid w:val="00B3765C"/>
    <w:rsid w:val="00B404AA"/>
    <w:rsid w:val="00B406BE"/>
    <w:rsid w:val="00B4131F"/>
    <w:rsid w:val="00B414FF"/>
    <w:rsid w:val="00B531ED"/>
    <w:rsid w:val="00B538FD"/>
    <w:rsid w:val="00B54828"/>
    <w:rsid w:val="00B54E5F"/>
    <w:rsid w:val="00B54F86"/>
    <w:rsid w:val="00B5576B"/>
    <w:rsid w:val="00B600BD"/>
    <w:rsid w:val="00B61D2C"/>
    <w:rsid w:val="00B62DC3"/>
    <w:rsid w:val="00B62E44"/>
    <w:rsid w:val="00B64EE6"/>
    <w:rsid w:val="00B67CD8"/>
    <w:rsid w:val="00B70A10"/>
    <w:rsid w:val="00B71331"/>
    <w:rsid w:val="00B716B9"/>
    <w:rsid w:val="00B72F0C"/>
    <w:rsid w:val="00B73E55"/>
    <w:rsid w:val="00B74DEC"/>
    <w:rsid w:val="00B752B1"/>
    <w:rsid w:val="00B75AE6"/>
    <w:rsid w:val="00B7629E"/>
    <w:rsid w:val="00B771B5"/>
    <w:rsid w:val="00B77F3E"/>
    <w:rsid w:val="00B80FA5"/>
    <w:rsid w:val="00B8234C"/>
    <w:rsid w:val="00B82ADC"/>
    <w:rsid w:val="00B83AC3"/>
    <w:rsid w:val="00B84989"/>
    <w:rsid w:val="00B85927"/>
    <w:rsid w:val="00B87479"/>
    <w:rsid w:val="00B90A2D"/>
    <w:rsid w:val="00B90CFD"/>
    <w:rsid w:val="00B91F28"/>
    <w:rsid w:val="00B93954"/>
    <w:rsid w:val="00B947B5"/>
    <w:rsid w:val="00B959A7"/>
    <w:rsid w:val="00B95B41"/>
    <w:rsid w:val="00B970FE"/>
    <w:rsid w:val="00B971D8"/>
    <w:rsid w:val="00BA1009"/>
    <w:rsid w:val="00BA1280"/>
    <w:rsid w:val="00BA1722"/>
    <w:rsid w:val="00BA550A"/>
    <w:rsid w:val="00BA555B"/>
    <w:rsid w:val="00BA6101"/>
    <w:rsid w:val="00BA7566"/>
    <w:rsid w:val="00BA774A"/>
    <w:rsid w:val="00BB0412"/>
    <w:rsid w:val="00BB0508"/>
    <w:rsid w:val="00BB29BC"/>
    <w:rsid w:val="00BB312F"/>
    <w:rsid w:val="00BB44E7"/>
    <w:rsid w:val="00BB65AB"/>
    <w:rsid w:val="00BB6A88"/>
    <w:rsid w:val="00BC0AF1"/>
    <w:rsid w:val="00BC0BE5"/>
    <w:rsid w:val="00BC1510"/>
    <w:rsid w:val="00BC1BEB"/>
    <w:rsid w:val="00BC3266"/>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4B0"/>
    <w:rsid w:val="00C12AC7"/>
    <w:rsid w:val="00C138C6"/>
    <w:rsid w:val="00C13E12"/>
    <w:rsid w:val="00C1699C"/>
    <w:rsid w:val="00C173BF"/>
    <w:rsid w:val="00C22C49"/>
    <w:rsid w:val="00C261E5"/>
    <w:rsid w:val="00C26954"/>
    <w:rsid w:val="00C30395"/>
    <w:rsid w:val="00C326A0"/>
    <w:rsid w:val="00C32CE3"/>
    <w:rsid w:val="00C3377D"/>
    <w:rsid w:val="00C3667F"/>
    <w:rsid w:val="00C415BF"/>
    <w:rsid w:val="00C42E24"/>
    <w:rsid w:val="00C4481F"/>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6569"/>
    <w:rsid w:val="00C66814"/>
    <w:rsid w:val="00C67B7C"/>
    <w:rsid w:val="00C71218"/>
    <w:rsid w:val="00C72130"/>
    <w:rsid w:val="00C73438"/>
    <w:rsid w:val="00C73568"/>
    <w:rsid w:val="00C73B49"/>
    <w:rsid w:val="00C74393"/>
    <w:rsid w:val="00C767D1"/>
    <w:rsid w:val="00C777D1"/>
    <w:rsid w:val="00C77CFC"/>
    <w:rsid w:val="00C77D97"/>
    <w:rsid w:val="00C83FBD"/>
    <w:rsid w:val="00C84BA1"/>
    <w:rsid w:val="00C8501D"/>
    <w:rsid w:val="00C8509C"/>
    <w:rsid w:val="00C867CF"/>
    <w:rsid w:val="00C87E2C"/>
    <w:rsid w:val="00C90516"/>
    <w:rsid w:val="00C907A4"/>
    <w:rsid w:val="00C90A36"/>
    <w:rsid w:val="00C916EA"/>
    <w:rsid w:val="00C91D74"/>
    <w:rsid w:val="00C9278E"/>
    <w:rsid w:val="00C9686C"/>
    <w:rsid w:val="00CA1BC2"/>
    <w:rsid w:val="00CA3DD2"/>
    <w:rsid w:val="00CA602D"/>
    <w:rsid w:val="00CA6C71"/>
    <w:rsid w:val="00CA7BAF"/>
    <w:rsid w:val="00CA7BB0"/>
    <w:rsid w:val="00CB15AB"/>
    <w:rsid w:val="00CB3F07"/>
    <w:rsid w:val="00CB5E3F"/>
    <w:rsid w:val="00CB6B7E"/>
    <w:rsid w:val="00CB7A32"/>
    <w:rsid w:val="00CB7C62"/>
    <w:rsid w:val="00CC0501"/>
    <w:rsid w:val="00CC3627"/>
    <w:rsid w:val="00CC5C6A"/>
    <w:rsid w:val="00CC627D"/>
    <w:rsid w:val="00CC6D8A"/>
    <w:rsid w:val="00CC73CB"/>
    <w:rsid w:val="00CC7762"/>
    <w:rsid w:val="00CD11C7"/>
    <w:rsid w:val="00CD1285"/>
    <w:rsid w:val="00CD6018"/>
    <w:rsid w:val="00CD6C2D"/>
    <w:rsid w:val="00CD7484"/>
    <w:rsid w:val="00CD7C6E"/>
    <w:rsid w:val="00CE1525"/>
    <w:rsid w:val="00CE1A10"/>
    <w:rsid w:val="00CE1B11"/>
    <w:rsid w:val="00CE20ED"/>
    <w:rsid w:val="00CE22EC"/>
    <w:rsid w:val="00CE28F9"/>
    <w:rsid w:val="00CE2D51"/>
    <w:rsid w:val="00CE5C0B"/>
    <w:rsid w:val="00CE62C5"/>
    <w:rsid w:val="00CE66BF"/>
    <w:rsid w:val="00CE7D1E"/>
    <w:rsid w:val="00CF47F0"/>
    <w:rsid w:val="00CF5BB3"/>
    <w:rsid w:val="00CF5DE2"/>
    <w:rsid w:val="00CF6165"/>
    <w:rsid w:val="00CF6EAB"/>
    <w:rsid w:val="00D0015A"/>
    <w:rsid w:val="00D003D3"/>
    <w:rsid w:val="00D02277"/>
    <w:rsid w:val="00D0340A"/>
    <w:rsid w:val="00D05BD3"/>
    <w:rsid w:val="00D10C3D"/>
    <w:rsid w:val="00D10FE0"/>
    <w:rsid w:val="00D11B1B"/>
    <w:rsid w:val="00D126A0"/>
    <w:rsid w:val="00D12888"/>
    <w:rsid w:val="00D128E1"/>
    <w:rsid w:val="00D14634"/>
    <w:rsid w:val="00D14958"/>
    <w:rsid w:val="00D15024"/>
    <w:rsid w:val="00D15CBE"/>
    <w:rsid w:val="00D2006D"/>
    <w:rsid w:val="00D21989"/>
    <w:rsid w:val="00D21E27"/>
    <w:rsid w:val="00D22258"/>
    <w:rsid w:val="00D25478"/>
    <w:rsid w:val="00D25F29"/>
    <w:rsid w:val="00D27F28"/>
    <w:rsid w:val="00D31344"/>
    <w:rsid w:val="00D32CB2"/>
    <w:rsid w:val="00D3481A"/>
    <w:rsid w:val="00D34BA4"/>
    <w:rsid w:val="00D3543D"/>
    <w:rsid w:val="00D36406"/>
    <w:rsid w:val="00D36563"/>
    <w:rsid w:val="00D375A8"/>
    <w:rsid w:val="00D43FC7"/>
    <w:rsid w:val="00D453C2"/>
    <w:rsid w:val="00D47601"/>
    <w:rsid w:val="00D503B7"/>
    <w:rsid w:val="00D5276A"/>
    <w:rsid w:val="00D529A4"/>
    <w:rsid w:val="00D54F50"/>
    <w:rsid w:val="00D603DE"/>
    <w:rsid w:val="00D60ADC"/>
    <w:rsid w:val="00D60BDE"/>
    <w:rsid w:val="00D62531"/>
    <w:rsid w:val="00D62C29"/>
    <w:rsid w:val="00D6508A"/>
    <w:rsid w:val="00D67408"/>
    <w:rsid w:val="00D70571"/>
    <w:rsid w:val="00D71F02"/>
    <w:rsid w:val="00D73A89"/>
    <w:rsid w:val="00D74853"/>
    <w:rsid w:val="00D74E04"/>
    <w:rsid w:val="00D75D84"/>
    <w:rsid w:val="00D76E6B"/>
    <w:rsid w:val="00D7777E"/>
    <w:rsid w:val="00D80523"/>
    <w:rsid w:val="00D80AD0"/>
    <w:rsid w:val="00D84701"/>
    <w:rsid w:val="00D850D7"/>
    <w:rsid w:val="00D862DF"/>
    <w:rsid w:val="00D86A1F"/>
    <w:rsid w:val="00D91354"/>
    <w:rsid w:val="00D92941"/>
    <w:rsid w:val="00D932C4"/>
    <w:rsid w:val="00D944F5"/>
    <w:rsid w:val="00D950F5"/>
    <w:rsid w:val="00D95A77"/>
    <w:rsid w:val="00D96941"/>
    <w:rsid w:val="00D96FC6"/>
    <w:rsid w:val="00D97516"/>
    <w:rsid w:val="00DA1435"/>
    <w:rsid w:val="00DA1A2E"/>
    <w:rsid w:val="00DA1F30"/>
    <w:rsid w:val="00DA2BEF"/>
    <w:rsid w:val="00DA3614"/>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4C3"/>
    <w:rsid w:val="00DC7EE9"/>
    <w:rsid w:val="00DD098B"/>
    <w:rsid w:val="00DD13C7"/>
    <w:rsid w:val="00DD1CD6"/>
    <w:rsid w:val="00DD24A2"/>
    <w:rsid w:val="00DD2D91"/>
    <w:rsid w:val="00DD473B"/>
    <w:rsid w:val="00DD73A3"/>
    <w:rsid w:val="00DD7E56"/>
    <w:rsid w:val="00DE06E0"/>
    <w:rsid w:val="00DE2091"/>
    <w:rsid w:val="00DE20DE"/>
    <w:rsid w:val="00DE2921"/>
    <w:rsid w:val="00DE4292"/>
    <w:rsid w:val="00DE49F2"/>
    <w:rsid w:val="00DE67FF"/>
    <w:rsid w:val="00DF024E"/>
    <w:rsid w:val="00DF2199"/>
    <w:rsid w:val="00DF30F7"/>
    <w:rsid w:val="00DF328E"/>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43AD"/>
    <w:rsid w:val="00E15F7A"/>
    <w:rsid w:val="00E174C0"/>
    <w:rsid w:val="00E2220D"/>
    <w:rsid w:val="00E22748"/>
    <w:rsid w:val="00E2678B"/>
    <w:rsid w:val="00E27627"/>
    <w:rsid w:val="00E30235"/>
    <w:rsid w:val="00E32010"/>
    <w:rsid w:val="00E32F6D"/>
    <w:rsid w:val="00E33A1D"/>
    <w:rsid w:val="00E34C62"/>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5DC1"/>
    <w:rsid w:val="00E57767"/>
    <w:rsid w:val="00E57D09"/>
    <w:rsid w:val="00E60B7B"/>
    <w:rsid w:val="00E61B1B"/>
    <w:rsid w:val="00E63440"/>
    <w:rsid w:val="00E66365"/>
    <w:rsid w:val="00E66EE3"/>
    <w:rsid w:val="00E67BD2"/>
    <w:rsid w:val="00E67FD4"/>
    <w:rsid w:val="00E709BE"/>
    <w:rsid w:val="00E70C32"/>
    <w:rsid w:val="00E7307B"/>
    <w:rsid w:val="00E745D1"/>
    <w:rsid w:val="00E74D0D"/>
    <w:rsid w:val="00E74FC5"/>
    <w:rsid w:val="00E75273"/>
    <w:rsid w:val="00E76749"/>
    <w:rsid w:val="00E76DBB"/>
    <w:rsid w:val="00E776F1"/>
    <w:rsid w:val="00E80E15"/>
    <w:rsid w:val="00E81189"/>
    <w:rsid w:val="00E826CF"/>
    <w:rsid w:val="00E829D0"/>
    <w:rsid w:val="00E82C00"/>
    <w:rsid w:val="00E8335F"/>
    <w:rsid w:val="00E86100"/>
    <w:rsid w:val="00E86D12"/>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CD0"/>
    <w:rsid w:val="00EB2703"/>
    <w:rsid w:val="00EB2C29"/>
    <w:rsid w:val="00EB3AC0"/>
    <w:rsid w:val="00EB3C08"/>
    <w:rsid w:val="00EB5C28"/>
    <w:rsid w:val="00EB5EA3"/>
    <w:rsid w:val="00EC0614"/>
    <w:rsid w:val="00EC0BC0"/>
    <w:rsid w:val="00EC1CE5"/>
    <w:rsid w:val="00EC289A"/>
    <w:rsid w:val="00EC3A30"/>
    <w:rsid w:val="00EC4156"/>
    <w:rsid w:val="00EC615A"/>
    <w:rsid w:val="00EC62CD"/>
    <w:rsid w:val="00EC6C06"/>
    <w:rsid w:val="00ED3442"/>
    <w:rsid w:val="00ED35ED"/>
    <w:rsid w:val="00ED4621"/>
    <w:rsid w:val="00ED710B"/>
    <w:rsid w:val="00EE1AE8"/>
    <w:rsid w:val="00EE3EEB"/>
    <w:rsid w:val="00EE498D"/>
    <w:rsid w:val="00EE54F1"/>
    <w:rsid w:val="00EE6F47"/>
    <w:rsid w:val="00EE7E4F"/>
    <w:rsid w:val="00EF209C"/>
    <w:rsid w:val="00EF2BC4"/>
    <w:rsid w:val="00EF375C"/>
    <w:rsid w:val="00EF379A"/>
    <w:rsid w:val="00EF4FF4"/>
    <w:rsid w:val="00EF6E0C"/>
    <w:rsid w:val="00EF7F63"/>
    <w:rsid w:val="00F00E89"/>
    <w:rsid w:val="00F0166E"/>
    <w:rsid w:val="00F01B3F"/>
    <w:rsid w:val="00F01C62"/>
    <w:rsid w:val="00F02808"/>
    <w:rsid w:val="00F03B3F"/>
    <w:rsid w:val="00F0670E"/>
    <w:rsid w:val="00F06C18"/>
    <w:rsid w:val="00F072DC"/>
    <w:rsid w:val="00F10FF9"/>
    <w:rsid w:val="00F119AA"/>
    <w:rsid w:val="00F11D25"/>
    <w:rsid w:val="00F123E8"/>
    <w:rsid w:val="00F127A6"/>
    <w:rsid w:val="00F20FAF"/>
    <w:rsid w:val="00F21487"/>
    <w:rsid w:val="00F22B2F"/>
    <w:rsid w:val="00F30D61"/>
    <w:rsid w:val="00F35A19"/>
    <w:rsid w:val="00F36A09"/>
    <w:rsid w:val="00F36F6F"/>
    <w:rsid w:val="00F37AF6"/>
    <w:rsid w:val="00F4280F"/>
    <w:rsid w:val="00F434D2"/>
    <w:rsid w:val="00F43623"/>
    <w:rsid w:val="00F44F75"/>
    <w:rsid w:val="00F45F3D"/>
    <w:rsid w:val="00F47083"/>
    <w:rsid w:val="00F47FCF"/>
    <w:rsid w:val="00F50080"/>
    <w:rsid w:val="00F5060C"/>
    <w:rsid w:val="00F5071E"/>
    <w:rsid w:val="00F51865"/>
    <w:rsid w:val="00F532AC"/>
    <w:rsid w:val="00F549C6"/>
    <w:rsid w:val="00F561A6"/>
    <w:rsid w:val="00F57B92"/>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2D22"/>
    <w:rsid w:val="00F8322E"/>
    <w:rsid w:val="00F86926"/>
    <w:rsid w:val="00F87DC6"/>
    <w:rsid w:val="00F912E2"/>
    <w:rsid w:val="00F93493"/>
    <w:rsid w:val="00F9351F"/>
    <w:rsid w:val="00FA0A7D"/>
    <w:rsid w:val="00FA14E4"/>
    <w:rsid w:val="00FA1BA3"/>
    <w:rsid w:val="00FA1E29"/>
    <w:rsid w:val="00FA3E05"/>
    <w:rsid w:val="00FA583F"/>
    <w:rsid w:val="00FA5B09"/>
    <w:rsid w:val="00FA7AC5"/>
    <w:rsid w:val="00FB0426"/>
    <w:rsid w:val="00FB13A7"/>
    <w:rsid w:val="00FB2F61"/>
    <w:rsid w:val="00FB513F"/>
    <w:rsid w:val="00FB5ACC"/>
    <w:rsid w:val="00FB6255"/>
    <w:rsid w:val="00FB7990"/>
    <w:rsid w:val="00FB7F83"/>
    <w:rsid w:val="00FC024C"/>
    <w:rsid w:val="00FC0594"/>
    <w:rsid w:val="00FC38EF"/>
    <w:rsid w:val="00FC43C3"/>
    <w:rsid w:val="00FC4923"/>
    <w:rsid w:val="00FC6A54"/>
    <w:rsid w:val="00FD01DD"/>
    <w:rsid w:val="00FD025F"/>
    <w:rsid w:val="00FD0899"/>
    <w:rsid w:val="00FD108E"/>
    <w:rsid w:val="00FD1109"/>
    <w:rsid w:val="00FD1339"/>
    <w:rsid w:val="00FD13A4"/>
    <w:rsid w:val="00FD29D7"/>
    <w:rsid w:val="00FE08B5"/>
    <w:rsid w:val="00FE20DF"/>
    <w:rsid w:val="00FE2667"/>
    <w:rsid w:val="00FE2D2B"/>
    <w:rsid w:val="00FE47FF"/>
    <w:rsid w:val="00FE58AD"/>
    <w:rsid w:val="00FE5E88"/>
    <w:rsid w:val="00FE6DC2"/>
    <w:rsid w:val="00FF166E"/>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 w:type="paragraph" w:styleId="NormalWeb">
    <w:name w:val="Normal (Web)"/>
    <w:basedOn w:val="Normal"/>
    <w:uiPriority w:val="99"/>
    <w:semiHidden/>
    <w:unhideWhenUsed/>
    <w:rsid w:val="00DA36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950">
      <w:bodyDiv w:val="1"/>
      <w:marLeft w:val="0"/>
      <w:marRight w:val="0"/>
      <w:marTop w:val="0"/>
      <w:marBottom w:val="0"/>
      <w:divBdr>
        <w:top w:val="none" w:sz="0" w:space="0" w:color="auto"/>
        <w:left w:val="none" w:sz="0" w:space="0" w:color="auto"/>
        <w:bottom w:val="none" w:sz="0" w:space="0" w:color="auto"/>
        <w:right w:val="none" w:sz="0" w:space="0" w:color="auto"/>
      </w:divBdr>
    </w:div>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18229812">
      <w:bodyDiv w:val="1"/>
      <w:marLeft w:val="0"/>
      <w:marRight w:val="0"/>
      <w:marTop w:val="0"/>
      <w:marBottom w:val="0"/>
      <w:divBdr>
        <w:top w:val="none" w:sz="0" w:space="0" w:color="auto"/>
        <w:left w:val="none" w:sz="0" w:space="0" w:color="auto"/>
        <w:bottom w:val="none" w:sz="0" w:space="0" w:color="auto"/>
        <w:right w:val="none" w:sz="0" w:space="0" w:color="auto"/>
      </w:divBdr>
    </w:div>
    <w:div w:id="121005423">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28796581">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4540729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06343591">
      <w:bodyDiv w:val="1"/>
      <w:marLeft w:val="0"/>
      <w:marRight w:val="0"/>
      <w:marTop w:val="0"/>
      <w:marBottom w:val="0"/>
      <w:divBdr>
        <w:top w:val="none" w:sz="0" w:space="0" w:color="auto"/>
        <w:left w:val="none" w:sz="0" w:space="0" w:color="auto"/>
        <w:bottom w:val="none" w:sz="0" w:space="0" w:color="auto"/>
        <w:right w:val="none" w:sz="0" w:space="0" w:color="auto"/>
      </w:divBdr>
    </w:div>
    <w:div w:id="410004546">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471560924">
      <w:bodyDiv w:val="1"/>
      <w:marLeft w:val="0"/>
      <w:marRight w:val="0"/>
      <w:marTop w:val="0"/>
      <w:marBottom w:val="0"/>
      <w:divBdr>
        <w:top w:val="none" w:sz="0" w:space="0" w:color="auto"/>
        <w:left w:val="none" w:sz="0" w:space="0" w:color="auto"/>
        <w:bottom w:val="none" w:sz="0" w:space="0" w:color="auto"/>
        <w:right w:val="none" w:sz="0" w:space="0" w:color="auto"/>
      </w:divBdr>
    </w:div>
    <w:div w:id="481316569">
      <w:bodyDiv w:val="1"/>
      <w:marLeft w:val="0"/>
      <w:marRight w:val="0"/>
      <w:marTop w:val="0"/>
      <w:marBottom w:val="0"/>
      <w:divBdr>
        <w:top w:val="none" w:sz="0" w:space="0" w:color="auto"/>
        <w:left w:val="none" w:sz="0" w:space="0" w:color="auto"/>
        <w:bottom w:val="none" w:sz="0" w:space="0" w:color="auto"/>
        <w:right w:val="none" w:sz="0" w:space="0" w:color="auto"/>
      </w:divBdr>
    </w:div>
    <w:div w:id="481390064">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41986066">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58742701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17219261">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656572282">
      <w:bodyDiv w:val="1"/>
      <w:marLeft w:val="0"/>
      <w:marRight w:val="0"/>
      <w:marTop w:val="0"/>
      <w:marBottom w:val="0"/>
      <w:divBdr>
        <w:top w:val="none" w:sz="0" w:space="0" w:color="auto"/>
        <w:left w:val="none" w:sz="0" w:space="0" w:color="auto"/>
        <w:bottom w:val="none" w:sz="0" w:space="0" w:color="auto"/>
        <w:right w:val="none" w:sz="0" w:space="0" w:color="auto"/>
      </w:divBdr>
    </w:div>
    <w:div w:id="700594138">
      <w:bodyDiv w:val="1"/>
      <w:marLeft w:val="0"/>
      <w:marRight w:val="0"/>
      <w:marTop w:val="0"/>
      <w:marBottom w:val="0"/>
      <w:divBdr>
        <w:top w:val="none" w:sz="0" w:space="0" w:color="auto"/>
        <w:left w:val="none" w:sz="0" w:space="0" w:color="auto"/>
        <w:bottom w:val="none" w:sz="0" w:space="0" w:color="auto"/>
        <w:right w:val="none" w:sz="0" w:space="0" w:color="auto"/>
      </w:divBdr>
    </w:div>
    <w:div w:id="747770073">
      <w:bodyDiv w:val="1"/>
      <w:marLeft w:val="0"/>
      <w:marRight w:val="0"/>
      <w:marTop w:val="0"/>
      <w:marBottom w:val="0"/>
      <w:divBdr>
        <w:top w:val="none" w:sz="0" w:space="0" w:color="auto"/>
        <w:left w:val="none" w:sz="0" w:space="0" w:color="auto"/>
        <w:bottom w:val="none" w:sz="0" w:space="0" w:color="auto"/>
        <w:right w:val="none" w:sz="0" w:space="0" w:color="auto"/>
      </w:divBdr>
    </w:div>
    <w:div w:id="770668049">
      <w:bodyDiv w:val="1"/>
      <w:marLeft w:val="0"/>
      <w:marRight w:val="0"/>
      <w:marTop w:val="0"/>
      <w:marBottom w:val="0"/>
      <w:divBdr>
        <w:top w:val="none" w:sz="0" w:space="0" w:color="auto"/>
        <w:left w:val="none" w:sz="0" w:space="0" w:color="auto"/>
        <w:bottom w:val="none" w:sz="0" w:space="0" w:color="auto"/>
        <w:right w:val="none" w:sz="0" w:space="0" w:color="auto"/>
      </w:divBdr>
    </w:div>
    <w:div w:id="788283720">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868765275">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096829857">
      <w:bodyDiv w:val="1"/>
      <w:marLeft w:val="0"/>
      <w:marRight w:val="0"/>
      <w:marTop w:val="0"/>
      <w:marBottom w:val="0"/>
      <w:divBdr>
        <w:top w:val="none" w:sz="0" w:space="0" w:color="auto"/>
        <w:left w:val="none" w:sz="0" w:space="0" w:color="auto"/>
        <w:bottom w:val="none" w:sz="0" w:space="0" w:color="auto"/>
        <w:right w:val="none" w:sz="0" w:space="0" w:color="auto"/>
      </w:divBdr>
    </w:div>
    <w:div w:id="1122531282">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34982722">
      <w:bodyDiv w:val="1"/>
      <w:marLeft w:val="0"/>
      <w:marRight w:val="0"/>
      <w:marTop w:val="0"/>
      <w:marBottom w:val="0"/>
      <w:divBdr>
        <w:top w:val="none" w:sz="0" w:space="0" w:color="auto"/>
        <w:left w:val="none" w:sz="0" w:space="0" w:color="auto"/>
        <w:bottom w:val="none" w:sz="0" w:space="0" w:color="auto"/>
        <w:right w:val="none" w:sz="0" w:space="0" w:color="auto"/>
      </w:divBdr>
    </w:div>
    <w:div w:id="1137183965">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151556900">
      <w:bodyDiv w:val="1"/>
      <w:marLeft w:val="0"/>
      <w:marRight w:val="0"/>
      <w:marTop w:val="0"/>
      <w:marBottom w:val="0"/>
      <w:divBdr>
        <w:top w:val="none" w:sz="0" w:space="0" w:color="auto"/>
        <w:left w:val="none" w:sz="0" w:space="0" w:color="auto"/>
        <w:bottom w:val="none" w:sz="0" w:space="0" w:color="auto"/>
        <w:right w:val="none" w:sz="0" w:space="0" w:color="auto"/>
      </w:divBdr>
    </w:div>
    <w:div w:id="1209420238">
      <w:bodyDiv w:val="1"/>
      <w:marLeft w:val="0"/>
      <w:marRight w:val="0"/>
      <w:marTop w:val="0"/>
      <w:marBottom w:val="0"/>
      <w:divBdr>
        <w:top w:val="none" w:sz="0" w:space="0" w:color="auto"/>
        <w:left w:val="none" w:sz="0" w:space="0" w:color="auto"/>
        <w:bottom w:val="none" w:sz="0" w:space="0" w:color="auto"/>
        <w:right w:val="none" w:sz="0" w:space="0" w:color="auto"/>
      </w:divBdr>
    </w:div>
    <w:div w:id="1252469630">
      <w:bodyDiv w:val="1"/>
      <w:marLeft w:val="0"/>
      <w:marRight w:val="0"/>
      <w:marTop w:val="0"/>
      <w:marBottom w:val="0"/>
      <w:divBdr>
        <w:top w:val="none" w:sz="0" w:space="0" w:color="auto"/>
        <w:left w:val="none" w:sz="0" w:space="0" w:color="auto"/>
        <w:bottom w:val="none" w:sz="0" w:space="0" w:color="auto"/>
        <w:right w:val="none" w:sz="0" w:space="0" w:color="auto"/>
      </w:divBdr>
    </w:div>
    <w:div w:id="1252469720">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293487212">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40562646">
      <w:bodyDiv w:val="1"/>
      <w:marLeft w:val="0"/>
      <w:marRight w:val="0"/>
      <w:marTop w:val="0"/>
      <w:marBottom w:val="0"/>
      <w:divBdr>
        <w:top w:val="none" w:sz="0" w:space="0" w:color="auto"/>
        <w:left w:val="none" w:sz="0" w:space="0" w:color="auto"/>
        <w:bottom w:val="none" w:sz="0" w:space="0" w:color="auto"/>
        <w:right w:val="none" w:sz="0" w:space="0" w:color="auto"/>
      </w:divBdr>
    </w:div>
    <w:div w:id="144896815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0437720">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28443293">
      <w:bodyDiv w:val="1"/>
      <w:marLeft w:val="0"/>
      <w:marRight w:val="0"/>
      <w:marTop w:val="0"/>
      <w:marBottom w:val="0"/>
      <w:divBdr>
        <w:top w:val="none" w:sz="0" w:space="0" w:color="auto"/>
        <w:left w:val="none" w:sz="0" w:space="0" w:color="auto"/>
        <w:bottom w:val="none" w:sz="0" w:space="0" w:color="auto"/>
        <w:right w:val="none" w:sz="0" w:space="0" w:color="auto"/>
      </w:divBdr>
    </w:div>
    <w:div w:id="1551965123">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0983809">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17639596">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58653896">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68746073">
      <w:bodyDiv w:val="1"/>
      <w:marLeft w:val="0"/>
      <w:marRight w:val="0"/>
      <w:marTop w:val="0"/>
      <w:marBottom w:val="0"/>
      <w:divBdr>
        <w:top w:val="none" w:sz="0" w:space="0" w:color="auto"/>
        <w:left w:val="none" w:sz="0" w:space="0" w:color="auto"/>
        <w:bottom w:val="none" w:sz="0" w:space="0" w:color="auto"/>
        <w:right w:val="none" w:sz="0" w:space="0" w:color="auto"/>
      </w:divBdr>
    </w:div>
    <w:div w:id="1681396303">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35271071">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68255589">
      <w:bodyDiv w:val="1"/>
      <w:marLeft w:val="0"/>
      <w:marRight w:val="0"/>
      <w:marTop w:val="0"/>
      <w:marBottom w:val="0"/>
      <w:divBdr>
        <w:top w:val="none" w:sz="0" w:space="0" w:color="auto"/>
        <w:left w:val="none" w:sz="0" w:space="0" w:color="auto"/>
        <w:bottom w:val="none" w:sz="0" w:space="0" w:color="auto"/>
        <w:right w:val="none" w:sz="0" w:space="0" w:color="auto"/>
      </w:divBdr>
    </w:div>
    <w:div w:id="1869105895">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1964536236">
      <w:bodyDiv w:val="1"/>
      <w:marLeft w:val="0"/>
      <w:marRight w:val="0"/>
      <w:marTop w:val="0"/>
      <w:marBottom w:val="0"/>
      <w:divBdr>
        <w:top w:val="none" w:sz="0" w:space="0" w:color="auto"/>
        <w:left w:val="none" w:sz="0" w:space="0" w:color="auto"/>
        <w:bottom w:val="none" w:sz="0" w:space="0" w:color="auto"/>
        <w:right w:val="none" w:sz="0" w:space="0" w:color="auto"/>
      </w:divBdr>
    </w:div>
    <w:div w:id="1989742670">
      <w:bodyDiv w:val="1"/>
      <w:marLeft w:val="0"/>
      <w:marRight w:val="0"/>
      <w:marTop w:val="0"/>
      <w:marBottom w:val="0"/>
      <w:divBdr>
        <w:top w:val="none" w:sz="0" w:space="0" w:color="auto"/>
        <w:left w:val="none" w:sz="0" w:space="0" w:color="auto"/>
        <w:bottom w:val="none" w:sz="0" w:space="0" w:color="auto"/>
        <w:right w:val="none" w:sz="0" w:space="0" w:color="auto"/>
      </w:divBdr>
    </w:div>
    <w:div w:id="1997028588">
      <w:bodyDiv w:val="1"/>
      <w:marLeft w:val="0"/>
      <w:marRight w:val="0"/>
      <w:marTop w:val="0"/>
      <w:marBottom w:val="0"/>
      <w:divBdr>
        <w:top w:val="none" w:sz="0" w:space="0" w:color="auto"/>
        <w:left w:val="none" w:sz="0" w:space="0" w:color="auto"/>
        <w:bottom w:val="none" w:sz="0" w:space="0" w:color="auto"/>
        <w:right w:val="none" w:sz="0" w:space="0" w:color="auto"/>
      </w:divBdr>
    </w:div>
    <w:div w:id="1998993889">
      <w:bodyDiv w:val="1"/>
      <w:marLeft w:val="0"/>
      <w:marRight w:val="0"/>
      <w:marTop w:val="0"/>
      <w:marBottom w:val="0"/>
      <w:divBdr>
        <w:top w:val="none" w:sz="0" w:space="0" w:color="auto"/>
        <w:left w:val="none" w:sz="0" w:space="0" w:color="auto"/>
        <w:bottom w:val="none" w:sz="0" w:space="0" w:color="auto"/>
        <w:right w:val="none" w:sz="0" w:space="0" w:color="auto"/>
      </w:divBdr>
    </w:div>
    <w:div w:id="2000962278">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13680622">
      <w:bodyDiv w:val="1"/>
      <w:marLeft w:val="0"/>
      <w:marRight w:val="0"/>
      <w:marTop w:val="0"/>
      <w:marBottom w:val="0"/>
      <w:divBdr>
        <w:top w:val="none" w:sz="0" w:space="0" w:color="auto"/>
        <w:left w:val="none" w:sz="0" w:space="0" w:color="auto"/>
        <w:bottom w:val="none" w:sz="0" w:space="0" w:color="auto"/>
        <w:right w:val="none" w:sz="0" w:space="0" w:color="auto"/>
      </w:divBdr>
    </w:div>
    <w:div w:id="2014720447">
      <w:bodyDiv w:val="1"/>
      <w:marLeft w:val="0"/>
      <w:marRight w:val="0"/>
      <w:marTop w:val="0"/>
      <w:marBottom w:val="0"/>
      <w:divBdr>
        <w:top w:val="none" w:sz="0" w:space="0" w:color="auto"/>
        <w:left w:val="none" w:sz="0" w:space="0" w:color="auto"/>
        <w:bottom w:val="none" w:sz="0" w:space="0" w:color="auto"/>
        <w:right w:val="none" w:sz="0" w:space="0" w:color="auto"/>
      </w:divBdr>
    </w:div>
    <w:div w:id="2015455185">
      <w:bodyDiv w:val="1"/>
      <w:marLeft w:val="0"/>
      <w:marRight w:val="0"/>
      <w:marTop w:val="0"/>
      <w:marBottom w:val="0"/>
      <w:divBdr>
        <w:top w:val="none" w:sz="0" w:space="0" w:color="auto"/>
        <w:left w:val="none" w:sz="0" w:space="0" w:color="auto"/>
        <w:bottom w:val="none" w:sz="0" w:space="0" w:color="auto"/>
        <w:right w:val="none" w:sz="0" w:space="0" w:color="auto"/>
      </w:divBdr>
    </w:div>
    <w:div w:id="2051345886">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os.receita.fazenda.gov.br/Servicos/cnpjreva/Cnpjreva_Solicitacao.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14</Pages>
  <Words>9393</Words>
  <Characters>50725</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34</cp:revision>
  <cp:lastPrinted>2026-03-10T12:05:00Z</cp:lastPrinted>
  <dcterms:created xsi:type="dcterms:W3CDTF">2025-10-24T23:49:00Z</dcterms:created>
  <dcterms:modified xsi:type="dcterms:W3CDTF">2026-03-13T10:52:00Z</dcterms:modified>
</cp:coreProperties>
</file>