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6E77B2" w14:textId="77777777" w:rsidR="006B1A06" w:rsidRPr="00EE31A0" w:rsidRDefault="006B1A06" w:rsidP="00535173">
      <w:pPr>
        <w:spacing w:after="0" w:line="276" w:lineRule="auto"/>
        <w:jc w:val="center"/>
        <w:rPr>
          <w:rFonts w:ascii="Times New Roman" w:eastAsia="Arial Unicode MS" w:hAnsi="Times New Roman" w:cs="Times New Roman"/>
          <w:b/>
          <w:sz w:val="20"/>
          <w:szCs w:val="20"/>
        </w:rPr>
      </w:pPr>
    </w:p>
    <w:p w14:paraId="2ED069D6" w14:textId="2918F4A7" w:rsidR="008D0C70" w:rsidRPr="00646F6B" w:rsidRDefault="0034208B" w:rsidP="00535173">
      <w:pPr>
        <w:spacing w:after="0" w:line="276" w:lineRule="auto"/>
        <w:jc w:val="center"/>
        <w:rPr>
          <w:rFonts w:ascii="Times New Roman" w:eastAsia="Arial Unicode MS" w:hAnsi="Times New Roman" w:cs="Times New Roman"/>
          <w:b/>
          <w:sz w:val="32"/>
          <w:szCs w:val="32"/>
        </w:rPr>
      </w:pPr>
      <w:r w:rsidRPr="00646F6B">
        <w:rPr>
          <w:rFonts w:ascii="Times New Roman" w:eastAsia="Arial Unicode MS" w:hAnsi="Times New Roman" w:cs="Times New Roman"/>
          <w:b/>
          <w:sz w:val="32"/>
          <w:szCs w:val="32"/>
        </w:rPr>
        <w:t>ESTUDO TÉCNICO PRELIMINAR</w:t>
      </w:r>
    </w:p>
    <w:p w14:paraId="5C011A71" w14:textId="77777777" w:rsidR="009920FE" w:rsidRPr="00EE31A0" w:rsidRDefault="009920FE" w:rsidP="00535173">
      <w:pPr>
        <w:spacing w:after="0" w:line="276" w:lineRule="auto"/>
        <w:ind w:firstLine="708"/>
        <w:jc w:val="both"/>
        <w:rPr>
          <w:rFonts w:ascii="Times New Roman" w:eastAsia="Arial Unicode MS" w:hAnsi="Times New Roman" w:cs="Times New Roman"/>
          <w:b/>
          <w:sz w:val="20"/>
          <w:szCs w:val="20"/>
        </w:rPr>
      </w:pPr>
    </w:p>
    <w:p w14:paraId="1977FBE8" w14:textId="6A794BB4" w:rsidR="006B1A06" w:rsidRPr="006B1A06" w:rsidRDefault="006B1A06" w:rsidP="00535173">
      <w:pPr>
        <w:spacing w:after="0" w:line="276" w:lineRule="auto"/>
        <w:ind w:firstLine="709"/>
        <w:jc w:val="both"/>
        <w:rPr>
          <w:rFonts w:ascii="Times New Roman" w:eastAsia="Arial Unicode MS" w:hAnsi="Times New Roman" w:cs="Times New Roman"/>
          <w:b/>
          <w:sz w:val="20"/>
          <w:szCs w:val="20"/>
        </w:rPr>
      </w:pPr>
      <w:r w:rsidRPr="006B1A06">
        <w:rPr>
          <w:rFonts w:ascii="Times New Roman" w:eastAsia="Arial Unicode MS" w:hAnsi="Times New Roman" w:cs="Times New Roman"/>
          <w:b/>
          <w:bCs/>
          <w:sz w:val="20"/>
          <w:szCs w:val="20"/>
        </w:rPr>
        <w:t>Objeto:</w:t>
      </w:r>
      <w:r w:rsidRPr="00535173">
        <w:rPr>
          <w:rFonts w:ascii="Times New Roman" w:eastAsia="Times New Roman" w:hAnsi="Times New Roman"/>
          <w:sz w:val="20"/>
          <w:szCs w:val="20"/>
        </w:rPr>
        <w:t xml:space="preserve"> </w:t>
      </w:r>
      <w:r w:rsidR="00330CAF" w:rsidRPr="00362934">
        <w:rPr>
          <w:rFonts w:ascii="Times New Roman" w:hAnsi="Times New Roman"/>
          <w:sz w:val="20"/>
          <w:szCs w:val="20"/>
        </w:rPr>
        <w:t>Contratação de empresa especializada para a prestação de serviços técnicos profissionais voltados à atualização cadastral, realização de testes e análises físico-químicas, bem como à instrução, acompanhamento e regularização de 03 (três) poços tubulares profundos junto ao Sistema de Outorga de Água do Estado do Rio Grande do Sul (SIOUT), compreendendo todas as etapas necessárias à obtenção da outorga de direito de uso de recursos hídricos, conforme exigências dos órgãos competentes.</w:t>
      </w:r>
    </w:p>
    <w:p w14:paraId="2B07B6F1" w14:textId="4EB2C763" w:rsidR="006B1A06" w:rsidRPr="006B1A06" w:rsidRDefault="006B1A06" w:rsidP="00535173">
      <w:pPr>
        <w:spacing w:after="0" w:line="276" w:lineRule="auto"/>
        <w:ind w:firstLine="709"/>
        <w:jc w:val="both"/>
        <w:rPr>
          <w:rFonts w:ascii="Times New Roman" w:eastAsia="Arial Unicode MS" w:hAnsi="Times New Roman" w:cs="Times New Roman"/>
          <w:bCs/>
          <w:sz w:val="20"/>
          <w:szCs w:val="20"/>
        </w:rPr>
      </w:pPr>
      <w:r w:rsidRPr="006B1A06">
        <w:rPr>
          <w:rFonts w:ascii="Times New Roman" w:eastAsia="Arial Unicode MS" w:hAnsi="Times New Roman" w:cs="Times New Roman"/>
          <w:b/>
          <w:bCs/>
          <w:sz w:val="20"/>
          <w:szCs w:val="20"/>
        </w:rPr>
        <w:t xml:space="preserve">Setor demandante: </w:t>
      </w:r>
      <w:r w:rsidRPr="006B1A06">
        <w:rPr>
          <w:rFonts w:ascii="Times New Roman" w:eastAsia="Arial Unicode MS" w:hAnsi="Times New Roman" w:cs="Times New Roman"/>
          <w:bCs/>
          <w:sz w:val="20"/>
          <w:szCs w:val="20"/>
        </w:rPr>
        <w:t xml:space="preserve">Secretaria Municipal de </w:t>
      </w:r>
      <w:r w:rsidRPr="00535173">
        <w:rPr>
          <w:rFonts w:ascii="Times New Roman" w:eastAsia="Arial Unicode MS" w:hAnsi="Times New Roman" w:cs="Times New Roman"/>
          <w:bCs/>
          <w:sz w:val="20"/>
          <w:szCs w:val="20"/>
        </w:rPr>
        <w:t>Administração, Fazenda e Planejamento</w:t>
      </w:r>
    </w:p>
    <w:p w14:paraId="1A6D7088" w14:textId="77777777" w:rsidR="002221A4" w:rsidRPr="00535173" w:rsidRDefault="002221A4" w:rsidP="00535173">
      <w:pPr>
        <w:spacing w:after="0" w:line="276" w:lineRule="auto"/>
        <w:jc w:val="both"/>
        <w:rPr>
          <w:rFonts w:ascii="Times New Roman" w:eastAsia="Arial Unicode MS" w:hAnsi="Times New Roman" w:cs="Times New Roman"/>
          <w:bCs/>
          <w:sz w:val="20"/>
          <w:szCs w:val="20"/>
        </w:rPr>
      </w:pPr>
    </w:p>
    <w:p w14:paraId="04C9E9B1" w14:textId="6FBC3123" w:rsidR="0034208B" w:rsidRPr="00535173" w:rsidRDefault="00B87DCB" w:rsidP="00535173">
      <w:pPr>
        <w:spacing w:after="0" w:line="276" w:lineRule="auto"/>
        <w:jc w:val="both"/>
        <w:rPr>
          <w:rFonts w:ascii="Times New Roman" w:eastAsia="Arial Unicode MS" w:hAnsi="Times New Roman" w:cs="Times New Roman"/>
          <w:b/>
          <w:bCs/>
          <w:sz w:val="20"/>
          <w:szCs w:val="20"/>
        </w:rPr>
      </w:pPr>
      <w:r w:rsidRPr="00535173">
        <w:rPr>
          <w:rFonts w:ascii="Times New Roman" w:eastAsia="Arial Unicode MS" w:hAnsi="Times New Roman" w:cs="Times New Roman"/>
          <w:b/>
          <w:bCs/>
          <w:sz w:val="20"/>
          <w:szCs w:val="20"/>
        </w:rPr>
        <w:t>I - DESCRIÇÃO DA NECESSIDADE DA CONTRATAÇÃO, CONSIDERADO O PROBLEMA A SER RESOLVIDO SOB A PERSPECTIVA DO INTERESSE PÚBLICO:</w:t>
      </w:r>
    </w:p>
    <w:p w14:paraId="5640939B" w14:textId="77777777" w:rsidR="00330CAF" w:rsidRPr="00330CAF" w:rsidRDefault="00330CAF" w:rsidP="00330CAF">
      <w:pPr>
        <w:spacing w:after="0" w:line="276" w:lineRule="auto"/>
        <w:ind w:firstLine="709"/>
        <w:jc w:val="both"/>
        <w:rPr>
          <w:rFonts w:ascii="Times New Roman" w:eastAsia="Arial Unicode MS" w:hAnsi="Times New Roman" w:cs="Times New Roman"/>
          <w:sz w:val="20"/>
          <w:szCs w:val="20"/>
        </w:rPr>
      </w:pPr>
      <w:r w:rsidRPr="00330CAF">
        <w:rPr>
          <w:rFonts w:ascii="Times New Roman" w:eastAsia="Arial Unicode MS" w:hAnsi="Times New Roman" w:cs="Times New Roman"/>
          <w:sz w:val="20"/>
          <w:szCs w:val="20"/>
        </w:rPr>
        <w:t>O presente Estudo Técnico Preliminar tem por finalidade examinar, sob o prisma da legalidade, da eficiência administrativa e da adequada gestão dos recursos públicos, a necessidade de contratação de empresa especializada para a prestação de serviços técnicos voltados à atualização cadastral, realização de testes e análises físico-químicas, bem como à instrução, acompanhamento e regularização de poços tubulares profundos junto ao Sistema de Outorga de Água do Estado do Rio Grande do Sul (SIOUT), compreendendo todas as etapas necessárias à obtenção da outorga de direito de uso de recursos hídricos.</w:t>
      </w:r>
    </w:p>
    <w:p w14:paraId="066B72FC" w14:textId="0F70B31D" w:rsidR="00330CAF" w:rsidRPr="00330CAF" w:rsidRDefault="00330CAF" w:rsidP="00330CAF">
      <w:pPr>
        <w:spacing w:after="0" w:line="276" w:lineRule="auto"/>
        <w:ind w:firstLine="709"/>
        <w:jc w:val="both"/>
        <w:rPr>
          <w:rFonts w:ascii="Times New Roman" w:eastAsia="Arial Unicode MS" w:hAnsi="Times New Roman" w:cs="Times New Roman"/>
          <w:sz w:val="20"/>
          <w:szCs w:val="20"/>
        </w:rPr>
      </w:pPr>
      <w:r w:rsidRPr="00330CAF">
        <w:rPr>
          <w:rFonts w:ascii="Times New Roman" w:eastAsia="Arial Unicode MS" w:hAnsi="Times New Roman" w:cs="Times New Roman"/>
          <w:sz w:val="20"/>
          <w:szCs w:val="20"/>
        </w:rPr>
        <w:t>A problemática identificada pela Administração Municipal revela-se concreta e atual. O Município de Paverama possui atualmente 17 (dezessete) poços tubulares sob sua responsabilidade, dos quais parcela significativa ainda demanda regularização, atualização cadastral e adequada instrução junto ao sistema estadual de outorga. Conforme comunicações oficiais com a Secretaria do Meio Ambiente e Infraestrutura do Estado do Rio Grande do Sul, verificam-se inconsistências cadastrais, registros desatualizados e ausência de formalização de pedidos de outorga para parte das captações existentes.</w:t>
      </w:r>
    </w:p>
    <w:p w14:paraId="6326E092" w14:textId="37E6BD82" w:rsidR="00330CAF" w:rsidRPr="00330CAF" w:rsidRDefault="00330CAF" w:rsidP="00330CAF">
      <w:pPr>
        <w:spacing w:after="0" w:line="276" w:lineRule="auto"/>
        <w:ind w:firstLine="709"/>
        <w:jc w:val="both"/>
        <w:rPr>
          <w:rFonts w:ascii="Times New Roman" w:eastAsia="Arial Unicode MS" w:hAnsi="Times New Roman" w:cs="Times New Roman"/>
          <w:sz w:val="20"/>
          <w:szCs w:val="20"/>
        </w:rPr>
      </w:pPr>
      <w:r w:rsidRPr="00330CAF">
        <w:rPr>
          <w:rFonts w:ascii="Times New Roman" w:eastAsia="Arial Unicode MS" w:hAnsi="Times New Roman" w:cs="Times New Roman"/>
          <w:sz w:val="20"/>
          <w:szCs w:val="20"/>
        </w:rPr>
        <w:t>Importa destacar que o Município aderiu ao Programa Estadual de Regularização de Poços – “Poço Legal”, tendo sua adesão deferida em 09 de julho de 2025, nos termos da Instrução Normativa SEMA nº 05/2023. O referido programa estabelece obrigações progressivas de regularização, determinando que, no prazo de até 365 (trezentos e sessenta e cinco) dias, seja promovida a solicitação de regularização de, no mínimo, 20% dos poços cadastrados, até alcançar a regularização integral das captações existentes.</w:t>
      </w:r>
    </w:p>
    <w:p w14:paraId="4F502D3D" w14:textId="2D741D6F" w:rsidR="00330CAF" w:rsidRPr="00330CAF" w:rsidRDefault="00330CAF" w:rsidP="00330CAF">
      <w:pPr>
        <w:spacing w:after="0" w:line="276" w:lineRule="auto"/>
        <w:ind w:firstLine="709"/>
        <w:jc w:val="both"/>
        <w:rPr>
          <w:rFonts w:ascii="Times New Roman" w:eastAsia="Arial Unicode MS" w:hAnsi="Times New Roman" w:cs="Times New Roman"/>
          <w:sz w:val="20"/>
          <w:szCs w:val="20"/>
        </w:rPr>
      </w:pPr>
      <w:r w:rsidRPr="00330CAF">
        <w:rPr>
          <w:rFonts w:ascii="Times New Roman" w:eastAsia="Arial Unicode MS" w:hAnsi="Times New Roman" w:cs="Times New Roman"/>
          <w:sz w:val="20"/>
          <w:szCs w:val="20"/>
        </w:rPr>
        <w:t>Considerando o universo de 17 poços, estabeleceu-se a necessidade de regularização inicial de ao menos 3 (três) captações. Contudo, conforme comunicação da Divisão de Outorga datada de 24 de março de 2026, o Município ainda não havia encaminhado a planilha atualizada nem comprovado o atendimento das exigências, tendo sido fixado o prazo de 03 de abril de 2026, sob pena de desabilitação do programa e comunicação à Secretaria da Fazenda do Estado.</w:t>
      </w:r>
      <w:r>
        <w:rPr>
          <w:rFonts w:ascii="Times New Roman" w:eastAsia="Arial Unicode MS" w:hAnsi="Times New Roman" w:cs="Times New Roman"/>
          <w:sz w:val="20"/>
          <w:szCs w:val="20"/>
        </w:rPr>
        <w:t xml:space="preserve"> </w:t>
      </w:r>
      <w:r w:rsidRPr="00330CAF">
        <w:rPr>
          <w:rFonts w:ascii="Times New Roman" w:eastAsia="Arial Unicode MS" w:hAnsi="Times New Roman" w:cs="Times New Roman"/>
          <w:sz w:val="20"/>
          <w:szCs w:val="20"/>
        </w:rPr>
        <w:t>Tal cenário evidencia risco concreto à permanência do Município no programa estadual, bem como potenciais impactos negativos na celebração de convênios e no recebimento de transferências voluntárias vinculadas à área de recursos hídricos, uma vez que o cumprimento das exigências constitui requisito para tais instrumentos.</w:t>
      </w:r>
    </w:p>
    <w:p w14:paraId="43966262" w14:textId="77777777" w:rsidR="00330CAF" w:rsidRPr="00330CAF" w:rsidRDefault="00330CAF" w:rsidP="00330CAF">
      <w:pPr>
        <w:spacing w:after="0" w:line="276" w:lineRule="auto"/>
        <w:ind w:firstLine="709"/>
        <w:jc w:val="both"/>
        <w:rPr>
          <w:rFonts w:ascii="Times New Roman" w:eastAsia="Arial Unicode MS" w:hAnsi="Times New Roman" w:cs="Times New Roman"/>
          <w:sz w:val="20"/>
          <w:szCs w:val="20"/>
        </w:rPr>
      </w:pPr>
      <w:r w:rsidRPr="00330CAF">
        <w:rPr>
          <w:rFonts w:ascii="Times New Roman" w:eastAsia="Arial Unicode MS" w:hAnsi="Times New Roman" w:cs="Times New Roman"/>
          <w:sz w:val="20"/>
          <w:szCs w:val="20"/>
        </w:rPr>
        <w:t>A disponibilidade regular de água potável constitui serviço essencial à coletividade e elemento indispensável à promoção da saúde pública e à manutenção das condições mínimas de qualidade de vida da população. Nesse contexto, compete à Administração Pública assegurar que as estruturas existentes estejam devidamente regularizadas, garantindo segurança jurídica e continuidade operacional.</w:t>
      </w:r>
    </w:p>
    <w:p w14:paraId="3F1560E8" w14:textId="60C7F94F" w:rsidR="00330CAF" w:rsidRPr="00330CAF" w:rsidRDefault="00330CAF" w:rsidP="00330CAF">
      <w:pPr>
        <w:spacing w:after="0" w:line="276" w:lineRule="auto"/>
        <w:ind w:firstLine="709"/>
        <w:jc w:val="both"/>
        <w:rPr>
          <w:rFonts w:ascii="Times New Roman" w:eastAsia="Arial Unicode MS" w:hAnsi="Times New Roman" w:cs="Times New Roman"/>
          <w:sz w:val="20"/>
          <w:szCs w:val="20"/>
        </w:rPr>
      </w:pPr>
      <w:r w:rsidRPr="00330CAF">
        <w:rPr>
          <w:rFonts w:ascii="Times New Roman" w:eastAsia="Arial Unicode MS" w:hAnsi="Times New Roman" w:cs="Times New Roman"/>
          <w:sz w:val="20"/>
          <w:szCs w:val="20"/>
        </w:rPr>
        <w:t>A execução dos serviços envolve levantamentos técnicos, testes de vazão, análises físico-químicas e instrução dos processos administrativos de outorga, atividades que exigem conhecimento especializado nas áreas de hidrogeologia, engenharia e gestão de recursos hídricos, bem como experiência na condução de processos junto aos órgãos reguladores.</w:t>
      </w:r>
      <w:r>
        <w:rPr>
          <w:rFonts w:ascii="Times New Roman" w:eastAsia="Arial Unicode MS" w:hAnsi="Times New Roman" w:cs="Times New Roman"/>
          <w:sz w:val="20"/>
          <w:szCs w:val="20"/>
        </w:rPr>
        <w:t xml:space="preserve"> </w:t>
      </w:r>
      <w:r w:rsidRPr="00330CAF">
        <w:rPr>
          <w:rFonts w:ascii="Times New Roman" w:eastAsia="Arial Unicode MS" w:hAnsi="Times New Roman" w:cs="Times New Roman"/>
          <w:sz w:val="20"/>
          <w:szCs w:val="20"/>
        </w:rPr>
        <w:t>Cumpre salientar que a contratação pretendida abrange não apenas a execução de análises técnicas, mas também a instrução completa dos processos de outorga e o acompanhamento técnico junto aos órgãos competentes, tratando-se de atuação integrada que exige domínio técnico e normativo específico.</w:t>
      </w:r>
    </w:p>
    <w:p w14:paraId="7A46D647" w14:textId="74878E72" w:rsidR="00330CAF" w:rsidRPr="00330CAF" w:rsidRDefault="00330CAF" w:rsidP="00330CAF">
      <w:pPr>
        <w:spacing w:after="0" w:line="276" w:lineRule="auto"/>
        <w:ind w:firstLine="709"/>
        <w:jc w:val="both"/>
        <w:rPr>
          <w:rFonts w:ascii="Times New Roman" w:eastAsia="Arial Unicode MS" w:hAnsi="Times New Roman" w:cs="Times New Roman"/>
          <w:sz w:val="20"/>
          <w:szCs w:val="20"/>
        </w:rPr>
      </w:pPr>
      <w:r w:rsidRPr="00330CAF">
        <w:rPr>
          <w:rFonts w:ascii="Times New Roman" w:eastAsia="Arial Unicode MS" w:hAnsi="Times New Roman" w:cs="Times New Roman"/>
          <w:sz w:val="20"/>
          <w:szCs w:val="20"/>
        </w:rPr>
        <w:t xml:space="preserve">Sob a perspectiva do interesse público, o problema a ser solucionado consiste na necessidade de regularizar, de forma tecnicamente adequada e juridicamente segura, os poços tubulares existentes, garantindo sua conformidade com as exigências legais, evitando sanções administrativas e assegurando a continuidade do abastecimento de água à população. Importa destacar que a medida não decorre de mera conveniência </w:t>
      </w:r>
      <w:r w:rsidRPr="00330CAF">
        <w:rPr>
          <w:rFonts w:ascii="Times New Roman" w:eastAsia="Arial Unicode MS" w:hAnsi="Times New Roman" w:cs="Times New Roman"/>
          <w:sz w:val="20"/>
          <w:szCs w:val="20"/>
        </w:rPr>
        <w:lastRenderedPageBreak/>
        <w:t>administrativa, mas de imposição normativa e de risco concreto de prejuízo institucional, financeiro e operacional ao Município, caso não sejam adotadas as providências necessárias dentro dos prazos estabelecidos.</w:t>
      </w:r>
    </w:p>
    <w:p w14:paraId="0A9763A6" w14:textId="77777777" w:rsidR="00330CAF" w:rsidRPr="00330CAF" w:rsidRDefault="00330CAF" w:rsidP="00330CAF">
      <w:pPr>
        <w:spacing w:after="0" w:line="276" w:lineRule="auto"/>
        <w:ind w:firstLine="709"/>
        <w:jc w:val="both"/>
        <w:rPr>
          <w:rFonts w:ascii="Times New Roman" w:eastAsia="Arial Unicode MS" w:hAnsi="Times New Roman" w:cs="Times New Roman"/>
          <w:sz w:val="20"/>
          <w:szCs w:val="20"/>
        </w:rPr>
      </w:pPr>
      <w:r w:rsidRPr="00330CAF">
        <w:rPr>
          <w:rFonts w:ascii="Times New Roman" w:eastAsia="Arial Unicode MS" w:hAnsi="Times New Roman" w:cs="Times New Roman"/>
          <w:sz w:val="20"/>
          <w:szCs w:val="20"/>
        </w:rPr>
        <w:t>Diante do exposto, conclui-se que a contratação de empresa especializada constitui instrumento adequado e necessário para solucionar problema concreto relacionado à regularização técnica e administrativa de poços tubulares profundos, revelando-se medida indispensável para assegurar segurança jurídica, eficiência administrativa, continuidade dos serviços públicos essenciais e proteção efetiva do interesse público municipal.</w:t>
      </w:r>
    </w:p>
    <w:p w14:paraId="283B260E" w14:textId="77777777" w:rsidR="002021A6" w:rsidRPr="00535173" w:rsidRDefault="002021A6" w:rsidP="00535173">
      <w:pPr>
        <w:spacing w:after="0" w:line="276" w:lineRule="auto"/>
        <w:ind w:firstLine="709"/>
        <w:jc w:val="both"/>
        <w:rPr>
          <w:rFonts w:ascii="Times New Roman" w:eastAsia="Arial Unicode MS" w:hAnsi="Times New Roman" w:cs="Times New Roman"/>
          <w:sz w:val="20"/>
          <w:szCs w:val="20"/>
        </w:rPr>
      </w:pPr>
    </w:p>
    <w:p w14:paraId="767B7DCE" w14:textId="182D35F7" w:rsidR="0034208B" w:rsidRPr="00535173" w:rsidRDefault="00B87DCB" w:rsidP="00535173">
      <w:pPr>
        <w:spacing w:after="0" w:line="276" w:lineRule="auto"/>
        <w:jc w:val="both"/>
        <w:rPr>
          <w:rFonts w:ascii="Times New Roman" w:eastAsia="Arial Unicode MS" w:hAnsi="Times New Roman" w:cs="Times New Roman"/>
          <w:b/>
          <w:bCs/>
          <w:sz w:val="20"/>
          <w:szCs w:val="20"/>
        </w:rPr>
      </w:pPr>
      <w:r w:rsidRPr="00535173">
        <w:rPr>
          <w:rFonts w:ascii="Times New Roman" w:eastAsia="Arial Unicode MS" w:hAnsi="Times New Roman" w:cs="Times New Roman"/>
          <w:b/>
          <w:bCs/>
          <w:sz w:val="20"/>
          <w:szCs w:val="20"/>
        </w:rPr>
        <w:t>II - DEMONSTRAÇÃO DA PREVISÃO DA CONTRATAÇÃO NO PLANO DE CONTRATAÇÕES ANUAL, SEMPRE QUE ELABORADO, DE MODO A INDICAR O SEU ALINHAMENTO COM O PLANEJAMENTO DA ADMINISTRAÇÃO:</w:t>
      </w:r>
    </w:p>
    <w:p w14:paraId="3CBE345F" w14:textId="47B5F826" w:rsidR="00330CAF" w:rsidRPr="00330CAF" w:rsidRDefault="00330CAF" w:rsidP="00330CAF">
      <w:pPr>
        <w:spacing w:after="0" w:line="276" w:lineRule="auto"/>
        <w:ind w:firstLine="567"/>
        <w:jc w:val="both"/>
        <w:rPr>
          <w:rFonts w:ascii="Times New Roman" w:eastAsia="Arial Unicode MS" w:hAnsi="Times New Roman" w:cs="Times New Roman"/>
          <w:sz w:val="20"/>
          <w:szCs w:val="20"/>
        </w:rPr>
      </w:pPr>
      <w:r w:rsidRPr="00330CAF">
        <w:rPr>
          <w:rFonts w:ascii="Times New Roman" w:eastAsia="Arial Unicode MS" w:hAnsi="Times New Roman" w:cs="Times New Roman"/>
          <w:sz w:val="20"/>
          <w:szCs w:val="20"/>
        </w:rPr>
        <w:t xml:space="preserve">A presente contratação encontra-se devidamente prevista no Plano de Contratações Anual – PCA do exercício de 2026, instrumento de planejamento instituído no âmbito da Administração Pública com fundamento no art. 12, inciso VII, da Lei nº 14.133/2021, o qual estabelece a necessidade de planejamento prévio das contratações públicas como mecanismo de racionalização administrativa, melhoria da governança e promoção da eficiência na gestão dos recursos públicos. Especificamente, a demanda ora analisada está registrada no PCA 2026 sob o </w:t>
      </w:r>
      <w:r w:rsidRPr="00330CAF">
        <w:rPr>
          <w:rFonts w:ascii="Times New Roman" w:eastAsia="Arial Unicode MS" w:hAnsi="Times New Roman" w:cs="Times New Roman"/>
          <w:b/>
          <w:bCs/>
          <w:sz w:val="20"/>
          <w:szCs w:val="20"/>
        </w:rPr>
        <w:t>“ITEM 313 – SERVIÇOS TÉCNICOS: PROJETOS DE OUTORGA DE POÇO ARTESIANO”</w:t>
      </w:r>
      <w:r w:rsidRPr="00330CAF">
        <w:rPr>
          <w:rFonts w:ascii="Times New Roman" w:eastAsia="Arial Unicode MS" w:hAnsi="Times New Roman" w:cs="Times New Roman"/>
          <w:sz w:val="20"/>
          <w:szCs w:val="20"/>
        </w:rPr>
        <w:t>, evidenciando que a necessidade de realização de serviços técnicos voltados à regularização, atualização cadastral e instrução de processos de outorga de captações subterrâneas já havia sido previamente identificada pela Administração Municipal no âmbito do planejamento anual das contratações.</w:t>
      </w:r>
    </w:p>
    <w:p w14:paraId="67EBEFDC" w14:textId="77777777" w:rsidR="00330CAF" w:rsidRPr="00330CAF" w:rsidRDefault="00330CAF" w:rsidP="00330CAF">
      <w:pPr>
        <w:spacing w:after="0" w:line="276" w:lineRule="auto"/>
        <w:ind w:firstLine="567"/>
        <w:jc w:val="both"/>
        <w:rPr>
          <w:rFonts w:ascii="Times New Roman" w:eastAsia="Arial Unicode MS" w:hAnsi="Times New Roman" w:cs="Times New Roman"/>
          <w:sz w:val="20"/>
          <w:szCs w:val="20"/>
        </w:rPr>
      </w:pPr>
      <w:r w:rsidRPr="00330CAF">
        <w:rPr>
          <w:rFonts w:ascii="Times New Roman" w:eastAsia="Arial Unicode MS" w:hAnsi="Times New Roman" w:cs="Times New Roman"/>
          <w:sz w:val="20"/>
          <w:szCs w:val="20"/>
        </w:rPr>
        <w:t xml:space="preserve">Tal previsão demonstra o alinhamento da presente contratação com o planejamento institucional do Município, refletindo a preocupação da Administração em estruturar previamente as ações necessárias à adequada gestão dos recursos hídricos municipais, especialmente no que se refere à regularização das captações existentes e à conformidade com as exigências legais e normativas vigentes. Dessa forma, verifica-se que a contratação pretendida </w:t>
      </w:r>
      <w:proofErr w:type="gramStart"/>
      <w:r w:rsidRPr="00330CAF">
        <w:rPr>
          <w:rFonts w:ascii="Times New Roman" w:eastAsia="Arial Unicode MS" w:hAnsi="Times New Roman" w:cs="Times New Roman"/>
          <w:sz w:val="20"/>
          <w:szCs w:val="20"/>
        </w:rPr>
        <w:t>encontra-se</w:t>
      </w:r>
      <w:proofErr w:type="gramEnd"/>
      <w:r w:rsidRPr="00330CAF">
        <w:rPr>
          <w:rFonts w:ascii="Times New Roman" w:eastAsia="Arial Unicode MS" w:hAnsi="Times New Roman" w:cs="Times New Roman"/>
          <w:sz w:val="20"/>
          <w:szCs w:val="20"/>
        </w:rPr>
        <w:t xml:space="preserve"> plenamente alinhada com o planejamento estratégico da Administração Municipal, atendendo aos princípios do planejamento, da eficiência, da economicidade e da boa governança que orientam a atuação administrativa na condução das contratações públicas.</w:t>
      </w:r>
    </w:p>
    <w:p w14:paraId="283864AA" w14:textId="77777777" w:rsidR="002021A6" w:rsidRPr="00535173" w:rsidRDefault="002021A6" w:rsidP="00535173">
      <w:pPr>
        <w:spacing w:after="0" w:line="276" w:lineRule="auto"/>
        <w:ind w:firstLine="567"/>
        <w:jc w:val="both"/>
        <w:rPr>
          <w:rFonts w:ascii="Times New Roman" w:eastAsia="Arial Unicode MS" w:hAnsi="Times New Roman" w:cs="Times New Roman"/>
          <w:sz w:val="20"/>
          <w:szCs w:val="20"/>
        </w:rPr>
      </w:pPr>
    </w:p>
    <w:p w14:paraId="71B5809E" w14:textId="4785B18B" w:rsidR="0034208B" w:rsidRPr="00535173" w:rsidRDefault="00B87DCB" w:rsidP="00535173">
      <w:pPr>
        <w:spacing w:after="0" w:line="276" w:lineRule="auto"/>
        <w:jc w:val="both"/>
        <w:rPr>
          <w:rFonts w:ascii="Times New Roman" w:eastAsia="Arial Unicode MS" w:hAnsi="Times New Roman" w:cs="Times New Roman"/>
          <w:b/>
          <w:bCs/>
          <w:sz w:val="20"/>
          <w:szCs w:val="20"/>
        </w:rPr>
      </w:pPr>
      <w:r w:rsidRPr="00535173">
        <w:rPr>
          <w:rFonts w:ascii="Times New Roman" w:eastAsia="Arial Unicode MS" w:hAnsi="Times New Roman" w:cs="Times New Roman"/>
          <w:b/>
          <w:bCs/>
          <w:sz w:val="20"/>
          <w:szCs w:val="20"/>
        </w:rPr>
        <w:t>III - REQUISITOS DA CONTRATAÇÃO:</w:t>
      </w:r>
    </w:p>
    <w:p w14:paraId="4A4C4894" w14:textId="77777777" w:rsidR="00E035E3" w:rsidRPr="00E035E3" w:rsidRDefault="00E035E3" w:rsidP="00E035E3">
      <w:pPr>
        <w:spacing w:after="0" w:line="276" w:lineRule="auto"/>
        <w:ind w:firstLine="567"/>
        <w:jc w:val="both"/>
        <w:rPr>
          <w:rFonts w:ascii="Times New Roman" w:eastAsia="Arial Unicode MS" w:hAnsi="Times New Roman" w:cs="Times New Roman"/>
          <w:sz w:val="20"/>
          <w:szCs w:val="20"/>
        </w:rPr>
      </w:pPr>
      <w:r w:rsidRPr="00E035E3">
        <w:rPr>
          <w:rFonts w:ascii="Times New Roman" w:eastAsia="Arial Unicode MS" w:hAnsi="Times New Roman" w:cs="Times New Roman"/>
          <w:sz w:val="20"/>
          <w:szCs w:val="20"/>
        </w:rPr>
        <w:t xml:space="preserve">A presente contratação exige a definição de requisitos técnicos, operacionais, jurídicos e metodológicos compatíveis com a natureza e a complexidade do objeto, em estrita observância aos princípios do planejamento, da eficiência, da motivação dos atos administrativos e da mitigação de riscos, nos termos dos </w:t>
      </w:r>
      <w:proofErr w:type="spellStart"/>
      <w:r w:rsidRPr="00E035E3">
        <w:rPr>
          <w:rFonts w:ascii="Times New Roman" w:eastAsia="Arial Unicode MS" w:hAnsi="Times New Roman" w:cs="Times New Roman"/>
          <w:sz w:val="20"/>
          <w:szCs w:val="20"/>
        </w:rPr>
        <w:t>arts</w:t>
      </w:r>
      <w:proofErr w:type="spellEnd"/>
      <w:r w:rsidRPr="00E035E3">
        <w:rPr>
          <w:rFonts w:ascii="Times New Roman" w:eastAsia="Arial Unicode MS" w:hAnsi="Times New Roman" w:cs="Times New Roman"/>
          <w:sz w:val="20"/>
          <w:szCs w:val="20"/>
        </w:rPr>
        <w:t>. 5º, 11, 18 e 92 da Lei nº 14.133/2021.</w:t>
      </w:r>
    </w:p>
    <w:p w14:paraId="6B894389" w14:textId="77777777" w:rsidR="00E035E3" w:rsidRPr="00E035E3" w:rsidRDefault="00E035E3" w:rsidP="00E035E3">
      <w:pPr>
        <w:spacing w:after="0" w:line="276" w:lineRule="auto"/>
        <w:ind w:firstLine="567"/>
        <w:jc w:val="both"/>
        <w:rPr>
          <w:rFonts w:ascii="Times New Roman" w:eastAsia="Arial Unicode MS" w:hAnsi="Times New Roman" w:cs="Times New Roman"/>
          <w:sz w:val="20"/>
          <w:szCs w:val="20"/>
        </w:rPr>
      </w:pPr>
      <w:r w:rsidRPr="00E035E3">
        <w:rPr>
          <w:rFonts w:ascii="Times New Roman" w:eastAsia="Arial Unicode MS" w:hAnsi="Times New Roman" w:cs="Times New Roman"/>
          <w:sz w:val="20"/>
          <w:szCs w:val="20"/>
        </w:rPr>
        <w:t>Considerando que o objeto envolve a realização de levantamentos técnicos, testes de vazão, análises físico-químicas, bem como a instrução e acompanhamento de processos administrativos de outorga de poços tubulares profundos, os requisitos ora estabelecidos visam assegurar: (i) rigor técnico na caracterização das condições de captação existentes; (</w:t>
      </w:r>
      <w:proofErr w:type="spellStart"/>
      <w:r w:rsidRPr="00E035E3">
        <w:rPr>
          <w:rFonts w:ascii="Times New Roman" w:eastAsia="Arial Unicode MS" w:hAnsi="Times New Roman" w:cs="Times New Roman"/>
          <w:sz w:val="20"/>
          <w:szCs w:val="20"/>
        </w:rPr>
        <w:t>ii</w:t>
      </w:r>
      <w:proofErr w:type="spellEnd"/>
      <w:r w:rsidRPr="00E035E3">
        <w:rPr>
          <w:rFonts w:ascii="Times New Roman" w:eastAsia="Arial Unicode MS" w:hAnsi="Times New Roman" w:cs="Times New Roman"/>
          <w:sz w:val="20"/>
          <w:szCs w:val="20"/>
        </w:rPr>
        <w:t>) adequação metodológica na instrução dos processos de regularização; (</w:t>
      </w:r>
      <w:proofErr w:type="spellStart"/>
      <w:r w:rsidRPr="00E035E3">
        <w:rPr>
          <w:rFonts w:ascii="Times New Roman" w:eastAsia="Arial Unicode MS" w:hAnsi="Times New Roman" w:cs="Times New Roman"/>
          <w:sz w:val="20"/>
          <w:szCs w:val="20"/>
        </w:rPr>
        <w:t>iii</w:t>
      </w:r>
      <w:proofErr w:type="spellEnd"/>
      <w:r w:rsidRPr="00E035E3">
        <w:rPr>
          <w:rFonts w:ascii="Times New Roman" w:eastAsia="Arial Unicode MS" w:hAnsi="Times New Roman" w:cs="Times New Roman"/>
          <w:sz w:val="20"/>
          <w:szCs w:val="20"/>
        </w:rPr>
        <w:t>) correta consolidação das informações técnicas exigidas pelos órgãos competentes; (</w:t>
      </w:r>
      <w:proofErr w:type="spellStart"/>
      <w:r w:rsidRPr="00E035E3">
        <w:rPr>
          <w:rFonts w:ascii="Times New Roman" w:eastAsia="Arial Unicode MS" w:hAnsi="Times New Roman" w:cs="Times New Roman"/>
          <w:sz w:val="20"/>
          <w:szCs w:val="20"/>
        </w:rPr>
        <w:t>iv</w:t>
      </w:r>
      <w:proofErr w:type="spellEnd"/>
      <w:r w:rsidRPr="00E035E3">
        <w:rPr>
          <w:rFonts w:ascii="Times New Roman" w:eastAsia="Arial Unicode MS" w:hAnsi="Times New Roman" w:cs="Times New Roman"/>
          <w:sz w:val="20"/>
          <w:szCs w:val="20"/>
        </w:rPr>
        <w:t>) redução de riscos de indeferimento dos pedidos de outorga; e (v) robustez técnica suficiente para suportar eventual fiscalização pelos órgãos de controle interno e externo.</w:t>
      </w:r>
    </w:p>
    <w:p w14:paraId="0BF0BC95" w14:textId="2E3353AB" w:rsidR="00E035E3" w:rsidRPr="00E035E3" w:rsidRDefault="00E035E3" w:rsidP="00E035E3">
      <w:pPr>
        <w:spacing w:after="0" w:line="276" w:lineRule="auto"/>
        <w:ind w:firstLine="567"/>
        <w:jc w:val="both"/>
        <w:rPr>
          <w:rFonts w:ascii="Times New Roman" w:eastAsia="Arial Unicode MS" w:hAnsi="Times New Roman" w:cs="Times New Roman"/>
          <w:sz w:val="20"/>
          <w:szCs w:val="20"/>
        </w:rPr>
      </w:pPr>
      <w:r w:rsidRPr="00E035E3">
        <w:rPr>
          <w:rFonts w:ascii="Times New Roman" w:eastAsia="Arial Unicode MS" w:hAnsi="Times New Roman" w:cs="Times New Roman"/>
          <w:b/>
          <w:bCs/>
          <w:sz w:val="20"/>
          <w:szCs w:val="20"/>
        </w:rPr>
        <w:t>1) NATUREZA DA CONTRATAÇÃO:</w:t>
      </w:r>
      <w:r>
        <w:rPr>
          <w:rFonts w:ascii="Times New Roman" w:eastAsia="Arial Unicode MS" w:hAnsi="Times New Roman" w:cs="Times New Roman"/>
          <w:sz w:val="20"/>
          <w:szCs w:val="20"/>
        </w:rPr>
        <w:t xml:space="preserve"> </w:t>
      </w:r>
      <w:r w:rsidRPr="00E035E3">
        <w:rPr>
          <w:rFonts w:ascii="Times New Roman" w:eastAsia="Arial Unicode MS" w:hAnsi="Times New Roman" w:cs="Times New Roman"/>
          <w:sz w:val="20"/>
          <w:szCs w:val="20"/>
        </w:rPr>
        <w:t>A natureza do serviço é predominantemente intelectual e exige conhecimento técnico especializado nas áreas de hidrogeologia, geologia aplicada, engenharia e gestão de recursos hídricos subterrâneos. A empresa contratada deverá demonstrar domínio técnico na realização de levantamentos e análises voltados à caracterização de poços tubulares existentes, compreendendo, dentre outros aspectos, a avaliação das condições operacionais das captações, análise de dados técnicos disponíveis, realização de testes de vazão, bem como interpretação de parâmetros físico-químicos da água.</w:t>
      </w:r>
    </w:p>
    <w:p w14:paraId="2D7F637E" w14:textId="77777777" w:rsidR="00E035E3" w:rsidRPr="00E035E3" w:rsidRDefault="00E035E3" w:rsidP="00E035E3">
      <w:pPr>
        <w:spacing w:after="0" w:line="276" w:lineRule="auto"/>
        <w:ind w:firstLine="567"/>
        <w:jc w:val="both"/>
        <w:rPr>
          <w:rFonts w:ascii="Times New Roman" w:eastAsia="Arial Unicode MS" w:hAnsi="Times New Roman" w:cs="Times New Roman"/>
          <w:sz w:val="20"/>
          <w:szCs w:val="20"/>
        </w:rPr>
      </w:pPr>
      <w:r w:rsidRPr="00E035E3">
        <w:rPr>
          <w:rFonts w:ascii="Times New Roman" w:eastAsia="Arial Unicode MS" w:hAnsi="Times New Roman" w:cs="Times New Roman"/>
          <w:sz w:val="20"/>
          <w:szCs w:val="20"/>
        </w:rPr>
        <w:t>Além disso, deverá promover a adequada instrução dos processos de outorga junto ao sistema competente, incluindo a organização e consolidação das informações técnicas exigidas, observando as normas legais e regulamentares aplicáveis e as diretrizes dos órgãos estaduais responsáveis pela gestão dos recursos hídricos. A ausência de adequada caracterização técnica ou a instrução incompleta dos processos pode resultar no indeferimento dos pedidos de outorga, na necessidade de retrabalho e em atrasos na regularização das captações, razão pela qual se exige elevado rigor técnico na execução dos serviços.</w:t>
      </w:r>
    </w:p>
    <w:p w14:paraId="0B189791" w14:textId="421738AF" w:rsidR="00E035E3" w:rsidRPr="00E035E3" w:rsidRDefault="00E035E3" w:rsidP="00E035E3">
      <w:pPr>
        <w:spacing w:after="0" w:line="276" w:lineRule="auto"/>
        <w:ind w:firstLine="567"/>
        <w:jc w:val="both"/>
        <w:rPr>
          <w:rFonts w:ascii="Times New Roman" w:eastAsia="Arial Unicode MS" w:hAnsi="Times New Roman" w:cs="Times New Roman"/>
          <w:sz w:val="20"/>
          <w:szCs w:val="20"/>
        </w:rPr>
      </w:pPr>
      <w:r w:rsidRPr="00E035E3">
        <w:rPr>
          <w:rFonts w:ascii="Times New Roman" w:eastAsia="Arial Unicode MS" w:hAnsi="Times New Roman" w:cs="Times New Roman"/>
          <w:b/>
          <w:bCs/>
          <w:sz w:val="20"/>
          <w:szCs w:val="20"/>
        </w:rPr>
        <w:lastRenderedPageBreak/>
        <w:t>2) INFRAESTRUTURA TÉCNICA E METODOLÓGICA:</w:t>
      </w:r>
      <w:r>
        <w:rPr>
          <w:rFonts w:ascii="Times New Roman" w:eastAsia="Arial Unicode MS" w:hAnsi="Times New Roman" w:cs="Times New Roman"/>
          <w:sz w:val="20"/>
          <w:szCs w:val="20"/>
        </w:rPr>
        <w:t xml:space="preserve"> </w:t>
      </w:r>
      <w:r w:rsidRPr="00E035E3">
        <w:rPr>
          <w:rFonts w:ascii="Times New Roman" w:eastAsia="Arial Unicode MS" w:hAnsi="Times New Roman" w:cs="Times New Roman"/>
          <w:sz w:val="20"/>
          <w:szCs w:val="20"/>
        </w:rPr>
        <w:t>A empresa deverá comprovar que dispõe de infraestrutura técnica e metodológica compatível com a natureza dos serviços, incluindo recursos tecnológicos e instrumentos de medição e análise necessários à adequada caracterização dos poços existentes.</w:t>
      </w:r>
    </w:p>
    <w:p w14:paraId="497B5165" w14:textId="77777777" w:rsidR="00E035E3" w:rsidRPr="00E035E3" w:rsidRDefault="00E035E3" w:rsidP="00E035E3">
      <w:pPr>
        <w:spacing w:after="0" w:line="276" w:lineRule="auto"/>
        <w:ind w:firstLine="567"/>
        <w:jc w:val="both"/>
        <w:rPr>
          <w:rFonts w:ascii="Times New Roman" w:eastAsia="Arial Unicode MS" w:hAnsi="Times New Roman" w:cs="Times New Roman"/>
          <w:sz w:val="20"/>
          <w:szCs w:val="20"/>
        </w:rPr>
      </w:pPr>
      <w:r w:rsidRPr="00E035E3">
        <w:rPr>
          <w:rFonts w:ascii="Times New Roman" w:eastAsia="Arial Unicode MS" w:hAnsi="Times New Roman" w:cs="Times New Roman"/>
          <w:sz w:val="20"/>
          <w:szCs w:val="20"/>
        </w:rPr>
        <w:t>A metodologia adotada deverá contemplar levantamento e análise de dados técnicos disponíveis, realização de medições e testes de vazão, execução de análises físico-químicas da água, bem como a consolidação das informações necessárias à instrução dos processos de outorga no SIOUT. Os estudos e relatórios deverão apresentar memória técnica detalhada, com identificação clara das bases metodológicas utilizadas, das premissas adotadas e das conclusões técnicas alcançadas, de modo a permitir a rastreabilidade das análises e a eventual verificação por órgãos de controle interno ou externo.</w:t>
      </w:r>
    </w:p>
    <w:p w14:paraId="153510A1" w14:textId="77777777" w:rsidR="00E035E3" w:rsidRDefault="00E035E3" w:rsidP="00E035E3">
      <w:pPr>
        <w:spacing w:after="0" w:line="276" w:lineRule="auto"/>
        <w:ind w:firstLine="567"/>
        <w:jc w:val="both"/>
        <w:rPr>
          <w:rFonts w:ascii="Times New Roman" w:eastAsia="Arial Unicode MS" w:hAnsi="Times New Roman" w:cs="Times New Roman"/>
          <w:sz w:val="20"/>
          <w:szCs w:val="20"/>
        </w:rPr>
      </w:pPr>
      <w:r w:rsidRPr="00E035E3">
        <w:rPr>
          <w:rFonts w:ascii="Times New Roman" w:eastAsia="Arial Unicode MS" w:hAnsi="Times New Roman" w:cs="Times New Roman"/>
          <w:b/>
          <w:bCs/>
          <w:sz w:val="20"/>
          <w:szCs w:val="20"/>
        </w:rPr>
        <w:t>3) EQUIPE TÉCNICA ESPECIALIZADA:</w:t>
      </w:r>
      <w:r>
        <w:rPr>
          <w:rFonts w:ascii="Times New Roman" w:eastAsia="Arial Unicode MS" w:hAnsi="Times New Roman" w:cs="Times New Roman"/>
          <w:sz w:val="20"/>
          <w:szCs w:val="20"/>
        </w:rPr>
        <w:t xml:space="preserve"> </w:t>
      </w:r>
      <w:r w:rsidRPr="00E035E3">
        <w:rPr>
          <w:rFonts w:ascii="Times New Roman" w:eastAsia="Arial Unicode MS" w:hAnsi="Times New Roman" w:cs="Times New Roman"/>
          <w:sz w:val="20"/>
          <w:szCs w:val="20"/>
        </w:rPr>
        <w:t>A contratada deverá dispor de equipe técnica com qualificação formal e experiência comprovada compatível com a complexidade do objeto, composta por profissionais habilitados nas áreas de geologia, hidrogeologia, engenharia ou áreas correlatas, devidamente registrados no respectivo conselho profissional competente.</w:t>
      </w:r>
      <w:r>
        <w:rPr>
          <w:rFonts w:ascii="Times New Roman" w:eastAsia="Arial Unicode MS" w:hAnsi="Times New Roman" w:cs="Times New Roman"/>
          <w:sz w:val="20"/>
          <w:szCs w:val="20"/>
        </w:rPr>
        <w:t xml:space="preserve"> </w:t>
      </w:r>
    </w:p>
    <w:p w14:paraId="45FD4778" w14:textId="3FB81CC9" w:rsidR="00E035E3" w:rsidRPr="00E035E3" w:rsidRDefault="00E035E3" w:rsidP="00E035E3">
      <w:pPr>
        <w:spacing w:after="0" w:line="276" w:lineRule="auto"/>
        <w:ind w:firstLine="567"/>
        <w:jc w:val="both"/>
        <w:rPr>
          <w:rFonts w:ascii="Times New Roman" w:eastAsia="Arial Unicode MS" w:hAnsi="Times New Roman" w:cs="Times New Roman"/>
          <w:sz w:val="20"/>
          <w:szCs w:val="20"/>
        </w:rPr>
      </w:pPr>
      <w:r w:rsidRPr="00E035E3">
        <w:rPr>
          <w:rFonts w:ascii="Times New Roman" w:eastAsia="Arial Unicode MS" w:hAnsi="Times New Roman" w:cs="Times New Roman"/>
          <w:sz w:val="20"/>
          <w:szCs w:val="20"/>
        </w:rPr>
        <w:t>A participação de profissional habilitado revela-se indispensável para assegurar a adequada caracterização técnica das captações existentes, a correta interpretação dos dados obtidos e a instrução qualificada dos processos de outorga. A equipe técnica deverá possuir experiência comprovada na realização de serviços de regularização de poços tubulares profundos, incluindo testes, análises e tramitação de processos junto aos órgãos competentes, bem como conhecimento das normas técnicas e procedimentos aplicáveis à gestão de recursos hídricos subterrâneos.</w:t>
      </w:r>
    </w:p>
    <w:p w14:paraId="157480D7" w14:textId="7A1AA97B" w:rsidR="00CB470A" w:rsidRPr="00CB470A" w:rsidRDefault="00CB470A" w:rsidP="00CB470A">
      <w:pPr>
        <w:spacing w:after="0" w:line="276" w:lineRule="auto"/>
        <w:ind w:firstLine="567"/>
        <w:jc w:val="both"/>
        <w:rPr>
          <w:rFonts w:ascii="Times New Roman" w:eastAsia="Arial Unicode MS" w:hAnsi="Times New Roman" w:cs="Times New Roman"/>
          <w:sz w:val="20"/>
          <w:szCs w:val="20"/>
        </w:rPr>
      </w:pPr>
      <w:r w:rsidRPr="00CB470A">
        <w:rPr>
          <w:rFonts w:ascii="Times New Roman" w:eastAsia="Arial Unicode MS" w:hAnsi="Times New Roman" w:cs="Times New Roman"/>
          <w:b/>
          <w:bCs/>
          <w:sz w:val="20"/>
          <w:szCs w:val="20"/>
        </w:rPr>
        <w:t>4) CAPACIDADE TÉCNICA COMPROVADA</w:t>
      </w:r>
      <w:r>
        <w:rPr>
          <w:rFonts w:ascii="Times New Roman" w:eastAsia="Arial Unicode MS" w:hAnsi="Times New Roman" w:cs="Times New Roman"/>
          <w:b/>
          <w:bCs/>
          <w:sz w:val="20"/>
          <w:szCs w:val="20"/>
        </w:rPr>
        <w:t xml:space="preserve">: </w:t>
      </w:r>
      <w:r w:rsidRPr="00CB470A">
        <w:rPr>
          <w:rFonts w:ascii="Times New Roman" w:eastAsia="Arial Unicode MS" w:hAnsi="Times New Roman" w:cs="Times New Roman"/>
          <w:sz w:val="20"/>
          <w:szCs w:val="20"/>
        </w:rPr>
        <w:t>Para prestação dos serviços pretendidos, a empresa contratada deverá comprovar atuação em ramo de atividade compatível com o objeto, bem como apresentar os seguintes documentos a título de habilitação:</w:t>
      </w:r>
    </w:p>
    <w:p w14:paraId="636194AB" w14:textId="77777777" w:rsidR="0007131E" w:rsidRPr="0007131E" w:rsidRDefault="0007131E" w:rsidP="0007131E">
      <w:pPr>
        <w:spacing w:after="0" w:line="276" w:lineRule="auto"/>
        <w:ind w:firstLine="567"/>
        <w:jc w:val="both"/>
        <w:rPr>
          <w:rFonts w:ascii="Times New Roman" w:eastAsia="Arial Unicode MS" w:hAnsi="Times New Roman" w:cs="Times New Roman"/>
          <w:sz w:val="20"/>
          <w:szCs w:val="20"/>
        </w:rPr>
      </w:pPr>
      <w:r w:rsidRPr="0007131E">
        <w:rPr>
          <w:rFonts w:ascii="Times New Roman" w:eastAsia="Arial Unicode MS" w:hAnsi="Times New Roman" w:cs="Times New Roman"/>
          <w:sz w:val="20"/>
          <w:szCs w:val="20"/>
        </w:rPr>
        <w:t>a) Comprovação de inscrição no Cadastro Nacional da Pessoa Jurídica (CNPJ), demonstrando a regular constituição da empresa e a compatibilidade de suas atividades com o objeto da contratação;</w:t>
      </w:r>
    </w:p>
    <w:p w14:paraId="31914CB9" w14:textId="77777777" w:rsidR="0007131E" w:rsidRPr="0007131E" w:rsidRDefault="0007131E" w:rsidP="0007131E">
      <w:pPr>
        <w:spacing w:after="0" w:line="276" w:lineRule="auto"/>
        <w:ind w:firstLine="567"/>
        <w:jc w:val="both"/>
        <w:rPr>
          <w:rFonts w:ascii="Times New Roman" w:eastAsia="Arial Unicode MS" w:hAnsi="Times New Roman" w:cs="Times New Roman"/>
          <w:sz w:val="20"/>
          <w:szCs w:val="20"/>
        </w:rPr>
      </w:pPr>
      <w:r w:rsidRPr="0007131E">
        <w:rPr>
          <w:rFonts w:ascii="Times New Roman" w:eastAsia="Arial Unicode MS" w:hAnsi="Times New Roman" w:cs="Times New Roman"/>
          <w:sz w:val="20"/>
          <w:szCs w:val="20"/>
        </w:rPr>
        <w:t>b) Prova de regularidade quanto aos tributos federais e à Dívida Ativa da União, administrados pela Secretaria da Receita Federal do Brasil e pela Procuradoria-Geral da Fazenda Nacional;</w:t>
      </w:r>
    </w:p>
    <w:p w14:paraId="2E391E90" w14:textId="77777777" w:rsidR="0007131E" w:rsidRPr="0007131E" w:rsidRDefault="0007131E" w:rsidP="0007131E">
      <w:pPr>
        <w:spacing w:after="0" w:line="276" w:lineRule="auto"/>
        <w:ind w:firstLine="567"/>
        <w:jc w:val="both"/>
        <w:rPr>
          <w:rFonts w:ascii="Times New Roman" w:eastAsia="Arial Unicode MS" w:hAnsi="Times New Roman" w:cs="Times New Roman"/>
          <w:sz w:val="20"/>
          <w:szCs w:val="20"/>
        </w:rPr>
      </w:pPr>
      <w:r w:rsidRPr="0007131E">
        <w:rPr>
          <w:rFonts w:ascii="Times New Roman" w:eastAsia="Arial Unicode MS" w:hAnsi="Times New Roman" w:cs="Times New Roman"/>
          <w:sz w:val="20"/>
          <w:szCs w:val="20"/>
        </w:rPr>
        <w:t>c) Certidão de regularidade fiscal perante a Fazenda Estadual do domicílio ou sede da empresa;</w:t>
      </w:r>
    </w:p>
    <w:p w14:paraId="60564D7B" w14:textId="77777777" w:rsidR="0007131E" w:rsidRPr="0007131E" w:rsidRDefault="0007131E" w:rsidP="0007131E">
      <w:pPr>
        <w:spacing w:after="0" w:line="276" w:lineRule="auto"/>
        <w:ind w:firstLine="567"/>
        <w:jc w:val="both"/>
        <w:rPr>
          <w:rFonts w:ascii="Times New Roman" w:eastAsia="Arial Unicode MS" w:hAnsi="Times New Roman" w:cs="Times New Roman"/>
          <w:sz w:val="20"/>
          <w:szCs w:val="20"/>
        </w:rPr>
      </w:pPr>
      <w:r w:rsidRPr="0007131E">
        <w:rPr>
          <w:rFonts w:ascii="Times New Roman" w:eastAsia="Arial Unicode MS" w:hAnsi="Times New Roman" w:cs="Times New Roman"/>
          <w:sz w:val="20"/>
          <w:szCs w:val="20"/>
        </w:rPr>
        <w:t>d) Certidão de regularidade fiscal perante a Fazenda Municipal do domicílio ou sede da empresa;</w:t>
      </w:r>
    </w:p>
    <w:p w14:paraId="69E75959" w14:textId="77777777" w:rsidR="0007131E" w:rsidRPr="0007131E" w:rsidRDefault="0007131E" w:rsidP="0007131E">
      <w:pPr>
        <w:spacing w:after="0" w:line="276" w:lineRule="auto"/>
        <w:ind w:firstLine="567"/>
        <w:jc w:val="both"/>
        <w:rPr>
          <w:rFonts w:ascii="Times New Roman" w:eastAsia="Arial Unicode MS" w:hAnsi="Times New Roman" w:cs="Times New Roman"/>
          <w:sz w:val="20"/>
          <w:szCs w:val="20"/>
        </w:rPr>
      </w:pPr>
      <w:r w:rsidRPr="0007131E">
        <w:rPr>
          <w:rFonts w:ascii="Times New Roman" w:eastAsia="Arial Unicode MS" w:hAnsi="Times New Roman" w:cs="Times New Roman"/>
          <w:sz w:val="20"/>
          <w:szCs w:val="20"/>
        </w:rPr>
        <w:t>e) Certificado de Regularidade do Fundo de Garantia por Tempo de Serviço – FGTS, demonstrando o cumprimento das obrigações sociais instituídas por lei;</w:t>
      </w:r>
    </w:p>
    <w:p w14:paraId="6B5B9A39" w14:textId="77777777" w:rsidR="0007131E" w:rsidRPr="0007131E" w:rsidRDefault="0007131E" w:rsidP="0007131E">
      <w:pPr>
        <w:spacing w:after="0" w:line="276" w:lineRule="auto"/>
        <w:ind w:firstLine="567"/>
        <w:jc w:val="both"/>
        <w:rPr>
          <w:rFonts w:ascii="Times New Roman" w:eastAsia="Arial Unicode MS" w:hAnsi="Times New Roman" w:cs="Times New Roman"/>
          <w:sz w:val="20"/>
          <w:szCs w:val="20"/>
        </w:rPr>
      </w:pPr>
      <w:r w:rsidRPr="0007131E">
        <w:rPr>
          <w:rFonts w:ascii="Times New Roman" w:eastAsia="Arial Unicode MS" w:hAnsi="Times New Roman" w:cs="Times New Roman"/>
          <w:sz w:val="20"/>
          <w:szCs w:val="20"/>
        </w:rPr>
        <w:t>f) Certidão Negativa de Débitos Trabalhistas – CNDT, emitida pela Justiça do Trabalho;</w:t>
      </w:r>
    </w:p>
    <w:p w14:paraId="34387651" w14:textId="77777777" w:rsidR="0007131E" w:rsidRPr="0007131E" w:rsidRDefault="0007131E" w:rsidP="0007131E">
      <w:pPr>
        <w:spacing w:after="0" w:line="276" w:lineRule="auto"/>
        <w:ind w:firstLine="567"/>
        <w:jc w:val="both"/>
        <w:rPr>
          <w:rFonts w:ascii="Times New Roman" w:eastAsia="Arial Unicode MS" w:hAnsi="Times New Roman" w:cs="Times New Roman"/>
          <w:sz w:val="20"/>
          <w:szCs w:val="20"/>
        </w:rPr>
      </w:pPr>
      <w:r w:rsidRPr="0007131E">
        <w:rPr>
          <w:rFonts w:ascii="Times New Roman" w:eastAsia="Arial Unicode MS" w:hAnsi="Times New Roman" w:cs="Times New Roman"/>
          <w:sz w:val="20"/>
          <w:szCs w:val="20"/>
        </w:rPr>
        <w:t>g) Certidão negativa de falência ou recuperação judicial, expedida pelo distribuidor da sede da pessoa jurídica, demonstrando a regularidade da situação econômico-financeira da empresa;</w:t>
      </w:r>
    </w:p>
    <w:p w14:paraId="4544826B" w14:textId="3BE5E19B" w:rsidR="009A07F3" w:rsidRPr="009A07F3" w:rsidRDefault="009A07F3" w:rsidP="0007131E">
      <w:pPr>
        <w:spacing w:after="0" w:line="276" w:lineRule="auto"/>
        <w:ind w:firstLine="567"/>
        <w:jc w:val="both"/>
        <w:rPr>
          <w:rFonts w:ascii="Times New Roman" w:eastAsia="Arial Unicode MS" w:hAnsi="Times New Roman" w:cs="Times New Roman"/>
          <w:sz w:val="20"/>
          <w:szCs w:val="20"/>
        </w:rPr>
      </w:pPr>
      <w:r w:rsidRPr="009A07F3">
        <w:rPr>
          <w:rFonts w:ascii="Times New Roman" w:eastAsia="Arial Unicode MS" w:hAnsi="Times New Roman" w:cs="Times New Roman"/>
          <w:sz w:val="20"/>
          <w:szCs w:val="20"/>
        </w:rPr>
        <w:t>h) Atestado(s) ou documentos de capacidade técnica, emitidos por pessoas jurídicas de direito público ou privado, que comprovem experiência anterior na realização de serviços técnicos;</w:t>
      </w:r>
    </w:p>
    <w:p w14:paraId="610C1E4E" w14:textId="54FE926F" w:rsidR="0007131E" w:rsidRPr="0007131E" w:rsidRDefault="0007131E" w:rsidP="0007131E">
      <w:pPr>
        <w:spacing w:after="0" w:line="276" w:lineRule="auto"/>
        <w:ind w:firstLine="567"/>
        <w:jc w:val="both"/>
        <w:rPr>
          <w:rFonts w:ascii="Times New Roman" w:eastAsia="Arial Unicode MS" w:hAnsi="Times New Roman" w:cs="Times New Roman"/>
          <w:sz w:val="20"/>
          <w:szCs w:val="20"/>
        </w:rPr>
      </w:pPr>
      <w:r w:rsidRPr="0007131E">
        <w:rPr>
          <w:rFonts w:ascii="Times New Roman" w:eastAsia="Arial Unicode MS" w:hAnsi="Times New Roman" w:cs="Times New Roman"/>
          <w:sz w:val="20"/>
          <w:szCs w:val="20"/>
        </w:rPr>
        <w:t>i) Cópia do ato constitutivo, estatuto ou contrato social em vigor, devidamente registrado, acompanhado, quando aplicável, de documentos de eleição ou designação de seus administradores;</w:t>
      </w:r>
      <w:r w:rsidR="003F4645">
        <w:rPr>
          <w:rFonts w:ascii="Times New Roman" w:eastAsia="Arial Unicode MS" w:hAnsi="Times New Roman" w:cs="Times New Roman"/>
          <w:sz w:val="20"/>
          <w:szCs w:val="20"/>
        </w:rPr>
        <w:t xml:space="preserve"> e</w:t>
      </w:r>
    </w:p>
    <w:p w14:paraId="6B5196EF" w14:textId="77777777" w:rsidR="009A07F3" w:rsidRPr="009A07F3" w:rsidRDefault="009A07F3" w:rsidP="00E035E3">
      <w:pPr>
        <w:spacing w:after="0" w:line="276" w:lineRule="auto"/>
        <w:ind w:firstLine="567"/>
        <w:jc w:val="both"/>
        <w:rPr>
          <w:rFonts w:ascii="Times New Roman" w:eastAsia="Arial Unicode MS" w:hAnsi="Times New Roman" w:cs="Times New Roman"/>
          <w:sz w:val="20"/>
          <w:szCs w:val="20"/>
        </w:rPr>
      </w:pPr>
      <w:r w:rsidRPr="009A07F3">
        <w:rPr>
          <w:rFonts w:ascii="Times New Roman" w:eastAsia="Arial Unicode MS" w:hAnsi="Times New Roman" w:cs="Times New Roman"/>
          <w:sz w:val="20"/>
          <w:szCs w:val="20"/>
        </w:rPr>
        <w:t>j) Indicação formal do responsável técnico pela execução dos serviços, acompanhada de comprovação de vínculo profissional com a empresa e de registro ativo no conselho profissional competente, bem como compromisso de emissão da respectiva Anotação de Responsabilidade Técnica (ART), Registro de Responsabilidade Técnica (RRT) ou documento equivalente, conforme o conselho profissional aplicável, para as atividades de testes, análises, elaboração de laudos técnicos e instrução dos processos de outorga junto ao órgão competente.</w:t>
      </w:r>
    </w:p>
    <w:p w14:paraId="62021A3F" w14:textId="7CE1539D" w:rsidR="00E035E3" w:rsidRPr="00E035E3" w:rsidRDefault="00E035E3" w:rsidP="00E035E3">
      <w:pPr>
        <w:spacing w:after="0" w:line="276" w:lineRule="auto"/>
        <w:ind w:firstLine="567"/>
        <w:jc w:val="both"/>
        <w:rPr>
          <w:rFonts w:ascii="Times New Roman" w:eastAsia="Arial Unicode MS" w:hAnsi="Times New Roman" w:cs="Times New Roman"/>
          <w:sz w:val="20"/>
          <w:szCs w:val="20"/>
        </w:rPr>
      </w:pPr>
      <w:r w:rsidRPr="00E035E3">
        <w:rPr>
          <w:rFonts w:ascii="Times New Roman" w:eastAsia="Arial Unicode MS" w:hAnsi="Times New Roman" w:cs="Times New Roman"/>
          <w:b/>
          <w:bCs/>
          <w:sz w:val="20"/>
          <w:szCs w:val="20"/>
        </w:rPr>
        <w:t>5) METODOLOGIA DE EXECUÇÃO DOS SERVIÇOS:</w:t>
      </w:r>
      <w:r>
        <w:rPr>
          <w:rFonts w:ascii="Times New Roman" w:eastAsia="Arial Unicode MS" w:hAnsi="Times New Roman" w:cs="Times New Roman"/>
          <w:b/>
          <w:bCs/>
          <w:sz w:val="20"/>
          <w:szCs w:val="20"/>
        </w:rPr>
        <w:t xml:space="preserve"> </w:t>
      </w:r>
      <w:r w:rsidRPr="00E035E3">
        <w:rPr>
          <w:rFonts w:ascii="Times New Roman" w:eastAsia="Arial Unicode MS" w:hAnsi="Times New Roman" w:cs="Times New Roman"/>
          <w:sz w:val="20"/>
          <w:szCs w:val="20"/>
        </w:rPr>
        <w:t>A proposta técnica deverá apresentar metodologia estruturada de execução dos serviços, contemplando as etapas de levantamento e consolidação de dados, realização de testes de vazão, análises físico-químicas, bem como a instrução e acompanhamento dos processos administrativos de outorga. Deverão ser definidos, de forma clara, os procedimentos técnicos adotados para a caracterização das condições das captações existentes, bem como os critérios utilizados para organização e validação das informações técnicas exigidas pelos órgãos competentes.</w:t>
      </w:r>
    </w:p>
    <w:p w14:paraId="05B5D588" w14:textId="53DA94EC" w:rsidR="00E035E3" w:rsidRPr="00E035E3" w:rsidRDefault="00E035E3" w:rsidP="00E035E3">
      <w:pPr>
        <w:spacing w:after="0" w:line="276" w:lineRule="auto"/>
        <w:ind w:firstLine="567"/>
        <w:jc w:val="both"/>
        <w:rPr>
          <w:rFonts w:ascii="Times New Roman" w:eastAsia="Arial Unicode MS" w:hAnsi="Times New Roman" w:cs="Times New Roman"/>
          <w:b/>
          <w:bCs/>
          <w:sz w:val="20"/>
          <w:szCs w:val="20"/>
        </w:rPr>
      </w:pPr>
      <w:r w:rsidRPr="00E035E3">
        <w:rPr>
          <w:rFonts w:ascii="Times New Roman" w:eastAsia="Arial Unicode MS" w:hAnsi="Times New Roman" w:cs="Times New Roman"/>
          <w:b/>
          <w:bCs/>
          <w:sz w:val="20"/>
          <w:szCs w:val="20"/>
        </w:rPr>
        <w:t>6) RESPONSABILIDADE LEGAL E CONFORMIDADE NORMATIVA:</w:t>
      </w:r>
      <w:r>
        <w:rPr>
          <w:rFonts w:ascii="Times New Roman" w:eastAsia="Arial Unicode MS" w:hAnsi="Times New Roman" w:cs="Times New Roman"/>
          <w:b/>
          <w:bCs/>
          <w:sz w:val="20"/>
          <w:szCs w:val="20"/>
        </w:rPr>
        <w:t xml:space="preserve"> </w:t>
      </w:r>
      <w:r w:rsidRPr="00E035E3">
        <w:rPr>
          <w:rFonts w:ascii="Times New Roman" w:eastAsia="Arial Unicode MS" w:hAnsi="Times New Roman" w:cs="Times New Roman"/>
          <w:sz w:val="20"/>
          <w:szCs w:val="20"/>
        </w:rPr>
        <w:t>A contratada assumirá responsabilidade integral pelo conteúdo técnico dos estudos, análises e relatórios produzidos, devendo fundamentar suas conclusões com base em critérios técnicos e nas normas aplicáveis à gestão e regularização de recursos hídricos subterrâneos. Os documentos técnicos produzidos deverão ser entregues em formato digital editável, acompanhados de relatório técnico consolidado em formato não editável, apto</w:t>
      </w:r>
      <w:r w:rsidRPr="00E035E3">
        <w:rPr>
          <w:rFonts w:ascii="Times New Roman" w:eastAsia="Arial Unicode MS" w:hAnsi="Times New Roman" w:cs="Times New Roman"/>
          <w:b/>
          <w:bCs/>
          <w:sz w:val="20"/>
          <w:szCs w:val="20"/>
        </w:rPr>
        <w:t xml:space="preserve"> à instrução dos processos administrativos de outorga e ao arquivamento oficial.</w:t>
      </w:r>
    </w:p>
    <w:p w14:paraId="2BCD7270" w14:textId="490E8168" w:rsidR="00E035E3" w:rsidRPr="00E035E3" w:rsidRDefault="00E035E3" w:rsidP="00E035E3">
      <w:pPr>
        <w:spacing w:after="0" w:line="276" w:lineRule="auto"/>
        <w:ind w:firstLine="567"/>
        <w:jc w:val="both"/>
        <w:rPr>
          <w:rFonts w:ascii="Times New Roman" w:eastAsia="Arial Unicode MS" w:hAnsi="Times New Roman" w:cs="Times New Roman"/>
          <w:b/>
          <w:bCs/>
          <w:sz w:val="20"/>
          <w:szCs w:val="20"/>
        </w:rPr>
      </w:pPr>
      <w:r w:rsidRPr="00E035E3">
        <w:rPr>
          <w:rFonts w:ascii="Times New Roman" w:eastAsia="Arial Unicode MS" w:hAnsi="Times New Roman" w:cs="Times New Roman"/>
          <w:b/>
          <w:bCs/>
          <w:sz w:val="20"/>
          <w:szCs w:val="20"/>
        </w:rPr>
        <w:t>7) ACOMPANHAMENTO TÉCNICO DOS PROCESSOS DE REGULARIZAÇÃO:</w:t>
      </w:r>
      <w:r>
        <w:rPr>
          <w:rFonts w:ascii="Times New Roman" w:eastAsia="Arial Unicode MS" w:hAnsi="Times New Roman" w:cs="Times New Roman"/>
          <w:b/>
          <w:bCs/>
          <w:sz w:val="20"/>
          <w:szCs w:val="20"/>
        </w:rPr>
        <w:t xml:space="preserve"> </w:t>
      </w:r>
      <w:r w:rsidRPr="00E035E3">
        <w:rPr>
          <w:rFonts w:ascii="Times New Roman" w:eastAsia="Arial Unicode MS" w:hAnsi="Times New Roman" w:cs="Times New Roman"/>
          <w:sz w:val="20"/>
          <w:szCs w:val="20"/>
        </w:rPr>
        <w:t>A empresa contratada deverá realizar acompanhamento técnico especializado junto aos órgãos competentes durante a tramitação dos processos de outorga, com a finalidade de verificar a conformidade das informações prestadas, atender eventuais diligências e promover os ajustes técnicos necessários ao adequado andamento dos processos. Esse acompanhamento permitirá maior celeridade na análise dos pedidos, redução de inconsistências técnicas e aumento das chances de deferimento das solicitações de regularização.</w:t>
      </w:r>
    </w:p>
    <w:p w14:paraId="6B8ACB38" w14:textId="77777777" w:rsidR="009A07F3" w:rsidRPr="009A07F3" w:rsidRDefault="009A07F3" w:rsidP="009A07F3">
      <w:pPr>
        <w:spacing w:after="0" w:line="276" w:lineRule="auto"/>
        <w:ind w:firstLine="567"/>
        <w:jc w:val="both"/>
        <w:rPr>
          <w:rFonts w:ascii="Times New Roman" w:eastAsia="Arial Unicode MS" w:hAnsi="Times New Roman" w:cs="Times New Roman"/>
          <w:sz w:val="20"/>
          <w:szCs w:val="20"/>
        </w:rPr>
      </w:pPr>
      <w:r w:rsidRPr="009A07F3">
        <w:rPr>
          <w:rFonts w:ascii="Times New Roman" w:eastAsia="Arial Unicode MS" w:hAnsi="Times New Roman" w:cs="Times New Roman"/>
          <w:b/>
          <w:bCs/>
          <w:sz w:val="20"/>
          <w:szCs w:val="20"/>
        </w:rPr>
        <w:t xml:space="preserve">8) DAS SANÇÕES E VEDAÇÕES: </w:t>
      </w:r>
      <w:r w:rsidRPr="009A07F3">
        <w:rPr>
          <w:rFonts w:ascii="Times New Roman" w:eastAsia="Arial Unicode MS" w:hAnsi="Times New Roman" w:cs="Times New Roman"/>
          <w:sz w:val="20"/>
          <w:szCs w:val="20"/>
        </w:rPr>
        <w:t xml:space="preserve">O inadimplemento das obrigações assumidas sujeitará a contratada às sanções previstas nos </w:t>
      </w:r>
      <w:proofErr w:type="spellStart"/>
      <w:r w:rsidRPr="009A07F3">
        <w:rPr>
          <w:rFonts w:ascii="Times New Roman" w:eastAsia="Arial Unicode MS" w:hAnsi="Times New Roman" w:cs="Times New Roman"/>
          <w:sz w:val="20"/>
          <w:szCs w:val="20"/>
        </w:rPr>
        <w:t>arts</w:t>
      </w:r>
      <w:proofErr w:type="spellEnd"/>
      <w:r w:rsidRPr="009A07F3">
        <w:rPr>
          <w:rFonts w:ascii="Times New Roman" w:eastAsia="Arial Unicode MS" w:hAnsi="Times New Roman" w:cs="Times New Roman"/>
          <w:sz w:val="20"/>
          <w:szCs w:val="20"/>
        </w:rPr>
        <w:t>. 155 a 163 da Lei nº 14.133/2021, inclusive advertência, multa, impedimento de licitar e contratar e declaração de inidoneidade, conforme a gravidade da infração. Fica vedada a subcontratação integral do objeto, bem como a emissão de relatórios técnicos genéricos ou desprovidos de fundamentação técnica compatível com a natureza dos serviços contratados.</w:t>
      </w:r>
    </w:p>
    <w:p w14:paraId="44A24BA4" w14:textId="7AE54B9F" w:rsidR="00535173" w:rsidRPr="009A07F3" w:rsidRDefault="009A07F3" w:rsidP="009A07F3">
      <w:pPr>
        <w:spacing w:after="0" w:line="276" w:lineRule="auto"/>
        <w:ind w:firstLine="567"/>
        <w:jc w:val="both"/>
        <w:rPr>
          <w:rFonts w:ascii="Times New Roman" w:eastAsia="Arial Unicode MS" w:hAnsi="Times New Roman" w:cs="Times New Roman"/>
          <w:sz w:val="20"/>
          <w:szCs w:val="20"/>
        </w:rPr>
      </w:pPr>
      <w:r w:rsidRPr="009A07F3">
        <w:rPr>
          <w:rFonts w:ascii="Times New Roman" w:eastAsia="Arial Unicode MS" w:hAnsi="Times New Roman" w:cs="Times New Roman"/>
          <w:sz w:val="20"/>
          <w:szCs w:val="20"/>
        </w:rPr>
        <w:t>Os requisitos ora estabelecidos visam assegurar que a contratação recaia sobre empresa com efetiva capacidade técnica, metodologia consistente e responsabilidade profissional compatível com a relevância dos serviços a serem desenvolvidos. Considerando que os resultados técnicos produzidos subsidiarão a regularização das captações existentes e a adequada instrução dos processos administrativos de outorga, influenciando diretamente a segurança jurídica e a continuidade do abastecimento de água, exige-se elevado rigor técnico, de modo a resguardar o interesse público e assegurar a adequada aplicação dos recursos públicos municipais.</w:t>
      </w:r>
    </w:p>
    <w:p w14:paraId="29514AA8" w14:textId="77777777" w:rsidR="009A07F3" w:rsidRDefault="009A07F3" w:rsidP="00535173">
      <w:pPr>
        <w:spacing w:after="0" w:line="276" w:lineRule="auto"/>
        <w:jc w:val="both"/>
        <w:rPr>
          <w:rFonts w:ascii="Times New Roman" w:eastAsia="Arial Unicode MS" w:hAnsi="Times New Roman" w:cs="Times New Roman"/>
          <w:b/>
          <w:bCs/>
          <w:sz w:val="20"/>
          <w:szCs w:val="20"/>
        </w:rPr>
      </w:pPr>
    </w:p>
    <w:p w14:paraId="5A04ECF7" w14:textId="49930C72" w:rsidR="0034208B" w:rsidRPr="00535173" w:rsidRDefault="00535173" w:rsidP="00535173">
      <w:pPr>
        <w:spacing w:after="0" w:line="276" w:lineRule="auto"/>
        <w:jc w:val="both"/>
        <w:rPr>
          <w:rFonts w:ascii="Times New Roman" w:eastAsia="Arial Unicode MS" w:hAnsi="Times New Roman" w:cs="Times New Roman"/>
          <w:b/>
          <w:bCs/>
          <w:sz w:val="20"/>
          <w:szCs w:val="20"/>
        </w:rPr>
      </w:pPr>
      <w:r>
        <w:rPr>
          <w:rFonts w:ascii="Times New Roman" w:eastAsia="Arial Unicode MS" w:hAnsi="Times New Roman" w:cs="Times New Roman"/>
          <w:b/>
          <w:bCs/>
          <w:sz w:val="20"/>
          <w:szCs w:val="20"/>
        </w:rPr>
        <w:t>I</w:t>
      </w:r>
      <w:r w:rsidR="00B87DCB" w:rsidRPr="00535173">
        <w:rPr>
          <w:rFonts w:ascii="Times New Roman" w:eastAsia="Arial Unicode MS" w:hAnsi="Times New Roman" w:cs="Times New Roman"/>
          <w:b/>
          <w:bCs/>
          <w:sz w:val="20"/>
          <w:szCs w:val="20"/>
        </w:rPr>
        <w:t>V - LEVANTAMENTO DE MERCADO, QUE CONSISTE NA ANÁLISE DAS ALTERNATIVAS POSSÍVEIS, E JUSTIFICATIVA TÉCNICA E ECONÔMICA DA ESCOLHA DO TIPO DE SOLUÇÃO A CONTRATAR:</w:t>
      </w:r>
    </w:p>
    <w:p w14:paraId="45F2CB5A" w14:textId="409BF01B" w:rsidR="00E30552" w:rsidRPr="00E30552" w:rsidRDefault="00E30552" w:rsidP="00E30552">
      <w:pPr>
        <w:spacing w:after="0" w:line="276" w:lineRule="auto"/>
        <w:ind w:firstLine="708"/>
        <w:jc w:val="both"/>
        <w:rPr>
          <w:rFonts w:ascii="Times New Roman" w:eastAsia="Arial Unicode MS" w:hAnsi="Times New Roman" w:cs="Times New Roman"/>
          <w:sz w:val="20"/>
          <w:szCs w:val="20"/>
        </w:rPr>
      </w:pPr>
      <w:r w:rsidRPr="00E30552">
        <w:rPr>
          <w:rFonts w:ascii="Times New Roman" w:eastAsia="Arial Unicode MS" w:hAnsi="Times New Roman" w:cs="Times New Roman"/>
          <w:sz w:val="20"/>
          <w:szCs w:val="20"/>
        </w:rPr>
        <w:t>A presente contratação está diretamente relacionada à necessidade imediata de regularização de poços tubulares do Município, em atendimento às exigências da Divisão de Outorga do Estado do Rio Grande do Sul, no âmbito do Programa de Regularização de Poços – “Poço Legal”. Conforme comunicação oficial recebida em 24 de março de 2026, foi estabelecido prazo até 03 de abril de 2026 para apresentação das informações e instrução dos processos necessários, sob pena de desabilitação do Município no programa e comunicação à Secretaria da Fazenda do Estado para adoção de providências cabíveis.</w:t>
      </w:r>
    </w:p>
    <w:p w14:paraId="2AE01D4B" w14:textId="77777777" w:rsidR="00E30552" w:rsidRPr="00E30552" w:rsidRDefault="00E30552" w:rsidP="00E30552">
      <w:pPr>
        <w:spacing w:after="0" w:line="276" w:lineRule="auto"/>
        <w:ind w:firstLine="708"/>
        <w:jc w:val="both"/>
        <w:rPr>
          <w:rFonts w:ascii="Times New Roman" w:eastAsia="Arial Unicode MS" w:hAnsi="Times New Roman" w:cs="Times New Roman"/>
          <w:sz w:val="20"/>
          <w:szCs w:val="20"/>
        </w:rPr>
      </w:pPr>
      <w:r w:rsidRPr="00E30552">
        <w:rPr>
          <w:rFonts w:ascii="Times New Roman" w:eastAsia="Arial Unicode MS" w:hAnsi="Times New Roman" w:cs="Times New Roman"/>
          <w:sz w:val="20"/>
          <w:szCs w:val="20"/>
        </w:rPr>
        <w:t>Tal cenário evidencia situação de alta relevância administrativa e risco institucional concreto, uma vez que o não atendimento das exigências no interregno estabelecido poderá comprometer a regularização dos poços existentes, a permanência do Município em programa estadual estratégico e, por consequência, a possibilidade de acesso a políticas públicas e transferências vinculadas à área de recursos hídricos.</w:t>
      </w:r>
    </w:p>
    <w:p w14:paraId="5A87D01B" w14:textId="77777777" w:rsidR="00E30552" w:rsidRPr="00E30552" w:rsidRDefault="00E30552" w:rsidP="00E30552">
      <w:pPr>
        <w:spacing w:after="0" w:line="276" w:lineRule="auto"/>
        <w:ind w:firstLine="708"/>
        <w:jc w:val="both"/>
        <w:rPr>
          <w:rFonts w:ascii="Times New Roman" w:eastAsia="Arial Unicode MS" w:hAnsi="Times New Roman" w:cs="Times New Roman"/>
          <w:sz w:val="20"/>
          <w:szCs w:val="20"/>
        </w:rPr>
      </w:pPr>
      <w:r w:rsidRPr="00E30552">
        <w:rPr>
          <w:rFonts w:ascii="Times New Roman" w:eastAsia="Arial Unicode MS" w:hAnsi="Times New Roman" w:cs="Times New Roman"/>
          <w:sz w:val="20"/>
          <w:szCs w:val="20"/>
        </w:rPr>
        <w:t>No que se refere ao levantamento de mercado, verifica-se que a prestação de serviços técnicos voltados à regularização de poços tubulares, com atuação junto ao SIOUT, constitui atividade de elevada complexidade técnica, que demanda conhecimento específico em hidrogeologia, engenharia e normativa estadual aplicável. Trata-se de nicho técnico restrito, no qual se identificam poucos prestadores com experiência comprovada na região do Vale do Taquari, especialmente no que se refere à condução completa de processos de outorga de poços públicos.</w:t>
      </w:r>
    </w:p>
    <w:p w14:paraId="3312ED99" w14:textId="7B81D296" w:rsidR="00E30552" w:rsidRPr="00E30552" w:rsidRDefault="00E30552" w:rsidP="00E30552">
      <w:pPr>
        <w:spacing w:after="0" w:line="276" w:lineRule="auto"/>
        <w:ind w:firstLine="708"/>
        <w:jc w:val="both"/>
        <w:rPr>
          <w:rFonts w:ascii="Times New Roman" w:eastAsia="Arial Unicode MS" w:hAnsi="Times New Roman" w:cs="Times New Roman"/>
          <w:sz w:val="20"/>
          <w:szCs w:val="20"/>
        </w:rPr>
      </w:pPr>
      <w:r w:rsidRPr="00E30552">
        <w:rPr>
          <w:rFonts w:ascii="Times New Roman" w:eastAsia="Arial Unicode MS" w:hAnsi="Times New Roman" w:cs="Times New Roman"/>
          <w:sz w:val="20"/>
          <w:szCs w:val="20"/>
        </w:rPr>
        <w:t>Além da limitação quantitativa de fornecedores, destaca-se que a atuação nesse segmento exige não apenas domínio técnico, mas também familiaridade com os fluxos procedimentais do órgão estadual, capacidade de resposta a diligências e experiência prática na regularização de sistemas públicos de abastecimento, fatores que restringem ainda mais o universo de potenciais prestadores. Diante desse contexto, passa-se à análise das alternativas de contratação:</w:t>
      </w:r>
    </w:p>
    <w:p w14:paraId="370C8338" w14:textId="77777777" w:rsidR="00E30552" w:rsidRPr="00E30552" w:rsidRDefault="00E30552" w:rsidP="00E30552">
      <w:pPr>
        <w:spacing w:after="0" w:line="276" w:lineRule="auto"/>
        <w:ind w:firstLine="708"/>
        <w:jc w:val="both"/>
        <w:rPr>
          <w:rFonts w:ascii="Times New Roman" w:eastAsia="Arial Unicode MS" w:hAnsi="Times New Roman" w:cs="Times New Roman"/>
          <w:sz w:val="20"/>
          <w:szCs w:val="20"/>
        </w:rPr>
      </w:pPr>
      <w:r w:rsidRPr="00E30552">
        <w:rPr>
          <w:rFonts w:ascii="Times New Roman" w:eastAsia="Arial Unicode MS" w:hAnsi="Times New Roman" w:cs="Times New Roman"/>
          <w:sz w:val="20"/>
          <w:szCs w:val="20"/>
        </w:rPr>
        <w:t>a) Realização por meio de processo licitatório (Pregão/Concorrência): A realização de licitação constitui, em regra, a forma mais adequada de contratação pública, por assegurar ampla competitividade e seleção da proposta mais vantajosa sob a ótica do interesse público. Contudo, no caso concreto, verifica-se limitação temporal significativa, uma vez que os trâmites de um procedimento licitatório — incluindo fase preparatória, publicação, julgamento, eventuais recursos e homologação — podem ultrapassar 30 (trinta) dias. Tal prazo mostra-se incompatível com a exigência imposta pelo Estado, podendo inviabilizar o cumprimento das obrigações dentro do prazo estabelecido. Ademais, a natureza técnica e especializada do objeto dificulta a adequada mensuração qualitativa por critérios predominantemente objetivos de julgamento.</w:t>
      </w:r>
    </w:p>
    <w:p w14:paraId="190145D4" w14:textId="77777777" w:rsidR="00E30552" w:rsidRPr="00E30552" w:rsidRDefault="00E30552" w:rsidP="00E30552">
      <w:pPr>
        <w:spacing w:after="0" w:line="276" w:lineRule="auto"/>
        <w:ind w:firstLine="708"/>
        <w:jc w:val="both"/>
        <w:rPr>
          <w:rFonts w:ascii="Times New Roman" w:eastAsia="Arial Unicode MS" w:hAnsi="Times New Roman" w:cs="Times New Roman"/>
          <w:sz w:val="20"/>
          <w:szCs w:val="20"/>
        </w:rPr>
      </w:pPr>
      <w:r w:rsidRPr="00E30552">
        <w:rPr>
          <w:rFonts w:ascii="Times New Roman" w:eastAsia="Arial Unicode MS" w:hAnsi="Times New Roman" w:cs="Times New Roman"/>
          <w:sz w:val="20"/>
          <w:szCs w:val="20"/>
        </w:rPr>
        <w:t>b) Contratação por dispensa de licitação: A dispensa de licitação, embora mais célere, não se mostra juridicamente segura no caso concreto, considerando a natureza técnica e especializada do objeto, bem como a necessidade de comprovação de qualificação diferenciada do prestador. O enquadramento nas hipóteses do art. 75 da Lei nº 14.133/2021 não se apresenta de forma inequívoca, podendo ensejar questionamentos por órgãos de controle, especialmente quanto à escolha do fornecedor e à demonstração da vantajosidade.</w:t>
      </w:r>
    </w:p>
    <w:p w14:paraId="4505655B" w14:textId="77777777" w:rsidR="00E30552" w:rsidRPr="00E30552" w:rsidRDefault="00E30552" w:rsidP="00E30552">
      <w:pPr>
        <w:spacing w:after="0" w:line="276" w:lineRule="auto"/>
        <w:ind w:firstLine="708"/>
        <w:jc w:val="both"/>
        <w:rPr>
          <w:rFonts w:ascii="Times New Roman" w:eastAsia="Arial Unicode MS" w:hAnsi="Times New Roman" w:cs="Times New Roman"/>
          <w:sz w:val="20"/>
          <w:szCs w:val="20"/>
        </w:rPr>
      </w:pPr>
      <w:r w:rsidRPr="00E30552">
        <w:rPr>
          <w:rFonts w:ascii="Times New Roman" w:eastAsia="Arial Unicode MS" w:hAnsi="Times New Roman" w:cs="Times New Roman"/>
          <w:sz w:val="20"/>
          <w:szCs w:val="20"/>
        </w:rPr>
        <w:t>c) Credenciamento: O credenciamento configura-se como alternativa interessante para futuras contratações, sobretudo em objetos que comportem múltiplos prestadores e execução paralela. Entretanto, no cenário atual, não se mostra viável em razão da limitação temporal para sua estruturação, bem como pela necessidade de atuação coordenada e uniforme na instrução dos processos de outorga, o que exige centralização técnica e metodológica.</w:t>
      </w:r>
    </w:p>
    <w:p w14:paraId="0E36D060" w14:textId="212E3491" w:rsidR="00E30552" w:rsidRDefault="00E30552" w:rsidP="00E30552">
      <w:pPr>
        <w:spacing w:after="0" w:line="276" w:lineRule="auto"/>
        <w:ind w:firstLine="708"/>
        <w:jc w:val="both"/>
        <w:rPr>
          <w:rFonts w:ascii="Times New Roman" w:eastAsia="Arial Unicode MS" w:hAnsi="Times New Roman" w:cs="Times New Roman"/>
          <w:sz w:val="20"/>
          <w:szCs w:val="20"/>
        </w:rPr>
      </w:pPr>
      <w:r w:rsidRPr="00E30552">
        <w:rPr>
          <w:rFonts w:ascii="Times New Roman" w:eastAsia="Arial Unicode MS" w:hAnsi="Times New Roman" w:cs="Times New Roman"/>
          <w:sz w:val="20"/>
          <w:szCs w:val="20"/>
        </w:rPr>
        <w:t>d) Contratação por inexigibilidade de licitação: A inexigibilidade, nos termos do art. 74, inciso III, “a”, da Lei nº 14.133/2021, mostra-se juridicamente adequada quando caracterizada a inviabilidade de competição, especialmente em serviços técnicos especializados de natureza predominantemente intelectual. No caso em análise, verifica-se a conjugação de fatores que indicam a inviabilidade de competição: número restrito de fornecedores com experiência comprovada; necessidade de qualificação técnica específica; complexidade do objeto; e exigência de atuação imediata para atendimento de prazo externo. Tais elementos afastam a viabilidade de competição efetiva em tempo hábil, justificando a adoção da contratação direta.</w:t>
      </w:r>
    </w:p>
    <w:p w14:paraId="0A2139DB" w14:textId="77777777" w:rsidR="000F1215" w:rsidRDefault="000F1215" w:rsidP="000F1215">
      <w:pPr>
        <w:spacing w:after="0" w:line="276" w:lineRule="auto"/>
        <w:jc w:val="both"/>
        <w:rPr>
          <w:rFonts w:ascii="Times New Roman" w:eastAsia="Arial Unicode MS" w:hAnsi="Times New Roman" w:cs="Times New Roman"/>
          <w:sz w:val="20"/>
          <w:szCs w:val="20"/>
        </w:rPr>
      </w:pPr>
    </w:p>
    <w:p w14:paraId="3C8373D5" w14:textId="04EC11EA" w:rsidR="000F1215" w:rsidRPr="000F1215" w:rsidRDefault="000F1215" w:rsidP="000F1215">
      <w:pPr>
        <w:spacing w:after="0" w:line="276" w:lineRule="auto"/>
        <w:jc w:val="center"/>
        <w:rPr>
          <w:rFonts w:ascii="Times New Roman" w:eastAsia="Arial Unicode MS" w:hAnsi="Times New Roman" w:cs="Times New Roman"/>
          <w:b/>
          <w:bCs/>
          <w:sz w:val="20"/>
          <w:szCs w:val="20"/>
        </w:rPr>
      </w:pPr>
      <w:r>
        <w:rPr>
          <w:rFonts w:ascii="Times New Roman" w:eastAsia="Arial Unicode MS" w:hAnsi="Times New Roman" w:cs="Times New Roman"/>
          <w:b/>
          <w:bCs/>
          <w:sz w:val="20"/>
          <w:szCs w:val="20"/>
        </w:rPr>
        <w:t>QUADRO COMPARATIVO DE ALTERNATIVAS:</w:t>
      </w:r>
    </w:p>
    <w:tbl>
      <w:tblPr>
        <w:tblStyle w:val="Tabelacomgrade"/>
        <w:tblW w:w="0" w:type="auto"/>
        <w:tblLayout w:type="fixed"/>
        <w:tblLook w:val="04A0" w:firstRow="1" w:lastRow="0" w:firstColumn="1" w:lastColumn="0" w:noHBand="0" w:noVBand="1"/>
      </w:tblPr>
      <w:tblGrid>
        <w:gridCol w:w="2122"/>
        <w:gridCol w:w="969"/>
        <w:gridCol w:w="1477"/>
        <w:gridCol w:w="1650"/>
        <w:gridCol w:w="1438"/>
        <w:gridCol w:w="1405"/>
      </w:tblGrid>
      <w:tr w:rsidR="00E30552" w14:paraId="3E9C11AC" w14:textId="77777777" w:rsidTr="000F1215">
        <w:tc>
          <w:tcPr>
            <w:tcW w:w="2122" w:type="dxa"/>
            <w:vAlign w:val="center"/>
          </w:tcPr>
          <w:p w14:paraId="27AE4D71" w14:textId="1290568A" w:rsidR="00E30552" w:rsidRDefault="00E30552" w:rsidP="00E30552">
            <w:pPr>
              <w:spacing w:line="276" w:lineRule="auto"/>
              <w:jc w:val="center"/>
              <w:rPr>
                <w:rFonts w:ascii="Times New Roman" w:eastAsia="Arial Unicode MS" w:hAnsi="Times New Roman" w:cs="Times New Roman"/>
                <w:sz w:val="20"/>
                <w:szCs w:val="20"/>
              </w:rPr>
            </w:pPr>
            <w:r w:rsidRPr="00E30552">
              <w:rPr>
                <w:rFonts w:ascii="Times New Roman" w:eastAsia="Arial Unicode MS" w:hAnsi="Times New Roman" w:cs="Times New Roman"/>
                <w:b/>
                <w:bCs/>
                <w:sz w:val="20"/>
                <w:szCs w:val="20"/>
              </w:rPr>
              <w:t>Alternativa Avaliada</w:t>
            </w:r>
          </w:p>
        </w:tc>
        <w:tc>
          <w:tcPr>
            <w:tcW w:w="969" w:type="dxa"/>
            <w:vAlign w:val="center"/>
          </w:tcPr>
          <w:p w14:paraId="64DDA6FD" w14:textId="4654B9D5" w:rsidR="00E30552" w:rsidRDefault="00E30552" w:rsidP="00E30552">
            <w:pPr>
              <w:spacing w:line="276" w:lineRule="auto"/>
              <w:jc w:val="center"/>
              <w:rPr>
                <w:rFonts w:ascii="Times New Roman" w:eastAsia="Arial Unicode MS" w:hAnsi="Times New Roman" w:cs="Times New Roman"/>
                <w:sz w:val="20"/>
                <w:szCs w:val="20"/>
              </w:rPr>
            </w:pPr>
            <w:r w:rsidRPr="00E30552">
              <w:rPr>
                <w:rFonts w:ascii="Times New Roman" w:eastAsia="Arial Unicode MS" w:hAnsi="Times New Roman" w:cs="Times New Roman"/>
                <w:b/>
                <w:bCs/>
                <w:sz w:val="20"/>
                <w:szCs w:val="20"/>
              </w:rPr>
              <w:t>Custo</w:t>
            </w:r>
          </w:p>
        </w:tc>
        <w:tc>
          <w:tcPr>
            <w:tcW w:w="1477" w:type="dxa"/>
            <w:vAlign w:val="center"/>
          </w:tcPr>
          <w:p w14:paraId="265C27EE" w14:textId="3B6A0815" w:rsidR="00E30552" w:rsidRDefault="00E30552" w:rsidP="00E30552">
            <w:pPr>
              <w:spacing w:line="276" w:lineRule="auto"/>
              <w:jc w:val="center"/>
              <w:rPr>
                <w:rFonts w:ascii="Times New Roman" w:eastAsia="Arial Unicode MS" w:hAnsi="Times New Roman" w:cs="Times New Roman"/>
                <w:sz w:val="20"/>
                <w:szCs w:val="20"/>
              </w:rPr>
            </w:pPr>
            <w:r w:rsidRPr="00E30552">
              <w:rPr>
                <w:rFonts w:ascii="Times New Roman" w:eastAsia="Arial Unicode MS" w:hAnsi="Times New Roman" w:cs="Times New Roman"/>
                <w:b/>
                <w:bCs/>
                <w:sz w:val="20"/>
                <w:szCs w:val="20"/>
              </w:rPr>
              <w:t>Eficiência</w:t>
            </w:r>
          </w:p>
        </w:tc>
        <w:tc>
          <w:tcPr>
            <w:tcW w:w="1650" w:type="dxa"/>
            <w:vAlign w:val="center"/>
          </w:tcPr>
          <w:p w14:paraId="38749E24" w14:textId="6DC4D016" w:rsidR="00E30552" w:rsidRDefault="00E30552" w:rsidP="00E30552">
            <w:pPr>
              <w:spacing w:line="276" w:lineRule="auto"/>
              <w:jc w:val="center"/>
              <w:rPr>
                <w:rFonts w:ascii="Times New Roman" w:eastAsia="Arial Unicode MS" w:hAnsi="Times New Roman" w:cs="Times New Roman"/>
                <w:sz w:val="20"/>
                <w:szCs w:val="20"/>
              </w:rPr>
            </w:pPr>
            <w:r w:rsidRPr="00E30552">
              <w:rPr>
                <w:rFonts w:ascii="Times New Roman" w:eastAsia="Arial Unicode MS" w:hAnsi="Times New Roman" w:cs="Times New Roman"/>
                <w:b/>
                <w:bCs/>
                <w:sz w:val="20"/>
                <w:szCs w:val="20"/>
              </w:rPr>
              <w:t>Compatibilidade</w:t>
            </w:r>
          </w:p>
        </w:tc>
        <w:tc>
          <w:tcPr>
            <w:tcW w:w="1438" w:type="dxa"/>
            <w:vAlign w:val="center"/>
          </w:tcPr>
          <w:p w14:paraId="6CE3AC42" w14:textId="326FE09E" w:rsidR="00E30552" w:rsidRDefault="00E30552" w:rsidP="00E30552">
            <w:pPr>
              <w:spacing w:line="276" w:lineRule="auto"/>
              <w:jc w:val="center"/>
              <w:rPr>
                <w:rFonts w:ascii="Times New Roman" w:eastAsia="Arial Unicode MS" w:hAnsi="Times New Roman" w:cs="Times New Roman"/>
                <w:sz w:val="20"/>
                <w:szCs w:val="20"/>
              </w:rPr>
            </w:pPr>
            <w:r w:rsidRPr="00E30552">
              <w:rPr>
                <w:rFonts w:ascii="Times New Roman" w:eastAsia="Arial Unicode MS" w:hAnsi="Times New Roman" w:cs="Times New Roman"/>
                <w:b/>
                <w:bCs/>
                <w:sz w:val="20"/>
                <w:szCs w:val="20"/>
              </w:rPr>
              <w:t>Aderência à Legislação</w:t>
            </w:r>
          </w:p>
        </w:tc>
        <w:tc>
          <w:tcPr>
            <w:tcW w:w="1405" w:type="dxa"/>
            <w:vAlign w:val="center"/>
          </w:tcPr>
          <w:p w14:paraId="7554505E" w14:textId="0908D45C" w:rsidR="00E30552" w:rsidRDefault="00E30552" w:rsidP="00E30552">
            <w:pPr>
              <w:spacing w:line="276" w:lineRule="auto"/>
              <w:jc w:val="center"/>
              <w:rPr>
                <w:rFonts w:ascii="Times New Roman" w:eastAsia="Arial Unicode MS" w:hAnsi="Times New Roman" w:cs="Times New Roman"/>
                <w:sz w:val="20"/>
                <w:szCs w:val="20"/>
              </w:rPr>
            </w:pPr>
            <w:r w:rsidRPr="00E30552">
              <w:rPr>
                <w:rFonts w:ascii="Times New Roman" w:eastAsia="Arial Unicode MS" w:hAnsi="Times New Roman" w:cs="Times New Roman"/>
                <w:b/>
                <w:bCs/>
                <w:sz w:val="20"/>
                <w:szCs w:val="20"/>
              </w:rPr>
              <w:t>Risco Jurídico</w:t>
            </w:r>
          </w:p>
        </w:tc>
      </w:tr>
      <w:tr w:rsidR="00E30552" w14:paraId="51C36A2A" w14:textId="77777777" w:rsidTr="000F1215">
        <w:tc>
          <w:tcPr>
            <w:tcW w:w="2122" w:type="dxa"/>
            <w:vAlign w:val="center"/>
          </w:tcPr>
          <w:p w14:paraId="045EC024" w14:textId="32C7816C" w:rsidR="00E30552" w:rsidRDefault="00E30552" w:rsidP="00A61AFD">
            <w:pPr>
              <w:spacing w:line="276" w:lineRule="auto"/>
              <w:rPr>
                <w:rFonts w:ascii="Times New Roman" w:eastAsia="Arial Unicode MS" w:hAnsi="Times New Roman" w:cs="Times New Roman"/>
                <w:sz w:val="20"/>
                <w:szCs w:val="20"/>
              </w:rPr>
            </w:pPr>
            <w:r w:rsidRPr="00E30552">
              <w:rPr>
                <w:rFonts w:ascii="Times New Roman" w:eastAsia="Arial Unicode MS" w:hAnsi="Times New Roman" w:cs="Times New Roman"/>
                <w:sz w:val="20"/>
                <w:szCs w:val="20"/>
              </w:rPr>
              <w:t>Execução direta</w:t>
            </w:r>
          </w:p>
        </w:tc>
        <w:tc>
          <w:tcPr>
            <w:tcW w:w="969" w:type="dxa"/>
            <w:vAlign w:val="center"/>
          </w:tcPr>
          <w:p w14:paraId="41FDD196" w14:textId="2ABCE853" w:rsidR="00E30552" w:rsidRDefault="00E30552" w:rsidP="00E30552">
            <w:pPr>
              <w:spacing w:line="276" w:lineRule="auto"/>
              <w:jc w:val="center"/>
              <w:rPr>
                <w:rFonts w:ascii="Times New Roman" w:eastAsia="Arial Unicode MS" w:hAnsi="Times New Roman" w:cs="Times New Roman"/>
                <w:sz w:val="20"/>
                <w:szCs w:val="20"/>
              </w:rPr>
            </w:pPr>
            <w:r w:rsidRPr="00E30552">
              <w:rPr>
                <w:rFonts w:ascii="Times New Roman" w:eastAsia="Arial Unicode MS" w:hAnsi="Times New Roman" w:cs="Times New Roman"/>
                <w:sz w:val="20"/>
                <w:szCs w:val="20"/>
              </w:rPr>
              <w:t>Baixo</w:t>
            </w:r>
          </w:p>
        </w:tc>
        <w:tc>
          <w:tcPr>
            <w:tcW w:w="1477" w:type="dxa"/>
            <w:vAlign w:val="center"/>
          </w:tcPr>
          <w:p w14:paraId="415E3D49" w14:textId="2C2974B2" w:rsidR="00E30552" w:rsidRDefault="00E30552" w:rsidP="00E30552">
            <w:pPr>
              <w:spacing w:line="276" w:lineRule="auto"/>
              <w:jc w:val="center"/>
              <w:rPr>
                <w:rFonts w:ascii="Times New Roman" w:eastAsia="Arial Unicode MS" w:hAnsi="Times New Roman" w:cs="Times New Roman"/>
                <w:sz w:val="20"/>
                <w:szCs w:val="20"/>
              </w:rPr>
            </w:pPr>
            <w:r w:rsidRPr="00E30552">
              <w:rPr>
                <w:rFonts w:ascii="Times New Roman" w:eastAsia="Arial Unicode MS" w:hAnsi="Times New Roman" w:cs="Times New Roman"/>
                <w:sz w:val="20"/>
                <w:szCs w:val="20"/>
              </w:rPr>
              <w:t>Baixa</w:t>
            </w:r>
          </w:p>
        </w:tc>
        <w:tc>
          <w:tcPr>
            <w:tcW w:w="1650" w:type="dxa"/>
            <w:vAlign w:val="center"/>
          </w:tcPr>
          <w:p w14:paraId="5761F289" w14:textId="4D6EA183" w:rsidR="00E30552" w:rsidRDefault="00E30552" w:rsidP="00E30552">
            <w:pPr>
              <w:spacing w:line="276" w:lineRule="auto"/>
              <w:jc w:val="center"/>
              <w:rPr>
                <w:rFonts w:ascii="Times New Roman" w:eastAsia="Arial Unicode MS" w:hAnsi="Times New Roman" w:cs="Times New Roman"/>
                <w:sz w:val="20"/>
                <w:szCs w:val="20"/>
              </w:rPr>
            </w:pPr>
            <w:r w:rsidRPr="00E30552">
              <w:rPr>
                <w:rFonts w:ascii="Times New Roman" w:eastAsia="Arial Unicode MS" w:hAnsi="Times New Roman" w:cs="Times New Roman"/>
                <w:sz w:val="20"/>
                <w:szCs w:val="20"/>
              </w:rPr>
              <w:t>Limitada</w:t>
            </w:r>
          </w:p>
        </w:tc>
        <w:tc>
          <w:tcPr>
            <w:tcW w:w="1438" w:type="dxa"/>
            <w:vAlign w:val="center"/>
          </w:tcPr>
          <w:p w14:paraId="63A24384" w14:textId="2836F80E" w:rsidR="00E30552" w:rsidRDefault="00E30552" w:rsidP="00E30552">
            <w:pPr>
              <w:spacing w:line="276" w:lineRule="auto"/>
              <w:jc w:val="center"/>
              <w:rPr>
                <w:rFonts w:ascii="Times New Roman" w:eastAsia="Arial Unicode MS" w:hAnsi="Times New Roman" w:cs="Times New Roman"/>
                <w:sz w:val="20"/>
                <w:szCs w:val="20"/>
              </w:rPr>
            </w:pPr>
            <w:r w:rsidRPr="00E30552">
              <w:rPr>
                <w:rFonts w:ascii="Times New Roman" w:eastAsia="Arial Unicode MS" w:hAnsi="Times New Roman" w:cs="Times New Roman"/>
                <w:sz w:val="20"/>
                <w:szCs w:val="20"/>
              </w:rPr>
              <w:t>Parcial</w:t>
            </w:r>
          </w:p>
        </w:tc>
        <w:tc>
          <w:tcPr>
            <w:tcW w:w="1405" w:type="dxa"/>
            <w:vAlign w:val="center"/>
          </w:tcPr>
          <w:p w14:paraId="6304FF4F" w14:textId="5FD70647" w:rsidR="00E30552" w:rsidRDefault="00E30552" w:rsidP="00E30552">
            <w:pPr>
              <w:spacing w:line="276" w:lineRule="auto"/>
              <w:jc w:val="center"/>
              <w:rPr>
                <w:rFonts w:ascii="Times New Roman" w:eastAsia="Arial Unicode MS" w:hAnsi="Times New Roman" w:cs="Times New Roman"/>
                <w:sz w:val="20"/>
                <w:szCs w:val="20"/>
              </w:rPr>
            </w:pPr>
            <w:r w:rsidRPr="00E30552">
              <w:rPr>
                <w:rFonts w:ascii="Times New Roman" w:eastAsia="Arial Unicode MS" w:hAnsi="Times New Roman" w:cs="Times New Roman"/>
                <w:sz w:val="20"/>
                <w:szCs w:val="20"/>
              </w:rPr>
              <w:t>Médio</w:t>
            </w:r>
          </w:p>
        </w:tc>
      </w:tr>
      <w:tr w:rsidR="00E30552" w14:paraId="413B9C81" w14:textId="77777777" w:rsidTr="000F1215">
        <w:tc>
          <w:tcPr>
            <w:tcW w:w="2122" w:type="dxa"/>
            <w:vAlign w:val="center"/>
          </w:tcPr>
          <w:p w14:paraId="50CCBFBF" w14:textId="5718BFC9" w:rsidR="00E30552" w:rsidRDefault="00E30552" w:rsidP="00A61AFD">
            <w:pPr>
              <w:spacing w:line="276" w:lineRule="auto"/>
              <w:rPr>
                <w:rFonts w:ascii="Times New Roman" w:eastAsia="Arial Unicode MS" w:hAnsi="Times New Roman" w:cs="Times New Roman"/>
                <w:sz w:val="20"/>
                <w:szCs w:val="20"/>
              </w:rPr>
            </w:pPr>
            <w:r w:rsidRPr="00E30552">
              <w:rPr>
                <w:rFonts w:ascii="Times New Roman" w:eastAsia="Arial Unicode MS" w:hAnsi="Times New Roman" w:cs="Times New Roman"/>
                <w:sz w:val="20"/>
                <w:szCs w:val="20"/>
              </w:rPr>
              <w:t>Credenciamento</w:t>
            </w:r>
          </w:p>
        </w:tc>
        <w:tc>
          <w:tcPr>
            <w:tcW w:w="969" w:type="dxa"/>
            <w:vAlign w:val="center"/>
          </w:tcPr>
          <w:p w14:paraId="59E4F134" w14:textId="6B8274BB" w:rsidR="00E30552" w:rsidRDefault="00E30552" w:rsidP="00E30552">
            <w:pPr>
              <w:spacing w:line="276" w:lineRule="auto"/>
              <w:jc w:val="center"/>
              <w:rPr>
                <w:rFonts w:ascii="Times New Roman" w:eastAsia="Arial Unicode MS" w:hAnsi="Times New Roman" w:cs="Times New Roman"/>
                <w:sz w:val="20"/>
                <w:szCs w:val="20"/>
              </w:rPr>
            </w:pPr>
            <w:r w:rsidRPr="00E30552">
              <w:rPr>
                <w:rFonts w:ascii="Times New Roman" w:eastAsia="Arial Unicode MS" w:hAnsi="Times New Roman" w:cs="Times New Roman"/>
                <w:sz w:val="20"/>
                <w:szCs w:val="20"/>
              </w:rPr>
              <w:t>Médio</w:t>
            </w:r>
          </w:p>
        </w:tc>
        <w:tc>
          <w:tcPr>
            <w:tcW w:w="1477" w:type="dxa"/>
            <w:vAlign w:val="center"/>
          </w:tcPr>
          <w:p w14:paraId="3F064A88" w14:textId="06C52DA9" w:rsidR="00E30552" w:rsidRDefault="00E30552" w:rsidP="00E30552">
            <w:pPr>
              <w:spacing w:line="276" w:lineRule="auto"/>
              <w:jc w:val="center"/>
              <w:rPr>
                <w:rFonts w:ascii="Times New Roman" w:eastAsia="Arial Unicode MS" w:hAnsi="Times New Roman" w:cs="Times New Roman"/>
                <w:sz w:val="20"/>
                <w:szCs w:val="20"/>
              </w:rPr>
            </w:pPr>
            <w:r w:rsidRPr="00E30552">
              <w:rPr>
                <w:rFonts w:ascii="Times New Roman" w:eastAsia="Arial Unicode MS" w:hAnsi="Times New Roman" w:cs="Times New Roman"/>
                <w:sz w:val="20"/>
                <w:szCs w:val="20"/>
              </w:rPr>
              <w:t>Moderada</w:t>
            </w:r>
          </w:p>
        </w:tc>
        <w:tc>
          <w:tcPr>
            <w:tcW w:w="1650" w:type="dxa"/>
            <w:vAlign w:val="center"/>
          </w:tcPr>
          <w:p w14:paraId="6F6619CC" w14:textId="55756C75" w:rsidR="00E30552" w:rsidRDefault="00E30552" w:rsidP="00E30552">
            <w:pPr>
              <w:spacing w:line="276" w:lineRule="auto"/>
              <w:jc w:val="center"/>
              <w:rPr>
                <w:rFonts w:ascii="Times New Roman" w:eastAsia="Arial Unicode MS" w:hAnsi="Times New Roman" w:cs="Times New Roman"/>
                <w:sz w:val="20"/>
                <w:szCs w:val="20"/>
              </w:rPr>
            </w:pPr>
            <w:r w:rsidRPr="00E30552">
              <w:rPr>
                <w:rFonts w:ascii="Times New Roman" w:eastAsia="Arial Unicode MS" w:hAnsi="Times New Roman" w:cs="Times New Roman"/>
                <w:sz w:val="20"/>
                <w:szCs w:val="20"/>
              </w:rPr>
              <w:t>Limitada</w:t>
            </w:r>
          </w:p>
        </w:tc>
        <w:tc>
          <w:tcPr>
            <w:tcW w:w="1438" w:type="dxa"/>
            <w:vAlign w:val="center"/>
          </w:tcPr>
          <w:p w14:paraId="3AF89182" w14:textId="14CEA9F6" w:rsidR="00E30552" w:rsidRDefault="00E30552" w:rsidP="00E30552">
            <w:pPr>
              <w:spacing w:line="276" w:lineRule="auto"/>
              <w:jc w:val="center"/>
              <w:rPr>
                <w:rFonts w:ascii="Times New Roman" w:eastAsia="Arial Unicode MS" w:hAnsi="Times New Roman" w:cs="Times New Roman"/>
                <w:sz w:val="20"/>
                <w:szCs w:val="20"/>
              </w:rPr>
            </w:pPr>
            <w:r w:rsidRPr="00E30552">
              <w:rPr>
                <w:rFonts w:ascii="Times New Roman" w:eastAsia="Arial Unicode MS" w:hAnsi="Times New Roman" w:cs="Times New Roman"/>
                <w:sz w:val="20"/>
                <w:szCs w:val="20"/>
              </w:rPr>
              <w:t>Possível</w:t>
            </w:r>
          </w:p>
        </w:tc>
        <w:tc>
          <w:tcPr>
            <w:tcW w:w="1405" w:type="dxa"/>
            <w:vAlign w:val="center"/>
          </w:tcPr>
          <w:p w14:paraId="6CF2FF5E" w14:textId="575AF398" w:rsidR="00E30552" w:rsidRDefault="00E30552" w:rsidP="00E30552">
            <w:pPr>
              <w:spacing w:line="276" w:lineRule="auto"/>
              <w:jc w:val="center"/>
              <w:rPr>
                <w:rFonts w:ascii="Times New Roman" w:eastAsia="Arial Unicode MS" w:hAnsi="Times New Roman" w:cs="Times New Roman"/>
                <w:sz w:val="20"/>
                <w:szCs w:val="20"/>
              </w:rPr>
            </w:pPr>
            <w:r w:rsidRPr="00E30552">
              <w:rPr>
                <w:rFonts w:ascii="Times New Roman" w:eastAsia="Arial Unicode MS" w:hAnsi="Times New Roman" w:cs="Times New Roman"/>
                <w:sz w:val="20"/>
                <w:szCs w:val="20"/>
              </w:rPr>
              <w:t>Médio</w:t>
            </w:r>
          </w:p>
        </w:tc>
      </w:tr>
      <w:tr w:rsidR="00E30552" w14:paraId="4C9F98B4" w14:textId="77777777" w:rsidTr="000F1215">
        <w:tc>
          <w:tcPr>
            <w:tcW w:w="2122" w:type="dxa"/>
            <w:vAlign w:val="center"/>
          </w:tcPr>
          <w:p w14:paraId="26EFD54F" w14:textId="38BCBC80" w:rsidR="00E30552" w:rsidRDefault="00E30552" w:rsidP="00A61AFD">
            <w:pPr>
              <w:spacing w:line="276" w:lineRule="auto"/>
              <w:rPr>
                <w:rFonts w:ascii="Times New Roman" w:eastAsia="Arial Unicode MS" w:hAnsi="Times New Roman" w:cs="Times New Roman"/>
                <w:sz w:val="20"/>
                <w:szCs w:val="20"/>
              </w:rPr>
            </w:pPr>
            <w:r>
              <w:rPr>
                <w:rFonts w:ascii="Times New Roman" w:eastAsia="Arial Unicode MS" w:hAnsi="Times New Roman" w:cs="Times New Roman"/>
                <w:sz w:val="20"/>
                <w:szCs w:val="20"/>
              </w:rPr>
              <w:t>Pregão Eletrônico</w:t>
            </w:r>
          </w:p>
        </w:tc>
        <w:tc>
          <w:tcPr>
            <w:tcW w:w="969" w:type="dxa"/>
            <w:vAlign w:val="center"/>
          </w:tcPr>
          <w:p w14:paraId="59D7065F" w14:textId="4BA7A2BF" w:rsidR="00E30552" w:rsidRDefault="00E30552" w:rsidP="00E30552">
            <w:pPr>
              <w:spacing w:line="276" w:lineRule="auto"/>
              <w:jc w:val="center"/>
              <w:rPr>
                <w:rFonts w:ascii="Times New Roman" w:eastAsia="Arial Unicode MS" w:hAnsi="Times New Roman" w:cs="Times New Roman"/>
                <w:sz w:val="20"/>
                <w:szCs w:val="20"/>
              </w:rPr>
            </w:pPr>
            <w:r w:rsidRPr="00E30552">
              <w:rPr>
                <w:rFonts w:ascii="Times New Roman" w:eastAsia="Arial Unicode MS" w:hAnsi="Times New Roman" w:cs="Times New Roman"/>
                <w:sz w:val="20"/>
                <w:szCs w:val="20"/>
              </w:rPr>
              <w:t>Variável</w:t>
            </w:r>
          </w:p>
        </w:tc>
        <w:tc>
          <w:tcPr>
            <w:tcW w:w="1477" w:type="dxa"/>
            <w:vAlign w:val="center"/>
          </w:tcPr>
          <w:p w14:paraId="291C6013" w14:textId="673D24F6" w:rsidR="00E30552" w:rsidRDefault="00E30552" w:rsidP="00E30552">
            <w:pPr>
              <w:spacing w:line="276" w:lineRule="auto"/>
              <w:jc w:val="center"/>
              <w:rPr>
                <w:rFonts w:ascii="Times New Roman" w:eastAsia="Arial Unicode MS" w:hAnsi="Times New Roman" w:cs="Times New Roman"/>
                <w:sz w:val="20"/>
                <w:szCs w:val="20"/>
              </w:rPr>
            </w:pPr>
            <w:r w:rsidRPr="00E30552">
              <w:rPr>
                <w:rFonts w:ascii="Times New Roman" w:eastAsia="Arial Unicode MS" w:hAnsi="Times New Roman" w:cs="Times New Roman"/>
                <w:sz w:val="20"/>
                <w:szCs w:val="20"/>
              </w:rPr>
              <w:t xml:space="preserve">Baixa </w:t>
            </w:r>
          </w:p>
        </w:tc>
        <w:tc>
          <w:tcPr>
            <w:tcW w:w="1650" w:type="dxa"/>
            <w:vAlign w:val="center"/>
          </w:tcPr>
          <w:p w14:paraId="409E9284" w14:textId="2AA7AEF9" w:rsidR="00E30552" w:rsidRDefault="00E30552" w:rsidP="00E30552">
            <w:pPr>
              <w:spacing w:line="276" w:lineRule="auto"/>
              <w:jc w:val="center"/>
              <w:rPr>
                <w:rFonts w:ascii="Times New Roman" w:eastAsia="Arial Unicode MS" w:hAnsi="Times New Roman" w:cs="Times New Roman"/>
                <w:sz w:val="20"/>
                <w:szCs w:val="20"/>
              </w:rPr>
            </w:pPr>
            <w:r w:rsidRPr="00E30552">
              <w:rPr>
                <w:rFonts w:ascii="Times New Roman" w:eastAsia="Arial Unicode MS" w:hAnsi="Times New Roman" w:cs="Times New Roman"/>
                <w:sz w:val="20"/>
                <w:szCs w:val="20"/>
              </w:rPr>
              <w:t>Parcial</w:t>
            </w:r>
          </w:p>
        </w:tc>
        <w:tc>
          <w:tcPr>
            <w:tcW w:w="1438" w:type="dxa"/>
            <w:vAlign w:val="center"/>
          </w:tcPr>
          <w:p w14:paraId="1E67B516" w14:textId="7DF056DA" w:rsidR="00E30552" w:rsidRDefault="00E30552" w:rsidP="00E30552">
            <w:pPr>
              <w:spacing w:line="276" w:lineRule="auto"/>
              <w:jc w:val="center"/>
              <w:rPr>
                <w:rFonts w:ascii="Times New Roman" w:eastAsia="Arial Unicode MS" w:hAnsi="Times New Roman" w:cs="Times New Roman"/>
                <w:sz w:val="20"/>
                <w:szCs w:val="20"/>
              </w:rPr>
            </w:pPr>
            <w:r w:rsidRPr="00E30552">
              <w:rPr>
                <w:rFonts w:ascii="Times New Roman" w:eastAsia="Arial Unicode MS" w:hAnsi="Times New Roman" w:cs="Times New Roman"/>
                <w:sz w:val="20"/>
                <w:szCs w:val="20"/>
              </w:rPr>
              <w:t>Formal</w:t>
            </w:r>
          </w:p>
        </w:tc>
        <w:tc>
          <w:tcPr>
            <w:tcW w:w="1405" w:type="dxa"/>
            <w:vAlign w:val="center"/>
          </w:tcPr>
          <w:p w14:paraId="0B9ACC63" w14:textId="0840E594" w:rsidR="00E30552" w:rsidRDefault="00E30552" w:rsidP="00E30552">
            <w:pPr>
              <w:spacing w:line="276" w:lineRule="auto"/>
              <w:jc w:val="center"/>
              <w:rPr>
                <w:rFonts w:ascii="Times New Roman" w:eastAsia="Arial Unicode MS" w:hAnsi="Times New Roman" w:cs="Times New Roman"/>
                <w:sz w:val="20"/>
                <w:szCs w:val="20"/>
              </w:rPr>
            </w:pPr>
            <w:r w:rsidRPr="00E30552">
              <w:rPr>
                <w:rFonts w:ascii="Times New Roman" w:eastAsia="Arial Unicode MS" w:hAnsi="Times New Roman" w:cs="Times New Roman"/>
                <w:sz w:val="20"/>
                <w:szCs w:val="20"/>
              </w:rPr>
              <w:t>Médio</w:t>
            </w:r>
          </w:p>
        </w:tc>
      </w:tr>
      <w:tr w:rsidR="00E30552" w14:paraId="602DE0C0" w14:textId="77777777" w:rsidTr="000F1215">
        <w:tc>
          <w:tcPr>
            <w:tcW w:w="2122" w:type="dxa"/>
            <w:vAlign w:val="center"/>
          </w:tcPr>
          <w:p w14:paraId="21B207B6" w14:textId="6288E7D1" w:rsidR="00E30552" w:rsidRDefault="00E30552" w:rsidP="00A61AFD">
            <w:pPr>
              <w:spacing w:line="276" w:lineRule="auto"/>
              <w:rPr>
                <w:rFonts w:ascii="Times New Roman" w:eastAsia="Arial Unicode MS" w:hAnsi="Times New Roman" w:cs="Times New Roman"/>
                <w:sz w:val="20"/>
                <w:szCs w:val="20"/>
              </w:rPr>
            </w:pPr>
            <w:r w:rsidRPr="00E30552">
              <w:rPr>
                <w:rFonts w:ascii="Times New Roman" w:eastAsia="Arial Unicode MS" w:hAnsi="Times New Roman" w:cs="Times New Roman"/>
                <w:sz w:val="20"/>
                <w:szCs w:val="20"/>
              </w:rPr>
              <w:t xml:space="preserve">Dispensa </w:t>
            </w:r>
            <w:r>
              <w:rPr>
                <w:rFonts w:ascii="Times New Roman" w:eastAsia="Arial Unicode MS" w:hAnsi="Times New Roman" w:cs="Times New Roman"/>
                <w:sz w:val="20"/>
                <w:szCs w:val="20"/>
              </w:rPr>
              <w:t>(art. 75, II)</w:t>
            </w:r>
          </w:p>
        </w:tc>
        <w:tc>
          <w:tcPr>
            <w:tcW w:w="969" w:type="dxa"/>
            <w:vAlign w:val="center"/>
          </w:tcPr>
          <w:p w14:paraId="45DE8E2F" w14:textId="662F0389" w:rsidR="00E30552" w:rsidRDefault="00E30552" w:rsidP="00E30552">
            <w:pPr>
              <w:spacing w:line="276" w:lineRule="auto"/>
              <w:jc w:val="center"/>
              <w:rPr>
                <w:rFonts w:ascii="Times New Roman" w:eastAsia="Arial Unicode MS" w:hAnsi="Times New Roman" w:cs="Times New Roman"/>
                <w:sz w:val="20"/>
                <w:szCs w:val="20"/>
              </w:rPr>
            </w:pPr>
            <w:r w:rsidRPr="00E30552">
              <w:rPr>
                <w:rFonts w:ascii="Times New Roman" w:eastAsia="Arial Unicode MS" w:hAnsi="Times New Roman" w:cs="Times New Roman"/>
                <w:sz w:val="20"/>
                <w:szCs w:val="20"/>
              </w:rPr>
              <w:t>Variável</w:t>
            </w:r>
          </w:p>
        </w:tc>
        <w:tc>
          <w:tcPr>
            <w:tcW w:w="1477" w:type="dxa"/>
            <w:vAlign w:val="center"/>
          </w:tcPr>
          <w:p w14:paraId="06017C57" w14:textId="34A78041" w:rsidR="00E30552" w:rsidRDefault="00E30552" w:rsidP="00E30552">
            <w:pPr>
              <w:spacing w:line="276" w:lineRule="auto"/>
              <w:jc w:val="center"/>
              <w:rPr>
                <w:rFonts w:ascii="Times New Roman" w:eastAsia="Arial Unicode MS" w:hAnsi="Times New Roman" w:cs="Times New Roman"/>
                <w:sz w:val="20"/>
                <w:szCs w:val="20"/>
              </w:rPr>
            </w:pPr>
            <w:r w:rsidRPr="00E30552">
              <w:rPr>
                <w:rFonts w:ascii="Times New Roman" w:eastAsia="Arial Unicode MS" w:hAnsi="Times New Roman" w:cs="Times New Roman"/>
                <w:sz w:val="20"/>
                <w:szCs w:val="20"/>
              </w:rPr>
              <w:t>Moderada</w:t>
            </w:r>
          </w:p>
        </w:tc>
        <w:tc>
          <w:tcPr>
            <w:tcW w:w="1650" w:type="dxa"/>
            <w:vAlign w:val="center"/>
          </w:tcPr>
          <w:p w14:paraId="020BD23A" w14:textId="18EFFD28" w:rsidR="00E30552" w:rsidRDefault="00E30552" w:rsidP="00E30552">
            <w:pPr>
              <w:spacing w:line="276" w:lineRule="auto"/>
              <w:jc w:val="center"/>
              <w:rPr>
                <w:rFonts w:ascii="Times New Roman" w:eastAsia="Arial Unicode MS" w:hAnsi="Times New Roman" w:cs="Times New Roman"/>
                <w:sz w:val="20"/>
                <w:szCs w:val="20"/>
              </w:rPr>
            </w:pPr>
            <w:r w:rsidRPr="00E30552">
              <w:rPr>
                <w:rFonts w:ascii="Times New Roman" w:eastAsia="Arial Unicode MS" w:hAnsi="Times New Roman" w:cs="Times New Roman"/>
                <w:sz w:val="20"/>
                <w:szCs w:val="20"/>
              </w:rPr>
              <w:t>Parcial</w:t>
            </w:r>
          </w:p>
        </w:tc>
        <w:tc>
          <w:tcPr>
            <w:tcW w:w="1438" w:type="dxa"/>
            <w:vAlign w:val="center"/>
          </w:tcPr>
          <w:p w14:paraId="1A8CAC87" w14:textId="49CF9C35" w:rsidR="00E30552" w:rsidRDefault="00E30552" w:rsidP="00E30552">
            <w:pPr>
              <w:spacing w:line="276" w:lineRule="auto"/>
              <w:jc w:val="center"/>
              <w:rPr>
                <w:rFonts w:ascii="Times New Roman" w:eastAsia="Arial Unicode MS" w:hAnsi="Times New Roman" w:cs="Times New Roman"/>
                <w:sz w:val="20"/>
                <w:szCs w:val="20"/>
              </w:rPr>
            </w:pPr>
            <w:r w:rsidRPr="00E30552">
              <w:rPr>
                <w:rFonts w:ascii="Times New Roman" w:eastAsia="Arial Unicode MS" w:hAnsi="Times New Roman" w:cs="Times New Roman"/>
                <w:sz w:val="20"/>
                <w:szCs w:val="20"/>
              </w:rPr>
              <w:t>Restrita</w:t>
            </w:r>
          </w:p>
        </w:tc>
        <w:tc>
          <w:tcPr>
            <w:tcW w:w="1405" w:type="dxa"/>
            <w:vAlign w:val="center"/>
          </w:tcPr>
          <w:p w14:paraId="21C36607" w14:textId="3CA86B54" w:rsidR="00E30552" w:rsidRDefault="00E30552" w:rsidP="00E30552">
            <w:pPr>
              <w:spacing w:line="276" w:lineRule="auto"/>
              <w:jc w:val="center"/>
              <w:rPr>
                <w:rFonts w:ascii="Times New Roman" w:eastAsia="Arial Unicode MS" w:hAnsi="Times New Roman" w:cs="Times New Roman"/>
                <w:sz w:val="20"/>
                <w:szCs w:val="20"/>
              </w:rPr>
            </w:pPr>
            <w:r w:rsidRPr="00E30552">
              <w:rPr>
                <w:rFonts w:ascii="Times New Roman" w:eastAsia="Arial Unicode MS" w:hAnsi="Times New Roman" w:cs="Times New Roman"/>
                <w:sz w:val="20"/>
                <w:szCs w:val="20"/>
              </w:rPr>
              <w:t>Alto</w:t>
            </w:r>
          </w:p>
        </w:tc>
      </w:tr>
      <w:tr w:rsidR="00E30552" w14:paraId="7D147D97" w14:textId="77777777" w:rsidTr="000F1215">
        <w:tc>
          <w:tcPr>
            <w:tcW w:w="2122" w:type="dxa"/>
            <w:vAlign w:val="center"/>
          </w:tcPr>
          <w:p w14:paraId="5B140728" w14:textId="2BE54D73" w:rsidR="00E30552" w:rsidRDefault="00E30552" w:rsidP="00A61AFD">
            <w:pPr>
              <w:spacing w:line="276" w:lineRule="auto"/>
              <w:rPr>
                <w:rFonts w:ascii="Times New Roman" w:eastAsia="Arial Unicode MS" w:hAnsi="Times New Roman" w:cs="Times New Roman"/>
                <w:sz w:val="20"/>
                <w:szCs w:val="20"/>
              </w:rPr>
            </w:pPr>
            <w:r w:rsidRPr="00E30552">
              <w:rPr>
                <w:rFonts w:ascii="Times New Roman" w:eastAsia="Arial Unicode MS" w:hAnsi="Times New Roman" w:cs="Times New Roman"/>
                <w:sz w:val="20"/>
                <w:szCs w:val="20"/>
              </w:rPr>
              <w:t xml:space="preserve">Inexigibilidade </w:t>
            </w:r>
          </w:p>
        </w:tc>
        <w:tc>
          <w:tcPr>
            <w:tcW w:w="969" w:type="dxa"/>
            <w:vAlign w:val="center"/>
          </w:tcPr>
          <w:p w14:paraId="2A636878" w14:textId="24DE8FCE" w:rsidR="00E30552" w:rsidRDefault="000F1215" w:rsidP="00E30552">
            <w:pPr>
              <w:spacing w:line="276" w:lineRule="auto"/>
              <w:jc w:val="center"/>
              <w:rPr>
                <w:rFonts w:ascii="Times New Roman" w:eastAsia="Arial Unicode MS" w:hAnsi="Times New Roman" w:cs="Times New Roman"/>
                <w:sz w:val="20"/>
                <w:szCs w:val="20"/>
              </w:rPr>
            </w:pPr>
            <w:r>
              <w:rPr>
                <w:rFonts w:ascii="Times New Roman" w:eastAsia="Arial Unicode MS" w:hAnsi="Times New Roman" w:cs="Times New Roman"/>
                <w:sz w:val="20"/>
                <w:szCs w:val="20"/>
              </w:rPr>
              <w:t>Médio</w:t>
            </w:r>
          </w:p>
        </w:tc>
        <w:tc>
          <w:tcPr>
            <w:tcW w:w="1477" w:type="dxa"/>
            <w:vAlign w:val="center"/>
          </w:tcPr>
          <w:p w14:paraId="42AB7C64" w14:textId="657D1F3C" w:rsidR="00E30552" w:rsidRDefault="00E30552" w:rsidP="00E30552">
            <w:pPr>
              <w:spacing w:line="276" w:lineRule="auto"/>
              <w:jc w:val="center"/>
              <w:rPr>
                <w:rFonts w:ascii="Times New Roman" w:eastAsia="Arial Unicode MS" w:hAnsi="Times New Roman" w:cs="Times New Roman"/>
                <w:sz w:val="20"/>
                <w:szCs w:val="20"/>
              </w:rPr>
            </w:pPr>
            <w:r w:rsidRPr="00E30552">
              <w:rPr>
                <w:rFonts w:ascii="Times New Roman" w:eastAsia="Arial Unicode MS" w:hAnsi="Times New Roman" w:cs="Times New Roman"/>
                <w:sz w:val="20"/>
                <w:szCs w:val="20"/>
              </w:rPr>
              <w:t>Alta</w:t>
            </w:r>
          </w:p>
        </w:tc>
        <w:tc>
          <w:tcPr>
            <w:tcW w:w="1650" w:type="dxa"/>
            <w:vAlign w:val="center"/>
          </w:tcPr>
          <w:p w14:paraId="47CFD607" w14:textId="0C241C5D" w:rsidR="00E30552" w:rsidRDefault="00E30552" w:rsidP="00E30552">
            <w:pPr>
              <w:spacing w:line="276" w:lineRule="auto"/>
              <w:jc w:val="center"/>
              <w:rPr>
                <w:rFonts w:ascii="Times New Roman" w:eastAsia="Arial Unicode MS" w:hAnsi="Times New Roman" w:cs="Times New Roman"/>
                <w:sz w:val="20"/>
                <w:szCs w:val="20"/>
              </w:rPr>
            </w:pPr>
            <w:r w:rsidRPr="00E30552">
              <w:rPr>
                <w:rFonts w:ascii="Times New Roman" w:eastAsia="Arial Unicode MS" w:hAnsi="Times New Roman" w:cs="Times New Roman"/>
                <w:sz w:val="20"/>
                <w:szCs w:val="20"/>
              </w:rPr>
              <w:t>Elevada</w:t>
            </w:r>
          </w:p>
        </w:tc>
        <w:tc>
          <w:tcPr>
            <w:tcW w:w="1438" w:type="dxa"/>
            <w:vAlign w:val="center"/>
          </w:tcPr>
          <w:p w14:paraId="0B52B23F" w14:textId="6060CDE9" w:rsidR="00E30552" w:rsidRDefault="00E30552" w:rsidP="00E30552">
            <w:pPr>
              <w:spacing w:line="276" w:lineRule="auto"/>
              <w:jc w:val="center"/>
              <w:rPr>
                <w:rFonts w:ascii="Times New Roman" w:eastAsia="Arial Unicode MS" w:hAnsi="Times New Roman" w:cs="Times New Roman"/>
                <w:sz w:val="20"/>
                <w:szCs w:val="20"/>
              </w:rPr>
            </w:pPr>
            <w:r w:rsidRPr="00E30552">
              <w:rPr>
                <w:rFonts w:ascii="Times New Roman" w:eastAsia="Arial Unicode MS" w:hAnsi="Times New Roman" w:cs="Times New Roman"/>
                <w:sz w:val="20"/>
                <w:szCs w:val="20"/>
              </w:rPr>
              <w:t>Adequada</w:t>
            </w:r>
          </w:p>
        </w:tc>
        <w:tc>
          <w:tcPr>
            <w:tcW w:w="1405" w:type="dxa"/>
            <w:vAlign w:val="center"/>
          </w:tcPr>
          <w:p w14:paraId="7E8CDD58" w14:textId="7CC85156" w:rsidR="00E30552" w:rsidRDefault="00E30552" w:rsidP="00E30552">
            <w:pPr>
              <w:spacing w:line="276" w:lineRule="auto"/>
              <w:jc w:val="center"/>
              <w:rPr>
                <w:rFonts w:ascii="Times New Roman" w:eastAsia="Arial Unicode MS" w:hAnsi="Times New Roman" w:cs="Times New Roman"/>
                <w:sz w:val="20"/>
                <w:szCs w:val="20"/>
              </w:rPr>
            </w:pPr>
            <w:r w:rsidRPr="00E30552">
              <w:rPr>
                <w:rFonts w:ascii="Times New Roman" w:eastAsia="Arial Unicode MS" w:hAnsi="Times New Roman" w:cs="Times New Roman"/>
                <w:sz w:val="20"/>
                <w:szCs w:val="20"/>
              </w:rPr>
              <w:t>Baixo</w:t>
            </w:r>
          </w:p>
        </w:tc>
      </w:tr>
    </w:tbl>
    <w:p w14:paraId="084E76F3" w14:textId="77777777" w:rsidR="00E30552" w:rsidRDefault="00E30552" w:rsidP="00E30552">
      <w:pPr>
        <w:spacing w:after="0" w:line="276" w:lineRule="auto"/>
        <w:jc w:val="both"/>
        <w:rPr>
          <w:rFonts w:ascii="Times New Roman" w:eastAsia="Arial Unicode MS" w:hAnsi="Times New Roman" w:cs="Times New Roman"/>
          <w:sz w:val="20"/>
          <w:szCs w:val="20"/>
        </w:rPr>
      </w:pPr>
    </w:p>
    <w:p w14:paraId="5D3AFEF7" w14:textId="77777777" w:rsidR="00101761" w:rsidRPr="00101761" w:rsidRDefault="00101761" w:rsidP="00101761">
      <w:pPr>
        <w:spacing w:after="0" w:line="276" w:lineRule="auto"/>
        <w:ind w:firstLine="709"/>
        <w:jc w:val="both"/>
        <w:rPr>
          <w:rFonts w:ascii="Times New Roman" w:eastAsia="Arial Unicode MS" w:hAnsi="Times New Roman" w:cs="Times New Roman"/>
          <w:sz w:val="20"/>
          <w:szCs w:val="20"/>
        </w:rPr>
      </w:pPr>
      <w:r w:rsidRPr="00101761">
        <w:rPr>
          <w:rFonts w:ascii="Times New Roman" w:eastAsia="Arial Unicode MS" w:hAnsi="Times New Roman" w:cs="Times New Roman"/>
          <w:sz w:val="20"/>
          <w:szCs w:val="20"/>
        </w:rPr>
        <w:t>Após análise das alternativas de mercado e das modalidades de contratação, conclui-se que a contratação por inexigibilidade de licitação se apresenta, no caso concreto, como a solução mais adequada sob os aspectos técnico, jurídico e administrativo. Tal entendimento decorre da existência de prazo exíguo imposto por órgão estadual, cuja inobservância poderá acarretar prejuízos institucionais relevantes ao Município, incluindo sua desabilitação no Programa de Regularização de Poços e impactos na captação de recursos públicos.</w:t>
      </w:r>
    </w:p>
    <w:p w14:paraId="3B542E23" w14:textId="77777777" w:rsidR="00101761" w:rsidRPr="00101761" w:rsidRDefault="00101761" w:rsidP="00101761">
      <w:pPr>
        <w:spacing w:after="0" w:line="276" w:lineRule="auto"/>
        <w:ind w:firstLine="709"/>
        <w:jc w:val="both"/>
        <w:rPr>
          <w:rFonts w:ascii="Times New Roman" w:eastAsia="Arial Unicode MS" w:hAnsi="Times New Roman" w:cs="Times New Roman"/>
          <w:sz w:val="20"/>
          <w:szCs w:val="20"/>
        </w:rPr>
      </w:pPr>
      <w:r w:rsidRPr="00101761">
        <w:rPr>
          <w:rFonts w:ascii="Times New Roman" w:eastAsia="Arial Unicode MS" w:hAnsi="Times New Roman" w:cs="Times New Roman"/>
          <w:sz w:val="20"/>
          <w:szCs w:val="20"/>
        </w:rPr>
        <w:t>Ademais, a inviabilidade de competição não se fundamenta apenas na restrição de mercado, mas sobretudo na natureza singular da execução do objeto, que exige atuação técnica integrada, domínio específico do sistema SIOUT, conhecimento normativo aplicado e experiência comprovada na condução de processos administrativos de outorga. Trata-se de serviço técnico especializado de natureza predominantemente intelectual, cuja qualidade depende diretamente da capacitação técnica do prestador, não sendo passível de comparação objetiva por critérios exclusivamente quantitativos.</w:t>
      </w:r>
    </w:p>
    <w:p w14:paraId="277AB77A" w14:textId="77777777" w:rsidR="00101761" w:rsidRPr="00101761" w:rsidRDefault="00101761" w:rsidP="00101761">
      <w:pPr>
        <w:spacing w:after="0" w:line="276" w:lineRule="auto"/>
        <w:ind w:firstLine="709"/>
        <w:jc w:val="both"/>
        <w:rPr>
          <w:rFonts w:ascii="Times New Roman" w:eastAsia="Arial Unicode MS" w:hAnsi="Times New Roman" w:cs="Times New Roman"/>
          <w:sz w:val="20"/>
          <w:szCs w:val="20"/>
        </w:rPr>
      </w:pPr>
      <w:r w:rsidRPr="00101761">
        <w:rPr>
          <w:rFonts w:ascii="Times New Roman" w:eastAsia="Arial Unicode MS" w:hAnsi="Times New Roman" w:cs="Times New Roman"/>
          <w:sz w:val="20"/>
          <w:szCs w:val="20"/>
        </w:rPr>
        <w:t>Nesse contexto, a inexigibilidade revela-se juridicamente adequada, nos termos do art. 74, inciso III, “a”, da Lei nº 14.133/2021, por permitir a contratação de empresa com qualificação técnica diferenciada e comprovada capacidade de execução, assegurando a regularização efetiva das captações, o cumprimento dos prazos estabelecidos e a preservação do interesse público.</w:t>
      </w:r>
    </w:p>
    <w:p w14:paraId="4AE7458F" w14:textId="77777777" w:rsidR="00702B7E" w:rsidRDefault="00702B7E" w:rsidP="00702B7E">
      <w:pPr>
        <w:spacing w:after="0" w:line="276" w:lineRule="auto"/>
        <w:jc w:val="both"/>
        <w:rPr>
          <w:rFonts w:ascii="Times New Roman" w:eastAsia="Arial Unicode MS" w:hAnsi="Times New Roman" w:cs="Times New Roman"/>
          <w:sz w:val="20"/>
          <w:szCs w:val="20"/>
        </w:rPr>
      </w:pPr>
    </w:p>
    <w:p w14:paraId="6FF2AB7A" w14:textId="6FB450B5" w:rsidR="00535173" w:rsidRPr="00535173" w:rsidRDefault="00535173" w:rsidP="00535173">
      <w:pPr>
        <w:spacing w:after="0" w:line="276" w:lineRule="auto"/>
        <w:jc w:val="both"/>
        <w:rPr>
          <w:rFonts w:ascii="Times New Roman" w:eastAsia="Arial Unicode MS" w:hAnsi="Times New Roman" w:cs="Times New Roman"/>
          <w:b/>
          <w:bCs/>
          <w:sz w:val="20"/>
          <w:szCs w:val="20"/>
        </w:rPr>
      </w:pPr>
      <w:r w:rsidRPr="00535173">
        <w:rPr>
          <w:rFonts w:ascii="Times New Roman" w:eastAsia="Arial Unicode MS" w:hAnsi="Times New Roman" w:cs="Times New Roman"/>
          <w:b/>
          <w:bCs/>
          <w:sz w:val="20"/>
          <w:szCs w:val="20"/>
        </w:rPr>
        <w:t>V - ESTIMATIVAS DAS QUANTIDADES PARA A CONTRATAÇÃO, ACOMPANHADAS DAS MEMÓRIAS DE CÁLCULO E DOS DOCUMENTOS QUE LHES DÃO SUPORTE, QUE CONSIDEREM INTERDEPENDÊNCIAS COM OUTRAS CONTRATAÇÕES, DE MODO A POSSIBILITAR ECONOMIA DE ESCALA:</w:t>
      </w:r>
    </w:p>
    <w:p w14:paraId="5B695D0C" w14:textId="77777777" w:rsidR="000F1215" w:rsidRPr="000F1215" w:rsidRDefault="000F1215" w:rsidP="000F1215">
      <w:pPr>
        <w:spacing w:after="0" w:line="276" w:lineRule="auto"/>
        <w:ind w:firstLine="708"/>
        <w:jc w:val="both"/>
        <w:rPr>
          <w:rFonts w:ascii="Times New Roman" w:eastAsia="Arial Unicode MS" w:hAnsi="Times New Roman" w:cs="Times New Roman"/>
          <w:sz w:val="20"/>
          <w:szCs w:val="20"/>
        </w:rPr>
      </w:pPr>
      <w:r w:rsidRPr="000F1215">
        <w:rPr>
          <w:rFonts w:ascii="Times New Roman" w:eastAsia="Arial Unicode MS" w:hAnsi="Times New Roman" w:cs="Times New Roman"/>
          <w:sz w:val="20"/>
          <w:szCs w:val="20"/>
        </w:rPr>
        <w:t>A estimativa das quantidades foi definida a partir da necessidade específica identificada pela Administração Municipal quanto à prestação de serviços técnicos voltados à atualização cadastral, realização de testes e análises físico-químicas, bem como à instrução e regularização de poços tubulares profundos junto ao Sistema de Outorga de Água do Estado do Rio Grande do Sul (SIOUT).</w:t>
      </w:r>
    </w:p>
    <w:p w14:paraId="612E5340" w14:textId="77777777" w:rsidR="000F1215" w:rsidRPr="000F1215" w:rsidRDefault="000F1215" w:rsidP="000F1215">
      <w:pPr>
        <w:spacing w:after="0" w:line="276" w:lineRule="auto"/>
        <w:ind w:firstLine="708"/>
        <w:jc w:val="both"/>
        <w:rPr>
          <w:rFonts w:ascii="Times New Roman" w:eastAsia="Arial Unicode MS" w:hAnsi="Times New Roman" w:cs="Times New Roman"/>
          <w:sz w:val="20"/>
          <w:szCs w:val="20"/>
        </w:rPr>
      </w:pPr>
      <w:r w:rsidRPr="000F1215">
        <w:rPr>
          <w:rFonts w:ascii="Times New Roman" w:eastAsia="Arial Unicode MS" w:hAnsi="Times New Roman" w:cs="Times New Roman"/>
          <w:sz w:val="20"/>
          <w:szCs w:val="20"/>
        </w:rPr>
        <w:t>Para a adequada execução do objeto, foram identificados os seguintes serviços técnicos, os quais deverão ser realizados individualmente para cada poço contemplado na presente contratação (total de 03 poços), em conformidade com as exigências do órgão estadual competente:</w:t>
      </w:r>
    </w:p>
    <w:p w14:paraId="3974796B" w14:textId="77777777" w:rsidR="000F1215" w:rsidRPr="000F1215" w:rsidRDefault="000F1215" w:rsidP="000F1215">
      <w:pPr>
        <w:spacing w:after="0" w:line="276" w:lineRule="auto"/>
        <w:ind w:firstLine="708"/>
        <w:jc w:val="both"/>
        <w:rPr>
          <w:rFonts w:ascii="Times New Roman" w:eastAsia="Arial Unicode MS" w:hAnsi="Times New Roman" w:cs="Times New Roman"/>
          <w:sz w:val="20"/>
          <w:szCs w:val="20"/>
        </w:rPr>
      </w:pPr>
      <w:r w:rsidRPr="000F1215">
        <w:rPr>
          <w:rFonts w:ascii="Times New Roman" w:eastAsia="Arial Unicode MS" w:hAnsi="Times New Roman" w:cs="Times New Roman"/>
          <w:sz w:val="20"/>
          <w:szCs w:val="20"/>
        </w:rPr>
        <w:t xml:space="preserve">- Atualização e revisão do cadastro de cada poço no Sistema de Outorga de Água do Rio Grande do Sul (SIOUT); </w:t>
      </w:r>
    </w:p>
    <w:p w14:paraId="19CD76AE" w14:textId="77777777" w:rsidR="000F1215" w:rsidRPr="000F1215" w:rsidRDefault="000F1215" w:rsidP="000F1215">
      <w:pPr>
        <w:spacing w:after="0" w:line="276" w:lineRule="auto"/>
        <w:ind w:firstLine="708"/>
        <w:jc w:val="both"/>
        <w:rPr>
          <w:rFonts w:ascii="Times New Roman" w:eastAsia="Arial Unicode MS" w:hAnsi="Times New Roman" w:cs="Times New Roman"/>
          <w:sz w:val="20"/>
          <w:szCs w:val="20"/>
        </w:rPr>
      </w:pPr>
      <w:r w:rsidRPr="000F1215">
        <w:rPr>
          <w:rFonts w:ascii="Times New Roman" w:eastAsia="Arial Unicode MS" w:hAnsi="Times New Roman" w:cs="Times New Roman"/>
          <w:sz w:val="20"/>
          <w:szCs w:val="20"/>
        </w:rPr>
        <w:t xml:space="preserve">- Solicitação de outorga para cada poço tubular, conforme termo de referência do órgão competente (SEMA/DRH), em conformidade com a Resolução CRH nº 302/2018 e Resolução CRH nº 402/2022; </w:t>
      </w:r>
    </w:p>
    <w:p w14:paraId="44DCD423" w14:textId="77777777" w:rsidR="000F1215" w:rsidRPr="000F1215" w:rsidRDefault="000F1215" w:rsidP="000F1215">
      <w:pPr>
        <w:spacing w:after="0" w:line="276" w:lineRule="auto"/>
        <w:ind w:firstLine="708"/>
        <w:jc w:val="both"/>
        <w:rPr>
          <w:rFonts w:ascii="Times New Roman" w:eastAsia="Arial Unicode MS" w:hAnsi="Times New Roman" w:cs="Times New Roman"/>
          <w:sz w:val="20"/>
          <w:szCs w:val="20"/>
        </w:rPr>
      </w:pPr>
      <w:r w:rsidRPr="000F1215">
        <w:rPr>
          <w:rFonts w:ascii="Times New Roman" w:eastAsia="Arial Unicode MS" w:hAnsi="Times New Roman" w:cs="Times New Roman"/>
          <w:sz w:val="20"/>
          <w:szCs w:val="20"/>
        </w:rPr>
        <w:t xml:space="preserve">- Realização de análise físico-química e bacteriológica da água de cada poço, atendendo aos parâmetros exigidos pelo DRH; </w:t>
      </w:r>
    </w:p>
    <w:p w14:paraId="172A7F85" w14:textId="77777777" w:rsidR="000F1215" w:rsidRPr="000F1215" w:rsidRDefault="000F1215" w:rsidP="000F1215">
      <w:pPr>
        <w:spacing w:after="0" w:line="276" w:lineRule="auto"/>
        <w:ind w:firstLine="708"/>
        <w:jc w:val="both"/>
        <w:rPr>
          <w:rFonts w:ascii="Times New Roman" w:eastAsia="Arial Unicode MS" w:hAnsi="Times New Roman" w:cs="Times New Roman"/>
          <w:sz w:val="20"/>
          <w:szCs w:val="20"/>
        </w:rPr>
      </w:pPr>
      <w:r w:rsidRPr="000F1215">
        <w:rPr>
          <w:rFonts w:ascii="Times New Roman" w:eastAsia="Arial Unicode MS" w:hAnsi="Times New Roman" w:cs="Times New Roman"/>
          <w:sz w:val="20"/>
          <w:szCs w:val="20"/>
        </w:rPr>
        <w:t xml:space="preserve">- Execução de teste de bombeamento, com elaboração de memorial de cálculo e respectiva Anotação de Responsabilidade Técnica (ART); </w:t>
      </w:r>
    </w:p>
    <w:p w14:paraId="5C85419D" w14:textId="227C09D9" w:rsidR="000F1215" w:rsidRPr="000F1215" w:rsidRDefault="000F1215" w:rsidP="000F1215">
      <w:pPr>
        <w:spacing w:after="0" w:line="276" w:lineRule="auto"/>
        <w:ind w:firstLine="708"/>
        <w:jc w:val="both"/>
        <w:rPr>
          <w:rFonts w:ascii="Times New Roman" w:eastAsia="Arial Unicode MS" w:hAnsi="Times New Roman" w:cs="Times New Roman"/>
          <w:sz w:val="20"/>
          <w:szCs w:val="20"/>
        </w:rPr>
      </w:pPr>
      <w:r w:rsidRPr="000F1215">
        <w:rPr>
          <w:rFonts w:ascii="Times New Roman" w:eastAsia="Arial Unicode MS" w:hAnsi="Times New Roman" w:cs="Times New Roman"/>
          <w:sz w:val="20"/>
          <w:szCs w:val="20"/>
        </w:rPr>
        <w:t xml:space="preserve">- Elaboração de laudo hidrogeológico, perfil construtivo e parecer técnico quanto às condições de uso de cada poço. </w:t>
      </w:r>
    </w:p>
    <w:p w14:paraId="7F331014" w14:textId="77777777" w:rsidR="000F1215" w:rsidRPr="000F1215" w:rsidRDefault="000F1215" w:rsidP="000F1215">
      <w:pPr>
        <w:spacing w:after="0" w:line="276" w:lineRule="auto"/>
        <w:ind w:firstLine="708"/>
        <w:jc w:val="both"/>
        <w:rPr>
          <w:rFonts w:ascii="Times New Roman" w:eastAsia="Arial Unicode MS" w:hAnsi="Times New Roman" w:cs="Times New Roman"/>
          <w:sz w:val="20"/>
          <w:szCs w:val="20"/>
        </w:rPr>
      </w:pPr>
      <w:r w:rsidRPr="000F1215">
        <w:rPr>
          <w:rFonts w:ascii="Times New Roman" w:eastAsia="Arial Unicode MS" w:hAnsi="Times New Roman" w:cs="Times New Roman"/>
          <w:sz w:val="20"/>
          <w:szCs w:val="20"/>
        </w:rPr>
        <w:t>Destaca-se que, embora os serviços sejam executados de forma individualizada por poço, a contratação apresenta caráter unitário e integrado, uma vez que as atividades demandam padronização metodológica, consolidação técnica conjunta e responsabilidade profissional centralizada, especialmente no que se refere à instrução dos processos administrativos de outorga.</w:t>
      </w:r>
    </w:p>
    <w:p w14:paraId="64FCCC9E" w14:textId="77777777" w:rsidR="000F1215" w:rsidRPr="000F1215" w:rsidRDefault="000F1215" w:rsidP="000F1215">
      <w:pPr>
        <w:spacing w:after="0" w:line="276" w:lineRule="auto"/>
        <w:ind w:firstLine="708"/>
        <w:jc w:val="both"/>
        <w:rPr>
          <w:rFonts w:ascii="Times New Roman" w:eastAsia="Arial Unicode MS" w:hAnsi="Times New Roman" w:cs="Times New Roman"/>
          <w:sz w:val="20"/>
          <w:szCs w:val="20"/>
        </w:rPr>
      </w:pPr>
      <w:r w:rsidRPr="000F1215">
        <w:rPr>
          <w:rFonts w:ascii="Times New Roman" w:eastAsia="Arial Unicode MS" w:hAnsi="Times New Roman" w:cs="Times New Roman"/>
          <w:sz w:val="20"/>
          <w:szCs w:val="20"/>
        </w:rPr>
        <w:t>Considerando a natureza do objeto, a demanda não se configura como contratação continuada, tampouco passível de ampliação por economia de escala, tratando-se de contratação pontual e específica. O serviço técnico a ser contratado corresponde à execução integral das atividades necessárias à regularização de 03 (três) poços tubulares, compreendendo um único objeto contratual.</w:t>
      </w:r>
    </w:p>
    <w:p w14:paraId="5142C541" w14:textId="77777777" w:rsidR="000F1215" w:rsidRPr="000F1215" w:rsidRDefault="000F1215" w:rsidP="000F1215">
      <w:pPr>
        <w:spacing w:after="0" w:line="276" w:lineRule="auto"/>
        <w:ind w:firstLine="708"/>
        <w:jc w:val="both"/>
        <w:rPr>
          <w:rFonts w:ascii="Times New Roman" w:eastAsia="Arial Unicode MS" w:hAnsi="Times New Roman" w:cs="Times New Roman"/>
          <w:sz w:val="20"/>
          <w:szCs w:val="20"/>
        </w:rPr>
      </w:pPr>
      <w:r w:rsidRPr="000F1215">
        <w:rPr>
          <w:rFonts w:ascii="Times New Roman" w:eastAsia="Arial Unicode MS" w:hAnsi="Times New Roman" w:cs="Times New Roman"/>
          <w:sz w:val="20"/>
          <w:szCs w:val="20"/>
        </w:rPr>
        <w:t>A execução do objeto compreende, de forma integrada, a realização de levantamentos técnicos, testes de vazão, análises físico-químicas e a instrução dos processos administrativos de outorga, etapas que se apresentam interdependentes e indispensáveis para garantir a adequada regularização das captações existentes. Trata-se de serviço técnico especializado cuja fragmentação comprometeria a coerência metodológica, a rastreabilidade das informações e a responsabilização técnica pelos resultados obtidos.</w:t>
      </w:r>
    </w:p>
    <w:p w14:paraId="0996321F" w14:textId="77777777" w:rsidR="000F1215" w:rsidRPr="000F1215" w:rsidRDefault="000F1215" w:rsidP="000F1215">
      <w:pPr>
        <w:spacing w:after="0" w:line="276" w:lineRule="auto"/>
        <w:ind w:firstLine="708"/>
        <w:jc w:val="both"/>
        <w:rPr>
          <w:rFonts w:ascii="Times New Roman" w:eastAsia="Arial Unicode MS" w:hAnsi="Times New Roman" w:cs="Times New Roman"/>
          <w:sz w:val="20"/>
          <w:szCs w:val="20"/>
        </w:rPr>
      </w:pPr>
      <w:r w:rsidRPr="000F1215">
        <w:rPr>
          <w:rFonts w:ascii="Times New Roman" w:eastAsia="Arial Unicode MS" w:hAnsi="Times New Roman" w:cs="Times New Roman"/>
          <w:sz w:val="20"/>
          <w:szCs w:val="20"/>
        </w:rPr>
        <w:t>Registra-se, ainda, que a presente contratação não possui interdependência direta com outras contratações em curso, constituindo demanda específica voltada à regularização das captações já implantadas. Dessa forma, a estimativa quantitativa da contratação corresponde à execução de 1 (um) objeto contratual, composto pela regularização de 03 (três) poços, mostrando-se proporcional à necessidade identificada e alinhada ao disposto no art. 18, §1º, inciso IV, da Lei nº 14.133/2021.</w:t>
      </w:r>
    </w:p>
    <w:p w14:paraId="0F9BC5CA" w14:textId="77777777" w:rsidR="00487CC4" w:rsidRDefault="00487CC4" w:rsidP="00535173">
      <w:pPr>
        <w:spacing w:after="0" w:line="276" w:lineRule="auto"/>
        <w:jc w:val="both"/>
        <w:rPr>
          <w:rFonts w:ascii="Times New Roman" w:eastAsia="Arial Unicode MS" w:hAnsi="Times New Roman" w:cs="Times New Roman"/>
          <w:b/>
          <w:bCs/>
          <w:sz w:val="20"/>
          <w:szCs w:val="20"/>
        </w:rPr>
      </w:pPr>
    </w:p>
    <w:p w14:paraId="462D32F6" w14:textId="17A34B3C" w:rsidR="0034208B" w:rsidRPr="000F1215" w:rsidRDefault="00B87DCB" w:rsidP="00535173">
      <w:pPr>
        <w:spacing w:after="0" w:line="276" w:lineRule="auto"/>
        <w:jc w:val="both"/>
        <w:rPr>
          <w:rFonts w:ascii="Times New Roman" w:eastAsia="Arial Unicode MS" w:hAnsi="Times New Roman" w:cs="Times New Roman"/>
          <w:b/>
          <w:bCs/>
          <w:sz w:val="20"/>
          <w:szCs w:val="20"/>
        </w:rPr>
      </w:pPr>
      <w:r w:rsidRPr="000F1215">
        <w:rPr>
          <w:rFonts w:ascii="Times New Roman" w:eastAsia="Arial Unicode MS" w:hAnsi="Times New Roman" w:cs="Times New Roman"/>
          <w:b/>
          <w:bCs/>
          <w:sz w:val="20"/>
          <w:szCs w:val="20"/>
        </w:rPr>
        <w:t>VI - ESTIMATIVA DO VALOR DA CONTRATAÇÃO, ACOMPANHADA DOS PREÇOS UNITÁRIOS REFERENCIAIS, DAS MEMÓRIAS DE CÁLCULO E DOS DOCUMENTOS QUE LHE DÃO SUPORTE, QUE PODERÃO CONSTAR DE ANEXO CLASSIFICADO, SE A ADMINISTRAÇÃO OPTAR POR PRESERVAR O SEU SIGILO ATÉ A CONCLUSÃO DA LICITAÇÃO:</w:t>
      </w:r>
    </w:p>
    <w:p w14:paraId="0D5261C1" w14:textId="77777777" w:rsidR="000F67CB" w:rsidRPr="000F67CB" w:rsidRDefault="000F67CB" w:rsidP="000F67CB">
      <w:pPr>
        <w:spacing w:after="0" w:line="276" w:lineRule="auto"/>
        <w:ind w:firstLine="708"/>
        <w:jc w:val="both"/>
        <w:rPr>
          <w:rFonts w:ascii="Times New Roman" w:eastAsia="Arial Unicode MS" w:hAnsi="Times New Roman" w:cs="Times New Roman"/>
          <w:sz w:val="20"/>
          <w:szCs w:val="20"/>
        </w:rPr>
      </w:pPr>
      <w:r w:rsidRPr="000F67CB">
        <w:rPr>
          <w:rFonts w:ascii="Times New Roman" w:eastAsia="Arial Unicode MS" w:hAnsi="Times New Roman" w:cs="Times New Roman"/>
          <w:sz w:val="20"/>
          <w:szCs w:val="20"/>
        </w:rPr>
        <w:t>A estimativa do valor da presente contratação foi elaborada com base em levantamento técnico realizado pela Administração Municipal, considerando a natureza do serviço técnico especializado, a complexidade envolvida na regularização de poços tubulares profundos junto ao Sistema de Outorga de Água do Estado do Rio Grande do Sul (SIOUT), bem como as exigências normativas e operacionais impostas pelo órgão estadual competente.</w:t>
      </w:r>
    </w:p>
    <w:p w14:paraId="2C7CE356" w14:textId="77777777" w:rsidR="000F67CB" w:rsidRPr="000F67CB" w:rsidRDefault="000F67CB" w:rsidP="000F67CB">
      <w:pPr>
        <w:spacing w:after="0" w:line="276" w:lineRule="auto"/>
        <w:ind w:firstLine="708"/>
        <w:jc w:val="both"/>
        <w:rPr>
          <w:rFonts w:ascii="Times New Roman" w:eastAsia="Arial Unicode MS" w:hAnsi="Times New Roman" w:cs="Times New Roman"/>
          <w:sz w:val="20"/>
          <w:szCs w:val="20"/>
        </w:rPr>
      </w:pPr>
      <w:r w:rsidRPr="000F67CB">
        <w:rPr>
          <w:rFonts w:ascii="Times New Roman" w:eastAsia="Arial Unicode MS" w:hAnsi="Times New Roman" w:cs="Times New Roman"/>
          <w:sz w:val="20"/>
          <w:szCs w:val="20"/>
        </w:rPr>
        <w:t>A metodologia adotada para a formação do preço de referência observou os parâmetros estabelecidos no art. 23 da Lei nº 14.133/2021 e na Instrução Normativa nº 65/2021, utilizando-se, no caso concreto, cotação direta com fornecedor especializado, em razão da especificidade do objeto e da limitação de prestadores qualificados identificados no mercado regional. Destaca-se que a pesquisa de preços, em serviços técnicos especializados de natureza predominantemente intelectual, admite maior flexibilidade metodológica, desde que devidamente justificada, sobretudo quando caracterizada a restrição de mercado e a inviabilidade de obtenção de múltiplas referências homogêneas.</w:t>
      </w:r>
    </w:p>
    <w:p w14:paraId="4D596426" w14:textId="77777777" w:rsidR="000F67CB" w:rsidRDefault="000F67CB" w:rsidP="000F67CB">
      <w:pPr>
        <w:spacing w:after="0" w:line="276" w:lineRule="auto"/>
        <w:ind w:firstLine="708"/>
        <w:jc w:val="both"/>
        <w:rPr>
          <w:rFonts w:ascii="Times New Roman" w:eastAsia="Arial Unicode MS" w:hAnsi="Times New Roman" w:cs="Times New Roman"/>
          <w:sz w:val="20"/>
          <w:szCs w:val="20"/>
        </w:rPr>
      </w:pPr>
      <w:r w:rsidRPr="000F67CB">
        <w:rPr>
          <w:rFonts w:ascii="Times New Roman" w:eastAsia="Arial Unicode MS" w:hAnsi="Times New Roman" w:cs="Times New Roman"/>
          <w:sz w:val="20"/>
          <w:szCs w:val="20"/>
        </w:rPr>
        <w:t>Nesse contexto, foi obtido orçamento junto a empresa com atuação comprovada na área, contemplando a integralidade dos serviços descritos no Capítulo V, com os seguintes valores referenciais:</w:t>
      </w:r>
    </w:p>
    <w:p w14:paraId="084E3868" w14:textId="77777777" w:rsidR="000F67CB" w:rsidRDefault="000F67CB" w:rsidP="000F67CB">
      <w:pPr>
        <w:spacing w:after="0" w:line="276" w:lineRule="auto"/>
        <w:ind w:firstLine="708"/>
        <w:jc w:val="both"/>
        <w:rPr>
          <w:rFonts w:ascii="Times New Roman" w:eastAsia="Arial Unicode MS" w:hAnsi="Times New Roman" w:cs="Times New Roman"/>
          <w:sz w:val="20"/>
          <w:szCs w:val="20"/>
        </w:rPr>
      </w:pPr>
      <w:r>
        <w:rPr>
          <w:rFonts w:ascii="Times New Roman" w:eastAsia="Arial Unicode MS" w:hAnsi="Times New Roman" w:cs="Times New Roman"/>
          <w:sz w:val="20"/>
          <w:szCs w:val="20"/>
        </w:rPr>
        <w:t xml:space="preserve">- </w:t>
      </w:r>
      <w:r w:rsidRPr="000F67CB">
        <w:rPr>
          <w:rFonts w:ascii="Times New Roman" w:eastAsia="Arial Unicode MS" w:hAnsi="Times New Roman" w:cs="Times New Roman"/>
          <w:b/>
          <w:bCs/>
          <w:sz w:val="20"/>
          <w:szCs w:val="20"/>
        </w:rPr>
        <w:t>R$ 7.200,00 (sete mil e duzentos reais) por poço regularizado;</w:t>
      </w:r>
      <w:r w:rsidRPr="000F67CB">
        <w:rPr>
          <w:rFonts w:ascii="Times New Roman" w:eastAsia="Arial Unicode MS" w:hAnsi="Times New Roman" w:cs="Times New Roman"/>
          <w:sz w:val="20"/>
          <w:szCs w:val="20"/>
        </w:rPr>
        <w:t xml:space="preserve"> </w:t>
      </w:r>
    </w:p>
    <w:p w14:paraId="4E3CB4CC" w14:textId="316B8FE1" w:rsidR="000F67CB" w:rsidRPr="000F67CB" w:rsidRDefault="000F67CB" w:rsidP="000F67CB">
      <w:pPr>
        <w:spacing w:after="0" w:line="276" w:lineRule="auto"/>
        <w:ind w:firstLine="708"/>
        <w:jc w:val="both"/>
        <w:rPr>
          <w:rFonts w:ascii="Times New Roman" w:eastAsia="Arial Unicode MS" w:hAnsi="Times New Roman" w:cs="Times New Roman"/>
          <w:sz w:val="20"/>
          <w:szCs w:val="20"/>
        </w:rPr>
      </w:pPr>
      <w:r>
        <w:rPr>
          <w:rFonts w:ascii="Times New Roman" w:eastAsia="Arial Unicode MS" w:hAnsi="Times New Roman" w:cs="Times New Roman"/>
          <w:sz w:val="20"/>
          <w:szCs w:val="20"/>
        </w:rPr>
        <w:t xml:space="preserve">- </w:t>
      </w:r>
      <w:r w:rsidRPr="000F67CB">
        <w:rPr>
          <w:rFonts w:ascii="Times New Roman" w:eastAsia="Arial Unicode MS" w:hAnsi="Times New Roman" w:cs="Times New Roman"/>
          <w:b/>
          <w:bCs/>
          <w:sz w:val="20"/>
          <w:szCs w:val="20"/>
        </w:rPr>
        <w:t>R$ 21.600,00 (vinte e um mil e seiscentos reais) para a regularização dos 03 (três) poços objeto da contratação.</w:t>
      </w:r>
      <w:r w:rsidRPr="000F67CB">
        <w:rPr>
          <w:rFonts w:ascii="Times New Roman" w:eastAsia="Arial Unicode MS" w:hAnsi="Times New Roman" w:cs="Times New Roman"/>
          <w:sz w:val="20"/>
          <w:szCs w:val="20"/>
        </w:rPr>
        <w:t xml:space="preserve"> </w:t>
      </w:r>
    </w:p>
    <w:p w14:paraId="09F0DE30" w14:textId="77777777" w:rsidR="000F67CB" w:rsidRPr="000F67CB" w:rsidRDefault="000F67CB" w:rsidP="000F67CB">
      <w:pPr>
        <w:spacing w:after="0" w:line="276" w:lineRule="auto"/>
        <w:ind w:firstLine="708"/>
        <w:jc w:val="both"/>
        <w:rPr>
          <w:rFonts w:ascii="Times New Roman" w:eastAsia="Arial Unicode MS" w:hAnsi="Times New Roman" w:cs="Times New Roman"/>
          <w:sz w:val="20"/>
          <w:szCs w:val="20"/>
        </w:rPr>
      </w:pPr>
      <w:r w:rsidRPr="000F67CB">
        <w:rPr>
          <w:rFonts w:ascii="Times New Roman" w:eastAsia="Arial Unicode MS" w:hAnsi="Times New Roman" w:cs="Times New Roman"/>
          <w:sz w:val="20"/>
          <w:szCs w:val="20"/>
        </w:rPr>
        <w:t>A adoção do valor por unidade técnica (poço) mostra-se adequada à natureza do objeto, permitindo a aferição proporcional dos custos em relação às atividades efetivamente executadas, tais como testes, análises, elaboração de laudos e instrução processual junto ao SIOUT. Ressalta-se que os serviços possuem caráter técnico integrado, mas com execução individualizada por poço, justificando a parametrização do valor nessa forma.</w:t>
      </w:r>
    </w:p>
    <w:p w14:paraId="78889660" w14:textId="77777777" w:rsidR="000F67CB" w:rsidRPr="000F67CB" w:rsidRDefault="000F67CB" w:rsidP="000F67CB">
      <w:pPr>
        <w:spacing w:after="0" w:line="276" w:lineRule="auto"/>
        <w:ind w:firstLine="708"/>
        <w:jc w:val="both"/>
        <w:rPr>
          <w:rFonts w:ascii="Times New Roman" w:eastAsia="Arial Unicode MS" w:hAnsi="Times New Roman" w:cs="Times New Roman"/>
          <w:sz w:val="20"/>
          <w:szCs w:val="20"/>
        </w:rPr>
      </w:pPr>
      <w:r w:rsidRPr="000F67CB">
        <w:rPr>
          <w:rFonts w:ascii="Times New Roman" w:eastAsia="Arial Unicode MS" w:hAnsi="Times New Roman" w:cs="Times New Roman"/>
          <w:sz w:val="20"/>
          <w:szCs w:val="20"/>
        </w:rPr>
        <w:t>Cumpre destacar que, diante da natureza singular do objeto e da restrição de fornecedores com experiência comprovada, a utilização de múltiplas fontes comparativas mostrou-se limitada, sendo a cotação direta suficiente para formação do valor de referência, desde que acompanhada da devida justificativa técnica, o que se verifica no presente caso.</w:t>
      </w:r>
    </w:p>
    <w:p w14:paraId="2AFDD0E5" w14:textId="77777777" w:rsidR="000F67CB" w:rsidRPr="000F67CB" w:rsidRDefault="000F67CB" w:rsidP="000F67CB">
      <w:pPr>
        <w:spacing w:after="0" w:line="276" w:lineRule="auto"/>
        <w:ind w:firstLine="708"/>
        <w:jc w:val="both"/>
        <w:rPr>
          <w:rFonts w:ascii="Times New Roman" w:eastAsia="Arial Unicode MS" w:hAnsi="Times New Roman" w:cs="Times New Roman"/>
          <w:sz w:val="20"/>
          <w:szCs w:val="20"/>
        </w:rPr>
      </w:pPr>
      <w:r w:rsidRPr="000F67CB">
        <w:rPr>
          <w:rFonts w:ascii="Times New Roman" w:eastAsia="Arial Unicode MS" w:hAnsi="Times New Roman" w:cs="Times New Roman"/>
          <w:b/>
          <w:bCs/>
          <w:sz w:val="20"/>
          <w:szCs w:val="20"/>
        </w:rPr>
        <w:t>Adicionalmente, procedeu-se à análise de contratações similares realizadas por outros órgãos públicos, mediante consulta ao sistema LICITACON-RS, a partir da qual se apurou valor médio de R$ 7.474,00 (sete mil quatrocentos e setenta e quatro reais) por poço. Em comparação, o valor obtido na presente contratação (R$ 7.200,00 por poço) apresenta-se aproximadamente 3,67% (três vírgula sessenta e sete por cento) inferior à média identificada, evidenciando compatibilidade com os preços de mercado e vantajosidade econômica da proposta adotada.</w:t>
      </w:r>
    </w:p>
    <w:p w14:paraId="6643A9F2" w14:textId="77777777" w:rsidR="000F67CB" w:rsidRPr="000F67CB" w:rsidRDefault="000F67CB" w:rsidP="000F67CB">
      <w:pPr>
        <w:spacing w:after="0" w:line="276" w:lineRule="auto"/>
        <w:ind w:firstLine="708"/>
        <w:jc w:val="both"/>
        <w:rPr>
          <w:rFonts w:ascii="Times New Roman" w:eastAsia="Arial Unicode MS" w:hAnsi="Times New Roman" w:cs="Times New Roman"/>
          <w:sz w:val="20"/>
          <w:szCs w:val="20"/>
        </w:rPr>
      </w:pPr>
      <w:r w:rsidRPr="000F67CB">
        <w:rPr>
          <w:rFonts w:ascii="Times New Roman" w:eastAsia="Arial Unicode MS" w:hAnsi="Times New Roman" w:cs="Times New Roman"/>
          <w:sz w:val="20"/>
          <w:szCs w:val="20"/>
        </w:rPr>
        <w:t>A formação do valor estimado considerou, ainda, a necessidade de atuação célere e especializada, em razão do prazo estabelecido pelo órgão estadual, bem como os custos indiretos relacionados à mobilização técnica, realização de testes, análises laboratoriais e elaboração de documentação técnica exigida para instrução dos processos administrativos.</w:t>
      </w:r>
    </w:p>
    <w:p w14:paraId="4CDB9110" w14:textId="1DC6C4C9" w:rsidR="000F67CB" w:rsidRPr="000F67CB" w:rsidRDefault="000F67CB" w:rsidP="000F67CB">
      <w:pPr>
        <w:spacing w:after="0" w:line="276" w:lineRule="auto"/>
        <w:ind w:firstLine="708"/>
        <w:jc w:val="both"/>
        <w:rPr>
          <w:rFonts w:ascii="Times New Roman" w:eastAsia="Arial Unicode MS" w:hAnsi="Times New Roman" w:cs="Times New Roman"/>
          <w:sz w:val="20"/>
          <w:szCs w:val="20"/>
        </w:rPr>
      </w:pPr>
      <w:r w:rsidRPr="000F67CB">
        <w:rPr>
          <w:rFonts w:ascii="Times New Roman" w:eastAsia="Arial Unicode MS" w:hAnsi="Times New Roman" w:cs="Times New Roman"/>
          <w:b/>
          <w:bCs/>
          <w:sz w:val="20"/>
          <w:szCs w:val="20"/>
        </w:rPr>
        <w:t>NÃO SE IDENTIFICOU NECESSIDADE DE PRESERVAÇÃO DO SIGILO DO ORÇAMENTO ESTIMADO</w:t>
      </w:r>
      <w:r w:rsidRPr="000F67CB">
        <w:rPr>
          <w:rFonts w:ascii="Times New Roman" w:eastAsia="Arial Unicode MS" w:hAnsi="Times New Roman" w:cs="Times New Roman"/>
          <w:sz w:val="20"/>
          <w:szCs w:val="20"/>
        </w:rPr>
        <w:t>, uma vez que a transparência do valor de referência não compromete a competitividade nem a estratégia administrativa, especialmente considerando a natureza da contratação por inexigibilidade. Ademais, a publicidade do valor estimado coaduna-se com os princípios da transparência, da publicidade e do acesso à informação, assegurando pleno controle social e fiscalização.</w:t>
      </w:r>
      <w:r>
        <w:rPr>
          <w:rFonts w:ascii="Times New Roman" w:eastAsia="Arial Unicode MS" w:hAnsi="Times New Roman" w:cs="Times New Roman"/>
          <w:sz w:val="20"/>
          <w:szCs w:val="20"/>
        </w:rPr>
        <w:t xml:space="preserve"> </w:t>
      </w:r>
    </w:p>
    <w:p w14:paraId="2746D3EE" w14:textId="77777777" w:rsidR="00487CC4" w:rsidRPr="00321A91" w:rsidRDefault="00487CC4" w:rsidP="00321A91">
      <w:pPr>
        <w:spacing w:after="0" w:line="276" w:lineRule="auto"/>
        <w:ind w:firstLine="708"/>
        <w:jc w:val="both"/>
        <w:rPr>
          <w:rFonts w:ascii="Times New Roman" w:eastAsia="Arial Unicode MS" w:hAnsi="Times New Roman" w:cs="Times New Roman"/>
          <w:sz w:val="20"/>
          <w:szCs w:val="20"/>
        </w:rPr>
      </w:pPr>
    </w:p>
    <w:p w14:paraId="24A009D0" w14:textId="5B34D456" w:rsidR="0034208B" w:rsidRPr="00535173" w:rsidRDefault="00B87DCB" w:rsidP="00535173">
      <w:pPr>
        <w:spacing w:after="0" w:line="276" w:lineRule="auto"/>
        <w:jc w:val="both"/>
        <w:rPr>
          <w:rFonts w:ascii="Times New Roman" w:eastAsia="Arial Unicode MS" w:hAnsi="Times New Roman" w:cs="Times New Roman"/>
          <w:b/>
          <w:bCs/>
          <w:sz w:val="20"/>
          <w:szCs w:val="20"/>
        </w:rPr>
      </w:pPr>
      <w:r w:rsidRPr="00535173">
        <w:rPr>
          <w:rFonts w:ascii="Times New Roman" w:eastAsia="Arial Unicode MS" w:hAnsi="Times New Roman" w:cs="Times New Roman"/>
          <w:b/>
          <w:bCs/>
          <w:sz w:val="20"/>
          <w:szCs w:val="20"/>
        </w:rPr>
        <w:t>VII - DESCRIÇÃO DA SOLUÇÃO COMO UM TODO, INCLUSIVE DAS EXIGÊNCIAS RELACIONADAS À MANUTENÇÃO E À ASSISTÊNCIA TÉCNICA, QUANDO FOR O CASO:</w:t>
      </w:r>
    </w:p>
    <w:p w14:paraId="58B4B19D" w14:textId="77777777" w:rsidR="009A07F3" w:rsidRPr="009A07F3" w:rsidRDefault="009A07F3" w:rsidP="009A07F3">
      <w:pPr>
        <w:spacing w:after="0" w:line="276" w:lineRule="auto"/>
        <w:ind w:firstLine="567"/>
        <w:jc w:val="both"/>
        <w:rPr>
          <w:rFonts w:ascii="Times New Roman" w:eastAsia="Arial Unicode MS" w:hAnsi="Times New Roman" w:cs="Times New Roman"/>
          <w:sz w:val="20"/>
          <w:szCs w:val="20"/>
        </w:rPr>
      </w:pPr>
      <w:r w:rsidRPr="009A07F3">
        <w:rPr>
          <w:rFonts w:ascii="Times New Roman" w:eastAsia="Arial Unicode MS" w:hAnsi="Times New Roman" w:cs="Times New Roman"/>
          <w:sz w:val="20"/>
          <w:szCs w:val="20"/>
        </w:rPr>
        <w:t>A solução proposta consiste na contratação de empresa especializada para a prestação de serviços técnicos voltados à atualização cadastral, realização de testes, análises físico-químicas e à instrução, acompanhamento e regularização de poços tubulares profundos junto ao Sistema de Outorga de Água do Estado do Rio Grande do Sul (SIOUT). Trata-se de serviço técnico especializado de natureza predominantemente intelectual, voltado à adequada regularização das captações existentes, ao atendimento das exigências normativas do órgão estadual competente e à consolidação das informações técnicas necessárias à obtenção da outorga de direito de uso de recursos hídricos.</w:t>
      </w:r>
    </w:p>
    <w:p w14:paraId="270EC3C1" w14:textId="77777777" w:rsidR="009A07F3" w:rsidRPr="009A07F3" w:rsidRDefault="009A07F3" w:rsidP="009A07F3">
      <w:pPr>
        <w:spacing w:after="0" w:line="276" w:lineRule="auto"/>
        <w:ind w:firstLine="567"/>
        <w:jc w:val="both"/>
        <w:rPr>
          <w:rFonts w:ascii="Times New Roman" w:eastAsia="Arial Unicode MS" w:hAnsi="Times New Roman" w:cs="Times New Roman"/>
          <w:sz w:val="20"/>
          <w:szCs w:val="20"/>
        </w:rPr>
      </w:pPr>
      <w:r w:rsidRPr="009A07F3">
        <w:rPr>
          <w:rFonts w:ascii="Times New Roman" w:eastAsia="Arial Unicode MS" w:hAnsi="Times New Roman" w:cs="Times New Roman"/>
          <w:sz w:val="20"/>
          <w:szCs w:val="20"/>
        </w:rPr>
        <w:t>Sob a perspectiva do ciclo de vida da solução, a execução dos serviços inicia-se com a análise preliminar das informações disponíveis acerca de cada poço, seguida da realização de vistoria técnica, quando necessária, para verificação das condições operacionais das captações. Na sequência, serão realizados os levantamentos técnicos, incluindo testes de bombeamento, análises físico-químicas e demais procedimentos necessários à caracterização dos poços, bem como à consolidação dos dados técnicos exigidos pelo órgão regulador.</w:t>
      </w:r>
    </w:p>
    <w:p w14:paraId="7C789648" w14:textId="77777777" w:rsidR="009A07F3" w:rsidRPr="009A07F3" w:rsidRDefault="009A07F3" w:rsidP="009A07F3">
      <w:pPr>
        <w:spacing w:after="0" w:line="276" w:lineRule="auto"/>
        <w:ind w:firstLine="567"/>
        <w:jc w:val="both"/>
        <w:rPr>
          <w:rFonts w:ascii="Times New Roman" w:eastAsia="Arial Unicode MS" w:hAnsi="Times New Roman" w:cs="Times New Roman"/>
          <w:sz w:val="20"/>
          <w:szCs w:val="20"/>
        </w:rPr>
      </w:pPr>
      <w:r w:rsidRPr="009A07F3">
        <w:rPr>
          <w:rFonts w:ascii="Times New Roman" w:eastAsia="Arial Unicode MS" w:hAnsi="Times New Roman" w:cs="Times New Roman"/>
          <w:sz w:val="20"/>
          <w:szCs w:val="20"/>
        </w:rPr>
        <w:t>Posteriormente, a contratada procederá à instrução dos processos administrativos de outorga junto ao SIOUT, compreendendo o cadastramento ou atualização das informações, a elaboração dos documentos técnicos necessários, a inserção dos dados no sistema e o acompanhamento da tramitação dos processos perante o órgão estadual competente. Durante essa fase, caberá à contratada atender eventuais diligências, promover ajustes técnicos e assegurar a conformidade das informações prestadas, até a entrega completa da instrução técnica exigida para análise pelo órgão competente.</w:t>
      </w:r>
    </w:p>
    <w:p w14:paraId="392A39D3" w14:textId="77777777" w:rsidR="009A07F3" w:rsidRPr="009A07F3" w:rsidRDefault="009A07F3" w:rsidP="009A07F3">
      <w:pPr>
        <w:spacing w:after="0" w:line="276" w:lineRule="auto"/>
        <w:ind w:firstLine="567"/>
        <w:jc w:val="both"/>
        <w:rPr>
          <w:rFonts w:ascii="Times New Roman" w:eastAsia="Arial Unicode MS" w:hAnsi="Times New Roman" w:cs="Times New Roman"/>
          <w:sz w:val="20"/>
          <w:szCs w:val="20"/>
        </w:rPr>
      </w:pPr>
      <w:r w:rsidRPr="009A07F3">
        <w:rPr>
          <w:rFonts w:ascii="Times New Roman" w:eastAsia="Arial Unicode MS" w:hAnsi="Times New Roman" w:cs="Times New Roman"/>
          <w:sz w:val="20"/>
          <w:szCs w:val="20"/>
        </w:rPr>
        <w:t>No tocante ao encerramento do ciclo da solução, considera-se concluída cada etapa mediante a entrega técnica integral dos documentos, laudos, análises e demais elementos necessários à instrução do respectivo processo de outorga ou dispensa de outorga, devidamente protocolados no sistema competente e aptos à análise pelo órgão estadual. Considerando a natureza predominantemente digital e intelectual dos serviços, o atesto da execução dar-se-á mediante verificação da conformidade técnica da documentação apresentada, não se exigindo critérios de mensuração física do objeto, mas sim a validação técnica dos produtos entregues.</w:t>
      </w:r>
    </w:p>
    <w:p w14:paraId="23F91C43" w14:textId="77777777" w:rsidR="009A07F3" w:rsidRPr="009A07F3" w:rsidRDefault="009A07F3" w:rsidP="009A07F3">
      <w:pPr>
        <w:spacing w:after="0" w:line="276" w:lineRule="auto"/>
        <w:ind w:firstLine="567"/>
        <w:jc w:val="both"/>
        <w:rPr>
          <w:rFonts w:ascii="Times New Roman" w:eastAsia="Arial Unicode MS" w:hAnsi="Times New Roman" w:cs="Times New Roman"/>
          <w:sz w:val="20"/>
          <w:szCs w:val="20"/>
        </w:rPr>
      </w:pPr>
      <w:r w:rsidRPr="009A07F3">
        <w:rPr>
          <w:rFonts w:ascii="Times New Roman" w:eastAsia="Arial Unicode MS" w:hAnsi="Times New Roman" w:cs="Times New Roman"/>
          <w:sz w:val="20"/>
          <w:szCs w:val="20"/>
        </w:rPr>
        <w:t>Quanto à forma de pagamento, esta será realizada de forma parcelada, vinculada à entrega técnica de cada processo devidamente instruído e protocolado, independentemente do prazo de análise ou decisão final do órgão estadual competente, garantindo a correlação entre a execução do serviço e a contraprestação financeira, sem transferência indevida de risco à contratada por fatores alheios à sua atuação.</w:t>
      </w:r>
    </w:p>
    <w:p w14:paraId="26BDEA31" w14:textId="72657286" w:rsidR="009A07F3" w:rsidRPr="009A07F3" w:rsidRDefault="009A07F3" w:rsidP="009A07F3">
      <w:pPr>
        <w:spacing w:after="0" w:line="276" w:lineRule="auto"/>
        <w:ind w:firstLine="567"/>
        <w:jc w:val="both"/>
        <w:rPr>
          <w:rFonts w:ascii="Times New Roman" w:eastAsia="Arial Unicode MS" w:hAnsi="Times New Roman" w:cs="Times New Roman"/>
          <w:sz w:val="20"/>
          <w:szCs w:val="20"/>
        </w:rPr>
      </w:pPr>
      <w:r w:rsidRPr="009A07F3">
        <w:rPr>
          <w:rFonts w:ascii="Times New Roman" w:eastAsia="Arial Unicode MS" w:hAnsi="Times New Roman" w:cs="Times New Roman"/>
          <w:sz w:val="20"/>
          <w:szCs w:val="20"/>
        </w:rPr>
        <w:t xml:space="preserve">O prazo de execução dos serviços será de </w:t>
      </w:r>
      <w:r>
        <w:rPr>
          <w:rFonts w:ascii="Times New Roman" w:eastAsia="Arial Unicode MS" w:hAnsi="Times New Roman" w:cs="Times New Roman"/>
          <w:sz w:val="20"/>
          <w:szCs w:val="20"/>
        </w:rPr>
        <w:t>2</w:t>
      </w:r>
      <w:r w:rsidRPr="009A07F3">
        <w:rPr>
          <w:rFonts w:ascii="Times New Roman" w:eastAsia="Arial Unicode MS" w:hAnsi="Times New Roman" w:cs="Times New Roman"/>
          <w:sz w:val="20"/>
          <w:szCs w:val="20"/>
        </w:rPr>
        <w:t xml:space="preserve"> (</w:t>
      </w:r>
      <w:r>
        <w:rPr>
          <w:rFonts w:ascii="Times New Roman" w:eastAsia="Arial Unicode MS" w:hAnsi="Times New Roman" w:cs="Times New Roman"/>
          <w:sz w:val="20"/>
          <w:szCs w:val="20"/>
        </w:rPr>
        <w:t>dois</w:t>
      </w:r>
      <w:r w:rsidRPr="009A07F3">
        <w:rPr>
          <w:rFonts w:ascii="Times New Roman" w:eastAsia="Arial Unicode MS" w:hAnsi="Times New Roman" w:cs="Times New Roman"/>
          <w:sz w:val="20"/>
          <w:szCs w:val="20"/>
        </w:rPr>
        <w:t>) m</w:t>
      </w:r>
      <w:r>
        <w:rPr>
          <w:rFonts w:ascii="Times New Roman" w:eastAsia="Arial Unicode MS" w:hAnsi="Times New Roman" w:cs="Times New Roman"/>
          <w:sz w:val="20"/>
          <w:szCs w:val="20"/>
        </w:rPr>
        <w:t>eses</w:t>
      </w:r>
      <w:r w:rsidRPr="009A07F3">
        <w:rPr>
          <w:rFonts w:ascii="Times New Roman" w:eastAsia="Arial Unicode MS" w:hAnsi="Times New Roman" w:cs="Times New Roman"/>
          <w:sz w:val="20"/>
          <w:szCs w:val="20"/>
        </w:rPr>
        <w:t>, contado da emissão da ordem de serviço, podendo ser prorrogado, desde que devidamente justificado e demonstrada a vantajosidade para a Administração Municipal, especialmente nas hipóteses em que houver necessidade de atendimento a diligências complementares ou adequações técnicas exigidas pelo órgão estadual no curso da análise dos processos.</w:t>
      </w:r>
    </w:p>
    <w:p w14:paraId="5ECE27F3" w14:textId="77777777" w:rsidR="009A07F3" w:rsidRPr="009A07F3" w:rsidRDefault="009A07F3" w:rsidP="009A07F3">
      <w:pPr>
        <w:spacing w:after="0" w:line="276" w:lineRule="auto"/>
        <w:ind w:firstLine="567"/>
        <w:jc w:val="both"/>
        <w:rPr>
          <w:rFonts w:ascii="Times New Roman" w:eastAsia="Arial Unicode MS" w:hAnsi="Times New Roman" w:cs="Times New Roman"/>
          <w:sz w:val="20"/>
          <w:szCs w:val="20"/>
        </w:rPr>
      </w:pPr>
      <w:r w:rsidRPr="009A07F3">
        <w:rPr>
          <w:rFonts w:ascii="Times New Roman" w:eastAsia="Arial Unicode MS" w:hAnsi="Times New Roman" w:cs="Times New Roman"/>
          <w:sz w:val="20"/>
          <w:szCs w:val="20"/>
        </w:rPr>
        <w:t>No que se refere às exigências relacionadas à manutenção e assistência técnica, ressalta-se que o objeto não envolve fornecimento de bens ou equipamentos, inexistindo manutenção física ou assistência técnica material. Todavia, exige-se acompanhamento técnico contínuo durante a tramitação dos processos administrativos, com responsabilidade da contratada quanto à consistência das informações prestadas e à adequada condução técnica das demandas.</w:t>
      </w:r>
    </w:p>
    <w:p w14:paraId="25DF806D" w14:textId="77777777" w:rsidR="009A07F3" w:rsidRPr="009A07F3" w:rsidRDefault="009A07F3" w:rsidP="009A07F3">
      <w:pPr>
        <w:spacing w:after="0" w:line="276" w:lineRule="auto"/>
        <w:ind w:firstLine="567"/>
        <w:jc w:val="both"/>
        <w:rPr>
          <w:rFonts w:ascii="Times New Roman" w:eastAsia="Arial Unicode MS" w:hAnsi="Times New Roman" w:cs="Times New Roman"/>
          <w:sz w:val="20"/>
          <w:szCs w:val="20"/>
        </w:rPr>
      </w:pPr>
      <w:r w:rsidRPr="009A07F3">
        <w:rPr>
          <w:rFonts w:ascii="Times New Roman" w:eastAsia="Arial Unicode MS" w:hAnsi="Times New Roman" w:cs="Times New Roman"/>
          <w:sz w:val="20"/>
          <w:szCs w:val="20"/>
        </w:rPr>
        <w:t>No tocante à fiscalização contratual, esta será exercida por gestor e fiscal formalmente designados pela Administração Municipal, observando-se o disposto no art. 117 da Lei nº 14.133/2021. A fiscalização compreenderá o acompanhamento da execução dos serviços, a verificação da conformidade técnica dos documentos produzidos e o controle do cumprimento das etapas previstas no objeto contratado, com emissão de atesto técnico para fins de pagamento.</w:t>
      </w:r>
    </w:p>
    <w:p w14:paraId="0A4EA5B3" w14:textId="77777777" w:rsidR="009A07F3" w:rsidRPr="009A07F3" w:rsidRDefault="009A07F3" w:rsidP="009A07F3">
      <w:pPr>
        <w:spacing w:after="0" w:line="276" w:lineRule="auto"/>
        <w:ind w:firstLine="567"/>
        <w:jc w:val="both"/>
        <w:rPr>
          <w:rFonts w:ascii="Times New Roman" w:eastAsia="Arial Unicode MS" w:hAnsi="Times New Roman" w:cs="Times New Roman"/>
          <w:sz w:val="20"/>
          <w:szCs w:val="20"/>
        </w:rPr>
      </w:pPr>
      <w:r w:rsidRPr="009A07F3">
        <w:rPr>
          <w:rFonts w:ascii="Times New Roman" w:eastAsia="Arial Unicode MS" w:hAnsi="Times New Roman" w:cs="Times New Roman"/>
          <w:sz w:val="20"/>
          <w:szCs w:val="20"/>
        </w:rPr>
        <w:t>Sob a ótica do ciclo completo da solução, verifica-se que os resultados técnicos produzidos extrapolam o período de execução contratual, uma vez que a regularização dos poços permitirá ao Município operar suas captações de forma regular, segura e em conformidade com a legislação vigente, além de viabilizar sua permanência em programas estaduais e o acesso a políticas públicas futuras. Assim, a solução proposta apresenta-se como medida estruturante para a regularização das captações subterrâneas existentes, contribuindo para o fortalecimento da gestão hídrica municipal, em consonância com os princípios do planejamento, da eficiência, da economicidade e da proteção do interesse público.</w:t>
      </w:r>
    </w:p>
    <w:p w14:paraId="14BB7773" w14:textId="77777777" w:rsidR="002221A4" w:rsidRPr="00535173" w:rsidRDefault="002221A4" w:rsidP="00535173">
      <w:pPr>
        <w:spacing w:after="0" w:line="276" w:lineRule="auto"/>
        <w:ind w:firstLine="567"/>
        <w:jc w:val="both"/>
        <w:rPr>
          <w:rFonts w:ascii="Times New Roman" w:eastAsia="Arial Unicode MS" w:hAnsi="Times New Roman" w:cs="Times New Roman"/>
          <w:sz w:val="20"/>
          <w:szCs w:val="20"/>
        </w:rPr>
      </w:pPr>
    </w:p>
    <w:p w14:paraId="1FF39C50" w14:textId="7B3D7866" w:rsidR="0034208B" w:rsidRPr="00535173" w:rsidRDefault="00B87DCB" w:rsidP="00535173">
      <w:pPr>
        <w:spacing w:after="0" w:line="276" w:lineRule="auto"/>
        <w:jc w:val="both"/>
        <w:rPr>
          <w:rFonts w:ascii="Times New Roman" w:eastAsia="Arial Unicode MS" w:hAnsi="Times New Roman" w:cs="Times New Roman"/>
          <w:b/>
          <w:bCs/>
          <w:sz w:val="20"/>
          <w:szCs w:val="20"/>
        </w:rPr>
      </w:pPr>
      <w:r w:rsidRPr="00535173">
        <w:rPr>
          <w:rFonts w:ascii="Times New Roman" w:eastAsia="Arial Unicode MS" w:hAnsi="Times New Roman" w:cs="Times New Roman"/>
          <w:b/>
          <w:bCs/>
          <w:sz w:val="20"/>
          <w:szCs w:val="20"/>
        </w:rPr>
        <w:t>VIII - JUSTIFICATIVAS PARA O PARCELAMENTO OU NÃO DA CONTRATAÇÃO:</w:t>
      </w:r>
    </w:p>
    <w:p w14:paraId="63C84E86" w14:textId="77777777" w:rsidR="00960721" w:rsidRPr="00960721" w:rsidRDefault="00960721" w:rsidP="00960721">
      <w:pPr>
        <w:spacing w:after="0" w:line="276" w:lineRule="auto"/>
        <w:ind w:firstLine="708"/>
        <w:jc w:val="both"/>
        <w:rPr>
          <w:rFonts w:ascii="Times New Roman" w:eastAsia="Arial Unicode MS" w:hAnsi="Times New Roman" w:cs="Times New Roman"/>
          <w:sz w:val="20"/>
          <w:szCs w:val="20"/>
        </w:rPr>
      </w:pPr>
      <w:r w:rsidRPr="00960721">
        <w:rPr>
          <w:rFonts w:ascii="Times New Roman" w:eastAsia="Arial Unicode MS" w:hAnsi="Times New Roman" w:cs="Times New Roman"/>
          <w:sz w:val="20"/>
          <w:szCs w:val="20"/>
        </w:rPr>
        <w:t>Nos termos do art. 47 da Lei nº 14.133/2021, o parcelamento do objeto deve ser adotado sempre que tecnicamente viável e economicamente vantajoso, não sendo admitido quando comprometer a funcionalidade, a eficiência ou a integridade da solução contratada. No caso em exame, verifica-se que o parcelamento não se mostra adequado, considerando que o objeto envolve a prestação de serviços técnicos voltados à atualização cadastral, realização de testes e análises físico-químicas, bem como à instrução, acompanhamento e regularização de poços tubulares profundos junto ao Sistema de Outorga de Água do Estado do Rio Grande do Sul (SIOUT).</w:t>
      </w:r>
    </w:p>
    <w:p w14:paraId="16795ADA" w14:textId="77777777" w:rsidR="00960721" w:rsidRPr="00960721" w:rsidRDefault="00960721" w:rsidP="00960721">
      <w:pPr>
        <w:spacing w:after="0" w:line="276" w:lineRule="auto"/>
        <w:ind w:firstLine="708"/>
        <w:jc w:val="both"/>
        <w:rPr>
          <w:rFonts w:ascii="Times New Roman" w:eastAsia="Arial Unicode MS" w:hAnsi="Times New Roman" w:cs="Times New Roman"/>
          <w:sz w:val="20"/>
          <w:szCs w:val="20"/>
        </w:rPr>
      </w:pPr>
      <w:r w:rsidRPr="00960721">
        <w:rPr>
          <w:rFonts w:ascii="Times New Roman" w:eastAsia="Arial Unicode MS" w:hAnsi="Times New Roman" w:cs="Times New Roman"/>
          <w:sz w:val="20"/>
          <w:szCs w:val="20"/>
        </w:rPr>
        <w:t>As atividades que compõem o escopo contratual apresentam natureza técnica interdependente, uma vez que os levantamentos, testes, análises e a consolidação das informações técnicas constituem base para a adequada instrução dos processos administrativos de outorga, exigindo uniformidade metodológica e coerência técnica ao longo de toda a execução. O fracionamento da contratação entre diferentes prestadores poderia gerar inconsistências na coleta e interpretação dos dados, divergências na instrução dos processos e dificuldades na atribuição de responsabilidades por eventuais inconsistências técnicas ou indeferimentos junto ao órgão competente.</w:t>
      </w:r>
    </w:p>
    <w:p w14:paraId="18D3CDB8" w14:textId="33E8C7A0" w:rsidR="00960721" w:rsidRPr="00960721" w:rsidRDefault="00960721" w:rsidP="00960721">
      <w:pPr>
        <w:spacing w:after="0" w:line="276" w:lineRule="auto"/>
        <w:ind w:firstLine="708"/>
        <w:jc w:val="both"/>
        <w:rPr>
          <w:rFonts w:ascii="Times New Roman" w:eastAsia="Arial Unicode MS" w:hAnsi="Times New Roman" w:cs="Times New Roman"/>
          <w:sz w:val="20"/>
          <w:szCs w:val="20"/>
        </w:rPr>
      </w:pPr>
      <w:r w:rsidRPr="00960721">
        <w:rPr>
          <w:rFonts w:ascii="Times New Roman" w:eastAsia="Arial Unicode MS" w:hAnsi="Times New Roman" w:cs="Times New Roman"/>
          <w:sz w:val="20"/>
          <w:szCs w:val="20"/>
        </w:rPr>
        <w:t>Ademais, considerando que os serviços serão executados de forma integrada para um conjunto de poços, a centralização da execução em um único prestador permite maior padronização dos procedimentos, eficiência na condução dos processos administrativos e celeridade no atendimento das exigências do órgão estadual, especialmente diante da limitação temporal existente.</w:t>
      </w:r>
      <w:r>
        <w:rPr>
          <w:rFonts w:ascii="Times New Roman" w:eastAsia="Arial Unicode MS" w:hAnsi="Times New Roman" w:cs="Times New Roman"/>
          <w:sz w:val="20"/>
          <w:szCs w:val="20"/>
        </w:rPr>
        <w:t xml:space="preserve"> </w:t>
      </w:r>
      <w:r w:rsidRPr="00960721">
        <w:rPr>
          <w:rFonts w:ascii="Times New Roman" w:eastAsia="Arial Unicode MS" w:hAnsi="Times New Roman" w:cs="Times New Roman"/>
          <w:sz w:val="20"/>
          <w:szCs w:val="20"/>
        </w:rPr>
        <w:t>Dessa forma, a contratação integrada revela-se mais eficiente sob os aspectos técnico e administrativo, assegurando coerência metodológica, adequada responsabilização técnica e maior segurança para a Administração Municipal na condução dos processos de regularização das captações subterrâneas.</w:t>
      </w:r>
    </w:p>
    <w:p w14:paraId="64CB653F" w14:textId="77777777" w:rsidR="002221A4" w:rsidRPr="00C6211A" w:rsidRDefault="002221A4" w:rsidP="00535173">
      <w:pPr>
        <w:spacing w:after="0" w:line="276" w:lineRule="auto"/>
        <w:ind w:firstLine="708"/>
        <w:jc w:val="both"/>
        <w:rPr>
          <w:rFonts w:ascii="Times New Roman" w:eastAsia="Arial Unicode MS" w:hAnsi="Times New Roman" w:cs="Times New Roman"/>
          <w:sz w:val="20"/>
          <w:szCs w:val="20"/>
        </w:rPr>
      </w:pPr>
    </w:p>
    <w:p w14:paraId="714C1012" w14:textId="2CBD41F9" w:rsidR="0034208B" w:rsidRPr="00535173" w:rsidRDefault="00B87DCB" w:rsidP="00535173">
      <w:pPr>
        <w:spacing w:after="0" w:line="276" w:lineRule="auto"/>
        <w:jc w:val="both"/>
        <w:rPr>
          <w:rFonts w:ascii="Times New Roman" w:eastAsia="Arial Unicode MS" w:hAnsi="Times New Roman" w:cs="Times New Roman"/>
          <w:b/>
          <w:bCs/>
          <w:sz w:val="20"/>
          <w:szCs w:val="20"/>
        </w:rPr>
      </w:pPr>
      <w:r w:rsidRPr="00535173">
        <w:rPr>
          <w:rFonts w:ascii="Times New Roman" w:eastAsia="Arial Unicode MS" w:hAnsi="Times New Roman" w:cs="Times New Roman"/>
          <w:b/>
          <w:bCs/>
          <w:sz w:val="20"/>
          <w:szCs w:val="20"/>
        </w:rPr>
        <w:t>IX - DEMONSTRATIVO DOS RESULTADOS PRETENDIDOS EM TERMOS DE ECONOMICIDADE E DE MELHOR APROVEITAMENTO DOS RECURSOS HUMANOS, MATERIAIS E FINANCEIROS DISPONÍVEIS:</w:t>
      </w:r>
    </w:p>
    <w:p w14:paraId="69C0D480" w14:textId="77777777" w:rsidR="00960721" w:rsidRPr="00960721" w:rsidRDefault="00960721" w:rsidP="00960721">
      <w:pPr>
        <w:spacing w:after="0" w:line="276" w:lineRule="auto"/>
        <w:ind w:firstLine="567"/>
        <w:jc w:val="both"/>
        <w:rPr>
          <w:rFonts w:ascii="Times New Roman" w:eastAsia="Arial Unicode MS" w:hAnsi="Times New Roman" w:cs="Times New Roman"/>
          <w:sz w:val="20"/>
          <w:szCs w:val="20"/>
        </w:rPr>
      </w:pPr>
      <w:r w:rsidRPr="00960721">
        <w:rPr>
          <w:rFonts w:ascii="Times New Roman" w:eastAsia="Arial Unicode MS" w:hAnsi="Times New Roman" w:cs="Times New Roman"/>
          <w:sz w:val="20"/>
          <w:szCs w:val="20"/>
        </w:rPr>
        <w:t>A contratação de empresa especializada para a prestação de serviços técnicos voltados à atualização cadastral, realização de testes e análises físico-químicas, bem como à instrução, acompanhamento e regularização de poços tubulares profundos junto ao Sistema de Outorga de Água do Estado do Rio Grande do Sul (SIOUT), tem como finalidade produzir resultados concretos em termos de economicidade, eficiência administrativa e adequada aplicação dos recursos públicos destinados à gestão hídrica municipal. A medida busca assegurar que as captações existentes estejam devidamente regularizadas, em conformidade com as exigências legais, reduzindo riscos operacionais e institucionais.</w:t>
      </w:r>
    </w:p>
    <w:p w14:paraId="25A5109D" w14:textId="77777777" w:rsidR="00960721" w:rsidRPr="00960721" w:rsidRDefault="00960721" w:rsidP="00960721">
      <w:pPr>
        <w:spacing w:after="0" w:line="276" w:lineRule="auto"/>
        <w:ind w:firstLine="567"/>
        <w:jc w:val="both"/>
        <w:rPr>
          <w:rFonts w:ascii="Times New Roman" w:eastAsia="Arial Unicode MS" w:hAnsi="Times New Roman" w:cs="Times New Roman"/>
          <w:sz w:val="20"/>
          <w:szCs w:val="20"/>
        </w:rPr>
      </w:pPr>
      <w:r w:rsidRPr="00960721">
        <w:rPr>
          <w:rFonts w:ascii="Times New Roman" w:eastAsia="Arial Unicode MS" w:hAnsi="Times New Roman" w:cs="Times New Roman"/>
          <w:sz w:val="20"/>
          <w:szCs w:val="20"/>
        </w:rPr>
        <w:t>Sob o aspecto da economicidade, espera-se a redução de custos decorrentes de retrabalho administrativo, indeferimento de processos de outorga e eventuais sanções decorrentes da utilização irregular de recursos hídricos. A adequada instrução técnica dos processos, com base em dados consistentes e análises especializadas, permite maior eficiência na tramitação junto ao órgão estadual, evitando desperdício de recursos públicos e atrasos na regularização das captações.</w:t>
      </w:r>
    </w:p>
    <w:p w14:paraId="487B0FE8" w14:textId="77777777" w:rsidR="00960721" w:rsidRPr="00960721" w:rsidRDefault="00960721" w:rsidP="00960721">
      <w:pPr>
        <w:spacing w:after="0" w:line="276" w:lineRule="auto"/>
        <w:ind w:firstLine="567"/>
        <w:jc w:val="both"/>
        <w:rPr>
          <w:rFonts w:ascii="Times New Roman" w:eastAsia="Arial Unicode MS" w:hAnsi="Times New Roman" w:cs="Times New Roman"/>
          <w:sz w:val="20"/>
          <w:szCs w:val="20"/>
        </w:rPr>
      </w:pPr>
      <w:r w:rsidRPr="00960721">
        <w:rPr>
          <w:rFonts w:ascii="Times New Roman" w:eastAsia="Arial Unicode MS" w:hAnsi="Times New Roman" w:cs="Times New Roman"/>
          <w:sz w:val="20"/>
          <w:szCs w:val="20"/>
        </w:rPr>
        <w:t>No tocante ao melhor aproveitamento dos recursos humanos, a contratação permitirá que os servidores municipais concentrem sua atuação nas atividades de planejamento, fiscalização e gestão do serviço público de abastecimento de água, sem a necessidade de absorver atribuições altamente especializadas relacionadas à hidrogeologia e à instrução de processos de outorga. A atuação técnica da empresa contratada complementa a estrutura administrativa existente, contribuindo para a qualificação técnica das decisões administrativas.</w:t>
      </w:r>
    </w:p>
    <w:p w14:paraId="341E0BF4" w14:textId="77777777" w:rsidR="00960721" w:rsidRPr="00960721" w:rsidRDefault="00960721" w:rsidP="00960721">
      <w:pPr>
        <w:spacing w:after="0" w:line="276" w:lineRule="auto"/>
        <w:ind w:firstLine="567"/>
        <w:jc w:val="both"/>
        <w:rPr>
          <w:rFonts w:ascii="Times New Roman" w:eastAsia="Arial Unicode MS" w:hAnsi="Times New Roman" w:cs="Times New Roman"/>
          <w:sz w:val="20"/>
          <w:szCs w:val="20"/>
        </w:rPr>
      </w:pPr>
      <w:r w:rsidRPr="00960721">
        <w:rPr>
          <w:rFonts w:ascii="Times New Roman" w:eastAsia="Arial Unicode MS" w:hAnsi="Times New Roman" w:cs="Times New Roman"/>
          <w:sz w:val="20"/>
          <w:szCs w:val="20"/>
        </w:rPr>
        <w:t>Quanto aos recursos materiais e operacionais, a solução evita que o Município realize investimentos estruturais para desenvolver internamente capacidades técnicas altamente especializadas, as quais seriam utilizadas de forma pontual. A utilização da expertise da empresa contratada permite acesso imediato a conhecimento técnico qualificado e metodologias adequadas para a regularização das captações existentes.</w:t>
      </w:r>
    </w:p>
    <w:p w14:paraId="7FBD4CDA" w14:textId="77777777" w:rsidR="00960721" w:rsidRPr="00960721" w:rsidRDefault="00960721" w:rsidP="00960721">
      <w:pPr>
        <w:spacing w:after="0" w:line="276" w:lineRule="auto"/>
        <w:ind w:firstLine="567"/>
        <w:jc w:val="both"/>
        <w:rPr>
          <w:rFonts w:ascii="Times New Roman" w:eastAsia="Arial Unicode MS" w:hAnsi="Times New Roman" w:cs="Times New Roman"/>
          <w:sz w:val="20"/>
          <w:szCs w:val="20"/>
        </w:rPr>
      </w:pPr>
      <w:r w:rsidRPr="00960721">
        <w:rPr>
          <w:rFonts w:ascii="Times New Roman" w:eastAsia="Arial Unicode MS" w:hAnsi="Times New Roman" w:cs="Times New Roman"/>
          <w:sz w:val="20"/>
          <w:szCs w:val="20"/>
        </w:rPr>
        <w:t>Os resultados pretendidos também abrangem maior segurança jurídica e regularidade na operação dos poços tubulares, assegurando que as captações estejam devidamente cadastradas e outorgadas junto ao sistema estadual competente. A regularização adequada contribui para a continuidade do abastecimento de água, reduz riscos de interrupção do serviço e fortalece a conformidade do Município perante os órgãos reguladores.</w:t>
      </w:r>
    </w:p>
    <w:p w14:paraId="1C3A56C3" w14:textId="77777777" w:rsidR="00960721" w:rsidRPr="00960721" w:rsidRDefault="00960721" w:rsidP="00960721">
      <w:pPr>
        <w:spacing w:after="0" w:line="276" w:lineRule="auto"/>
        <w:ind w:firstLine="567"/>
        <w:jc w:val="both"/>
        <w:rPr>
          <w:rFonts w:ascii="Times New Roman" w:eastAsia="Arial Unicode MS" w:hAnsi="Times New Roman" w:cs="Times New Roman"/>
          <w:sz w:val="20"/>
          <w:szCs w:val="20"/>
        </w:rPr>
      </w:pPr>
      <w:r w:rsidRPr="00960721">
        <w:rPr>
          <w:rFonts w:ascii="Times New Roman" w:eastAsia="Arial Unicode MS" w:hAnsi="Times New Roman" w:cs="Times New Roman"/>
          <w:sz w:val="20"/>
          <w:szCs w:val="20"/>
        </w:rPr>
        <w:t>Sob a perspectiva da governança e do controle administrativo, os documentos técnicos produzidos deverão apresentar fundamentação adequada, com identificação das metodologias adotadas e dos dados utilizados, permitindo a fiscalização da execução contratual e eventual verificação por órgãos de controle interno e externo, em consonância com os princípios da transparência e da responsabilidade na gestão pública.</w:t>
      </w:r>
    </w:p>
    <w:p w14:paraId="051F2B38" w14:textId="77777777" w:rsidR="00960721" w:rsidRPr="00960721" w:rsidRDefault="00960721" w:rsidP="00960721">
      <w:pPr>
        <w:spacing w:after="0" w:line="276" w:lineRule="auto"/>
        <w:ind w:firstLine="567"/>
        <w:jc w:val="both"/>
        <w:rPr>
          <w:rFonts w:ascii="Times New Roman" w:eastAsia="Arial Unicode MS" w:hAnsi="Times New Roman" w:cs="Times New Roman"/>
          <w:sz w:val="20"/>
          <w:szCs w:val="20"/>
        </w:rPr>
      </w:pPr>
      <w:r w:rsidRPr="00960721">
        <w:rPr>
          <w:rFonts w:ascii="Times New Roman" w:eastAsia="Arial Unicode MS" w:hAnsi="Times New Roman" w:cs="Times New Roman"/>
          <w:sz w:val="20"/>
          <w:szCs w:val="20"/>
        </w:rPr>
        <w:t>Em síntese, a contratação representa medida estratégica voltada ao fortalecimento da gestão dos recursos hídricos municipais, à regularização das captações existentes e à manutenção do Município em conformidade com programas estaduais, assegurando melhor aplicação dos recursos públicos e atendimento ao interesse coletivo.</w:t>
      </w:r>
    </w:p>
    <w:p w14:paraId="227C6195" w14:textId="77777777" w:rsidR="008851A4" w:rsidRPr="00535173" w:rsidRDefault="008851A4" w:rsidP="00535173">
      <w:pPr>
        <w:spacing w:after="0" w:line="276" w:lineRule="auto"/>
        <w:ind w:firstLine="567"/>
        <w:jc w:val="both"/>
        <w:rPr>
          <w:rFonts w:ascii="Times New Roman" w:eastAsia="Arial Unicode MS" w:hAnsi="Times New Roman" w:cs="Times New Roman"/>
          <w:sz w:val="20"/>
          <w:szCs w:val="20"/>
        </w:rPr>
      </w:pPr>
    </w:p>
    <w:p w14:paraId="24EFD0A6" w14:textId="0209A991" w:rsidR="001470E8" w:rsidRPr="00535173" w:rsidRDefault="00B87DCB" w:rsidP="00535173">
      <w:pPr>
        <w:spacing w:after="0" w:line="276" w:lineRule="auto"/>
        <w:jc w:val="both"/>
        <w:rPr>
          <w:rFonts w:ascii="Times New Roman" w:eastAsia="Arial Unicode MS" w:hAnsi="Times New Roman" w:cs="Times New Roman"/>
          <w:b/>
          <w:bCs/>
          <w:sz w:val="20"/>
          <w:szCs w:val="20"/>
        </w:rPr>
      </w:pPr>
      <w:r w:rsidRPr="00535173">
        <w:rPr>
          <w:rFonts w:ascii="Times New Roman" w:eastAsia="Arial Unicode MS" w:hAnsi="Times New Roman" w:cs="Times New Roman"/>
          <w:b/>
          <w:bCs/>
          <w:sz w:val="20"/>
          <w:szCs w:val="20"/>
        </w:rPr>
        <w:t xml:space="preserve">X - </w:t>
      </w:r>
      <w:r w:rsidR="001470E8" w:rsidRPr="00535173">
        <w:rPr>
          <w:rFonts w:ascii="Times New Roman" w:eastAsia="Arial Unicode MS" w:hAnsi="Times New Roman" w:cs="Times New Roman"/>
          <w:b/>
          <w:bCs/>
          <w:sz w:val="20"/>
          <w:szCs w:val="20"/>
        </w:rPr>
        <w:t>PROVIDÊNCIAS A SEREM ADOTADAS PELA ADMINISTRAÇÃO PREVIAMENTE À CELEBRAÇÃO D</w:t>
      </w:r>
      <w:r w:rsidR="00333C9C" w:rsidRPr="00535173">
        <w:rPr>
          <w:rFonts w:ascii="Times New Roman" w:eastAsia="Arial Unicode MS" w:hAnsi="Times New Roman" w:cs="Times New Roman"/>
          <w:b/>
          <w:bCs/>
          <w:sz w:val="20"/>
          <w:szCs w:val="20"/>
        </w:rPr>
        <w:t>A CONTRATAÇÃO</w:t>
      </w:r>
    </w:p>
    <w:p w14:paraId="5DD27015" w14:textId="77777777" w:rsidR="00002077" w:rsidRPr="00002077" w:rsidRDefault="00002077" w:rsidP="00002077">
      <w:pPr>
        <w:spacing w:after="0" w:line="276" w:lineRule="auto"/>
        <w:ind w:firstLine="708"/>
        <w:jc w:val="both"/>
        <w:rPr>
          <w:rFonts w:ascii="Times New Roman" w:eastAsia="Arial Unicode MS" w:hAnsi="Times New Roman" w:cs="Times New Roman"/>
          <w:sz w:val="20"/>
          <w:szCs w:val="20"/>
        </w:rPr>
      </w:pPr>
      <w:r w:rsidRPr="00002077">
        <w:rPr>
          <w:rFonts w:ascii="Times New Roman" w:eastAsia="Arial Unicode MS" w:hAnsi="Times New Roman" w:cs="Times New Roman"/>
          <w:sz w:val="20"/>
          <w:szCs w:val="20"/>
        </w:rPr>
        <w:t>Previamente à celebração do contrato, a Administração Municipal adotará as providências necessárias à adequada instrução do processo administrativo de contratação, sob a coordenação do Setor de Licitações e Contratos, assegurando o atendimento aos pressupostos previstos na Lei nº 14.133/2021 e a observância dos princípios da legalidade, motivação, planejamento, eficiência, economicidade e transparência. As medidas preparatórias visam conferir robustez documental ao processo administrativo, garantir adequada fundamentação da contratação e mitigar riscos de questionamento por órgãos de controle interno e externo.</w:t>
      </w:r>
    </w:p>
    <w:p w14:paraId="6D22AE7E" w14:textId="0EE9DD5B" w:rsidR="00002077" w:rsidRPr="00002077" w:rsidRDefault="00002077" w:rsidP="00002077">
      <w:pPr>
        <w:spacing w:after="0" w:line="276" w:lineRule="auto"/>
        <w:ind w:firstLine="708"/>
        <w:jc w:val="both"/>
        <w:rPr>
          <w:rFonts w:ascii="Times New Roman" w:eastAsia="Arial Unicode MS" w:hAnsi="Times New Roman" w:cs="Times New Roman"/>
          <w:sz w:val="20"/>
          <w:szCs w:val="20"/>
        </w:rPr>
      </w:pPr>
      <w:r w:rsidRPr="00002077">
        <w:rPr>
          <w:rFonts w:ascii="Times New Roman" w:eastAsia="Arial Unicode MS" w:hAnsi="Times New Roman" w:cs="Times New Roman"/>
          <w:sz w:val="20"/>
          <w:szCs w:val="20"/>
        </w:rPr>
        <w:t>1) Consolidação do planejamento da contratação:</w:t>
      </w:r>
      <w:r w:rsidRPr="00EE31A0">
        <w:rPr>
          <w:rFonts w:ascii="Times New Roman" w:eastAsia="Arial Unicode MS" w:hAnsi="Times New Roman" w:cs="Times New Roman"/>
          <w:sz w:val="20"/>
          <w:szCs w:val="20"/>
        </w:rPr>
        <w:t xml:space="preserve"> </w:t>
      </w:r>
      <w:r w:rsidRPr="00002077">
        <w:rPr>
          <w:rFonts w:ascii="Times New Roman" w:eastAsia="Arial Unicode MS" w:hAnsi="Times New Roman" w:cs="Times New Roman"/>
          <w:sz w:val="20"/>
          <w:szCs w:val="20"/>
        </w:rPr>
        <w:t>Com base no Documento de Formalização da Demanda (DFD) e no presente Estudo Técnico Preliminar (ETP), será consolidado o planejamento da contratação, com definição clara do objeto, do escopo técnico ou operacional, da metodologia de execução, da vigência contratual, do modelo de acompanhamento e das condições de pagamento. O ETP permanecerá como instrumento central de fundamentação técnica da contratação, contendo a descrição da necessidade administrativa, a análise de alternativas disponíveis no mercado e a definição da solução considerada mais adequada ao atendimento do interesse público.</w:t>
      </w:r>
    </w:p>
    <w:p w14:paraId="668D01F2" w14:textId="1CFEDF4A" w:rsidR="00002077" w:rsidRPr="00002077" w:rsidRDefault="00002077" w:rsidP="00002077">
      <w:pPr>
        <w:spacing w:after="0" w:line="276" w:lineRule="auto"/>
        <w:ind w:firstLine="708"/>
        <w:jc w:val="both"/>
        <w:rPr>
          <w:rFonts w:ascii="Times New Roman" w:eastAsia="Arial Unicode MS" w:hAnsi="Times New Roman" w:cs="Times New Roman"/>
          <w:sz w:val="20"/>
          <w:szCs w:val="20"/>
        </w:rPr>
      </w:pPr>
      <w:r w:rsidRPr="00002077">
        <w:rPr>
          <w:rFonts w:ascii="Times New Roman" w:eastAsia="Arial Unicode MS" w:hAnsi="Times New Roman" w:cs="Times New Roman"/>
          <w:sz w:val="20"/>
          <w:szCs w:val="20"/>
        </w:rPr>
        <w:t>2) Verificação da documentação e da regularidade do contratado:</w:t>
      </w:r>
      <w:r w:rsidRPr="00EE31A0">
        <w:rPr>
          <w:rFonts w:ascii="Times New Roman" w:eastAsia="Arial Unicode MS" w:hAnsi="Times New Roman" w:cs="Times New Roman"/>
          <w:sz w:val="20"/>
          <w:szCs w:val="20"/>
        </w:rPr>
        <w:t xml:space="preserve"> </w:t>
      </w:r>
      <w:r w:rsidRPr="00002077">
        <w:rPr>
          <w:rFonts w:ascii="Times New Roman" w:eastAsia="Arial Unicode MS" w:hAnsi="Times New Roman" w:cs="Times New Roman"/>
          <w:sz w:val="20"/>
          <w:szCs w:val="20"/>
        </w:rPr>
        <w:t>O Setor de Licitações procederá à análise da habilitação jurídica, da regularidade fiscal, trabalhista e previdenciária da empresa ou fornecedor indicado, bem como à verificação da compatibilidade de suas atividades com o objeto contratual, conforme disposições da Lei nº 14.133/2021. Quando cabível, também será verificada a qualificação técnica necessária à adequada execução do objeto.</w:t>
      </w:r>
    </w:p>
    <w:p w14:paraId="4A908997" w14:textId="4C807CD1" w:rsidR="00002077" w:rsidRPr="00002077" w:rsidRDefault="00002077" w:rsidP="00002077">
      <w:pPr>
        <w:spacing w:after="0" w:line="276" w:lineRule="auto"/>
        <w:ind w:firstLine="708"/>
        <w:jc w:val="both"/>
        <w:rPr>
          <w:rFonts w:ascii="Times New Roman" w:eastAsia="Arial Unicode MS" w:hAnsi="Times New Roman" w:cs="Times New Roman"/>
          <w:sz w:val="20"/>
          <w:szCs w:val="20"/>
        </w:rPr>
      </w:pPr>
      <w:r w:rsidRPr="00002077">
        <w:rPr>
          <w:rFonts w:ascii="Times New Roman" w:eastAsia="Arial Unicode MS" w:hAnsi="Times New Roman" w:cs="Times New Roman"/>
          <w:sz w:val="20"/>
          <w:szCs w:val="20"/>
        </w:rPr>
        <w:t>3) Comprovação da adequação orçamentária:</w:t>
      </w:r>
      <w:r w:rsidRPr="00EE31A0">
        <w:rPr>
          <w:rFonts w:ascii="Times New Roman" w:eastAsia="Arial Unicode MS" w:hAnsi="Times New Roman" w:cs="Times New Roman"/>
          <w:sz w:val="20"/>
          <w:szCs w:val="20"/>
        </w:rPr>
        <w:t xml:space="preserve"> </w:t>
      </w:r>
      <w:r w:rsidRPr="00002077">
        <w:rPr>
          <w:rFonts w:ascii="Times New Roman" w:eastAsia="Arial Unicode MS" w:hAnsi="Times New Roman" w:cs="Times New Roman"/>
          <w:sz w:val="20"/>
          <w:szCs w:val="20"/>
        </w:rPr>
        <w:t>O processo será submetido ao Setor de Contabilidade para confirmação formal da existência de dotação orçamentária suficiente para suportar a despesa estimada, assegurando compatibilidade com a Lei Orçamentária vigente e com as regras de execução financeira e responsabilidade fiscal.</w:t>
      </w:r>
    </w:p>
    <w:p w14:paraId="25FB362E" w14:textId="770B42A2" w:rsidR="00002077" w:rsidRPr="00002077" w:rsidRDefault="00002077" w:rsidP="00002077">
      <w:pPr>
        <w:spacing w:after="0" w:line="276" w:lineRule="auto"/>
        <w:ind w:firstLine="708"/>
        <w:jc w:val="both"/>
        <w:rPr>
          <w:rFonts w:ascii="Times New Roman" w:eastAsia="Arial Unicode MS" w:hAnsi="Times New Roman" w:cs="Times New Roman"/>
          <w:sz w:val="20"/>
          <w:szCs w:val="20"/>
        </w:rPr>
      </w:pPr>
      <w:r w:rsidRPr="00002077">
        <w:rPr>
          <w:rFonts w:ascii="Times New Roman" w:eastAsia="Arial Unicode MS" w:hAnsi="Times New Roman" w:cs="Times New Roman"/>
          <w:sz w:val="20"/>
          <w:szCs w:val="20"/>
        </w:rPr>
        <w:t>4) Justificativa da escolha do contratado e do preço:</w:t>
      </w:r>
      <w:r w:rsidRPr="00EE31A0">
        <w:rPr>
          <w:rFonts w:ascii="Times New Roman" w:eastAsia="Arial Unicode MS" w:hAnsi="Times New Roman" w:cs="Times New Roman"/>
          <w:sz w:val="20"/>
          <w:szCs w:val="20"/>
        </w:rPr>
        <w:t xml:space="preserve"> </w:t>
      </w:r>
      <w:r w:rsidRPr="00002077">
        <w:rPr>
          <w:rFonts w:ascii="Times New Roman" w:eastAsia="Arial Unicode MS" w:hAnsi="Times New Roman" w:cs="Times New Roman"/>
          <w:sz w:val="20"/>
          <w:szCs w:val="20"/>
        </w:rPr>
        <w:t>Serão formalizadas nos autos as justificativas relacionadas à escolha do fornecedor ou prestador de serviço, bem como à compatibilidade do preço estimado com os valores praticados no mercado, considerando pesquisas de preços, contratações similares realizadas por outros entes públicos ou outras fontes de referência admitidas pela legislação vigente.</w:t>
      </w:r>
    </w:p>
    <w:p w14:paraId="315A51C3" w14:textId="051F0E90" w:rsidR="00002077" w:rsidRPr="00002077" w:rsidRDefault="00002077" w:rsidP="00002077">
      <w:pPr>
        <w:spacing w:after="0" w:line="276" w:lineRule="auto"/>
        <w:ind w:firstLine="708"/>
        <w:jc w:val="both"/>
        <w:rPr>
          <w:rFonts w:ascii="Times New Roman" w:eastAsia="Arial Unicode MS" w:hAnsi="Times New Roman" w:cs="Times New Roman"/>
          <w:sz w:val="20"/>
          <w:szCs w:val="20"/>
        </w:rPr>
      </w:pPr>
      <w:r w:rsidRPr="00002077">
        <w:rPr>
          <w:rFonts w:ascii="Times New Roman" w:eastAsia="Arial Unicode MS" w:hAnsi="Times New Roman" w:cs="Times New Roman"/>
          <w:sz w:val="20"/>
          <w:szCs w:val="20"/>
        </w:rPr>
        <w:t>5) Análise jurídica prévia:</w:t>
      </w:r>
      <w:r w:rsidRPr="00EE31A0">
        <w:rPr>
          <w:rFonts w:ascii="Times New Roman" w:eastAsia="Arial Unicode MS" w:hAnsi="Times New Roman" w:cs="Times New Roman"/>
          <w:sz w:val="20"/>
          <w:szCs w:val="20"/>
        </w:rPr>
        <w:t xml:space="preserve"> </w:t>
      </w:r>
      <w:r w:rsidRPr="00002077">
        <w:rPr>
          <w:rFonts w:ascii="Times New Roman" w:eastAsia="Arial Unicode MS" w:hAnsi="Times New Roman" w:cs="Times New Roman"/>
          <w:sz w:val="20"/>
          <w:szCs w:val="20"/>
        </w:rPr>
        <w:t>O processo administrativo será encaminhado à Assessoria Jurídica do Município para emissão de parecer quanto à regularidade formal do procedimento de contratação, à adequação da fundamentação técnica e à conformidade da minuta contratual com a Lei nº 14.133/2021 e demais normas aplicáveis, inclusive quanto às cláusulas essenciais previstas no art. 92 da referida Lei.</w:t>
      </w:r>
    </w:p>
    <w:p w14:paraId="70FF7184" w14:textId="70799038" w:rsidR="00002077" w:rsidRPr="00002077" w:rsidRDefault="00002077" w:rsidP="00002077">
      <w:pPr>
        <w:spacing w:after="0" w:line="276" w:lineRule="auto"/>
        <w:ind w:firstLine="708"/>
        <w:jc w:val="both"/>
        <w:rPr>
          <w:rFonts w:ascii="Times New Roman" w:eastAsia="Arial Unicode MS" w:hAnsi="Times New Roman" w:cs="Times New Roman"/>
          <w:sz w:val="20"/>
          <w:szCs w:val="20"/>
        </w:rPr>
      </w:pPr>
      <w:r w:rsidRPr="00002077">
        <w:rPr>
          <w:rFonts w:ascii="Times New Roman" w:eastAsia="Arial Unicode MS" w:hAnsi="Times New Roman" w:cs="Times New Roman"/>
          <w:sz w:val="20"/>
          <w:szCs w:val="20"/>
        </w:rPr>
        <w:t>6) Designação de gestor e fiscal do contrato:</w:t>
      </w:r>
      <w:r w:rsidRPr="00EE31A0">
        <w:rPr>
          <w:rFonts w:ascii="Times New Roman" w:eastAsia="Arial Unicode MS" w:hAnsi="Times New Roman" w:cs="Times New Roman"/>
          <w:sz w:val="20"/>
          <w:szCs w:val="20"/>
        </w:rPr>
        <w:t xml:space="preserve"> </w:t>
      </w:r>
      <w:r w:rsidRPr="00002077">
        <w:rPr>
          <w:rFonts w:ascii="Times New Roman" w:eastAsia="Arial Unicode MS" w:hAnsi="Times New Roman" w:cs="Times New Roman"/>
          <w:sz w:val="20"/>
          <w:szCs w:val="20"/>
        </w:rPr>
        <w:t>Antes da formalização do ajuste, serão designados, por ato administrativo próprio, o gestor e os fiscais do contrato, com atribuições específicas para acompanhamento da execução contratual, verificação do cumprimento das obrigações assumidas, controle de prazos, atesto dos serviços ou bens entregues e registro de eventuais ocorrências, conforme dispõe o art. 117 da Lei nº 14.133/2021.</w:t>
      </w:r>
    </w:p>
    <w:p w14:paraId="12B2C054" w14:textId="1A25B734" w:rsidR="00002077" w:rsidRPr="00002077" w:rsidRDefault="00002077" w:rsidP="00002077">
      <w:pPr>
        <w:spacing w:after="0" w:line="276" w:lineRule="auto"/>
        <w:ind w:firstLine="708"/>
        <w:jc w:val="both"/>
        <w:rPr>
          <w:rFonts w:ascii="Times New Roman" w:eastAsia="Arial Unicode MS" w:hAnsi="Times New Roman" w:cs="Times New Roman"/>
          <w:sz w:val="20"/>
          <w:szCs w:val="20"/>
        </w:rPr>
      </w:pPr>
      <w:r w:rsidRPr="00002077">
        <w:rPr>
          <w:rFonts w:ascii="Times New Roman" w:eastAsia="Arial Unicode MS" w:hAnsi="Times New Roman" w:cs="Times New Roman"/>
          <w:sz w:val="20"/>
          <w:szCs w:val="20"/>
        </w:rPr>
        <w:t>7) Autorização da autoridade competente:</w:t>
      </w:r>
      <w:r w:rsidRPr="00EE31A0">
        <w:rPr>
          <w:rFonts w:ascii="Times New Roman" w:eastAsia="Arial Unicode MS" w:hAnsi="Times New Roman" w:cs="Times New Roman"/>
          <w:sz w:val="20"/>
          <w:szCs w:val="20"/>
        </w:rPr>
        <w:t xml:space="preserve"> </w:t>
      </w:r>
      <w:r w:rsidRPr="00002077">
        <w:rPr>
          <w:rFonts w:ascii="Times New Roman" w:eastAsia="Arial Unicode MS" w:hAnsi="Times New Roman" w:cs="Times New Roman"/>
          <w:sz w:val="20"/>
          <w:szCs w:val="20"/>
        </w:rPr>
        <w:t>Concluída a fase de instrução processual, o processo será submetido à autoridade competente para decisão formal acerca da autorização da contratação, mediante despacho motivado, observando-se os requisitos previstos na legislação aplicável.</w:t>
      </w:r>
    </w:p>
    <w:p w14:paraId="6E89153A" w14:textId="65968CB5" w:rsidR="00002077" w:rsidRPr="00002077" w:rsidRDefault="00002077" w:rsidP="00002077">
      <w:pPr>
        <w:spacing w:after="0" w:line="276" w:lineRule="auto"/>
        <w:ind w:firstLine="708"/>
        <w:jc w:val="both"/>
        <w:rPr>
          <w:rFonts w:ascii="Times New Roman" w:eastAsia="Arial Unicode MS" w:hAnsi="Times New Roman" w:cs="Times New Roman"/>
          <w:sz w:val="20"/>
          <w:szCs w:val="20"/>
        </w:rPr>
      </w:pPr>
      <w:r w:rsidRPr="00002077">
        <w:rPr>
          <w:rFonts w:ascii="Times New Roman" w:eastAsia="Arial Unicode MS" w:hAnsi="Times New Roman" w:cs="Times New Roman"/>
          <w:sz w:val="20"/>
          <w:szCs w:val="20"/>
        </w:rPr>
        <w:t>8) Formalização e publicação do contrato:</w:t>
      </w:r>
      <w:r w:rsidRPr="00EE31A0">
        <w:rPr>
          <w:rFonts w:ascii="Times New Roman" w:eastAsia="Arial Unicode MS" w:hAnsi="Times New Roman" w:cs="Times New Roman"/>
          <w:sz w:val="20"/>
          <w:szCs w:val="20"/>
        </w:rPr>
        <w:t xml:space="preserve"> </w:t>
      </w:r>
      <w:r w:rsidRPr="00002077">
        <w:rPr>
          <w:rFonts w:ascii="Times New Roman" w:eastAsia="Arial Unicode MS" w:hAnsi="Times New Roman" w:cs="Times New Roman"/>
          <w:sz w:val="20"/>
          <w:szCs w:val="20"/>
        </w:rPr>
        <w:t>Após a autorização, será formalizado o contrato administrativo ou instrumento equivalente, contendo cláusulas claras quanto ao objeto, vigência, forma de execução, condições de pagamento, obrigações das partes, fiscalização e sanções aplicáveis. O extrato do instrumento contratual será publicado em meio oficial, assegurando a devida publicidade e transparência do ato administrativo.</w:t>
      </w:r>
    </w:p>
    <w:p w14:paraId="1C00538D" w14:textId="77777777" w:rsidR="00002077" w:rsidRPr="00002077" w:rsidRDefault="00002077" w:rsidP="00002077">
      <w:pPr>
        <w:spacing w:after="0" w:line="276" w:lineRule="auto"/>
        <w:ind w:firstLine="708"/>
        <w:jc w:val="both"/>
        <w:rPr>
          <w:rFonts w:ascii="Times New Roman" w:eastAsia="Arial Unicode MS" w:hAnsi="Times New Roman" w:cs="Times New Roman"/>
          <w:sz w:val="20"/>
          <w:szCs w:val="20"/>
        </w:rPr>
      </w:pPr>
      <w:r w:rsidRPr="00002077">
        <w:rPr>
          <w:rFonts w:ascii="Times New Roman" w:eastAsia="Arial Unicode MS" w:hAnsi="Times New Roman" w:cs="Times New Roman"/>
          <w:sz w:val="20"/>
          <w:szCs w:val="20"/>
        </w:rPr>
        <w:t>Em síntese, as providências ora elencadas asseguram que o processo de contratação seja conduzido de forma planejada, fundamentada e juridicamente segura, com adequada instrução processual, controle administrativo e observância integral à Lei nº 14.133/2021, garantindo a correta aplicação dos recursos públicos e a proteção do interesse público.</w:t>
      </w:r>
    </w:p>
    <w:p w14:paraId="01BDD8EC" w14:textId="77777777" w:rsidR="008851A4" w:rsidRPr="00535173" w:rsidRDefault="008851A4" w:rsidP="00535173">
      <w:pPr>
        <w:spacing w:after="0" w:line="276" w:lineRule="auto"/>
        <w:ind w:firstLine="708"/>
        <w:jc w:val="both"/>
        <w:rPr>
          <w:rFonts w:ascii="Times New Roman" w:eastAsia="Arial Unicode MS" w:hAnsi="Times New Roman" w:cs="Times New Roman"/>
          <w:sz w:val="20"/>
          <w:szCs w:val="20"/>
        </w:rPr>
      </w:pPr>
    </w:p>
    <w:p w14:paraId="610458D9" w14:textId="7064B307" w:rsidR="0034208B" w:rsidRPr="00535173" w:rsidRDefault="00B87DCB" w:rsidP="00535173">
      <w:pPr>
        <w:spacing w:after="0" w:line="276" w:lineRule="auto"/>
        <w:jc w:val="both"/>
        <w:rPr>
          <w:rFonts w:ascii="Times New Roman" w:eastAsia="Arial Unicode MS" w:hAnsi="Times New Roman" w:cs="Times New Roman"/>
          <w:b/>
          <w:bCs/>
          <w:sz w:val="20"/>
          <w:szCs w:val="20"/>
        </w:rPr>
      </w:pPr>
      <w:r w:rsidRPr="00535173">
        <w:rPr>
          <w:rFonts w:ascii="Times New Roman" w:eastAsia="Arial Unicode MS" w:hAnsi="Times New Roman" w:cs="Times New Roman"/>
          <w:b/>
          <w:bCs/>
          <w:sz w:val="20"/>
          <w:szCs w:val="20"/>
        </w:rPr>
        <w:t>XI - CONTRATAÇÕES CORRELATAS E/OU INTERDEPENDENTES:</w:t>
      </w:r>
    </w:p>
    <w:p w14:paraId="07F64487" w14:textId="77777777" w:rsidR="00960721" w:rsidRPr="00960721" w:rsidRDefault="00960721" w:rsidP="00960721">
      <w:pPr>
        <w:spacing w:after="0" w:line="276" w:lineRule="auto"/>
        <w:ind w:firstLine="708"/>
        <w:jc w:val="both"/>
        <w:rPr>
          <w:rFonts w:ascii="Times New Roman" w:eastAsia="Arial Unicode MS" w:hAnsi="Times New Roman" w:cs="Times New Roman"/>
          <w:sz w:val="20"/>
          <w:szCs w:val="20"/>
        </w:rPr>
      </w:pPr>
      <w:r w:rsidRPr="00960721">
        <w:rPr>
          <w:rFonts w:ascii="Times New Roman" w:eastAsia="Arial Unicode MS" w:hAnsi="Times New Roman" w:cs="Times New Roman"/>
          <w:sz w:val="20"/>
          <w:szCs w:val="20"/>
        </w:rPr>
        <w:t>A contratação pretendida abrange a prestação de serviços técnicos voltados à atualização cadastral, realização de testes e análises físico-químicas, bem como à instrução, acompanhamento e regularização de poços tubulares profundos junto ao Sistema de Outorga de Água do Estado do Rio Grande do Sul (SIOUT). Embora o escopo ora analisado contemple as atividades técnicas necessárias à regularização das captações existentes, verifica-se a existência de providências correlatas e, em certa medida, interdependentes, necessárias à plena conformidade da gestão dos recursos hídricos municipais.</w:t>
      </w:r>
    </w:p>
    <w:p w14:paraId="0DAFAECF" w14:textId="77777777" w:rsidR="00960721" w:rsidRPr="00960721" w:rsidRDefault="00960721" w:rsidP="00960721">
      <w:pPr>
        <w:spacing w:after="0" w:line="276" w:lineRule="auto"/>
        <w:ind w:firstLine="708"/>
        <w:jc w:val="both"/>
        <w:rPr>
          <w:rFonts w:ascii="Times New Roman" w:eastAsia="Arial Unicode MS" w:hAnsi="Times New Roman" w:cs="Times New Roman"/>
          <w:sz w:val="20"/>
          <w:szCs w:val="20"/>
        </w:rPr>
      </w:pPr>
      <w:r w:rsidRPr="00960721">
        <w:rPr>
          <w:rFonts w:ascii="Times New Roman" w:eastAsia="Arial Unicode MS" w:hAnsi="Times New Roman" w:cs="Times New Roman"/>
          <w:sz w:val="20"/>
          <w:szCs w:val="20"/>
        </w:rPr>
        <w:t>Nesse contexto, destaca-se como providência diretamente relacionada a adequada tramitação e conclusão dos processos administrativos de outorga ou dispensa de outorga junto ao órgão estadual competente, sendo que a presente contratação tem por finalidade viabilizar tecnicamente essa regularização. Os documentos, laudos e informações técnicas produzidos constituirão elementos essenciais para a instrução e validação dos processos, permitindo a obtenção das respectivas autorizações de uso de recursos hídricos.</w:t>
      </w:r>
    </w:p>
    <w:p w14:paraId="27D204C8" w14:textId="77777777" w:rsidR="00960721" w:rsidRPr="00960721" w:rsidRDefault="00960721" w:rsidP="00960721">
      <w:pPr>
        <w:spacing w:after="0" w:line="276" w:lineRule="auto"/>
        <w:ind w:firstLine="708"/>
        <w:jc w:val="both"/>
        <w:rPr>
          <w:rFonts w:ascii="Times New Roman" w:eastAsia="Arial Unicode MS" w:hAnsi="Times New Roman" w:cs="Times New Roman"/>
          <w:sz w:val="20"/>
          <w:szCs w:val="20"/>
        </w:rPr>
      </w:pPr>
      <w:r w:rsidRPr="00960721">
        <w:rPr>
          <w:rFonts w:ascii="Times New Roman" w:eastAsia="Arial Unicode MS" w:hAnsi="Times New Roman" w:cs="Times New Roman"/>
          <w:sz w:val="20"/>
          <w:szCs w:val="20"/>
        </w:rPr>
        <w:t>Além disso, poderão ocorrer providências administrativas complementares relacionadas à manutenção da regularidade das captações, tais como atualizações cadastrais futuras, renovações de outorga, atendimento a eventuais exigências supervenientes do órgão regulador e monitoramento das condições operacionais dos poços. Tais medidas, embora não integrem diretamente o escopo desta contratação, inserem-se no contexto mais amplo da gestão contínua dos recursos hídricos municipais.</w:t>
      </w:r>
    </w:p>
    <w:p w14:paraId="3F0E2E5E" w14:textId="77777777" w:rsidR="00960721" w:rsidRPr="00960721" w:rsidRDefault="00960721" w:rsidP="00960721">
      <w:pPr>
        <w:spacing w:after="0" w:line="276" w:lineRule="auto"/>
        <w:ind w:firstLine="708"/>
        <w:jc w:val="both"/>
        <w:rPr>
          <w:rFonts w:ascii="Times New Roman" w:eastAsia="Arial Unicode MS" w:hAnsi="Times New Roman" w:cs="Times New Roman"/>
          <w:sz w:val="20"/>
          <w:szCs w:val="20"/>
        </w:rPr>
      </w:pPr>
      <w:r w:rsidRPr="00960721">
        <w:rPr>
          <w:rFonts w:ascii="Times New Roman" w:eastAsia="Arial Unicode MS" w:hAnsi="Times New Roman" w:cs="Times New Roman"/>
          <w:sz w:val="20"/>
          <w:szCs w:val="20"/>
        </w:rPr>
        <w:t>Dessa forma, conclui-se que a presente contratação possui caráter técnico-operacional voltado à regularização das captações existentes, estando inserida em um conjunto mais amplo de ações administrativas relacionadas à gestão e ao controle do uso de recursos hídricos, configurando, portanto, a existência de providências correlatas no ciclo de gestão hídrica municipal.</w:t>
      </w:r>
    </w:p>
    <w:p w14:paraId="61796279" w14:textId="77777777" w:rsidR="008851A4" w:rsidRPr="00535173" w:rsidRDefault="008851A4" w:rsidP="00535173">
      <w:pPr>
        <w:spacing w:after="0" w:line="276" w:lineRule="auto"/>
        <w:ind w:firstLine="708"/>
        <w:jc w:val="both"/>
        <w:rPr>
          <w:rFonts w:ascii="Times New Roman" w:eastAsia="Arial Unicode MS" w:hAnsi="Times New Roman" w:cs="Times New Roman"/>
          <w:sz w:val="20"/>
          <w:szCs w:val="20"/>
        </w:rPr>
      </w:pPr>
    </w:p>
    <w:p w14:paraId="43411044" w14:textId="06CCD24E" w:rsidR="0034208B" w:rsidRPr="00535173" w:rsidRDefault="00B87DCB" w:rsidP="00535173">
      <w:pPr>
        <w:spacing w:after="0" w:line="276" w:lineRule="auto"/>
        <w:jc w:val="both"/>
        <w:rPr>
          <w:rFonts w:ascii="Times New Roman" w:eastAsia="Arial Unicode MS" w:hAnsi="Times New Roman" w:cs="Times New Roman"/>
          <w:b/>
          <w:bCs/>
          <w:sz w:val="20"/>
          <w:szCs w:val="20"/>
        </w:rPr>
      </w:pPr>
      <w:r w:rsidRPr="00535173">
        <w:rPr>
          <w:rFonts w:ascii="Times New Roman" w:eastAsia="Arial Unicode MS" w:hAnsi="Times New Roman" w:cs="Times New Roman"/>
          <w:b/>
          <w:bCs/>
          <w:sz w:val="20"/>
          <w:szCs w:val="20"/>
        </w:rPr>
        <w:t>XII - DESCRIÇÃO DE POSSÍVEIS IMPACTOS AMBIENTAIS E RESPECTIVAS MEDIDAS MITIGADORAS, INCLUÍDOS REQUISITOS DE BAIXO CONSUMO DE ENERGIA E DE OUTROS RECURSOS, BEM COMO LOGÍSTICA REVERSA PARA DESFAZIMENTO E RECICLAGEM DE BENS E REFUGOS, QUANDO APLICÁVEL:</w:t>
      </w:r>
    </w:p>
    <w:p w14:paraId="6A0FF488" w14:textId="77777777" w:rsidR="00960721" w:rsidRPr="00960721" w:rsidRDefault="00960721" w:rsidP="00960721">
      <w:pPr>
        <w:spacing w:after="0" w:line="276" w:lineRule="auto"/>
        <w:ind w:firstLine="708"/>
        <w:jc w:val="both"/>
        <w:rPr>
          <w:rFonts w:ascii="Times New Roman" w:eastAsia="Arial Unicode MS" w:hAnsi="Times New Roman" w:cs="Times New Roman"/>
          <w:sz w:val="20"/>
          <w:szCs w:val="20"/>
        </w:rPr>
      </w:pPr>
      <w:r w:rsidRPr="00960721">
        <w:rPr>
          <w:rFonts w:ascii="Times New Roman" w:eastAsia="Arial Unicode MS" w:hAnsi="Times New Roman" w:cs="Times New Roman"/>
          <w:sz w:val="20"/>
          <w:szCs w:val="20"/>
        </w:rPr>
        <w:t>A presente contratação refere-se à prestação de serviços técnicos especializados voltados à atualização cadastral, realização de testes e análises físico-químicas, bem como à instrução e regularização de poços tubulares profundos junto ao Sistema de Outorga de Água do Estado do Rio Grande do Sul (SIOUT). Trata-se de atividade de natureza predominantemente intelectual, sem execução de obras ou intervenções físicas relevantes no meio ambiente.</w:t>
      </w:r>
    </w:p>
    <w:p w14:paraId="0124F5F4" w14:textId="77777777" w:rsidR="00960721" w:rsidRPr="00960721" w:rsidRDefault="00960721" w:rsidP="00960721">
      <w:pPr>
        <w:spacing w:after="0" w:line="276" w:lineRule="auto"/>
        <w:ind w:firstLine="708"/>
        <w:jc w:val="both"/>
        <w:rPr>
          <w:rFonts w:ascii="Times New Roman" w:eastAsia="Arial Unicode MS" w:hAnsi="Times New Roman" w:cs="Times New Roman"/>
          <w:sz w:val="20"/>
          <w:szCs w:val="20"/>
        </w:rPr>
      </w:pPr>
      <w:r w:rsidRPr="00960721">
        <w:rPr>
          <w:rFonts w:ascii="Times New Roman" w:eastAsia="Arial Unicode MS" w:hAnsi="Times New Roman" w:cs="Times New Roman"/>
          <w:sz w:val="20"/>
          <w:szCs w:val="20"/>
        </w:rPr>
        <w:t>Os impactos ambientais decorrentes da execução dos serviços são considerados mínimos, limitando-se, essencialmente, ao consumo de energia elétrica e recursos computacionais para elaboração de estudos, relatórios e tramitação de processos em meio digital, bem como a eventuais deslocamentos técnicos para vistoria dos poços. Não há geração significativa de resíduos, tampouco intervenção direta no solo ou em recursos naturais.</w:t>
      </w:r>
    </w:p>
    <w:p w14:paraId="44F1AD36" w14:textId="4F5703B7" w:rsidR="00960721" w:rsidRPr="00960721" w:rsidRDefault="00960721" w:rsidP="00960721">
      <w:pPr>
        <w:spacing w:after="0" w:line="276" w:lineRule="auto"/>
        <w:ind w:firstLine="708"/>
        <w:jc w:val="both"/>
        <w:rPr>
          <w:rFonts w:ascii="Times New Roman" w:eastAsia="Arial Unicode MS" w:hAnsi="Times New Roman" w:cs="Times New Roman"/>
          <w:sz w:val="20"/>
          <w:szCs w:val="20"/>
        </w:rPr>
      </w:pPr>
      <w:r w:rsidRPr="00960721">
        <w:rPr>
          <w:rFonts w:ascii="Times New Roman" w:eastAsia="Arial Unicode MS" w:hAnsi="Times New Roman" w:cs="Times New Roman"/>
          <w:sz w:val="20"/>
          <w:szCs w:val="20"/>
        </w:rPr>
        <w:t>Como medidas mitigadoras, recomenda-se a priorização de documentos em formato digital, a racionalização de impressões e deslocamentos, bem como a observância das boas práticas técnicas durante a realização de eventuais visitas in loco.</w:t>
      </w:r>
      <w:r>
        <w:rPr>
          <w:rFonts w:ascii="Times New Roman" w:eastAsia="Arial Unicode MS" w:hAnsi="Times New Roman" w:cs="Times New Roman"/>
          <w:sz w:val="20"/>
          <w:szCs w:val="20"/>
        </w:rPr>
        <w:t xml:space="preserve"> </w:t>
      </w:r>
      <w:r w:rsidRPr="00960721">
        <w:rPr>
          <w:rFonts w:ascii="Times New Roman" w:eastAsia="Arial Unicode MS" w:hAnsi="Times New Roman" w:cs="Times New Roman"/>
          <w:sz w:val="20"/>
          <w:szCs w:val="20"/>
        </w:rPr>
        <w:t>Dessa forma, conclui-se que os impactos ambientais associados à contratação são de baixa magnitude, não sendo necessárias medidas mitigadoras complexas, estando a execução do objeto em conformidade com os princípios da sustentabilidade e da eficiência na utilização de recursos públicos.</w:t>
      </w:r>
    </w:p>
    <w:p w14:paraId="0D80CBB7" w14:textId="77777777" w:rsidR="0027615F" w:rsidRPr="00535173" w:rsidRDefault="0027615F" w:rsidP="00535173">
      <w:pPr>
        <w:spacing w:after="0" w:line="276" w:lineRule="auto"/>
        <w:ind w:firstLine="708"/>
        <w:jc w:val="both"/>
        <w:rPr>
          <w:rFonts w:ascii="Times New Roman" w:eastAsia="Arial Unicode MS" w:hAnsi="Times New Roman" w:cs="Times New Roman"/>
          <w:sz w:val="20"/>
          <w:szCs w:val="20"/>
        </w:rPr>
      </w:pPr>
    </w:p>
    <w:p w14:paraId="1E49B622" w14:textId="2B201E37" w:rsidR="0034208B" w:rsidRPr="00535173" w:rsidRDefault="00B87DCB" w:rsidP="00535173">
      <w:pPr>
        <w:spacing w:after="0" w:line="276" w:lineRule="auto"/>
        <w:jc w:val="both"/>
        <w:rPr>
          <w:rFonts w:ascii="Times New Roman" w:eastAsia="Arial Unicode MS" w:hAnsi="Times New Roman" w:cs="Times New Roman"/>
          <w:b/>
          <w:bCs/>
          <w:sz w:val="20"/>
          <w:szCs w:val="20"/>
        </w:rPr>
      </w:pPr>
      <w:r w:rsidRPr="00535173">
        <w:rPr>
          <w:rFonts w:ascii="Times New Roman" w:eastAsia="Arial Unicode MS" w:hAnsi="Times New Roman" w:cs="Times New Roman"/>
          <w:b/>
          <w:bCs/>
          <w:sz w:val="20"/>
          <w:szCs w:val="20"/>
        </w:rPr>
        <w:t>XIII - POSICIONAMENTO CONCLUSIVO SOBRE A ADEQUAÇÃO DA CONTRATAÇÃO PARA O ATENDIMENTO DA NECESSIDADE A QUE SE DESTINA:</w:t>
      </w:r>
    </w:p>
    <w:p w14:paraId="70F8E9CD" w14:textId="77777777" w:rsidR="009E5ECC" w:rsidRPr="009E5ECC" w:rsidRDefault="009E5ECC" w:rsidP="009E5ECC">
      <w:pPr>
        <w:spacing w:after="0" w:line="276" w:lineRule="auto"/>
        <w:ind w:firstLine="709"/>
        <w:jc w:val="both"/>
        <w:rPr>
          <w:rFonts w:ascii="Times New Roman" w:eastAsia="Arial Unicode MS" w:hAnsi="Times New Roman" w:cs="Times New Roman"/>
          <w:sz w:val="20"/>
          <w:szCs w:val="20"/>
        </w:rPr>
      </w:pPr>
      <w:r w:rsidRPr="009E5ECC">
        <w:rPr>
          <w:rFonts w:ascii="Times New Roman" w:eastAsia="Arial Unicode MS" w:hAnsi="Times New Roman" w:cs="Times New Roman"/>
          <w:sz w:val="20"/>
          <w:szCs w:val="20"/>
        </w:rPr>
        <w:t>Após a análise técnica, jurídica, ambiental, econômica e operacional desenvolvida ao longo do presente Estudo Técnico Preliminar, conclui-se que a contratação de empresa especializada para a prestação de serviços técnicos voltados à atualização cadastral, realização de testes e análises físico-químicas, bem como à instrução, acompanhamento e regularização de poços tubulares profundos junto ao Sistema de Outorga de Água do Estado do Rio Grande do Sul (SIOUT), revela-se medida plenamente adequada, necessária e proporcional às necessidades administrativas do Município de Paverama.</w:t>
      </w:r>
    </w:p>
    <w:p w14:paraId="182E4600" w14:textId="77777777" w:rsidR="009E5ECC" w:rsidRPr="009E5ECC" w:rsidRDefault="009E5ECC" w:rsidP="009E5ECC">
      <w:pPr>
        <w:spacing w:after="0" w:line="276" w:lineRule="auto"/>
        <w:ind w:firstLine="709"/>
        <w:jc w:val="both"/>
        <w:rPr>
          <w:rFonts w:ascii="Times New Roman" w:eastAsia="Arial Unicode MS" w:hAnsi="Times New Roman" w:cs="Times New Roman"/>
          <w:sz w:val="20"/>
          <w:szCs w:val="20"/>
        </w:rPr>
      </w:pPr>
      <w:r w:rsidRPr="009E5ECC">
        <w:rPr>
          <w:rFonts w:ascii="Times New Roman" w:eastAsia="Arial Unicode MS" w:hAnsi="Times New Roman" w:cs="Times New Roman"/>
          <w:sz w:val="20"/>
          <w:szCs w:val="20"/>
        </w:rPr>
        <w:t>A demanda ora examinada decorre de diagnóstico institucional concreto relacionado à necessidade de regularização das captações subterrâneas existentes, em atendimento às exigências do órgão estadual competente, especialmente no âmbito do Programa de Regularização de Poços. Sob o prisma técnico, restou demonstrado que a adequada instrução dos processos de outorga exige a realização de levantamentos técnicos, testes de vazão, análises físico-químicas e a consolidação de informações especializadas, atividades que demandam conhecimento técnico específico e experiência na condução de processos junto ao sistema SIOUT.</w:t>
      </w:r>
    </w:p>
    <w:p w14:paraId="42403076" w14:textId="77777777" w:rsidR="009E5ECC" w:rsidRPr="009E5ECC" w:rsidRDefault="009E5ECC" w:rsidP="009E5ECC">
      <w:pPr>
        <w:spacing w:after="0" w:line="276" w:lineRule="auto"/>
        <w:ind w:firstLine="709"/>
        <w:jc w:val="both"/>
        <w:rPr>
          <w:rFonts w:ascii="Times New Roman" w:eastAsia="Arial Unicode MS" w:hAnsi="Times New Roman" w:cs="Times New Roman"/>
          <w:sz w:val="20"/>
          <w:szCs w:val="20"/>
        </w:rPr>
      </w:pPr>
      <w:r w:rsidRPr="009E5ECC">
        <w:rPr>
          <w:rFonts w:ascii="Times New Roman" w:eastAsia="Arial Unicode MS" w:hAnsi="Times New Roman" w:cs="Times New Roman"/>
          <w:sz w:val="20"/>
          <w:szCs w:val="20"/>
        </w:rPr>
        <w:t>Evidenciou-se, ademais, que a adequada caracterização técnica das captações e a correta instrução dos processos administrativos constituem elementos essenciais para assegurar o deferimento das outorgas, evitar indeferimentos e retrabalho processual, bem como garantir a regularidade jurídica da utilização dos recursos hídricos. A ausência de suporte técnico especializado nessas etapas poderia acarretar inconsistências técnicas, atrasos na regularização e riscos de sanções administrativas.</w:t>
      </w:r>
    </w:p>
    <w:p w14:paraId="338FFD21" w14:textId="77777777" w:rsidR="009E5ECC" w:rsidRPr="009E5ECC" w:rsidRDefault="009E5ECC" w:rsidP="009E5ECC">
      <w:pPr>
        <w:spacing w:after="0" w:line="276" w:lineRule="auto"/>
        <w:ind w:firstLine="709"/>
        <w:jc w:val="both"/>
        <w:rPr>
          <w:rFonts w:ascii="Times New Roman" w:eastAsia="Arial Unicode MS" w:hAnsi="Times New Roman" w:cs="Times New Roman"/>
          <w:sz w:val="20"/>
          <w:szCs w:val="20"/>
        </w:rPr>
      </w:pPr>
      <w:r w:rsidRPr="009E5ECC">
        <w:rPr>
          <w:rFonts w:ascii="Times New Roman" w:eastAsia="Arial Unicode MS" w:hAnsi="Times New Roman" w:cs="Times New Roman"/>
          <w:sz w:val="20"/>
          <w:szCs w:val="20"/>
        </w:rPr>
        <w:t>Sob o ponto de vista jurídico-administrativo, a contratação encontra pleno respaldo na Lei nº 14.133/2021, especialmente no que concerne ao dever de planejamento das contratações públicas, à adequada instrução da fase preparatória e à adoção de soluções tecnicamente fundamentadas. No presente caso, resta justificada a dispensa da elaboração do Termo de Referência, uma vez que o Estudo Técnico Preliminar consolidou de forma suficiente todos os elementos necessários à caracterização do objeto, à definição da solução, à estimativa de quantidades e à fundamentação da contratação direta por inexigibilidade, passando a atuar como instrumento instrutor do procedimento administrativo.</w:t>
      </w:r>
    </w:p>
    <w:p w14:paraId="35EEA1CC" w14:textId="77777777" w:rsidR="009E5ECC" w:rsidRPr="009E5ECC" w:rsidRDefault="009E5ECC" w:rsidP="009E5ECC">
      <w:pPr>
        <w:spacing w:after="0" w:line="276" w:lineRule="auto"/>
        <w:ind w:firstLine="709"/>
        <w:jc w:val="both"/>
        <w:rPr>
          <w:rFonts w:ascii="Times New Roman" w:eastAsia="Arial Unicode MS" w:hAnsi="Times New Roman" w:cs="Times New Roman"/>
          <w:sz w:val="20"/>
          <w:szCs w:val="20"/>
        </w:rPr>
      </w:pPr>
      <w:r w:rsidRPr="009E5ECC">
        <w:rPr>
          <w:rFonts w:ascii="Times New Roman" w:eastAsia="Arial Unicode MS" w:hAnsi="Times New Roman" w:cs="Times New Roman"/>
          <w:sz w:val="20"/>
          <w:szCs w:val="20"/>
        </w:rPr>
        <w:t>No tocante aos aspectos econômicos e de eficiência administrativa, a contratação apresenta-se como medida racional e estrategicamente orientada à correta aplicação dos recursos públicos, contribuindo para evitar retrabalho, indeferimentos de processos e eventuais prejuízos decorrentes da não regularização das captações. Ademais, verificou-se que os impactos ambientais associados à contratação são de baixa magnitude, não se identificando impedimentos relevantes sob essa ótica.</w:t>
      </w:r>
    </w:p>
    <w:p w14:paraId="1EC1DB8A" w14:textId="77777777" w:rsidR="009E5ECC" w:rsidRPr="009E5ECC" w:rsidRDefault="009E5ECC" w:rsidP="009E5ECC">
      <w:pPr>
        <w:spacing w:after="0" w:line="276" w:lineRule="auto"/>
        <w:ind w:firstLine="709"/>
        <w:jc w:val="both"/>
        <w:rPr>
          <w:rFonts w:ascii="Times New Roman" w:eastAsia="Arial Unicode MS" w:hAnsi="Times New Roman" w:cs="Times New Roman"/>
          <w:sz w:val="20"/>
          <w:szCs w:val="20"/>
        </w:rPr>
      </w:pPr>
      <w:r w:rsidRPr="009E5ECC">
        <w:rPr>
          <w:rFonts w:ascii="Times New Roman" w:eastAsia="Arial Unicode MS" w:hAnsi="Times New Roman" w:cs="Times New Roman"/>
          <w:sz w:val="20"/>
          <w:szCs w:val="20"/>
        </w:rPr>
        <w:t xml:space="preserve">À vista de todo o exposto, considerando a necessidade pública demonstrada, a adequação técnica da solução proposta e a compatibilidade com o planejamento administrativo municipal, </w:t>
      </w:r>
      <w:r w:rsidRPr="009E5ECC">
        <w:rPr>
          <w:rFonts w:ascii="Times New Roman" w:eastAsia="Arial Unicode MS" w:hAnsi="Times New Roman" w:cs="Times New Roman"/>
          <w:b/>
          <w:bCs/>
          <w:sz w:val="20"/>
          <w:szCs w:val="20"/>
        </w:rPr>
        <w:t>MANIFESTA-SE DE FORMA EXPRESSA E FUNDAMENTADA A VIABILIDADE TÉCNICA, JURÍDICA, AMBIENTAL E ECONÔMICA DA CONTRATAÇÃO PRETENDIDA</w:t>
      </w:r>
      <w:r w:rsidRPr="009E5ECC">
        <w:rPr>
          <w:rFonts w:ascii="Times New Roman" w:eastAsia="Arial Unicode MS" w:hAnsi="Times New Roman" w:cs="Times New Roman"/>
          <w:sz w:val="20"/>
          <w:szCs w:val="20"/>
        </w:rPr>
        <w:t>, recomendando-se o regular prosseguimento do processo administrativo, nos termos da Lei nº 14.133/2021, por se tratar de solução necessária, adequada e plenamente alinhada ao interesse público municipal.</w:t>
      </w:r>
    </w:p>
    <w:p w14:paraId="6E43DDB4" w14:textId="77777777" w:rsidR="00862638" w:rsidRPr="0019752D" w:rsidRDefault="00862638" w:rsidP="00862638">
      <w:pPr>
        <w:spacing w:after="0" w:line="276" w:lineRule="auto"/>
        <w:jc w:val="both"/>
        <w:rPr>
          <w:rFonts w:ascii="Times New Roman" w:eastAsia="Arial Unicode MS" w:hAnsi="Times New Roman" w:cs="Times New Roman"/>
          <w:b/>
          <w:sz w:val="20"/>
          <w:szCs w:val="20"/>
        </w:rPr>
      </w:pPr>
      <w:r w:rsidRPr="0019752D">
        <w:rPr>
          <w:rFonts w:ascii="Times New Roman" w:eastAsia="Arial Unicode MS" w:hAnsi="Times New Roman" w:cs="Times New Roman"/>
          <w:b/>
          <w:sz w:val="20"/>
          <w:szCs w:val="20"/>
        </w:rPr>
        <w:t>X</w:t>
      </w:r>
      <w:r>
        <w:rPr>
          <w:rFonts w:ascii="Times New Roman" w:eastAsia="Arial Unicode MS" w:hAnsi="Times New Roman" w:cs="Times New Roman"/>
          <w:b/>
          <w:sz w:val="20"/>
          <w:szCs w:val="20"/>
        </w:rPr>
        <w:t>IV</w:t>
      </w:r>
      <w:r w:rsidRPr="0019752D">
        <w:rPr>
          <w:rFonts w:ascii="Times New Roman" w:eastAsia="Arial Unicode MS" w:hAnsi="Times New Roman" w:cs="Times New Roman"/>
          <w:b/>
          <w:sz w:val="20"/>
          <w:szCs w:val="20"/>
        </w:rPr>
        <w:t xml:space="preserve"> – ANEXOS: </w:t>
      </w:r>
    </w:p>
    <w:p w14:paraId="3C9D4032" w14:textId="6575D7D7" w:rsidR="00862638" w:rsidRPr="0081287F" w:rsidRDefault="00862638" w:rsidP="00862638">
      <w:pPr>
        <w:spacing w:after="0" w:line="276" w:lineRule="auto"/>
        <w:ind w:firstLine="708"/>
        <w:jc w:val="both"/>
        <w:rPr>
          <w:rFonts w:ascii="Times New Roman" w:eastAsia="Arial Unicode MS" w:hAnsi="Times New Roman" w:cs="Times New Roman"/>
          <w:sz w:val="20"/>
          <w:szCs w:val="20"/>
        </w:rPr>
      </w:pPr>
      <w:r w:rsidRPr="0081287F">
        <w:rPr>
          <w:rFonts w:ascii="Times New Roman" w:eastAsia="Arial Unicode MS" w:hAnsi="Times New Roman" w:cs="Times New Roman"/>
          <w:sz w:val="20"/>
          <w:szCs w:val="20"/>
        </w:rPr>
        <w:t>Consta</w:t>
      </w:r>
      <w:r w:rsidR="009E5ECC">
        <w:rPr>
          <w:rFonts w:ascii="Times New Roman" w:eastAsia="Arial Unicode MS" w:hAnsi="Times New Roman" w:cs="Times New Roman"/>
          <w:sz w:val="20"/>
          <w:szCs w:val="20"/>
        </w:rPr>
        <w:t xml:space="preserve">m nos </w:t>
      </w:r>
      <w:r w:rsidRPr="0081287F">
        <w:rPr>
          <w:rFonts w:ascii="Times New Roman" w:eastAsia="Arial Unicode MS" w:hAnsi="Times New Roman" w:cs="Times New Roman"/>
          <w:sz w:val="20"/>
          <w:szCs w:val="20"/>
        </w:rPr>
        <w:t>anexo</w:t>
      </w:r>
      <w:r w:rsidR="009E5ECC">
        <w:rPr>
          <w:rFonts w:ascii="Times New Roman" w:eastAsia="Arial Unicode MS" w:hAnsi="Times New Roman" w:cs="Times New Roman"/>
          <w:sz w:val="20"/>
          <w:szCs w:val="20"/>
        </w:rPr>
        <w:t>s</w:t>
      </w:r>
      <w:r w:rsidRPr="0081287F">
        <w:rPr>
          <w:rFonts w:ascii="Times New Roman" w:eastAsia="Arial Unicode MS" w:hAnsi="Times New Roman" w:cs="Times New Roman"/>
          <w:sz w:val="20"/>
          <w:szCs w:val="20"/>
        </w:rPr>
        <w:t xml:space="preserve"> o orçamento e os documentos relacionados a regularidade da empresa para cumprimento da solução.</w:t>
      </w:r>
    </w:p>
    <w:p w14:paraId="77B4971A" w14:textId="77777777" w:rsidR="00862638" w:rsidRPr="00E64C68" w:rsidRDefault="00862638" w:rsidP="00862638">
      <w:pPr>
        <w:spacing w:after="0" w:line="276" w:lineRule="auto"/>
        <w:jc w:val="both"/>
        <w:rPr>
          <w:rFonts w:ascii="Times New Roman" w:eastAsia="Arial Unicode MS" w:hAnsi="Times New Roman" w:cs="Times New Roman"/>
          <w:sz w:val="20"/>
          <w:szCs w:val="20"/>
        </w:rPr>
      </w:pPr>
    </w:p>
    <w:p w14:paraId="6615B196" w14:textId="77777777" w:rsidR="00862638" w:rsidRPr="0019752D" w:rsidRDefault="00862638" w:rsidP="00862638">
      <w:pPr>
        <w:spacing w:after="0" w:line="276" w:lineRule="auto"/>
        <w:jc w:val="both"/>
        <w:rPr>
          <w:rFonts w:ascii="Times New Roman" w:eastAsia="Arial Unicode MS" w:hAnsi="Times New Roman" w:cs="Times New Roman"/>
          <w:b/>
          <w:sz w:val="20"/>
          <w:szCs w:val="20"/>
        </w:rPr>
      </w:pPr>
      <w:r w:rsidRPr="0019752D">
        <w:rPr>
          <w:rFonts w:ascii="Times New Roman" w:eastAsia="Arial Unicode MS" w:hAnsi="Times New Roman" w:cs="Times New Roman"/>
          <w:b/>
          <w:sz w:val="20"/>
          <w:szCs w:val="20"/>
        </w:rPr>
        <w:t>XV – RESPONSÁVEL:</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410"/>
        <w:gridCol w:w="2409"/>
        <w:gridCol w:w="1701"/>
      </w:tblGrid>
      <w:tr w:rsidR="00862638" w:rsidRPr="0081287F" w14:paraId="24C73D1A" w14:textId="77777777" w:rsidTr="0065585B">
        <w:tc>
          <w:tcPr>
            <w:tcW w:w="2547" w:type="dxa"/>
            <w:vMerge w:val="restart"/>
            <w:tcBorders>
              <w:top w:val="single" w:sz="4" w:space="0" w:color="auto"/>
              <w:left w:val="single" w:sz="4" w:space="0" w:color="auto"/>
              <w:bottom w:val="single" w:sz="4" w:space="0" w:color="auto"/>
              <w:right w:val="single" w:sz="4" w:space="0" w:color="auto"/>
            </w:tcBorders>
            <w:vAlign w:val="center"/>
            <w:hideMark/>
          </w:tcPr>
          <w:p w14:paraId="694AAC1E" w14:textId="77777777" w:rsidR="00862638" w:rsidRPr="0081287F" w:rsidRDefault="00862638" w:rsidP="0065585B">
            <w:pPr>
              <w:spacing w:after="0" w:line="276" w:lineRule="auto"/>
              <w:jc w:val="center"/>
              <w:rPr>
                <w:rFonts w:ascii="Times New Roman" w:eastAsia="Arial Unicode MS" w:hAnsi="Times New Roman" w:cs="Times New Roman"/>
                <w:b/>
                <w:bCs/>
                <w:sz w:val="20"/>
                <w:szCs w:val="20"/>
              </w:rPr>
            </w:pPr>
            <w:r w:rsidRPr="0081287F">
              <w:rPr>
                <w:rFonts w:ascii="Times New Roman" w:eastAsia="Arial Unicode MS" w:hAnsi="Times New Roman" w:cs="Times New Roman"/>
                <w:b/>
                <w:bCs/>
                <w:sz w:val="20"/>
                <w:szCs w:val="20"/>
              </w:rPr>
              <w:t>Responsáveis pelo Estudo:</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0B9F8ED" w14:textId="77777777" w:rsidR="00862638" w:rsidRPr="0081287F" w:rsidRDefault="00862638" w:rsidP="0065585B">
            <w:pPr>
              <w:spacing w:after="0" w:line="276" w:lineRule="auto"/>
              <w:jc w:val="both"/>
              <w:rPr>
                <w:rFonts w:ascii="Times New Roman" w:eastAsia="Arial Unicode MS" w:hAnsi="Times New Roman" w:cs="Times New Roman"/>
                <w:sz w:val="20"/>
                <w:szCs w:val="20"/>
              </w:rPr>
            </w:pPr>
            <w:proofErr w:type="spellStart"/>
            <w:r w:rsidRPr="0081287F">
              <w:rPr>
                <w:rFonts w:ascii="Times New Roman" w:eastAsia="Arial Unicode MS" w:hAnsi="Times New Roman" w:cs="Times New Roman"/>
                <w:sz w:val="20"/>
                <w:szCs w:val="20"/>
              </w:rPr>
              <w:t>Ueslei</w:t>
            </w:r>
            <w:proofErr w:type="spellEnd"/>
            <w:r w:rsidRPr="0081287F">
              <w:rPr>
                <w:rFonts w:ascii="Times New Roman" w:eastAsia="Arial Unicode MS" w:hAnsi="Times New Roman" w:cs="Times New Roman"/>
                <w:sz w:val="20"/>
                <w:szCs w:val="20"/>
              </w:rPr>
              <w:t xml:space="preserve"> José Garcia</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98F89DF" w14:textId="77777777" w:rsidR="00862638" w:rsidRPr="0081287F" w:rsidRDefault="00862638" w:rsidP="0065585B">
            <w:pPr>
              <w:spacing w:after="0" w:line="276" w:lineRule="auto"/>
              <w:jc w:val="both"/>
              <w:rPr>
                <w:rFonts w:ascii="Times New Roman" w:eastAsia="Arial Unicode MS" w:hAnsi="Times New Roman" w:cs="Times New Roman"/>
                <w:sz w:val="20"/>
                <w:szCs w:val="20"/>
              </w:rPr>
            </w:pPr>
            <w:r w:rsidRPr="0081287F">
              <w:rPr>
                <w:rFonts w:ascii="Times New Roman" w:eastAsia="Arial Unicode MS" w:hAnsi="Times New Roman" w:cs="Times New Roman"/>
                <w:sz w:val="20"/>
                <w:szCs w:val="20"/>
              </w:rPr>
              <w:t>Chefe do Setor de Compras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2A8E78A" w14:textId="77777777" w:rsidR="00862638" w:rsidRPr="0081287F" w:rsidRDefault="00862638" w:rsidP="0065585B">
            <w:pPr>
              <w:spacing w:after="0" w:line="276" w:lineRule="auto"/>
              <w:jc w:val="both"/>
              <w:rPr>
                <w:rFonts w:ascii="Times New Roman" w:eastAsia="Arial Unicode MS" w:hAnsi="Times New Roman" w:cs="Times New Roman"/>
                <w:sz w:val="20"/>
                <w:szCs w:val="20"/>
              </w:rPr>
            </w:pPr>
            <w:r w:rsidRPr="0081287F">
              <w:rPr>
                <w:rFonts w:ascii="Times New Roman" w:eastAsia="Arial Unicode MS" w:hAnsi="Times New Roman" w:cs="Times New Roman"/>
                <w:b/>
                <w:bCs/>
                <w:sz w:val="20"/>
                <w:szCs w:val="20"/>
              </w:rPr>
              <w:t>Matrícula:</w:t>
            </w:r>
            <w:r w:rsidRPr="0081287F">
              <w:rPr>
                <w:rFonts w:ascii="Times New Roman" w:eastAsia="Arial Unicode MS" w:hAnsi="Times New Roman" w:cs="Times New Roman"/>
                <w:sz w:val="20"/>
                <w:szCs w:val="20"/>
              </w:rPr>
              <w:t xml:space="preserve"> 1449</w:t>
            </w:r>
          </w:p>
        </w:tc>
      </w:tr>
      <w:tr w:rsidR="00862638" w:rsidRPr="0081287F" w14:paraId="5DFC860B" w14:textId="77777777" w:rsidTr="0065585B">
        <w:tc>
          <w:tcPr>
            <w:tcW w:w="2547" w:type="dxa"/>
            <w:vMerge/>
            <w:tcBorders>
              <w:top w:val="single" w:sz="4" w:space="0" w:color="auto"/>
              <w:left w:val="single" w:sz="4" w:space="0" w:color="auto"/>
              <w:bottom w:val="single" w:sz="4" w:space="0" w:color="auto"/>
              <w:right w:val="single" w:sz="4" w:space="0" w:color="auto"/>
            </w:tcBorders>
            <w:vAlign w:val="center"/>
            <w:hideMark/>
          </w:tcPr>
          <w:p w14:paraId="0A7FC91F" w14:textId="77777777" w:rsidR="00862638" w:rsidRPr="0081287F" w:rsidRDefault="00862638" w:rsidP="0065585B">
            <w:pPr>
              <w:spacing w:after="0" w:line="276" w:lineRule="auto"/>
              <w:jc w:val="both"/>
              <w:rPr>
                <w:rFonts w:ascii="Times New Roman" w:eastAsia="Arial Unicode MS" w:hAnsi="Times New Roman" w:cs="Times New Roman"/>
                <w:b/>
                <w:bCs/>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635356FE" w14:textId="77777777" w:rsidR="00862638" w:rsidRPr="0081287F" w:rsidRDefault="00862638" w:rsidP="0065585B">
            <w:pPr>
              <w:spacing w:after="0" w:line="276" w:lineRule="auto"/>
              <w:jc w:val="both"/>
              <w:rPr>
                <w:rFonts w:ascii="Times New Roman" w:eastAsia="Arial Unicode MS" w:hAnsi="Times New Roman" w:cs="Times New Roman"/>
                <w:sz w:val="20"/>
                <w:szCs w:val="20"/>
              </w:rPr>
            </w:pPr>
            <w:r w:rsidRPr="0081287F">
              <w:rPr>
                <w:rFonts w:ascii="Times New Roman" w:eastAsia="Arial Unicode MS" w:hAnsi="Times New Roman" w:cs="Times New Roman"/>
                <w:sz w:val="20"/>
                <w:szCs w:val="20"/>
              </w:rPr>
              <w:t>Frederico da Silva Pacheco</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F3D38FA" w14:textId="77777777" w:rsidR="00862638" w:rsidRPr="0081287F" w:rsidRDefault="00862638" w:rsidP="0065585B">
            <w:pPr>
              <w:spacing w:after="0" w:line="276" w:lineRule="auto"/>
              <w:jc w:val="both"/>
              <w:rPr>
                <w:rFonts w:ascii="Times New Roman" w:eastAsia="Arial Unicode MS" w:hAnsi="Times New Roman" w:cs="Times New Roman"/>
                <w:sz w:val="20"/>
                <w:szCs w:val="20"/>
              </w:rPr>
            </w:pPr>
            <w:r w:rsidRPr="0081287F">
              <w:rPr>
                <w:rFonts w:ascii="Times New Roman" w:eastAsia="Arial Unicode MS" w:hAnsi="Times New Roman" w:cs="Times New Roman"/>
                <w:sz w:val="20"/>
                <w:szCs w:val="20"/>
              </w:rPr>
              <w:t>Estagiário</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ABF751C" w14:textId="77777777" w:rsidR="00862638" w:rsidRPr="0081287F" w:rsidRDefault="00862638" w:rsidP="0065585B">
            <w:pPr>
              <w:spacing w:after="0" w:line="276" w:lineRule="auto"/>
              <w:jc w:val="both"/>
              <w:rPr>
                <w:rFonts w:ascii="Times New Roman" w:eastAsia="Arial Unicode MS" w:hAnsi="Times New Roman" w:cs="Times New Roman"/>
                <w:sz w:val="20"/>
                <w:szCs w:val="20"/>
              </w:rPr>
            </w:pPr>
            <w:r w:rsidRPr="0081287F">
              <w:rPr>
                <w:rFonts w:ascii="Times New Roman" w:eastAsia="Arial Unicode MS" w:hAnsi="Times New Roman" w:cs="Times New Roman"/>
                <w:b/>
                <w:bCs/>
                <w:sz w:val="20"/>
                <w:szCs w:val="20"/>
              </w:rPr>
              <w:t>Matrícula:</w:t>
            </w:r>
            <w:r w:rsidRPr="0081287F">
              <w:rPr>
                <w:rFonts w:ascii="Times New Roman" w:eastAsia="Arial Unicode MS" w:hAnsi="Times New Roman" w:cs="Times New Roman"/>
                <w:sz w:val="20"/>
                <w:szCs w:val="20"/>
              </w:rPr>
              <w:t xml:space="preserve"> 1972</w:t>
            </w:r>
          </w:p>
        </w:tc>
      </w:tr>
      <w:tr w:rsidR="00862638" w:rsidRPr="0081287F" w14:paraId="250631CE" w14:textId="77777777" w:rsidTr="0065585B">
        <w:trPr>
          <w:trHeight w:val="70"/>
        </w:trPr>
        <w:tc>
          <w:tcPr>
            <w:tcW w:w="4957" w:type="dxa"/>
            <w:gridSpan w:val="2"/>
            <w:tcBorders>
              <w:top w:val="single" w:sz="4" w:space="0" w:color="auto"/>
              <w:left w:val="single" w:sz="4" w:space="0" w:color="auto"/>
              <w:bottom w:val="single" w:sz="4" w:space="0" w:color="auto"/>
              <w:right w:val="single" w:sz="4" w:space="0" w:color="auto"/>
            </w:tcBorders>
            <w:vAlign w:val="center"/>
            <w:hideMark/>
          </w:tcPr>
          <w:p w14:paraId="3BAF29CA" w14:textId="77777777" w:rsidR="00862638" w:rsidRPr="0081287F" w:rsidRDefault="00862638" w:rsidP="0065585B">
            <w:pPr>
              <w:spacing w:after="0" w:line="276" w:lineRule="auto"/>
              <w:jc w:val="both"/>
              <w:rPr>
                <w:rFonts w:ascii="Times New Roman" w:eastAsia="Arial Unicode MS" w:hAnsi="Times New Roman" w:cs="Times New Roman"/>
                <w:sz w:val="20"/>
                <w:szCs w:val="20"/>
              </w:rPr>
            </w:pPr>
            <w:r w:rsidRPr="0081287F">
              <w:rPr>
                <w:rFonts w:ascii="Times New Roman" w:eastAsia="Arial Unicode MS" w:hAnsi="Times New Roman" w:cs="Times New Roman"/>
                <w:b/>
                <w:bCs/>
                <w:sz w:val="20"/>
                <w:szCs w:val="20"/>
              </w:rPr>
              <w:t>E-mail:</w:t>
            </w:r>
            <w:r w:rsidRPr="0081287F">
              <w:rPr>
                <w:rFonts w:ascii="Times New Roman" w:eastAsia="Arial Unicode MS" w:hAnsi="Times New Roman" w:cs="Times New Roman"/>
                <w:sz w:val="20"/>
                <w:szCs w:val="20"/>
              </w:rPr>
              <w:t xml:space="preserve"> compras@paverama.rs.gov.br</w:t>
            </w:r>
          </w:p>
        </w:tc>
        <w:tc>
          <w:tcPr>
            <w:tcW w:w="4110" w:type="dxa"/>
            <w:gridSpan w:val="2"/>
            <w:tcBorders>
              <w:top w:val="single" w:sz="4" w:space="0" w:color="auto"/>
              <w:left w:val="single" w:sz="4" w:space="0" w:color="auto"/>
              <w:bottom w:val="single" w:sz="4" w:space="0" w:color="auto"/>
              <w:right w:val="single" w:sz="4" w:space="0" w:color="auto"/>
            </w:tcBorders>
            <w:vAlign w:val="center"/>
            <w:hideMark/>
          </w:tcPr>
          <w:p w14:paraId="49E30366" w14:textId="77777777" w:rsidR="00862638" w:rsidRPr="0081287F" w:rsidRDefault="00862638" w:rsidP="0065585B">
            <w:pPr>
              <w:spacing w:after="0" w:line="276" w:lineRule="auto"/>
              <w:jc w:val="both"/>
              <w:rPr>
                <w:rFonts w:ascii="Times New Roman" w:eastAsia="Arial Unicode MS" w:hAnsi="Times New Roman" w:cs="Times New Roman"/>
                <w:sz w:val="20"/>
                <w:szCs w:val="20"/>
              </w:rPr>
            </w:pPr>
            <w:r w:rsidRPr="0081287F">
              <w:rPr>
                <w:rFonts w:ascii="Times New Roman" w:eastAsia="Arial Unicode MS" w:hAnsi="Times New Roman" w:cs="Times New Roman"/>
                <w:b/>
                <w:bCs/>
                <w:sz w:val="20"/>
                <w:szCs w:val="20"/>
              </w:rPr>
              <w:t>Fone:</w:t>
            </w:r>
            <w:r w:rsidRPr="0081287F">
              <w:rPr>
                <w:rFonts w:ascii="Times New Roman" w:eastAsia="Arial Unicode MS" w:hAnsi="Times New Roman" w:cs="Times New Roman"/>
                <w:sz w:val="20"/>
                <w:szCs w:val="20"/>
              </w:rPr>
              <w:t xml:space="preserve"> (51) 3761-1044</w:t>
            </w:r>
          </w:p>
        </w:tc>
      </w:tr>
    </w:tbl>
    <w:p w14:paraId="1C7243B7" w14:textId="77777777" w:rsidR="00002077" w:rsidRDefault="00002077" w:rsidP="00002077">
      <w:pPr>
        <w:spacing w:after="0"/>
        <w:ind w:firstLine="708"/>
        <w:jc w:val="both"/>
        <w:rPr>
          <w:rFonts w:ascii="Times New Roman" w:eastAsia="Arial Unicode MS" w:hAnsi="Times New Roman" w:cs="Times New Roman"/>
          <w:sz w:val="20"/>
          <w:szCs w:val="20"/>
        </w:rPr>
      </w:pPr>
    </w:p>
    <w:p w14:paraId="669C80B2" w14:textId="39BC9DA0" w:rsidR="00002077" w:rsidRDefault="00002077" w:rsidP="00002077">
      <w:pPr>
        <w:spacing w:after="0"/>
        <w:ind w:firstLine="708"/>
        <w:jc w:val="both"/>
        <w:rPr>
          <w:rFonts w:ascii="Times New Roman" w:eastAsia="Arial Unicode MS" w:hAnsi="Times New Roman" w:cs="Times New Roman"/>
          <w:sz w:val="20"/>
          <w:szCs w:val="20"/>
        </w:rPr>
      </w:pPr>
      <w:r>
        <w:rPr>
          <w:rFonts w:ascii="Times New Roman" w:eastAsia="Arial Unicode MS" w:hAnsi="Times New Roman" w:cs="Times New Roman"/>
          <w:sz w:val="20"/>
          <w:szCs w:val="20"/>
        </w:rPr>
        <w:t>Realizadas as tarefas pertinentes ao ETP, encaminho o documento solicitando ciência e aprovação para posterior formalização da contratação.</w:t>
      </w:r>
    </w:p>
    <w:p w14:paraId="1D0215DE" w14:textId="77777777" w:rsidR="00002077" w:rsidRDefault="00002077" w:rsidP="00002077">
      <w:pPr>
        <w:spacing w:after="0"/>
        <w:jc w:val="both"/>
        <w:rPr>
          <w:rFonts w:ascii="Times New Roman" w:eastAsia="Arial Unicode MS" w:hAnsi="Times New Roman" w:cs="Times New Roman"/>
          <w:sz w:val="20"/>
          <w:szCs w:val="20"/>
        </w:rPr>
      </w:pPr>
    </w:p>
    <w:p w14:paraId="740D9A05" w14:textId="487E3979" w:rsidR="00002077" w:rsidRDefault="00002077" w:rsidP="00002077">
      <w:pPr>
        <w:spacing w:after="0"/>
        <w:jc w:val="center"/>
        <w:rPr>
          <w:rFonts w:ascii="Times New Roman" w:eastAsia="Arial Unicode MS" w:hAnsi="Times New Roman" w:cs="Times New Roman"/>
          <w:sz w:val="20"/>
          <w:szCs w:val="20"/>
        </w:rPr>
      </w:pPr>
      <w:r>
        <w:rPr>
          <w:rFonts w:ascii="Times New Roman" w:eastAsia="Arial Unicode MS" w:hAnsi="Times New Roman" w:cs="Times New Roman"/>
          <w:sz w:val="20"/>
          <w:szCs w:val="20"/>
        </w:rPr>
        <w:t xml:space="preserve">Paverama/RS, </w:t>
      </w:r>
      <w:r w:rsidR="009E5ECC">
        <w:rPr>
          <w:rFonts w:ascii="Times New Roman" w:eastAsia="Arial Unicode MS" w:hAnsi="Times New Roman" w:cs="Times New Roman"/>
          <w:sz w:val="20"/>
          <w:szCs w:val="20"/>
        </w:rPr>
        <w:t>27</w:t>
      </w:r>
      <w:r>
        <w:rPr>
          <w:rFonts w:ascii="Times New Roman" w:eastAsia="Arial Unicode MS" w:hAnsi="Times New Roman" w:cs="Times New Roman"/>
          <w:sz w:val="20"/>
          <w:szCs w:val="20"/>
        </w:rPr>
        <w:t xml:space="preserve"> de março de 2026.</w:t>
      </w:r>
    </w:p>
    <w:p w14:paraId="0C128D52" w14:textId="77777777" w:rsidR="00002077" w:rsidRPr="00002077" w:rsidRDefault="00002077" w:rsidP="00002077">
      <w:pPr>
        <w:spacing w:after="0"/>
        <w:rPr>
          <w:rFonts w:ascii="Times New Roman" w:eastAsia="Arial Unicode MS" w:hAnsi="Times New Roman" w:cs="Times New Roman"/>
          <w:b/>
          <w:kern w:val="0"/>
          <w:sz w:val="20"/>
          <w:szCs w:val="20"/>
          <w14:ligatures w14:val="none"/>
        </w:rPr>
      </w:pPr>
    </w:p>
    <w:p w14:paraId="3EC44CBE" w14:textId="77777777" w:rsidR="00002077" w:rsidRPr="00002077" w:rsidRDefault="00002077" w:rsidP="00002077">
      <w:pPr>
        <w:spacing w:after="0"/>
        <w:rPr>
          <w:rFonts w:ascii="Times New Roman" w:eastAsia="Arial Unicode MS" w:hAnsi="Times New Roman" w:cs="Times New Roman"/>
          <w:b/>
          <w:kern w:val="0"/>
          <w:sz w:val="20"/>
          <w:szCs w:val="20"/>
          <w14:ligatures w14:val="none"/>
        </w:rPr>
      </w:pPr>
    </w:p>
    <w:p w14:paraId="3F3FBB9A" w14:textId="77777777" w:rsidR="00002077" w:rsidRDefault="00002077" w:rsidP="00002077">
      <w:pPr>
        <w:spacing w:after="0"/>
        <w:jc w:val="center"/>
        <w:rPr>
          <w:rFonts w:ascii="Times New Roman" w:eastAsia="Arial Unicode MS" w:hAnsi="Times New Roman" w:cs="Times New Roman"/>
          <w:b/>
          <w:kern w:val="0"/>
          <w:sz w:val="20"/>
          <w:szCs w:val="20"/>
          <w14:ligatures w14:val="none"/>
        </w:rPr>
      </w:pPr>
    </w:p>
    <w:p w14:paraId="5E413163" w14:textId="77777777" w:rsidR="009E5ECC" w:rsidRDefault="009E5ECC" w:rsidP="00002077">
      <w:pPr>
        <w:spacing w:after="0"/>
        <w:jc w:val="center"/>
        <w:rPr>
          <w:rFonts w:ascii="Times New Roman" w:eastAsia="Arial Unicode MS" w:hAnsi="Times New Roman" w:cs="Times New Roman"/>
          <w:b/>
          <w:kern w:val="0"/>
          <w:sz w:val="20"/>
          <w:szCs w:val="20"/>
          <w14:ligatures w14:val="none"/>
        </w:rPr>
        <w:sectPr w:rsidR="009E5ECC" w:rsidSect="000F1215">
          <w:headerReference w:type="default" r:id="rId8"/>
          <w:footerReference w:type="default" r:id="rId9"/>
          <w:pgSz w:w="11906" w:h="16838"/>
          <w:pgMar w:top="1843" w:right="1134" w:bottom="1134" w:left="1701" w:header="708" w:footer="708" w:gutter="0"/>
          <w:cols w:space="720"/>
        </w:sectPr>
      </w:pPr>
    </w:p>
    <w:p w14:paraId="21E167C3" w14:textId="7C018D0D" w:rsidR="00002077" w:rsidRDefault="002562FC" w:rsidP="00002077">
      <w:pPr>
        <w:spacing w:after="0"/>
        <w:jc w:val="center"/>
        <w:rPr>
          <w:rFonts w:ascii="Times New Roman" w:eastAsia="Arial Unicode MS" w:hAnsi="Times New Roman" w:cs="Times New Roman"/>
          <w:b/>
          <w:kern w:val="0"/>
          <w:sz w:val="20"/>
          <w:szCs w:val="20"/>
          <w14:ligatures w14:val="none"/>
        </w:rPr>
      </w:pPr>
      <w:r>
        <w:rPr>
          <w:rFonts w:ascii="Times New Roman" w:eastAsia="Arial Unicode MS" w:hAnsi="Times New Roman" w:cs="Times New Roman"/>
          <w:b/>
          <w:kern w:val="0"/>
          <w:sz w:val="20"/>
          <w:szCs w:val="20"/>
          <w14:ligatures w14:val="none"/>
        </w:rPr>
        <w:t>UÉSLEI JOSÉ GARCIA</w:t>
      </w:r>
    </w:p>
    <w:p w14:paraId="398EAEF6" w14:textId="41EDDCAC" w:rsidR="002562FC" w:rsidRDefault="002562FC" w:rsidP="00002077">
      <w:pPr>
        <w:spacing w:after="0"/>
        <w:jc w:val="center"/>
        <w:rPr>
          <w:rFonts w:ascii="Times New Roman" w:eastAsia="Arial Unicode MS" w:hAnsi="Times New Roman" w:cs="Times New Roman"/>
          <w:b/>
          <w:kern w:val="0"/>
          <w:sz w:val="20"/>
          <w:szCs w:val="20"/>
          <w14:ligatures w14:val="none"/>
        </w:rPr>
      </w:pPr>
      <w:r>
        <w:rPr>
          <w:rFonts w:ascii="Times New Roman" w:eastAsia="Arial Unicode MS" w:hAnsi="Times New Roman" w:cs="Times New Roman"/>
          <w:b/>
          <w:kern w:val="0"/>
          <w:sz w:val="20"/>
          <w:szCs w:val="20"/>
          <w14:ligatures w14:val="none"/>
        </w:rPr>
        <w:t>Chefe do Setor de Compras</w:t>
      </w:r>
    </w:p>
    <w:p w14:paraId="092641EB" w14:textId="38308C9A" w:rsidR="00002077" w:rsidRPr="00002077" w:rsidRDefault="00002077" w:rsidP="00002077">
      <w:pPr>
        <w:spacing w:after="0"/>
        <w:jc w:val="center"/>
        <w:rPr>
          <w:rFonts w:ascii="Times New Roman" w:eastAsia="Arial Unicode MS" w:hAnsi="Times New Roman" w:cs="Times New Roman"/>
          <w:b/>
          <w:kern w:val="0"/>
          <w:sz w:val="20"/>
          <w:szCs w:val="20"/>
          <w14:ligatures w14:val="none"/>
        </w:rPr>
      </w:pPr>
      <w:r w:rsidRPr="00002077">
        <w:rPr>
          <w:rFonts w:ascii="Times New Roman" w:eastAsia="Arial Unicode MS" w:hAnsi="Times New Roman" w:cs="Times New Roman"/>
          <w:b/>
          <w:kern w:val="0"/>
          <w:sz w:val="20"/>
          <w:szCs w:val="20"/>
          <w14:ligatures w14:val="none"/>
        </w:rPr>
        <w:t>FREDERICO DA SILVA PACHECO</w:t>
      </w:r>
    </w:p>
    <w:p w14:paraId="1BBB908B" w14:textId="77777777" w:rsidR="00002077" w:rsidRPr="00002077" w:rsidRDefault="00002077" w:rsidP="00002077">
      <w:pPr>
        <w:spacing w:after="0"/>
        <w:jc w:val="center"/>
        <w:rPr>
          <w:rFonts w:ascii="Times New Roman" w:eastAsia="Arial Unicode MS" w:hAnsi="Times New Roman" w:cs="Times New Roman"/>
          <w:b/>
          <w:kern w:val="0"/>
          <w:sz w:val="20"/>
          <w:szCs w:val="20"/>
          <w14:ligatures w14:val="none"/>
        </w:rPr>
      </w:pPr>
      <w:r w:rsidRPr="00002077">
        <w:rPr>
          <w:rFonts w:ascii="Times New Roman" w:eastAsia="Arial Unicode MS" w:hAnsi="Times New Roman" w:cs="Times New Roman"/>
          <w:b/>
          <w:kern w:val="0"/>
          <w:sz w:val="20"/>
          <w:szCs w:val="20"/>
          <w14:ligatures w14:val="none"/>
        </w:rPr>
        <w:t>Estagiário</w:t>
      </w:r>
    </w:p>
    <w:p w14:paraId="0610813A" w14:textId="77777777" w:rsidR="00002077" w:rsidRDefault="00002077" w:rsidP="00002077">
      <w:pPr>
        <w:spacing w:after="0"/>
        <w:rPr>
          <w:rFonts w:ascii="Times New Roman" w:eastAsia="Arial Unicode MS" w:hAnsi="Times New Roman" w:cs="Times New Roman"/>
          <w:b/>
          <w:kern w:val="0"/>
          <w:sz w:val="20"/>
          <w:szCs w:val="20"/>
          <w14:ligatures w14:val="none"/>
        </w:rPr>
        <w:sectPr w:rsidR="00002077" w:rsidSect="00002077">
          <w:type w:val="continuous"/>
          <w:pgSz w:w="11906" w:h="16838"/>
          <w:pgMar w:top="1843" w:right="1134" w:bottom="1134" w:left="1701" w:header="708" w:footer="708" w:gutter="0"/>
          <w:cols w:num="2" w:space="720"/>
        </w:sectPr>
      </w:pPr>
    </w:p>
    <w:p w14:paraId="4058F19F" w14:textId="77777777" w:rsidR="009E5ECC" w:rsidRDefault="009E5ECC" w:rsidP="00002077">
      <w:pPr>
        <w:spacing w:after="0"/>
        <w:ind w:firstLine="708"/>
        <w:rPr>
          <w:rFonts w:ascii="Times New Roman" w:eastAsia="Arial Unicode MS" w:hAnsi="Times New Roman" w:cs="Times New Roman"/>
          <w:bCs/>
          <w:kern w:val="0"/>
          <w:sz w:val="20"/>
          <w:szCs w:val="20"/>
          <w14:ligatures w14:val="none"/>
        </w:rPr>
      </w:pPr>
    </w:p>
    <w:p w14:paraId="78981CA9" w14:textId="175F5BFF" w:rsidR="00002077" w:rsidRPr="00002077" w:rsidRDefault="00002077" w:rsidP="00002077">
      <w:pPr>
        <w:spacing w:after="0"/>
        <w:ind w:firstLine="708"/>
        <w:rPr>
          <w:rFonts w:ascii="Times New Roman" w:eastAsia="Arial Unicode MS" w:hAnsi="Times New Roman" w:cs="Times New Roman"/>
          <w:bCs/>
          <w:kern w:val="0"/>
          <w:sz w:val="20"/>
          <w:szCs w:val="20"/>
          <w14:ligatures w14:val="none"/>
        </w:rPr>
      </w:pPr>
      <w:r w:rsidRPr="00002077">
        <w:rPr>
          <w:rFonts w:ascii="Times New Roman" w:eastAsia="Arial Unicode MS" w:hAnsi="Times New Roman" w:cs="Times New Roman"/>
          <w:bCs/>
          <w:kern w:val="0"/>
          <w:sz w:val="20"/>
          <w:szCs w:val="20"/>
          <w14:ligatures w14:val="none"/>
        </w:rPr>
        <w:t xml:space="preserve">Realizadas as tarefas pertinentes ao ETP, encaminho o documento solicitando ciência e aprovação para posterior </w:t>
      </w:r>
      <w:r>
        <w:rPr>
          <w:rFonts w:ascii="Times New Roman" w:eastAsia="Arial Unicode MS" w:hAnsi="Times New Roman" w:cs="Times New Roman"/>
          <w:bCs/>
          <w:kern w:val="0"/>
          <w:sz w:val="20"/>
          <w:szCs w:val="20"/>
          <w14:ligatures w14:val="none"/>
        </w:rPr>
        <w:t>contratação.</w:t>
      </w:r>
    </w:p>
    <w:p w14:paraId="7E90660B" w14:textId="77777777" w:rsidR="00002077" w:rsidRPr="00002077" w:rsidRDefault="00002077" w:rsidP="00002077">
      <w:pPr>
        <w:spacing w:after="0"/>
        <w:rPr>
          <w:rFonts w:ascii="Times New Roman" w:eastAsia="Arial Unicode MS" w:hAnsi="Times New Roman" w:cs="Times New Roman"/>
          <w:b/>
          <w:bCs/>
          <w:kern w:val="0"/>
          <w:sz w:val="20"/>
          <w:szCs w:val="20"/>
          <w:u w:val="single"/>
          <w14:ligatures w14: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1"/>
      </w:tblGrid>
      <w:tr w:rsidR="00002077" w:rsidRPr="00002077" w14:paraId="062BA08A" w14:textId="77777777" w:rsidTr="00002077">
        <w:tc>
          <w:tcPr>
            <w:tcW w:w="9211" w:type="dxa"/>
            <w:tcBorders>
              <w:top w:val="single" w:sz="4" w:space="0" w:color="000000"/>
              <w:left w:val="single" w:sz="4" w:space="0" w:color="000000"/>
              <w:bottom w:val="single" w:sz="4" w:space="0" w:color="000000"/>
              <w:right w:val="single" w:sz="4" w:space="0" w:color="000000"/>
            </w:tcBorders>
          </w:tcPr>
          <w:p w14:paraId="04A7AE82" w14:textId="77777777" w:rsidR="00002077" w:rsidRPr="00002077" w:rsidRDefault="00002077" w:rsidP="00002077">
            <w:pPr>
              <w:spacing w:after="0"/>
              <w:rPr>
                <w:rFonts w:ascii="Times New Roman" w:eastAsia="Arial Unicode MS" w:hAnsi="Times New Roman" w:cs="Times New Roman"/>
                <w:b/>
                <w:bCs/>
                <w:kern w:val="0"/>
                <w:sz w:val="20"/>
                <w:szCs w:val="20"/>
                <w14:ligatures w14:val="none"/>
              </w:rPr>
            </w:pPr>
          </w:p>
          <w:p w14:paraId="2FDE641B" w14:textId="77777777" w:rsidR="00002077" w:rsidRPr="00002077" w:rsidRDefault="00002077" w:rsidP="00EE31A0">
            <w:pPr>
              <w:spacing w:after="0" w:line="360" w:lineRule="auto"/>
              <w:jc w:val="center"/>
              <w:rPr>
                <w:rFonts w:ascii="Times New Roman" w:eastAsia="Arial Unicode MS" w:hAnsi="Times New Roman" w:cs="Times New Roman"/>
                <w:b/>
                <w:bCs/>
                <w:kern w:val="0"/>
                <w:sz w:val="20"/>
                <w:szCs w:val="20"/>
                <w14:ligatures w14:val="none"/>
              </w:rPr>
            </w:pPr>
            <w:r w:rsidRPr="00002077">
              <w:rPr>
                <w:rFonts w:ascii="Times New Roman" w:eastAsia="Arial Unicode MS" w:hAnsi="Times New Roman" w:cs="Times New Roman"/>
                <w:b/>
                <w:bCs/>
                <w:kern w:val="0"/>
                <w:sz w:val="20"/>
                <w:szCs w:val="20"/>
                <w14:ligatures w14:val="none"/>
              </w:rPr>
              <w:t>SECRETARIA MUNICIPAL DE ADMINISTRAÇÃO, FAZENDA E PLANEJAMENTO</w:t>
            </w:r>
          </w:p>
          <w:p w14:paraId="01B3201A" w14:textId="13F7C8A9" w:rsidR="00002077" w:rsidRPr="00002077" w:rsidRDefault="00002077" w:rsidP="00EE31A0">
            <w:pPr>
              <w:spacing w:after="0" w:line="360" w:lineRule="auto"/>
              <w:ind w:firstLine="742"/>
              <w:jc w:val="both"/>
              <w:rPr>
                <w:rFonts w:ascii="Times New Roman" w:eastAsia="Arial Unicode MS" w:hAnsi="Times New Roman" w:cs="Times New Roman"/>
                <w:bCs/>
                <w:kern w:val="0"/>
                <w:sz w:val="20"/>
                <w:szCs w:val="20"/>
                <w14:ligatures w14:val="none"/>
              </w:rPr>
            </w:pPr>
            <w:r w:rsidRPr="00002077">
              <w:rPr>
                <w:rFonts w:ascii="Times New Roman" w:eastAsia="Arial Unicode MS" w:hAnsi="Times New Roman" w:cs="Times New Roman"/>
                <w:bCs/>
                <w:kern w:val="0"/>
                <w:sz w:val="20"/>
                <w:szCs w:val="20"/>
                <w14:ligatures w14:val="none"/>
              </w:rPr>
              <w:t>Parecer conclusivo de ciência e aprovação:</w:t>
            </w:r>
          </w:p>
          <w:p w14:paraId="4FE33313" w14:textId="77777777" w:rsidR="00002077" w:rsidRPr="00002077" w:rsidRDefault="00002077" w:rsidP="00EE31A0">
            <w:pPr>
              <w:spacing w:after="0" w:line="360" w:lineRule="auto"/>
              <w:ind w:firstLine="742"/>
              <w:jc w:val="both"/>
              <w:rPr>
                <w:rFonts w:ascii="Times New Roman" w:eastAsia="Arial Unicode MS" w:hAnsi="Times New Roman" w:cs="Times New Roman"/>
                <w:bCs/>
                <w:kern w:val="0"/>
                <w:sz w:val="20"/>
                <w:szCs w:val="20"/>
                <w14:ligatures w14:val="none"/>
              </w:rPr>
            </w:pPr>
            <w:r w:rsidRPr="00002077">
              <w:rPr>
                <w:rFonts w:ascii="Times New Roman" w:eastAsia="Arial Unicode MS" w:hAnsi="Times New Roman" w:cs="Times New Roman"/>
                <w:bCs/>
                <w:kern w:val="0"/>
                <w:sz w:val="20"/>
                <w:szCs w:val="20"/>
                <w14:ligatures w14:val="none"/>
              </w:rPr>
              <w:t>(X) Defiro; ou</w:t>
            </w:r>
          </w:p>
          <w:p w14:paraId="5A2B517F" w14:textId="77777777" w:rsidR="00002077" w:rsidRPr="00002077" w:rsidRDefault="00002077" w:rsidP="00EE31A0">
            <w:pPr>
              <w:spacing w:after="0" w:line="360" w:lineRule="auto"/>
              <w:ind w:firstLine="742"/>
              <w:jc w:val="both"/>
              <w:rPr>
                <w:rFonts w:ascii="Times New Roman" w:eastAsia="Arial Unicode MS" w:hAnsi="Times New Roman" w:cs="Times New Roman"/>
                <w:bCs/>
                <w:kern w:val="0"/>
                <w:sz w:val="20"/>
                <w:szCs w:val="20"/>
                <w14:ligatures w14:val="none"/>
              </w:rPr>
            </w:pPr>
            <w:proofErr w:type="gramStart"/>
            <w:r w:rsidRPr="00002077">
              <w:rPr>
                <w:rFonts w:ascii="Times New Roman" w:eastAsia="Arial Unicode MS" w:hAnsi="Times New Roman" w:cs="Times New Roman"/>
                <w:bCs/>
                <w:kern w:val="0"/>
                <w:sz w:val="20"/>
                <w:szCs w:val="20"/>
                <w14:ligatures w14:val="none"/>
              </w:rPr>
              <w:t>(  )</w:t>
            </w:r>
            <w:proofErr w:type="gramEnd"/>
            <w:r w:rsidRPr="00002077">
              <w:rPr>
                <w:rFonts w:ascii="Times New Roman" w:eastAsia="Arial Unicode MS" w:hAnsi="Times New Roman" w:cs="Times New Roman"/>
                <w:bCs/>
                <w:kern w:val="0"/>
                <w:sz w:val="20"/>
                <w:szCs w:val="20"/>
                <w14:ligatures w14:val="none"/>
              </w:rPr>
              <w:t xml:space="preserve"> Indefiro</w:t>
            </w:r>
          </w:p>
          <w:p w14:paraId="4AE24DB4" w14:textId="77777777" w:rsidR="00002077" w:rsidRPr="00002077" w:rsidRDefault="00002077" w:rsidP="00EE31A0">
            <w:pPr>
              <w:spacing w:after="0" w:line="360" w:lineRule="auto"/>
              <w:ind w:firstLine="742"/>
              <w:jc w:val="both"/>
              <w:rPr>
                <w:rFonts w:ascii="Times New Roman" w:eastAsia="Arial Unicode MS" w:hAnsi="Times New Roman" w:cs="Times New Roman"/>
                <w:bCs/>
                <w:kern w:val="0"/>
                <w:sz w:val="20"/>
                <w:szCs w:val="20"/>
                <w14:ligatures w14:val="none"/>
              </w:rPr>
            </w:pPr>
            <w:r w:rsidRPr="00002077">
              <w:rPr>
                <w:rFonts w:ascii="Times New Roman" w:eastAsia="Arial Unicode MS" w:hAnsi="Times New Roman" w:cs="Times New Roman"/>
                <w:bCs/>
                <w:kern w:val="0"/>
                <w:sz w:val="20"/>
                <w:szCs w:val="20"/>
                <w14:ligatures w14:val="none"/>
              </w:rPr>
              <w:t>Motivar: Após análise e fundamentações postas, defiro a solicitação.</w:t>
            </w:r>
          </w:p>
          <w:p w14:paraId="66CBC0B0" w14:textId="77777777" w:rsidR="00002077" w:rsidRPr="00002077" w:rsidRDefault="00002077" w:rsidP="00EE31A0">
            <w:pPr>
              <w:spacing w:after="0" w:line="360" w:lineRule="auto"/>
              <w:jc w:val="center"/>
              <w:rPr>
                <w:rFonts w:ascii="Times New Roman" w:eastAsia="Arial Unicode MS" w:hAnsi="Times New Roman" w:cs="Times New Roman"/>
                <w:b/>
                <w:kern w:val="0"/>
                <w:sz w:val="20"/>
                <w:szCs w:val="20"/>
                <w14:ligatures w14:val="none"/>
              </w:rPr>
            </w:pPr>
          </w:p>
          <w:p w14:paraId="31AC1906" w14:textId="15477416" w:rsidR="00002077" w:rsidRPr="00002077" w:rsidRDefault="00002077" w:rsidP="00EE31A0">
            <w:pPr>
              <w:spacing w:after="0" w:line="360" w:lineRule="auto"/>
              <w:jc w:val="center"/>
              <w:rPr>
                <w:rFonts w:ascii="Times New Roman" w:eastAsia="Arial Unicode MS" w:hAnsi="Times New Roman" w:cs="Times New Roman"/>
                <w:bCs/>
                <w:kern w:val="0"/>
                <w:sz w:val="20"/>
                <w:szCs w:val="20"/>
                <w14:ligatures w14:val="none"/>
              </w:rPr>
            </w:pPr>
            <w:r w:rsidRPr="00002077">
              <w:rPr>
                <w:rFonts w:ascii="Times New Roman" w:eastAsia="Arial Unicode MS" w:hAnsi="Times New Roman" w:cs="Times New Roman"/>
                <w:bCs/>
                <w:kern w:val="0"/>
                <w:sz w:val="20"/>
                <w:szCs w:val="20"/>
                <w14:ligatures w14:val="none"/>
              </w:rPr>
              <w:t xml:space="preserve">Paverama/RS, </w:t>
            </w:r>
            <w:r w:rsidR="009E5ECC">
              <w:rPr>
                <w:rFonts w:ascii="Times New Roman" w:eastAsia="Arial Unicode MS" w:hAnsi="Times New Roman" w:cs="Times New Roman"/>
                <w:bCs/>
                <w:kern w:val="0"/>
                <w:sz w:val="20"/>
                <w:szCs w:val="20"/>
                <w14:ligatures w14:val="none"/>
              </w:rPr>
              <w:t>27</w:t>
            </w:r>
            <w:r w:rsidRPr="00002077">
              <w:rPr>
                <w:rFonts w:ascii="Times New Roman" w:eastAsia="Arial Unicode MS" w:hAnsi="Times New Roman" w:cs="Times New Roman"/>
                <w:bCs/>
                <w:kern w:val="0"/>
                <w:sz w:val="20"/>
                <w:szCs w:val="20"/>
                <w14:ligatures w14:val="none"/>
              </w:rPr>
              <w:t xml:space="preserve"> de</w:t>
            </w:r>
            <w:r w:rsidR="00EE31A0">
              <w:rPr>
                <w:rFonts w:ascii="Times New Roman" w:eastAsia="Arial Unicode MS" w:hAnsi="Times New Roman" w:cs="Times New Roman"/>
                <w:bCs/>
                <w:kern w:val="0"/>
                <w:sz w:val="20"/>
                <w:szCs w:val="20"/>
                <w14:ligatures w14:val="none"/>
              </w:rPr>
              <w:t xml:space="preserve"> março</w:t>
            </w:r>
            <w:r w:rsidRPr="00002077">
              <w:rPr>
                <w:rFonts w:ascii="Times New Roman" w:eastAsia="Arial Unicode MS" w:hAnsi="Times New Roman" w:cs="Times New Roman"/>
                <w:bCs/>
                <w:kern w:val="0"/>
                <w:sz w:val="20"/>
                <w:szCs w:val="20"/>
                <w14:ligatures w14:val="none"/>
              </w:rPr>
              <w:t xml:space="preserve"> de 202</w:t>
            </w:r>
            <w:r w:rsidR="00EE31A0">
              <w:rPr>
                <w:rFonts w:ascii="Times New Roman" w:eastAsia="Arial Unicode MS" w:hAnsi="Times New Roman" w:cs="Times New Roman"/>
                <w:bCs/>
                <w:kern w:val="0"/>
                <w:sz w:val="20"/>
                <w:szCs w:val="20"/>
                <w14:ligatures w14:val="none"/>
              </w:rPr>
              <w:t>6</w:t>
            </w:r>
            <w:r w:rsidRPr="00002077">
              <w:rPr>
                <w:rFonts w:ascii="Times New Roman" w:eastAsia="Arial Unicode MS" w:hAnsi="Times New Roman" w:cs="Times New Roman"/>
                <w:bCs/>
                <w:kern w:val="0"/>
                <w:sz w:val="20"/>
                <w:szCs w:val="20"/>
                <w14:ligatures w14:val="none"/>
              </w:rPr>
              <w:t>.</w:t>
            </w:r>
          </w:p>
          <w:p w14:paraId="3248C309" w14:textId="77777777" w:rsidR="00002077" w:rsidRPr="00002077" w:rsidRDefault="00002077" w:rsidP="00EE31A0">
            <w:pPr>
              <w:spacing w:after="0" w:line="360" w:lineRule="auto"/>
              <w:jc w:val="center"/>
              <w:rPr>
                <w:rFonts w:ascii="Times New Roman" w:eastAsia="Arial Unicode MS" w:hAnsi="Times New Roman" w:cs="Times New Roman"/>
                <w:b/>
                <w:kern w:val="0"/>
                <w:sz w:val="20"/>
                <w:szCs w:val="20"/>
                <w14:ligatures w14:val="none"/>
              </w:rPr>
            </w:pPr>
          </w:p>
          <w:p w14:paraId="3C00390B" w14:textId="77777777" w:rsidR="00002077" w:rsidRPr="00002077" w:rsidRDefault="00002077" w:rsidP="00EE31A0">
            <w:pPr>
              <w:spacing w:after="0" w:line="360" w:lineRule="auto"/>
              <w:jc w:val="center"/>
              <w:rPr>
                <w:rFonts w:ascii="Times New Roman" w:eastAsia="Arial Unicode MS" w:hAnsi="Times New Roman" w:cs="Times New Roman"/>
                <w:b/>
                <w:bCs/>
                <w:kern w:val="0"/>
                <w:sz w:val="20"/>
                <w:szCs w:val="20"/>
                <w14:ligatures w14:val="none"/>
              </w:rPr>
            </w:pPr>
          </w:p>
          <w:p w14:paraId="6F991C08" w14:textId="77777777" w:rsidR="00002077" w:rsidRPr="00002077" w:rsidRDefault="00002077" w:rsidP="00EE31A0">
            <w:pPr>
              <w:spacing w:after="0" w:line="360" w:lineRule="auto"/>
              <w:jc w:val="center"/>
              <w:rPr>
                <w:rFonts w:ascii="Times New Roman" w:eastAsia="Arial Unicode MS" w:hAnsi="Times New Roman" w:cs="Times New Roman"/>
                <w:b/>
                <w:bCs/>
                <w:kern w:val="0"/>
                <w:sz w:val="20"/>
                <w:szCs w:val="20"/>
                <w14:ligatures w14:val="none"/>
              </w:rPr>
            </w:pPr>
            <w:r w:rsidRPr="00002077">
              <w:rPr>
                <w:rFonts w:ascii="Times New Roman" w:eastAsia="Arial Unicode MS" w:hAnsi="Times New Roman" w:cs="Times New Roman"/>
                <w:b/>
                <w:bCs/>
                <w:kern w:val="0"/>
                <w:sz w:val="20"/>
                <w:szCs w:val="20"/>
                <w14:ligatures w14:val="none"/>
              </w:rPr>
              <w:t>ALEXANDRE LUÍS KLEBER</w:t>
            </w:r>
          </w:p>
          <w:p w14:paraId="15C01D2A" w14:textId="0FD8D742" w:rsidR="00002077" w:rsidRPr="00002077" w:rsidRDefault="00002077" w:rsidP="003F4645">
            <w:pPr>
              <w:spacing w:after="0" w:line="360" w:lineRule="auto"/>
              <w:jc w:val="center"/>
              <w:rPr>
                <w:rFonts w:ascii="Times New Roman" w:eastAsia="Arial Unicode MS" w:hAnsi="Times New Roman" w:cs="Times New Roman"/>
                <w:b/>
                <w:bCs/>
                <w:kern w:val="0"/>
                <w:sz w:val="20"/>
                <w:szCs w:val="20"/>
                <w14:ligatures w14:val="none"/>
              </w:rPr>
            </w:pPr>
            <w:r w:rsidRPr="00002077">
              <w:rPr>
                <w:rFonts w:ascii="Times New Roman" w:eastAsia="Arial Unicode MS" w:hAnsi="Times New Roman" w:cs="Times New Roman"/>
                <w:b/>
                <w:bCs/>
                <w:kern w:val="0"/>
                <w:sz w:val="20"/>
                <w:szCs w:val="20"/>
                <w14:ligatures w14:val="none"/>
              </w:rPr>
              <w:t>Secretário Municipal de Administração, Fazenda e Planejamento</w:t>
            </w:r>
          </w:p>
        </w:tc>
      </w:tr>
    </w:tbl>
    <w:p w14:paraId="48DAB0BF" w14:textId="77777777" w:rsidR="00002077" w:rsidRDefault="00002077" w:rsidP="00002077">
      <w:pPr>
        <w:spacing w:after="0"/>
        <w:rPr>
          <w:rFonts w:ascii="Times New Roman" w:eastAsia="Arial Unicode MS" w:hAnsi="Times New Roman" w:cs="Times New Roman"/>
          <w:b/>
          <w:kern w:val="0"/>
          <w:sz w:val="20"/>
          <w:szCs w:val="20"/>
          <w14:ligatures w14:val="none"/>
        </w:rPr>
      </w:pPr>
    </w:p>
    <w:sectPr w:rsidR="00002077" w:rsidSect="00EE31A0">
      <w:type w:val="continuous"/>
      <w:pgSz w:w="11906" w:h="16838"/>
      <w:pgMar w:top="1843" w:right="1134" w:bottom="1418"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F29720" w14:textId="77777777" w:rsidR="00FB17EA" w:rsidRDefault="00FB17EA" w:rsidP="000D2529">
      <w:pPr>
        <w:spacing w:after="0" w:line="240" w:lineRule="auto"/>
      </w:pPr>
      <w:r>
        <w:separator/>
      </w:r>
    </w:p>
  </w:endnote>
  <w:endnote w:type="continuationSeparator" w:id="0">
    <w:p w14:paraId="70B11E9F" w14:textId="77777777" w:rsidR="00FB17EA" w:rsidRDefault="00FB17EA" w:rsidP="000D2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altName w:val="Yu Gothic"/>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F651EB" w14:textId="5875C576" w:rsidR="000D2529" w:rsidRDefault="000D2529">
    <w:pPr>
      <w:pStyle w:val="Rodap"/>
    </w:pPr>
    <w:r>
      <w:rPr>
        <w:noProof/>
        <w:lang w:eastAsia="pt-BR"/>
      </w:rPr>
      <w:drawing>
        <wp:anchor distT="0" distB="0" distL="114300" distR="114300" simplePos="0" relativeHeight="251658240" behindDoc="1" locked="0" layoutInCell="1" allowOverlap="1" wp14:anchorId="7FA232AC" wp14:editId="043A0203">
          <wp:simplePos x="0" y="0"/>
          <wp:positionH relativeFrom="margin">
            <wp:align>center</wp:align>
          </wp:positionH>
          <wp:positionV relativeFrom="paragraph">
            <wp:posOffset>-111723</wp:posOffset>
          </wp:positionV>
          <wp:extent cx="3908612" cy="654150"/>
          <wp:effectExtent l="0" t="0" r="0" b="0"/>
          <wp:wrapNone/>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08612" cy="65415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17E963" w14:textId="77777777" w:rsidR="00FB17EA" w:rsidRDefault="00FB17EA" w:rsidP="000D2529">
      <w:pPr>
        <w:spacing w:after="0" w:line="240" w:lineRule="auto"/>
      </w:pPr>
      <w:r>
        <w:separator/>
      </w:r>
    </w:p>
  </w:footnote>
  <w:footnote w:type="continuationSeparator" w:id="0">
    <w:p w14:paraId="1A4FDC66" w14:textId="77777777" w:rsidR="00FB17EA" w:rsidRDefault="00FB17EA" w:rsidP="000D25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A3359C" w14:textId="70158498" w:rsidR="000D2529" w:rsidRDefault="000D2529">
    <w:pPr>
      <w:pStyle w:val="Cabealho"/>
    </w:pPr>
    <w:r>
      <w:rPr>
        <w:noProof/>
        <w:lang w:eastAsia="pt-BR"/>
      </w:rPr>
      <w:drawing>
        <wp:anchor distT="0" distB="0" distL="114300" distR="114300" simplePos="0" relativeHeight="251659264" behindDoc="1" locked="0" layoutInCell="1" allowOverlap="1" wp14:anchorId="35753C76" wp14:editId="6C5F42F6">
          <wp:simplePos x="0" y="0"/>
          <wp:positionH relativeFrom="page">
            <wp:align>center</wp:align>
          </wp:positionH>
          <wp:positionV relativeFrom="paragraph">
            <wp:posOffset>-334645</wp:posOffset>
          </wp:positionV>
          <wp:extent cx="4104640" cy="939859"/>
          <wp:effectExtent l="0" t="0" r="0" b="0"/>
          <wp:wrapNone/>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4640" cy="939859"/>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B7D63"/>
    <w:multiLevelType w:val="multilevel"/>
    <w:tmpl w:val="34D8A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E70605"/>
    <w:multiLevelType w:val="multilevel"/>
    <w:tmpl w:val="4B905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D91D35"/>
    <w:multiLevelType w:val="multilevel"/>
    <w:tmpl w:val="4B3CC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612BAD"/>
    <w:multiLevelType w:val="multilevel"/>
    <w:tmpl w:val="7F3A6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4C2C46"/>
    <w:multiLevelType w:val="multilevel"/>
    <w:tmpl w:val="62DC0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D10206"/>
    <w:multiLevelType w:val="multilevel"/>
    <w:tmpl w:val="7A0A5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9474BB"/>
    <w:multiLevelType w:val="multilevel"/>
    <w:tmpl w:val="E8F45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DF6F70"/>
    <w:multiLevelType w:val="multilevel"/>
    <w:tmpl w:val="C464D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40D5FC8"/>
    <w:multiLevelType w:val="multilevel"/>
    <w:tmpl w:val="7EE6B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081EC9"/>
    <w:multiLevelType w:val="multilevel"/>
    <w:tmpl w:val="90581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3A0A4E"/>
    <w:multiLevelType w:val="hybridMultilevel"/>
    <w:tmpl w:val="A934B8C0"/>
    <w:lvl w:ilvl="0" w:tplc="4DEA91BE">
      <w:start w:val="1"/>
      <w:numFmt w:val="upp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1" w15:restartNumberingAfterBreak="0">
    <w:nsid w:val="4C424B8B"/>
    <w:multiLevelType w:val="hybridMultilevel"/>
    <w:tmpl w:val="8FE6135C"/>
    <w:lvl w:ilvl="0" w:tplc="7C06576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2" w15:restartNumberingAfterBreak="0">
    <w:nsid w:val="50290C8C"/>
    <w:multiLevelType w:val="multilevel"/>
    <w:tmpl w:val="375AE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D53528"/>
    <w:multiLevelType w:val="multilevel"/>
    <w:tmpl w:val="111A6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6E495E"/>
    <w:multiLevelType w:val="hybridMultilevel"/>
    <w:tmpl w:val="DDE4F02C"/>
    <w:lvl w:ilvl="0" w:tplc="04160001">
      <w:start w:val="1"/>
      <w:numFmt w:val="bullet"/>
      <w:lvlText w:val=""/>
      <w:lvlJc w:val="left"/>
      <w:pPr>
        <w:ind w:left="1068" w:hanging="360"/>
      </w:pPr>
      <w:rPr>
        <w:rFonts w:ascii="Symbol" w:hAnsi="Symbol" w:hint="default"/>
      </w:rPr>
    </w:lvl>
    <w:lvl w:ilvl="1" w:tplc="04160003">
      <w:start w:val="1"/>
      <w:numFmt w:val="bullet"/>
      <w:lvlText w:val="o"/>
      <w:lvlJc w:val="left"/>
      <w:pPr>
        <w:ind w:left="1788" w:hanging="360"/>
      </w:pPr>
      <w:rPr>
        <w:rFonts w:ascii="Courier New" w:hAnsi="Courier New" w:cs="Courier New" w:hint="default"/>
      </w:rPr>
    </w:lvl>
    <w:lvl w:ilvl="2" w:tplc="04160005">
      <w:start w:val="1"/>
      <w:numFmt w:val="bullet"/>
      <w:lvlText w:val=""/>
      <w:lvlJc w:val="left"/>
      <w:pPr>
        <w:ind w:left="2508" w:hanging="360"/>
      </w:pPr>
      <w:rPr>
        <w:rFonts w:ascii="Wingdings" w:hAnsi="Wingdings" w:hint="default"/>
      </w:rPr>
    </w:lvl>
    <w:lvl w:ilvl="3" w:tplc="04160001">
      <w:start w:val="1"/>
      <w:numFmt w:val="bullet"/>
      <w:lvlText w:val=""/>
      <w:lvlJc w:val="left"/>
      <w:pPr>
        <w:ind w:left="3228" w:hanging="360"/>
      </w:pPr>
      <w:rPr>
        <w:rFonts w:ascii="Symbol" w:hAnsi="Symbol" w:hint="default"/>
      </w:rPr>
    </w:lvl>
    <w:lvl w:ilvl="4" w:tplc="04160003">
      <w:start w:val="1"/>
      <w:numFmt w:val="bullet"/>
      <w:lvlText w:val="o"/>
      <w:lvlJc w:val="left"/>
      <w:pPr>
        <w:ind w:left="3948" w:hanging="360"/>
      </w:pPr>
      <w:rPr>
        <w:rFonts w:ascii="Courier New" w:hAnsi="Courier New" w:cs="Courier New" w:hint="default"/>
      </w:rPr>
    </w:lvl>
    <w:lvl w:ilvl="5" w:tplc="04160005">
      <w:start w:val="1"/>
      <w:numFmt w:val="bullet"/>
      <w:lvlText w:val=""/>
      <w:lvlJc w:val="left"/>
      <w:pPr>
        <w:ind w:left="4668" w:hanging="360"/>
      </w:pPr>
      <w:rPr>
        <w:rFonts w:ascii="Wingdings" w:hAnsi="Wingdings" w:hint="default"/>
      </w:rPr>
    </w:lvl>
    <w:lvl w:ilvl="6" w:tplc="04160001">
      <w:start w:val="1"/>
      <w:numFmt w:val="bullet"/>
      <w:lvlText w:val=""/>
      <w:lvlJc w:val="left"/>
      <w:pPr>
        <w:ind w:left="5388" w:hanging="360"/>
      </w:pPr>
      <w:rPr>
        <w:rFonts w:ascii="Symbol" w:hAnsi="Symbol" w:hint="default"/>
      </w:rPr>
    </w:lvl>
    <w:lvl w:ilvl="7" w:tplc="04160003">
      <w:start w:val="1"/>
      <w:numFmt w:val="bullet"/>
      <w:lvlText w:val="o"/>
      <w:lvlJc w:val="left"/>
      <w:pPr>
        <w:ind w:left="6108" w:hanging="360"/>
      </w:pPr>
      <w:rPr>
        <w:rFonts w:ascii="Courier New" w:hAnsi="Courier New" w:cs="Courier New" w:hint="default"/>
      </w:rPr>
    </w:lvl>
    <w:lvl w:ilvl="8" w:tplc="04160005">
      <w:start w:val="1"/>
      <w:numFmt w:val="bullet"/>
      <w:lvlText w:val=""/>
      <w:lvlJc w:val="left"/>
      <w:pPr>
        <w:ind w:left="6828" w:hanging="360"/>
      </w:pPr>
      <w:rPr>
        <w:rFonts w:ascii="Wingdings" w:hAnsi="Wingdings" w:hint="default"/>
      </w:rPr>
    </w:lvl>
  </w:abstractNum>
  <w:abstractNum w:abstractNumId="15" w15:restartNumberingAfterBreak="0">
    <w:nsid w:val="5E900048"/>
    <w:multiLevelType w:val="hybridMultilevel"/>
    <w:tmpl w:val="01E40028"/>
    <w:lvl w:ilvl="0" w:tplc="8F2AEB72">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F6741F6"/>
    <w:multiLevelType w:val="multilevel"/>
    <w:tmpl w:val="5A8E7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C322AD"/>
    <w:multiLevelType w:val="multilevel"/>
    <w:tmpl w:val="F64AF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DB6FF1"/>
    <w:multiLevelType w:val="multilevel"/>
    <w:tmpl w:val="90081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E71312"/>
    <w:multiLevelType w:val="multilevel"/>
    <w:tmpl w:val="9A52A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C7D19AF"/>
    <w:multiLevelType w:val="multilevel"/>
    <w:tmpl w:val="05969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4013250">
    <w:abstractNumId w:val="5"/>
  </w:num>
  <w:num w:numId="2" w16cid:durableId="267859310">
    <w:abstractNumId w:val="7"/>
  </w:num>
  <w:num w:numId="3" w16cid:durableId="1124422908">
    <w:abstractNumId w:val="10"/>
  </w:num>
  <w:num w:numId="4" w16cid:durableId="2029258510">
    <w:abstractNumId w:val="11"/>
  </w:num>
  <w:num w:numId="5" w16cid:durableId="189800218">
    <w:abstractNumId w:val="20"/>
  </w:num>
  <w:num w:numId="6" w16cid:durableId="674189728">
    <w:abstractNumId w:val="19"/>
  </w:num>
  <w:num w:numId="7" w16cid:durableId="195510316">
    <w:abstractNumId w:val="2"/>
  </w:num>
  <w:num w:numId="8" w16cid:durableId="405808039">
    <w:abstractNumId w:val="8"/>
  </w:num>
  <w:num w:numId="9" w16cid:durableId="523977489">
    <w:abstractNumId w:val="6"/>
  </w:num>
  <w:num w:numId="10" w16cid:durableId="1586378468">
    <w:abstractNumId w:val="0"/>
  </w:num>
  <w:num w:numId="11" w16cid:durableId="1608004786">
    <w:abstractNumId w:val="17"/>
  </w:num>
  <w:num w:numId="12" w16cid:durableId="602608944">
    <w:abstractNumId w:val="15"/>
  </w:num>
  <w:num w:numId="13" w16cid:durableId="443810527">
    <w:abstractNumId w:val="9"/>
  </w:num>
  <w:num w:numId="14" w16cid:durableId="610355810">
    <w:abstractNumId w:val="13"/>
  </w:num>
  <w:num w:numId="15" w16cid:durableId="701787460">
    <w:abstractNumId w:val="12"/>
  </w:num>
  <w:num w:numId="16" w16cid:durableId="1101991893">
    <w:abstractNumId w:val="1"/>
  </w:num>
  <w:num w:numId="17" w16cid:durableId="468203621">
    <w:abstractNumId w:val="14"/>
  </w:num>
  <w:num w:numId="18" w16cid:durableId="916943666">
    <w:abstractNumId w:val="18"/>
  </w:num>
  <w:num w:numId="19" w16cid:durableId="1375815046">
    <w:abstractNumId w:val="3"/>
  </w:num>
  <w:num w:numId="20" w16cid:durableId="1096365501">
    <w:abstractNumId w:val="16"/>
  </w:num>
  <w:num w:numId="21" w16cid:durableId="2337054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1E0"/>
    <w:rsid w:val="00002077"/>
    <w:rsid w:val="0007131E"/>
    <w:rsid w:val="0007156A"/>
    <w:rsid w:val="000A28ED"/>
    <w:rsid w:val="000D2529"/>
    <w:rsid w:val="000D3975"/>
    <w:rsid w:val="000F1215"/>
    <w:rsid w:val="000F67CB"/>
    <w:rsid w:val="00101761"/>
    <w:rsid w:val="001149C5"/>
    <w:rsid w:val="001470E8"/>
    <w:rsid w:val="001E1A81"/>
    <w:rsid w:val="002021A6"/>
    <w:rsid w:val="0020571B"/>
    <w:rsid w:val="0021401C"/>
    <w:rsid w:val="002221A4"/>
    <w:rsid w:val="0024007A"/>
    <w:rsid w:val="002562FC"/>
    <w:rsid w:val="0027615F"/>
    <w:rsid w:val="00287B5F"/>
    <w:rsid w:val="002A34BA"/>
    <w:rsid w:val="002C26E4"/>
    <w:rsid w:val="002C6D32"/>
    <w:rsid w:val="002D2C7D"/>
    <w:rsid w:val="002E2F19"/>
    <w:rsid w:val="003060C0"/>
    <w:rsid w:val="00321A91"/>
    <w:rsid w:val="00330CAF"/>
    <w:rsid w:val="00333C9C"/>
    <w:rsid w:val="0034208B"/>
    <w:rsid w:val="003526C6"/>
    <w:rsid w:val="003A35D8"/>
    <w:rsid w:val="003A70E3"/>
    <w:rsid w:val="003E1D30"/>
    <w:rsid w:val="003F4645"/>
    <w:rsid w:val="004875D6"/>
    <w:rsid w:val="00487CC4"/>
    <w:rsid w:val="004C5F14"/>
    <w:rsid w:val="004D527B"/>
    <w:rsid w:val="00535173"/>
    <w:rsid w:val="005435C1"/>
    <w:rsid w:val="00547430"/>
    <w:rsid w:val="00581A14"/>
    <w:rsid w:val="005B4918"/>
    <w:rsid w:val="005D48A3"/>
    <w:rsid w:val="00607814"/>
    <w:rsid w:val="006415BA"/>
    <w:rsid w:val="00643BF4"/>
    <w:rsid w:val="0064426B"/>
    <w:rsid w:val="00646F6B"/>
    <w:rsid w:val="006677A7"/>
    <w:rsid w:val="0068066A"/>
    <w:rsid w:val="00684A70"/>
    <w:rsid w:val="006B1A06"/>
    <w:rsid w:val="006B3A93"/>
    <w:rsid w:val="006F78D9"/>
    <w:rsid w:val="00702B7E"/>
    <w:rsid w:val="00710F19"/>
    <w:rsid w:val="00790F81"/>
    <w:rsid w:val="007A3BB6"/>
    <w:rsid w:val="00802F79"/>
    <w:rsid w:val="00852444"/>
    <w:rsid w:val="00862638"/>
    <w:rsid w:val="008851A4"/>
    <w:rsid w:val="008A6EFB"/>
    <w:rsid w:val="008D0C70"/>
    <w:rsid w:val="008E1A33"/>
    <w:rsid w:val="009247E1"/>
    <w:rsid w:val="00937D2A"/>
    <w:rsid w:val="00956DB5"/>
    <w:rsid w:val="00960721"/>
    <w:rsid w:val="009836C0"/>
    <w:rsid w:val="009920FE"/>
    <w:rsid w:val="009935E1"/>
    <w:rsid w:val="00995370"/>
    <w:rsid w:val="009A07F3"/>
    <w:rsid w:val="009E5ECC"/>
    <w:rsid w:val="00A0362B"/>
    <w:rsid w:val="00A03CF0"/>
    <w:rsid w:val="00A0522C"/>
    <w:rsid w:val="00A35FD3"/>
    <w:rsid w:val="00A44B44"/>
    <w:rsid w:val="00A555C4"/>
    <w:rsid w:val="00A61AFD"/>
    <w:rsid w:val="00A8375F"/>
    <w:rsid w:val="00A90CF1"/>
    <w:rsid w:val="00AD1124"/>
    <w:rsid w:val="00AF7385"/>
    <w:rsid w:val="00B01C4E"/>
    <w:rsid w:val="00B631E0"/>
    <w:rsid w:val="00B83A22"/>
    <w:rsid w:val="00B87DCB"/>
    <w:rsid w:val="00BC7B61"/>
    <w:rsid w:val="00BF4441"/>
    <w:rsid w:val="00BF7056"/>
    <w:rsid w:val="00C067F1"/>
    <w:rsid w:val="00C456DD"/>
    <w:rsid w:val="00C619CA"/>
    <w:rsid w:val="00C6211A"/>
    <w:rsid w:val="00CB470A"/>
    <w:rsid w:val="00CE1B5E"/>
    <w:rsid w:val="00D10281"/>
    <w:rsid w:val="00D23119"/>
    <w:rsid w:val="00DA2D75"/>
    <w:rsid w:val="00DB3B6C"/>
    <w:rsid w:val="00E035E3"/>
    <w:rsid w:val="00E04DAF"/>
    <w:rsid w:val="00E30552"/>
    <w:rsid w:val="00E52A61"/>
    <w:rsid w:val="00E64C68"/>
    <w:rsid w:val="00E76788"/>
    <w:rsid w:val="00E87180"/>
    <w:rsid w:val="00EA1B8D"/>
    <w:rsid w:val="00EE31A0"/>
    <w:rsid w:val="00EF72C3"/>
    <w:rsid w:val="00F17010"/>
    <w:rsid w:val="00F56E9A"/>
    <w:rsid w:val="00FB17EA"/>
    <w:rsid w:val="00FD1CB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C61FF"/>
  <w15:chartTrackingRefBased/>
  <w15:docId w15:val="{52ADB105-F993-4824-A63C-6F80DFBCE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B631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B631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B631E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B631E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B631E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B631E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B631E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B631E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B631E0"/>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631E0"/>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B631E0"/>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B631E0"/>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B631E0"/>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B631E0"/>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B631E0"/>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B631E0"/>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B631E0"/>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B631E0"/>
    <w:rPr>
      <w:rFonts w:eastAsiaTheme="majorEastAsia" w:cstheme="majorBidi"/>
      <w:color w:val="272727" w:themeColor="text1" w:themeTint="D8"/>
    </w:rPr>
  </w:style>
  <w:style w:type="paragraph" w:styleId="Ttulo">
    <w:name w:val="Title"/>
    <w:basedOn w:val="Normal"/>
    <w:next w:val="Normal"/>
    <w:link w:val="TtuloChar"/>
    <w:uiPriority w:val="10"/>
    <w:qFormat/>
    <w:rsid w:val="00B631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B631E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B631E0"/>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B631E0"/>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B631E0"/>
    <w:pPr>
      <w:spacing w:before="160"/>
      <w:jc w:val="center"/>
    </w:pPr>
    <w:rPr>
      <w:i/>
      <w:iCs/>
      <w:color w:val="404040" w:themeColor="text1" w:themeTint="BF"/>
    </w:rPr>
  </w:style>
  <w:style w:type="character" w:customStyle="1" w:styleId="CitaoChar">
    <w:name w:val="Citação Char"/>
    <w:basedOn w:val="Fontepargpadro"/>
    <w:link w:val="Citao"/>
    <w:uiPriority w:val="29"/>
    <w:rsid w:val="00B631E0"/>
    <w:rPr>
      <w:i/>
      <w:iCs/>
      <w:color w:val="404040" w:themeColor="text1" w:themeTint="BF"/>
    </w:rPr>
  </w:style>
  <w:style w:type="paragraph" w:styleId="PargrafodaLista">
    <w:name w:val="List Paragraph"/>
    <w:basedOn w:val="Normal"/>
    <w:uiPriority w:val="34"/>
    <w:qFormat/>
    <w:rsid w:val="00B631E0"/>
    <w:pPr>
      <w:ind w:left="720"/>
      <w:contextualSpacing/>
    </w:pPr>
  </w:style>
  <w:style w:type="character" w:styleId="nfaseIntensa">
    <w:name w:val="Intense Emphasis"/>
    <w:basedOn w:val="Fontepargpadro"/>
    <w:uiPriority w:val="21"/>
    <w:qFormat/>
    <w:rsid w:val="00B631E0"/>
    <w:rPr>
      <w:i/>
      <w:iCs/>
      <w:color w:val="0F4761" w:themeColor="accent1" w:themeShade="BF"/>
    </w:rPr>
  </w:style>
  <w:style w:type="paragraph" w:styleId="CitaoIntensa">
    <w:name w:val="Intense Quote"/>
    <w:basedOn w:val="Normal"/>
    <w:next w:val="Normal"/>
    <w:link w:val="CitaoIntensaChar"/>
    <w:uiPriority w:val="30"/>
    <w:qFormat/>
    <w:rsid w:val="00B631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B631E0"/>
    <w:rPr>
      <w:i/>
      <w:iCs/>
      <w:color w:val="0F4761" w:themeColor="accent1" w:themeShade="BF"/>
    </w:rPr>
  </w:style>
  <w:style w:type="character" w:styleId="RefernciaIntensa">
    <w:name w:val="Intense Reference"/>
    <w:basedOn w:val="Fontepargpadro"/>
    <w:uiPriority w:val="32"/>
    <w:qFormat/>
    <w:rsid w:val="00B631E0"/>
    <w:rPr>
      <w:b/>
      <w:bCs/>
      <w:smallCaps/>
      <w:color w:val="0F4761" w:themeColor="accent1" w:themeShade="BF"/>
      <w:spacing w:val="5"/>
    </w:rPr>
  </w:style>
  <w:style w:type="paragraph" w:styleId="Cabealho">
    <w:name w:val="header"/>
    <w:basedOn w:val="Normal"/>
    <w:link w:val="CabealhoChar"/>
    <w:uiPriority w:val="99"/>
    <w:unhideWhenUsed/>
    <w:rsid w:val="000D252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D2529"/>
  </w:style>
  <w:style w:type="paragraph" w:styleId="Rodap">
    <w:name w:val="footer"/>
    <w:basedOn w:val="Normal"/>
    <w:link w:val="RodapChar"/>
    <w:uiPriority w:val="99"/>
    <w:unhideWhenUsed/>
    <w:rsid w:val="000D2529"/>
    <w:pPr>
      <w:tabs>
        <w:tab w:val="center" w:pos="4252"/>
        <w:tab w:val="right" w:pos="8504"/>
      </w:tabs>
      <w:spacing w:after="0" w:line="240" w:lineRule="auto"/>
    </w:pPr>
  </w:style>
  <w:style w:type="character" w:customStyle="1" w:styleId="RodapChar">
    <w:name w:val="Rodapé Char"/>
    <w:basedOn w:val="Fontepargpadro"/>
    <w:link w:val="Rodap"/>
    <w:uiPriority w:val="99"/>
    <w:rsid w:val="000D2529"/>
  </w:style>
  <w:style w:type="paragraph" w:styleId="NormalWeb">
    <w:name w:val="Normal (Web)"/>
    <w:basedOn w:val="Normal"/>
    <w:uiPriority w:val="99"/>
    <w:semiHidden/>
    <w:unhideWhenUsed/>
    <w:rsid w:val="002C26E4"/>
    <w:rPr>
      <w:rFonts w:ascii="Times New Roman" w:hAnsi="Times New Roman" w:cs="Times New Roman"/>
    </w:rPr>
  </w:style>
  <w:style w:type="table" w:styleId="Tabelacomgrade">
    <w:name w:val="Table Grid"/>
    <w:basedOn w:val="Tabelanormal"/>
    <w:uiPriority w:val="39"/>
    <w:rsid w:val="00702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135234">
      <w:bodyDiv w:val="1"/>
      <w:marLeft w:val="0"/>
      <w:marRight w:val="0"/>
      <w:marTop w:val="0"/>
      <w:marBottom w:val="0"/>
      <w:divBdr>
        <w:top w:val="none" w:sz="0" w:space="0" w:color="auto"/>
        <w:left w:val="none" w:sz="0" w:space="0" w:color="auto"/>
        <w:bottom w:val="none" w:sz="0" w:space="0" w:color="auto"/>
        <w:right w:val="none" w:sz="0" w:space="0" w:color="auto"/>
      </w:divBdr>
    </w:div>
    <w:div w:id="62872011">
      <w:bodyDiv w:val="1"/>
      <w:marLeft w:val="0"/>
      <w:marRight w:val="0"/>
      <w:marTop w:val="0"/>
      <w:marBottom w:val="0"/>
      <w:divBdr>
        <w:top w:val="none" w:sz="0" w:space="0" w:color="auto"/>
        <w:left w:val="none" w:sz="0" w:space="0" w:color="auto"/>
        <w:bottom w:val="none" w:sz="0" w:space="0" w:color="auto"/>
        <w:right w:val="none" w:sz="0" w:space="0" w:color="auto"/>
      </w:divBdr>
    </w:div>
    <w:div w:id="73556664">
      <w:bodyDiv w:val="1"/>
      <w:marLeft w:val="0"/>
      <w:marRight w:val="0"/>
      <w:marTop w:val="0"/>
      <w:marBottom w:val="0"/>
      <w:divBdr>
        <w:top w:val="none" w:sz="0" w:space="0" w:color="auto"/>
        <w:left w:val="none" w:sz="0" w:space="0" w:color="auto"/>
        <w:bottom w:val="none" w:sz="0" w:space="0" w:color="auto"/>
        <w:right w:val="none" w:sz="0" w:space="0" w:color="auto"/>
      </w:divBdr>
    </w:div>
    <w:div w:id="76752323">
      <w:bodyDiv w:val="1"/>
      <w:marLeft w:val="0"/>
      <w:marRight w:val="0"/>
      <w:marTop w:val="0"/>
      <w:marBottom w:val="0"/>
      <w:divBdr>
        <w:top w:val="none" w:sz="0" w:space="0" w:color="auto"/>
        <w:left w:val="none" w:sz="0" w:space="0" w:color="auto"/>
        <w:bottom w:val="none" w:sz="0" w:space="0" w:color="auto"/>
        <w:right w:val="none" w:sz="0" w:space="0" w:color="auto"/>
      </w:divBdr>
    </w:div>
    <w:div w:id="82725251">
      <w:bodyDiv w:val="1"/>
      <w:marLeft w:val="0"/>
      <w:marRight w:val="0"/>
      <w:marTop w:val="0"/>
      <w:marBottom w:val="0"/>
      <w:divBdr>
        <w:top w:val="none" w:sz="0" w:space="0" w:color="auto"/>
        <w:left w:val="none" w:sz="0" w:space="0" w:color="auto"/>
        <w:bottom w:val="none" w:sz="0" w:space="0" w:color="auto"/>
        <w:right w:val="none" w:sz="0" w:space="0" w:color="auto"/>
      </w:divBdr>
    </w:div>
    <w:div w:id="96486694">
      <w:bodyDiv w:val="1"/>
      <w:marLeft w:val="0"/>
      <w:marRight w:val="0"/>
      <w:marTop w:val="0"/>
      <w:marBottom w:val="0"/>
      <w:divBdr>
        <w:top w:val="none" w:sz="0" w:space="0" w:color="auto"/>
        <w:left w:val="none" w:sz="0" w:space="0" w:color="auto"/>
        <w:bottom w:val="none" w:sz="0" w:space="0" w:color="auto"/>
        <w:right w:val="none" w:sz="0" w:space="0" w:color="auto"/>
      </w:divBdr>
    </w:div>
    <w:div w:id="106510706">
      <w:bodyDiv w:val="1"/>
      <w:marLeft w:val="0"/>
      <w:marRight w:val="0"/>
      <w:marTop w:val="0"/>
      <w:marBottom w:val="0"/>
      <w:divBdr>
        <w:top w:val="none" w:sz="0" w:space="0" w:color="auto"/>
        <w:left w:val="none" w:sz="0" w:space="0" w:color="auto"/>
        <w:bottom w:val="none" w:sz="0" w:space="0" w:color="auto"/>
        <w:right w:val="none" w:sz="0" w:space="0" w:color="auto"/>
      </w:divBdr>
    </w:div>
    <w:div w:id="122890641">
      <w:bodyDiv w:val="1"/>
      <w:marLeft w:val="0"/>
      <w:marRight w:val="0"/>
      <w:marTop w:val="0"/>
      <w:marBottom w:val="0"/>
      <w:divBdr>
        <w:top w:val="none" w:sz="0" w:space="0" w:color="auto"/>
        <w:left w:val="none" w:sz="0" w:space="0" w:color="auto"/>
        <w:bottom w:val="none" w:sz="0" w:space="0" w:color="auto"/>
        <w:right w:val="none" w:sz="0" w:space="0" w:color="auto"/>
      </w:divBdr>
    </w:div>
    <w:div w:id="126896637">
      <w:bodyDiv w:val="1"/>
      <w:marLeft w:val="0"/>
      <w:marRight w:val="0"/>
      <w:marTop w:val="0"/>
      <w:marBottom w:val="0"/>
      <w:divBdr>
        <w:top w:val="none" w:sz="0" w:space="0" w:color="auto"/>
        <w:left w:val="none" w:sz="0" w:space="0" w:color="auto"/>
        <w:bottom w:val="none" w:sz="0" w:space="0" w:color="auto"/>
        <w:right w:val="none" w:sz="0" w:space="0" w:color="auto"/>
      </w:divBdr>
    </w:div>
    <w:div w:id="152768852">
      <w:bodyDiv w:val="1"/>
      <w:marLeft w:val="0"/>
      <w:marRight w:val="0"/>
      <w:marTop w:val="0"/>
      <w:marBottom w:val="0"/>
      <w:divBdr>
        <w:top w:val="none" w:sz="0" w:space="0" w:color="auto"/>
        <w:left w:val="none" w:sz="0" w:space="0" w:color="auto"/>
        <w:bottom w:val="none" w:sz="0" w:space="0" w:color="auto"/>
        <w:right w:val="none" w:sz="0" w:space="0" w:color="auto"/>
      </w:divBdr>
      <w:divsChild>
        <w:div w:id="447311516">
          <w:marLeft w:val="0"/>
          <w:marRight w:val="0"/>
          <w:marTop w:val="0"/>
          <w:marBottom w:val="0"/>
          <w:divBdr>
            <w:top w:val="none" w:sz="0" w:space="0" w:color="auto"/>
            <w:left w:val="none" w:sz="0" w:space="0" w:color="auto"/>
            <w:bottom w:val="none" w:sz="0" w:space="0" w:color="auto"/>
            <w:right w:val="none" w:sz="0" w:space="0" w:color="auto"/>
          </w:divBdr>
          <w:divsChild>
            <w:div w:id="712576609">
              <w:marLeft w:val="0"/>
              <w:marRight w:val="0"/>
              <w:marTop w:val="0"/>
              <w:marBottom w:val="0"/>
              <w:divBdr>
                <w:top w:val="none" w:sz="0" w:space="0" w:color="auto"/>
                <w:left w:val="none" w:sz="0" w:space="0" w:color="auto"/>
                <w:bottom w:val="none" w:sz="0" w:space="0" w:color="auto"/>
                <w:right w:val="none" w:sz="0" w:space="0" w:color="auto"/>
              </w:divBdr>
              <w:divsChild>
                <w:div w:id="2008246951">
                  <w:marLeft w:val="0"/>
                  <w:marRight w:val="0"/>
                  <w:marTop w:val="0"/>
                  <w:marBottom w:val="0"/>
                  <w:divBdr>
                    <w:top w:val="none" w:sz="0" w:space="0" w:color="auto"/>
                    <w:left w:val="none" w:sz="0" w:space="0" w:color="auto"/>
                    <w:bottom w:val="none" w:sz="0" w:space="0" w:color="auto"/>
                    <w:right w:val="none" w:sz="0" w:space="0" w:color="auto"/>
                  </w:divBdr>
                  <w:divsChild>
                    <w:div w:id="1015228675">
                      <w:marLeft w:val="0"/>
                      <w:marRight w:val="0"/>
                      <w:marTop w:val="0"/>
                      <w:marBottom w:val="0"/>
                      <w:divBdr>
                        <w:top w:val="none" w:sz="0" w:space="0" w:color="auto"/>
                        <w:left w:val="none" w:sz="0" w:space="0" w:color="auto"/>
                        <w:bottom w:val="none" w:sz="0" w:space="0" w:color="auto"/>
                        <w:right w:val="none" w:sz="0" w:space="0" w:color="auto"/>
                      </w:divBdr>
                      <w:divsChild>
                        <w:div w:id="1920796317">
                          <w:marLeft w:val="0"/>
                          <w:marRight w:val="0"/>
                          <w:marTop w:val="0"/>
                          <w:marBottom w:val="0"/>
                          <w:divBdr>
                            <w:top w:val="none" w:sz="0" w:space="0" w:color="auto"/>
                            <w:left w:val="none" w:sz="0" w:space="0" w:color="auto"/>
                            <w:bottom w:val="none" w:sz="0" w:space="0" w:color="auto"/>
                            <w:right w:val="none" w:sz="0" w:space="0" w:color="auto"/>
                          </w:divBdr>
                          <w:divsChild>
                            <w:div w:id="1111977684">
                              <w:marLeft w:val="0"/>
                              <w:marRight w:val="0"/>
                              <w:marTop w:val="0"/>
                              <w:marBottom w:val="0"/>
                              <w:divBdr>
                                <w:top w:val="none" w:sz="0" w:space="0" w:color="auto"/>
                                <w:left w:val="none" w:sz="0" w:space="0" w:color="auto"/>
                                <w:bottom w:val="none" w:sz="0" w:space="0" w:color="auto"/>
                                <w:right w:val="none" w:sz="0" w:space="0" w:color="auto"/>
                              </w:divBdr>
                              <w:divsChild>
                                <w:div w:id="156586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620580">
      <w:bodyDiv w:val="1"/>
      <w:marLeft w:val="0"/>
      <w:marRight w:val="0"/>
      <w:marTop w:val="0"/>
      <w:marBottom w:val="0"/>
      <w:divBdr>
        <w:top w:val="none" w:sz="0" w:space="0" w:color="auto"/>
        <w:left w:val="none" w:sz="0" w:space="0" w:color="auto"/>
        <w:bottom w:val="none" w:sz="0" w:space="0" w:color="auto"/>
        <w:right w:val="none" w:sz="0" w:space="0" w:color="auto"/>
      </w:divBdr>
    </w:div>
    <w:div w:id="184754761">
      <w:bodyDiv w:val="1"/>
      <w:marLeft w:val="0"/>
      <w:marRight w:val="0"/>
      <w:marTop w:val="0"/>
      <w:marBottom w:val="0"/>
      <w:divBdr>
        <w:top w:val="none" w:sz="0" w:space="0" w:color="auto"/>
        <w:left w:val="none" w:sz="0" w:space="0" w:color="auto"/>
        <w:bottom w:val="none" w:sz="0" w:space="0" w:color="auto"/>
        <w:right w:val="none" w:sz="0" w:space="0" w:color="auto"/>
      </w:divBdr>
    </w:div>
    <w:div w:id="190001728">
      <w:bodyDiv w:val="1"/>
      <w:marLeft w:val="0"/>
      <w:marRight w:val="0"/>
      <w:marTop w:val="0"/>
      <w:marBottom w:val="0"/>
      <w:divBdr>
        <w:top w:val="none" w:sz="0" w:space="0" w:color="auto"/>
        <w:left w:val="none" w:sz="0" w:space="0" w:color="auto"/>
        <w:bottom w:val="none" w:sz="0" w:space="0" w:color="auto"/>
        <w:right w:val="none" w:sz="0" w:space="0" w:color="auto"/>
      </w:divBdr>
    </w:div>
    <w:div w:id="209805827">
      <w:bodyDiv w:val="1"/>
      <w:marLeft w:val="0"/>
      <w:marRight w:val="0"/>
      <w:marTop w:val="0"/>
      <w:marBottom w:val="0"/>
      <w:divBdr>
        <w:top w:val="none" w:sz="0" w:space="0" w:color="auto"/>
        <w:left w:val="none" w:sz="0" w:space="0" w:color="auto"/>
        <w:bottom w:val="none" w:sz="0" w:space="0" w:color="auto"/>
        <w:right w:val="none" w:sz="0" w:space="0" w:color="auto"/>
      </w:divBdr>
    </w:div>
    <w:div w:id="212893569">
      <w:bodyDiv w:val="1"/>
      <w:marLeft w:val="0"/>
      <w:marRight w:val="0"/>
      <w:marTop w:val="0"/>
      <w:marBottom w:val="0"/>
      <w:divBdr>
        <w:top w:val="none" w:sz="0" w:space="0" w:color="auto"/>
        <w:left w:val="none" w:sz="0" w:space="0" w:color="auto"/>
        <w:bottom w:val="none" w:sz="0" w:space="0" w:color="auto"/>
        <w:right w:val="none" w:sz="0" w:space="0" w:color="auto"/>
      </w:divBdr>
    </w:div>
    <w:div w:id="228425042">
      <w:bodyDiv w:val="1"/>
      <w:marLeft w:val="0"/>
      <w:marRight w:val="0"/>
      <w:marTop w:val="0"/>
      <w:marBottom w:val="0"/>
      <w:divBdr>
        <w:top w:val="none" w:sz="0" w:space="0" w:color="auto"/>
        <w:left w:val="none" w:sz="0" w:space="0" w:color="auto"/>
        <w:bottom w:val="none" w:sz="0" w:space="0" w:color="auto"/>
        <w:right w:val="none" w:sz="0" w:space="0" w:color="auto"/>
      </w:divBdr>
    </w:div>
    <w:div w:id="229968173">
      <w:bodyDiv w:val="1"/>
      <w:marLeft w:val="0"/>
      <w:marRight w:val="0"/>
      <w:marTop w:val="0"/>
      <w:marBottom w:val="0"/>
      <w:divBdr>
        <w:top w:val="none" w:sz="0" w:space="0" w:color="auto"/>
        <w:left w:val="none" w:sz="0" w:space="0" w:color="auto"/>
        <w:bottom w:val="none" w:sz="0" w:space="0" w:color="auto"/>
        <w:right w:val="none" w:sz="0" w:space="0" w:color="auto"/>
      </w:divBdr>
    </w:div>
    <w:div w:id="247883780">
      <w:bodyDiv w:val="1"/>
      <w:marLeft w:val="0"/>
      <w:marRight w:val="0"/>
      <w:marTop w:val="0"/>
      <w:marBottom w:val="0"/>
      <w:divBdr>
        <w:top w:val="none" w:sz="0" w:space="0" w:color="auto"/>
        <w:left w:val="none" w:sz="0" w:space="0" w:color="auto"/>
        <w:bottom w:val="none" w:sz="0" w:space="0" w:color="auto"/>
        <w:right w:val="none" w:sz="0" w:space="0" w:color="auto"/>
      </w:divBdr>
    </w:div>
    <w:div w:id="268860389">
      <w:bodyDiv w:val="1"/>
      <w:marLeft w:val="0"/>
      <w:marRight w:val="0"/>
      <w:marTop w:val="0"/>
      <w:marBottom w:val="0"/>
      <w:divBdr>
        <w:top w:val="none" w:sz="0" w:space="0" w:color="auto"/>
        <w:left w:val="none" w:sz="0" w:space="0" w:color="auto"/>
        <w:bottom w:val="none" w:sz="0" w:space="0" w:color="auto"/>
        <w:right w:val="none" w:sz="0" w:space="0" w:color="auto"/>
      </w:divBdr>
    </w:div>
    <w:div w:id="303436510">
      <w:bodyDiv w:val="1"/>
      <w:marLeft w:val="0"/>
      <w:marRight w:val="0"/>
      <w:marTop w:val="0"/>
      <w:marBottom w:val="0"/>
      <w:divBdr>
        <w:top w:val="none" w:sz="0" w:space="0" w:color="auto"/>
        <w:left w:val="none" w:sz="0" w:space="0" w:color="auto"/>
        <w:bottom w:val="none" w:sz="0" w:space="0" w:color="auto"/>
        <w:right w:val="none" w:sz="0" w:space="0" w:color="auto"/>
      </w:divBdr>
    </w:div>
    <w:div w:id="308439917">
      <w:bodyDiv w:val="1"/>
      <w:marLeft w:val="0"/>
      <w:marRight w:val="0"/>
      <w:marTop w:val="0"/>
      <w:marBottom w:val="0"/>
      <w:divBdr>
        <w:top w:val="none" w:sz="0" w:space="0" w:color="auto"/>
        <w:left w:val="none" w:sz="0" w:space="0" w:color="auto"/>
        <w:bottom w:val="none" w:sz="0" w:space="0" w:color="auto"/>
        <w:right w:val="none" w:sz="0" w:space="0" w:color="auto"/>
      </w:divBdr>
    </w:div>
    <w:div w:id="308485302">
      <w:bodyDiv w:val="1"/>
      <w:marLeft w:val="0"/>
      <w:marRight w:val="0"/>
      <w:marTop w:val="0"/>
      <w:marBottom w:val="0"/>
      <w:divBdr>
        <w:top w:val="none" w:sz="0" w:space="0" w:color="auto"/>
        <w:left w:val="none" w:sz="0" w:space="0" w:color="auto"/>
        <w:bottom w:val="none" w:sz="0" w:space="0" w:color="auto"/>
        <w:right w:val="none" w:sz="0" w:space="0" w:color="auto"/>
      </w:divBdr>
    </w:div>
    <w:div w:id="364672135">
      <w:bodyDiv w:val="1"/>
      <w:marLeft w:val="0"/>
      <w:marRight w:val="0"/>
      <w:marTop w:val="0"/>
      <w:marBottom w:val="0"/>
      <w:divBdr>
        <w:top w:val="none" w:sz="0" w:space="0" w:color="auto"/>
        <w:left w:val="none" w:sz="0" w:space="0" w:color="auto"/>
        <w:bottom w:val="none" w:sz="0" w:space="0" w:color="auto"/>
        <w:right w:val="none" w:sz="0" w:space="0" w:color="auto"/>
      </w:divBdr>
    </w:div>
    <w:div w:id="402485436">
      <w:bodyDiv w:val="1"/>
      <w:marLeft w:val="0"/>
      <w:marRight w:val="0"/>
      <w:marTop w:val="0"/>
      <w:marBottom w:val="0"/>
      <w:divBdr>
        <w:top w:val="none" w:sz="0" w:space="0" w:color="auto"/>
        <w:left w:val="none" w:sz="0" w:space="0" w:color="auto"/>
        <w:bottom w:val="none" w:sz="0" w:space="0" w:color="auto"/>
        <w:right w:val="none" w:sz="0" w:space="0" w:color="auto"/>
      </w:divBdr>
    </w:div>
    <w:div w:id="405036563">
      <w:bodyDiv w:val="1"/>
      <w:marLeft w:val="0"/>
      <w:marRight w:val="0"/>
      <w:marTop w:val="0"/>
      <w:marBottom w:val="0"/>
      <w:divBdr>
        <w:top w:val="none" w:sz="0" w:space="0" w:color="auto"/>
        <w:left w:val="none" w:sz="0" w:space="0" w:color="auto"/>
        <w:bottom w:val="none" w:sz="0" w:space="0" w:color="auto"/>
        <w:right w:val="none" w:sz="0" w:space="0" w:color="auto"/>
      </w:divBdr>
    </w:div>
    <w:div w:id="420108044">
      <w:bodyDiv w:val="1"/>
      <w:marLeft w:val="0"/>
      <w:marRight w:val="0"/>
      <w:marTop w:val="0"/>
      <w:marBottom w:val="0"/>
      <w:divBdr>
        <w:top w:val="none" w:sz="0" w:space="0" w:color="auto"/>
        <w:left w:val="none" w:sz="0" w:space="0" w:color="auto"/>
        <w:bottom w:val="none" w:sz="0" w:space="0" w:color="auto"/>
        <w:right w:val="none" w:sz="0" w:space="0" w:color="auto"/>
      </w:divBdr>
    </w:div>
    <w:div w:id="436218776">
      <w:bodyDiv w:val="1"/>
      <w:marLeft w:val="0"/>
      <w:marRight w:val="0"/>
      <w:marTop w:val="0"/>
      <w:marBottom w:val="0"/>
      <w:divBdr>
        <w:top w:val="none" w:sz="0" w:space="0" w:color="auto"/>
        <w:left w:val="none" w:sz="0" w:space="0" w:color="auto"/>
        <w:bottom w:val="none" w:sz="0" w:space="0" w:color="auto"/>
        <w:right w:val="none" w:sz="0" w:space="0" w:color="auto"/>
      </w:divBdr>
    </w:div>
    <w:div w:id="446895964">
      <w:bodyDiv w:val="1"/>
      <w:marLeft w:val="0"/>
      <w:marRight w:val="0"/>
      <w:marTop w:val="0"/>
      <w:marBottom w:val="0"/>
      <w:divBdr>
        <w:top w:val="none" w:sz="0" w:space="0" w:color="auto"/>
        <w:left w:val="none" w:sz="0" w:space="0" w:color="auto"/>
        <w:bottom w:val="none" w:sz="0" w:space="0" w:color="auto"/>
        <w:right w:val="none" w:sz="0" w:space="0" w:color="auto"/>
      </w:divBdr>
    </w:div>
    <w:div w:id="454374843">
      <w:bodyDiv w:val="1"/>
      <w:marLeft w:val="0"/>
      <w:marRight w:val="0"/>
      <w:marTop w:val="0"/>
      <w:marBottom w:val="0"/>
      <w:divBdr>
        <w:top w:val="none" w:sz="0" w:space="0" w:color="auto"/>
        <w:left w:val="none" w:sz="0" w:space="0" w:color="auto"/>
        <w:bottom w:val="none" w:sz="0" w:space="0" w:color="auto"/>
        <w:right w:val="none" w:sz="0" w:space="0" w:color="auto"/>
      </w:divBdr>
    </w:div>
    <w:div w:id="466050628">
      <w:bodyDiv w:val="1"/>
      <w:marLeft w:val="0"/>
      <w:marRight w:val="0"/>
      <w:marTop w:val="0"/>
      <w:marBottom w:val="0"/>
      <w:divBdr>
        <w:top w:val="none" w:sz="0" w:space="0" w:color="auto"/>
        <w:left w:val="none" w:sz="0" w:space="0" w:color="auto"/>
        <w:bottom w:val="none" w:sz="0" w:space="0" w:color="auto"/>
        <w:right w:val="none" w:sz="0" w:space="0" w:color="auto"/>
      </w:divBdr>
    </w:div>
    <w:div w:id="476845808">
      <w:bodyDiv w:val="1"/>
      <w:marLeft w:val="0"/>
      <w:marRight w:val="0"/>
      <w:marTop w:val="0"/>
      <w:marBottom w:val="0"/>
      <w:divBdr>
        <w:top w:val="none" w:sz="0" w:space="0" w:color="auto"/>
        <w:left w:val="none" w:sz="0" w:space="0" w:color="auto"/>
        <w:bottom w:val="none" w:sz="0" w:space="0" w:color="auto"/>
        <w:right w:val="none" w:sz="0" w:space="0" w:color="auto"/>
      </w:divBdr>
    </w:div>
    <w:div w:id="487941620">
      <w:bodyDiv w:val="1"/>
      <w:marLeft w:val="0"/>
      <w:marRight w:val="0"/>
      <w:marTop w:val="0"/>
      <w:marBottom w:val="0"/>
      <w:divBdr>
        <w:top w:val="none" w:sz="0" w:space="0" w:color="auto"/>
        <w:left w:val="none" w:sz="0" w:space="0" w:color="auto"/>
        <w:bottom w:val="none" w:sz="0" w:space="0" w:color="auto"/>
        <w:right w:val="none" w:sz="0" w:space="0" w:color="auto"/>
      </w:divBdr>
    </w:div>
    <w:div w:id="547111205">
      <w:bodyDiv w:val="1"/>
      <w:marLeft w:val="0"/>
      <w:marRight w:val="0"/>
      <w:marTop w:val="0"/>
      <w:marBottom w:val="0"/>
      <w:divBdr>
        <w:top w:val="none" w:sz="0" w:space="0" w:color="auto"/>
        <w:left w:val="none" w:sz="0" w:space="0" w:color="auto"/>
        <w:bottom w:val="none" w:sz="0" w:space="0" w:color="auto"/>
        <w:right w:val="none" w:sz="0" w:space="0" w:color="auto"/>
      </w:divBdr>
    </w:div>
    <w:div w:id="576861321">
      <w:bodyDiv w:val="1"/>
      <w:marLeft w:val="0"/>
      <w:marRight w:val="0"/>
      <w:marTop w:val="0"/>
      <w:marBottom w:val="0"/>
      <w:divBdr>
        <w:top w:val="none" w:sz="0" w:space="0" w:color="auto"/>
        <w:left w:val="none" w:sz="0" w:space="0" w:color="auto"/>
        <w:bottom w:val="none" w:sz="0" w:space="0" w:color="auto"/>
        <w:right w:val="none" w:sz="0" w:space="0" w:color="auto"/>
      </w:divBdr>
    </w:div>
    <w:div w:id="593133420">
      <w:bodyDiv w:val="1"/>
      <w:marLeft w:val="0"/>
      <w:marRight w:val="0"/>
      <w:marTop w:val="0"/>
      <w:marBottom w:val="0"/>
      <w:divBdr>
        <w:top w:val="none" w:sz="0" w:space="0" w:color="auto"/>
        <w:left w:val="none" w:sz="0" w:space="0" w:color="auto"/>
        <w:bottom w:val="none" w:sz="0" w:space="0" w:color="auto"/>
        <w:right w:val="none" w:sz="0" w:space="0" w:color="auto"/>
      </w:divBdr>
    </w:div>
    <w:div w:id="615528661">
      <w:bodyDiv w:val="1"/>
      <w:marLeft w:val="0"/>
      <w:marRight w:val="0"/>
      <w:marTop w:val="0"/>
      <w:marBottom w:val="0"/>
      <w:divBdr>
        <w:top w:val="none" w:sz="0" w:space="0" w:color="auto"/>
        <w:left w:val="none" w:sz="0" w:space="0" w:color="auto"/>
        <w:bottom w:val="none" w:sz="0" w:space="0" w:color="auto"/>
        <w:right w:val="none" w:sz="0" w:space="0" w:color="auto"/>
      </w:divBdr>
    </w:div>
    <w:div w:id="624120405">
      <w:bodyDiv w:val="1"/>
      <w:marLeft w:val="0"/>
      <w:marRight w:val="0"/>
      <w:marTop w:val="0"/>
      <w:marBottom w:val="0"/>
      <w:divBdr>
        <w:top w:val="none" w:sz="0" w:space="0" w:color="auto"/>
        <w:left w:val="none" w:sz="0" w:space="0" w:color="auto"/>
        <w:bottom w:val="none" w:sz="0" w:space="0" w:color="auto"/>
        <w:right w:val="none" w:sz="0" w:space="0" w:color="auto"/>
      </w:divBdr>
    </w:div>
    <w:div w:id="630597084">
      <w:bodyDiv w:val="1"/>
      <w:marLeft w:val="0"/>
      <w:marRight w:val="0"/>
      <w:marTop w:val="0"/>
      <w:marBottom w:val="0"/>
      <w:divBdr>
        <w:top w:val="none" w:sz="0" w:space="0" w:color="auto"/>
        <w:left w:val="none" w:sz="0" w:space="0" w:color="auto"/>
        <w:bottom w:val="none" w:sz="0" w:space="0" w:color="auto"/>
        <w:right w:val="none" w:sz="0" w:space="0" w:color="auto"/>
      </w:divBdr>
    </w:div>
    <w:div w:id="640379471">
      <w:bodyDiv w:val="1"/>
      <w:marLeft w:val="0"/>
      <w:marRight w:val="0"/>
      <w:marTop w:val="0"/>
      <w:marBottom w:val="0"/>
      <w:divBdr>
        <w:top w:val="none" w:sz="0" w:space="0" w:color="auto"/>
        <w:left w:val="none" w:sz="0" w:space="0" w:color="auto"/>
        <w:bottom w:val="none" w:sz="0" w:space="0" w:color="auto"/>
        <w:right w:val="none" w:sz="0" w:space="0" w:color="auto"/>
      </w:divBdr>
      <w:divsChild>
        <w:div w:id="1106123005">
          <w:marLeft w:val="0"/>
          <w:marRight w:val="0"/>
          <w:marTop w:val="0"/>
          <w:marBottom w:val="0"/>
          <w:divBdr>
            <w:top w:val="none" w:sz="0" w:space="0" w:color="auto"/>
            <w:left w:val="none" w:sz="0" w:space="0" w:color="auto"/>
            <w:bottom w:val="none" w:sz="0" w:space="0" w:color="auto"/>
            <w:right w:val="none" w:sz="0" w:space="0" w:color="auto"/>
          </w:divBdr>
          <w:divsChild>
            <w:div w:id="432360732">
              <w:marLeft w:val="0"/>
              <w:marRight w:val="0"/>
              <w:marTop w:val="0"/>
              <w:marBottom w:val="0"/>
              <w:divBdr>
                <w:top w:val="none" w:sz="0" w:space="0" w:color="auto"/>
                <w:left w:val="none" w:sz="0" w:space="0" w:color="auto"/>
                <w:bottom w:val="none" w:sz="0" w:space="0" w:color="auto"/>
                <w:right w:val="none" w:sz="0" w:space="0" w:color="auto"/>
              </w:divBdr>
              <w:divsChild>
                <w:div w:id="1551262631">
                  <w:marLeft w:val="0"/>
                  <w:marRight w:val="0"/>
                  <w:marTop w:val="0"/>
                  <w:marBottom w:val="0"/>
                  <w:divBdr>
                    <w:top w:val="none" w:sz="0" w:space="0" w:color="auto"/>
                    <w:left w:val="none" w:sz="0" w:space="0" w:color="auto"/>
                    <w:bottom w:val="none" w:sz="0" w:space="0" w:color="auto"/>
                    <w:right w:val="none" w:sz="0" w:space="0" w:color="auto"/>
                  </w:divBdr>
                  <w:divsChild>
                    <w:div w:id="694695805">
                      <w:marLeft w:val="0"/>
                      <w:marRight w:val="0"/>
                      <w:marTop w:val="0"/>
                      <w:marBottom w:val="0"/>
                      <w:divBdr>
                        <w:top w:val="none" w:sz="0" w:space="0" w:color="auto"/>
                        <w:left w:val="none" w:sz="0" w:space="0" w:color="auto"/>
                        <w:bottom w:val="none" w:sz="0" w:space="0" w:color="auto"/>
                        <w:right w:val="none" w:sz="0" w:space="0" w:color="auto"/>
                      </w:divBdr>
                      <w:divsChild>
                        <w:div w:id="317152167">
                          <w:marLeft w:val="0"/>
                          <w:marRight w:val="0"/>
                          <w:marTop w:val="0"/>
                          <w:marBottom w:val="0"/>
                          <w:divBdr>
                            <w:top w:val="none" w:sz="0" w:space="0" w:color="auto"/>
                            <w:left w:val="none" w:sz="0" w:space="0" w:color="auto"/>
                            <w:bottom w:val="none" w:sz="0" w:space="0" w:color="auto"/>
                            <w:right w:val="none" w:sz="0" w:space="0" w:color="auto"/>
                          </w:divBdr>
                          <w:divsChild>
                            <w:div w:id="797845764">
                              <w:marLeft w:val="0"/>
                              <w:marRight w:val="0"/>
                              <w:marTop w:val="0"/>
                              <w:marBottom w:val="0"/>
                              <w:divBdr>
                                <w:top w:val="none" w:sz="0" w:space="0" w:color="auto"/>
                                <w:left w:val="none" w:sz="0" w:space="0" w:color="auto"/>
                                <w:bottom w:val="none" w:sz="0" w:space="0" w:color="auto"/>
                                <w:right w:val="none" w:sz="0" w:space="0" w:color="auto"/>
                              </w:divBdr>
                              <w:divsChild>
                                <w:div w:id="109105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1881284">
      <w:bodyDiv w:val="1"/>
      <w:marLeft w:val="0"/>
      <w:marRight w:val="0"/>
      <w:marTop w:val="0"/>
      <w:marBottom w:val="0"/>
      <w:divBdr>
        <w:top w:val="none" w:sz="0" w:space="0" w:color="auto"/>
        <w:left w:val="none" w:sz="0" w:space="0" w:color="auto"/>
        <w:bottom w:val="none" w:sz="0" w:space="0" w:color="auto"/>
        <w:right w:val="none" w:sz="0" w:space="0" w:color="auto"/>
      </w:divBdr>
    </w:div>
    <w:div w:id="675301018">
      <w:bodyDiv w:val="1"/>
      <w:marLeft w:val="0"/>
      <w:marRight w:val="0"/>
      <w:marTop w:val="0"/>
      <w:marBottom w:val="0"/>
      <w:divBdr>
        <w:top w:val="none" w:sz="0" w:space="0" w:color="auto"/>
        <w:left w:val="none" w:sz="0" w:space="0" w:color="auto"/>
        <w:bottom w:val="none" w:sz="0" w:space="0" w:color="auto"/>
        <w:right w:val="none" w:sz="0" w:space="0" w:color="auto"/>
      </w:divBdr>
      <w:divsChild>
        <w:div w:id="399140175">
          <w:marLeft w:val="0"/>
          <w:marRight w:val="0"/>
          <w:marTop w:val="0"/>
          <w:marBottom w:val="0"/>
          <w:divBdr>
            <w:top w:val="none" w:sz="0" w:space="0" w:color="auto"/>
            <w:left w:val="none" w:sz="0" w:space="0" w:color="auto"/>
            <w:bottom w:val="none" w:sz="0" w:space="0" w:color="auto"/>
            <w:right w:val="none" w:sz="0" w:space="0" w:color="auto"/>
          </w:divBdr>
          <w:divsChild>
            <w:div w:id="260844354">
              <w:marLeft w:val="0"/>
              <w:marRight w:val="0"/>
              <w:marTop w:val="0"/>
              <w:marBottom w:val="0"/>
              <w:divBdr>
                <w:top w:val="none" w:sz="0" w:space="0" w:color="auto"/>
                <w:left w:val="none" w:sz="0" w:space="0" w:color="auto"/>
                <w:bottom w:val="none" w:sz="0" w:space="0" w:color="auto"/>
                <w:right w:val="none" w:sz="0" w:space="0" w:color="auto"/>
              </w:divBdr>
              <w:divsChild>
                <w:div w:id="2058510700">
                  <w:marLeft w:val="0"/>
                  <w:marRight w:val="0"/>
                  <w:marTop w:val="0"/>
                  <w:marBottom w:val="0"/>
                  <w:divBdr>
                    <w:top w:val="none" w:sz="0" w:space="0" w:color="auto"/>
                    <w:left w:val="none" w:sz="0" w:space="0" w:color="auto"/>
                    <w:bottom w:val="none" w:sz="0" w:space="0" w:color="auto"/>
                    <w:right w:val="none" w:sz="0" w:space="0" w:color="auto"/>
                  </w:divBdr>
                  <w:divsChild>
                    <w:div w:id="829056874">
                      <w:marLeft w:val="0"/>
                      <w:marRight w:val="0"/>
                      <w:marTop w:val="0"/>
                      <w:marBottom w:val="0"/>
                      <w:divBdr>
                        <w:top w:val="none" w:sz="0" w:space="0" w:color="auto"/>
                        <w:left w:val="none" w:sz="0" w:space="0" w:color="auto"/>
                        <w:bottom w:val="none" w:sz="0" w:space="0" w:color="auto"/>
                        <w:right w:val="none" w:sz="0" w:space="0" w:color="auto"/>
                      </w:divBdr>
                      <w:divsChild>
                        <w:div w:id="2079550763">
                          <w:marLeft w:val="0"/>
                          <w:marRight w:val="0"/>
                          <w:marTop w:val="0"/>
                          <w:marBottom w:val="0"/>
                          <w:divBdr>
                            <w:top w:val="none" w:sz="0" w:space="0" w:color="auto"/>
                            <w:left w:val="none" w:sz="0" w:space="0" w:color="auto"/>
                            <w:bottom w:val="none" w:sz="0" w:space="0" w:color="auto"/>
                            <w:right w:val="none" w:sz="0" w:space="0" w:color="auto"/>
                          </w:divBdr>
                          <w:divsChild>
                            <w:div w:id="1751386850">
                              <w:marLeft w:val="0"/>
                              <w:marRight w:val="0"/>
                              <w:marTop w:val="0"/>
                              <w:marBottom w:val="0"/>
                              <w:divBdr>
                                <w:top w:val="none" w:sz="0" w:space="0" w:color="auto"/>
                                <w:left w:val="none" w:sz="0" w:space="0" w:color="auto"/>
                                <w:bottom w:val="none" w:sz="0" w:space="0" w:color="auto"/>
                                <w:right w:val="none" w:sz="0" w:space="0" w:color="auto"/>
                              </w:divBdr>
                              <w:divsChild>
                                <w:div w:id="86424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8236985">
      <w:bodyDiv w:val="1"/>
      <w:marLeft w:val="0"/>
      <w:marRight w:val="0"/>
      <w:marTop w:val="0"/>
      <w:marBottom w:val="0"/>
      <w:divBdr>
        <w:top w:val="none" w:sz="0" w:space="0" w:color="auto"/>
        <w:left w:val="none" w:sz="0" w:space="0" w:color="auto"/>
        <w:bottom w:val="none" w:sz="0" w:space="0" w:color="auto"/>
        <w:right w:val="none" w:sz="0" w:space="0" w:color="auto"/>
      </w:divBdr>
    </w:div>
    <w:div w:id="697897926">
      <w:bodyDiv w:val="1"/>
      <w:marLeft w:val="0"/>
      <w:marRight w:val="0"/>
      <w:marTop w:val="0"/>
      <w:marBottom w:val="0"/>
      <w:divBdr>
        <w:top w:val="none" w:sz="0" w:space="0" w:color="auto"/>
        <w:left w:val="none" w:sz="0" w:space="0" w:color="auto"/>
        <w:bottom w:val="none" w:sz="0" w:space="0" w:color="auto"/>
        <w:right w:val="none" w:sz="0" w:space="0" w:color="auto"/>
      </w:divBdr>
    </w:div>
    <w:div w:id="707798823">
      <w:bodyDiv w:val="1"/>
      <w:marLeft w:val="0"/>
      <w:marRight w:val="0"/>
      <w:marTop w:val="0"/>
      <w:marBottom w:val="0"/>
      <w:divBdr>
        <w:top w:val="none" w:sz="0" w:space="0" w:color="auto"/>
        <w:left w:val="none" w:sz="0" w:space="0" w:color="auto"/>
        <w:bottom w:val="none" w:sz="0" w:space="0" w:color="auto"/>
        <w:right w:val="none" w:sz="0" w:space="0" w:color="auto"/>
      </w:divBdr>
    </w:div>
    <w:div w:id="713578864">
      <w:bodyDiv w:val="1"/>
      <w:marLeft w:val="0"/>
      <w:marRight w:val="0"/>
      <w:marTop w:val="0"/>
      <w:marBottom w:val="0"/>
      <w:divBdr>
        <w:top w:val="none" w:sz="0" w:space="0" w:color="auto"/>
        <w:left w:val="none" w:sz="0" w:space="0" w:color="auto"/>
        <w:bottom w:val="none" w:sz="0" w:space="0" w:color="auto"/>
        <w:right w:val="none" w:sz="0" w:space="0" w:color="auto"/>
      </w:divBdr>
    </w:div>
    <w:div w:id="747385608">
      <w:bodyDiv w:val="1"/>
      <w:marLeft w:val="0"/>
      <w:marRight w:val="0"/>
      <w:marTop w:val="0"/>
      <w:marBottom w:val="0"/>
      <w:divBdr>
        <w:top w:val="none" w:sz="0" w:space="0" w:color="auto"/>
        <w:left w:val="none" w:sz="0" w:space="0" w:color="auto"/>
        <w:bottom w:val="none" w:sz="0" w:space="0" w:color="auto"/>
        <w:right w:val="none" w:sz="0" w:space="0" w:color="auto"/>
      </w:divBdr>
    </w:div>
    <w:div w:id="755130397">
      <w:bodyDiv w:val="1"/>
      <w:marLeft w:val="0"/>
      <w:marRight w:val="0"/>
      <w:marTop w:val="0"/>
      <w:marBottom w:val="0"/>
      <w:divBdr>
        <w:top w:val="none" w:sz="0" w:space="0" w:color="auto"/>
        <w:left w:val="none" w:sz="0" w:space="0" w:color="auto"/>
        <w:bottom w:val="none" w:sz="0" w:space="0" w:color="auto"/>
        <w:right w:val="none" w:sz="0" w:space="0" w:color="auto"/>
      </w:divBdr>
    </w:div>
    <w:div w:id="770317667">
      <w:bodyDiv w:val="1"/>
      <w:marLeft w:val="0"/>
      <w:marRight w:val="0"/>
      <w:marTop w:val="0"/>
      <w:marBottom w:val="0"/>
      <w:divBdr>
        <w:top w:val="none" w:sz="0" w:space="0" w:color="auto"/>
        <w:left w:val="none" w:sz="0" w:space="0" w:color="auto"/>
        <w:bottom w:val="none" w:sz="0" w:space="0" w:color="auto"/>
        <w:right w:val="none" w:sz="0" w:space="0" w:color="auto"/>
      </w:divBdr>
    </w:div>
    <w:div w:id="778448120">
      <w:bodyDiv w:val="1"/>
      <w:marLeft w:val="0"/>
      <w:marRight w:val="0"/>
      <w:marTop w:val="0"/>
      <w:marBottom w:val="0"/>
      <w:divBdr>
        <w:top w:val="none" w:sz="0" w:space="0" w:color="auto"/>
        <w:left w:val="none" w:sz="0" w:space="0" w:color="auto"/>
        <w:bottom w:val="none" w:sz="0" w:space="0" w:color="auto"/>
        <w:right w:val="none" w:sz="0" w:space="0" w:color="auto"/>
      </w:divBdr>
      <w:divsChild>
        <w:div w:id="372703427">
          <w:marLeft w:val="0"/>
          <w:marRight w:val="0"/>
          <w:marTop w:val="0"/>
          <w:marBottom w:val="0"/>
          <w:divBdr>
            <w:top w:val="none" w:sz="0" w:space="0" w:color="auto"/>
            <w:left w:val="none" w:sz="0" w:space="0" w:color="auto"/>
            <w:bottom w:val="none" w:sz="0" w:space="0" w:color="auto"/>
            <w:right w:val="none" w:sz="0" w:space="0" w:color="auto"/>
          </w:divBdr>
          <w:divsChild>
            <w:div w:id="74699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534057">
      <w:bodyDiv w:val="1"/>
      <w:marLeft w:val="0"/>
      <w:marRight w:val="0"/>
      <w:marTop w:val="0"/>
      <w:marBottom w:val="0"/>
      <w:divBdr>
        <w:top w:val="none" w:sz="0" w:space="0" w:color="auto"/>
        <w:left w:val="none" w:sz="0" w:space="0" w:color="auto"/>
        <w:bottom w:val="none" w:sz="0" w:space="0" w:color="auto"/>
        <w:right w:val="none" w:sz="0" w:space="0" w:color="auto"/>
      </w:divBdr>
    </w:div>
    <w:div w:id="802388926">
      <w:bodyDiv w:val="1"/>
      <w:marLeft w:val="0"/>
      <w:marRight w:val="0"/>
      <w:marTop w:val="0"/>
      <w:marBottom w:val="0"/>
      <w:divBdr>
        <w:top w:val="none" w:sz="0" w:space="0" w:color="auto"/>
        <w:left w:val="none" w:sz="0" w:space="0" w:color="auto"/>
        <w:bottom w:val="none" w:sz="0" w:space="0" w:color="auto"/>
        <w:right w:val="none" w:sz="0" w:space="0" w:color="auto"/>
      </w:divBdr>
    </w:div>
    <w:div w:id="814300140">
      <w:bodyDiv w:val="1"/>
      <w:marLeft w:val="0"/>
      <w:marRight w:val="0"/>
      <w:marTop w:val="0"/>
      <w:marBottom w:val="0"/>
      <w:divBdr>
        <w:top w:val="none" w:sz="0" w:space="0" w:color="auto"/>
        <w:left w:val="none" w:sz="0" w:space="0" w:color="auto"/>
        <w:bottom w:val="none" w:sz="0" w:space="0" w:color="auto"/>
        <w:right w:val="none" w:sz="0" w:space="0" w:color="auto"/>
      </w:divBdr>
    </w:div>
    <w:div w:id="837578776">
      <w:bodyDiv w:val="1"/>
      <w:marLeft w:val="0"/>
      <w:marRight w:val="0"/>
      <w:marTop w:val="0"/>
      <w:marBottom w:val="0"/>
      <w:divBdr>
        <w:top w:val="none" w:sz="0" w:space="0" w:color="auto"/>
        <w:left w:val="none" w:sz="0" w:space="0" w:color="auto"/>
        <w:bottom w:val="none" w:sz="0" w:space="0" w:color="auto"/>
        <w:right w:val="none" w:sz="0" w:space="0" w:color="auto"/>
      </w:divBdr>
    </w:div>
    <w:div w:id="842359251">
      <w:bodyDiv w:val="1"/>
      <w:marLeft w:val="0"/>
      <w:marRight w:val="0"/>
      <w:marTop w:val="0"/>
      <w:marBottom w:val="0"/>
      <w:divBdr>
        <w:top w:val="none" w:sz="0" w:space="0" w:color="auto"/>
        <w:left w:val="none" w:sz="0" w:space="0" w:color="auto"/>
        <w:bottom w:val="none" w:sz="0" w:space="0" w:color="auto"/>
        <w:right w:val="none" w:sz="0" w:space="0" w:color="auto"/>
      </w:divBdr>
    </w:div>
    <w:div w:id="857692535">
      <w:bodyDiv w:val="1"/>
      <w:marLeft w:val="0"/>
      <w:marRight w:val="0"/>
      <w:marTop w:val="0"/>
      <w:marBottom w:val="0"/>
      <w:divBdr>
        <w:top w:val="none" w:sz="0" w:space="0" w:color="auto"/>
        <w:left w:val="none" w:sz="0" w:space="0" w:color="auto"/>
        <w:bottom w:val="none" w:sz="0" w:space="0" w:color="auto"/>
        <w:right w:val="none" w:sz="0" w:space="0" w:color="auto"/>
      </w:divBdr>
    </w:div>
    <w:div w:id="868106916">
      <w:bodyDiv w:val="1"/>
      <w:marLeft w:val="0"/>
      <w:marRight w:val="0"/>
      <w:marTop w:val="0"/>
      <w:marBottom w:val="0"/>
      <w:divBdr>
        <w:top w:val="none" w:sz="0" w:space="0" w:color="auto"/>
        <w:left w:val="none" w:sz="0" w:space="0" w:color="auto"/>
        <w:bottom w:val="none" w:sz="0" w:space="0" w:color="auto"/>
        <w:right w:val="none" w:sz="0" w:space="0" w:color="auto"/>
      </w:divBdr>
    </w:div>
    <w:div w:id="871116033">
      <w:bodyDiv w:val="1"/>
      <w:marLeft w:val="0"/>
      <w:marRight w:val="0"/>
      <w:marTop w:val="0"/>
      <w:marBottom w:val="0"/>
      <w:divBdr>
        <w:top w:val="none" w:sz="0" w:space="0" w:color="auto"/>
        <w:left w:val="none" w:sz="0" w:space="0" w:color="auto"/>
        <w:bottom w:val="none" w:sz="0" w:space="0" w:color="auto"/>
        <w:right w:val="none" w:sz="0" w:space="0" w:color="auto"/>
      </w:divBdr>
    </w:div>
    <w:div w:id="897130842">
      <w:bodyDiv w:val="1"/>
      <w:marLeft w:val="0"/>
      <w:marRight w:val="0"/>
      <w:marTop w:val="0"/>
      <w:marBottom w:val="0"/>
      <w:divBdr>
        <w:top w:val="none" w:sz="0" w:space="0" w:color="auto"/>
        <w:left w:val="none" w:sz="0" w:space="0" w:color="auto"/>
        <w:bottom w:val="none" w:sz="0" w:space="0" w:color="auto"/>
        <w:right w:val="none" w:sz="0" w:space="0" w:color="auto"/>
      </w:divBdr>
    </w:div>
    <w:div w:id="929318173">
      <w:bodyDiv w:val="1"/>
      <w:marLeft w:val="0"/>
      <w:marRight w:val="0"/>
      <w:marTop w:val="0"/>
      <w:marBottom w:val="0"/>
      <w:divBdr>
        <w:top w:val="none" w:sz="0" w:space="0" w:color="auto"/>
        <w:left w:val="none" w:sz="0" w:space="0" w:color="auto"/>
        <w:bottom w:val="none" w:sz="0" w:space="0" w:color="auto"/>
        <w:right w:val="none" w:sz="0" w:space="0" w:color="auto"/>
      </w:divBdr>
    </w:div>
    <w:div w:id="933788018">
      <w:bodyDiv w:val="1"/>
      <w:marLeft w:val="0"/>
      <w:marRight w:val="0"/>
      <w:marTop w:val="0"/>
      <w:marBottom w:val="0"/>
      <w:divBdr>
        <w:top w:val="none" w:sz="0" w:space="0" w:color="auto"/>
        <w:left w:val="none" w:sz="0" w:space="0" w:color="auto"/>
        <w:bottom w:val="none" w:sz="0" w:space="0" w:color="auto"/>
        <w:right w:val="none" w:sz="0" w:space="0" w:color="auto"/>
      </w:divBdr>
    </w:div>
    <w:div w:id="947002944">
      <w:bodyDiv w:val="1"/>
      <w:marLeft w:val="0"/>
      <w:marRight w:val="0"/>
      <w:marTop w:val="0"/>
      <w:marBottom w:val="0"/>
      <w:divBdr>
        <w:top w:val="none" w:sz="0" w:space="0" w:color="auto"/>
        <w:left w:val="none" w:sz="0" w:space="0" w:color="auto"/>
        <w:bottom w:val="none" w:sz="0" w:space="0" w:color="auto"/>
        <w:right w:val="none" w:sz="0" w:space="0" w:color="auto"/>
      </w:divBdr>
    </w:div>
    <w:div w:id="964579856">
      <w:bodyDiv w:val="1"/>
      <w:marLeft w:val="0"/>
      <w:marRight w:val="0"/>
      <w:marTop w:val="0"/>
      <w:marBottom w:val="0"/>
      <w:divBdr>
        <w:top w:val="none" w:sz="0" w:space="0" w:color="auto"/>
        <w:left w:val="none" w:sz="0" w:space="0" w:color="auto"/>
        <w:bottom w:val="none" w:sz="0" w:space="0" w:color="auto"/>
        <w:right w:val="none" w:sz="0" w:space="0" w:color="auto"/>
      </w:divBdr>
    </w:div>
    <w:div w:id="997852093">
      <w:bodyDiv w:val="1"/>
      <w:marLeft w:val="0"/>
      <w:marRight w:val="0"/>
      <w:marTop w:val="0"/>
      <w:marBottom w:val="0"/>
      <w:divBdr>
        <w:top w:val="none" w:sz="0" w:space="0" w:color="auto"/>
        <w:left w:val="none" w:sz="0" w:space="0" w:color="auto"/>
        <w:bottom w:val="none" w:sz="0" w:space="0" w:color="auto"/>
        <w:right w:val="none" w:sz="0" w:space="0" w:color="auto"/>
      </w:divBdr>
    </w:div>
    <w:div w:id="1031422263">
      <w:bodyDiv w:val="1"/>
      <w:marLeft w:val="0"/>
      <w:marRight w:val="0"/>
      <w:marTop w:val="0"/>
      <w:marBottom w:val="0"/>
      <w:divBdr>
        <w:top w:val="none" w:sz="0" w:space="0" w:color="auto"/>
        <w:left w:val="none" w:sz="0" w:space="0" w:color="auto"/>
        <w:bottom w:val="none" w:sz="0" w:space="0" w:color="auto"/>
        <w:right w:val="none" w:sz="0" w:space="0" w:color="auto"/>
      </w:divBdr>
    </w:div>
    <w:div w:id="1058161833">
      <w:bodyDiv w:val="1"/>
      <w:marLeft w:val="0"/>
      <w:marRight w:val="0"/>
      <w:marTop w:val="0"/>
      <w:marBottom w:val="0"/>
      <w:divBdr>
        <w:top w:val="none" w:sz="0" w:space="0" w:color="auto"/>
        <w:left w:val="none" w:sz="0" w:space="0" w:color="auto"/>
        <w:bottom w:val="none" w:sz="0" w:space="0" w:color="auto"/>
        <w:right w:val="none" w:sz="0" w:space="0" w:color="auto"/>
      </w:divBdr>
    </w:div>
    <w:div w:id="1072047372">
      <w:bodyDiv w:val="1"/>
      <w:marLeft w:val="0"/>
      <w:marRight w:val="0"/>
      <w:marTop w:val="0"/>
      <w:marBottom w:val="0"/>
      <w:divBdr>
        <w:top w:val="none" w:sz="0" w:space="0" w:color="auto"/>
        <w:left w:val="none" w:sz="0" w:space="0" w:color="auto"/>
        <w:bottom w:val="none" w:sz="0" w:space="0" w:color="auto"/>
        <w:right w:val="none" w:sz="0" w:space="0" w:color="auto"/>
      </w:divBdr>
    </w:div>
    <w:div w:id="1073625865">
      <w:bodyDiv w:val="1"/>
      <w:marLeft w:val="0"/>
      <w:marRight w:val="0"/>
      <w:marTop w:val="0"/>
      <w:marBottom w:val="0"/>
      <w:divBdr>
        <w:top w:val="none" w:sz="0" w:space="0" w:color="auto"/>
        <w:left w:val="none" w:sz="0" w:space="0" w:color="auto"/>
        <w:bottom w:val="none" w:sz="0" w:space="0" w:color="auto"/>
        <w:right w:val="none" w:sz="0" w:space="0" w:color="auto"/>
      </w:divBdr>
    </w:div>
    <w:div w:id="1085686285">
      <w:bodyDiv w:val="1"/>
      <w:marLeft w:val="0"/>
      <w:marRight w:val="0"/>
      <w:marTop w:val="0"/>
      <w:marBottom w:val="0"/>
      <w:divBdr>
        <w:top w:val="none" w:sz="0" w:space="0" w:color="auto"/>
        <w:left w:val="none" w:sz="0" w:space="0" w:color="auto"/>
        <w:bottom w:val="none" w:sz="0" w:space="0" w:color="auto"/>
        <w:right w:val="none" w:sz="0" w:space="0" w:color="auto"/>
      </w:divBdr>
    </w:div>
    <w:div w:id="1088770732">
      <w:bodyDiv w:val="1"/>
      <w:marLeft w:val="0"/>
      <w:marRight w:val="0"/>
      <w:marTop w:val="0"/>
      <w:marBottom w:val="0"/>
      <w:divBdr>
        <w:top w:val="none" w:sz="0" w:space="0" w:color="auto"/>
        <w:left w:val="none" w:sz="0" w:space="0" w:color="auto"/>
        <w:bottom w:val="none" w:sz="0" w:space="0" w:color="auto"/>
        <w:right w:val="none" w:sz="0" w:space="0" w:color="auto"/>
      </w:divBdr>
    </w:div>
    <w:div w:id="1090270805">
      <w:bodyDiv w:val="1"/>
      <w:marLeft w:val="0"/>
      <w:marRight w:val="0"/>
      <w:marTop w:val="0"/>
      <w:marBottom w:val="0"/>
      <w:divBdr>
        <w:top w:val="none" w:sz="0" w:space="0" w:color="auto"/>
        <w:left w:val="none" w:sz="0" w:space="0" w:color="auto"/>
        <w:bottom w:val="none" w:sz="0" w:space="0" w:color="auto"/>
        <w:right w:val="none" w:sz="0" w:space="0" w:color="auto"/>
      </w:divBdr>
    </w:div>
    <w:div w:id="1120998102">
      <w:bodyDiv w:val="1"/>
      <w:marLeft w:val="0"/>
      <w:marRight w:val="0"/>
      <w:marTop w:val="0"/>
      <w:marBottom w:val="0"/>
      <w:divBdr>
        <w:top w:val="none" w:sz="0" w:space="0" w:color="auto"/>
        <w:left w:val="none" w:sz="0" w:space="0" w:color="auto"/>
        <w:bottom w:val="none" w:sz="0" w:space="0" w:color="auto"/>
        <w:right w:val="none" w:sz="0" w:space="0" w:color="auto"/>
      </w:divBdr>
    </w:div>
    <w:div w:id="1132015273">
      <w:bodyDiv w:val="1"/>
      <w:marLeft w:val="0"/>
      <w:marRight w:val="0"/>
      <w:marTop w:val="0"/>
      <w:marBottom w:val="0"/>
      <w:divBdr>
        <w:top w:val="none" w:sz="0" w:space="0" w:color="auto"/>
        <w:left w:val="none" w:sz="0" w:space="0" w:color="auto"/>
        <w:bottom w:val="none" w:sz="0" w:space="0" w:color="auto"/>
        <w:right w:val="none" w:sz="0" w:space="0" w:color="auto"/>
      </w:divBdr>
    </w:div>
    <w:div w:id="1160459342">
      <w:bodyDiv w:val="1"/>
      <w:marLeft w:val="0"/>
      <w:marRight w:val="0"/>
      <w:marTop w:val="0"/>
      <w:marBottom w:val="0"/>
      <w:divBdr>
        <w:top w:val="none" w:sz="0" w:space="0" w:color="auto"/>
        <w:left w:val="none" w:sz="0" w:space="0" w:color="auto"/>
        <w:bottom w:val="none" w:sz="0" w:space="0" w:color="auto"/>
        <w:right w:val="none" w:sz="0" w:space="0" w:color="auto"/>
      </w:divBdr>
    </w:div>
    <w:div w:id="1176380332">
      <w:bodyDiv w:val="1"/>
      <w:marLeft w:val="0"/>
      <w:marRight w:val="0"/>
      <w:marTop w:val="0"/>
      <w:marBottom w:val="0"/>
      <w:divBdr>
        <w:top w:val="none" w:sz="0" w:space="0" w:color="auto"/>
        <w:left w:val="none" w:sz="0" w:space="0" w:color="auto"/>
        <w:bottom w:val="none" w:sz="0" w:space="0" w:color="auto"/>
        <w:right w:val="none" w:sz="0" w:space="0" w:color="auto"/>
      </w:divBdr>
    </w:div>
    <w:div w:id="1182936882">
      <w:bodyDiv w:val="1"/>
      <w:marLeft w:val="0"/>
      <w:marRight w:val="0"/>
      <w:marTop w:val="0"/>
      <w:marBottom w:val="0"/>
      <w:divBdr>
        <w:top w:val="none" w:sz="0" w:space="0" w:color="auto"/>
        <w:left w:val="none" w:sz="0" w:space="0" w:color="auto"/>
        <w:bottom w:val="none" w:sz="0" w:space="0" w:color="auto"/>
        <w:right w:val="none" w:sz="0" w:space="0" w:color="auto"/>
      </w:divBdr>
    </w:div>
    <w:div w:id="1185439725">
      <w:bodyDiv w:val="1"/>
      <w:marLeft w:val="0"/>
      <w:marRight w:val="0"/>
      <w:marTop w:val="0"/>
      <w:marBottom w:val="0"/>
      <w:divBdr>
        <w:top w:val="none" w:sz="0" w:space="0" w:color="auto"/>
        <w:left w:val="none" w:sz="0" w:space="0" w:color="auto"/>
        <w:bottom w:val="none" w:sz="0" w:space="0" w:color="auto"/>
        <w:right w:val="none" w:sz="0" w:space="0" w:color="auto"/>
      </w:divBdr>
    </w:div>
    <w:div w:id="1204440138">
      <w:bodyDiv w:val="1"/>
      <w:marLeft w:val="0"/>
      <w:marRight w:val="0"/>
      <w:marTop w:val="0"/>
      <w:marBottom w:val="0"/>
      <w:divBdr>
        <w:top w:val="none" w:sz="0" w:space="0" w:color="auto"/>
        <w:left w:val="none" w:sz="0" w:space="0" w:color="auto"/>
        <w:bottom w:val="none" w:sz="0" w:space="0" w:color="auto"/>
        <w:right w:val="none" w:sz="0" w:space="0" w:color="auto"/>
      </w:divBdr>
    </w:div>
    <w:div w:id="1205604977">
      <w:bodyDiv w:val="1"/>
      <w:marLeft w:val="0"/>
      <w:marRight w:val="0"/>
      <w:marTop w:val="0"/>
      <w:marBottom w:val="0"/>
      <w:divBdr>
        <w:top w:val="none" w:sz="0" w:space="0" w:color="auto"/>
        <w:left w:val="none" w:sz="0" w:space="0" w:color="auto"/>
        <w:bottom w:val="none" w:sz="0" w:space="0" w:color="auto"/>
        <w:right w:val="none" w:sz="0" w:space="0" w:color="auto"/>
      </w:divBdr>
    </w:div>
    <w:div w:id="1220164756">
      <w:bodyDiv w:val="1"/>
      <w:marLeft w:val="0"/>
      <w:marRight w:val="0"/>
      <w:marTop w:val="0"/>
      <w:marBottom w:val="0"/>
      <w:divBdr>
        <w:top w:val="none" w:sz="0" w:space="0" w:color="auto"/>
        <w:left w:val="none" w:sz="0" w:space="0" w:color="auto"/>
        <w:bottom w:val="none" w:sz="0" w:space="0" w:color="auto"/>
        <w:right w:val="none" w:sz="0" w:space="0" w:color="auto"/>
      </w:divBdr>
    </w:div>
    <w:div w:id="1237475891">
      <w:bodyDiv w:val="1"/>
      <w:marLeft w:val="0"/>
      <w:marRight w:val="0"/>
      <w:marTop w:val="0"/>
      <w:marBottom w:val="0"/>
      <w:divBdr>
        <w:top w:val="none" w:sz="0" w:space="0" w:color="auto"/>
        <w:left w:val="none" w:sz="0" w:space="0" w:color="auto"/>
        <w:bottom w:val="none" w:sz="0" w:space="0" w:color="auto"/>
        <w:right w:val="none" w:sz="0" w:space="0" w:color="auto"/>
      </w:divBdr>
    </w:div>
    <w:div w:id="1240334526">
      <w:bodyDiv w:val="1"/>
      <w:marLeft w:val="0"/>
      <w:marRight w:val="0"/>
      <w:marTop w:val="0"/>
      <w:marBottom w:val="0"/>
      <w:divBdr>
        <w:top w:val="none" w:sz="0" w:space="0" w:color="auto"/>
        <w:left w:val="none" w:sz="0" w:space="0" w:color="auto"/>
        <w:bottom w:val="none" w:sz="0" w:space="0" w:color="auto"/>
        <w:right w:val="none" w:sz="0" w:space="0" w:color="auto"/>
      </w:divBdr>
    </w:div>
    <w:div w:id="1241283023">
      <w:bodyDiv w:val="1"/>
      <w:marLeft w:val="0"/>
      <w:marRight w:val="0"/>
      <w:marTop w:val="0"/>
      <w:marBottom w:val="0"/>
      <w:divBdr>
        <w:top w:val="none" w:sz="0" w:space="0" w:color="auto"/>
        <w:left w:val="none" w:sz="0" w:space="0" w:color="auto"/>
        <w:bottom w:val="none" w:sz="0" w:space="0" w:color="auto"/>
        <w:right w:val="none" w:sz="0" w:space="0" w:color="auto"/>
      </w:divBdr>
    </w:div>
    <w:div w:id="1244602512">
      <w:bodyDiv w:val="1"/>
      <w:marLeft w:val="0"/>
      <w:marRight w:val="0"/>
      <w:marTop w:val="0"/>
      <w:marBottom w:val="0"/>
      <w:divBdr>
        <w:top w:val="none" w:sz="0" w:space="0" w:color="auto"/>
        <w:left w:val="none" w:sz="0" w:space="0" w:color="auto"/>
        <w:bottom w:val="none" w:sz="0" w:space="0" w:color="auto"/>
        <w:right w:val="none" w:sz="0" w:space="0" w:color="auto"/>
      </w:divBdr>
      <w:divsChild>
        <w:div w:id="1251499353">
          <w:marLeft w:val="0"/>
          <w:marRight w:val="0"/>
          <w:marTop w:val="0"/>
          <w:marBottom w:val="0"/>
          <w:divBdr>
            <w:top w:val="none" w:sz="0" w:space="0" w:color="auto"/>
            <w:left w:val="none" w:sz="0" w:space="0" w:color="auto"/>
            <w:bottom w:val="none" w:sz="0" w:space="0" w:color="auto"/>
            <w:right w:val="none" w:sz="0" w:space="0" w:color="auto"/>
          </w:divBdr>
          <w:divsChild>
            <w:div w:id="1730299761">
              <w:marLeft w:val="0"/>
              <w:marRight w:val="0"/>
              <w:marTop w:val="0"/>
              <w:marBottom w:val="0"/>
              <w:divBdr>
                <w:top w:val="none" w:sz="0" w:space="0" w:color="auto"/>
                <w:left w:val="none" w:sz="0" w:space="0" w:color="auto"/>
                <w:bottom w:val="none" w:sz="0" w:space="0" w:color="auto"/>
                <w:right w:val="none" w:sz="0" w:space="0" w:color="auto"/>
              </w:divBdr>
              <w:divsChild>
                <w:div w:id="758257745">
                  <w:marLeft w:val="0"/>
                  <w:marRight w:val="0"/>
                  <w:marTop w:val="0"/>
                  <w:marBottom w:val="0"/>
                  <w:divBdr>
                    <w:top w:val="none" w:sz="0" w:space="0" w:color="auto"/>
                    <w:left w:val="none" w:sz="0" w:space="0" w:color="auto"/>
                    <w:bottom w:val="none" w:sz="0" w:space="0" w:color="auto"/>
                    <w:right w:val="none" w:sz="0" w:space="0" w:color="auto"/>
                  </w:divBdr>
                  <w:divsChild>
                    <w:div w:id="1398363313">
                      <w:marLeft w:val="0"/>
                      <w:marRight w:val="0"/>
                      <w:marTop w:val="0"/>
                      <w:marBottom w:val="0"/>
                      <w:divBdr>
                        <w:top w:val="none" w:sz="0" w:space="0" w:color="auto"/>
                        <w:left w:val="none" w:sz="0" w:space="0" w:color="auto"/>
                        <w:bottom w:val="none" w:sz="0" w:space="0" w:color="auto"/>
                        <w:right w:val="none" w:sz="0" w:space="0" w:color="auto"/>
                      </w:divBdr>
                      <w:divsChild>
                        <w:div w:id="1600673049">
                          <w:marLeft w:val="0"/>
                          <w:marRight w:val="0"/>
                          <w:marTop w:val="0"/>
                          <w:marBottom w:val="0"/>
                          <w:divBdr>
                            <w:top w:val="none" w:sz="0" w:space="0" w:color="auto"/>
                            <w:left w:val="none" w:sz="0" w:space="0" w:color="auto"/>
                            <w:bottom w:val="none" w:sz="0" w:space="0" w:color="auto"/>
                            <w:right w:val="none" w:sz="0" w:space="0" w:color="auto"/>
                          </w:divBdr>
                          <w:divsChild>
                            <w:div w:id="2007054959">
                              <w:marLeft w:val="0"/>
                              <w:marRight w:val="0"/>
                              <w:marTop w:val="0"/>
                              <w:marBottom w:val="0"/>
                              <w:divBdr>
                                <w:top w:val="none" w:sz="0" w:space="0" w:color="auto"/>
                                <w:left w:val="none" w:sz="0" w:space="0" w:color="auto"/>
                                <w:bottom w:val="none" w:sz="0" w:space="0" w:color="auto"/>
                                <w:right w:val="none" w:sz="0" w:space="0" w:color="auto"/>
                              </w:divBdr>
                              <w:divsChild>
                                <w:div w:id="54533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1851856">
      <w:bodyDiv w:val="1"/>
      <w:marLeft w:val="0"/>
      <w:marRight w:val="0"/>
      <w:marTop w:val="0"/>
      <w:marBottom w:val="0"/>
      <w:divBdr>
        <w:top w:val="none" w:sz="0" w:space="0" w:color="auto"/>
        <w:left w:val="none" w:sz="0" w:space="0" w:color="auto"/>
        <w:bottom w:val="none" w:sz="0" w:space="0" w:color="auto"/>
        <w:right w:val="none" w:sz="0" w:space="0" w:color="auto"/>
      </w:divBdr>
    </w:div>
    <w:div w:id="1346009096">
      <w:bodyDiv w:val="1"/>
      <w:marLeft w:val="0"/>
      <w:marRight w:val="0"/>
      <w:marTop w:val="0"/>
      <w:marBottom w:val="0"/>
      <w:divBdr>
        <w:top w:val="none" w:sz="0" w:space="0" w:color="auto"/>
        <w:left w:val="none" w:sz="0" w:space="0" w:color="auto"/>
        <w:bottom w:val="none" w:sz="0" w:space="0" w:color="auto"/>
        <w:right w:val="none" w:sz="0" w:space="0" w:color="auto"/>
      </w:divBdr>
    </w:div>
    <w:div w:id="1370641803">
      <w:bodyDiv w:val="1"/>
      <w:marLeft w:val="0"/>
      <w:marRight w:val="0"/>
      <w:marTop w:val="0"/>
      <w:marBottom w:val="0"/>
      <w:divBdr>
        <w:top w:val="none" w:sz="0" w:space="0" w:color="auto"/>
        <w:left w:val="none" w:sz="0" w:space="0" w:color="auto"/>
        <w:bottom w:val="none" w:sz="0" w:space="0" w:color="auto"/>
        <w:right w:val="none" w:sz="0" w:space="0" w:color="auto"/>
      </w:divBdr>
    </w:div>
    <w:div w:id="1374621753">
      <w:bodyDiv w:val="1"/>
      <w:marLeft w:val="0"/>
      <w:marRight w:val="0"/>
      <w:marTop w:val="0"/>
      <w:marBottom w:val="0"/>
      <w:divBdr>
        <w:top w:val="none" w:sz="0" w:space="0" w:color="auto"/>
        <w:left w:val="none" w:sz="0" w:space="0" w:color="auto"/>
        <w:bottom w:val="none" w:sz="0" w:space="0" w:color="auto"/>
        <w:right w:val="none" w:sz="0" w:space="0" w:color="auto"/>
      </w:divBdr>
    </w:div>
    <w:div w:id="1388793913">
      <w:bodyDiv w:val="1"/>
      <w:marLeft w:val="0"/>
      <w:marRight w:val="0"/>
      <w:marTop w:val="0"/>
      <w:marBottom w:val="0"/>
      <w:divBdr>
        <w:top w:val="none" w:sz="0" w:space="0" w:color="auto"/>
        <w:left w:val="none" w:sz="0" w:space="0" w:color="auto"/>
        <w:bottom w:val="none" w:sz="0" w:space="0" w:color="auto"/>
        <w:right w:val="none" w:sz="0" w:space="0" w:color="auto"/>
      </w:divBdr>
      <w:divsChild>
        <w:div w:id="1157651728">
          <w:marLeft w:val="0"/>
          <w:marRight w:val="0"/>
          <w:marTop w:val="0"/>
          <w:marBottom w:val="0"/>
          <w:divBdr>
            <w:top w:val="none" w:sz="0" w:space="0" w:color="auto"/>
            <w:left w:val="none" w:sz="0" w:space="0" w:color="auto"/>
            <w:bottom w:val="none" w:sz="0" w:space="0" w:color="auto"/>
            <w:right w:val="none" w:sz="0" w:space="0" w:color="auto"/>
          </w:divBdr>
          <w:divsChild>
            <w:div w:id="16521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859532">
      <w:bodyDiv w:val="1"/>
      <w:marLeft w:val="0"/>
      <w:marRight w:val="0"/>
      <w:marTop w:val="0"/>
      <w:marBottom w:val="0"/>
      <w:divBdr>
        <w:top w:val="none" w:sz="0" w:space="0" w:color="auto"/>
        <w:left w:val="none" w:sz="0" w:space="0" w:color="auto"/>
        <w:bottom w:val="none" w:sz="0" w:space="0" w:color="auto"/>
        <w:right w:val="none" w:sz="0" w:space="0" w:color="auto"/>
      </w:divBdr>
    </w:div>
    <w:div w:id="1423650726">
      <w:bodyDiv w:val="1"/>
      <w:marLeft w:val="0"/>
      <w:marRight w:val="0"/>
      <w:marTop w:val="0"/>
      <w:marBottom w:val="0"/>
      <w:divBdr>
        <w:top w:val="none" w:sz="0" w:space="0" w:color="auto"/>
        <w:left w:val="none" w:sz="0" w:space="0" w:color="auto"/>
        <w:bottom w:val="none" w:sz="0" w:space="0" w:color="auto"/>
        <w:right w:val="none" w:sz="0" w:space="0" w:color="auto"/>
      </w:divBdr>
    </w:div>
    <w:div w:id="1423796621">
      <w:bodyDiv w:val="1"/>
      <w:marLeft w:val="0"/>
      <w:marRight w:val="0"/>
      <w:marTop w:val="0"/>
      <w:marBottom w:val="0"/>
      <w:divBdr>
        <w:top w:val="none" w:sz="0" w:space="0" w:color="auto"/>
        <w:left w:val="none" w:sz="0" w:space="0" w:color="auto"/>
        <w:bottom w:val="none" w:sz="0" w:space="0" w:color="auto"/>
        <w:right w:val="none" w:sz="0" w:space="0" w:color="auto"/>
      </w:divBdr>
    </w:div>
    <w:div w:id="1450320419">
      <w:bodyDiv w:val="1"/>
      <w:marLeft w:val="0"/>
      <w:marRight w:val="0"/>
      <w:marTop w:val="0"/>
      <w:marBottom w:val="0"/>
      <w:divBdr>
        <w:top w:val="none" w:sz="0" w:space="0" w:color="auto"/>
        <w:left w:val="none" w:sz="0" w:space="0" w:color="auto"/>
        <w:bottom w:val="none" w:sz="0" w:space="0" w:color="auto"/>
        <w:right w:val="none" w:sz="0" w:space="0" w:color="auto"/>
      </w:divBdr>
    </w:div>
    <w:div w:id="1458912854">
      <w:bodyDiv w:val="1"/>
      <w:marLeft w:val="0"/>
      <w:marRight w:val="0"/>
      <w:marTop w:val="0"/>
      <w:marBottom w:val="0"/>
      <w:divBdr>
        <w:top w:val="none" w:sz="0" w:space="0" w:color="auto"/>
        <w:left w:val="none" w:sz="0" w:space="0" w:color="auto"/>
        <w:bottom w:val="none" w:sz="0" w:space="0" w:color="auto"/>
        <w:right w:val="none" w:sz="0" w:space="0" w:color="auto"/>
      </w:divBdr>
    </w:div>
    <w:div w:id="1476532835">
      <w:bodyDiv w:val="1"/>
      <w:marLeft w:val="0"/>
      <w:marRight w:val="0"/>
      <w:marTop w:val="0"/>
      <w:marBottom w:val="0"/>
      <w:divBdr>
        <w:top w:val="none" w:sz="0" w:space="0" w:color="auto"/>
        <w:left w:val="none" w:sz="0" w:space="0" w:color="auto"/>
        <w:bottom w:val="none" w:sz="0" w:space="0" w:color="auto"/>
        <w:right w:val="none" w:sz="0" w:space="0" w:color="auto"/>
      </w:divBdr>
    </w:div>
    <w:div w:id="1480877910">
      <w:bodyDiv w:val="1"/>
      <w:marLeft w:val="0"/>
      <w:marRight w:val="0"/>
      <w:marTop w:val="0"/>
      <w:marBottom w:val="0"/>
      <w:divBdr>
        <w:top w:val="none" w:sz="0" w:space="0" w:color="auto"/>
        <w:left w:val="none" w:sz="0" w:space="0" w:color="auto"/>
        <w:bottom w:val="none" w:sz="0" w:space="0" w:color="auto"/>
        <w:right w:val="none" w:sz="0" w:space="0" w:color="auto"/>
      </w:divBdr>
    </w:div>
    <w:div w:id="1488597300">
      <w:bodyDiv w:val="1"/>
      <w:marLeft w:val="0"/>
      <w:marRight w:val="0"/>
      <w:marTop w:val="0"/>
      <w:marBottom w:val="0"/>
      <w:divBdr>
        <w:top w:val="none" w:sz="0" w:space="0" w:color="auto"/>
        <w:left w:val="none" w:sz="0" w:space="0" w:color="auto"/>
        <w:bottom w:val="none" w:sz="0" w:space="0" w:color="auto"/>
        <w:right w:val="none" w:sz="0" w:space="0" w:color="auto"/>
      </w:divBdr>
    </w:div>
    <w:div w:id="1494563562">
      <w:bodyDiv w:val="1"/>
      <w:marLeft w:val="0"/>
      <w:marRight w:val="0"/>
      <w:marTop w:val="0"/>
      <w:marBottom w:val="0"/>
      <w:divBdr>
        <w:top w:val="none" w:sz="0" w:space="0" w:color="auto"/>
        <w:left w:val="none" w:sz="0" w:space="0" w:color="auto"/>
        <w:bottom w:val="none" w:sz="0" w:space="0" w:color="auto"/>
        <w:right w:val="none" w:sz="0" w:space="0" w:color="auto"/>
      </w:divBdr>
      <w:divsChild>
        <w:div w:id="1751273687">
          <w:marLeft w:val="0"/>
          <w:marRight w:val="0"/>
          <w:marTop w:val="0"/>
          <w:marBottom w:val="0"/>
          <w:divBdr>
            <w:top w:val="none" w:sz="0" w:space="0" w:color="auto"/>
            <w:left w:val="none" w:sz="0" w:space="0" w:color="auto"/>
            <w:bottom w:val="none" w:sz="0" w:space="0" w:color="auto"/>
            <w:right w:val="none" w:sz="0" w:space="0" w:color="auto"/>
          </w:divBdr>
          <w:divsChild>
            <w:div w:id="126014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268318">
      <w:bodyDiv w:val="1"/>
      <w:marLeft w:val="0"/>
      <w:marRight w:val="0"/>
      <w:marTop w:val="0"/>
      <w:marBottom w:val="0"/>
      <w:divBdr>
        <w:top w:val="none" w:sz="0" w:space="0" w:color="auto"/>
        <w:left w:val="none" w:sz="0" w:space="0" w:color="auto"/>
        <w:bottom w:val="none" w:sz="0" w:space="0" w:color="auto"/>
        <w:right w:val="none" w:sz="0" w:space="0" w:color="auto"/>
      </w:divBdr>
    </w:div>
    <w:div w:id="1505780309">
      <w:bodyDiv w:val="1"/>
      <w:marLeft w:val="0"/>
      <w:marRight w:val="0"/>
      <w:marTop w:val="0"/>
      <w:marBottom w:val="0"/>
      <w:divBdr>
        <w:top w:val="none" w:sz="0" w:space="0" w:color="auto"/>
        <w:left w:val="none" w:sz="0" w:space="0" w:color="auto"/>
        <w:bottom w:val="none" w:sz="0" w:space="0" w:color="auto"/>
        <w:right w:val="none" w:sz="0" w:space="0" w:color="auto"/>
      </w:divBdr>
    </w:div>
    <w:div w:id="1511144076">
      <w:bodyDiv w:val="1"/>
      <w:marLeft w:val="0"/>
      <w:marRight w:val="0"/>
      <w:marTop w:val="0"/>
      <w:marBottom w:val="0"/>
      <w:divBdr>
        <w:top w:val="none" w:sz="0" w:space="0" w:color="auto"/>
        <w:left w:val="none" w:sz="0" w:space="0" w:color="auto"/>
        <w:bottom w:val="none" w:sz="0" w:space="0" w:color="auto"/>
        <w:right w:val="none" w:sz="0" w:space="0" w:color="auto"/>
      </w:divBdr>
    </w:div>
    <w:div w:id="1532768813">
      <w:bodyDiv w:val="1"/>
      <w:marLeft w:val="0"/>
      <w:marRight w:val="0"/>
      <w:marTop w:val="0"/>
      <w:marBottom w:val="0"/>
      <w:divBdr>
        <w:top w:val="none" w:sz="0" w:space="0" w:color="auto"/>
        <w:left w:val="none" w:sz="0" w:space="0" w:color="auto"/>
        <w:bottom w:val="none" w:sz="0" w:space="0" w:color="auto"/>
        <w:right w:val="none" w:sz="0" w:space="0" w:color="auto"/>
      </w:divBdr>
    </w:div>
    <w:div w:id="1555392039">
      <w:bodyDiv w:val="1"/>
      <w:marLeft w:val="0"/>
      <w:marRight w:val="0"/>
      <w:marTop w:val="0"/>
      <w:marBottom w:val="0"/>
      <w:divBdr>
        <w:top w:val="none" w:sz="0" w:space="0" w:color="auto"/>
        <w:left w:val="none" w:sz="0" w:space="0" w:color="auto"/>
        <w:bottom w:val="none" w:sz="0" w:space="0" w:color="auto"/>
        <w:right w:val="none" w:sz="0" w:space="0" w:color="auto"/>
      </w:divBdr>
    </w:div>
    <w:div w:id="1560897352">
      <w:bodyDiv w:val="1"/>
      <w:marLeft w:val="0"/>
      <w:marRight w:val="0"/>
      <w:marTop w:val="0"/>
      <w:marBottom w:val="0"/>
      <w:divBdr>
        <w:top w:val="none" w:sz="0" w:space="0" w:color="auto"/>
        <w:left w:val="none" w:sz="0" w:space="0" w:color="auto"/>
        <w:bottom w:val="none" w:sz="0" w:space="0" w:color="auto"/>
        <w:right w:val="none" w:sz="0" w:space="0" w:color="auto"/>
      </w:divBdr>
    </w:div>
    <w:div w:id="1561205352">
      <w:bodyDiv w:val="1"/>
      <w:marLeft w:val="0"/>
      <w:marRight w:val="0"/>
      <w:marTop w:val="0"/>
      <w:marBottom w:val="0"/>
      <w:divBdr>
        <w:top w:val="none" w:sz="0" w:space="0" w:color="auto"/>
        <w:left w:val="none" w:sz="0" w:space="0" w:color="auto"/>
        <w:bottom w:val="none" w:sz="0" w:space="0" w:color="auto"/>
        <w:right w:val="none" w:sz="0" w:space="0" w:color="auto"/>
      </w:divBdr>
    </w:div>
    <w:div w:id="1570773415">
      <w:bodyDiv w:val="1"/>
      <w:marLeft w:val="0"/>
      <w:marRight w:val="0"/>
      <w:marTop w:val="0"/>
      <w:marBottom w:val="0"/>
      <w:divBdr>
        <w:top w:val="none" w:sz="0" w:space="0" w:color="auto"/>
        <w:left w:val="none" w:sz="0" w:space="0" w:color="auto"/>
        <w:bottom w:val="none" w:sz="0" w:space="0" w:color="auto"/>
        <w:right w:val="none" w:sz="0" w:space="0" w:color="auto"/>
      </w:divBdr>
    </w:div>
    <w:div w:id="1592356074">
      <w:bodyDiv w:val="1"/>
      <w:marLeft w:val="0"/>
      <w:marRight w:val="0"/>
      <w:marTop w:val="0"/>
      <w:marBottom w:val="0"/>
      <w:divBdr>
        <w:top w:val="none" w:sz="0" w:space="0" w:color="auto"/>
        <w:left w:val="none" w:sz="0" w:space="0" w:color="auto"/>
        <w:bottom w:val="none" w:sz="0" w:space="0" w:color="auto"/>
        <w:right w:val="none" w:sz="0" w:space="0" w:color="auto"/>
      </w:divBdr>
    </w:div>
    <w:div w:id="1600673827">
      <w:bodyDiv w:val="1"/>
      <w:marLeft w:val="0"/>
      <w:marRight w:val="0"/>
      <w:marTop w:val="0"/>
      <w:marBottom w:val="0"/>
      <w:divBdr>
        <w:top w:val="none" w:sz="0" w:space="0" w:color="auto"/>
        <w:left w:val="none" w:sz="0" w:space="0" w:color="auto"/>
        <w:bottom w:val="none" w:sz="0" w:space="0" w:color="auto"/>
        <w:right w:val="none" w:sz="0" w:space="0" w:color="auto"/>
      </w:divBdr>
    </w:div>
    <w:div w:id="1605650028">
      <w:bodyDiv w:val="1"/>
      <w:marLeft w:val="0"/>
      <w:marRight w:val="0"/>
      <w:marTop w:val="0"/>
      <w:marBottom w:val="0"/>
      <w:divBdr>
        <w:top w:val="none" w:sz="0" w:space="0" w:color="auto"/>
        <w:left w:val="none" w:sz="0" w:space="0" w:color="auto"/>
        <w:bottom w:val="none" w:sz="0" w:space="0" w:color="auto"/>
        <w:right w:val="none" w:sz="0" w:space="0" w:color="auto"/>
      </w:divBdr>
      <w:divsChild>
        <w:div w:id="500394167">
          <w:marLeft w:val="0"/>
          <w:marRight w:val="0"/>
          <w:marTop w:val="0"/>
          <w:marBottom w:val="0"/>
          <w:divBdr>
            <w:top w:val="none" w:sz="0" w:space="0" w:color="auto"/>
            <w:left w:val="none" w:sz="0" w:space="0" w:color="auto"/>
            <w:bottom w:val="none" w:sz="0" w:space="0" w:color="auto"/>
            <w:right w:val="none" w:sz="0" w:space="0" w:color="auto"/>
          </w:divBdr>
          <w:divsChild>
            <w:div w:id="1199471111">
              <w:marLeft w:val="0"/>
              <w:marRight w:val="0"/>
              <w:marTop w:val="0"/>
              <w:marBottom w:val="0"/>
              <w:divBdr>
                <w:top w:val="none" w:sz="0" w:space="0" w:color="auto"/>
                <w:left w:val="none" w:sz="0" w:space="0" w:color="auto"/>
                <w:bottom w:val="none" w:sz="0" w:space="0" w:color="auto"/>
                <w:right w:val="none" w:sz="0" w:space="0" w:color="auto"/>
              </w:divBdr>
              <w:divsChild>
                <w:div w:id="1556968978">
                  <w:marLeft w:val="0"/>
                  <w:marRight w:val="0"/>
                  <w:marTop w:val="0"/>
                  <w:marBottom w:val="0"/>
                  <w:divBdr>
                    <w:top w:val="none" w:sz="0" w:space="0" w:color="auto"/>
                    <w:left w:val="none" w:sz="0" w:space="0" w:color="auto"/>
                    <w:bottom w:val="none" w:sz="0" w:space="0" w:color="auto"/>
                    <w:right w:val="none" w:sz="0" w:space="0" w:color="auto"/>
                  </w:divBdr>
                  <w:divsChild>
                    <w:div w:id="1612742043">
                      <w:marLeft w:val="0"/>
                      <w:marRight w:val="0"/>
                      <w:marTop w:val="0"/>
                      <w:marBottom w:val="0"/>
                      <w:divBdr>
                        <w:top w:val="none" w:sz="0" w:space="0" w:color="auto"/>
                        <w:left w:val="none" w:sz="0" w:space="0" w:color="auto"/>
                        <w:bottom w:val="none" w:sz="0" w:space="0" w:color="auto"/>
                        <w:right w:val="none" w:sz="0" w:space="0" w:color="auto"/>
                      </w:divBdr>
                      <w:divsChild>
                        <w:div w:id="1027566031">
                          <w:marLeft w:val="0"/>
                          <w:marRight w:val="0"/>
                          <w:marTop w:val="0"/>
                          <w:marBottom w:val="0"/>
                          <w:divBdr>
                            <w:top w:val="none" w:sz="0" w:space="0" w:color="auto"/>
                            <w:left w:val="none" w:sz="0" w:space="0" w:color="auto"/>
                            <w:bottom w:val="none" w:sz="0" w:space="0" w:color="auto"/>
                            <w:right w:val="none" w:sz="0" w:space="0" w:color="auto"/>
                          </w:divBdr>
                          <w:divsChild>
                            <w:div w:id="151332074">
                              <w:marLeft w:val="0"/>
                              <w:marRight w:val="0"/>
                              <w:marTop w:val="0"/>
                              <w:marBottom w:val="0"/>
                              <w:divBdr>
                                <w:top w:val="none" w:sz="0" w:space="0" w:color="auto"/>
                                <w:left w:val="none" w:sz="0" w:space="0" w:color="auto"/>
                                <w:bottom w:val="none" w:sz="0" w:space="0" w:color="auto"/>
                                <w:right w:val="none" w:sz="0" w:space="0" w:color="auto"/>
                              </w:divBdr>
                              <w:divsChild>
                                <w:div w:id="38687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9046130">
      <w:bodyDiv w:val="1"/>
      <w:marLeft w:val="0"/>
      <w:marRight w:val="0"/>
      <w:marTop w:val="0"/>
      <w:marBottom w:val="0"/>
      <w:divBdr>
        <w:top w:val="none" w:sz="0" w:space="0" w:color="auto"/>
        <w:left w:val="none" w:sz="0" w:space="0" w:color="auto"/>
        <w:bottom w:val="none" w:sz="0" w:space="0" w:color="auto"/>
        <w:right w:val="none" w:sz="0" w:space="0" w:color="auto"/>
      </w:divBdr>
    </w:div>
    <w:div w:id="1619408514">
      <w:bodyDiv w:val="1"/>
      <w:marLeft w:val="0"/>
      <w:marRight w:val="0"/>
      <w:marTop w:val="0"/>
      <w:marBottom w:val="0"/>
      <w:divBdr>
        <w:top w:val="none" w:sz="0" w:space="0" w:color="auto"/>
        <w:left w:val="none" w:sz="0" w:space="0" w:color="auto"/>
        <w:bottom w:val="none" w:sz="0" w:space="0" w:color="auto"/>
        <w:right w:val="none" w:sz="0" w:space="0" w:color="auto"/>
      </w:divBdr>
    </w:div>
    <w:div w:id="1620528944">
      <w:bodyDiv w:val="1"/>
      <w:marLeft w:val="0"/>
      <w:marRight w:val="0"/>
      <w:marTop w:val="0"/>
      <w:marBottom w:val="0"/>
      <w:divBdr>
        <w:top w:val="none" w:sz="0" w:space="0" w:color="auto"/>
        <w:left w:val="none" w:sz="0" w:space="0" w:color="auto"/>
        <w:bottom w:val="none" w:sz="0" w:space="0" w:color="auto"/>
        <w:right w:val="none" w:sz="0" w:space="0" w:color="auto"/>
      </w:divBdr>
    </w:div>
    <w:div w:id="1627812779">
      <w:bodyDiv w:val="1"/>
      <w:marLeft w:val="0"/>
      <w:marRight w:val="0"/>
      <w:marTop w:val="0"/>
      <w:marBottom w:val="0"/>
      <w:divBdr>
        <w:top w:val="none" w:sz="0" w:space="0" w:color="auto"/>
        <w:left w:val="none" w:sz="0" w:space="0" w:color="auto"/>
        <w:bottom w:val="none" w:sz="0" w:space="0" w:color="auto"/>
        <w:right w:val="none" w:sz="0" w:space="0" w:color="auto"/>
      </w:divBdr>
    </w:div>
    <w:div w:id="1629513411">
      <w:bodyDiv w:val="1"/>
      <w:marLeft w:val="0"/>
      <w:marRight w:val="0"/>
      <w:marTop w:val="0"/>
      <w:marBottom w:val="0"/>
      <w:divBdr>
        <w:top w:val="none" w:sz="0" w:space="0" w:color="auto"/>
        <w:left w:val="none" w:sz="0" w:space="0" w:color="auto"/>
        <w:bottom w:val="none" w:sz="0" w:space="0" w:color="auto"/>
        <w:right w:val="none" w:sz="0" w:space="0" w:color="auto"/>
      </w:divBdr>
    </w:div>
    <w:div w:id="1636447033">
      <w:bodyDiv w:val="1"/>
      <w:marLeft w:val="0"/>
      <w:marRight w:val="0"/>
      <w:marTop w:val="0"/>
      <w:marBottom w:val="0"/>
      <w:divBdr>
        <w:top w:val="none" w:sz="0" w:space="0" w:color="auto"/>
        <w:left w:val="none" w:sz="0" w:space="0" w:color="auto"/>
        <w:bottom w:val="none" w:sz="0" w:space="0" w:color="auto"/>
        <w:right w:val="none" w:sz="0" w:space="0" w:color="auto"/>
      </w:divBdr>
    </w:div>
    <w:div w:id="1637178319">
      <w:bodyDiv w:val="1"/>
      <w:marLeft w:val="0"/>
      <w:marRight w:val="0"/>
      <w:marTop w:val="0"/>
      <w:marBottom w:val="0"/>
      <w:divBdr>
        <w:top w:val="none" w:sz="0" w:space="0" w:color="auto"/>
        <w:left w:val="none" w:sz="0" w:space="0" w:color="auto"/>
        <w:bottom w:val="none" w:sz="0" w:space="0" w:color="auto"/>
        <w:right w:val="none" w:sz="0" w:space="0" w:color="auto"/>
      </w:divBdr>
    </w:div>
    <w:div w:id="1640840207">
      <w:bodyDiv w:val="1"/>
      <w:marLeft w:val="0"/>
      <w:marRight w:val="0"/>
      <w:marTop w:val="0"/>
      <w:marBottom w:val="0"/>
      <w:divBdr>
        <w:top w:val="none" w:sz="0" w:space="0" w:color="auto"/>
        <w:left w:val="none" w:sz="0" w:space="0" w:color="auto"/>
        <w:bottom w:val="none" w:sz="0" w:space="0" w:color="auto"/>
        <w:right w:val="none" w:sz="0" w:space="0" w:color="auto"/>
      </w:divBdr>
    </w:div>
    <w:div w:id="1649431724">
      <w:bodyDiv w:val="1"/>
      <w:marLeft w:val="0"/>
      <w:marRight w:val="0"/>
      <w:marTop w:val="0"/>
      <w:marBottom w:val="0"/>
      <w:divBdr>
        <w:top w:val="none" w:sz="0" w:space="0" w:color="auto"/>
        <w:left w:val="none" w:sz="0" w:space="0" w:color="auto"/>
        <w:bottom w:val="none" w:sz="0" w:space="0" w:color="auto"/>
        <w:right w:val="none" w:sz="0" w:space="0" w:color="auto"/>
      </w:divBdr>
    </w:div>
    <w:div w:id="1654142512">
      <w:bodyDiv w:val="1"/>
      <w:marLeft w:val="0"/>
      <w:marRight w:val="0"/>
      <w:marTop w:val="0"/>
      <w:marBottom w:val="0"/>
      <w:divBdr>
        <w:top w:val="none" w:sz="0" w:space="0" w:color="auto"/>
        <w:left w:val="none" w:sz="0" w:space="0" w:color="auto"/>
        <w:bottom w:val="none" w:sz="0" w:space="0" w:color="auto"/>
        <w:right w:val="none" w:sz="0" w:space="0" w:color="auto"/>
      </w:divBdr>
    </w:div>
    <w:div w:id="1655262285">
      <w:bodyDiv w:val="1"/>
      <w:marLeft w:val="0"/>
      <w:marRight w:val="0"/>
      <w:marTop w:val="0"/>
      <w:marBottom w:val="0"/>
      <w:divBdr>
        <w:top w:val="none" w:sz="0" w:space="0" w:color="auto"/>
        <w:left w:val="none" w:sz="0" w:space="0" w:color="auto"/>
        <w:bottom w:val="none" w:sz="0" w:space="0" w:color="auto"/>
        <w:right w:val="none" w:sz="0" w:space="0" w:color="auto"/>
      </w:divBdr>
    </w:div>
    <w:div w:id="1659578118">
      <w:bodyDiv w:val="1"/>
      <w:marLeft w:val="0"/>
      <w:marRight w:val="0"/>
      <w:marTop w:val="0"/>
      <w:marBottom w:val="0"/>
      <w:divBdr>
        <w:top w:val="none" w:sz="0" w:space="0" w:color="auto"/>
        <w:left w:val="none" w:sz="0" w:space="0" w:color="auto"/>
        <w:bottom w:val="none" w:sz="0" w:space="0" w:color="auto"/>
        <w:right w:val="none" w:sz="0" w:space="0" w:color="auto"/>
      </w:divBdr>
    </w:div>
    <w:div w:id="1705986305">
      <w:bodyDiv w:val="1"/>
      <w:marLeft w:val="0"/>
      <w:marRight w:val="0"/>
      <w:marTop w:val="0"/>
      <w:marBottom w:val="0"/>
      <w:divBdr>
        <w:top w:val="none" w:sz="0" w:space="0" w:color="auto"/>
        <w:left w:val="none" w:sz="0" w:space="0" w:color="auto"/>
        <w:bottom w:val="none" w:sz="0" w:space="0" w:color="auto"/>
        <w:right w:val="none" w:sz="0" w:space="0" w:color="auto"/>
      </w:divBdr>
    </w:div>
    <w:div w:id="1734041945">
      <w:bodyDiv w:val="1"/>
      <w:marLeft w:val="0"/>
      <w:marRight w:val="0"/>
      <w:marTop w:val="0"/>
      <w:marBottom w:val="0"/>
      <w:divBdr>
        <w:top w:val="none" w:sz="0" w:space="0" w:color="auto"/>
        <w:left w:val="none" w:sz="0" w:space="0" w:color="auto"/>
        <w:bottom w:val="none" w:sz="0" w:space="0" w:color="auto"/>
        <w:right w:val="none" w:sz="0" w:space="0" w:color="auto"/>
      </w:divBdr>
    </w:div>
    <w:div w:id="1749186024">
      <w:bodyDiv w:val="1"/>
      <w:marLeft w:val="0"/>
      <w:marRight w:val="0"/>
      <w:marTop w:val="0"/>
      <w:marBottom w:val="0"/>
      <w:divBdr>
        <w:top w:val="none" w:sz="0" w:space="0" w:color="auto"/>
        <w:left w:val="none" w:sz="0" w:space="0" w:color="auto"/>
        <w:bottom w:val="none" w:sz="0" w:space="0" w:color="auto"/>
        <w:right w:val="none" w:sz="0" w:space="0" w:color="auto"/>
      </w:divBdr>
      <w:divsChild>
        <w:div w:id="1958103812">
          <w:marLeft w:val="0"/>
          <w:marRight w:val="0"/>
          <w:marTop w:val="0"/>
          <w:marBottom w:val="0"/>
          <w:divBdr>
            <w:top w:val="none" w:sz="0" w:space="0" w:color="auto"/>
            <w:left w:val="none" w:sz="0" w:space="0" w:color="auto"/>
            <w:bottom w:val="none" w:sz="0" w:space="0" w:color="auto"/>
            <w:right w:val="none" w:sz="0" w:space="0" w:color="auto"/>
          </w:divBdr>
          <w:divsChild>
            <w:div w:id="137430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629483">
      <w:bodyDiv w:val="1"/>
      <w:marLeft w:val="0"/>
      <w:marRight w:val="0"/>
      <w:marTop w:val="0"/>
      <w:marBottom w:val="0"/>
      <w:divBdr>
        <w:top w:val="none" w:sz="0" w:space="0" w:color="auto"/>
        <w:left w:val="none" w:sz="0" w:space="0" w:color="auto"/>
        <w:bottom w:val="none" w:sz="0" w:space="0" w:color="auto"/>
        <w:right w:val="none" w:sz="0" w:space="0" w:color="auto"/>
      </w:divBdr>
    </w:div>
    <w:div w:id="1777477698">
      <w:bodyDiv w:val="1"/>
      <w:marLeft w:val="0"/>
      <w:marRight w:val="0"/>
      <w:marTop w:val="0"/>
      <w:marBottom w:val="0"/>
      <w:divBdr>
        <w:top w:val="none" w:sz="0" w:space="0" w:color="auto"/>
        <w:left w:val="none" w:sz="0" w:space="0" w:color="auto"/>
        <w:bottom w:val="none" w:sz="0" w:space="0" w:color="auto"/>
        <w:right w:val="none" w:sz="0" w:space="0" w:color="auto"/>
      </w:divBdr>
    </w:div>
    <w:div w:id="1783961520">
      <w:bodyDiv w:val="1"/>
      <w:marLeft w:val="0"/>
      <w:marRight w:val="0"/>
      <w:marTop w:val="0"/>
      <w:marBottom w:val="0"/>
      <w:divBdr>
        <w:top w:val="none" w:sz="0" w:space="0" w:color="auto"/>
        <w:left w:val="none" w:sz="0" w:space="0" w:color="auto"/>
        <w:bottom w:val="none" w:sz="0" w:space="0" w:color="auto"/>
        <w:right w:val="none" w:sz="0" w:space="0" w:color="auto"/>
      </w:divBdr>
    </w:div>
    <w:div w:id="1787700831">
      <w:bodyDiv w:val="1"/>
      <w:marLeft w:val="0"/>
      <w:marRight w:val="0"/>
      <w:marTop w:val="0"/>
      <w:marBottom w:val="0"/>
      <w:divBdr>
        <w:top w:val="none" w:sz="0" w:space="0" w:color="auto"/>
        <w:left w:val="none" w:sz="0" w:space="0" w:color="auto"/>
        <w:bottom w:val="none" w:sz="0" w:space="0" w:color="auto"/>
        <w:right w:val="none" w:sz="0" w:space="0" w:color="auto"/>
      </w:divBdr>
    </w:div>
    <w:div w:id="1801219750">
      <w:bodyDiv w:val="1"/>
      <w:marLeft w:val="0"/>
      <w:marRight w:val="0"/>
      <w:marTop w:val="0"/>
      <w:marBottom w:val="0"/>
      <w:divBdr>
        <w:top w:val="none" w:sz="0" w:space="0" w:color="auto"/>
        <w:left w:val="none" w:sz="0" w:space="0" w:color="auto"/>
        <w:bottom w:val="none" w:sz="0" w:space="0" w:color="auto"/>
        <w:right w:val="none" w:sz="0" w:space="0" w:color="auto"/>
      </w:divBdr>
      <w:divsChild>
        <w:div w:id="240607251">
          <w:marLeft w:val="0"/>
          <w:marRight w:val="0"/>
          <w:marTop w:val="0"/>
          <w:marBottom w:val="0"/>
          <w:divBdr>
            <w:top w:val="none" w:sz="0" w:space="0" w:color="auto"/>
            <w:left w:val="none" w:sz="0" w:space="0" w:color="auto"/>
            <w:bottom w:val="none" w:sz="0" w:space="0" w:color="auto"/>
            <w:right w:val="none" w:sz="0" w:space="0" w:color="auto"/>
          </w:divBdr>
          <w:divsChild>
            <w:div w:id="1210993960">
              <w:marLeft w:val="0"/>
              <w:marRight w:val="0"/>
              <w:marTop w:val="0"/>
              <w:marBottom w:val="0"/>
              <w:divBdr>
                <w:top w:val="none" w:sz="0" w:space="0" w:color="auto"/>
                <w:left w:val="none" w:sz="0" w:space="0" w:color="auto"/>
                <w:bottom w:val="none" w:sz="0" w:space="0" w:color="auto"/>
                <w:right w:val="none" w:sz="0" w:space="0" w:color="auto"/>
              </w:divBdr>
              <w:divsChild>
                <w:div w:id="2064792318">
                  <w:marLeft w:val="0"/>
                  <w:marRight w:val="0"/>
                  <w:marTop w:val="0"/>
                  <w:marBottom w:val="0"/>
                  <w:divBdr>
                    <w:top w:val="none" w:sz="0" w:space="0" w:color="auto"/>
                    <w:left w:val="none" w:sz="0" w:space="0" w:color="auto"/>
                    <w:bottom w:val="none" w:sz="0" w:space="0" w:color="auto"/>
                    <w:right w:val="none" w:sz="0" w:space="0" w:color="auto"/>
                  </w:divBdr>
                  <w:divsChild>
                    <w:div w:id="2045714017">
                      <w:marLeft w:val="0"/>
                      <w:marRight w:val="0"/>
                      <w:marTop w:val="0"/>
                      <w:marBottom w:val="0"/>
                      <w:divBdr>
                        <w:top w:val="none" w:sz="0" w:space="0" w:color="auto"/>
                        <w:left w:val="none" w:sz="0" w:space="0" w:color="auto"/>
                        <w:bottom w:val="none" w:sz="0" w:space="0" w:color="auto"/>
                        <w:right w:val="none" w:sz="0" w:space="0" w:color="auto"/>
                      </w:divBdr>
                      <w:divsChild>
                        <w:div w:id="1976527322">
                          <w:marLeft w:val="0"/>
                          <w:marRight w:val="0"/>
                          <w:marTop w:val="0"/>
                          <w:marBottom w:val="0"/>
                          <w:divBdr>
                            <w:top w:val="none" w:sz="0" w:space="0" w:color="auto"/>
                            <w:left w:val="none" w:sz="0" w:space="0" w:color="auto"/>
                            <w:bottom w:val="none" w:sz="0" w:space="0" w:color="auto"/>
                            <w:right w:val="none" w:sz="0" w:space="0" w:color="auto"/>
                          </w:divBdr>
                          <w:divsChild>
                            <w:div w:id="914976428">
                              <w:marLeft w:val="0"/>
                              <w:marRight w:val="0"/>
                              <w:marTop w:val="0"/>
                              <w:marBottom w:val="0"/>
                              <w:divBdr>
                                <w:top w:val="none" w:sz="0" w:space="0" w:color="auto"/>
                                <w:left w:val="none" w:sz="0" w:space="0" w:color="auto"/>
                                <w:bottom w:val="none" w:sz="0" w:space="0" w:color="auto"/>
                                <w:right w:val="none" w:sz="0" w:space="0" w:color="auto"/>
                              </w:divBdr>
                              <w:divsChild>
                                <w:div w:id="209068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0518636">
      <w:bodyDiv w:val="1"/>
      <w:marLeft w:val="0"/>
      <w:marRight w:val="0"/>
      <w:marTop w:val="0"/>
      <w:marBottom w:val="0"/>
      <w:divBdr>
        <w:top w:val="none" w:sz="0" w:space="0" w:color="auto"/>
        <w:left w:val="none" w:sz="0" w:space="0" w:color="auto"/>
        <w:bottom w:val="none" w:sz="0" w:space="0" w:color="auto"/>
        <w:right w:val="none" w:sz="0" w:space="0" w:color="auto"/>
      </w:divBdr>
    </w:div>
    <w:div w:id="1898398897">
      <w:bodyDiv w:val="1"/>
      <w:marLeft w:val="0"/>
      <w:marRight w:val="0"/>
      <w:marTop w:val="0"/>
      <w:marBottom w:val="0"/>
      <w:divBdr>
        <w:top w:val="none" w:sz="0" w:space="0" w:color="auto"/>
        <w:left w:val="none" w:sz="0" w:space="0" w:color="auto"/>
        <w:bottom w:val="none" w:sz="0" w:space="0" w:color="auto"/>
        <w:right w:val="none" w:sz="0" w:space="0" w:color="auto"/>
      </w:divBdr>
    </w:div>
    <w:div w:id="1901789489">
      <w:bodyDiv w:val="1"/>
      <w:marLeft w:val="0"/>
      <w:marRight w:val="0"/>
      <w:marTop w:val="0"/>
      <w:marBottom w:val="0"/>
      <w:divBdr>
        <w:top w:val="none" w:sz="0" w:space="0" w:color="auto"/>
        <w:left w:val="none" w:sz="0" w:space="0" w:color="auto"/>
        <w:bottom w:val="none" w:sz="0" w:space="0" w:color="auto"/>
        <w:right w:val="none" w:sz="0" w:space="0" w:color="auto"/>
      </w:divBdr>
    </w:div>
    <w:div w:id="1908343787">
      <w:bodyDiv w:val="1"/>
      <w:marLeft w:val="0"/>
      <w:marRight w:val="0"/>
      <w:marTop w:val="0"/>
      <w:marBottom w:val="0"/>
      <w:divBdr>
        <w:top w:val="none" w:sz="0" w:space="0" w:color="auto"/>
        <w:left w:val="none" w:sz="0" w:space="0" w:color="auto"/>
        <w:bottom w:val="none" w:sz="0" w:space="0" w:color="auto"/>
        <w:right w:val="none" w:sz="0" w:space="0" w:color="auto"/>
      </w:divBdr>
    </w:div>
    <w:div w:id="1934968000">
      <w:bodyDiv w:val="1"/>
      <w:marLeft w:val="0"/>
      <w:marRight w:val="0"/>
      <w:marTop w:val="0"/>
      <w:marBottom w:val="0"/>
      <w:divBdr>
        <w:top w:val="none" w:sz="0" w:space="0" w:color="auto"/>
        <w:left w:val="none" w:sz="0" w:space="0" w:color="auto"/>
        <w:bottom w:val="none" w:sz="0" w:space="0" w:color="auto"/>
        <w:right w:val="none" w:sz="0" w:space="0" w:color="auto"/>
      </w:divBdr>
    </w:div>
    <w:div w:id="1949580914">
      <w:bodyDiv w:val="1"/>
      <w:marLeft w:val="0"/>
      <w:marRight w:val="0"/>
      <w:marTop w:val="0"/>
      <w:marBottom w:val="0"/>
      <w:divBdr>
        <w:top w:val="none" w:sz="0" w:space="0" w:color="auto"/>
        <w:left w:val="none" w:sz="0" w:space="0" w:color="auto"/>
        <w:bottom w:val="none" w:sz="0" w:space="0" w:color="auto"/>
        <w:right w:val="none" w:sz="0" w:space="0" w:color="auto"/>
      </w:divBdr>
    </w:div>
    <w:div w:id="1952590294">
      <w:bodyDiv w:val="1"/>
      <w:marLeft w:val="0"/>
      <w:marRight w:val="0"/>
      <w:marTop w:val="0"/>
      <w:marBottom w:val="0"/>
      <w:divBdr>
        <w:top w:val="none" w:sz="0" w:space="0" w:color="auto"/>
        <w:left w:val="none" w:sz="0" w:space="0" w:color="auto"/>
        <w:bottom w:val="none" w:sz="0" w:space="0" w:color="auto"/>
        <w:right w:val="none" w:sz="0" w:space="0" w:color="auto"/>
      </w:divBdr>
    </w:div>
    <w:div w:id="1961760372">
      <w:bodyDiv w:val="1"/>
      <w:marLeft w:val="0"/>
      <w:marRight w:val="0"/>
      <w:marTop w:val="0"/>
      <w:marBottom w:val="0"/>
      <w:divBdr>
        <w:top w:val="none" w:sz="0" w:space="0" w:color="auto"/>
        <w:left w:val="none" w:sz="0" w:space="0" w:color="auto"/>
        <w:bottom w:val="none" w:sz="0" w:space="0" w:color="auto"/>
        <w:right w:val="none" w:sz="0" w:space="0" w:color="auto"/>
      </w:divBdr>
    </w:div>
    <w:div w:id="1976719118">
      <w:bodyDiv w:val="1"/>
      <w:marLeft w:val="0"/>
      <w:marRight w:val="0"/>
      <w:marTop w:val="0"/>
      <w:marBottom w:val="0"/>
      <w:divBdr>
        <w:top w:val="none" w:sz="0" w:space="0" w:color="auto"/>
        <w:left w:val="none" w:sz="0" w:space="0" w:color="auto"/>
        <w:bottom w:val="none" w:sz="0" w:space="0" w:color="auto"/>
        <w:right w:val="none" w:sz="0" w:space="0" w:color="auto"/>
      </w:divBdr>
    </w:div>
    <w:div w:id="2014213290">
      <w:bodyDiv w:val="1"/>
      <w:marLeft w:val="0"/>
      <w:marRight w:val="0"/>
      <w:marTop w:val="0"/>
      <w:marBottom w:val="0"/>
      <w:divBdr>
        <w:top w:val="none" w:sz="0" w:space="0" w:color="auto"/>
        <w:left w:val="none" w:sz="0" w:space="0" w:color="auto"/>
        <w:bottom w:val="none" w:sz="0" w:space="0" w:color="auto"/>
        <w:right w:val="none" w:sz="0" w:space="0" w:color="auto"/>
      </w:divBdr>
    </w:div>
    <w:div w:id="2019309136">
      <w:bodyDiv w:val="1"/>
      <w:marLeft w:val="0"/>
      <w:marRight w:val="0"/>
      <w:marTop w:val="0"/>
      <w:marBottom w:val="0"/>
      <w:divBdr>
        <w:top w:val="none" w:sz="0" w:space="0" w:color="auto"/>
        <w:left w:val="none" w:sz="0" w:space="0" w:color="auto"/>
        <w:bottom w:val="none" w:sz="0" w:space="0" w:color="auto"/>
        <w:right w:val="none" w:sz="0" w:space="0" w:color="auto"/>
      </w:divBdr>
    </w:div>
    <w:div w:id="2027976313">
      <w:bodyDiv w:val="1"/>
      <w:marLeft w:val="0"/>
      <w:marRight w:val="0"/>
      <w:marTop w:val="0"/>
      <w:marBottom w:val="0"/>
      <w:divBdr>
        <w:top w:val="none" w:sz="0" w:space="0" w:color="auto"/>
        <w:left w:val="none" w:sz="0" w:space="0" w:color="auto"/>
        <w:bottom w:val="none" w:sz="0" w:space="0" w:color="auto"/>
        <w:right w:val="none" w:sz="0" w:space="0" w:color="auto"/>
      </w:divBdr>
    </w:div>
    <w:div w:id="2077975651">
      <w:bodyDiv w:val="1"/>
      <w:marLeft w:val="0"/>
      <w:marRight w:val="0"/>
      <w:marTop w:val="0"/>
      <w:marBottom w:val="0"/>
      <w:divBdr>
        <w:top w:val="none" w:sz="0" w:space="0" w:color="auto"/>
        <w:left w:val="none" w:sz="0" w:space="0" w:color="auto"/>
        <w:bottom w:val="none" w:sz="0" w:space="0" w:color="auto"/>
        <w:right w:val="none" w:sz="0" w:space="0" w:color="auto"/>
      </w:divBdr>
    </w:div>
    <w:div w:id="2079590431">
      <w:bodyDiv w:val="1"/>
      <w:marLeft w:val="0"/>
      <w:marRight w:val="0"/>
      <w:marTop w:val="0"/>
      <w:marBottom w:val="0"/>
      <w:divBdr>
        <w:top w:val="none" w:sz="0" w:space="0" w:color="auto"/>
        <w:left w:val="none" w:sz="0" w:space="0" w:color="auto"/>
        <w:bottom w:val="none" w:sz="0" w:space="0" w:color="auto"/>
        <w:right w:val="none" w:sz="0" w:space="0" w:color="auto"/>
      </w:divBdr>
    </w:div>
    <w:div w:id="2083483504">
      <w:bodyDiv w:val="1"/>
      <w:marLeft w:val="0"/>
      <w:marRight w:val="0"/>
      <w:marTop w:val="0"/>
      <w:marBottom w:val="0"/>
      <w:divBdr>
        <w:top w:val="none" w:sz="0" w:space="0" w:color="auto"/>
        <w:left w:val="none" w:sz="0" w:space="0" w:color="auto"/>
        <w:bottom w:val="none" w:sz="0" w:space="0" w:color="auto"/>
        <w:right w:val="none" w:sz="0" w:space="0" w:color="auto"/>
      </w:divBdr>
    </w:div>
    <w:div w:id="2084598606">
      <w:bodyDiv w:val="1"/>
      <w:marLeft w:val="0"/>
      <w:marRight w:val="0"/>
      <w:marTop w:val="0"/>
      <w:marBottom w:val="0"/>
      <w:divBdr>
        <w:top w:val="none" w:sz="0" w:space="0" w:color="auto"/>
        <w:left w:val="none" w:sz="0" w:space="0" w:color="auto"/>
        <w:bottom w:val="none" w:sz="0" w:space="0" w:color="auto"/>
        <w:right w:val="none" w:sz="0" w:space="0" w:color="auto"/>
      </w:divBdr>
    </w:div>
    <w:div w:id="2108959988">
      <w:bodyDiv w:val="1"/>
      <w:marLeft w:val="0"/>
      <w:marRight w:val="0"/>
      <w:marTop w:val="0"/>
      <w:marBottom w:val="0"/>
      <w:divBdr>
        <w:top w:val="none" w:sz="0" w:space="0" w:color="auto"/>
        <w:left w:val="none" w:sz="0" w:space="0" w:color="auto"/>
        <w:bottom w:val="none" w:sz="0" w:space="0" w:color="auto"/>
        <w:right w:val="none" w:sz="0" w:space="0" w:color="auto"/>
      </w:divBdr>
    </w:div>
    <w:div w:id="211806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79FAB3-E7EC-4471-83C4-74C926AAD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810</TotalTime>
  <Pages>12</Pages>
  <Words>8254</Words>
  <Characters>44574</Characters>
  <Application>Microsoft Office Word</Application>
  <DocSecurity>0</DocSecurity>
  <Lines>371</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31</cp:revision>
  <cp:lastPrinted>2026-03-27T17:15:00Z</cp:lastPrinted>
  <dcterms:created xsi:type="dcterms:W3CDTF">2025-04-21T18:15:00Z</dcterms:created>
  <dcterms:modified xsi:type="dcterms:W3CDTF">2026-03-27T17:25:00Z</dcterms:modified>
</cp:coreProperties>
</file>