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9B8B6" w14:textId="77777777" w:rsidR="00507936" w:rsidRPr="005A2CAA" w:rsidRDefault="00507936" w:rsidP="00942360">
      <w:pPr>
        <w:spacing w:after="0" w:line="276" w:lineRule="auto"/>
        <w:jc w:val="center"/>
        <w:rPr>
          <w:rFonts w:ascii="Times New Roman" w:hAnsi="Times New Roman"/>
          <w:b/>
          <w:sz w:val="20"/>
          <w:szCs w:val="20"/>
          <w:u w:val="single"/>
        </w:rPr>
      </w:pPr>
    </w:p>
    <w:p w14:paraId="1FC4AA58" w14:textId="57E0CB07" w:rsidR="00946A5B" w:rsidRPr="005A2CAA" w:rsidRDefault="00946A5B" w:rsidP="00942360">
      <w:pPr>
        <w:spacing w:after="0" w:line="276" w:lineRule="auto"/>
        <w:jc w:val="center"/>
        <w:rPr>
          <w:rFonts w:ascii="Times New Roman" w:hAnsi="Times New Roman"/>
          <w:b/>
          <w:sz w:val="32"/>
          <w:szCs w:val="32"/>
          <w:u w:val="single"/>
        </w:rPr>
      </w:pPr>
      <w:r w:rsidRPr="005A2CAA">
        <w:rPr>
          <w:rFonts w:ascii="Times New Roman" w:hAnsi="Times New Roman"/>
          <w:b/>
          <w:sz w:val="32"/>
          <w:szCs w:val="32"/>
          <w:u w:val="single"/>
        </w:rPr>
        <w:t>TERMO DE REFERÊNCIA</w:t>
      </w:r>
    </w:p>
    <w:p w14:paraId="6DE5789C" w14:textId="77777777" w:rsidR="00507936" w:rsidRPr="005A2CAA" w:rsidRDefault="00507936" w:rsidP="00942360">
      <w:pPr>
        <w:spacing w:after="0" w:line="276" w:lineRule="auto"/>
        <w:jc w:val="center"/>
        <w:rPr>
          <w:rFonts w:ascii="Times New Roman" w:hAnsi="Times New Roman"/>
          <w:b/>
          <w:sz w:val="20"/>
          <w:szCs w:val="20"/>
          <w:u w:val="single"/>
        </w:rPr>
      </w:pPr>
    </w:p>
    <w:p w14:paraId="457608D3" w14:textId="77777777" w:rsidR="00946A5B" w:rsidRPr="005A2CAA" w:rsidRDefault="00946A5B"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CAPÍTULO I</w:t>
      </w:r>
    </w:p>
    <w:p w14:paraId="5C3D6C7A" w14:textId="77777777" w:rsidR="00946A5B" w:rsidRPr="005A2CAA" w:rsidRDefault="00946A5B"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DA DEFINIÇÃO DO OBJETO:</w:t>
      </w:r>
    </w:p>
    <w:p w14:paraId="3B777EC1" w14:textId="77777777" w:rsidR="00C86F0D" w:rsidRPr="005A2CAA" w:rsidRDefault="00C86F0D" w:rsidP="000759E4">
      <w:pPr>
        <w:spacing w:after="0" w:line="276" w:lineRule="auto"/>
        <w:jc w:val="center"/>
        <w:rPr>
          <w:rFonts w:ascii="Times New Roman" w:hAnsi="Times New Roman"/>
          <w:b/>
          <w:sz w:val="20"/>
          <w:szCs w:val="20"/>
        </w:rPr>
      </w:pPr>
    </w:p>
    <w:p w14:paraId="7246844F" w14:textId="77777777" w:rsidR="00946A5B" w:rsidRPr="005A2CAA" w:rsidRDefault="00946A5B" w:rsidP="000759E4">
      <w:pPr>
        <w:spacing w:after="0" w:line="276" w:lineRule="auto"/>
        <w:rPr>
          <w:rFonts w:ascii="Times New Roman" w:hAnsi="Times New Roman"/>
          <w:b/>
          <w:sz w:val="20"/>
          <w:szCs w:val="20"/>
        </w:rPr>
      </w:pPr>
      <w:r w:rsidRPr="005A2CAA">
        <w:rPr>
          <w:rFonts w:ascii="Times New Roman" w:hAnsi="Times New Roman"/>
          <w:b/>
          <w:sz w:val="20"/>
          <w:szCs w:val="20"/>
        </w:rPr>
        <w:t>1. OBJETO:</w:t>
      </w:r>
    </w:p>
    <w:p w14:paraId="70610F62" w14:textId="77777777" w:rsidR="00796168" w:rsidRPr="005A2CAA" w:rsidRDefault="00796168" w:rsidP="00A56C45">
      <w:pPr>
        <w:spacing w:after="0" w:line="276" w:lineRule="auto"/>
        <w:jc w:val="both"/>
        <w:rPr>
          <w:rFonts w:ascii="Times New Roman" w:hAnsi="Times New Roman"/>
          <w:sz w:val="20"/>
          <w:szCs w:val="20"/>
        </w:rPr>
      </w:pPr>
      <w:r w:rsidRPr="005A2CAA">
        <w:rPr>
          <w:rFonts w:ascii="Times New Roman" w:hAnsi="Times New Roman"/>
          <w:sz w:val="20"/>
          <w:szCs w:val="20"/>
        </w:rPr>
        <w:t>1.1. O presente Termo de Referência tem por objeto o credenciamento de empresas especializadas na prestação de serviços laboratoriais de confecção, conserto, reembasamento e ajustes, com fornecimento final de próteses dentárias totais e parciais removíveis, destinadas exclusivamente aos usuários do Sistema Único de Saúde – SUS atendidos pela rede municipal de saúde do Município de Paverama.</w:t>
      </w:r>
    </w:p>
    <w:p w14:paraId="3C9473CA" w14:textId="088048D5" w:rsidR="00796168" w:rsidRPr="00E4206A" w:rsidRDefault="00A56C45" w:rsidP="00E4206A">
      <w:pPr>
        <w:spacing w:after="0" w:line="276" w:lineRule="auto"/>
        <w:jc w:val="both"/>
        <w:rPr>
          <w:rFonts w:ascii="Times New Roman" w:hAnsi="Times New Roman"/>
          <w:sz w:val="20"/>
          <w:szCs w:val="20"/>
        </w:rPr>
      </w:pPr>
      <w:r w:rsidRPr="005A2CAA">
        <w:rPr>
          <w:rFonts w:ascii="Times New Roman" w:hAnsi="Times New Roman"/>
          <w:sz w:val="20"/>
          <w:szCs w:val="20"/>
        </w:rPr>
        <w:t>1.2</w:t>
      </w:r>
      <w:r w:rsidR="00796168" w:rsidRPr="005A2CAA">
        <w:rPr>
          <w:rFonts w:ascii="Times New Roman" w:hAnsi="Times New Roman"/>
          <w:sz w:val="20"/>
          <w:szCs w:val="20"/>
        </w:rPr>
        <w:t xml:space="preserve">. A contratação insere-se no contexto da execução das diretrizes da Política Nacional de Saúde Bucal, bem como das normativas expedidas pelo Ministério da Saúde relativas à organização dos serviços de reabilitação protética no âmbito da Atenção Primária à Saúde, especialmente no que se refere ao credenciamento e habilitação de Municípios para fins de recebimento de incentivos federais, conforme disposto na </w:t>
      </w:r>
      <w:r w:rsidR="00796168" w:rsidRPr="00E4206A">
        <w:rPr>
          <w:rFonts w:ascii="Times New Roman" w:hAnsi="Times New Roman"/>
          <w:sz w:val="20"/>
          <w:szCs w:val="20"/>
        </w:rPr>
        <w:t>PORTARIA GM/MS Nº 10.345, DE 13 DE MARÇO DE 2026</w:t>
      </w:r>
      <w:r w:rsidR="00E4206A" w:rsidRPr="00E4206A">
        <w:rPr>
          <w:rFonts w:ascii="Times New Roman" w:hAnsi="Times New Roman"/>
          <w:sz w:val="20"/>
          <w:szCs w:val="20"/>
        </w:rPr>
        <w:t>, que c</w:t>
      </w:r>
      <w:r w:rsidR="00796168" w:rsidRPr="00E4206A">
        <w:rPr>
          <w:rFonts w:ascii="Times New Roman" w:hAnsi="Times New Roman"/>
          <w:sz w:val="20"/>
          <w:szCs w:val="20"/>
        </w:rPr>
        <w:t>redencia e habilita municípios a fazerem jus à transferência dos incentivos financeiros federais de custeio aos Municípios e ao Distrito Federal, referentes às equipes, serviços, programas e profissionais no âmbito da Atenção Primária à Saúde – APS.</w:t>
      </w:r>
    </w:p>
    <w:p w14:paraId="280D5F8B" w14:textId="314C61CD" w:rsidR="00796168" w:rsidRPr="005A2CAA" w:rsidRDefault="00E4206A" w:rsidP="00796168">
      <w:pPr>
        <w:spacing w:after="0" w:line="276" w:lineRule="auto"/>
        <w:ind w:firstLine="708"/>
        <w:jc w:val="both"/>
        <w:rPr>
          <w:rFonts w:ascii="Times New Roman" w:hAnsi="Times New Roman"/>
          <w:sz w:val="20"/>
          <w:szCs w:val="20"/>
        </w:rPr>
      </w:pPr>
      <w:r>
        <w:rPr>
          <w:rFonts w:ascii="Times New Roman" w:hAnsi="Times New Roman"/>
          <w:sz w:val="20"/>
          <w:szCs w:val="20"/>
        </w:rPr>
        <w:t xml:space="preserve">1.2.1. </w:t>
      </w:r>
      <w:r w:rsidR="00796168" w:rsidRPr="005A2CAA">
        <w:rPr>
          <w:rFonts w:ascii="Times New Roman" w:hAnsi="Times New Roman"/>
          <w:sz w:val="20"/>
          <w:szCs w:val="20"/>
        </w:rPr>
        <w:t xml:space="preserve">Nesse contexto, o Município de Paverama encontra-se contemplado no instrumento normativo ministerial acima referido, </w:t>
      </w:r>
      <w:r w:rsidR="00085998" w:rsidRPr="005A2CAA">
        <w:rPr>
          <w:rFonts w:ascii="Times New Roman" w:hAnsi="Times New Roman"/>
          <w:sz w:val="20"/>
          <w:szCs w:val="20"/>
        </w:rPr>
        <w:t xml:space="preserve">no anexo XVIII, </w:t>
      </w:r>
      <w:r w:rsidR="00796168" w:rsidRPr="005A2CAA">
        <w:rPr>
          <w:rFonts w:ascii="Times New Roman" w:hAnsi="Times New Roman"/>
          <w:sz w:val="20"/>
          <w:szCs w:val="20"/>
        </w:rPr>
        <w:t>estando devidamente habilitado no âmbito da política pública federal, o que lhe confere elegibilidade ao recebimento de incentivo financeiro para a execução das ações correspondentes, em conformidade com a regulamentação vigente.</w:t>
      </w:r>
    </w:p>
    <w:p w14:paraId="78D8FAC8" w14:textId="77777777" w:rsidR="00796168" w:rsidRPr="005A2CAA" w:rsidRDefault="00796168" w:rsidP="00796168">
      <w:pPr>
        <w:spacing w:after="0" w:line="276" w:lineRule="auto"/>
        <w:jc w:val="both"/>
        <w:rPr>
          <w:rFonts w:ascii="Times New Roman" w:hAnsi="Times New Roman"/>
          <w:sz w:val="20"/>
          <w:szCs w:val="20"/>
        </w:rPr>
      </w:pPr>
      <w:r w:rsidRPr="005A2CAA">
        <w:rPr>
          <w:rFonts w:ascii="Times New Roman" w:hAnsi="Times New Roman"/>
          <w:sz w:val="20"/>
          <w:szCs w:val="20"/>
        </w:rPr>
        <w:t>1.3. O público-alvo da contratação compreende usuários do SUS residentes no Município de Paverama, regularmente atendidos pela equipe de saúde bucal da Unidade Básica de Saúde, que apresentem indicação clínica para reabilitação protética, conforme critérios técnicos estabelecidos pela Secretaria Municipal de Saúde, Assistência Social e Habitação.</w:t>
      </w:r>
    </w:p>
    <w:p w14:paraId="3719B8F4" w14:textId="77777777" w:rsidR="00796168" w:rsidRPr="005A2CAA" w:rsidRDefault="00796168" w:rsidP="00796168">
      <w:pPr>
        <w:spacing w:after="0" w:line="276" w:lineRule="auto"/>
        <w:jc w:val="both"/>
        <w:rPr>
          <w:rFonts w:ascii="Times New Roman" w:hAnsi="Times New Roman"/>
          <w:sz w:val="20"/>
          <w:szCs w:val="20"/>
        </w:rPr>
      </w:pPr>
      <w:r w:rsidRPr="005A2CAA">
        <w:rPr>
          <w:rFonts w:ascii="Times New Roman" w:hAnsi="Times New Roman"/>
          <w:sz w:val="20"/>
          <w:szCs w:val="20"/>
        </w:rPr>
        <w:t>1.4. A contratação será organizada por itens, permitindo o credenciamento de múltiplos prestadores para execução dos serviços, conforme especificações a seguir:</w:t>
      </w:r>
    </w:p>
    <w:p w14:paraId="7E322C17" w14:textId="77777777" w:rsidR="00FD3227" w:rsidRPr="005A2CAA" w:rsidRDefault="00FD3227" w:rsidP="00796168">
      <w:pPr>
        <w:spacing w:after="0" w:line="276" w:lineRule="auto"/>
        <w:jc w:val="both"/>
        <w:rPr>
          <w:rFonts w:ascii="Times New Roman" w:hAnsi="Times New Roman"/>
          <w:sz w:val="20"/>
          <w:szCs w:val="20"/>
        </w:rPr>
      </w:pPr>
    </w:p>
    <w:tbl>
      <w:tblPr>
        <w:tblW w:w="9067" w:type="dxa"/>
        <w:tblInd w:w="75" w:type="dxa"/>
        <w:tblCellMar>
          <w:left w:w="70" w:type="dxa"/>
          <w:right w:w="70" w:type="dxa"/>
        </w:tblCellMar>
        <w:tblLook w:val="04A0" w:firstRow="1" w:lastRow="0" w:firstColumn="1" w:lastColumn="0" w:noHBand="0" w:noVBand="1"/>
      </w:tblPr>
      <w:tblGrid>
        <w:gridCol w:w="548"/>
        <w:gridCol w:w="735"/>
        <w:gridCol w:w="839"/>
        <w:gridCol w:w="5244"/>
        <w:gridCol w:w="1701"/>
      </w:tblGrid>
      <w:tr w:rsidR="002F2FDF" w:rsidRPr="005A2CAA" w14:paraId="7FCED931" w14:textId="77777777" w:rsidTr="00361399">
        <w:trPr>
          <w:trHeight w:val="209"/>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B22AD" w14:textId="77777777" w:rsidR="002F2FDF" w:rsidRPr="005A2CAA" w:rsidRDefault="002F2FDF" w:rsidP="000759E4">
            <w:pPr>
              <w:spacing w:after="0" w:line="276" w:lineRule="auto"/>
              <w:jc w:val="center"/>
              <w:rPr>
                <w:rFonts w:ascii="Times New Roman" w:eastAsia="Arial Unicode MS" w:hAnsi="Times New Roman"/>
                <w:b/>
                <w:bCs/>
                <w:color w:val="000000"/>
                <w:sz w:val="20"/>
                <w:szCs w:val="20"/>
                <w:lang w:eastAsia="pt-BR"/>
              </w:rPr>
            </w:pPr>
            <w:r w:rsidRPr="005A2CAA">
              <w:rPr>
                <w:rFonts w:ascii="Times New Roman" w:eastAsia="Arial Unicode MS" w:hAnsi="Times New Roman"/>
                <w:b/>
                <w:bCs/>
                <w:color w:val="000000"/>
                <w:sz w:val="20"/>
                <w:szCs w:val="20"/>
                <w:lang w:eastAsia="pt-BR"/>
              </w:rPr>
              <w:t xml:space="preserve">Item </w:t>
            </w:r>
          </w:p>
        </w:tc>
        <w:tc>
          <w:tcPr>
            <w:tcW w:w="735" w:type="dxa"/>
            <w:tcBorders>
              <w:top w:val="single" w:sz="4" w:space="0" w:color="auto"/>
              <w:left w:val="nil"/>
              <w:bottom w:val="single" w:sz="4" w:space="0" w:color="auto"/>
              <w:right w:val="single" w:sz="4" w:space="0" w:color="auto"/>
            </w:tcBorders>
            <w:shd w:val="clear" w:color="auto" w:fill="auto"/>
            <w:vAlign w:val="center"/>
            <w:hideMark/>
          </w:tcPr>
          <w:p w14:paraId="6EBE19DE" w14:textId="3C0F543C" w:rsidR="002F2FDF" w:rsidRPr="005A2CAA" w:rsidRDefault="000759E4" w:rsidP="000759E4">
            <w:pPr>
              <w:spacing w:after="0" w:line="276" w:lineRule="auto"/>
              <w:jc w:val="center"/>
              <w:rPr>
                <w:rFonts w:ascii="Times New Roman" w:eastAsia="Arial Unicode MS" w:hAnsi="Times New Roman"/>
                <w:b/>
                <w:bCs/>
                <w:color w:val="000000"/>
                <w:sz w:val="20"/>
                <w:szCs w:val="20"/>
                <w:lang w:eastAsia="pt-BR"/>
              </w:rPr>
            </w:pPr>
            <w:r w:rsidRPr="005A2CAA">
              <w:rPr>
                <w:rFonts w:ascii="Times New Roman" w:eastAsia="Arial Unicode MS" w:hAnsi="Times New Roman"/>
                <w:b/>
                <w:bCs/>
                <w:color w:val="000000"/>
                <w:sz w:val="20"/>
                <w:szCs w:val="20"/>
                <w:lang w:eastAsia="pt-BR"/>
              </w:rPr>
              <w:t>Q</w:t>
            </w:r>
            <w:r w:rsidR="002F2FDF" w:rsidRPr="005A2CAA">
              <w:rPr>
                <w:rFonts w:ascii="Times New Roman" w:eastAsia="Arial Unicode MS" w:hAnsi="Times New Roman"/>
                <w:b/>
                <w:bCs/>
                <w:color w:val="000000"/>
                <w:sz w:val="20"/>
                <w:szCs w:val="20"/>
                <w:lang w:eastAsia="pt-BR"/>
              </w:rPr>
              <w:t xml:space="preserve">uant. </w:t>
            </w:r>
          </w:p>
        </w:tc>
        <w:tc>
          <w:tcPr>
            <w:tcW w:w="839" w:type="dxa"/>
            <w:tcBorders>
              <w:top w:val="single" w:sz="4" w:space="0" w:color="auto"/>
              <w:left w:val="nil"/>
              <w:bottom w:val="single" w:sz="4" w:space="0" w:color="auto"/>
              <w:right w:val="single" w:sz="4" w:space="0" w:color="auto"/>
            </w:tcBorders>
            <w:shd w:val="clear" w:color="auto" w:fill="auto"/>
            <w:vAlign w:val="center"/>
            <w:hideMark/>
          </w:tcPr>
          <w:p w14:paraId="0DF33D62" w14:textId="2363A3EF" w:rsidR="002F2FDF" w:rsidRPr="005A2CAA" w:rsidRDefault="002F2FDF" w:rsidP="000759E4">
            <w:pPr>
              <w:spacing w:after="0" w:line="276" w:lineRule="auto"/>
              <w:jc w:val="center"/>
              <w:rPr>
                <w:rFonts w:ascii="Times New Roman" w:eastAsia="Arial Unicode MS" w:hAnsi="Times New Roman"/>
                <w:b/>
                <w:bCs/>
                <w:color w:val="000000"/>
                <w:sz w:val="20"/>
                <w:szCs w:val="20"/>
                <w:lang w:eastAsia="pt-BR"/>
              </w:rPr>
            </w:pPr>
            <w:r w:rsidRPr="005A2CAA">
              <w:rPr>
                <w:rFonts w:ascii="Times New Roman" w:eastAsia="Arial Unicode MS" w:hAnsi="Times New Roman"/>
                <w:b/>
                <w:bCs/>
                <w:color w:val="000000"/>
                <w:sz w:val="20"/>
                <w:szCs w:val="20"/>
                <w:lang w:eastAsia="pt-BR"/>
              </w:rPr>
              <w:t>Medida</w:t>
            </w:r>
          </w:p>
        </w:tc>
        <w:tc>
          <w:tcPr>
            <w:tcW w:w="5244" w:type="dxa"/>
            <w:tcBorders>
              <w:top w:val="single" w:sz="4" w:space="0" w:color="auto"/>
              <w:left w:val="single" w:sz="4" w:space="0" w:color="auto"/>
              <w:bottom w:val="single" w:sz="4" w:space="0" w:color="auto"/>
              <w:right w:val="single" w:sz="4" w:space="0" w:color="auto"/>
            </w:tcBorders>
            <w:vAlign w:val="center"/>
          </w:tcPr>
          <w:p w14:paraId="2AF6B256" w14:textId="5E4567FA" w:rsidR="002F2FDF" w:rsidRPr="005A2CAA" w:rsidRDefault="002F2FDF" w:rsidP="000759E4">
            <w:pPr>
              <w:spacing w:after="0" w:line="276" w:lineRule="auto"/>
              <w:jc w:val="center"/>
              <w:rPr>
                <w:rFonts w:ascii="Times New Roman" w:eastAsia="Arial Unicode MS" w:hAnsi="Times New Roman"/>
                <w:b/>
                <w:bCs/>
                <w:color w:val="000000"/>
                <w:sz w:val="20"/>
                <w:szCs w:val="20"/>
                <w:lang w:eastAsia="pt-BR"/>
              </w:rPr>
            </w:pPr>
            <w:r w:rsidRPr="005A2CAA">
              <w:rPr>
                <w:rFonts w:ascii="Times New Roman" w:eastAsia="Arial Unicode MS" w:hAnsi="Times New Roman"/>
                <w:b/>
                <w:bCs/>
                <w:color w:val="000000"/>
                <w:sz w:val="20"/>
                <w:szCs w:val="20"/>
                <w:lang w:eastAsia="pt-BR"/>
              </w:rPr>
              <w:t xml:space="preserve"> Descrição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08804" w14:textId="462EF525" w:rsidR="002F2FDF" w:rsidRPr="005A2CAA" w:rsidRDefault="000759E4" w:rsidP="000759E4">
            <w:pPr>
              <w:spacing w:after="0" w:line="276" w:lineRule="auto"/>
              <w:jc w:val="center"/>
              <w:rPr>
                <w:rFonts w:ascii="Times New Roman" w:eastAsia="Arial Unicode MS" w:hAnsi="Times New Roman"/>
                <w:b/>
                <w:bCs/>
                <w:color w:val="000000"/>
                <w:sz w:val="20"/>
                <w:szCs w:val="20"/>
                <w:lang w:eastAsia="pt-BR"/>
              </w:rPr>
            </w:pPr>
            <w:r w:rsidRPr="005A2CAA">
              <w:rPr>
                <w:rFonts w:ascii="Times New Roman" w:eastAsia="Arial Unicode MS" w:hAnsi="Times New Roman"/>
                <w:b/>
                <w:bCs/>
                <w:color w:val="000000"/>
                <w:sz w:val="20"/>
                <w:szCs w:val="20"/>
                <w:lang w:eastAsia="pt-BR"/>
              </w:rPr>
              <w:t>Valor Unit</w:t>
            </w:r>
            <w:r w:rsidR="00361399">
              <w:rPr>
                <w:rFonts w:ascii="Times New Roman" w:eastAsia="Arial Unicode MS" w:hAnsi="Times New Roman"/>
                <w:b/>
                <w:bCs/>
                <w:color w:val="000000"/>
                <w:sz w:val="20"/>
                <w:szCs w:val="20"/>
                <w:lang w:eastAsia="pt-BR"/>
              </w:rPr>
              <w:t>ário</w:t>
            </w:r>
          </w:p>
        </w:tc>
      </w:tr>
      <w:tr w:rsidR="004A7DD7" w:rsidRPr="005A2CAA" w14:paraId="53A37BDE" w14:textId="77777777" w:rsidTr="00361399">
        <w:trPr>
          <w:trHeight w:val="400"/>
        </w:trPr>
        <w:tc>
          <w:tcPr>
            <w:tcW w:w="548" w:type="dxa"/>
            <w:tcBorders>
              <w:top w:val="nil"/>
              <w:left w:val="single" w:sz="4" w:space="0" w:color="auto"/>
              <w:bottom w:val="single" w:sz="4" w:space="0" w:color="auto"/>
              <w:right w:val="single" w:sz="4" w:space="0" w:color="auto"/>
            </w:tcBorders>
            <w:shd w:val="clear" w:color="auto" w:fill="auto"/>
            <w:vAlign w:val="center"/>
            <w:hideMark/>
          </w:tcPr>
          <w:p w14:paraId="3D6F218A" w14:textId="77777777"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1</w:t>
            </w:r>
          </w:p>
        </w:tc>
        <w:tc>
          <w:tcPr>
            <w:tcW w:w="735" w:type="dxa"/>
            <w:tcBorders>
              <w:top w:val="nil"/>
              <w:left w:val="nil"/>
              <w:bottom w:val="single" w:sz="4" w:space="0" w:color="auto"/>
              <w:right w:val="single" w:sz="4" w:space="0" w:color="auto"/>
            </w:tcBorders>
            <w:shd w:val="clear" w:color="auto" w:fill="auto"/>
            <w:vAlign w:val="center"/>
          </w:tcPr>
          <w:p w14:paraId="6B6684F8" w14:textId="3534C999"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10</w:t>
            </w:r>
          </w:p>
        </w:tc>
        <w:tc>
          <w:tcPr>
            <w:tcW w:w="839" w:type="dxa"/>
            <w:tcBorders>
              <w:top w:val="single" w:sz="4" w:space="0" w:color="auto"/>
              <w:left w:val="nil"/>
              <w:bottom w:val="single" w:sz="4" w:space="0" w:color="auto"/>
              <w:right w:val="single" w:sz="4" w:space="0" w:color="auto"/>
            </w:tcBorders>
            <w:shd w:val="clear" w:color="auto" w:fill="auto"/>
            <w:vAlign w:val="center"/>
          </w:tcPr>
          <w:p w14:paraId="57081621" w14:textId="7F8420E9"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Unidade</w:t>
            </w:r>
          </w:p>
        </w:tc>
        <w:tc>
          <w:tcPr>
            <w:tcW w:w="5244" w:type="dxa"/>
            <w:tcBorders>
              <w:top w:val="single" w:sz="4" w:space="0" w:color="auto"/>
              <w:left w:val="single" w:sz="4" w:space="0" w:color="auto"/>
              <w:bottom w:val="single" w:sz="4" w:space="0" w:color="auto"/>
              <w:right w:val="single" w:sz="4" w:space="0" w:color="auto"/>
            </w:tcBorders>
          </w:tcPr>
          <w:p w14:paraId="6F4EA7EA" w14:textId="28B6158C" w:rsidR="004A7DD7" w:rsidRPr="005A2CAA" w:rsidRDefault="004A7DD7" w:rsidP="004A7DD7">
            <w:pPr>
              <w:spacing w:after="0" w:line="276" w:lineRule="auto"/>
              <w:jc w:val="both"/>
              <w:rPr>
                <w:rFonts w:ascii="Times New Roman" w:eastAsia="Arial Unicode MS" w:hAnsi="Times New Roman"/>
                <w:color w:val="000000"/>
                <w:sz w:val="20"/>
                <w:szCs w:val="20"/>
                <w:lang w:eastAsia="pt-BR"/>
              </w:rPr>
            </w:pPr>
            <w:r w:rsidRPr="005A2CAA">
              <w:rPr>
                <w:rFonts w:ascii="Times New Roman" w:hAnsi="Times New Roman"/>
                <w:sz w:val="20"/>
                <w:szCs w:val="20"/>
              </w:rPr>
              <w:t>PRÓTESE TOTAL: Serviço de confecção de prótese total removível maxilar e mandibular (PT), em acrílico termo-polimerizável de alta resistência, com dentes nas características a seguir: tripla prensagem (corpo e esmalte), alta resistência mecânica, química e a abrasão. Ausência total de bolhas ou porosidades, florescência natural, placa de mordida, montagem, ceroplastia, prensagem, acrilização e reembasamento. Cor da resina em rosa médio. Referência de padrão de qualidade: dente New-Ace ou qualidade superior.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F9EC" w14:textId="25AC3A14" w:rsidR="004A7DD7" w:rsidRPr="005A2CAA" w:rsidRDefault="00361399" w:rsidP="004A7DD7">
            <w:pPr>
              <w:spacing w:after="0" w:line="276" w:lineRule="auto"/>
              <w:jc w:val="center"/>
              <w:rPr>
                <w:rFonts w:ascii="Times New Roman" w:eastAsia="Arial Unicode MS" w:hAnsi="Times New Roman"/>
                <w:color w:val="000000"/>
                <w:sz w:val="20"/>
                <w:szCs w:val="20"/>
                <w:lang w:eastAsia="pt-BR"/>
              </w:rPr>
            </w:pPr>
            <w:r w:rsidRPr="00361399">
              <w:rPr>
                <w:rFonts w:ascii="Times New Roman" w:eastAsia="Arial Unicode MS" w:hAnsi="Times New Roman"/>
                <w:color w:val="000000"/>
                <w:sz w:val="20"/>
                <w:szCs w:val="20"/>
                <w:lang w:eastAsia="pt-BR"/>
              </w:rPr>
              <w:t>359,60</w:t>
            </w:r>
          </w:p>
        </w:tc>
      </w:tr>
      <w:tr w:rsidR="004A7DD7" w:rsidRPr="005A2CAA" w14:paraId="3CCE8F4A" w14:textId="77777777" w:rsidTr="00361399">
        <w:trPr>
          <w:trHeight w:val="419"/>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3E923" w14:textId="77777777"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2</w:t>
            </w:r>
          </w:p>
        </w:tc>
        <w:tc>
          <w:tcPr>
            <w:tcW w:w="735" w:type="dxa"/>
            <w:tcBorders>
              <w:top w:val="single" w:sz="4" w:space="0" w:color="auto"/>
              <w:left w:val="nil"/>
              <w:bottom w:val="single" w:sz="4" w:space="0" w:color="auto"/>
              <w:right w:val="single" w:sz="4" w:space="0" w:color="auto"/>
            </w:tcBorders>
            <w:shd w:val="clear" w:color="auto" w:fill="auto"/>
            <w:vAlign w:val="center"/>
          </w:tcPr>
          <w:p w14:paraId="79A3B65C" w14:textId="0AEF78DE"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5</w:t>
            </w:r>
          </w:p>
        </w:tc>
        <w:tc>
          <w:tcPr>
            <w:tcW w:w="839" w:type="dxa"/>
            <w:tcBorders>
              <w:top w:val="single" w:sz="4" w:space="0" w:color="auto"/>
              <w:left w:val="nil"/>
              <w:bottom w:val="single" w:sz="4" w:space="0" w:color="auto"/>
              <w:right w:val="single" w:sz="4" w:space="0" w:color="auto"/>
            </w:tcBorders>
            <w:shd w:val="clear" w:color="auto" w:fill="auto"/>
            <w:vAlign w:val="center"/>
          </w:tcPr>
          <w:p w14:paraId="1897CEAD" w14:textId="75522AD0"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Unidade</w:t>
            </w:r>
          </w:p>
        </w:tc>
        <w:tc>
          <w:tcPr>
            <w:tcW w:w="5244" w:type="dxa"/>
            <w:tcBorders>
              <w:top w:val="single" w:sz="4" w:space="0" w:color="auto"/>
              <w:left w:val="single" w:sz="4" w:space="0" w:color="auto"/>
              <w:bottom w:val="single" w:sz="4" w:space="0" w:color="auto"/>
              <w:right w:val="single" w:sz="4" w:space="0" w:color="auto"/>
            </w:tcBorders>
          </w:tcPr>
          <w:p w14:paraId="2C7C3C9C" w14:textId="61952D41" w:rsidR="004A7DD7" w:rsidRPr="005A2CAA" w:rsidRDefault="004A7DD7" w:rsidP="004A7DD7">
            <w:pPr>
              <w:spacing w:after="0" w:line="276" w:lineRule="auto"/>
              <w:jc w:val="both"/>
              <w:rPr>
                <w:rFonts w:ascii="Times New Roman" w:eastAsia="Arial Unicode MS" w:hAnsi="Times New Roman"/>
                <w:color w:val="000000"/>
                <w:sz w:val="20"/>
                <w:szCs w:val="20"/>
                <w:lang w:eastAsia="pt-BR"/>
              </w:rPr>
            </w:pPr>
            <w:r w:rsidRPr="005A2CAA">
              <w:rPr>
                <w:rFonts w:ascii="Times New Roman" w:hAnsi="Times New Roman"/>
                <w:sz w:val="20"/>
                <w:szCs w:val="20"/>
              </w:rPr>
              <w:t>PRÓTESE PARCIAL REMOVÍVEL: Serviço de confecção de prótese parcial maxilar e mandibular (PPR), em estrutura metálica fundida em cobalto-cromo, grampos, retentores, acrilizada em acrílico termo-polimerizável de alta resistência, com dentes nas características a seguir: tripla prensagem (corpo e esmalte), alta resistência mecânica, química e a abrasão. Ausência total de bolhas ou porosidades, florescência natural, placa de mordida, montagem, ceroplastia, prensagem, acrilização e reembasamento. Cor da resina em rosa médio. Estrutura metálica da prótese com espessura delicada. Referência de padrão de qualidade: dente New-Ace ou qualidade superior.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1491C" w14:textId="1811BA46" w:rsidR="004A7DD7" w:rsidRPr="005A2CAA" w:rsidRDefault="00361399" w:rsidP="004A7DD7">
            <w:pPr>
              <w:spacing w:after="0" w:line="276" w:lineRule="auto"/>
              <w:jc w:val="center"/>
              <w:rPr>
                <w:rFonts w:ascii="Times New Roman" w:eastAsia="Arial Unicode MS" w:hAnsi="Times New Roman"/>
                <w:color w:val="000000"/>
                <w:sz w:val="20"/>
                <w:szCs w:val="20"/>
                <w:lang w:eastAsia="pt-BR"/>
              </w:rPr>
            </w:pPr>
            <w:r w:rsidRPr="00361399">
              <w:rPr>
                <w:rFonts w:ascii="Times New Roman" w:eastAsia="Arial Unicode MS" w:hAnsi="Times New Roman"/>
                <w:color w:val="000000"/>
                <w:sz w:val="20"/>
                <w:szCs w:val="20"/>
                <w:lang w:eastAsia="pt-BR"/>
              </w:rPr>
              <w:t>509,93</w:t>
            </w:r>
          </w:p>
        </w:tc>
      </w:tr>
      <w:tr w:rsidR="004A7DD7" w:rsidRPr="005A2CAA" w14:paraId="6FDADA51" w14:textId="77777777" w:rsidTr="00361399">
        <w:trPr>
          <w:trHeight w:val="37"/>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7EA9F86F" w14:textId="648F74BD"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lastRenderedPageBreak/>
              <w:t>3</w:t>
            </w:r>
          </w:p>
        </w:tc>
        <w:tc>
          <w:tcPr>
            <w:tcW w:w="735" w:type="dxa"/>
            <w:tcBorders>
              <w:top w:val="single" w:sz="4" w:space="0" w:color="auto"/>
              <w:left w:val="nil"/>
              <w:bottom w:val="single" w:sz="4" w:space="0" w:color="auto"/>
              <w:right w:val="single" w:sz="4" w:space="0" w:color="auto"/>
            </w:tcBorders>
            <w:shd w:val="clear" w:color="auto" w:fill="auto"/>
            <w:vAlign w:val="center"/>
          </w:tcPr>
          <w:p w14:paraId="59ACC889" w14:textId="2D3F93EB"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5</w:t>
            </w:r>
          </w:p>
        </w:tc>
        <w:tc>
          <w:tcPr>
            <w:tcW w:w="839" w:type="dxa"/>
            <w:tcBorders>
              <w:top w:val="single" w:sz="4" w:space="0" w:color="auto"/>
              <w:left w:val="nil"/>
              <w:bottom w:val="single" w:sz="4" w:space="0" w:color="auto"/>
              <w:right w:val="single" w:sz="4" w:space="0" w:color="auto"/>
            </w:tcBorders>
            <w:shd w:val="clear" w:color="auto" w:fill="auto"/>
            <w:vAlign w:val="center"/>
          </w:tcPr>
          <w:p w14:paraId="549626AE" w14:textId="3D55F507"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Unidade</w:t>
            </w:r>
          </w:p>
        </w:tc>
        <w:tc>
          <w:tcPr>
            <w:tcW w:w="5244" w:type="dxa"/>
            <w:tcBorders>
              <w:top w:val="single" w:sz="4" w:space="0" w:color="auto"/>
              <w:left w:val="single" w:sz="4" w:space="0" w:color="auto"/>
              <w:bottom w:val="single" w:sz="4" w:space="0" w:color="auto"/>
              <w:right w:val="single" w:sz="4" w:space="0" w:color="auto"/>
            </w:tcBorders>
          </w:tcPr>
          <w:p w14:paraId="1F56C52B" w14:textId="67A522D1" w:rsidR="004A7DD7" w:rsidRPr="005A2CAA" w:rsidRDefault="004A7DD7" w:rsidP="004A7DD7">
            <w:pPr>
              <w:spacing w:after="0" w:line="276" w:lineRule="auto"/>
              <w:jc w:val="both"/>
              <w:rPr>
                <w:rFonts w:ascii="Times New Roman" w:eastAsia="Arial Unicode MS" w:hAnsi="Times New Roman"/>
                <w:color w:val="000000"/>
                <w:sz w:val="20"/>
                <w:szCs w:val="20"/>
                <w:lang w:eastAsia="pt-BR"/>
              </w:rPr>
            </w:pPr>
            <w:r w:rsidRPr="005A2CAA">
              <w:rPr>
                <w:rFonts w:ascii="Times New Roman" w:hAnsi="Times New Roman"/>
                <w:sz w:val="20"/>
                <w:szCs w:val="20"/>
              </w:rPr>
              <w:t>PRÓTESE TOTAL COM TELA (REFORÇO INTERNO): Serviço de confecção de prótese total removível maxilar e mandibular (PT), em acrílico termo-polimerizável de alta resistência, com dentes nas características a seguir: tripla prensagem (corpo e esmalte), alta resistência mecânica, química e a abrasão. Ausência total de bolhas ou porosidades, florescência natural, placa de mordida, montagem, ceroplastia, prensagem, acrilização e reembasamento. Cor da resina em rosa médio. Referência de padrão de qualidade: dente New-Ace ou qualidade superior.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D6C1EF" w14:textId="68AAA7FC" w:rsidR="004A7DD7" w:rsidRPr="005A2CAA" w:rsidRDefault="00361399" w:rsidP="004A7DD7">
            <w:pPr>
              <w:spacing w:after="0" w:line="276" w:lineRule="auto"/>
              <w:jc w:val="center"/>
              <w:rPr>
                <w:rFonts w:ascii="Times New Roman" w:eastAsia="Arial Unicode MS" w:hAnsi="Times New Roman"/>
                <w:color w:val="000000"/>
                <w:sz w:val="20"/>
                <w:szCs w:val="20"/>
                <w:lang w:eastAsia="pt-BR"/>
              </w:rPr>
            </w:pPr>
            <w:r w:rsidRPr="00361399">
              <w:rPr>
                <w:rFonts w:ascii="Times New Roman" w:eastAsia="Arial Unicode MS" w:hAnsi="Times New Roman"/>
                <w:color w:val="000000"/>
                <w:sz w:val="20"/>
                <w:szCs w:val="20"/>
                <w:lang w:eastAsia="pt-BR"/>
              </w:rPr>
              <w:t>413,75</w:t>
            </w:r>
          </w:p>
        </w:tc>
      </w:tr>
      <w:tr w:rsidR="004A7DD7" w:rsidRPr="005A2CAA" w14:paraId="4202D165" w14:textId="77777777" w:rsidTr="00361399">
        <w:trPr>
          <w:trHeight w:val="37"/>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4B8C65AD" w14:textId="6E7E56CA"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4</w:t>
            </w:r>
          </w:p>
        </w:tc>
        <w:tc>
          <w:tcPr>
            <w:tcW w:w="735" w:type="dxa"/>
            <w:tcBorders>
              <w:top w:val="single" w:sz="4" w:space="0" w:color="auto"/>
              <w:left w:val="nil"/>
              <w:bottom w:val="single" w:sz="4" w:space="0" w:color="auto"/>
              <w:right w:val="single" w:sz="4" w:space="0" w:color="auto"/>
            </w:tcBorders>
            <w:shd w:val="clear" w:color="auto" w:fill="auto"/>
            <w:vAlign w:val="center"/>
          </w:tcPr>
          <w:p w14:paraId="6425791C" w14:textId="6A0032A2"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10</w:t>
            </w:r>
          </w:p>
        </w:tc>
        <w:tc>
          <w:tcPr>
            <w:tcW w:w="839" w:type="dxa"/>
            <w:tcBorders>
              <w:top w:val="single" w:sz="4" w:space="0" w:color="auto"/>
              <w:left w:val="nil"/>
              <w:bottom w:val="single" w:sz="4" w:space="0" w:color="auto"/>
              <w:right w:val="single" w:sz="4" w:space="0" w:color="auto"/>
            </w:tcBorders>
            <w:shd w:val="clear" w:color="auto" w:fill="auto"/>
            <w:vAlign w:val="center"/>
          </w:tcPr>
          <w:p w14:paraId="0CA40A28" w14:textId="541D82A3"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Unidade</w:t>
            </w:r>
          </w:p>
        </w:tc>
        <w:tc>
          <w:tcPr>
            <w:tcW w:w="5244" w:type="dxa"/>
            <w:tcBorders>
              <w:top w:val="single" w:sz="4" w:space="0" w:color="auto"/>
              <w:left w:val="single" w:sz="4" w:space="0" w:color="auto"/>
              <w:bottom w:val="single" w:sz="4" w:space="0" w:color="auto"/>
              <w:right w:val="single" w:sz="4" w:space="0" w:color="auto"/>
            </w:tcBorders>
          </w:tcPr>
          <w:p w14:paraId="0C2651FD" w14:textId="3F11F997" w:rsidR="004A7DD7" w:rsidRPr="005A2CAA" w:rsidRDefault="004A7DD7" w:rsidP="004A7DD7">
            <w:pPr>
              <w:spacing w:after="0" w:line="276" w:lineRule="auto"/>
              <w:rPr>
                <w:rFonts w:ascii="Times New Roman" w:eastAsia="Arial Unicode MS" w:hAnsi="Times New Roman"/>
                <w:color w:val="000000"/>
                <w:sz w:val="20"/>
                <w:szCs w:val="20"/>
                <w:lang w:eastAsia="pt-BR"/>
              </w:rPr>
            </w:pPr>
            <w:r w:rsidRPr="005A2CAA">
              <w:rPr>
                <w:rFonts w:ascii="Times New Roman" w:hAnsi="Times New Roman"/>
                <w:sz w:val="20"/>
                <w:szCs w:val="20"/>
              </w:rPr>
              <w:t>CONSERTO DE PRÓTESE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405E4" w14:textId="7F4BDA47" w:rsidR="004A7DD7" w:rsidRPr="005A2CAA" w:rsidRDefault="00361399" w:rsidP="004A7DD7">
            <w:pPr>
              <w:spacing w:after="0" w:line="276" w:lineRule="auto"/>
              <w:jc w:val="center"/>
              <w:rPr>
                <w:rFonts w:ascii="Times New Roman" w:eastAsia="Arial Unicode MS" w:hAnsi="Times New Roman"/>
                <w:color w:val="000000"/>
                <w:sz w:val="20"/>
                <w:szCs w:val="20"/>
                <w:lang w:eastAsia="pt-BR"/>
              </w:rPr>
            </w:pPr>
            <w:r w:rsidRPr="00361399">
              <w:rPr>
                <w:rFonts w:ascii="Times New Roman" w:eastAsia="Arial Unicode MS" w:hAnsi="Times New Roman"/>
                <w:color w:val="000000"/>
                <w:sz w:val="20"/>
                <w:szCs w:val="20"/>
                <w:lang w:eastAsia="pt-BR"/>
              </w:rPr>
              <w:t>133,30</w:t>
            </w:r>
          </w:p>
        </w:tc>
      </w:tr>
      <w:tr w:rsidR="004A7DD7" w:rsidRPr="005A2CAA" w14:paraId="0A730E24" w14:textId="77777777" w:rsidTr="00361399">
        <w:trPr>
          <w:trHeight w:val="37"/>
        </w:trPr>
        <w:tc>
          <w:tcPr>
            <w:tcW w:w="548" w:type="dxa"/>
            <w:tcBorders>
              <w:top w:val="single" w:sz="4" w:space="0" w:color="auto"/>
              <w:left w:val="single" w:sz="4" w:space="0" w:color="auto"/>
              <w:bottom w:val="single" w:sz="4" w:space="0" w:color="auto"/>
              <w:right w:val="single" w:sz="4" w:space="0" w:color="auto"/>
            </w:tcBorders>
            <w:shd w:val="clear" w:color="auto" w:fill="auto"/>
            <w:vAlign w:val="center"/>
          </w:tcPr>
          <w:p w14:paraId="0E8F2A32" w14:textId="7FD4854E"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5</w:t>
            </w:r>
          </w:p>
        </w:tc>
        <w:tc>
          <w:tcPr>
            <w:tcW w:w="735" w:type="dxa"/>
            <w:tcBorders>
              <w:top w:val="single" w:sz="4" w:space="0" w:color="auto"/>
              <w:left w:val="nil"/>
              <w:bottom w:val="single" w:sz="4" w:space="0" w:color="auto"/>
              <w:right w:val="single" w:sz="4" w:space="0" w:color="auto"/>
            </w:tcBorders>
            <w:shd w:val="clear" w:color="auto" w:fill="auto"/>
            <w:vAlign w:val="center"/>
          </w:tcPr>
          <w:p w14:paraId="2552883F" w14:textId="284430AA"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10</w:t>
            </w:r>
          </w:p>
        </w:tc>
        <w:tc>
          <w:tcPr>
            <w:tcW w:w="839" w:type="dxa"/>
            <w:tcBorders>
              <w:top w:val="single" w:sz="4" w:space="0" w:color="auto"/>
              <w:left w:val="nil"/>
              <w:bottom w:val="single" w:sz="4" w:space="0" w:color="auto"/>
              <w:right w:val="single" w:sz="4" w:space="0" w:color="auto"/>
            </w:tcBorders>
            <w:shd w:val="clear" w:color="auto" w:fill="auto"/>
            <w:vAlign w:val="center"/>
          </w:tcPr>
          <w:p w14:paraId="6A41A8AF" w14:textId="006BB730" w:rsidR="004A7DD7" w:rsidRPr="005A2CAA" w:rsidRDefault="004A7DD7" w:rsidP="004A7DD7">
            <w:pPr>
              <w:spacing w:after="0" w:line="276" w:lineRule="auto"/>
              <w:jc w:val="center"/>
              <w:rPr>
                <w:rFonts w:ascii="Times New Roman" w:eastAsia="Arial Unicode MS" w:hAnsi="Times New Roman"/>
                <w:color w:val="000000"/>
                <w:sz w:val="20"/>
                <w:szCs w:val="20"/>
                <w:lang w:eastAsia="pt-BR"/>
              </w:rPr>
            </w:pPr>
            <w:r w:rsidRPr="005A2CAA">
              <w:rPr>
                <w:rFonts w:ascii="Times New Roman" w:eastAsia="Arial Unicode MS" w:hAnsi="Times New Roman"/>
                <w:color w:val="000000"/>
                <w:sz w:val="20"/>
                <w:szCs w:val="20"/>
                <w:lang w:eastAsia="pt-BR"/>
              </w:rPr>
              <w:t>Unidade</w:t>
            </w:r>
          </w:p>
        </w:tc>
        <w:tc>
          <w:tcPr>
            <w:tcW w:w="5244" w:type="dxa"/>
            <w:tcBorders>
              <w:top w:val="single" w:sz="4" w:space="0" w:color="auto"/>
              <w:left w:val="single" w:sz="4" w:space="0" w:color="auto"/>
              <w:bottom w:val="single" w:sz="4" w:space="0" w:color="auto"/>
              <w:right w:val="single" w:sz="4" w:space="0" w:color="auto"/>
            </w:tcBorders>
          </w:tcPr>
          <w:p w14:paraId="73F12C92" w14:textId="4E1DBA0F" w:rsidR="004A7DD7" w:rsidRPr="005A2CAA" w:rsidRDefault="004A7DD7" w:rsidP="004A7DD7">
            <w:pPr>
              <w:spacing w:after="0" w:line="276" w:lineRule="auto"/>
              <w:rPr>
                <w:rFonts w:ascii="Times New Roman" w:eastAsia="Arial Unicode MS" w:hAnsi="Times New Roman"/>
                <w:color w:val="000000"/>
                <w:sz w:val="20"/>
                <w:szCs w:val="20"/>
                <w:lang w:eastAsia="pt-BR"/>
              </w:rPr>
            </w:pPr>
            <w:r w:rsidRPr="005A2CAA">
              <w:rPr>
                <w:rFonts w:ascii="Times New Roman" w:hAnsi="Times New Roman"/>
                <w:sz w:val="20"/>
                <w:szCs w:val="20"/>
              </w:rPr>
              <w:t xml:space="preserve">REEMBASAMENTO DE PRÓTESE </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7C591" w14:textId="0333E725" w:rsidR="004A7DD7" w:rsidRPr="005A2CAA" w:rsidRDefault="00361399" w:rsidP="004A7DD7">
            <w:pPr>
              <w:spacing w:after="0" w:line="276" w:lineRule="auto"/>
              <w:jc w:val="center"/>
              <w:rPr>
                <w:rFonts w:ascii="Times New Roman" w:eastAsia="Arial Unicode MS" w:hAnsi="Times New Roman"/>
                <w:color w:val="000000"/>
                <w:sz w:val="20"/>
                <w:szCs w:val="20"/>
                <w:lang w:eastAsia="pt-BR"/>
              </w:rPr>
            </w:pPr>
            <w:r w:rsidRPr="00361399">
              <w:rPr>
                <w:rFonts w:ascii="Times New Roman" w:eastAsia="Arial Unicode MS" w:hAnsi="Times New Roman"/>
                <w:color w:val="000000"/>
                <w:sz w:val="20"/>
                <w:szCs w:val="20"/>
                <w:lang w:eastAsia="pt-BR"/>
              </w:rPr>
              <w:t>80,00</w:t>
            </w:r>
          </w:p>
        </w:tc>
      </w:tr>
    </w:tbl>
    <w:p w14:paraId="18AC8E0A" w14:textId="77777777" w:rsidR="00A56C45" w:rsidRPr="005A2CAA" w:rsidRDefault="00A56C45" w:rsidP="00A56C45">
      <w:pPr>
        <w:spacing w:after="0" w:line="276" w:lineRule="auto"/>
        <w:jc w:val="both"/>
        <w:rPr>
          <w:rFonts w:ascii="Times New Roman" w:hAnsi="Times New Roman"/>
          <w:sz w:val="20"/>
          <w:szCs w:val="20"/>
        </w:rPr>
      </w:pPr>
    </w:p>
    <w:p w14:paraId="6176FF10" w14:textId="77777777" w:rsidR="003B1B94" w:rsidRPr="005A2CAA" w:rsidRDefault="003B1B94" w:rsidP="003B1B94">
      <w:pPr>
        <w:spacing w:after="0" w:line="276" w:lineRule="auto"/>
        <w:jc w:val="both"/>
        <w:rPr>
          <w:rFonts w:ascii="Times New Roman" w:hAnsi="Times New Roman"/>
          <w:sz w:val="20"/>
          <w:szCs w:val="20"/>
        </w:rPr>
      </w:pPr>
      <w:r w:rsidRPr="005A2CAA">
        <w:rPr>
          <w:rFonts w:ascii="Times New Roman" w:hAnsi="Times New Roman"/>
          <w:sz w:val="20"/>
          <w:szCs w:val="20"/>
        </w:rPr>
        <w:t>1.5. Trata-se de contratação de serviços comuns de saúde, de natureza continuada e execução parcelada, cujo resultado se materializa em produto individualizado (prótese dentária), confeccionado sob demanda, a partir de prescrição clínica, caracterizando-se como prestação de serviço especializado com resultado material associado.</w:t>
      </w:r>
    </w:p>
    <w:p w14:paraId="78CF0BBA" w14:textId="0AB211E7" w:rsidR="003B1B94" w:rsidRPr="005A2CAA" w:rsidRDefault="003B1B94" w:rsidP="003B1B94">
      <w:pPr>
        <w:spacing w:after="0" w:line="276" w:lineRule="auto"/>
        <w:jc w:val="both"/>
        <w:rPr>
          <w:rFonts w:ascii="Times New Roman" w:hAnsi="Times New Roman"/>
          <w:sz w:val="20"/>
          <w:szCs w:val="20"/>
        </w:rPr>
      </w:pPr>
      <w:r w:rsidRPr="005A2CAA">
        <w:rPr>
          <w:rFonts w:ascii="Times New Roman" w:hAnsi="Times New Roman"/>
          <w:sz w:val="20"/>
          <w:szCs w:val="20"/>
        </w:rPr>
        <w:t xml:space="preserve">1.6. A contratação será formalizada mediante </w:t>
      </w:r>
      <w:r w:rsidRPr="005A2CAA">
        <w:rPr>
          <w:rFonts w:ascii="Times New Roman" w:hAnsi="Times New Roman"/>
          <w:b/>
          <w:bCs/>
          <w:sz w:val="20"/>
          <w:szCs w:val="20"/>
        </w:rPr>
        <w:t>CHAMAMENTO PÚBLICO PARA CREDENCIAMENTO</w:t>
      </w:r>
      <w:r w:rsidRPr="005A2CAA">
        <w:rPr>
          <w:rFonts w:ascii="Times New Roman" w:hAnsi="Times New Roman"/>
          <w:sz w:val="20"/>
          <w:szCs w:val="20"/>
        </w:rPr>
        <w:t xml:space="preserve">, estruturado sob regime de </w:t>
      </w:r>
      <w:r w:rsidRPr="005A2CAA">
        <w:rPr>
          <w:rFonts w:ascii="Times New Roman" w:hAnsi="Times New Roman"/>
          <w:b/>
          <w:bCs/>
          <w:sz w:val="20"/>
          <w:szCs w:val="20"/>
        </w:rPr>
        <w:t>Contratação Paralela e Não Excludente</w:t>
      </w:r>
      <w:r w:rsidRPr="005A2CAA">
        <w:rPr>
          <w:rFonts w:ascii="Times New Roman" w:hAnsi="Times New Roman"/>
          <w:sz w:val="20"/>
          <w:szCs w:val="20"/>
        </w:rPr>
        <w:t>, em consonância com as diretrizes aplicáveis aos serviços laboratoriais de prótese dentária no âmbito do SUS, permitindo o credenciamento simultâneo de todos os interessados que atendam aos requisitos técnicos, jurídicos e sanitários estabelecidos neste Termo de Referência e no instrumento convocatório.</w:t>
      </w:r>
    </w:p>
    <w:p w14:paraId="3A01D4CF" w14:textId="77777777" w:rsidR="003B1B94" w:rsidRPr="005A2CAA" w:rsidRDefault="003B1B94" w:rsidP="003B1B94">
      <w:pPr>
        <w:spacing w:after="0" w:line="276" w:lineRule="auto"/>
        <w:jc w:val="both"/>
        <w:rPr>
          <w:rFonts w:ascii="Times New Roman" w:hAnsi="Times New Roman"/>
          <w:sz w:val="20"/>
          <w:szCs w:val="20"/>
        </w:rPr>
      </w:pPr>
      <w:r w:rsidRPr="005A2CAA">
        <w:rPr>
          <w:rFonts w:ascii="Times New Roman" w:hAnsi="Times New Roman"/>
          <w:sz w:val="20"/>
          <w:szCs w:val="20"/>
        </w:rPr>
        <w:t>1.7. No regime adotado:</w:t>
      </w:r>
    </w:p>
    <w:p w14:paraId="00EDF14D" w14:textId="77777777" w:rsidR="003B1B94" w:rsidRPr="005A2CAA" w:rsidRDefault="003B1B94" w:rsidP="003B1B94">
      <w:pPr>
        <w:spacing w:after="0" w:line="276" w:lineRule="auto"/>
        <w:ind w:firstLine="709"/>
        <w:jc w:val="both"/>
        <w:rPr>
          <w:rFonts w:ascii="Times New Roman" w:hAnsi="Times New Roman"/>
          <w:sz w:val="20"/>
          <w:szCs w:val="20"/>
        </w:rPr>
      </w:pPr>
      <w:r w:rsidRPr="005A2CAA">
        <w:rPr>
          <w:rFonts w:ascii="Times New Roman" w:hAnsi="Times New Roman"/>
          <w:sz w:val="20"/>
          <w:szCs w:val="20"/>
        </w:rPr>
        <w:t>I – Não haverá limitação prévia do número de prestadores credenciados;</w:t>
      </w:r>
    </w:p>
    <w:p w14:paraId="176A45B7" w14:textId="77777777" w:rsidR="003B1B94" w:rsidRPr="005A2CAA" w:rsidRDefault="003B1B94" w:rsidP="003B1B94">
      <w:pPr>
        <w:spacing w:after="0" w:line="276" w:lineRule="auto"/>
        <w:ind w:firstLine="709"/>
        <w:jc w:val="both"/>
        <w:rPr>
          <w:rFonts w:ascii="Times New Roman" w:hAnsi="Times New Roman"/>
          <w:sz w:val="20"/>
          <w:szCs w:val="20"/>
        </w:rPr>
      </w:pPr>
      <w:r w:rsidRPr="005A2CAA">
        <w:rPr>
          <w:rFonts w:ascii="Times New Roman" w:hAnsi="Times New Roman"/>
          <w:sz w:val="20"/>
          <w:szCs w:val="20"/>
        </w:rPr>
        <w:t>II – Inexistirá exclusividade entre os credenciados;</w:t>
      </w:r>
    </w:p>
    <w:p w14:paraId="6F6B448F" w14:textId="77777777" w:rsidR="003B1B94" w:rsidRPr="005A2CAA" w:rsidRDefault="003B1B94" w:rsidP="003B1B94">
      <w:pPr>
        <w:spacing w:after="0" w:line="276" w:lineRule="auto"/>
        <w:ind w:firstLine="709"/>
        <w:jc w:val="both"/>
        <w:rPr>
          <w:rFonts w:ascii="Times New Roman" w:hAnsi="Times New Roman"/>
          <w:sz w:val="20"/>
          <w:szCs w:val="20"/>
        </w:rPr>
      </w:pPr>
      <w:r w:rsidRPr="005A2CAA">
        <w:rPr>
          <w:rFonts w:ascii="Times New Roman" w:hAnsi="Times New Roman"/>
          <w:sz w:val="20"/>
          <w:szCs w:val="20"/>
        </w:rPr>
        <w:t>III – A distribuição das demandas será realizada pela Administração com base em critérios objetivos, isonômicos e previamente definidos, observando a capacidade operacional dos credenciados; e</w:t>
      </w:r>
    </w:p>
    <w:p w14:paraId="0BEF609F" w14:textId="79A2F75D" w:rsidR="003B1B94" w:rsidRPr="005A2CAA" w:rsidRDefault="003B1B94" w:rsidP="003B1B94">
      <w:pPr>
        <w:spacing w:after="0" w:line="276" w:lineRule="auto"/>
        <w:ind w:firstLine="709"/>
        <w:jc w:val="both"/>
        <w:rPr>
          <w:rFonts w:ascii="Times New Roman" w:hAnsi="Times New Roman"/>
          <w:sz w:val="20"/>
          <w:szCs w:val="20"/>
        </w:rPr>
      </w:pPr>
      <w:r w:rsidRPr="005A2CAA">
        <w:rPr>
          <w:rFonts w:ascii="Times New Roman" w:hAnsi="Times New Roman"/>
          <w:sz w:val="20"/>
          <w:szCs w:val="20"/>
        </w:rPr>
        <w:t>IV – Não haverá escolha do prestador pelo usuário final, cabendo exclusivamente à Administração a organização do fluxo assistencial.</w:t>
      </w:r>
    </w:p>
    <w:p w14:paraId="1D4B546B" w14:textId="0EF81B49" w:rsidR="003B1B94" w:rsidRPr="005A2CAA" w:rsidRDefault="003B1B94" w:rsidP="003B1B94">
      <w:pPr>
        <w:spacing w:after="0" w:line="276" w:lineRule="auto"/>
        <w:jc w:val="both"/>
        <w:rPr>
          <w:rFonts w:ascii="Times New Roman" w:hAnsi="Times New Roman"/>
          <w:sz w:val="20"/>
          <w:szCs w:val="20"/>
        </w:rPr>
      </w:pPr>
      <w:r w:rsidRPr="005A2CAA">
        <w:rPr>
          <w:rFonts w:ascii="Times New Roman" w:hAnsi="Times New Roman"/>
          <w:sz w:val="20"/>
          <w:szCs w:val="20"/>
        </w:rPr>
        <w:t>1.8. A execução dos serviços ocorrerá exclusivamente conforme demanda, mediante requisição formal expedida pela Secretaria Municipal de Saúde, Assistência Social e Habitação, não se configurando obrigação de contratação de quantitativo fixo anual, em observância à natureza variável da demanda assistencial e à lógica de produção do Sistema Único de Saúde.</w:t>
      </w:r>
    </w:p>
    <w:p w14:paraId="28AC5FD9" w14:textId="77777777" w:rsidR="003B1B94" w:rsidRPr="005A2CAA" w:rsidRDefault="003B1B94" w:rsidP="003B1B94">
      <w:pPr>
        <w:spacing w:after="0" w:line="276" w:lineRule="auto"/>
        <w:jc w:val="both"/>
        <w:rPr>
          <w:rFonts w:ascii="Times New Roman" w:hAnsi="Times New Roman"/>
          <w:sz w:val="20"/>
          <w:szCs w:val="20"/>
        </w:rPr>
      </w:pPr>
      <w:r w:rsidRPr="005A2CAA">
        <w:rPr>
          <w:rFonts w:ascii="Times New Roman" w:hAnsi="Times New Roman"/>
          <w:sz w:val="20"/>
          <w:szCs w:val="20"/>
        </w:rPr>
        <w:t>1.9. A estimativa média de produção constitui parâmetro técnico de planejamento administrativo, não representando:</w:t>
      </w:r>
    </w:p>
    <w:p w14:paraId="780968B2" w14:textId="77777777" w:rsidR="003B1B94" w:rsidRPr="005A2CAA" w:rsidRDefault="003B1B94" w:rsidP="003B1B94">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Garantia de consumo mínimo;</w:t>
      </w:r>
    </w:p>
    <w:p w14:paraId="3D5FF116" w14:textId="77777777" w:rsidR="003B1B94" w:rsidRPr="005A2CAA" w:rsidRDefault="003B1B94" w:rsidP="003B1B94">
      <w:pPr>
        <w:spacing w:after="0" w:line="276" w:lineRule="auto"/>
        <w:ind w:firstLine="708"/>
        <w:jc w:val="both"/>
        <w:rPr>
          <w:rFonts w:ascii="Times New Roman" w:hAnsi="Times New Roman"/>
          <w:sz w:val="20"/>
          <w:szCs w:val="20"/>
        </w:rPr>
      </w:pPr>
      <w:r w:rsidRPr="005A2CAA">
        <w:rPr>
          <w:rFonts w:ascii="Times New Roman" w:hAnsi="Times New Roman"/>
          <w:sz w:val="20"/>
          <w:szCs w:val="20"/>
        </w:rPr>
        <w:t>II – Obrigação de execução integral do quantitativo estimado; e</w:t>
      </w:r>
    </w:p>
    <w:p w14:paraId="29A9B9DB" w14:textId="285F3759" w:rsidR="003B1B94" w:rsidRPr="005A2CAA" w:rsidRDefault="003B1B94" w:rsidP="003B1B94">
      <w:pPr>
        <w:spacing w:after="0" w:line="276" w:lineRule="auto"/>
        <w:ind w:firstLine="708"/>
        <w:jc w:val="both"/>
        <w:rPr>
          <w:rFonts w:ascii="Times New Roman" w:hAnsi="Times New Roman"/>
          <w:sz w:val="20"/>
          <w:szCs w:val="20"/>
        </w:rPr>
      </w:pPr>
      <w:r w:rsidRPr="005A2CAA">
        <w:rPr>
          <w:rFonts w:ascii="Times New Roman" w:hAnsi="Times New Roman"/>
          <w:sz w:val="20"/>
          <w:szCs w:val="20"/>
        </w:rPr>
        <w:t>III – Direito subjetivo do credenciado à demanda predeterminada.</w:t>
      </w:r>
    </w:p>
    <w:p w14:paraId="49D03E8D" w14:textId="5B56A836" w:rsidR="003B1B94" w:rsidRPr="005A2CAA" w:rsidRDefault="003B1B94" w:rsidP="003B1B94">
      <w:pPr>
        <w:spacing w:after="0" w:line="276" w:lineRule="auto"/>
        <w:jc w:val="both"/>
        <w:rPr>
          <w:rFonts w:ascii="Times New Roman" w:hAnsi="Times New Roman"/>
          <w:sz w:val="20"/>
          <w:szCs w:val="20"/>
        </w:rPr>
      </w:pPr>
      <w:r w:rsidRPr="005A2CAA">
        <w:rPr>
          <w:rFonts w:ascii="Times New Roman" w:hAnsi="Times New Roman"/>
          <w:sz w:val="20"/>
          <w:szCs w:val="20"/>
        </w:rPr>
        <w:t>1.10. Em caso de divergência entre as disposições constantes neste Termo de Referência (TR), no Estudo Técnico Preliminar (ETP) ou no Edital de Credenciamento, prevalecerão as regras estabelecidas no Edital, nos termos do princípio da vinculação ao instrumento convocatório e das disposições da Lei nº 14.133/2021.</w:t>
      </w:r>
    </w:p>
    <w:p w14:paraId="2ED0BC9A" w14:textId="77777777" w:rsidR="00A56C45" w:rsidRPr="005A2CAA" w:rsidRDefault="00A56C45" w:rsidP="00A56C45">
      <w:pPr>
        <w:spacing w:after="0" w:line="276" w:lineRule="auto"/>
        <w:jc w:val="both"/>
        <w:rPr>
          <w:rFonts w:ascii="Times New Roman" w:hAnsi="Times New Roman"/>
          <w:sz w:val="20"/>
          <w:szCs w:val="20"/>
        </w:rPr>
      </w:pPr>
    </w:p>
    <w:p w14:paraId="01F090BA" w14:textId="5FFB0F64" w:rsidR="00946A5B" w:rsidRPr="005A2CAA" w:rsidRDefault="00946A5B" w:rsidP="000759E4">
      <w:pPr>
        <w:spacing w:after="0" w:line="276" w:lineRule="auto"/>
        <w:jc w:val="both"/>
        <w:rPr>
          <w:rFonts w:ascii="Times New Roman" w:hAnsi="Times New Roman"/>
          <w:b/>
          <w:sz w:val="20"/>
          <w:szCs w:val="20"/>
        </w:rPr>
      </w:pPr>
      <w:r w:rsidRPr="005A2CAA">
        <w:rPr>
          <w:rFonts w:ascii="Times New Roman" w:hAnsi="Times New Roman"/>
          <w:b/>
          <w:sz w:val="20"/>
          <w:szCs w:val="20"/>
        </w:rPr>
        <w:t>2. VIG</w:t>
      </w:r>
      <w:r w:rsidR="00CC5AE0" w:rsidRPr="005A2CAA">
        <w:rPr>
          <w:rFonts w:ascii="Times New Roman" w:hAnsi="Times New Roman"/>
          <w:b/>
          <w:sz w:val="20"/>
          <w:szCs w:val="20"/>
        </w:rPr>
        <w:t>Ê</w:t>
      </w:r>
      <w:r w:rsidRPr="005A2CAA">
        <w:rPr>
          <w:rFonts w:ascii="Times New Roman" w:hAnsi="Times New Roman"/>
          <w:b/>
          <w:sz w:val="20"/>
          <w:szCs w:val="20"/>
        </w:rPr>
        <w:t>NCIA E PRORROGAÇÃO:</w:t>
      </w:r>
    </w:p>
    <w:p w14:paraId="3AA211A6" w14:textId="77777777" w:rsidR="00D910C4" w:rsidRPr="005A2CAA" w:rsidRDefault="00D910C4" w:rsidP="00D910C4">
      <w:pPr>
        <w:spacing w:after="0" w:line="276" w:lineRule="auto"/>
        <w:jc w:val="both"/>
        <w:rPr>
          <w:rFonts w:ascii="Times New Roman" w:hAnsi="Times New Roman"/>
          <w:sz w:val="20"/>
          <w:szCs w:val="20"/>
        </w:rPr>
      </w:pPr>
      <w:r w:rsidRPr="005A2CAA">
        <w:rPr>
          <w:rFonts w:ascii="Times New Roman" w:hAnsi="Times New Roman"/>
          <w:sz w:val="20"/>
          <w:szCs w:val="20"/>
        </w:rPr>
        <w:t>2.1. O prazo de vigência do credenciamento será de 12 (doze) meses, contados da assinatura do Termo de Credenciamento, nos termos do art. 106 da Lei nº 14.133/2021.</w:t>
      </w:r>
    </w:p>
    <w:p w14:paraId="768BDDA0" w14:textId="77777777" w:rsidR="00D910C4" w:rsidRPr="005A2CAA" w:rsidRDefault="00D910C4" w:rsidP="00D910C4">
      <w:pPr>
        <w:spacing w:after="0" w:line="276" w:lineRule="auto"/>
        <w:jc w:val="both"/>
        <w:rPr>
          <w:rFonts w:ascii="Times New Roman" w:hAnsi="Times New Roman"/>
          <w:sz w:val="20"/>
          <w:szCs w:val="20"/>
        </w:rPr>
      </w:pPr>
      <w:r w:rsidRPr="005A2CAA">
        <w:rPr>
          <w:rFonts w:ascii="Times New Roman" w:hAnsi="Times New Roman"/>
          <w:sz w:val="20"/>
          <w:szCs w:val="20"/>
        </w:rPr>
        <w:t>2.2. Por se tratar de serviço de natureza continuada, destinado à implementação permanente da política pública municipal de reabilitação protética, o prazo poderá ser prorrogado sucessivamente, mediante justificativa técnica e demonstração de vantajosidade, observados os limites estabelecidos no art. 107 da Lei nº 14.133/2021.</w:t>
      </w:r>
    </w:p>
    <w:p w14:paraId="78257ED0" w14:textId="2851FB69" w:rsidR="00D910C4" w:rsidRPr="005A2CAA" w:rsidRDefault="00D910C4" w:rsidP="00D910C4">
      <w:pPr>
        <w:spacing w:after="0" w:line="276" w:lineRule="auto"/>
        <w:jc w:val="both"/>
        <w:rPr>
          <w:rFonts w:ascii="Times New Roman" w:hAnsi="Times New Roman"/>
          <w:sz w:val="20"/>
          <w:szCs w:val="20"/>
        </w:rPr>
      </w:pPr>
      <w:r w:rsidRPr="005A2CAA">
        <w:rPr>
          <w:rFonts w:ascii="Times New Roman" w:hAnsi="Times New Roman"/>
          <w:sz w:val="20"/>
          <w:szCs w:val="20"/>
        </w:rPr>
        <w:t>2.3. A prorrogação dependerá de manutenção da necessidade pública, disponibilidade orçamentária, desempenho satisfatório do credenciado, manutenção das condições de habilitação e interesse da Administração.</w:t>
      </w:r>
    </w:p>
    <w:p w14:paraId="517EDF7B" w14:textId="77777777" w:rsidR="00D910C4" w:rsidRPr="005A2CAA" w:rsidRDefault="00D910C4" w:rsidP="00D910C4">
      <w:pPr>
        <w:spacing w:after="0" w:line="276" w:lineRule="auto"/>
        <w:jc w:val="both"/>
        <w:rPr>
          <w:rFonts w:ascii="Times New Roman" w:hAnsi="Times New Roman"/>
          <w:sz w:val="20"/>
          <w:szCs w:val="20"/>
        </w:rPr>
      </w:pPr>
      <w:r w:rsidRPr="005A2CAA">
        <w:rPr>
          <w:rFonts w:ascii="Times New Roman" w:hAnsi="Times New Roman"/>
          <w:sz w:val="20"/>
          <w:szCs w:val="20"/>
        </w:rPr>
        <w:t>2.4. A vigência contratual não gera obrigação de produção mínima durante o período, mantendo-se o regime de execução sob demanda.</w:t>
      </w:r>
    </w:p>
    <w:p w14:paraId="4140445B" w14:textId="77777777" w:rsidR="00A56C45" w:rsidRPr="005A2CAA" w:rsidRDefault="00A56C45" w:rsidP="000759E4">
      <w:pPr>
        <w:spacing w:after="0" w:line="276" w:lineRule="auto"/>
        <w:jc w:val="both"/>
        <w:rPr>
          <w:rFonts w:ascii="Times New Roman" w:hAnsi="Times New Roman"/>
          <w:sz w:val="20"/>
          <w:szCs w:val="20"/>
        </w:rPr>
      </w:pPr>
    </w:p>
    <w:p w14:paraId="641A92B0" w14:textId="39B1D282" w:rsidR="00946A5B" w:rsidRPr="005A2CAA" w:rsidRDefault="00946A5B" w:rsidP="000759E4">
      <w:pPr>
        <w:spacing w:after="0" w:line="276" w:lineRule="auto"/>
        <w:jc w:val="both"/>
        <w:rPr>
          <w:rFonts w:ascii="Times New Roman" w:hAnsi="Times New Roman"/>
          <w:b/>
          <w:sz w:val="20"/>
          <w:szCs w:val="20"/>
        </w:rPr>
      </w:pPr>
      <w:r w:rsidRPr="005A2CAA">
        <w:rPr>
          <w:rFonts w:ascii="Times New Roman" w:hAnsi="Times New Roman"/>
          <w:b/>
          <w:sz w:val="20"/>
          <w:szCs w:val="20"/>
        </w:rPr>
        <w:t xml:space="preserve">3. CLASSIFICAÇÃO DOS BENS </w:t>
      </w:r>
      <w:r w:rsidR="003B1B94" w:rsidRPr="005A2CAA">
        <w:rPr>
          <w:rFonts w:ascii="Times New Roman" w:hAnsi="Times New Roman"/>
          <w:b/>
          <w:sz w:val="20"/>
          <w:szCs w:val="20"/>
        </w:rPr>
        <w:t xml:space="preserve">E </w:t>
      </w:r>
      <w:r w:rsidRPr="005A2CAA">
        <w:rPr>
          <w:rFonts w:ascii="Times New Roman" w:hAnsi="Times New Roman"/>
          <w:b/>
          <w:sz w:val="20"/>
          <w:szCs w:val="20"/>
        </w:rPr>
        <w:t>SERVIÇOS:</w:t>
      </w:r>
    </w:p>
    <w:p w14:paraId="6A7A5B9A" w14:textId="4BCFC0AB" w:rsidR="00946A5B" w:rsidRPr="005A2CAA" w:rsidRDefault="00946A5B" w:rsidP="000759E4">
      <w:pPr>
        <w:spacing w:after="0" w:line="276" w:lineRule="auto"/>
        <w:jc w:val="both"/>
        <w:rPr>
          <w:rFonts w:ascii="Times New Roman" w:hAnsi="Times New Roman"/>
          <w:sz w:val="20"/>
          <w:szCs w:val="20"/>
        </w:rPr>
      </w:pPr>
      <w:r w:rsidRPr="005A2CAA">
        <w:rPr>
          <w:rFonts w:ascii="Times New Roman" w:hAnsi="Times New Roman"/>
          <w:sz w:val="20"/>
          <w:szCs w:val="20"/>
        </w:rPr>
        <w:t xml:space="preserve">3.1. Os </w:t>
      </w:r>
      <w:r w:rsidR="00085998" w:rsidRPr="005A2CAA">
        <w:rPr>
          <w:rFonts w:ascii="Times New Roman" w:hAnsi="Times New Roman"/>
          <w:sz w:val="20"/>
          <w:szCs w:val="20"/>
        </w:rPr>
        <w:t>serviço</w:t>
      </w:r>
      <w:r w:rsidRPr="005A2CAA">
        <w:rPr>
          <w:rFonts w:ascii="Times New Roman" w:hAnsi="Times New Roman"/>
          <w:sz w:val="20"/>
          <w:szCs w:val="20"/>
        </w:rPr>
        <w:t>s a serem</w:t>
      </w:r>
      <w:r w:rsidR="005A2CAA" w:rsidRPr="005A2CAA">
        <w:rPr>
          <w:rFonts w:ascii="Times New Roman" w:hAnsi="Times New Roman"/>
          <w:sz w:val="20"/>
          <w:szCs w:val="20"/>
        </w:rPr>
        <w:t xml:space="preserve"> prestados</w:t>
      </w:r>
      <w:r w:rsidRPr="005A2CAA">
        <w:rPr>
          <w:rFonts w:ascii="Times New Roman" w:hAnsi="Times New Roman"/>
          <w:sz w:val="20"/>
          <w:szCs w:val="20"/>
        </w:rPr>
        <w:t xml:space="preserve"> enquadram-se na classificação:</w:t>
      </w:r>
    </w:p>
    <w:p w14:paraId="731911D6" w14:textId="77777777" w:rsidR="00946A5B" w:rsidRPr="005A2CAA" w:rsidRDefault="00721DF8" w:rsidP="000759E4">
      <w:pPr>
        <w:spacing w:after="0" w:line="276" w:lineRule="auto"/>
        <w:jc w:val="both"/>
        <w:rPr>
          <w:rFonts w:ascii="Times New Roman" w:hAnsi="Times New Roman"/>
          <w:sz w:val="20"/>
          <w:szCs w:val="20"/>
        </w:rPr>
      </w:pPr>
      <w:r w:rsidRPr="005A2CAA">
        <w:rPr>
          <w:rFonts w:ascii="Times New Roman" w:hAnsi="Times New Roman"/>
          <w:sz w:val="20"/>
          <w:szCs w:val="20"/>
        </w:rPr>
        <w:tab/>
      </w:r>
      <w:r w:rsidR="00946A5B" w:rsidRPr="005A2CAA">
        <w:rPr>
          <w:rFonts w:ascii="Times New Roman" w:hAnsi="Times New Roman"/>
          <w:sz w:val="20"/>
          <w:szCs w:val="20"/>
        </w:rPr>
        <w:t>(  ) Bens ou serviços especiais (art. 6°, inciso XIV, Lei n° 14.133/2021);</w:t>
      </w:r>
    </w:p>
    <w:p w14:paraId="23CE385A" w14:textId="244962E4" w:rsidR="00946A5B" w:rsidRPr="005A2CAA" w:rsidRDefault="00721DF8" w:rsidP="000759E4">
      <w:pPr>
        <w:spacing w:after="0" w:line="276" w:lineRule="auto"/>
        <w:jc w:val="both"/>
        <w:rPr>
          <w:rFonts w:ascii="Times New Roman" w:hAnsi="Times New Roman"/>
          <w:b/>
          <w:bCs/>
          <w:sz w:val="20"/>
          <w:szCs w:val="20"/>
        </w:rPr>
      </w:pPr>
      <w:r w:rsidRPr="005A2CAA">
        <w:rPr>
          <w:rFonts w:ascii="Times New Roman" w:hAnsi="Times New Roman"/>
          <w:b/>
          <w:bCs/>
          <w:sz w:val="20"/>
          <w:szCs w:val="20"/>
        </w:rPr>
        <w:tab/>
      </w:r>
      <w:r w:rsidR="00946A5B" w:rsidRPr="005A2CAA">
        <w:rPr>
          <w:rFonts w:ascii="Times New Roman" w:hAnsi="Times New Roman"/>
          <w:b/>
          <w:bCs/>
          <w:sz w:val="20"/>
          <w:szCs w:val="20"/>
        </w:rPr>
        <w:t xml:space="preserve">(X) Bens </w:t>
      </w:r>
      <w:r w:rsidR="003B1B94" w:rsidRPr="005A2CAA">
        <w:rPr>
          <w:rFonts w:ascii="Times New Roman" w:hAnsi="Times New Roman"/>
          <w:b/>
          <w:bCs/>
          <w:sz w:val="20"/>
          <w:szCs w:val="20"/>
        </w:rPr>
        <w:t>e</w:t>
      </w:r>
      <w:r w:rsidR="00946A5B" w:rsidRPr="005A2CAA">
        <w:rPr>
          <w:rFonts w:ascii="Times New Roman" w:hAnsi="Times New Roman"/>
          <w:b/>
          <w:bCs/>
          <w:sz w:val="20"/>
          <w:szCs w:val="20"/>
        </w:rPr>
        <w:t xml:space="preserve"> serviços comuns (art. 6°, inciso XIII, Lei n° 14.133/2021), cujos padrões de desempenho e qualidade podem ser objetivamente definidos pelo edital, por meio de especificações usuais de mercado.</w:t>
      </w:r>
    </w:p>
    <w:p w14:paraId="3954A70B" w14:textId="77777777" w:rsidR="00781603" w:rsidRPr="005A2CAA" w:rsidRDefault="00781603" w:rsidP="000759E4">
      <w:pPr>
        <w:spacing w:after="0" w:line="276" w:lineRule="auto"/>
        <w:jc w:val="both"/>
        <w:rPr>
          <w:rFonts w:ascii="Times New Roman" w:hAnsi="Times New Roman"/>
          <w:sz w:val="20"/>
          <w:szCs w:val="20"/>
        </w:rPr>
      </w:pPr>
    </w:p>
    <w:p w14:paraId="7F991C5F" w14:textId="77777777" w:rsidR="00C86F0D" w:rsidRPr="005A2CAA" w:rsidRDefault="00946A5B"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CAPÍTULO II</w:t>
      </w:r>
    </w:p>
    <w:p w14:paraId="2FE25E60" w14:textId="77777777" w:rsidR="00946A5B" w:rsidRPr="005A2CAA" w:rsidRDefault="00946A5B"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DA FUNDAMENTAÇÃO DA CONTRATAÇÃO, DESCRIÇÃO DA SOLUÇÃO</w:t>
      </w:r>
      <w:r w:rsidR="00027E8D" w:rsidRPr="005A2CAA">
        <w:rPr>
          <w:rFonts w:ascii="Times New Roman" w:hAnsi="Times New Roman"/>
          <w:b/>
          <w:sz w:val="20"/>
          <w:szCs w:val="20"/>
        </w:rPr>
        <w:t>:</w:t>
      </w:r>
    </w:p>
    <w:p w14:paraId="1A4B5814" w14:textId="77777777" w:rsidR="00946A5B" w:rsidRPr="005A2CAA" w:rsidRDefault="00946A5B" w:rsidP="000759E4">
      <w:pPr>
        <w:spacing w:after="0" w:line="276" w:lineRule="auto"/>
        <w:jc w:val="both"/>
        <w:rPr>
          <w:rFonts w:ascii="Times New Roman" w:hAnsi="Times New Roman"/>
          <w:b/>
          <w:sz w:val="20"/>
          <w:szCs w:val="20"/>
        </w:rPr>
      </w:pPr>
      <w:r w:rsidRPr="005A2CAA">
        <w:rPr>
          <w:rFonts w:ascii="Times New Roman" w:hAnsi="Times New Roman"/>
          <w:b/>
          <w:sz w:val="20"/>
          <w:szCs w:val="20"/>
        </w:rPr>
        <w:t>4. NECESSIDADE DA CONTRATAÇÃO:</w:t>
      </w:r>
    </w:p>
    <w:p w14:paraId="47E343D2" w14:textId="2EC33C8D" w:rsidR="00D910C4" w:rsidRPr="005A2CAA" w:rsidRDefault="00D910C4" w:rsidP="000759E4">
      <w:pPr>
        <w:spacing w:after="0" w:line="276" w:lineRule="auto"/>
        <w:jc w:val="both"/>
        <w:rPr>
          <w:rFonts w:ascii="Times New Roman" w:hAnsi="Times New Roman"/>
          <w:b/>
          <w:sz w:val="20"/>
          <w:szCs w:val="20"/>
        </w:rPr>
      </w:pPr>
      <w:r w:rsidRPr="005A2CAA">
        <w:rPr>
          <w:rFonts w:ascii="Times New Roman" w:hAnsi="Times New Roman"/>
          <w:b/>
          <w:sz w:val="20"/>
          <w:szCs w:val="20"/>
        </w:rPr>
        <w:t>4.1. FUNDAMENTOS DE FATO:</w:t>
      </w:r>
    </w:p>
    <w:p w14:paraId="654CAC27" w14:textId="77777777" w:rsidR="00D910C4" w:rsidRPr="005A2CAA" w:rsidRDefault="00D910C4" w:rsidP="00D910C4">
      <w:pPr>
        <w:spacing w:after="0" w:line="276" w:lineRule="auto"/>
        <w:ind w:firstLine="708"/>
        <w:jc w:val="both"/>
        <w:rPr>
          <w:rFonts w:ascii="Times New Roman" w:hAnsi="Times New Roman"/>
          <w:sz w:val="20"/>
          <w:szCs w:val="20"/>
        </w:rPr>
      </w:pPr>
      <w:r w:rsidRPr="005A2CAA">
        <w:rPr>
          <w:rFonts w:ascii="Times New Roman" w:hAnsi="Times New Roman"/>
          <w:sz w:val="20"/>
          <w:szCs w:val="20"/>
        </w:rPr>
        <w:t>A presente contratação encontra-se devidamente fundamentada no Estudo Técnico Preliminar – ETP que instrui o processo administrativo, no qual foram analisados o problema público identificado, as alternativas de mercado e a viabilidade técnico-econômica da solução. Constatou-se que o Município de Paverama dispõe de equipe odontológica apta à realização das etapas clínicas (avaliação, moldagem, provas e ajustes), porém não possui laboratório protético próprio, estrutura física adequada, equipamentos específicos ou responsável técnico habilitado para execução das fases laboratoriais de confecção das próteses.</w:t>
      </w:r>
    </w:p>
    <w:p w14:paraId="49753127" w14:textId="77777777" w:rsidR="00D910C4" w:rsidRPr="005A2CAA" w:rsidRDefault="00D910C4" w:rsidP="00D910C4">
      <w:pPr>
        <w:spacing w:after="0" w:line="276" w:lineRule="auto"/>
        <w:ind w:firstLine="708"/>
        <w:jc w:val="both"/>
        <w:rPr>
          <w:rFonts w:ascii="Times New Roman" w:hAnsi="Times New Roman"/>
          <w:sz w:val="20"/>
          <w:szCs w:val="20"/>
        </w:rPr>
      </w:pPr>
      <w:r w:rsidRPr="005A2CAA">
        <w:rPr>
          <w:rFonts w:ascii="Times New Roman" w:hAnsi="Times New Roman"/>
          <w:sz w:val="20"/>
          <w:szCs w:val="20"/>
        </w:rPr>
        <w:t>A inexistência dessa estrutura inviabiliza a execução direta dos serviços especializados, sendo que a eventual implantação de laboratório municipal demandaria investimentos significativos em infraestrutura, aquisição de equipamentos e contratação de profissional técnico, o que se revelou desproporcional ao volume estimado e à natureza variável da demanda assistencial. Assim, a contratação externa mostra-se solução tecnicamente adequada e economicamente racional.</w:t>
      </w:r>
    </w:p>
    <w:p w14:paraId="2FEB8EF8" w14:textId="0F8E9D62" w:rsidR="00D910C4" w:rsidRPr="005A2CAA" w:rsidRDefault="00D910C4" w:rsidP="00D910C4">
      <w:pPr>
        <w:spacing w:after="0" w:line="276" w:lineRule="auto"/>
        <w:ind w:firstLine="708"/>
        <w:jc w:val="both"/>
        <w:rPr>
          <w:rFonts w:ascii="Times New Roman" w:hAnsi="Times New Roman"/>
          <w:sz w:val="20"/>
          <w:szCs w:val="20"/>
        </w:rPr>
      </w:pPr>
      <w:r w:rsidRPr="005A2CAA">
        <w:rPr>
          <w:rFonts w:ascii="Times New Roman" w:hAnsi="Times New Roman"/>
          <w:sz w:val="20"/>
          <w:szCs w:val="20"/>
        </w:rPr>
        <w:t xml:space="preserve">A escolha do Chamamento Público para Credenciamento decorre da necessidade de assegurar flexibilidade operacional e continuidade do atendimento, diante de demanda estimada média de até 20 (vinte) próteses </w:t>
      </w:r>
      <w:r w:rsidR="007C0743">
        <w:rPr>
          <w:rFonts w:ascii="Times New Roman" w:hAnsi="Times New Roman"/>
          <w:sz w:val="20"/>
          <w:szCs w:val="20"/>
        </w:rPr>
        <w:t>mens</w:t>
      </w:r>
      <w:r w:rsidR="00085998" w:rsidRPr="005A2CAA">
        <w:rPr>
          <w:rFonts w:ascii="Times New Roman" w:hAnsi="Times New Roman"/>
          <w:sz w:val="20"/>
          <w:szCs w:val="20"/>
        </w:rPr>
        <w:t>ai</w:t>
      </w:r>
      <w:r w:rsidRPr="005A2CAA">
        <w:rPr>
          <w:rFonts w:ascii="Times New Roman" w:hAnsi="Times New Roman"/>
          <w:sz w:val="20"/>
          <w:szCs w:val="20"/>
        </w:rPr>
        <w:t>s, sem quantitativo fixo obrigatório. O regime adotado será de contratação paralela e não excludente, permitindo a habilitação de múltiplos prestadores aptos, com distribuição das demandas mediante critérios objetivos definidos pela Administração</w:t>
      </w:r>
    </w:p>
    <w:p w14:paraId="368917A7" w14:textId="5606A1BC" w:rsidR="00CC5AE0" w:rsidRPr="005A2CAA" w:rsidRDefault="00D910C4" w:rsidP="00D910C4">
      <w:pPr>
        <w:spacing w:after="0" w:line="276" w:lineRule="auto"/>
        <w:jc w:val="both"/>
        <w:rPr>
          <w:rFonts w:ascii="Times New Roman" w:hAnsi="Times New Roman"/>
          <w:b/>
          <w:bCs/>
          <w:sz w:val="20"/>
          <w:szCs w:val="20"/>
        </w:rPr>
      </w:pPr>
      <w:r w:rsidRPr="005A2CAA">
        <w:rPr>
          <w:rFonts w:ascii="Times New Roman" w:hAnsi="Times New Roman"/>
          <w:b/>
          <w:bCs/>
          <w:sz w:val="20"/>
          <w:szCs w:val="20"/>
        </w:rPr>
        <w:t>4.2. FUNDAMENTOS DE DIREITO:</w:t>
      </w:r>
    </w:p>
    <w:p w14:paraId="25C248D0" w14:textId="77777777" w:rsidR="00D910C4" w:rsidRPr="005A2CAA" w:rsidRDefault="00D910C4" w:rsidP="00D910C4">
      <w:pPr>
        <w:spacing w:after="0" w:line="276" w:lineRule="auto"/>
        <w:ind w:firstLine="708"/>
        <w:jc w:val="both"/>
        <w:rPr>
          <w:rFonts w:ascii="Times New Roman" w:hAnsi="Times New Roman"/>
          <w:sz w:val="20"/>
          <w:szCs w:val="20"/>
        </w:rPr>
      </w:pPr>
      <w:r w:rsidRPr="005A2CAA">
        <w:rPr>
          <w:rFonts w:ascii="Times New Roman" w:hAnsi="Times New Roman"/>
          <w:sz w:val="20"/>
          <w:szCs w:val="20"/>
        </w:rPr>
        <w:t>A contratação fundamenta-se nos arts. 6º e 196 da Constituição Federal, que reconhecem a saúde como direito social fundamental e dever do Estado, garantido mediante políticas públicas voltadas à promoção, proteção e recuperação da saúde. A reabilitação protética odontológica integra o conjunto de ações necessárias à efetividade desse direito.</w:t>
      </w:r>
    </w:p>
    <w:p w14:paraId="29700E9C" w14:textId="77777777" w:rsidR="00D910C4" w:rsidRPr="005A2CAA" w:rsidRDefault="00D910C4" w:rsidP="00D910C4">
      <w:pPr>
        <w:spacing w:after="0" w:line="276" w:lineRule="auto"/>
        <w:ind w:firstLine="708"/>
        <w:jc w:val="both"/>
        <w:rPr>
          <w:rFonts w:ascii="Times New Roman" w:hAnsi="Times New Roman"/>
          <w:sz w:val="20"/>
          <w:szCs w:val="20"/>
        </w:rPr>
      </w:pPr>
      <w:r w:rsidRPr="005A2CAA">
        <w:rPr>
          <w:rFonts w:ascii="Times New Roman" w:hAnsi="Times New Roman"/>
          <w:sz w:val="20"/>
          <w:szCs w:val="20"/>
        </w:rPr>
        <w:t>No âmbito infraconstitucional, a Lei nº 8.080/1990 estabelece o princípio da integralidade da assistência, compreendido como oferta articulada e contínua de ações preventivas e curativas. A disponibilização de próteses dentárias constitui etapa indispensável para conclusão do tratamento odontológico na Atenção Básica, não podendo a assistência restringir-se a procedimentos clínicos isolados.</w:t>
      </w:r>
    </w:p>
    <w:p w14:paraId="4AED2F3E" w14:textId="77777777" w:rsidR="00D910C4" w:rsidRPr="005A2CAA" w:rsidRDefault="00D910C4" w:rsidP="00D910C4">
      <w:pPr>
        <w:spacing w:after="0" w:line="276" w:lineRule="auto"/>
        <w:ind w:firstLine="708"/>
        <w:jc w:val="both"/>
        <w:rPr>
          <w:rFonts w:ascii="Times New Roman" w:hAnsi="Times New Roman"/>
          <w:sz w:val="20"/>
          <w:szCs w:val="20"/>
        </w:rPr>
      </w:pPr>
      <w:r w:rsidRPr="005A2CAA">
        <w:rPr>
          <w:rFonts w:ascii="Times New Roman" w:hAnsi="Times New Roman"/>
          <w:sz w:val="20"/>
          <w:szCs w:val="20"/>
        </w:rPr>
        <w:t>A modelagem por credenciamento encontra respaldo na Lei nº 14.133/2021, especialmente nos princípios da eficiência, planejamento, economicidade e continuidade do serviço público. A contratação paralela e não excludente é juridicamente adequada quando a Administração pretende habilitar todos os interessados que atendam aos requisitos técnicos previamente definidos, com remuneração padronizada e pagamento vinculado à produção efetivamente executada.</w:t>
      </w:r>
    </w:p>
    <w:p w14:paraId="7906C695" w14:textId="2B28A3B5" w:rsidR="00D910C4" w:rsidRPr="005A2CAA" w:rsidRDefault="00D910C4" w:rsidP="000759E4">
      <w:pPr>
        <w:spacing w:after="0" w:line="276" w:lineRule="auto"/>
        <w:jc w:val="both"/>
        <w:rPr>
          <w:rFonts w:ascii="Times New Roman" w:hAnsi="Times New Roman"/>
          <w:sz w:val="20"/>
          <w:szCs w:val="20"/>
        </w:rPr>
      </w:pPr>
      <w:r w:rsidRPr="005A2CAA">
        <w:rPr>
          <w:rFonts w:ascii="Times New Roman" w:hAnsi="Times New Roman"/>
          <w:sz w:val="20"/>
          <w:szCs w:val="20"/>
        </w:rPr>
        <w:tab/>
      </w:r>
    </w:p>
    <w:p w14:paraId="6463CD8B" w14:textId="37530A52" w:rsidR="00946A5B" w:rsidRPr="005A2CAA" w:rsidRDefault="00946A5B" w:rsidP="000759E4">
      <w:pPr>
        <w:spacing w:after="0" w:line="276" w:lineRule="auto"/>
        <w:jc w:val="both"/>
        <w:rPr>
          <w:rFonts w:ascii="Times New Roman" w:hAnsi="Times New Roman"/>
          <w:b/>
          <w:sz w:val="20"/>
          <w:szCs w:val="20"/>
        </w:rPr>
      </w:pPr>
      <w:r w:rsidRPr="005A2CAA">
        <w:rPr>
          <w:rFonts w:ascii="Times New Roman" w:hAnsi="Times New Roman"/>
          <w:b/>
          <w:sz w:val="20"/>
          <w:szCs w:val="20"/>
        </w:rPr>
        <w:t>5. DESCRIÇÃO DA SOLUÇÃO:</w:t>
      </w:r>
      <w:r w:rsidR="00510A7C" w:rsidRPr="005A2CAA">
        <w:rPr>
          <w:rFonts w:ascii="Times New Roman" w:hAnsi="Times New Roman"/>
          <w:b/>
          <w:sz w:val="20"/>
          <w:szCs w:val="20"/>
        </w:rPr>
        <w:t xml:space="preserve"> </w:t>
      </w:r>
    </w:p>
    <w:p w14:paraId="33D2F46D" w14:textId="77777777"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5.1. O ciclo de vida do objeto desenvolve-se de forma integrada entre as etapas clínicas executadas pela equipe odontológica da Unidade Básica de Saúde e as etapas laboratoriais atribuídas ao credenciado, iniciando-se com a avaliação clínica e moldagem do paciente, seguido da retirada do material, confecção técnica da prótese, realização das provas necessárias, ajustes e entrega final, com eventual correção de vícios imputáveis ao processamento laboratorial.</w:t>
      </w:r>
    </w:p>
    <w:p w14:paraId="3EF7C474" w14:textId="77777777" w:rsidR="00085998" w:rsidRPr="005A2CAA" w:rsidRDefault="00085998" w:rsidP="00085998">
      <w:pPr>
        <w:spacing w:after="0" w:line="276" w:lineRule="auto"/>
        <w:ind w:firstLine="709"/>
        <w:jc w:val="both"/>
        <w:rPr>
          <w:rFonts w:ascii="Times New Roman" w:hAnsi="Times New Roman"/>
          <w:sz w:val="20"/>
          <w:szCs w:val="20"/>
        </w:rPr>
      </w:pPr>
      <w:r w:rsidRPr="005A2CAA">
        <w:rPr>
          <w:rFonts w:ascii="Times New Roman" w:hAnsi="Times New Roman"/>
          <w:sz w:val="20"/>
          <w:szCs w:val="20"/>
        </w:rPr>
        <w:t>5.1.1. A solução foi estruturada considerando a inserção da reabilitação protética na Atenção Básica, a inexistência de laboratório próprio no Município e a necessidade de garantir regularidade, qualidade técnica e segurança aos usuários do Sistema Único de Saúde, preservando a responsabilidade clínica municipal e atribuindo ao credenciado a execução das etapas técnicas especializadas.</w:t>
      </w:r>
    </w:p>
    <w:p w14:paraId="071085AF" w14:textId="6F4E8D3C" w:rsidR="00085998" w:rsidRPr="005A2CAA" w:rsidRDefault="00085998" w:rsidP="00085998">
      <w:pPr>
        <w:spacing w:after="0" w:line="276" w:lineRule="auto"/>
        <w:ind w:firstLine="709"/>
        <w:jc w:val="both"/>
        <w:rPr>
          <w:rFonts w:ascii="Times New Roman" w:hAnsi="Times New Roman"/>
          <w:sz w:val="20"/>
          <w:szCs w:val="20"/>
        </w:rPr>
      </w:pPr>
      <w:r w:rsidRPr="005A2CAA">
        <w:rPr>
          <w:rFonts w:ascii="Times New Roman" w:hAnsi="Times New Roman"/>
          <w:sz w:val="20"/>
          <w:szCs w:val="20"/>
        </w:rPr>
        <w:t>5.1.2. A organização adotada assegura integração entre as fases clínicas e laboratoriais, com definição clara de responsabilidades, evitando sobreposição de funções e garantindo controle administrativo, previsibilidade de prazos e adequada vinculação entre a demanda assistencial e a execução contratual.</w:t>
      </w:r>
    </w:p>
    <w:p w14:paraId="1FE5343D" w14:textId="77777777"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5.2. A contratação será formalizada por meio de Chamamento Público para Credenciamento, permitindo a habilitação de todos os interessados que atendam aos requisitos técnicos, jurídicos e sanitários estabelecidos, sem disputa por lances, mediante adesão às condições fixadas pela Administração.</w:t>
      </w:r>
    </w:p>
    <w:p w14:paraId="3E4CAE68" w14:textId="76982B15" w:rsidR="00085998" w:rsidRPr="005A2CAA" w:rsidRDefault="00085998" w:rsidP="00085998">
      <w:pPr>
        <w:spacing w:after="0" w:line="276" w:lineRule="auto"/>
        <w:ind w:firstLine="709"/>
        <w:jc w:val="both"/>
        <w:rPr>
          <w:rFonts w:ascii="Times New Roman" w:hAnsi="Times New Roman"/>
          <w:sz w:val="20"/>
          <w:szCs w:val="20"/>
        </w:rPr>
      </w:pPr>
      <w:r w:rsidRPr="005A2CAA">
        <w:rPr>
          <w:rFonts w:ascii="Times New Roman" w:hAnsi="Times New Roman"/>
          <w:sz w:val="20"/>
          <w:szCs w:val="20"/>
        </w:rPr>
        <w:t>5.2.1. A produção ocorrerá conforme demanda efetiva, sem garantia de consumo mínimo, sendo o pagamento realizado exclusivamente pelos serviços executados e devidamente atestados pela fiscalização, em conformidade com o modelo de contratação paralela e não excludente.</w:t>
      </w:r>
    </w:p>
    <w:p w14:paraId="0244FCFA" w14:textId="5D00B0E2"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5.3. A solução estrutura-se mediante divisão funcional entre etapas clínicas e laboratoriais, competindo à equipe odontológica municipal a avaliação, diagnóstico, moldagem, provas clínicas, ajustes finais e entrega ao usuário, e ao laboratório credenciado a execução das etapas técnicas, incluindo processamento das moldagens, montagem em articulador, fundição metálica, prensagem, acrilização, acabamento e polimento, conforme orientações clínicas.</w:t>
      </w:r>
    </w:p>
    <w:p w14:paraId="28C35349" w14:textId="45A78DDD"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5.4. O objeto contempla a confecção de próteses totais removíveis, próteses parciais removíveis com estrutura metálica fundida, próteses totais com reforço interno, além de serviços de conserto e reembasamento, compreendendo o fornecimento integral dos materiais e a execução da mão de obra especializada, nos termos das especificações técnicas estabelecidas.</w:t>
      </w:r>
    </w:p>
    <w:p w14:paraId="1AFFA362" w14:textId="651020BA"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5.5. O fluxo assistencial compreende a avaliação clínica, moldagem, retirada do material pelo laboratório na Unidade Básica de Saúde, confecção técnica, devolução para prova, realização de provas subsequentes quando necessárias, validação final e entrega ao usuário, assegurando rastreabilidade, controle de prazos e integração entre as etapas.</w:t>
      </w:r>
    </w:p>
    <w:p w14:paraId="1385B79E" w14:textId="25E0603B"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5.6. A execução deverá ocorrer sob responsabilidade técnica de profissional habilitado, que responderá pela qualidade estrutural, adequação funcional e conformidade sanitária das próteses, cabendo à credenciada promover, sem ônus adicional, as correções decorrentes de falhas laboratoriais.</w:t>
      </w:r>
    </w:p>
    <w:p w14:paraId="72BFD1EA" w14:textId="2D5E46B5"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5.7. A solução exige observância a padrões mínimos de resistência, estabilidade, adaptação anatômica e acabamento, devendo os materiais empregados ser identificados e vinculados ao respectivo caso clínico, podendo a fiscalização determinar correções em caso de inconformidade.</w:t>
      </w:r>
    </w:p>
    <w:p w14:paraId="4249D754" w14:textId="59271157"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5.8. Durante a execução contratual poderá haver tratamento de dados pessoais sensíveis, devendo a credenciada assegurar confidencialidade, segurança da informação e conformidade com a legislação aplicável.</w:t>
      </w:r>
    </w:p>
    <w:p w14:paraId="25D687AF" w14:textId="77777777" w:rsidR="00085998" w:rsidRPr="005A2CAA" w:rsidRDefault="00085998" w:rsidP="00085998">
      <w:pPr>
        <w:spacing w:after="0" w:line="276" w:lineRule="auto"/>
        <w:jc w:val="both"/>
        <w:rPr>
          <w:rFonts w:ascii="Times New Roman" w:hAnsi="Times New Roman"/>
          <w:sz w:val="20"/>
          <w:szCs w:val="20"/>
        </w:rPr>
      </w:pPr>
      <w:r w:rsidRPr="005A2CAA">
        <w:rPr>
          <w:rFonts w:ascii="Times New Roman" w:hAnsi="Times New Roman"/>
          <w:sz w:val="20"/>
          <w:szCs w:val="20"/>
        </w:rPr>
        <w:t>5.9. O modelo de credenciamento adotado permite ao Município constituir rede de prestadores habilitados, ampliando a capacidade de atendimento e garantindo continuidade, regularidade e eficiência na prestação do serviço público de reabilitação protética.</w:t>
      </w:r>
    </w:p>
    <w:p w14:paraId="4A232F69" w14:textId="77777777" w:rsidR="00B2296F" w:rsidRPr="005A2CAA" w:rsidRDefault="00B2296F" w:rsidP="00B2296F">
      <w:pPr>
        <w:spacing w:after="0" w:line="276" w:lineRule="auto"/>
        <w:jc w:val="both"/>
        <w:rPr>
          <w:rFonts w:ascii="Times New Roman" w:hAnsi="Times New Roman"/>
          <w:sz w:val="20"/>
          <w:szCs w:val="20"/>
        </w:rPr>
      </w:pPr>
    </w:p>
    <w:p w14:paraId="745049AA" w14:textId="7663FEFC" w:rsidR="00B2296F" w:rsidRPr="005A2CAA" w:rsidRDefault="00B2296F" w:rsidP="000759E4">
      <w:pPr>
        <w:spacing w:after="0" w:line="276" w:lineRule="auto"/>
        <w:jc w:val="both"/>
        <w:rPr>
          <w:rFonts w:ascii="Times New Roman" w:hAnsi="Times New Roman"/>
          <w:b/>
          <w:bCs/>
          <w:sz w:val="20"/>
          <w:szCs w:val="20"/>
        </w:rPr>
      </w:pPr>
      <w:r w:rsidRPr="005A2CAA">
        <w:rPr>
          <w:rFonts w:ascii="Times New Roman" w:hAnsi="Times New Roman"/>
          <w:b/>
          <w:bCs/>
          <w:sz w:val="20"/>
          <w:szCs w:val="20"/>
        </w:rPr>
        <w:t>6. REQUISITOS DA CONTRATAÇÃO:</w:t>
      </w:r>
    </w:p>
    <w:p w14:paraId="3C8014DD"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6.1. A empresa interessada deverá comprovar capacidade técnica, operacional e sanitária compatível com a execução de serviços laboratoriais de prótese dentária, demonstrando possuir estrutura organizada, processos padronizados de trabalho, controle interno mínimo de qualidade e condições permanentes de funcionamento regular, em conformidade com a legislação sanitária, profissional e ambiental aplicável aos serviços de saúde.</w:t>
      </w:r>
    </w:p>
    <w:p w14:paraId="47503BA9"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6.2. O estabelecimento deverá possuir infraestrutura física adequada e funcionalmente organizada, contemplando, no mínimo:</w:t>
      </w:r>
    </w:p>
    <w:p w14:paraId="6C0DA586"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área específica e segregada para recebimento, identificação e desinfecção inicial das moldagens;</w:t>
      </w:r>
    </w:p>
    <w:p w14:paraId="6293EB6E"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II – área técnica destinada exclusivamente ao processamento laboratorial, vedada a circulação cruzada com áreas administrativas;</w:t>
      </w:r>
    </w:p>
    <w:p w14:paraId="5FBBCE93"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III – área própria para acabamento, polimento e inspeção final; e</w:t>
      </w:r>
    </w:p>
    <w:p w14:paraId="42F0C1A8"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IV – local apropriado para armazenamento de insumos, ligas metálicas, resinas e próteses concluídas, protegido de umidade, calor excessivo e contaminação.</w:t>
      </w:r>
    </w:p>
    <w:p w14:paraId="699AB15A"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6.3. O laboratório deverá dispor de equipamentos compatíveis com as técnicas contratadas, em pleno funcionamento, manutenção regular e condições seguras de operação, incluindo, conforme o serviço executado:</w:t>
      </w:r>
    </w:p>
    <w:p w14:paraId="6E92CBFE"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a) articuladores calibrados e dispositivos de montagem funcional;</w:t>
      </w:r>
    </w:p>
    <w:p w14:paraId="10A8CA9C"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b) fornos de polimerização com controle térmico adequado;</w:t>
      </w:r>
    </w:p>
    <w:p w14:paraId="3671758D"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c) equipamentos de fundição metálica apropriados à liga cobalto-cromo;</w:t>
      </w:r>
    </w:p>
    <w:p w14:paraId="39B76283"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d) motores de bancada, micromotores e instrumentos de acabamento com sistemas de proteção;</w:t>
      </w:r>
    </w:p>
    <w:p w14:paraId="4B4B0F96"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e) sistema de ventilação e exaustão que minimize exposição a partículas e vapores.</w:t>
      </w:r>
    </w:p>
    <w:p w14:paraId="6C3852C4"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6.4. A execução dos serviços deverá ocorrer sob responsabilidade técnica formal de profissional habilitado perante o respectivo conselho de classe, cabendo-lhe supervisionar todas as etapas do processamento, assegurar conformidade técnica das próteses, validar os procedimentos executados e responder tecnicamente por eventuais inconformidades estruturais ou funcionais.</w:t>
      </w:r>
    </w:p>
    <w:p w14:paraId="7DFE70DE"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6.5. A empresa deverá observar rigorosamente as especificações técnicas estabelecidas neste Termo de Referência, sendo expressamente vedado:</w:t>
      </w:r>
    </w:p>
    <w:p w14:paraId="253CF0E2"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substituir materiais indicados por insumos de qualidade inferior ou não compatíveis;</w:t>
      </w:r>
    </w:p>
    <w:p w14:paraId="2DF1C7DF"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II – alterar parâmetros clínicos definidos pela equipe odontológica;</w:t>
      </w:r>
    </w:p>
    <w:p w14:paraId="2F8D9193"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III – utilizar materiais reprocessados, vencidos ou sem procedência identificável;</w:t>
      </w:r>
    </w:p>
    <w:p w14:paraId="65168CE4" w14:textId="77777777" w:rsidR="00724617" w:rsidRPr="005A2CAA" w:rsidRDefault="00724617" w:rsidP="00724617">
      <w:pPr>
        <w:spacing w:after="0" w:line="276" w:lineRule="auto"/>
        <w:ind w:firstLine="708"/>
        <w:jc w:val="both"/>
        <w:rPr>
          <w:rFonts w:ascii="Times New Roman" w:hAnsi="Times New Roman"/>
          <w:sz w:val="20"/>
          <w:szCs w:val="20"/>
        </w:rPr>
      </w:pPr>
      <w:r w:rsidRPr="005A2CAA">
        <w:rPr>
          <w:rFonts w:ascii="Times New Roman" w:hAnsi="Times New Roman"/>
          <w:sz w:val="20"/>
          <w:szCs w:val="20"/>
        </w:rPr>
        <w:t>IV – executar adaptações improvisadas que comprometam retenção, estabilidade ou resistência estrutural da prótese.</w:t>
      </w:r>
    </w:p>
    <w:p w14:paraId="7A6A3CD2"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6.6. A empresa deverá manter protocolos formais e documentados de biossegurança compatíveis com o processamento de moldagens provenientes de ambiente clínico, assegurando controle efetivo de risco biológico, prevenção de contaminação cruzada e conformidade com as normas sanitárias vigentes aplicáveis a serviços de saúde.</w:t>
      </w:r>
    </w:p>
    <w:p w14:paraId="61E69D73" w14:textId="7AD6FC0A"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ab/>
        <w:t>6.6.1. Constitui obrigação técnica permanente do credenciado:</w:t>
      </w:r>
    </w:p>
    <w:p w14:paraId="67333205" w14:textId="5C77F2A4" w:rsidR="00724617" w:rsidRPr="005A2CAA" w:rsidRDefault="00724617" w:rsidP="00724617">
      <w:pPr>
        <w:spacing w:after="0" w:line="276" w:lineRule="auto"/>
        <w:ind w:firstLine="1416"/>
        <w:jc w:val="both"/>
        <w:rPr>
          <w:rFonts w:ascii="Times New Roman" w:hAnsi="Times New Roman"/>
          <w:sz w:val="20"/>
          <w:szCs w:val="20"/>
        </w:rPr>
      </w:pPr>
      <w:r w:rsidRPr="005A2CAA">
        <w:rPr>
          <w:rFonts w:ascii="Times New Roman" w:hAnsi="Times New Roman"/>
          <w:sz w:val="20"/>
          <w:szCs w:val="20"/>
        </w:rPr>
        <w:t>a) realizar desinfecção imediata das moldagens mediante substância apropriada antes de qualquer manipulação;</w:t>
      </w:r>
    </w:p>
    <w:p w14:paraId="3212E393" w14:textId="63D25299" w:rsidR="00724617" w:rsidRPr="005A2CAA" w:rsidRDefault="00712401" w:rsidP="00724617">
      <w:pPr>
        <w:spacing w:after="0" w:line="276" w:lineRule="auto"/>
        <w:ind w:firstLine="1416"/>
        <w:jc w:val="both"/>
        <w:rPr>
          <w:rFonts w:ascii="Times New Roman" w:hAnsi="Times New Roman"/>
          <w:sz w:val="20"/>
          <w:szCs w:val="20"/>
        </w:rPr>
      </w:pPr>
      <w:r w:rsidRPr="005A2CAA">
        <w:rPr>
          <w:rFonts w:ascii="Times New Roman" w:hAnsi="Times New Roman"/>
          <w:sz w:val="20"/>
          <w:szCs w:val="20"/>
        </w:rPr>
        <w:t xml:space="preserve">b) </w:t>
      </w:r>
      <w:r w:rsidR="00724617" w:rsidRPr="005A2CAA">
        <w:rPr>
          <w:rFonts w:ascii="Times New Roman" w:hAnsi="Times New Roman"/>
          <w:sz w:val="20"/>
          <w:szCs w:val="20"/>
        </w:rPr>
        <w:t>manter segregação física entre áreas contaminadas e áreas limpas, com fluxo unidirecional de processamento;</w:t>
      </w:r>
    </w:p>
    <w:p w14:paraId="19B15E9D" w14:textId="0AAD7180" w:rsidR="00724617" w:rsidRPr="005A2CAA" w:rsidRDefault="00712401" w:rsidP="00724617">
      <w:pPr>
        <w:spacing w:after="0" w:line="276" w:lineRule="auto"/>
        <w:ind w:firstLine="1416"/>
        <w:jc w:val="both"/>
        <w:rPr>
          <w:rFonts w:ascii="Times New Roman" w:hAnsi="Times New Roman"/>
          <w:sz w:val="20"/>
          <w:szCs w:val="20"/>
        </w:rPr>
      </w:pPr>
      <w:r w:rsidRPr="005A2CAA">
        <w:rPr>
          <w:rFonts w:ascii="Times New Roman" w:hAnsi="Times New Roman"/>
          <w:sz w:val="20"/>
          <w:szCs w:val="20"/>
        </w:rPr>
        <w:t xml:space="preserve">c) </w:t>
      </w:r>
      <w:r w:rsidR="00724617" w:rsidRPr="005A2CAA">
        <w:rPr>
          <w:rFonts w:ascii="Times New Roman" w:hAnsi="Times New Roman"/>
          <w:sz w:val="20"/>
          <w:szCs w:val="20"/>
        </w:rPr>
        <w:t>assegurar higienização sistemática e documentada de bancadas, equipamentos e instrumentos;</w:t>
      </w:r>
    </w:p>
    <w:p w14:paraId="44876934" w14:textId="59F2CD4E" w:rsidR="00724617" w:rsidRPr="005A2CAA" w:rsidRDefault="00712401" w:rsidP="00724617">
      <w:pPr>
        <w:spacing w:after="0" w:line="276" w:lineRule="auto"/>
        <w:ind w:firstLine="1416"/>
        <w:jc w:val="both"/>
        <w:rPr>
          <w:rFonts w:ascii="Times New Roman" w:hAnsi="Times New Roman"/>
          <w:sz w:val="20"/>
          <w:szCs w:val="20"/>
        </w:rPr>
      </w:pPr>
      <w:r w:rsidRPr="005A2CAA">
        <w:rPr>
          <w:rFonts w:ascii="Times New Roman" w:hAnsi="Times New Roman"/>
          <w:sz w:val="20"/>
          <w:szCs w:val="20"/>
        </w:rPr>
        <w:t xml:space="preserve">d) </w:t>
      </w:r>
      <w:r w:rsidR="00724617" w:rsidRPr="005A2CAA">
        <w:rPr>
          <w:rFonts w:ascii="Times New Roman" w:hAnsi="Times New Roman"/>
          <w:sz w:val="20"/>
          <w:szCs w:val="20"/>
        </w:rPr>
        <w:t>garantir uso contínuo de equipamentos de proteção individual adequados à atividade desempenhada.</w:t>
      </w:r>
    </w:p>
    <w:p w14:paraId="28EBF6F5" w14:textId="331452DE" w:rsidR="00724617" w:rsidRPr="005A2CAA" w:rsidRDefault="00724617"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6.6.2. A gestão de resíduos deverá observar:</w:t>
      </w:r>
      <w:r w:rsidR="00712401" w:rsidRPr="005A2CAA">
        <w:rPr>
          <w:rFonts w:ascii="Times New Roman" w:hAnsi="Times New Roman"/>
          <w:sz w:val="20"/>
          <w:szCs w:val="20"/>
        </w:rPr>
        <w:t xml:space="preserve"> </w:t>
      </w:r>
      <w:r w:rsidRPr="005A2CAA">
        <w:rPr>
          <w:rFonts w:ascii="Times New Roman" w:hAnsi="Times New Roman"/>
          <w:sz w:val="20"/>
          <w:szCs w:val="20"/>
        </w:rPr>
        <w:t xml:space="preserve"> classificação conforme legislação sanitária e ambiental;</w:t>
      </w:r>
      <w:r w:rsidR="00712401" w:rsidRPr="005A2CAA">
        <w:rPr>
          <w:rFonts w:ascii="Times New Roman" w:hAnsi="Times New Roman"/>
          <w:sz w:val="20"/>
          <w:szCs w:val="20"/>
        </w:rPr>
        <w:t xml:space="preserve"> </w:t>
      </w:r>
      <w:r w:rsidRPr="005A2CAA">
        <w:rPr>
          <w:rFonts w:ascii="Times New Roman" w:hAnsi="Times New Roman"/>
          <w:sz w:val="20"/>
          <w:szCs w:val="20"/>
        </w:rPr>
        <w:t>acondicionamento em recipientes adequados e identificados;</w:t>
      </w:r>
      <w:r w:rsidR="00712401" w:rsidRPr="005A2CAA">
        <w:rPr>
          <w:rFonts w:ascii="Times New Roman" w:hAnsi="Times New Roman"/>
          <w:sz w:val="20"/>
          <w:szCs w:val="20"/>
        </w:rPr>
        <w:t xml:space="preserve"> </w:t>
      </w:r>
      <w:r w:rsidRPr="005A2CAA">
        <w:rPr>
          <w:rFonts w:ascii="Times New Roman" w:hAnsi="Times New Roman"/>
          <w:sz w:val="20"/>
          <w:szCs w:val="20"/>
        </w:rPr>
        <w:t>armazenamento temporário em local próprio;</w:t>
      </w:r>
      <w:r w:rsidR="00712401" w:rsidRPr="005A2CAA">
        <w:rPr>
          <w:rFonts w:ascii="Times New Roman" w:hAnsi="Times New Roman"/>
          <w:sz w:val="20"/>
          <w:szCs w:val="20"/>
        </w:rPr>
        <w:t xml:space="preserve"> e</w:t>
      </w:r>
      <w:r w:rsidRPr="005A2CAA">
        <w:rPr>
          <w:rFonts w:ascii="Times New Roman" w:hAnsi="Times New Roman"/>
          <w:sz w:val="20"/>
          <w:szCs w:val="20"/>
        </w:rPr>
        <w:t xml:space="preserve"> destinação por empresa licenciada, quando exigido pela regulamentação aplicável.</w:t>
      </w:r>
    </w:p>
    <w:p w14:paraId="2ED56E27"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6.7. A empresa deverá manter sistema formal de rastreabilidade individualizada para cada prótese confeccionada, permitindo identificação integral do processamento desde o recebimento da moldagem até a devolução final à Unidade Básica de Saúde.</w:t>
      </w:r>
    </w:p>
    <w:p w14:paraId="1DC5CC2A" w14:textId="2DBBDDED" w:rsidR="00724617" w:rsidRPr="005A2CAA" w:rsidRDefault="00724617"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6.7.1. O controle deverá conter, no mínimo:</w:t>
      </w:r>
      <w:r w:rsidR="00712401" w:rsidRPr="005A2CAA">
        <w:rPr>
          <w:rFonts w:ascii="Times New Roman" w:hAnsi="Times New Roman"/>
          <w:sz w:val="20"/>
          <w:szCs w:val="20"/>
        </w:rPr>
        <w:t xml:space="preserve"> </w:t>
      </w:r>
    </w:p>
    <w:p w14:paraId="4836285F" w14:textId="77777777" w:rsidR="00724617" w:rsidRPr="005A2CAA" w:rsidRDefault="00724617" w:rsidP="00712401">
      <w:pPr>
        <w:spacing w:after="0" w:line="276" w:lineRule="auto"/>
        <w:ind w:firstLine="1418"/>
        <w:jc w:val="both"/>
        <w:rPr>
          <w:rFonts w:ascii="Times New Roman" w:hAnsi="Times New Roman"/>
          <w:sz w:val="20"/>
          <w:szCs w:val="20"/>
        </w:rPr>
      </w:pPr>
      <w:r w:rsidRPr="005A2CAA">
        <w:rPr>
          <w:rFonts w:ascii="Times New Roman" w:hAnsi="Times New Roman"/>
          <w:sz w:val="20"/>
          <w:szCs w:val="20"/>
        </w:rPr>
        <w:t>a) código de identificação do caso clínico;</w:t>
      </w:r>
    </w:p>
    <w:p w14:paraId="60B7986E" w14:textId="77777777" w:rsidR="00724617" w:rsidRPr="005A2CAA" w:rsidRDefault="00724617" w:rsidP="00712401">
      <w:pPr>
        <w:spacing w:after="0" w:line="276" w:lineRule="auto"/>
        <w:ind w:firstLine="1418"/>
        <w:jc w:val="both"/>
        <w:rPr>
          <w:rFonts w:ascii="Times New Roman" w:hAnsi="Times New Roman"/>
          <w:sz w:val="20"/>
          <w:szCs w:val="20"/>
        </w:rPr>
      </w:pPr>
      <w:r w:rsidRPr="005A2CAA">
        <w:rPr>
          <w:rFonts w:ascii="Times New Roman" w:hAnsi="Times New Roman"/>
          <w:sz w:val="20"/>
          <w:szCs w:val="20"/>
        </w:rPr>
        <w:t>b) datas de recebimento, processamento e devolução;</w:t>
      </w:r>
    </w:p>
    <w:p w14:paraId="7E5F9E95" w14:textId="77777777" w:rsidR="00724617" w:rsidRPr="005A2CAA" w:rsidRDefault="00724617" w:rsidP="00712401">
      <w:pPr>
        <w:spacing w:after="0" w:line="276" w:lineRule="auto"/>
        <w:ind w:firstLine="1418"/>
        <w:jc w:val="both"/>
        <w:rPr>
          <w:rFonts w:ascii="Times New Roman" w:hAnsi="Times New Roman"/>
          <w:sz w:val="20"/>
          <w:szCs w:val="20"/>
        </w:rPr>
      </w:pPr>
      <w:r w:rsidRPr="005A2CAA">
        <w:rPr>
          <w:rFonts w:ascii="Times New Roman" w:hAnsi="Times New Roman"/>
          <w:sz w:val="20"/>
          <w:szCs w:val="20"/>
        </w:rPr>
        <w:t>c) materiais e liga metálica utilizados;</w:t>
      </w:r>
    </w:p>
    <w:p w14:paraId="3553A62D" w14:textId="77777777" w:rsidR="00724617" w:rsidRPr="005A2CAA" w:rsidRDefault="00724617" w:rsidP="00712401">
      <w:pPr>
        <w:spacing w:after="0" w:line="276" w:lineRule="auto"/>
        <w:ind w:firstLine="1418"/>
        <w:jc w:val="both"/>
        <w:rPr>
          <w:rFonts w:ascii="Times New Roman" w:hAnsi="Times New Roman"/>
          <w:sz w:val="20"/>
          <w:szCs w:val="20"/>
        </w:rPr>
      </w:pPr>
      <w:r w:rsidRPr="005A2CAA">
        <w:rPr>
          <w:rFonts w:ascii="Times New Roman" w:hAnsi="Times New Roman"/>
          <w:sz w:val="20"/>
          <w:szCs w:val="20"/>
        </w:rPr>
        <w:t>d) técnica aplicada;</w:t>
      </w:r>
    </w:p>
    <w:p w14:paraId="046028D3" w14:textId="77777777" w:rsidR="00712401" w:rsidRPr="005A2CAA" w:rsidRDefault="00724617" w:rsidP="00712401">
      <w:pPr>
        <w:spacing w:after="0" w:line="276" w:lineRule="auto"/>
        <w:ind w:firstLine="1418"/>
        <w:jc w:val="both"/>
        <w:rPr>
          <w:rFonts w:ascii="Times New Roman" w:hAnsi="Times New Roman"/>
          <w:sz w:val="20"/>
          <w:szCs w:val="20"/>
        </w:rPr>
      </w:pPr>
      <w:r w:rsidRPr="005A2CAA">
        <w:rPr>
          <w:rFonts w:ascii="Times New Roman" w:hAnsi="Times New Roman"/>
          <w:sz w:val="20"/>
          <w:szCs w:val="20"/>
        </w:rPr>
        <w:t>e) identificação do responsável técnico pela validação final.</w:t>
      </w:r>
    </w:p>
    <w:p w14:paraId="6E7F7D85" w14:textId="23C980D5" w:rsidR="00724617" w:rsidRPr="005A2CAA" w:rsidRDefault="00724617"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6.7.2. Os registros deverão</w:t>
      </w:r>
      <w:r w:rsidR="00712401" w:rsidRPr="005A2CAA">
        <w:rPr>
          <w:rFonts w:ascii="Times New Roman" w:hAnsi="Times New Roman"/>
          <w:sz w:val="20"/>
          <w:szCs w:val="20"/>
        </w:rPr>
        <w:t xml:space="preserve"> </w:t>
      </w:r>
      <w:r w:rsidRPr="005A2CAA">
        <w:rPr>
          <w:rFonts w:ascii="Times New Roman" w:hAnsi="Times New Roman"/>
          <w:sz w:val="20"/>
          <w:szCs w:val="20"/>
        </w:rPr>
        <w:t>permanecer arquivados durante toda a vigência contratual;</w:t>
      </w:r>
      <w:r w:rsidR="00712401" w:rsidRPr="005A2CAA">
        <w:rPr>
          <w:rFonts w:ascii="Times New Roman" w:hAnsi="Times New Roman"/>
          <w:sz w:val="20"/>
          <w:szCs w:val="20"/>
        </w:rPr>
        <w:t xml:space="preserve"> </w:t>
      </w:r>
      <w:r w:rsidRPr="005A2CAA">
        <w:rPr>
          <w:rFonts w:ascii="Times New Roman" w:hAnsi="Times New Roman"/>
          <w:sz w:val="20"/>
          <w:szCs w:val="20"/>
        </w:rPr>
        <w:t>ser mantidos organizados e passíveis de pronta apresentação à fiscalização;</w:t>
      </w:r>
      <w:r w:rsidR="00712401" w:rsidRPr="005A2CAA">
        <w:rPr>
          <w:rFonts w:ascii="Times New Roman" w:hAnsi="Times New Roman"/>
          <w:sz w:val="20"/>
          <w:szCs w:val="20"/>
        </w:rPr>
        <w:t xml:space="preserve"> </w:t>
      </w:r>
      <w:r w:rsidRPr="005A2CAA">
        <w:rPr>
          <w:rFonts w:ascii="Times New Roman" w:hAnsi="Times New Roman"/>
          <w:sz w:val="20"/>
          <w:szCs w:val="20"/>
        </w:rPr>
        <w:t>possibilitar conferência retroativa em caso de questionamento técnico;</w:t>
      </w:r>
      <w:r w:rsidR="00712401" w:rsidRPr="005A2CAA">
        <w:rPr>
          <w:rFonts w:ascii="Times New Roman" w:hAnsi="Times New Roman"/>
          <w:sz w:val="20"/>
          <w:szCs w:val="20"/>
        </w:rPr>
        <w:t xml:space="preserve"> e</w:t>
      </w:r>
      <w:r w:rsidRPr="005A2CAA">
        <w:rPr>
          <w:rFonts w:ascii="Times New Roman" w:hAnsi="Times New Roman"/>
          <w:sz w:val="20"/>
          <w:szCs w:val="20"/>
        </w:rPr>
        <w:t xml:space="preserve"> caracterizar falha grave a inexistência, inconsistência ou adulteração dessas informações.</w:t>
      </w:r>
    </w:p>
    <w:p w14:paraId="7C5A8BD1" w14:textId="77777777" w:rsidR="00724617"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6.8. Os materiais empregados deverão apresentar propriedades compatíveis com uso odontológico, garantindo resistência mecânica adequada, estabilidade dimensional, ausência de porosidades estruturais, acabamento uniforme e adaptação anatômica satisfatória, vedada a utilização de insumos sem especificação técnica mínima comprovável.</w:t>
      </w:r>
    </w:p>
    <w:p w14:paraId="76CA84C7" w14:textId="16221DFF" w:rsidR="00FF4FE8" w:rsidRPr="005A2CAA" w:rsidRDefault="00724617" w:rsidP="00724617">
      <w:pPr>
        <w:spacing w:after="0" w:line="276" w:lineRule="auto"/>
        <w:jc w:val="both"/>
        <w:rPr>
          <w:rFonts w:ascii="Times New Roman" w:hAnsi="Times New Roman"/>
          <w:sz w:val="20"/>
          <w:szCs w:val="20"/>
        </w:rPr>
      </w:pPr>
      <w:r w:rsidRPr="005A2CAA">
        <w:rPr>
          <w:rFonts w:ascii="Times New Roman" w:hAnsi="Times New Roman"/>
          <w:sz w:val="20"/>
          <w:szCs w:val="20"/>
        </w:rPr>
        <w:t>6.</w:t>
      </w:r>
      <w:r w:rsidR="00942360" w:rsidRPr="005A2CAA">
        <w:rPr>
          <w:rFonts w:ascii="Times New Roman" w:hAnsi="Times New Roman"/>
          <w:sz w:val="20"/>
          <w:szCs w:val="20"/>
        </w:rPr>
        <w:t>9</w:t>
      </w:r>
      <w:r w:rsidRPr="005A2CAA">
        <w:rPr>
          <w:rFonts w:ascii="Times New Roman" w:hAnsi="Times New Roman"/>
          <w:sz w:val="20"/>
          <w:szCs w:val="20"/>
        </w:rPr>
        <w:t>. A manutenção da regularidade fiscal, trabalhista, sanitária e profissional constitui condição permanente para permanência no credenciamento, devendo a empresa comunicar formalmente qualquer alteração estrutural, societária ou técnica que possa impactar sua habilitação ou capacidade de execução.</w:t>
      </w:r>
    </w:p>
    <w:p w14:paraId="03AFB0E3" w14:textId="77777777" w:rsidR="003B1B94" w:rsidRPr="005A2CAA" w:rsidRDefault="003B1B94" w:rsidP="00724617">
      <w:pPr>
        <w:spacing w:after="0" w:line="276" w:lineRule="auto"/>
        <w:jc w:val="both"/>
        <w:rPr>
          <w:rFonts w:ascii="Times New Roman" w:hAnsi="Times New Roman"/>
          <w:sz w:val="20"/>
          <w:szCs w:val="20"/>
        </w:rPr>
      </w:pPr>
    </w:p>
    <w:p w14:paraId="6308A641" w14:textId="50696813" w:rsidR="00946A5B" w:rsidRPr="005A2CAA" w:rsidRDefault="00946A5B"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CAPÍTULO III</w:t>
      </w:r>
    </w:p>
    <w:p w14:paraId="5DDEF4A9" w14:textId="77777777" w:rsidR="00946A5B" w:rsidRPr="005A2CAA" w:rsidRDefault="00946A5B"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DO MODELO DE EXECUÇÃO DO OBJETO</w:t>
      </w:r>
      <w:r w:rsidR="00027E8D" w:rsidRPr="005A2CAA">
        <w:rPr>
          <w:rFonts w:ascii="Times New Roman" w:hAnsi="Times New Roman"/>
          <w:b/>
          <w:sz w:val="20"/>
          <w:szCs w:val="20"/>
        </w:rPr>
        <w:t>:</w:t>
      </w:r>
    </w:p>
    <w:p w14:paraId="4D5CEA8F" w14:textId="21AD4050" w:rsidR="00946A5B" w:rsidRPr="005A2CAA" w:rsidRDefault="00712401" w:rsidP="000759E4">
      <w:pPr>
        <w:spacing w:after="0" w:line="276" w:lineRule="auto"/>
        <w:jc w:val="both"/>
        <w:rPr>
          <w:rFonts w:ascii="Times New Roman" w:hAnsi="Times New Roman"/>
          <w:b/>
          <w:sz w:val="20"/>
          <w:szCs w:val="20"/>
        </w:rPr>
      </w:pPr>
      <w:r w:rsidRPr="005A2CAA">
        <w:rPr>
          <w:rFonts w:ascii="Times New Roman" w:hAnsi="Times New Roman"/>
          <w:b/>
          <w:sz w:val="20"/>
          <w:szCs w:val="20"/>
        </w:rPr>
        <w:t>7</w:t>
      </w:r>
      <w:r w:rsidR="00946A5B" w:rsidRPr="005A2CAA">
        <w:rPr>
          <w:rFonts w:ascii="Times New Roman" w:hAnsi="Times New Roman"/>
          <w:b/>
          <w:sz w:val="20"/>
          <w:szCs w:val="20"/>
        </w:rPr>
        <w:t>. DA EXECUÇÃO, LOCAL E PRAZO DE ENTREGA:</w:t>
      </w:r>
    </w:p>
    <w:p w14:paraId="2D580C8C" w14:textId="6C5D9D56"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7.1. A execução dos serviços laboratoriais de confecção, conserto e reembasamento de próteses dentárias será formalizada por meio de Termo de Credenciamento, nos termos da Lei nº 14.133/2021, permitindo a habilitação simultânea de todos os interessados que atendam aos requisitos estabelecidos.</w:t>
      </w:r>
    </w:p>
    <w:p w14:paraId="0677A7C9" w14:textId="77777777"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7.2. O procedimento geral de construção das próteses compreenderá as seguintes etapas técnicas sequenciais: moldagem inicial realizada pela equipe odontológica da Unidade Básica de Saúde; confecção do modelo de trabalho em laboratório; montagem em articulador conforme parâmetros clínicos; realização da primeira prova; eventuais provas subsequentes com ajustes necessários; acrilização definitiva; acabamento e polimento técnico; e entrega final para validação clínica.</w:t>
      </w:r>
    </w:p>
    <w:p w14:paraId="5A814701" w14:textId="77777777"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7.3. O procedimento de conserto de próteses abrangerá o recebimento formal do dispositivo, avaliação técnica da avaria, execução da correção estrutural necessária — inclusive substituição de dentes, reparo de base acrílica ou reforço estrutural — e devolução no prazo compatível com a urgência clínica, respeitados os limites operacionais definidos neste Termo.</w:t>
      </w:r>
    </w:p>
    <w:p w14:paraId="561B42AD" w14:textId="77777777"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7.4. O reembasamento será executado mediante identificação prévia da necessidade pela equipe clínica, consistindo no processamento laboratorial destinado à readaptação da base protética às condições anatômicas atualizadas do usuário, devendo observar prazo técnico compatível com a continuidade do tratamento.</w:t>
      </w:r>
    </w:p>
    <w:p w14:paraId="32299877" w14:textId="77777777"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7.5. Os prazos operacionais observarão os seguintes parâmetros obrigatórios:</w:t>
      </w:r>
    </w:p>
    <w:p w14:paraId="00CADAEF" w14:textId="77777777" w:rsidR="00712401" w:rsidRPr="005A2CAA" w:rsidRDefault="00712401"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prazo máximo de 10 (dez) dias corridos para apresentação da primeira prova, contados da retirada da moldagem;</w:t>
      </w:r>
    </w:p>
    <w:p w14:paraId="013DC42A" w14:textId="77777777" w:rsidR="00712401" w:rsidRPr="005A2CAA" w:rsidRDefault="00712401"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II – prazo máximo de 7 (sete) dias corridos para cada prova subsequente, quando clinicamente necessária;</w:t>
      </w:r>
    </w:p>
    <w:p w14:paraId="399B41B9" w14:textId="044E174A" w:rsidR="00712401" w:rsidRPr="005A2CAA" w:rsidRDefault="00712401"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III – limite máximo de duas provas adicionais, salvo justificativa técnica expressa; e</w:t>
      </w:r>
    </w:p>
    <w:p w14:paraId="1435199B" w14:textId="77777777" w:rsidR="00712401" w:rsidRPr="005A2CAA" w:rsidRDefault="00712401" w:rsidP="00712401">
      <w:pPr>
        <w:spacing w:after="0" w:line="276" w:lineRule="auto"/>
        <w:ind w:firstLine="708"/>
        <w:jc w:val="both"/>
        <w:rPr>
          <w:rFonts w:ascii="Times New Roman" w:hAnsi="Times New Roman"/>
          <w:sz w:val="20"/>
          <w:szCs w:val="20"/>
        </w:rPr>
      </w:pPr>
      <w:r w:rsidRPr="005A2CAA">
        <w:rPr>
          <w:rFonts w:ascii="Times New Roman" w:hAnsi="Times New Roman"/>
          <w:sz w:val="20"/>
          <w:szCs w:val="20"/>
        </w:rPr>
        <w:t>IV – o descumprimento injustificado dos prazos poderá ensejar aplicação das sanções previstas na legislação.</w:t>
      </w:r>
    </w:p>
    <w:p w14:paraId="4F8EEF9E" w14:textId="38C4CBF0" w:rsidR="00712401" w:rsidRPr="005A2CAA" w:rsidRDefault="00712401" w:rsidP="00712401">
      <w:pPr>
        <w:spacing w:after="0" w:line="276" w:lineRule="auto"/>
        <w:jc w:val="both"/>
        <w:rPr>
          <w:rFonts w:ascii="Times New Roman" w:hAnsi="Times New Roman"/>
          <w:b/>
          <w:bCs/>
          <w:sz w:val="20"/>
          <w:szCs w:val="20"/>
          <w:u w:val="single"/>
        </w:rPr>
      </w:pPr>
      <w:r w:rsidRPr="005A2CAA">
        <w:rPr>
          <w:rFonts w:ascii="Times New Roman" w:hAnsi="Times New Roman"/>
          <w:b/>
          <w:bCs/>
          <w:sz w:val="20"/>
          <w:szCs w:val="20"/>
        </w:rPr>
        <w:t xml:space="preserve">7.6. </w:t>
      </w:r>
      <w:r w:rsidR="00085998" w:rsidRPr="005A2CAA">
        <w:rPr>
          <w:rFonts w:ascii="Times New Roman" w:hAnsi="Times New Roman"/>
          <w:b/>
          <w:bCs/>
          <w:sz w:val="20"/>
          <w:szCs w:val="20"/>
          <w:u w:val="single"/>
        </w:rPr>
        <w:t>A logística operacional será de responsabilidade do laboratório credenciado, competindo-lhe realizar a retirada das moldagens diretamente na Unidade Básica de Saúde Central do Município</w:t>
      </w:r>
      <w:r w:rsidRPr="005A2CAA">
        <w:rPr>
          <w:rFonts w:ascii="Times New Roman" w:hAnsi="Times New Roman"/>
          <w:b/>
          <w:bCs/>
          <w:sz w:val="20"/>
          <w:szCs w:val="20"/>
          <w:u w:val="single"/>
        </w:rPr>
        <w:t>, situada na Rua Carlos Nicolau Lauer Dupont, nº 10</w:t>
      </w:r>
      <w:r w:rsidR="009C17E1">
        <w:rPr>
          <w:rFonts w:ascii="Times New Roman" w:hAnsi="Times New Roman"/>
          <w:b/>
          <w:bCs/>
          <w:sz w:val="20"/>
          <w:szCs w:val="20"/>
          <w:u w:val="single"/>
        </w:rPr>
        <w:t>8</w:t>
      </w:r>
      <w:r w:rsidRPr="005A2CAA">
        <w:rPr>
          <w:rFonts w:ascii="Times New Roman" w:hAnsi="Times New Roman"/>
          <w:b/>
          <w:bCs/>
          <w:sz w:val="20"/>
          <w:szCs w:val="20"/>
          <w:u w:val="single"/>
        </w:rPr>
        <w:t>0, Bairro Centro, Paverama-RS, CEP: 95865-000</w:t>
      </w:r>
      <w:r w:rsidR="00085998" w:rsidRPr="005A2CAA">
        <w:rPr>
          <w:rFonts w:ascii="Times New Roman" w:hAnsi="Times New Roman"/>
          <w:b/>
          <w:bCs/>
          <w:sz w:val="20"/>
          <w:szCs w:val="20"/>
          <w:u w:val="single"/>
        </w:rPr>
        <w:t xml:space="preserve">, cuja localização pode ser acessada através do Google Maps: </w:t>
      </w:r>
      <w:hyperlink r:id="rId8" w:history="1">
        <w:r w:rsidRPr="005A2CAA">
          <w:rPr>
            <w:rStyle w:val="Hyperlink"/>
            <w:rFonts w:ascii="Times New Roman" w:hAnsi="Times New Roman"/>
            <w:b/>
            <w:bCs/>
            <w:sz w:val="20"/>
            <w:szCs w:val="20"/>
          </w:rPr>
          <w:t>https://maps.app.goo.gl/3tejj7WQ8NYMmeTGA</w:t>
        </w:r>
      </w:hyperlink>
      <w:r w:rsidR="00085998" w:rsidRPr="005A2CAA">
        <w:rPr>
          <w:rFonts w:ascii="Times New Roman" w:hAnsi="Times New Roman"/>
          <w:b/>
          <w:bCs/>
          <w:sz w:val="20"/>
          <w:szCs w:val="20"/>
          <w:u w:val="single"/>
        </w:rPr>
        <w:t>, bem como proceder à sua devolução EXCLUSIVAMENTE no horário compreendido entre 08h00min e 17h00min, em dias úteis</w:t>
      </w:r>
      <w:r w:rsidR="009C17E1">
        <w:rPr>
          <w:rFonts w:ascii="Times New Roman" w:hAnsi="Times New Roman"/>
          <w:b/>
          <w:bCs/>
          <w:sz w:val="20"/>
          <w:szCs w:val="20"/>
          <w:u w:val="single"/>
        </w:rPr>
        <w:t>.</w:t>
      </w:r>
    </w:p>
    <w:p w14:paraId="398B5F55" w14:textId="77777777"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7.7. Toda retirada e entrega deverá ser formalmente registrada mediante protocolo, contendo identificação do caso clínico, data e horário, nome do responsável pelo recebimento e assinatura do servidor designado, assegurando rastreabilidade administrativa e controle contratual.</w:t>
      </w:r>
    </w:p>
    <w:p w14:paraId="35149056" w14:textId="59F679FB"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7.8. A produção ocorrerá exclusivamente conforme demanda formalmente requisitada pela Secretaria Municipal de Saúde, não havendo garantia de consumo mínimo, nem obrigação de solicitação de quantitativo fixo, sendo a execução condicionada à necessidade assistencial efetivamente verificada.</w:t>
      </w:r>
    </w:p>
    <w:p w14:paraId="0D40BA98" w14:textId="77777777" w:rsidR="00712401"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7.9. O pagamento será realizado apenas pela produção regularmente executada, entregue, validada clinicamente e atestada pela fiscalização contratual, vedada qualquer remuneração por estimativa, reserva de capacidade produtiva ou quantitativo não solicitado.</w:t>
      </w:r>
    </w:p>
    <w:p w14:paraId="7100573D" w14:textId="5FFDC341" w:rsidR="00712401" w:rsidRPr="005A2CAA" w:rsidRDefault="00712401" w:rsidP="00712401">
      <w:pPr>
        <w:spacing w:after="0" w:line="276" w:lineRule="auto"/>
        <w:jc w:val="both"/>
        <w:rPr>
          <w:rFonts w:ascii="Times New Roman" w:hAnsi="Times New Roman"/>
          <w:b/>
          <w:bCs/>
          <w:sz w:val="20"/>
          <w:szCs w:val="20"/>
          <w:u w:val="single"/>
        </w:rPr>
      </w:pPr>
      <w:r w:rsidRPr="005A2CAA">
        <w:rPr>
          <w:rFonts w:ascii="Times New Roman" w:hAnsi="Times New Roman"/>
          <w:b/>
          <w:bCs/>
          <w:sz w:val="20"/>
          <w:szCs w:val="20"/>
          <w:u w:val="single"/>
        </w:rPr>
        <w:t>7.1</w:t>
      </w:r>
      <w:r w:rsidR="00942360" w:rsidRPr="005A2CAA">
        <w:rPr>
          <w:rFonts w:ascii="Times New Roman" w:hAnsi="Times New Roman"/>
          <w:b/>
          <w:bCs/>
          <w:sz w:val="20"/>
          <w:szCs w:val="20"/>
          <w:u w:val="single"/>
        </w:rPr>
        <w:t>0</w:t>
      </w:r>
      <w:r w:rsidRPr="005A2CAA">
        <w:rPr>
          <w:rFonts w:ascii="Times New Roman" w:hAnsi="Times New Roman"/>
          <w:b/>
          <w:bCs/>
          <w:sz w:val="20"/>
          <w:szCs w:val="20"/>
          <w:u w:val="single"/>
        </w:rPr>
        <w:t>. A Administração poderá, a qualquer tempo, realizar vistoria técnica nas instalações do laboratório credenciado, com a finalidade de verificar condições estruturais, cumprimento de requisitos sanitários, adequação de equipamentos e conformidade com as exigências deste Termo.</w:t>
      </w:r>
    </w:p>
    <w:p w14:paraId="74E26735" w14:textId="049B3FA8" w:rsidR="00EF381B" w:rsidRPr="005A2CAA" w:rsidRDefault="00712401" w:rsidP="00712401">
      <w:pPr>
        <w:spacing w:after="0" w:line="276" w:lineRule="auto"/>
        <w:jc w:val="both"/>
        <w:rPr>
          <w:rFonts w:ascii="Times New Roman" w:hAnsi="Times New Roman"/>
          <w:sz w:val="20"/>
          <w:szCs w:val="20"/>
        </w:rPr>
      </w:pPr>
      <w:r w:rsidRPr="005A2CAA">
        <w:rPr>
          <w:rFonts w:ascii="Times New Roman" w:hAnsi="Times New Roman"/>
          <w:sz w:val="20"/>
          <w:szCs w:val="20"/>
        </w:rPr>
        <w:t>7.1</w:t>
      </w:r>
      <w:r w:rsidR="00942360" w:rsidRPr="005A2CAA">
        <w:rPr>
          <w:rFonts w:ascii="Times New Roman" w:hAnsi="Times New Roman"/>
          <w:sz w:val="20"/>
          <w:szCs w:val="20"/>
        </w:rPr>
        <w:t>1</w:t>
      </w:r>
      <w:r w:rsidRPr="005A2CAA">
        <w:rPr>
          <w:rFonts w:ascii="Times New Roman" w:hAnsi="Times New Roman"/>
          <w:sz w:val="20"/>
          <w:szCs w:val="20"/>
        </w:rPr>
        <w:t>. Uma vez formalmente convocado para retirada de moldagem ou execução de serviço específico, o credenciado deverá manifestar sua possibilidade de atendimento no prazo máximo de 24 (vinte e quatro) horas, sob pena de aplicação das medidas administrativas cabíveis.</w:t>
      </w:r>
    </w:p>
    <w:p w14:paraId="41D5C3CF" w14:textId="77777777" w:rsidR="00712401" w:rsidRPr="005A2CAA" w:rsidRDefault="00712401" w:rsidP="00712401">
      <w:pPr>
        <w:spacing w:after="0" w:line="276" w:lineRule="auto"/>
        <w:jc w:val="both"/>
        <w:rPr>
          <w:rFonts w:ascii="Times New Roman" w:hAnsi="Times New Roman"/>
          <w:sz w:val="20"/>
          <w:szCs w:val="20"/>
        </w:rPr>
      </w:pPr>
    </w:p>
    <w:p w14:paraId="2C9E4FF2" w14:textId="7BABF1E3" w:rsidR="00180BCE" w:rsidRPr="005A2CAA" w:rsidRDefault="00712401" w:rsidP="000759E4">
      <w:pPr>
        <w:spacing w:after="0" w:line="276" w:lineRule="auto"/>
        <w:jc w:val="both"/>
        <w:rPr>
          <w:rFonts w:ascii="Times New Roman" w:hAnsi="Times New Roman"/>
          <w:b/>
          <w:sz w:val="20"/>
          <w:szCs w:val="20"/>
        </w:rPr>
      </w:pPr>
      <w:r w:rsidRPr="005A2CAA">
        <w:rPr>
          <w:rFonts w:ascii="Times New Roman" w:hAnsi="Times New Roman"/>
          <w:b/>
          <w:sz w:val="20"/>
          <w:szCs w:val="20"/>
        </w:rPr>
        <w:t>8</w:t>
      </w:r>
      <w:r w:rsidR="00180BCE" w:rsidRPr="005A2CAA">
        <w:rPr>
          <w:rFonts w:ascii="Times New Roman" w:hAnsi="Times New Roman"/>
          <w:b/>
          <w:sz w:val="20"/>
          <w:szCs w:val="20"/>
        </w:rPr>
        <w:t>. OBRIGAÇÕES DA CONTRATANTE E DA CONTRATADA:</w:t>
      </w:r>
    </w:p>
    <w:p w14:paraId="0E853AA1" w14:textId="77777777" w:rsidR="00AA3B49" w:rsidRPr="005A2CAA" w:rsidRDefault="00AA3B49" w:rsidP="00AA3B49">
      <w:pPr>
        <w:spacing w:after="0" w:line="276" w:lineRule="auto"/>
        <w:jc w:val="both"/>
        <w:rPr>
          <w:rFonts w:ascii="Times New Roman" w:hAnsi="Times New Roman"/>
          <w:sz w:val="20"/>
          <w:szCs w:val="20"/>
        </w:rPr>
      </w:pPr>
      <w:r w:rsidRPr="005A2CAA">
        <w:rPr>
          <w:rFonts w:ascii="Times New Roman" w:hAnsi="Times New Roman"/>
          <w:sz w:val="20"/>
          <w:szCs w:val="20"/>
        </w:rPr>
        <w:t>8.1. Constituem obrigações da CONTRATADA:</w:t>
      </w:r>
    </w:p>
    <w:p w14:paraId="2826DA94" w14:textId="2BE57376"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a) Executar integralmente os serviços laboratoriais de confecção, conserto e reembasamento de próteses dentárias em estrita observância às especificações técnicas, parâmetros clínicos encaminhados pela equipe odontológica e normas sanitárias aplicáveis aos serviços de saúde.</w:t>
      </w:r>
    </w:p>
    <w:p w14:paraId="759C1A0F" w14:textId="73031A02"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b) Assegurar a qualidade estrutural, funcional e estética das próteses confeccionadas, responsabilizando-se por eventuais vícios, defeitos de fabricação, inadequações técnicas ou inconformidades sanitárias, promovendo as correções necessárias sem qualquer ônus adicional à Administração.</w:t>
      </w:r>
    </w:p>
    <w:p w14:paraId="00A0976E" w14:textId="0524FFB2"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c) Manter responsável técnico devidamente habilitado perante o conselho profissional competente, com regular inscrição ativa, respondendo pela supervisão técnica dos serviços, pelo cumprimento das normas de biossegurança e pela regularidade sanitária do estabelecimento.</w:t>
      </w:r>
    </w:p>
    <w:p w14:paraId="2BDE12AE" w14:textId="3883C508"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d) Manter durante toda a vigência do credenciamento a regularidade fiscal, trabalhista, sanitária e profissional exigida para habilitação, comunicando imediatamente qualquer alteração que possa comprometer sua condição de execução contratual.</w:t>
      </w:r>
    </w:p>
    <w:p w14:paraId="017F6E24" w14:textId="0AFA865E"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e) Observar rigorosamente os prazos operacionais estabelecidos neste Termo de Referência, garantindo previsibilidade assistencial e continuidade do tratamento clínico, sob pena de aplicação das sanções administrativas cabíveis.</w:t>
      </w:r>
    </w:p>
    <w:p w14:paraId="10B0FA4A" w14:textId="0375DC4B"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f) Adotar protocolos formais de biossegurança compatíveis com a manipulação de moldagens e materiais provenientes de ambiente clínico, assegurando controle de contaminação, higienização adequada de equipamentos e destinação correta de resíduos.</w:t>
      </w:r>
    </w:p>
    <w:p w14:paraId="4522F871" w14:textId="72AF89A9" w:rsidR="00AA3B49" w:rsidRPr="005A2CAA" w:rsidRDefault="00942360"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g</w:t>
      </w:r>
      <w:r w:rsidR="00AA3B49" w:rsidRPr="005A2CAA">
        <w:rPr>
          <w:rFonts w:ascii="Times New Roman" w:hAnsi="Times New Roman"/>
          <w:sz w:val="20"/>
          <w:szCs w:val="20"/>
        </w:rPr>
        <w:t>) Garantir o sigilo e a confidencialidade das informações relativas à saúde dos usuários do SUS, observando integralmente a Lei nº 13.709/2018 (Lei Geral de Proteção de Dados), vedada a divulgação ou uso indevido de dados pessoais sensíveis.</w:t>
      </w:r>
    </w:p>
    <w:p w14:paraId="69A1F1AC" w14:textId="7FF55E62" w:rsidR="00AA3B49" w:rsidRPr="005A2CAA" w:rsidRDefault="00942360"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h</w:t>
      </w:r>
      <w:r w:rsidR="00AA3B49" w:rsidRPr="005A2CAA">
        <w:rPr>
          <w:rFonts w:ascii="Times New Roman" w:hAnsi="Times New Roman"/>
          <w:sz w:val="20"/>
          <w:szCs w:val="20"/>
        </w:rPr>
        <w:t>) Abster-se de cobrar, direta ou indiretamente, qualquer valor dos usuários atendidos no âmbito do Sistema Único de Saúde, sendo toda remuneração vinculada exclusivamente à produção regularmente executada e atestada pela Administração.</w:t>
      </w:r>
    </w:p>
    <w:p w14:paraId="04AF1B67" w14:textId="4E050B3E" w:rsidR="00AA3B49" w:rsidRPr="005A2CAA" w:rsidRDefault="00942360"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i</w:t>
      </w:r>
      <w:r w:rsidR="00AA3B49" w:rsidRPr="005A2CAA">
        <w:rPr>
          <w:rFonts w:ascii="Times New Roman" w:hAnsi="Times New Roman"/>
          <w:sz w:val="20"/>
          <w:szCs w:val="20"/>
        </w:rPr>
        <w:t>) Permitir e facilitar o acesso da fiscalização municipal às instalações do laboratório, documentos técnicos, registros de produção e demais informações necessárias à verificação do cumprimento das obrigações contratuais.</w:t>
      </w:r>
    </w:p>
    <w:p w14:paraId="4CBAED79" w14:textId="77777777" w:rsidR="00AA3B49" w:rsidRPr="005A2CAA" w:rsidRDefault="00AA3B49" w:rsidP="00AA3B49">
      <w:pPr>
        <w:spacing w:after="0" w:line="276" w:lineRule="auto"/>
        <w:jc w:val="both"/>
        <w:rPr>
          <w:rFonts w:ascii="Times New Roman" w:hAnsi="Times New Roman"/>
          <w:sz w:val="20"/>
          <w:szCs w:val="20"/>
        </w:rPr>
      </w:pPr>
      <w:r w:rsidRPr="005A2CAA">
        <w:rPr>
          <w:rFonts w:ascii="Times New Roman" w:hAnsi="Times New Roman"/>
          <w:sz w:val="20"/>
          <w:szCs w:val="20"/>
        </w:rPr>
        <w:t>8.2. Constituem obrigações da CONTRATANTE:</w:t>
      </w:r>
    </w:p>
    <w:p w14:paraId="3A35177F" w14:textId="3A3365DE"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a) Realizar a avaliação clínica dos usuários, definir a indicação terapêutica e executar as etapas clínicas sob responsabilidade da equipe odontológica municipal.</w:t>
      </w:r>
    </w:p>
    <w:p w14:paraId="21D32321" w14:textId="25EE2DC8"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b) Formalizar a requisição dos serviços laboratoriais, organizando a demanda de forma objetiva e impessoal, em conformidade com o regime de contratação</w:t>
      </w:r>
      <w:r w:rsidR="00942360" w:rsidRPr="005A2CAA">
        <w:rPr>
          <w:rFonts w:ascii="Times New Roman" w:hAnsi="Times New Roman"/>
          <w:sz w:val="20"/>
          <w:szCs w:val="20"/>
        </w:rPr>
        <w:t xml:space="preserve"> definido</w:t>
      </w:r>
      <w:r w:rsidRPr="005A2CAA">
        <w:rPr>
          <w:rFonts w:ascii="Times New Roman" w:hAnsi="Times New Roman"/>
          <w:sz w:val="20"/>
          <w:szCs w:val="20"/>
        </w:rPr>
        <w:t>.</w:t>
      </w:r>
    </w:p>
    <w:p w14:paraId="3BF7611C" w14:textId="74DD3294"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c) Acompanhar e fiscalizar a execução contratual por meio de gestor e fiscal designados, verificando cumprimento de prazos, qualidade técnica das próteses e conformidade com as especificações estabelecidas.</w:t>
      </w:r>
    </w:p>
    <w:p w14:paraId="1C554AE3" w14:textId="3BDECFBD"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d) Proceder ao atesto formal da produção após validação clínica das próteses entregues, certificando-se da adequação funcional e da conformidade com os parâmetros técnicos definidos.</w:t>
      </w:r>
    </w:p>
    <w:p w14:paraId="0F26A688" w14:textId="61B48D3A"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e) Efetuar o pagamento exclusivamente pela produção regularmente executada e atestada, nos prazos e condições estabelecidos neste Termo de Referência e no instrumento de credenciamento.</w:t>
      </w:r>
    </w:p>
    <w:p w14:paraId="58CF6E7F" w14:textId="1683F533"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f) Comunicar formalmente eventuais irregularidades identificadas na execução dos serviços, concedendo prazo para saneamento quando cabível e adotando as medidas administrativas previstas na legislação em caso de descumprimento.</w:t>
      </w:r>
    </w:p>
    <w:p w14:paraId="21EA2760" w14:textId="0553D8FE" w:rsidR="00AA3B49" w:rsidRPr="005A2CAA" w:rsidRDefault="00AA3B49" w:rsidP="00AA3B49">
      <w:pPr>
        <w:spacing w:after="0" w:line="276" w:lineRule="auto"/>
        <w:ind w:firstLine="709"/>
        <w:jc w:val="both"/>
        <w:rPr>
          <w:rFonts w:ascii="Times New Roman" w:hAnsi="Times New Roman"/>
          <w:sz w:val="20"/>
          <w:szCs w:val="20"/>
        </w:rPr>
      </w:pPr>
      <w:r w:rsidRPr="005A2CAA">
        <w:rPr>
          <w:rFonts w:ascii="Times New Roman" w:hAnsi="Times New Roman"/>
          <w:sz w:val="20"/>
          <w:szCs w:val="20"/>
        </w:rPr>
        <w:t>g) Manter registro organizado das requisições, protocolos de entrega e documentos de fiscalização, assegurando transparência, rastreabilidade e controle institucional da execução contratual.</w:t>
      </w:r>
    </w:p>
    <w:p w14:paraId="2EF54972" w14:textId="77777777" w:rsidR="00AA3B49" w:rsidRPr="005A2CAA" w:rsidRDefault="00AA3B49" w:rsidP="00AA3B49">
      <w:pPr>
        <w:spacing w:after="0" w:line="276" w:lineRule="auto"/>
        <w:jc w:val="both"/>
        <w:rPr>
          <w:rFonts w:ascii="Times New Roman" w:hAnsi="Times New Roman"/>
          <w:sz w:val="20"/>
          <w:szCs w:val="20"/>
        </w:rPr>
      </w:pPr>
      <w:r w:rsidRPr="005A2CAA">
        <w:rPr>
          <w:rFonts w:ascii="Times New Roman" w:hAnsi="Times New Roman"/>
          <w:sz w:val="20"/>
          <w:szCs w:val="20"/>
        </w:rPr>
        <w:t>8.3. As demais obrigações complementares, inclusive aquelas relativas a penalidades, hipóteses de suspensão ou descredenciamento, serão detalhadas no Edital de Chamamento Público e no Termo de Credenciamento, integrando o conjunto normativo que regerá a execução contratual.</w:t>
      </w:r>
    </w:p>
    <w:p w14:paraId="2D0E7F96" w14:textId="77777777" w:rsidR="00FD3227" w:rsidRPr="005A2CAA" w:rsidRDefault="00FD3227" w:rsidP="00AA3B49">
      <w:pPr>
        <w:spacing w:after="0" w:line="276" w:lineRule="auto"/>
        <w:jc w:val="both"/>
        <w:rPr>
          <w:rFonts w:ascii="Times New Roman" w:hAnsi="Times New Roman"/>
          <w:sz w:val="20"/>
          <w:szCs w:val="20"/>
        </w:rPr>
      </w:pPr>
    </w:p>
    <w:p w14:paraId="77272005" w14:textId="7E28562B" w:rsidR="00180BCE" w:rsidRPr="005A2CAA" w:rsidRDefault="00AA3B49" w:rsidP="000759E4">
      <w:pPr>
        <w:spacing w:after="0" w:line="276" w:lineRule="auto"/>
        <w:jc w:val="both"/>
        <w:rPr>
          <w:rFonts w:ascii="Times New Roman" w:hAnsi="Times New Roman"/>
          <w:b/>
          <w:sz w:val="20"/>
          <w:szCs w:val="20"/>
        </w:rPr>
      </w:pPr>
      <w:r w:rsidRPr="005A2CAA">
        <w:rPr>
          <w:rFonts w:ascii="Times New Roman" w:hAnsi="Times New Roman"/>
          <w:b/>
          <w:sz w:val="20"/>
          <w:szCs w:val="20"/>
        </w:rPr>
        <w:t>9</w:t>
      </w:r>
      <w:r w:rsidR="00180BCE" w:rsidRPr="005A2CAA">
        <w:rPr>
          <w:rFonts w:ascii="Times New Roman" w:hAnsi="Times New Roman"/>
          <w:b/>
          <w:sz w:val="20"/>
          <w:szCs w:val="20"/>
        </w:rPr>
        <w:t>. DA SUBCONTRATAÇÃO:</w:t>
      </w:r>
    </w:p>
    <w:p w14:paraId="15FB2496" w14:textId="77777777" w:rsidR="00AA3B49" w:rsidRPr="005A2CAA" w:rsidRDefault="00AA3B49" w:rsidP="00AA3B49">
      <w:pPr>
        <w:spacing w:after="0" w:line="276" w:lineRule="auto"/>
        <w:jc w:val="both"/>
        <w:rPr>
          <w:rFonts w:ascii="Times New Roman" w:hAnsi="Times New Roman"/>
          <w:sz w:val="20"/>
          <w:szCs w:val="20"/>
        </w:rPr>
      </w:pPr>
      <w:r w:rsidRPr="005A2CAA">
        <w:rPr>
          <w:rFonts w:ascii="Times New Roman" w:hAnsi="Times New Roman"/>
          <w:sz w:val="20"/>
          <w:szCs w:val="20"/>
        </w:rPr>
        <w:t>9.1. É vedada a subcontratação integral do objeto do presente credenciamento, considerando a natureza técnica e sanitária dos serviços laboratoriais de prótese dentária, os quais exigem controle direto, responsabilidade técnica identificável e manutenção das condições de habilitação apresentadas pela credenciada.</w:t>
      </w:r>
    </w:p>
    <w:p w14:paraId="5EB74E8E" w14:textId="77777777" w:rsidR="00AA3B49" w:rsidRPr="005A2CAA" w:rsidRDefault="00AA3B49" w:rsidP="00AA3B49">
      <w:pPr>
        <w:spacing w:after="0" w:line="276" w:lineRule="auto"/>
        <w:jc w:val="both"/>
        <w:rPr>
          <w:rFonts w:ascii="Times New Roman" w:hAnsi="Times New Roman"/>
          <w:sz w:val="20"/>
          <w:szCs w:val="20"/>
        </w:rPr>
      </w:pPr>
      <w:r w:rsidRPr="005A2CAA">
        <w:rPr>
          <w:rFonts w:ascii="Times New Roman" w:hAnsi="Times New Roman"/>
          <w:sz w:val="20"/>
          <w:szCs w:val="20"/>
        </w:rPr>
        <w:t>9.2. A subcontratação parcial somente poderá ocorrer em caráter excepcional, mediante autorização prévia e expressa da Administração, limitada a etapas acessórias que não comprometam a responsabilidade técnica principal, devendo a empresa subcontratada comprovar regularidade sanitária e compatibilidade técnica com a atividade desempenhada.</w:t>
      </w:r>
    </w:p>
    <w:p w14:paraId="394D830A" w14:textId="77777777" w:rsidR="00AA3B49" w:rsidRPr="005A2CAA" w:rsidRDefault="00AA3B49" w:rsidP="00AA3B49">
      <w:pPr>
        <w:spacing w:after="0" w:line="276" w:lineRule="auto"/>
        <w:jc w:val="both"/>
        <w:rPr>
          <w:rFonts w:ascii="Times New Roman" w:hAnsi="Times New Roman"/>
          <w:sz w:val="20"/>
          <w:szCs w:val="20"/>
        </w:rPr>
      </w:pPr>
      <w:r w:rsidRPr="005A2CAA">
        <w:rPr>
          <w:rFonts w:ascii="Times New Roman" w:hAnsi="Times New Roman"/>
          <w:sz w:val="20"/>
          <w:szCs w:val="20"/>
        </w:rPr>
        <w:t>9.3. Ainda que autorizada a subcontratação parcial, a responsabilidade técnica, sanitária, contratual e civil permanecerá integralmente atribuída à empresa credenciada, que responderá perante o Município por quaisquer falhas, vícios de execução, inconformidades técnicas ou descumprimentos contratuais.</w:t>
      </w:r>
    </w:p>
    <w:p w14:paraId="07954BD2" w14:textId="77777777" w:rsidR="00AA3B49" w:rsidRPr="005A2CAA" w:rsidRDefault="00AA3B49" w:rsidP="000759E4">
      <w:pPr>
        <w:spacing w:after="0" w:line="276" w:lineRule="auto"/>
        <w:jc w:val="both"/>
        <w:rPr>
          <w:rFonts w:ascii="Times New Roman" w:hAnsi="Times New Roman"/>
          <w:sz w:val="20"/>
          <w:szCs w:val="20"/>
        </w:rPr>
      </w:pPr>
    </w:p>
    <w:p w14:paraId="2CA8C5E1" w14:textId="047D1868" w:rsidR="00180BCE" w:rsidRPr="005A2CAA" w:rsidRDefault="00AA3B49" w:rsidP="000759E4">
      <w:pPr>
        <w:spacing w:after="0" w:line="276" w:lineRule="auto"/>
        <w:jc w:val="both"/>
        <w:rPr>
          <w:rFonts w:ascii="Times New Roman" w:hAnsi="Times New Roman"/>
          <w:b/>
          <w:color w:val="000000" w:themeColor="text1"/>
          <w:sz w:val="20"/>
          <w:szCs w:val="20"/>
        </w:rPr>
      </w:pPr>
      <w:r w:rsidRPr="005A2CAA">
        <w:rPr>
          <w:rFonts w:ascii="Times New Roman" w:hAnsi="Times New Roman"/>
          <w:b/>
          <w:color w:val="000000" w:themeColor="text1"/>
          <w:sz w:val="20"/>
          <w:szCs w:val="20"/>
        </w:rPr>
        <w:t>10</w:t>
      </w:r>
      <w:r w:rsidR="00180BCE" w:rsidRPr="005A2CAA">
        <w:rPr>
          <w:rFonts w:ascii="Times New Roman" w:hAnsi="Times New Roman"/>
          <w:b/>
          <w:color w:val="000000" w:themeColor="text1"/>
          <w:sz w:val="20"/>
          <w:szCs w:val="20"/>
        </w:rPr>
        <w:t>. GARANTIA:</w:t>
      </w:r>
    </w:p>
    <w:p w14:paraId="4A415C49"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10.1. A garantia constitui obrigação essencial da empresa credenciada, abrangendo tanto a qualidade técnica dos serviços laboratoriais executados quanto a adequação, resistência e conformidade dos materiais empregados na confecção, conserto e reembasamento de próteses dentárias, assegurando atendimento integral às especificações estabelecidas neste Termo de Referência.</w:t>
      </w:r>
    </w:p>
    <w:p w14:paraId="487E2619"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10.2. A garantia compreende a responsabilidade integral da credenciada por vícios de fabricação, falhas estruturais, inadequações funcionais, defeitos de adaptação ou inconformidades técnicas atribuíveis ao processamento laboratorial ou aos insumos utilizados, devendo tais ocorrências ser corrigidas sem qualquer ônus adicional à Administração.</w:t>
      </w:r>
    </w:p>
    <w:p w14:paraId="2A887529"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 xml:space="preserve">10.3. O </w:t>
      </w:r>
      <w:r w:rsidRPr="00A65D50">
        <w:rPr>
          <w:rFonts w:ascii="Times New Roman" w:hAnsi="Times New Roman"/>
          <w:b/>
          <w:bCs/>
          <w:color w:val="000000" w:themeColor="text1"/>
          <w:sz w:val="20"/>
          <w:szCs w:val="20"/>
        </w:rPr>
        <w:t>prazo mínimo de garantia será de 90 (noventa) dias</w:t>
      </w:r>
      <w:r w:rsidRPr="005A2CAA">
        <w:rPr>
          <w:rFonts w:ascii="Times New Roman" w:hAnsi="Times New Roman"/>
          <w:color w:val="000000" w:themeColor="text1"/>
          <w:sz w:val="20"/>
          <w:szCs w:val="20"/>
        </w:rPr>
        <w:t>, contados da entrega definitiva da prótese e respectivo atesto pela equipe odontológica municipal, sem prejuízo da aplicação da garantia legal prevista no Código de Defesa do Consumidor quando aplicável.</w:t>
      </w:r>
    </w:p>
    <w:p w14:paraId="6917E373"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10.4. A garantia abrange, no mínimo:</w:t>
      </w:r>
    </w:p>
    <w:p w14:paraId="215F60AA" w14:textId="45F9DBA8" w:rsidR="00AA3B49" w:rsidRPr="005A2CAA" w:rsidRDefault="00AA3B49" w:rsidP="00AA3B49">
      <w:pPr>
        <w:spacing w:after="0" w:line="276" w:lineRule="auto"/>
        <w:ind w:firstLine="708"/>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I – Integridade estrutural da prótese;</w:t>
      </w:r>
    </w:p>
    <w:p w14:paraId="64550E6C" w14:textId="6AD53123" w:rsidR="00AA3B49" w:rsidRPr="005A2CAA" w:rsidRDefault="00AA3B49" w:rsidP="00AA3B49">
      <w:pPr>
        <w:spacing w:after="0" w:line="276" w:lineRule="auto"/>
        <w:ind w:firstLine="708"/>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II – Estabilidade e retenção adequadas;</w:t>
      </w:r>
    </w:p>
    <w:p w14:paraId="1BFBF3F1" w14:textId="7919C4C5" w:rsidR="00AA3B49" w:rsidRPr="005A2CAA" w:rsidRDefault="00AA3B49" w:rsidP="00AA3B49">
      <w:pPr>
        <w:spacing w:after="0" w:line="276" w:lineRule="auto"/>
        <w:ind w:firstLine="708"/>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III – Ausência de fraturas decorrentes de vício de fabricação;</w:t>
      </w:r>
    </w:p>
    <w:p w14:paraId="776B9306" w14:textId="475A31A1" w:rsidR="00AA3B49" w:rsidRPr="005A2CAA" w:rsidRDefault="00AA3B49" w:rsidP="00AA3B49">
      <w:pPr>
        <w:spacing w:after="0" w:line="276" w:lineRule="auto"/>
        <w:ind w:firstLine="708"/>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IV – Qualidade e resistência dos materiais empregados; e</w:t>
      </w:r>
    </w:p>
    <w:p w14:paraId="500364D5" w14:textId="20FAA3AC" w:rsidR="00AA3B49" w:rsidRPr="005A2CAA" w:rsidRDefault="00AA3B49" w:rsidP="00AA3B49">
      <w:pPr>
        <w:spacing w:after="0" w:line="276" w:lineRule="auto"/>
        <w:ind w:firstLine="708"/>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V – Adequação técnica às especificações clínicas fornecidas.</w:t>
      </w:r>
    </w:p>
    <w:p w14:paraId="2D402F66"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10.5. Constatada falha decorrente de vício técnico ou inadequação de material, a credenciada deverá promover a correção, reembasamento ou refazimento da prótese no prazo máximo de 7 (sete) dias, salvo situação emergencial que exija solução imediata, sob pena de aplicação das sanções cabíveis.</w:t>
      </w:r>
    </w:p>
    <w:p w14:paraId="126724BD"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10.6. A garantia não se aplica aos casos de dano decorrente de uso inadequado pelo usuário, acidente superveniente ou modificação indevida do produto após a entrega, devendo tais situações ser avaliadas tecnicamente pela equipe odontológica municipal.</w:t>
      </w:r>
    </w:p>
    <w:p w14:paraId="19F9217B"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10.7. Durante o período de garantia, a credenciada deverá prestar assistência técnica sempre que formalmente acionada, disponibilizando suporte necessário à correção de inconformidades relacionadas à execução laboratorial ou aos materiais empregados.</w:t>
      </w:r>
    </w:p>
    <w:p w14:paraId="058635B7" w14:textId="77777777"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10.8. A Administração poderá, a qualquer tempo, realizar inspeção técnica das próteses entregues, inclusive mediante avaliação clínica, para verificação da conformidade com os padrões exigidos, podendo exigir correções quando identificadas falhas imputáveis ao laboratório.</w:t>
      </w:r>
    </w:p>
    <w:p w14:paraId="08C772A5" w14:textId="4BBA1492" w:rsidR="00AA3B49" w:rsidRPr="005A2CAA"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 xml:space="preserve">10.9. O descumprimento das obrigações de garantia caracterizará inadimplemento contratual, sujeitando a credenciada às penalidades previstas na Lei nº 14.133/2021, inclusive advertência, multa, </w:t>
      </w:r>
      <w:r w:rsidR="00085998" w:rsidRPr="005A2CAA">
        <w:rPr>
          <w:rFonts w:ascii="Times New Roman" w:hAnsi="Times New Roman"/>
          <w:color w:val="000000" w:themeColor="text1"/>
          <w:sz w:val="20"/>
          <w:szCs w:val="20"/>
        </w:rPr>
        <w:t xml:space="preserve">impedimento de licitar e/ou contratar com Administração Pública e </w:t>
      </w:r>
      <w:r w:rsidR="00FD3227" w:rsidRPr="005A2CAA">
        <w:rPr>
          <w:rFonts w:ascii="Times New Roman" w:hAnsi="Times New Roman"/>
          <w:color w:val="000000" w:themeColor="text1"/>
          <w:sz w:val="20"/>
          <w:szCs w:val="20"/>
        </w:rPr>
        <w:t xml:space="preserve">o </w:t>
      </w:r>
      <w:r w:rsidRPr="005A2CAA">
        <w:rPr>
          <w:rFonts w:ascii="Times New Roman" w:hAnsi="Times New Roman"/>
          <w:color w:val="000000" w:themeColor="text1"/>
          <w:sz w:val="20"/>
          <w:szCs w:val="20"/>
        </w:rPr>
        <w:t>descredenciamento, sem prejuízo da responsabilização civil e sanitária.</w:t>
      </w:r>
    </w:p>
    <w:p w14:paraId="6685CA27" w14:textId="77777777" w:rsidR="00AA3B49" w:rsidRDefault="00AA3B49" w:rsidP="00AA3B49">
      <w:pPr>
        <w:spacing w:after="0" w:line="276" w:lineRule="auto"/>
        <w:jc w:val="both"/>
        <w:rPr>
          <w:rFonts w:ascii="Times New Roman" w:hAnsi="Times New Roman"/>
          <w:color w:val="000000" w:themeColor="text1"/>
          <w:sz w:val="20"/>
          <w:szCs w:val="20"/>
        </w:rPr>
      </w:pPr>
      <w:r w:rsidRPr="005A2CAA">
        <w:rPr>
          <w:rFonts w:ascii="Times New Roman" w:hAnsi="Times New Roman"/>
          <w:color w:val="000000" w:themeColor="text1"/>
          <w:sz w:val="20"/>
          <w:szCs w:val="20"/>
        </w:rPr>
        <w:t>10.10. As garantias ora estabelecidas visam assegurar a durabilidade, segurança, funcionalidade e qualidade das próteses fornecidas aos usuários do Sistema Único de Saúde, preservando a boa aplicação dos recursos públicos e a integridade da política municipal de reabilitação protética.</w:t>
      </w:r>
    </w:p>
    <w:p w14:paraId="1D16B811" w14:textId="77777777" w:rsidR="00A65D50" w:rsidRPr="005A2CAA" w:rsidRDefault="00A65D50" w:rsidP="00AA3B49">
      <w:pPr>
        <w:spacing w:after="0" w:line="276" w:lineRule="auto"/>
        <w:jc w:val="both"/>
        <w:rPr>
          <w:rFonts w:ascii="Times New Roman" w:hAnsi="Times New Roman"/>
          <w:color w:val="000000" w:themeColor="text1"/>
          <w:sz w:val="20"/>
          <w:szCs w:val="20"/>
        </w:rPr>
      </w:pPr>
    </w:p>
    <w:p w14:paraId="7EF48B22" w14:textId="77777777" w:rsidR="005743FA" w:rsidRPr="005A2CAA" w:rsidRDefault="005743FA"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CAPÍTULO IV</w:t>
      </w:r>
    </w:p>
    <w:p w14:paraId="068AA4F8" w14:textId="77777777" w:rsidR="005743FA" w:rsidRPr="005A2CAA" w:rsidRDefault="005743FA"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DO MODELO DE GESTÃO DO CONTRATO</w:t>
      </w:r>
      <w:r w:rsidR="00027E8D" w:rsidRPr="005A2CAA">
        <w:rPr>
          <w:rFonts w:ascii="Times New Roman" w:hAnsi="Times New Roman"/>
          <w:b/>
          <w:sz w:val="20"/>
          <w:szCs w:val="20"/>
        </w:rPr>
        <w:t>:</w:t>
      </w:r>
    </w:p>
    <w:p w14:paraId="0FE77D43" w14:textId="641EA884" w:rsidR="005743FA" w:rsidRPr="005A2CAA" w:rsidRDefault="005743FA"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AA3B49" w:rsidRPr="005A2CAA">
        <w:rPr>
          <w:rFonts w:ascii="Times New Roman" w:hAnsi="Times New Roman"/>
          <w:b/>
          <w:sz w:val="20"/>
          <w:szCs w:val="20"/>
        </w:rPr>
        <w:t>1</w:t>
      </w:r>
      <w:r w:rsidRPr="005A2CAA">
        <w:rPr>
          <w:rFonts w:ascii="Times New Roman" w:hAnsi="Times New Roman"/>
          <w:b/>
          <w:sz w:val="20"/>
          <w:szCs w:val="20"/>
        </w:rPr>
        <w:t>. CONTROLE E FISCALIZAÇÃO DA EXECUÇÃO:</w:t>
      </w:r>
    </w:p>
    <w:p w14:paraId="3EBD2B89" w14:textId="63F46331" w:rsidR="00EE18F4" w:rsidRPr="005A2CAA" w:rsidRDefault="009D03BC"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 xml:space="preserve">.1. </w:t>
      </w:r>
      <w:r w:rsidR="00EE18F4" w:rsidRPr="005A2CAA">
        <w:rPr>
          <w:rFonts w:ascii="Times New Roman" w:hAnsi="Times New Roman"/>
          <w:sz w:val="20"/>
          <w:szCs w:val="20"/>
        </w:rPr>
        <w:t xml:space="preserve">O </w:t>
      </w:r>
      <w:r w:rsidR="00995C95" w:rsidRPr="005A2CAA">
        <w:rPr>
          <w:rFonts w:ascii="Times New Roman" w:hAnsi="Times New Roman"/>
          <w:sz w:val="20"/>
          <w:szCs w:val="20"/>
        </w:rPr>
        <w:t xml:space="preserve">Termo de Credenciamento </w:t>
      </w:r>
      <w:r w:rsidR="00EE18F4" w:rsidRPr="005A2CAA">
        <w:rPr>
          <w:rFonts w:ascii="Times New Roman" w:hAnsi="Times New Roman"/>
          <w:sz w:val="20"/>
          <w:szCs w:val="20"/>
        </w:rPr>
        <w:t xml:space="preserve">deverá ser executado fielmente pelas partes, de acordo com as cláusulas avençadas e as normas da Lei </w:t>
      </w:r>
      <w:r w:rsidR="00995C95" w:rsidRPr="005A2CAA">
        <w:rPr>
          <w:rFonts w:ascii="Times New Roman" w:hAnsi="Times New Roman"/>
          <w:sz w:val="20"/>
          <w:szCs w:val="20"/>
        </w:rPr>
        <w:t xml:space="preserve">Federal </w:t>
      </w:r>
      <w:r w:rsidR="00EE18F4" w:rsidRPr="005A2CAA">
        <w:rPr>
          <w:rFonts w:ascii="Times New Roman" w:hAnsi="Times New Roman"/>
          <w:sz w:val="20"/>
          <w:szCs w:val="20"/>
        </w:rPr>
        <w:t>nº 14.133</w:t>
      </w:r>
      <w:r w:rsidR="00995C95" w:rsidRPr="005A2CAA">
        <w:rPr>
          <w:rFonts w:ascii="Times New Roman" w:hAnsi="Times New Roman"/>
          <w:sz w:val="20"/>
          <w:szCs w:val="20"/>
        </w:rPr>
        <w:t>/</w:t>
      </w:r>
      <w:r w:rsidR="00EE18F4" w:rsidRPr="005A2CAA">
        <w:rPr>
          <w:rFonts w:ascii="Times New Roman" w:hAnsi="Times New Roman"/>
          <w:sz w:val="20"/>
          <w:szCs w:val="20"/>
        </w:rPr>
        <w:t>2021, e cada parte responderá pelas consequências de sua inexecução total ou parcial.</w:t>
      </w:r>
    </w:p>
    <w:p w14:paraId="7A3C0972" w14:textId="395D4359" w:rsidR="00EE18F4" w:rsidRPr="005A2CAA" w:rsidRDefault="00EE18F4"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.2. As comunicações entre o órgão ou entidade e a contratada devem ser realizadas por escrito sempre que o ato exigir tal formalidade, admitindo-se o uso de mensagem eletrônica para esse fim.</w:t>
      </w:r>
    </w:p>
    <w:p w14:paraId="6C436315" w14:textId="3975A880" w:rsidR="00EE18F4" w:rsidRPr="005A2CAA" w:rsidRDefault="00EE18F4"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.3. O órgão ou entidade poderá convocar representante da empresa para adoção de providências que devam ser cumpridas de imediato.</w:t>
      </w:r>
    </w:p>
    <w:p w14:paraId="703D0274" w14:textId="08B4B286" w:rsidR="00EE18F4" w:rsidRPr="005A2CAA" w:rsidRDefault="00EE18F4"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 xml:space="preserve">.4. Após a assinatura do </w:t>
      </w:r>
      <w:r w:rsidR="00995C95" w:rsidRPr="005A2CAA">
        <w:rPr>
          <w:rFonts w:ascii="Times New Roman" w:hAnsi="Times New Roman"/>
          <w:sz w:val="20"/>
          <w:szCs w:val="20"/>
        </w:rPr>
        <w:t>Termo de Credenciamento</w:t>
      </w:r>
      <w:r w:rsidRPr="005A2CAA">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6F9416A5" w14:textId="5F00B9AF" w:rsidR="0053371E" w:rsidRPr="005A2CAA" w:rsidRDefault="00EE18F4"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 xml:space="preserve">.5. </w:t>
      </w:r>
      <w:r w:rsidR="005743FA" w:rsidRPr="005A2CAA">
        <w:rPr>
          <w:rFonts w:ascii="Times New Roman" w:hAnsi="Times New Roman"/>
          <w:sz w:val="20"/>
          <w:szCs w:val="20"/>
        </w:rPr>
        <w:t xml:space="preserve">Nos termos do art. 117, Lei n° 14.133/2021 </w:t>
      </w:r>
      <w:r w:rsidR="00721DF8" w:rsidRPr="005A2CAA">
        <w:rPr>
          <w:rFonts w:ascii="Times New Roman" w:hAnsi="Times New Roman"/>
          <w:sz w:val="20"/>
          <w:szCs w:val="20"/>
        </w:rPr>
        <w:t xml:space="preserve">combinado com as disposições </w:t>
      </w:r>
      <w:r w:rsidR="005743FA" w:rsidRPr="005A2CAA">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14:paraId="1F35B78C" w14:textId="6F7CF731" w:rsidR="005743FA" w:rsidRPr="005A2CAA" w:rsidRDefault="005743FA"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w:t>
      </w:r>
      <w:r w:rsidR="00995C95" w:rsidRPr="005A2CAA">
        <w:rPr>
          <w:rFonts w:ascii="Times New Roman" w:hAnsi="Times New Roman"/>
          <w:sz w:val="20"/>
          <w:szCs w:val="20"/>
        </w:rPr>
        <w:t>5.1</w:t>
      </w:r>
      <w:r w:rsidR="0053371E" w:rsidRPr="005A2CAA">
        <w:rPr>
          <w:rFonts w:ascii="Times New Roman" w:hAnsi="Times New Roman"/>
          <w:sz w:val="20"/>
          <w:szCs w:val="20"/>
        </w:rPr>
        <w:t>.</w:t>
      </w:r>
      <w:r w:rsidRPr="005A2CAA">
        <w:rPr>
          <w:rFonts w:ascii="Times New Roman" w:hAnsi="Times New Roman"/>
          <w:sz w:val="20"/>
          <w:szCs w:val="20"/>
        </w:rPr>
        <w:t xml:space="preserve"> A fiscalização de que trata este item não exclui nem reduz a responsabilidade da </w:t>
      </w:r>
      <w:r w:rsidR="006C292E" w:rsidRPr="005A2CAA">
        <w:rPr>
          <w:rFonts w:ascii="Times New Roman" w:hAnsi="Times New Roman"/>
          <w:sz w:val="20"/>
          <w:szCs w:val="20"/>
        </w:rPr>
        <w:t>Contratada</w:t>
      </w:r>
      <w:r w:rsidRPr="005A2CAA">
        <w:rPr>
          <w:rFonts w:ascii="Times New Roman" w:hAnsi="Times New Roman"/>
          <w:sz w:val="20"/>
          <w:szCs w:val="20"/>
        </w:rPr>
        <w:t xml:space="preserve">, inclusive perante terceiros, por qualquer irregularidade, ainda que resultante de imperfeições técnicas ou vícios redibitórios, e, na ocorrência desta, não implica em </w:t>
      </w:r>
      <w:r w:rsidR="0053371E" w:rsidRPr="005A2CAA">
        <w:rPr>
          <w:rFonts w:ascii="Times New Roman" w:hAnsi="Times New Roman"/>
          <w:sz w:val="20"/>
          <w:szCs w:val="20"/>
        </w:rPr>
        <w:t>corresponsabilidade</w:t>
      </w:r>
      <w:r w:rsidRPr="005A2CAA">
        <w:rPr>
          <w:rFonts w:ascii="Times New Roman" w:hAnsi="Times New Roman"/>
          <w:sz w:val="20"/>
          <w:szCs w:val="20"/>
        </w:rPr>
        <w:t xml:space="preserve"> da Administração ou de seus agentes e prepostos, de</w:t>
      </w:r>
      <w:r w:rsidR="0053371E" w:rsidRPr="005A2CAA">
        <w:rPr>
          <w:rFonts w:ascii="Times New Roman" w:hAnsi="Times New Roman"/>
          <w:sz w:val="20"/>
          <w:szCs w:val="20"/>
        </w:rPr>
        <w:t xml:space="preserve"> </w:t>
      </w:r>
      <w:r w:rsidRPr="005A2CAA">
        <w:rPr>
          <w:rFonts w:ascii="Times New Roman" w:hAnsi="Times New Roman"/>
          <w:sz w:val="20"/>
          <w:szCs w:val="20"/>
        </w:rPr>
        <w:t>conformidade com o art. 120</w:t>
      </w:r>
      <w:r w:rsidR="006A61A0" w:rsidRPr="005A2CAA">
        <w:rPr>
          <w:rFonts w:ascii="Times New Roman" w:hAnsi="Times New Roman"/>
          <w:sz w:val="20"/>
          <w:szCs w:val="20"/>
        </w:rPr>
        <w:t>, da</w:t>
      </w:r>
      <w:r w:rsidRPr="005A2CAA">
        <w:rPr>
          <w:rFonts w:ascii="Times New Roman" w:hAnsi="Times New Roman"/>
          <w:sz w:val="20"/>
          <w:szCs w:val="20"/>
        </w:rPr>
        <w:t xml:space="preserve"> Lei n°</w:t>
      </w:r>
      <w:r w:rsidR="0053371E" w:rsidRPr="005A2CAA">
        <w:rPr>
          <w:rFonts w:ascii="Times New Roman" w:hAnsi="Times New Roman"/>
          <w:sz w:val="20"/>
          <w:szCs w:val="20"/>
        </w:rPr>
        <w:t xml:space="preserve"> </w:t>
      </w:r>
      <w:r w:rsidRPr="005A2CAA">
        <w:rPr>
          <w:rFonts w:ascii="Times New Roman" w:hAnsi="Times New Roman"/>
          <w:sz w:val="20"/>
          <w:szCs w:val="20"/>
        </w:rPr>
        <w:t>14.133/2021.</w:t>
      </w:r>
    </w:p>
    <w:p w14:paraId="6ACF3638" w14:textId="41CFC88B" w:rsidR="0053371E" w:rsidRPr="005A2CAA" w:rsidRDefault="005743F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w:t>
      </w:r>
      <w:r w:rsidR="00995C95" w:rsidRPr="005A2CAA">
        <w:rPr>
          <w:rFonts w:ascii="Times New Roman" w:hAnsi="Times New Roman"/>
          <w:sz w:val="20"/>
          <w:szCs w:val="20"/>
        </w:rPr>
        <w:t>6</w:t>
      </w:r>
      <w:r w:rsidR="0053371E" w:rsidRPr="005A2CAA">
        <w:rPr>
          <w:rFonts w:ascii="Times New Roman" w:hAnsi="Times New Roman"/>
          <w:sz w:val="20"/>
          <w:szCs w:val="20"/>
        </w:rPr>
        <w:t>.</w:t>
      </w:r>
      <w:r w:rsidRPr="005A2CAA">
        <w:rPr>
          <w:rFonts w:ascii="Times New Roman" w:hAnsi="Times New Roman"/>
          <w:sz w:val="20"/>
          <w:szCs w:val="20"/>
        </w:rPr>
        <w:t xml:space="preserve"> </w:t>
      </w:r>
      <w:r w:rsidR="0053371E" w:rsidRPr="005A2CAA">
        <w:rPr>
          <w:rFonts w:ascii="Times New Roman" w:hAnsi="Times New Roman"/>
          <w:sz w:val="20"/>
          <w:szCs w:val="20"/>
        </w:rPr>
        <w:t>O</w:t>
      </w:r>
      <w:r w:rsidRPr="005A2CAA">
        <w:rPr>
          <w:rFonts w:ascii="Times New Roman" w:hAnsi="Times New Roman"/>
          <w:sz w:val="20"/>
          <w:szCs w:val="20"/>
        </w:rPr>
        <w:t xml:space="preserve"> representante da Administração anotará em registro próprio todas as ocorrências</w:t>
      </w:r>
      <w:r w:rsidR="0053371E" w:rsidRPr="005A2CAA">
        <w:rPr>
          <w:rFonts w:ascii="Times New Roman" w:hAnsi="Times New Roman"/>
          <w:sz w:val="20"/>
          <w:szCs w:val="20"/>
        </w:rPr>
        <w:t xml:space="preserve"> </w:t>
      </w:r>
      <w:r w:rsidRPr="005A2CAA">
        <w:rPr>
          <w:rFonts w:ascii="Times New Roman" w:hAnsi="Times New Roman"/>
          <w:sz w:val="20"/>
          <w:szCs w:val="20"/>
        </w:rPr>
        <w:t xml:space="preserve">relacionadas com a execução do </w:t>
      </w:r>
      <w:r w:rsidR="00995C95" w:rsidRPr="005A2CAA">
        <w:rPr>
          <w:rFonts w:ascii="Times New Roman" w:hAnsi="Times New Roman"/>
          <w:sz w:val="20"/>
          <w:szCs w:val="20"/>
        </w:rPr>
        <w:t>Termo de Credenciamento</w:t>
      </w:r>
      <w:r w:rsidRPr="005A2CAA">
        <w:rPr>
          <w:rFonts w:ascii="Times New Roman" w:hAnsi="Times New Roman"/>
          <w:sz w:val="20"/>
          <w:szCs w:val="20"/>
        </w:rPr>
        <w:t>, indicando dia, mês e ano, bem como o nome</w:t>
      </w:r>
      <w:r w:rsidR="0053371E" w:rsidRPr="005A2CAA">
        <w:rPr>
          <w:rFonts w:ascii="Times New Roman" w:hAnsi="Times New Roman"/>
          <w:sz w:val="20"/>
          <w:szCs w:val="20"/>
        </w:rPr>
        <w:t xml:space="preserve"> </w:t>
      </w:r>
      <w:r w:rsidRPr="005A2CAA">
        <w:rPr>
          <w:rFonts w:ascii="Times New Roman" w:hAnsi="Times New Roman"/>
          <w:sz w:val="20"/>
          <w:szCs w:val="20"/>
        </w:rPr>
        <w:t>dos funcionários eventualmente envolvidos, determinando o que for necessário</w:t>
      </w:r>
      <w:r w:rsidR="0053371E" w:rsidRPr="005A2CAA">
        <w:rPr>
          <w:rFonts w:ascii="Times New Roman" w:hAnsi="Times New Roman"/>
          <w:sz w:val="20"/>
          <w:szCs w:val="20"/>
        </w:rPr>
        <w:t xml:space="preserve"> </w:t>
      </w:r>
      <w:r w:rsidR="00FD3227" w:rsidRPr="005A2CAA">
        <w:rPr>
          <w:rFonts w:ascii="Times New Roman" w:hAnsi="Times New Roman"/>
          <w:sz w:val="20"/>
          <w:szCs w:val="20"/>
        </w:rPr>
        <w:t xml:space="preserve">à </w:t>
      </w:r>
      <w:r w:rsidRPr="005A2CAA">
        <w:rPr>
          <w:rFonts w:ascii="Times New Roman" w:hAnsi="Times New Roman"/>
          <w:sz w:val="20"/>
          <w:szCs w:val="20"/>
        </w:rPr>
        <w:t xml:space="preserve">regularização das falhas ou defeitos observados e encaminhando os apontamentos </w:t>
      </w:r>
      <w:r w:rsidR="0053371E" w:rsidRPr="005A2CAA">
        <w:rPr>
          <w:rFonts w:ascii="Times New Roman" w:hAnsi="Times New Roman"/>
          <w:sz w:val="20"/>
          <w:szCs w:val="20"/>
        </w:rPr>
        <w:t xml:space="preserve">a </w:t>
      </w:r>
      <w:r w:rsidRPr="005A2CAA">
        <w:rPr>
          <w:rFonts w:ascii="Times New Roman" w:hAnsi="Times New Roman"/>
          <w:sz w:val="20"/>
          <w:szCs w:val="20"/>
        </w:rPr>
        <w:t>autoridade competente para as providências cabíveis.</w:t>
      </w:r>
    </w:p>
    <w:p w14:paraId="2A6003AC" w14:textId="19BE0046" w:rsidR="005743FA" w:rsidRPr="005A2CAA" w:rsidRDefault="005743F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AA3B49" w:rsidRPr="005A2CAA">
        <w:rPr>
          <w:rFonts w:ascii="Times New Roman" w:hAnsi="Times New Roman"/>
          <w:sz w:val="20"/>
          <w:szCs w:val="20"/>
        </w:rPr>
        <w:t>1</w:t>
      </w:r>
      <w:r w:rsidRPr="005A2CAA">
        <w:rPr>
          <w:rFonts w:ascii="Times New Roman" w:hAnsi="Times New Roman"/>
          <w:sz w:val="20"/>
          <w:szCs w:val="20"/>
        </w:rPr>
        <w:t>.</w:t>
      </w:r>
      <w:r w:rsidR="00995C95" w:rsidRPr="005A2CAA">
        <w:rPr>
          <w:rFonts w:ascii="Times New Roman" w:hAnsi="Times New Roman"/>
          <w:sz w:val="20"/>
          <w:szCs w:val="20"/>
        </w:rPr>
        <w:t>7</w:t>
      </w:r>
      <w:r w:rsidR="0053371E" w:rsidRPr="005A2CAA">
        <w:rPr>
          <w:rFonts w:ascii="Times New Roman" w:hAnsi="Times New Roman"/>
          <w:sz w:val="20"/>
          <w:szCs w:val="20"/>
        </w:rPr>
        <w:t>.</w:t>
      </w:r>
      <w:r w:rsidRPr="005A2CAA">
        <w:rPr>
          <w:rFonts w:ascii="Times New Roman" w:hAnsi="Times New Roman"/>
          <w:sz w:val="20"/>
          <w:szCs w:val="20"/>
        </w:rPr>
        <w:t xml:space="preserve"> </w:t>
      </w:r>
      <w:r w:rsidR="0053371E" w:rsidRPr="005A2CAA">
        <w:rPr>
          <w:rFonts w:ascii="Times New Roman" w:hAnsi="Times New Roman"/>
          <w:sz w:val="20"/>
          <w:szCs w:val="20"/>
        </w:rPr>
        <w:t>O</w:t>
      </w:r>
      <w:r w:rsidRPr="005A2CAA">
        <w:rPr>
          <w:rFonts w:ascii="Times New Roman" w:hAnsi="Times New Roman"/>
          <w:sz w:val="20"/>
          <w:szCs w:val="20"/>
        </w:rPr>
        <w:t xml:space="preserve"> </w:t>
      </w:r>
      <w:r w:rsidR="006A61A0" w:rsidRPr="005A2CAA">
        <w:rPr>
          <w:rFonts w:ascii="Times New Roman" w:hAnsi="Times New Roman"/>
          <w:sz w:val="20"/>
          <w:szCs w:val="20"/>
        </w:rPr>
        <w:t>Gestor/F</w:t>
      </w:r>
      <w:r w:rsidRPr="005A2CAA">
        <w:rPr>
          <w:rFonts w:ascii="Times New Roman" w:hAnsi="Times New Roman"/>
          <w:sz w:val="20"/>
          <w:szCs w:val="20"/>
        </w:rPr>
        <w:t xml:space="preserve">iscal do </w:t>
      </w:r>
      <w:r w:rsidR="00995C95" w:rsidRPr="005A2CAA">
        <w:rPr>
          <w:rFonts w:ascii="Times New Roman" w:hAnsi="Times New Roman"/>
          <w:sz w:val="20"/>
          <w:szCs w:val="20"/>
        </w:rPr>
        <w:t>Termo de Credenciamento</w:t>
      </w:r>
      <w:r w:rsidRPr="005A2CAA">
        <w:rPr>
          <w:rFonts w:ascii="Times New Roman" w:hAnsi="Times New Roman"/>
          <w:sz w:val="20"/>
          <w:szCs w:val="20"/>
        </w:rPr>
        <w:t xml:space="preserve"> será auxiliado pelos órgãos de </w:t>
      </w:r>
      <w:r w:rsidR="0053371E" w:rsidRPr="005A2CAA">
        <w:rPr>
          <w:rFonts w:ascii="Times New Roman" w:hAnsi="Times New Roman"/>
          <w:sz w:val="20"/>
          <w:szCs w:val="20"/>
        </w:rPr>
        <w:t>A</w:t>
      </w:r>
      <w:r w:rsidRPr="005A2CAA">
        <w:rPr>
          <w:rFonts w:ascii="Times New Roman" w:hAnsi="Times New Roman"/>
          <w:sz w:val="20"/>
          <w:szCs w:val="20"/>
        </w:rPr>
        <w:t xml:space="preserve">ssessoramento </w:t>
      </w:r>
      <w:r w:rsidR="0053371E" w:rsidRPr="005A2CAA">
        <w:rPr>
          <w:rFonts w:ascii="Times New Roman" w:hAnsi="Times New Roman"/>
          <w:sz w:val="20"/>
          <w:szCs w:val="20"/>
        </w:rPr>
        <w:t>J</w:t>
      </w:r>
      <w:r w:rsidRPr="005A2CAA">
        <w:rPr>
          <w:rFonts w:ascii="Times New Roman" w:hAnsi="Times New Roman"/>
          <w:sz w:val="20"/>
          <w:szCs w:val="20"/>
        </w:rPr>
        <w:t>urídico e de</w:t>
      </w:r>
      <w:r w:rsidR="0053371E" w:rsidRPr="005A2CAA">
        <w:rPr>
          <w:rFonts w:ascii="Times New Roman" w:hAnsi="Times New Roman"/>
          <w:sz w:val="20"/>
          <w:szCs w:val="20"/>
        </w:rPr>
        <w:t xml:space="preserve"> C</w:t>
      </w:r>
      <w:r w:rsidRPr="005A2CAA">
        <w:rPr>
          <w:rFonts w:ascii="Times New Roman" w:hAnsi="Times New Roman"/>
          <w:sz w:val="20"/>
          <w:szCs w:val="20"/>
        </w:rPr>
        <w:t xml:space="preserve">ontrole </w:t>
      </w:r>
      <w:r w:rsidR="0053371E" w:rsidRPr="005A2CAA">
        <w:rPr>
          <w:rFonts w:ascii="Times New Roman" w:hAnsi="Times New Roman"/>
          <w:sz w:val="20"/>
          <w:szCs w:val="20"/>
        </w:rPr>
        <w:t>I</w:t>
      </w:r>
      <w:r w:rsidRPr="005A2CAA">
        <w:rPr>
          <w:rFonts w:ascii="Times New Roman" w:hAnsi="Times New Roman"/>
          <w:sz w:val="20"/>
          <w:szCs w:val="20"/>
        </w:rPr>
        <w:t>nterno da Administração.</w:t>
      </w:r>
    </w:p>
    <w:p w14:paraId="15B1DCE6" w14:textId="77777777" w:rsidR="00995C95" w:rsidRPr="005A2CAA" w:rsidRDefault="00995C95" w:rsidP="000759E4">
      <w:pPr>
        <w:spacing w:after="0" w:line="276" w:lineRule="auto"/>
        <w:jc w:val="both"/>
        <w:rPr>
          <w:rFonts w:ascii="Times New Roman" w:hAnsi="Times New Roman"/>
          <w:sz w:val="20"/>
          <w:szCs w:val="20"/>
        </w:rPr>
      </w:pPr>
    </w:p>
    <w:p w14:paraId="63742F28" w14:textId="60D2DB7A" w:rsidR="002963D2"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AA3B49" w:rsidRPr="005A2CAA">
        <w:rPr>
          <w:rFonts w:ascii="Times New Roman" w:hAnsi="Times New Roman"/>
          <w:b/>
          <w:sz w:val="20"/>
          <w:szCs w:val="20"/>
        </w:rPr>
        <w:t>2</w:t>
      </w:r>
      <w:r w:rsidR="002963D2" w:rsidRPr="005A2CAA">
        <w:rPr>
          <w:rFonts w:ascii="Times New Roman" w:hAnsi="Times New Roman"/>
          <w:b/>
          <w:sz w:val="20"/>
          <w:szCs w:val="20"/>
        </w:rPr>
        <w:t>.</w:t>
      </w:r>
      <w:r w:rsidRPr="005A2CAA">
        <w:rPr>
          <w:rFonts w:ascii="Times New Roman" w:hAnsi="Times New Roman"/>
          <w:b/>
          <w:sz w:val="20"/>
          <w:szCs w:val="20"/>
        </w:rPr>
        <w:t xml:space="preserve"> DOS PROCEDIMENTOS DE TESTES E INSPEÇÕES</w:t>
      </w:r>
      <w:r w:rsidR="002963D2" w:rsidRPr="005A2CAA">
        <w:rPr>
          <w:rFonts w:ascii="Times New Roman" w:hAnsi="Times New Roman"/>
          <w:b/>
          <w:sz w:val="20"/>
          <w:szCs w:val="20"/>
        </w:rPr>
        <w:t>:</w:t>
      </w:r>
    </w:p>
    <w:p w14:paraId="4F917695"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12.1. O CONTRATANTE reserva-se o direito de promover avaliações técnicas, inspeções e diligências sempre que reputar necessário, com a finalidade de verificar a conformidade dos serviços executados e dos materiais empregados com as especificações estabelecidas neste Termo de Referência, constituindo obrigação da CONTRATADA franquear integral acesso às informações, documentos e registros técnicos relacionados à execução.</w:t>
      </w:r>
    </w:p>
    <w:p w14:paraId="17489747"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12.2. No ato do recebimento das próteses confeccionadas, será realizada conferência técnica preliminar pela equipe odontológica designada, visando aferir a adequação estrutural e funcional do produto antes da liberação para prova clínica ou entrega definitiva ao usuário.</w:t>
      </w:r>
    </w:p>
    <w:p w14:paraId="7276ACEA"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12.3. A verificação técnica compreenderá, no mínimo, a análise dos seguintes aspectos:</w:t>
      </w:r>
    </w:p>
    <w:p w14:paraId="6F1D3838" w14:textId="77777777" w:rsidR="00D640A0" w:rsidRPr="005A2CAA" w:rsidRDefault="00D640A0" w:rsidP="00D640A0">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adaptação anatômica às moldagens e às orientações clínicas fornecidas;</w:t>
      </w:r>
    </w:p>
    <w:p w14:paraId="6DDD52E6" w14:textId="77777777" w:rsidR="00D640A0" w:rsidRPr="005A2CAA" w:rsidRDefault="00D640A0" w:rsidP="00D640A0">
      <w:pPr>
        <w:spacing w:after="0" w:line="276" w:lineRule="auto"/>
        <w:ind w:firstLine="708"/>
        <w:jc w:val="both"/>
        <w:rPr>
          <w:rFonts w:ascii="Times New Roman" w:hAnsi="Times New Roman"/>
          <w:sz w:val="20"/>
          <w:szCs w:val="20"/>
        </w:rPr>
      </w:pPr>
      <w:r w:rsidRPr="005A2CAA">
        <w:rPr>
          <w:rFonts w:ascii="Times New Roman" w:hAnsi="Times New Roman"/>
          <w:sz w:val="20"/>
          <w:szCs w:val="20"/>
        </w:rPr>
        <w:t>II – estabilidade e retenção compatíveis com a finalidade terapêutica;</w:t>
      </w:r>
    </w:p>
    <w:p w14:paraId="0FAD9F27" w14:textId="51AE863A" w:rsidR="00D640A0" w:rsidRPr="005A2CAA" w:rsidRDefault="00D640A0" w:rsidP="00D640A0">
      <w:pPr>
        <w:spacing w:after="0" w:line="276" w:lineRule="auto"/>
        <w:ind w:firstLine="708"/>
        <w:jc w:val="both"/>
        <w:rPr>
          <w:rFonts w:ascii="Times New Roman" w:hAnsi="Times New Roman"/>
          <w:sz w:val="20"/>
          <w:szCs w:val="20"/>
        </w:rPr>
      </w:pPr>
      <w:r w:rsidRPr="005A2CAA">
        <w:rPr>
          <w:rFonts w:ascii="Times New Roman" w:hAnsi="Times New Roman"/>
          <w:sz w:val="20"/>
          <w:szCs w:val="20"/>
        </w:rPr>
        <w:t>III – resistência estrutural e integridade dos materiais empregados; e</w:t>
      </w:r>
    </w:p>
    <w:p w14:paraId="74E7801F" w14:textId="5EC23697" w:rsidR="00D640A0" w:rsidRPr="005A2CAA" w:rsidRDefault="00D640A0" w:rsidP="00D640A0">
      <w:pPr>
        <w:spacing w:after="0" w:line="276" w:lineRule="auto"/>
        <w:ind w:left="708"/>
        <w:jc w:val="both"/>
        <w:rPr>
          <w:rFonts w:ascii="Times New Roman" w:hAnsi="Times New Roman"/>
          <w:sz w:val="20"/>
          <w:szCs w:val="20"/>
        </w:rPr>
      </w:pPr>
      <w:r w:rsidRPr="005A2CAA">
        <w:rPr>
          <w:rFonts w:ascii="Times New Roman" w:hAnsi="Times New Roman"/>
          <w:sz w:val="20"/>
          <w:szCs w:val="20"/>
        </w:rPr>
        <w:t>IV – acabamento adequado, ausência de porosidades, fraturas, imperfeições ou vícios aparentes.</w:t>
      </w:r>
    </w:p>
    <w:p w14:paraId="702B24F0"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12.4. A conferência técnica tem por finalidade assegurar a segurança assistencial do usuário do SUS, prevenir intercorrências clínicas decorrentes de vícios de fabricação e resguardar a Administração quanto à adequada aplicação dos recursos públicos.</w:t>
      </w:r>
    </w:p>
    <w:p w14:paraId="0539ED27"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12.5. Constatada inconformidade técnica, vício estrutural, inadequação funcional ou descumprimento das especificações estabelecidas, o CONTRATANTE poderá recusar fundamentadamente o recebimento da prótese, determinando sua correção, reembasamento ou refazimento no prazo estipulado, sem qualquer ônus adicional.</w:t>
      </w:r>
    </w:p>
    <w:p w14:paraId="61E14C28" w14:textId="48441B83"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 xml:space="preserve">12.6. Toda inconformidade identificada deverá ser formalmente registrada em documento próprio, contendo descrição técnica da irregularidade, data da verificação e identificação do responsável pela análise, garantindo </w:t>
      </w:r>
      <w:r w:rsidR="00E73952" w:rsidRPr="005A2CAA">
        <w:rPr>
          <w:rFonts w:ascii="Times New Roman" w:hAnsi="Times New Roman"/>
          <w:sz w:val="20"/>
          <w:szCs w:val="20"/>
        </w:rPr>
        <w:t>a</w:t>
      </w:r>
      <w:r w:rsidRPr="005A2CAA">
        <w:rPr>
          <w:rFonts w:ascii="Times New Roman" w:hAnsi="Times New Roman"/>
          <w:sz w:val="20"/>
          <w:szCs w:val="20"/>
        </w:rPr>
        <w:t xml:space="preserve"> transparência do controle contratual.</w:t>
      </w:r>
    </w:p>
    <w:p w14:paraId="225CF728"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12.7. O atesto para fins de pagamento somente ocorrerá após verificação da conformidade técnica e validação clínica satisfatória, inexistindo obrigação de remuneração por produto recusado ou executado em desacordo com as especificações.</w:t>
      </w:r>
    </w:p>
    <w:p w14:paraId="20B333D6"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12.8. A Administração poderá, ainda, realizar inspeções periódicas nas instalações do laboratório credenciado, inclusive para verificar condições estruturais, sanitárias e operacionais relacionadas à execução do objeto, sempre que necessário à proteção do interesse público e à preservação da qualidade do serviço.</w:t>
      </w:r>
    </w:p>
    <w:p w14:paraId="28831467" w14:textId="6570622D"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 xml:space="preserve">12.9. A recusa reiterada de produtos por inconformidade técnica, ou a constatação de falhas sistemáticas de qualidade, poderá ensejar aplicação das penalidades previstas na Lei nº 14.133/2021, inclusive </w:t>
      </w:r>
      <w:r w:rsidR="00FD3227" w:rsidRPr="005A2CAA">
        <w:rPr>
          <w:rFonts w:ascii="Times New Roman" w:hAnsi="Times New Roman"/>
          <w:sz w:val="20"/>
          <w:szCs w:val="20"/>
        </w:rPr>
        <w:t xml:space="preserve">o impedimento de licitar e o </w:t>
      </w:r>
      <w:r w:rsidRPr="005A2CAA">
        <w:rPr>
          <w:rFonts w:ascii="Times New Roman" w:hAnsi="Times New Roman"/>
          <w:sz w:val="20"/>
          <w:szCs w:val="20"/>
        </w:rPr>
        <w:t>descredenciamento.</w:t>
      </w:r>
    </w:p>
    <w:p w14:paraId="21C8CB4B" w14:textId="77777777" w:rsidR="00D640A0" w:rsidRPr="005A2CAA" w:rsidRDefault="00D640A0" w:rsidP="00D640A0">
      <w:pPr>
        <w:spacing w:after="0" w:line="276" w:lineRule="auto"/>
        <w:jc w:val="both"/>
        <w:rPr>
          <w:rFonts w:ascii="Times New Roman" w:hAnsi="Times New Roman"/>
          <w:sz w:val="20"/>
          <w:szCs w:val="20"/>
        </w:rPr>
      </w:pPr>
      <w:r w:rsidRPr="005A2CAA">
        <w:rPr>
          <w:rFonts w:ascii="Times New Roman" w:hAnsi="Times New Roman"/>
          <w:sz w:val="20"/>
          <w:szCs w:val="20"/>
        </w:rPr>
        <w:t>12.10. Os procedimentos de testes e inspeções previstos neste capítulo não afastam a responsabilidade técnica da CONTRATADA, que permanece integral e objetiva quanto à qualidade, segurança e adequação das próteses fornecidas.</w:t>
      </w:r>
    </w:p>
    <w:p w14:paraId="3F11838E" w14:textId="77777777" w:rsidR="00D640A0" w:rsidRPr="005A2CAA" w:rsidRDefault="00D640A0" w:rsidP="00D640A0">
      <w:pPr>
        <w:spacing w:after="0" w:line="276" w:lineRule="auto"/>
        <w:jc w:val="center"/>
        <w:rPr>
          <w:rFonts w:ascii="Times New Roman" w:hAnsi="Times New Roman"/>
          <w:sz w:val="20"/>
          <w:szCs w:val="20"/>
        </w:rPr>
      </w:pPr>
    </w:p>
    <w:p w14:paraId="7B04D01E" w14:textId="2F2BD184" w:rsidR="009E7B4F" w:rsidRPr="005A2CAA" w:rsidRDefault="009E7B4F" w:rsidP="00D640A0">
      <w:pPr>
        <w:spacing w:after="0" w:line="276" w:lineRule="auto"/>
        <w:jc w:val="center"/>
        <w:rPr>
          <w:rFonts w:ascii="Times New Roman" w:hAnsi="Times New Roman"/>
          <w:b/>
          <w:sz w:val="20"/>
          <w:szCs w:val="20"/>
        </w:rPr>
      </w:pPr>
      <w:r w:rsidRPr="005A2CAA">
        <w:rPr>
          <w:rFonts w:ascii="Times New Roman" w:hAnsi="Times New Roman"/>
          <w:b/>
          <w:sz w:val="20"/>
          <w:szCs w:val="20"/>
        </w:rPr>
        <w:t>CAPITULO V</w:t>
      </w:r>
    </w:p>
    <w:p w14:paraId="02B118EC" w14:textId="77777777" w:rsidR="009E7B4F" w:rsidRPr="005A2CAA" w:rsidRDefault="009E7B4F"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DOS CRITÉRIOS DE MEDIÇÃO E PAGAMENTO</w:t>
      </w:r>
      <w:r w:rsidR="00027E8D" w:rsidRPr="005A2CAA">
        <w:rPr>
          <w:rFonts w:ascii="Times New Roman" w:hAnsi="Times New Roman"/>
          <w:b/>
          <w:sz w:val="20"/>
          <w:szCs w:val="20"/>
        </w:rPr>
        <w:t>:</w:t>
      </w:r>
    </w:p>
    <w:p w14:paraId="5F15B953" w14:textId="199C5282" w:rsidR="009E7B4F"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D640A0" w:rsidRPr="005A2CAA">
        <w:rPr>
          <w:rFonts w:ascii="Times New Roman" w:hAnsi="Times New Roman"/>
          <w:b/>
          <w:sz w:val="20"/>
          <w:szCs w:val="20"/>
        </w:rPr>
        <w:t>3</w:t>
      </w:r>
      <w:r w:rsidR="001564CA" w:rsidRPr="005A2CAA">
        <w:rPr>
          <w:rFonts w:ascii="Times New Roman" w:hAnsi="Times New Roman"/>
          <w:b/>
          <w:sz w:val="20"/>
          <w:szCs w:val="20"/>
        </w:rPr>
        <w:t>.</w:t>
      </w:r>
      <w:r w:rsidRPr="005A2CAA">
        <w:rPr>
          <w:rFonts w:ascii="Times New Roman" w:hAnsi="Times New Roman"/>
          <w:b/>
          <w:sz w:val="20"/>
          <w:szCs w:val="20"/>
        </w:rPr>
        <w:t xml:space="preserve"> DA APLICAÇÃO DOS CRITÉRIOS DE ACEITAÇÃO</w:t>
      </w:r>
      <w:r w:rsidR="006A61A0" w:rsidRPr="005A2CAA">
        <w:rPr>
          <w:rFonts w:ascii="Times New Roman" w:hAnsi="Times New Roman"/>
          <w:b/>
          <w:sz w:val="20"/>
          <w:szCs w:val="20"/>
        </w:rPr>
        <w:t>:</w:t>
      </w:r>
    </w:p>
    <w:p w14:paraId="3D7DAA7E" w14:textId="77777777"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13.1. A medição dos serviços objeto deste credenciamento ocorrerá por unidade efetivamente confeccionada, reembasada ou consertada e regularmente entregue à Unidade Básica de Saúde, considerando-se cada prótese como unidade autônoma de produção, compreendendo o fornecimento integral dos materiais empregados e a execução da mão de obra especializada necessária à sua conclusão.</w:t>
      </w:r>
    </w:p>
    <w:p w14:paraId="1079F79F" w14:textId="77777777"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13.2. A aferição será realizada por tipo de prótese ou serviço correlato, observando-se os itens e valores unitários previamente definidos neste Termo de Referência, sendo vedada qualquer medição global ou estimativa não vinculada à produção efetivamente comprovada.</w:t>
      </w:r>
    </w:p>
    <w:p w14:paraId="2B03C77C" w14:textId="77E04375" w:rsidR="00E73212" w:rsidRPr="005A2CAA" w:rsidRDefault="00E73212" w:rsidP="00E73212">
      <w:pPr>
        <w:spacing w:after="0" w:line="276" w:lineRule="auto"/>
        <w:ind w:firstLine="708"/>
        <w:jc w:val="both"/>
        <w:rPr>
          <w:rFonts w:ascii="Times New Roman" w:hAnsi="Times New Roman"/>
          <w:sz w:val="20"/>
          <w:szCs w:val="20"/>
        </w:rPr>
      </w:pPr>
      <w:r w:rsidRPr="005A2CAA">
        <w:rPr>
          <w:rFonts w:ascii="Times New Roman" w:hAnsi="Times New Roman"/>
          <w:sz w:val="20"/>
          <w:szCs w:val="20"/>
        </w:rPr>
        <w:t>13.2.1. Cada unidade medida deverá estar vinculada a paciente identificado por código ou registro interno da Secretaria Municipal de Saúde, assegurando compatibilidade com a requisição formal e controle individualizado da produção assistencial.</w:t>
      </w:r>
    </w:p>
    <w:p w14:paraId="020468A1" w14:textId="238FEF82"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13.3. O recebimento das próteses ocorrerá inicialmente de forma provisória, mediante conferência técnica preliminar realizada pela equipe odontológica municipal, destinada a verificar a conformidade estrutural, material e funcional do objeto entregue em relação às especificações clínicas fornecidas.</w:t>
      </w:r>
    </w:p>
    <w:p w14:paraId="5D7B4065" w14:textId="5FC6347F"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13.4. O recebimento definitivo ficará condicionado à validação clínica satisfatória após a realização da prova e dos ajustes necessários, mediante atesto formal emitido pelo profissional responsável, certificando que a prótese atende aos requisitos de adaptação, estabilidade, retenção, resistência estrutural e acabamento técnico adequados ao tratamento.</w:t>
      </w:r>
    </w:p>
    <w:p w14:paraId="5C62466B" w14:textId="3FC3593B"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13.5. Não haverá medição ou pagamento de unidades recusadas por inconformidade técnica, defeito estrutural, inadequação funcional ou descumprimento das especificações estabelecidas, cabendo à C</w:t>
      </w:r>
      <w:r w:rsidR="00E73952" w:rsidRPr="005A2CAA">
        <w:rPr>
          <w:rFonts w:ascii="Times New Roman" w:hAnsi="Times New Roman"/>
          <w:sz w:val="20"/>
          <w:szCs w:val="20"/>
        </w:rPr>
        <w:t xml:space="preserve">redenciada </w:t>
      </w:r>
      <w:r w:rsidRPr="005A2CAA">
        <w:rPr>
          <w:rFonts w:ascii="Times New Roman" w:hAnsi="Times New Roman"/>
          <w:sz w:val="20"/>
          <w:szCs w:val="20"/>
        </w:rPr>
        <w:t>promover correção, reembasamento ou refazimento no prazo fixado, sem qualquer ônus adicional ao Município.</w:t>
      </w:r>
    </w:p>
    <w:p w14:paraId="5AD40505" w14:textId="6B8FE836"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w:t>
      </w:r>
      <w:r w:rsidR="00FD3227" w:rsidRPr="005A2CAA">
        <w:rPr>
          <w:rFonts w:ascii="Times New Roman" w:hAnsi="Times New Roman"/>
          <w:sz w:val="20"/>
          <w:szCs w:val="20"/>
        </w:rPr>
        <w:t>6</w:t>
      </w:r>
      <w:r w:rsidRPr="005A2CAA">
        <w:rPr>
          <w:rFonts w:ascii="Times New Roman" w:hAnsi="Times New Roman"/>
          <w:sz w:val="20"/>
          <w:szCs w:val="20"/>
        </w:rPr>
        <w:t xml:space="preserve">. Constituirá hipótese de glosa parcial ou total da medição: </w:t>
      </w:r>
    </w:p>
    <w:p w14:paraId="12D17E71" w14:textId="22070C25" w:rsidR="00E73212" w:rsidRPr="005A2CAA" w:rsidRDefault="00E73212" w:rsidP="00E73212">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Atraso injustificado na devolução para primeira prova ou provas subsequentes;</w:t>
      </w:r>
    </w:p>
    <w:p w14:paraId="09EC5E91" w14:textId="1B7A2C91" w:rsidR="00E73212" w:rsidRPr="005A2CAA" w:rsidRDefault="00E73212" w:rsidP="00E73212">
      <w:pPr>
        <w:spacing w:after="0" w:line="276" w:lineRule="auto"/>
        <w:ind w:firstLine="709"/>
        <w:jc w:val="both"/>
        <w:rPr>
          <w:rFonts w:ascii="Times New Roman" w:hAnsi="Times New Roman"/>
          <w:sz w:val="20"/>
          <w:szCs w:val="20"/>
        </w:rPr>
      </w:pPr>
      <w:r w:rsidRPr="005A2CAA">
        <w:rPr>
          <w:rFonts w:ascii="Times New Roman" w:hAnsi="Times New Roman"/>
          <w:sz w:val="20"/>
          <w:szCs w:val="20"/>
        </w:rPr>
        <w:t>II – Entrega de prótese com vício de fabricação ou material em desacordo com o especificado;</w:t>
      </w:r>
    </w:p>
    <w:p w14:paraId="4BF485EA" w14:textId="7188DBA8" w:rsidR="00E73212" w:rsidRPr="005A2CAA" w:rsidRDefault="00E73212" w:rsidP="00E73212">
      <w:pPr>
        <w:spacing w:after="0" w:line="276" w:lineRule="auto"/>
        <w:ind w:firstLine="709"/>
        <w:jc w:val="both"/>
        <w:rPr>
          <w:rFonts w:ascii="Times New Roman" w:hAnsi="Times New Roman"/>
          <w:sz w:val="20"/>
          <w:szCs w:val="20"/>
        </w:rPr>
      </w:pPr>
      <w:r w:rsidRPr="005A2CAA">
        <w:rPr>
          <w:rFonts w:ascii="Times New Roman" w:hAnsi="Times New Roman"/>
          <w:sz w:val="20"/>
          <w:szCs w:val="20"/>
        </w:rPr>
        <w:t>III – Ausência de identificação ou inconsistência nos registros; e</w:t>
      </w:r>
    </w:p>
    <w:p w14:paraId="7EC24669" w14:textId="0F4DABB5" w:rsidR="00E73212" w:rsidRPr="005A2CAA" w:rsidRDefault="00E73212" w:rsidP="00E73212">
      <w:pPr>
        <w:spacing w:after="0" w:line="276" w:lineRule="auto"/>
        <w:ind w:firstLine="709"/>
        <w:jc w:val="both"/>
        <w:rPr>
          <w:rFonts w:ascii="Times New Roman" w:hAnsi="Times New Roman"/>
          <w:sz w:val="20"/>
          <w:szCs w:val="20"/>
        </w:rPr>
      </w:pPr>
      <w:r w:rsidRPr="005A2CAA">
        <w:rPr>
          <w:rFonts w:ascii="Times New Roman" w:hAnsi="Times New Roman"/>
          <w:sz w:val="20"/>
          <w:szCs w:val="20"/>
        </w:rPr>
        <w:t>IV – Descumprimento dos prazos operacionais previstos neste Termo.</w:t>
      </w:r>
    </w:p>
    <w:p w14:paraId="633411E9" w14:textId="5B966347"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w:t>
      </w:r>
      <w:r w:rsidR="00FD3227" w:rsidRPr="005A2CAA">
        <w:rPr>
          <w:rFonts w:ascii="Times New Roman" w:hAnsi="Times New Roman"/>
          <w:sz w:val="20"/>
          <w:szCs w:val="20"/>
        </w:rPr>
        <w:t>7</w:t>
      </w:r>
      <w:r w:rsidRPr="005A2CAA">
        <w:rPr>
          <w:rFonts w:ascii="Times New Roman" w:hAnsi="Times New Roman"/>
          <w:sz w:val="20"/>
          <w:szCs w:val="20"/>
        </w:rPr>
        <w:t>. O pagamento será devido exclusivamente pelas unidades efetivamente entregues, validadas e atestadas, inexistindo garantia de volume mínimo de produção ou obrigação de contratação predeterminada, sendo a execução sempre condicionada à requisição formal da Administração.</w:t>
      </w:r>
    </w:p>
    <w:p w14:paraId="177B62A7" w14:textId="534A77B2" w:rsidR="00E73212" w:rsidRPr="005A2CAA" w:rsidRDefault="00E73212" w:rsidP="00E73212">
      <w:pPr>
        <w:spacing w:after="0" w:line="276" w:lineRule="auto"/>
        <w:jc w:val="both"/>
        <w:rPr>
          <w:rFonts w:ascii="Times New Roman" w:hAnsi="Times New Roman"/>
          <w:sz w:val="20"/>
          <w:szCs w:val="20"/>
        </w:rPr>
      </w:pPr>
      <w:r w:rsidRPr="005A2CAA">
        <w:rPr>
          <w:rFonts w:ascii="Times New Roman" w:hAnsi="Times New Roman"/>
          <w:sz w:val="20"/>
          <w:szCs w:val="20"/>
        </w:rPr>
        <w:t>13.</w:t>
      </w:r>
      <w:r w:rsidR="005A2CAA" w:rsidRPr="005A2CAA">
        <w:rPr>
          <w:rFonts w:ascii="Times New Roman" w:hAnsi="Times New Roman"/>
          <w:sz w:val="20"/>
          <w:szCs w:val="20"/>
        </w:rPr>
        <w:t>8</w:t>
      </w:r>
      <w:r w:rsidRPr="005A2CAA">
        <w:rPr>
          <w:rFonts w:ascii="Times New Roman" w:hAnsi="Times New Roman"/>
          <w:sz w:val="20"/>
          <w:szCs w:val="20"/>
        </w:rPr>
        <w:t xml:space="preserve">. O recebimento provisório ou definitivo não exime a </w:t>
      </w:r>
      <w:r w:rsidR="00E73952" w:rsidRPr="005A2CAA">
        <w:rPr>
          <w:rFonts w:ascii="Times New Roman" w:hAnsi="Times New Roman"/>
          <w:sz w:val="20"/>
          <w:szCs w:val="20"/>
        </w:rPr>
        <w:t xml:space="preserve">empresa </w:t>
      </w:r>
      <w:r w:rsidRPr="005A2CAA">
        <w:rPr>
          <w:rFonts w:ascii="Times New Roman" w:hAnsi="Times New Roman"/>
          <w:sz w:val="20"/>
          <w:szCs w:val="20"/>
        </w:rPr>
        <w:t>de sua responsabilidade técnica, civil, sanitária e administrativa quanto à qualidade dos materiais empregados e à adequada execução do serviço, permanecendo íntegra a obrigação de garantia prevista neste Termo.</w:t>
      </w:r>
    </w:p>
    <w:p w14:paraId="1F084606" w14:textId="77777777" w:rsidR="00E73212" w:rsidRPr="005A2CAA" w:rsidRDefault="00E73212" w:rsidP="00E73212">
      <w:pPr>
        <w:spacing w:after="0" w:line="276" w:lineRule="auto"/>
        <w:jc w:val="both"/>
        <w:rPr>
          <w:rFonts w:ascii="Times New Roman" w:hAnsi="Times New Roman"/>
          <w:sz w:val="20"/>
          <w:szCs w:val="20"/>
        </w:rPr>
      </w:pPr>
    </w:p>
    <w:p w14:paraId="0DDED909" w14:textId="271EE806" w:rsidR="001564CA"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E73212" w:rsidRPr="005A2CAA">
        <w:rPr>
          <w:rFonts w:ascii="Times New Roman" w:hAnsi="Times New Roman"/>
          <w:b/>
          <w:sz w:val="20"/>
          <w:szCs w:val="20"/>
        </w:rPr>
        <w:t>4</w:t>
      </w:r>
      <w:r w:rsidR="006A61A0" w:rsidRPr="005A2CAA">
        <w:rPr>
          <w:rFonts w:ascii="Times New Roman" w:hAnsi="Times New Roman"/>
          <w:b/>
          <w:sz w:val="20"/>
          <w:szCs w:val="20"/>
        </w:rPr>
        <w:t>.</w:t>
      </w:r>
      <w:r w:rsidRPr="005A2CAA">
        <w:rPr>
          <w:rFonts w:ascii="Times New Roman" w:hAnsi="Times New Roman"/>
          <w:b/>
          <w:sz w:val="20"/>
          <w:szCs w:val="20"/>
        </w:rPr>
        <w:t xml:space="preserve"> DAS SANÇÕES ADMINISTRATIVAS</w:t>
      </w:r>
      <w:r w:rsidR="001564CA" w:rsidRPr="005A2CAA">
        <w:rPr>
          <w:rFonts w:ascii="Times New Roman" w:hAnsi="Times New Roman"/>
          <w:b/>
          <w:sz w:val="20"/>
          <w:szCs w:val="20"/>
        </w:rPr>
        <w:t>:</w:t>
      </w:r>
    </w:p>
    <w:p w14:paraId="3938F18E" w14:textId="07AC2B98" w:rsidR="001564CA" w:rsidRPr="005A2CAA" w:rsidRDefault="009E7B4F"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4</w:t>
      </w:r>
      <w:r w:rsidRPr="005A2CAA">
        <w:rPr>
          <w:rFonts w:ascii="Times New Roman" w:hAnsi="Times New Roman"/>
          <w:sz w:val="20"/>
          <w:szCs w:val="20"/>
        </w:rPr>
        <w:t>.1</w:t>
      </w:r>
      <w:r w:rsidR="001564CA" w:rsidRPr="005A2CAA">
        <w:rPr>
          <w:rFonts w:ascii="Times New Roman" w:hAnsi="Times New Roman"/>
          <w:sz w:val="20"/>
          <w:szCs w:val="20"/>
        </w:rPr>
        <w:t>.</w:t>
      </w:r>
      <w:r w:rsidRPr="005A2CAA">
        <w:rPr>
          <w:rFonts w:ascii="Times New Roman" w:hAnsi="Times New Roman"/>
          <w:sz w:val="20"/>
          <w:szCs w:val="20"/>
        </w:rPr>
        <w:t xml:space="preserve"> As sanções administrativas serão definidas conforme previsto na Lei n° 14.133/2021</w:t>
      </w:r>
      <w:r w:rsidR="001564CA" w:rsidRPr="005A2CAA">
        <w:rPr>
          <w:rFonts w:ascii="Times New Roman" w:hAnsi="Times New Roman"/>
          <w:sz w:val="20"/>
          <w:szCs w:val="20"/>
        </w:rPr>
        <w:t xml:space="preserve"> </w:t>
      </w:r>
      <w:r w:rsidRPr="005A2CAA">
        <w:rPr>
          <w:rFonts w:ascii="Times New Roman" w:hAnsi="Times New Roman"/>
          <w:sz w:val="20"/>
          <w:szCs w:val="20"/>
        </w:rPr>
        <w:t xml:space="preserve">e, serão elencadas no </w:t>
      </w:r>
      <w:r w:rsidR="005D5789" w:rsidRPr="005A2CAA">
        <w:rPr>
          <w:rFonts w:ascii="Times New Roman" w:hAnsi="Times New Roman"/>
          <w:sz w:val="20"/>
          <w:szCs w:val="20"/>
        </w:rPr>
        <w:t>E</w:t>
      </w:r>
      <w:r w:rsidRPr="005A2CAA">
        <w:rPr>
          <w:rFonts w:ascii="Times New Roman" w:hAnsi="Times New Roman"/>
          <w:sz w:val="20"/>
          <w:szCs w:val="20"/>
        </w:rPr>
        <w:t xml:space="preserve">dital bem como, </w:t>
      </w:r>
      <w:r w:rsidR="00E73212" w:rsidRPr="005A2CAA">
        <w:rPr>
          <w:rFonts w:ascii="Times New Roman" w:hAnsi="Times New Roman"/>
          <w:sz w:val="20"/>
          <w:szCs w:val="20"/>
        </w:rPr>
        <w:t xml:space="preserve">no Termo de Credenciamento </w:t>
      </w:r>
      <w:r w:rsidRPr="005A2CAA">
        <w:rPr>
          <w:rFonts w:ascii="Times New Roman" w:hAnsi="Times New Roman"/>
          <w:sz w:val="20"/>
          <w:szCs w:val="20"/>
        </w:rPr>
        <w:t>correspondente.</w:t>
      </w:r>
    </w:p>
    <w:p w14:paraId="5897B2C5" w14:textId="77777777" w:rsidR="001564CA" w:rsidRPr="005A2CAA" w:rsidRDefault="001564CA" w:rsidP="000759E4">
      <w:pPr>
        <w:spacing w:after="0" w:line="276" w:lineRule="auto"/>
        <w:jc w:val="both"/>
        <w:rPr>
          <w:rFonts w:ascii="Times New Roman" w:hAnsi="Times New Roman"/>
          <w:sz w:val="20"/>
          <w:szCs w:val="20"/>
        </w:rPr>
      </w:pPr>
    </w:p>
    <w:p w14:paraId="4EB215C5" w14:textId="70B2033E" w:rsidR="005D5789"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E73212" w:rsidRPr="005A2CAA">
        <w:rPr>
          <w:rFonts w:ascii="Times New Roman" w:hAnsi="Times New Roman"/>
          <w:b/>
          <w:sz w:val="20"/>
          <w:szCs w:val="20"/>
        </w:rPr>
        <w:t>5</w:t>
      </w:r>
      <w:r w:rsidR="005D5789" w:rsidRPr="005A2CAA">
        <w:rPr>
          <w:rFonts w:ascii="Times New Roman" w:hAnsi="Times New Roman"/>
          <w:b/>
          <w:sz w:val="20"/>
          <w:szCs w:val="20"/>
        </w:rPr>
        <w:t>.</w:t>
      </w:r>
      <w:r w:rsidRPr="005A2CAA">
        <w:rPr>
          <w:rFonts w:ascii="Times New Roman" w:hAnsi="Times New Roman"/>
          <w:b/>
          <w:sz w:val="20"/>
          <w:szCs w:val="20"/>
        </w:rPr>
        <w:t xml:space="preserve"> DO PAGAMENTO E REAJUSTAMENTO</w:t>
      </w:r>
      <w:r w:rsidR="001564CA" w:rsidRPr="005A2CAA">
        <w:rPr>
          <w:rFonts w:ascii="Times New Roman" w:hAnsi="Times New Roman"/>
          <w:b/>
          <w:sz w:val="20"/>
          <w:szCs w:val="20"/>
        </w:rPr>
        <w:t>:</w:t>
      </w:r>
    </w:p>
    <w:p w14:paraId="20F9F71E" w14:textId="61A42315" w:rsidR="00AF1ED9" w:rsidRPr="005A2CAA" w:rsidRDefault="00B3242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 xml:space="preserve">.1. </w:t>
      </w:r>
      <w:r w:rsidR="00AF1ED9" w:rsidRPr="005A2CAA">
        <w:rPr>
          <w:rFonts w:ascii="Times New Roman" w:hAnsi="Times New Roman"/>
          <w:sz w:val="20"/>
          <w:szCs w:val="20"/>
        </w:rPr>
        <w:t xml:space="preserve">O pagamento será </w:t>
      </w:r>
      <w:r w:rsidR="00F00AA0" w:rsidRPr="005A2CAA">
        <w:rPr>
          <w:rFonts w:ascii="Times New Roman" w:hAnsi="Times New Roman"/>
          <w:sz w:val="20"/>
          <w:szCs w:val="20"/>
        </w:rPr>
        <w:t xml:space="preserve">MENSAL </w:t>
      </w:r>
      <w:r w:rsidR="00AF1ED9" w:rsidRPr="005A2CAA">
        <w:rPr>
          <w:rFonts w:ascii="Times New Roman" w:hAnsi="Times New Roman"/>
          <w:sz w:val="20"/>
          <w:szCs w:val="20"/>
        </w:rPr>
        <w:t>e efetuado até o 20º dia útil do mês subsequente ao da prestação dos serviços.</w:t>
      </w:r>
    </w:p>
    <w:p w14:paraId="3089F77E" w14:textId="447EEB44" w:rsidR="00AF1ED9" w:rsidRPr="005A2CAA" w:rsidRDefault="00AF1ED9"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.1.1. O prazo previsto no item anterior não transcorrerá caso verificadas inconformidades na Nota Fiscal apresentada pela Credenciada, ou eventual apontamento de irregularidades por parte dos agentes públicos.</w:t>
      </w:r>
    </w:p>
    <w:p w14:paraId="37E85C17" w14:textId="5B621068" w:rsidR="00F00AA0" w:rsidRPr="005A2CAA" w:rsidRDefault="00F00AA0"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 xml:space="preserve">.1.2. Os serviços serão recebidos provisoriamente, de forma sumária, após o ato </w:t>
      </w:r>
      <w:r w:rsidR="00FD3227" w:rsidRPr="005A2CAA">
        <w:rPr>
          <w:rFonts w:ascii="Times New Roman" w:hAnsi="Times New Roman"/>
          <w:sz w:val="20"/>
          <w:szCs w:val="20"/>
        </w:rPr>
        <w:t xml:space="preserve">da </w:t>
      </w:r>
      <w:r w:rsidR="00FD3227" w:rsidRPr="005A2CAA">
        <w:rPr>
          <w:rFonts w:ascii="Times New Roman" w:hAnsi="Times New Roman"/>
          <w:b/>
          <w:bCs/>
          <w:sz w:val="20"/>
          <w:szCs w:val="20"/>
        </w:rPr>
        <w:t>ENTREGA.</w:t>
      </w:r>
    </w:p>
    <w:p w14:paraId="6821A47C" w14:textId="428580F0" w:rsidR="00AF1ED9" w:rsidRPr="005A2CAA" w:rsidRDefault="00AF1ED9"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FD3227" w:rsidRPr="005A2CAA">
        <w:rPr>
          <w:rFonts w:ascii="Times New Roman" w:hAnsi="Times New Roman"/>
          <w:sz w:val="20"/>
          <w:szCs w:val="20"/>
        </w:rPr>
        <w:t>5</w:t>
      </w:r>
      <w:r w:rsidRPr="005A2CAA">
        <w:rPr>
          <w:rFonts w:ascii="Times New Roman" w:hAnsi="Times New Roman"/>
          <w:sz w:val="20"/>
          <w:szCs w:val="20"/>
        </w:rPr>
        <w:t>.2. A nota fiscal/fatura deverá, obrigatoriamente, ser entregue no final de cada mês, para fins de pagamento</w:t>
      </w:r>
      <w:r w:rsidR="00F00AA0" w:rsidRPr="005A2CAA">
        <w:rPr>
          <w:rFonts w:ascii="Times New Roman" w:hAnsi="Times New Roman"/>
          <w:sz w:val="20"/>
          <w:szCs w:val="20"/>
        </w:rPr>
        <w:t>, com indicação expressa da quantidade de</w:t>
      </w:r>
      <w:r w:rsidR="005565CF" w:rsidRPr="005A2CAA">
        <w:rPr>
          <w:rFonts w:ascii="Times New Roman" w:hAnsi="Times New Roman"/>
          <w:sz w:val="20"/>
          <w:szCs w:val="20"/>
        </w:rPr>
        <w:t xml:space="preserve"> serviços executados</w:t>
      </w:r>
      <w:r w:rsidR="00F00AA0" w:rsidRPr="005A2CAA">
        <w:rPr>
          <w:rFonts w:ascii="Times New Roman" w:hAnsi="Times New Roman"/>
          <w:sz w:val="20"/>
          <w:szCs w:val="20"/>
        </w:rPr>
        <w:t xml:space="preserve"> e o valor total correspondente.</w:t>
      </w:r>
    </w:p>
    <w:p w14:paraId="6DB029D9" w14:textId="03565E9F" w:rsidR="00AF1ED9" w:rsidRPr="005A2CAA" w:rsidRDefault="00AF1ED9"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1</w:t>
      </w:r>
      <w:r w:rsidR="00FD3227" w:rsidRPr="005A2CAA">
        <w:rPr>
          <w:rFonts w:ascii="Times New Roman" w:hAnsi="Times New Roman"/>
          <w:sz w:val="20"/>
          <w:szCs w:val="20"/>
        </w:rPr>
        <w:t>5</w:t>
      </w:r>
      <w:r w:rsidRPr="005A2CAA">
        <w:rPr>
          <w:rFonts w:ascii="Times New Roman" w:hAnsi="Times New Roman"/>
          <w:sz w:val="20"/>
          <w:szCs w:val="20"/>
        </w:rPr>
        <w:t>.</w:t>
      </w:r>
      <w:r w:rsidR="00F00AA0" w:rsidRPr="005A2CAA">
        <w:rPr>
          <w:rFonts w:ascii="Times New Roman" w:hAnsi="Times New Roman"/>
          <w:sz w:val="20"/>
          <w:szCs w:val="20"/>
        </w:rPr>
        <w:t>2</w:t>
      </w:r>
      <w:r w:rsidRPr="005A2CAA">
        <w:rPr>
          <w:rFonts w:ascii="Times New Roman" w:hAnsi="Times New Roman"/>
          <w:sz w:val="20"/>
          <w:szCs w:val="20"/>
        </w:rPr>
        <w:t>.</w:t>
      </w:r>
      <w:r w:rsidR="00F00AA0" w:rsidRPr="005A2CAA">
        <w:rPr>
          <w:rFonts w:ascii="Times New Roman" w:hAnsi="Times New Roman"/>
          <w:sz w:val="20"/>
          <w:szCs w:val="20"/>
        </w:rPr>
        <w:t>1</w:t>
      </w:r>
      <w:r w:rsidRPr="005A2CAA">
        <w:rPr>
          <w:rFonts w:ascii="Times New Roman" w:hAnsi="Times New Roman"/>
          <w:sz w:val="20"/>
          <w:szCs w:val="20"/>
        </w:rPr>
        <w:t xml:space="preserve"> A nota fiscal ou instrumento de cobrança equivalente emitida pelo fornecedor deverá conter, em local de fácil visualização, a indicação do número do processo (Chama</w:t>
      </w:r>
      <w:r w:rsidR="00F00AA0" w:rsidRPr="005A2CAA">
        <w:rPr>
          <w:rFonts w:ascii="Times New Roman" w:hAnsi="Times New Roman"/>
          <w:sz w:val="20"/>
          <w:szCs w:val="20"/>
        </w:rPr>
        <w:t>mento</w:t>
      </w:r>
      <w:r w:rsidRPr="005A2CAA">
        <w:rPr>
          <w:rFonts w:ascii="Times New Roman" w:hAnsi="Times New Roman"/>
          <w:sz w:val="20"/>
          <w:szCs w:val="20"/>
        </w:rPr>
        <w:t xml:space="preserve"> P</w:t>
      </w:r>
      <w:r w:rsidR="00F00AA0" w:rsidRPr="005A2CAA">
        <w:rPr>
          <w:rFonts w:ascii="Times New Roman" w:hAnsi="Times New Roman"/>
          <w:sz w:val="20"/>
          <w:szCs w:val="20"/>
        </w:rPr>
        <w:t>ú</w:t>
      </w:r>
      <w:r w:rsidRPr="005A2CAA">
        <w:rPr>
          <w:rFonts w:ascii="Times New Roman" w:hAnsi="Times New Roman"/>
          <w:sz w:val="20"/>
          <w:szCs w:val="20"/>
        </w:rPr>
        <w:t>blic</w:t>
      </w:r>
      <w:r w:rsidR="00F00AA0" w:rsidRPr="005A2CAA">
        <w:rPr>
          <w:rFonts w:ascii="Times New Roman" w:hAnsi="Times New Roman"/>
          <w:sz w:val="20"/>
          <w:szCs w:val="20"/>
        </w:rPr>
        <w:t>o</w:t>
      </w:r>
      <w:r w:rsidRPr="005A2CAA">
        <w:rPr>
          <w:rFonts w:ascii="Times New Roman" w:hAnsi="Times New Roman"/>
          <w:sz w:val="20"/>
          <w:szCs w:val="20"/>
        </w:rPr>
        <w:t>) e o número do Termo de Credenciamento</w:t>
      </w:r>
      <w:r w:rsidR="00F00AA0" w:rsidRPr="005A2CAA">
        <w:rPr>
          <w:rFonts w:ascii="Times New Roman" w:hAnsi="Times New Roman"/>
          <w:sz w:val="20"/>
          <w:szCs w:val="20"/>
        </w:rPr>
        <w:t xml:space="preserve"> celebrado</w:t>
      </w:r>
      <w:r w:rsidRPr="005A2CAA">
        <w:rPr>
          <w:rFonts w:ascii="Times New Roman" w:hAnsi="Times New Roman"/>
          <w:sz w:val="20"/>
          <w:szCs w:val="20"/>
        </w:rPr>
        <w:t>, a fim de acelerar o trâmite de recebimento dos serviços e posterior liberação do documento fiscal para pagamento.</w:t>
      </w:r>
    </w:p>
    <w:p w14:paraId="1A424CE4" w14:textId="6870071D" w:rsidR="00B3242A" w:rsidRPr="005A2CAA" w:rsidRDefault="00B3242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w:t>
      </w:r>
      <w:r w:rsidR="005A1D9C" w:rsidRPr="005A2CAA">
        <w:rPr>
          <w:rFonts w:ascii="Times New Roman" w:hAnsi="Times New Roman"/>
          <w:sz w:val="20"/>
          <w:szCs w:val="20"/>
        </w:rPr>
        <w:t>3</w:t>
      </w:r>
      <w:r w:rsidRPr="005A2CAA">
        <w:rPr>
          <w:rFonts w:ascii="Times New Roman" w:hAnsi="Times New Roman"/>
          <w:sz w:val="20"/>
          <w:szCs w:val="20"/>
        </w:rPr>
        <w:t>. No caso de controvérsia sobre a execução do objeto, quanto à dimensão, qualidade e quantidade, deverá ser observado o teor do art. 143, da Lei Federal nº 14.133/2021, comunicando-se à empresa para emissão de Nota Fiscal no que pertine à parcela incontroversa da execução do objeto, para efeito de liquidação e pagamento.</w:t>
      </w:r>
    </w:p>
    <w:p w14:paraId="7C8C7F65" w14:textId="6F8A33A5" w:rsidR="00AF1ED9" w:rsidRPr="005A2CAA" w:rsidRDefault="00B3242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w:t>
      </w:r>
      <w:r w:rsidR="005A1D9C" w:rsidRPr="005A2CAA">
        <w:rPr>
          <w:rFonts w:ascii="Times New Roman" w:hAnsi="Times New Roman"/>
          <w:sz w:val="20"/>
          <w:szCs w:val="20"/>
        </w:rPr>
        <w:t>4</w:t>
      </w:r>
      <w:r w:rsidRPr="005A2CAA">
        <w:rPr>
          <w:rFonts w:ascii="Times New Roman" w:hAnsi="Times New Roman"/>
          <w:sz w:val="20"/>
          <w:szCs w:val="20"/>
        </w:rPr>
        <w:t>. O pagamento deverá ser realizado por meio de ordem bancária, para crédito em banco, agência e conta corrente indicados pelo Contratado</w:t>
      </w:r>
      <w:r w:rsidR="00AF1ED9" w:rsidRPr="005A2CAA">
        <w:rPr>
          <w:rFonts w:ascii="Times New Roman" w:hAnsi="Times New Roman"/>
          <w:sz w:val="20"/>
          <w:szCs w:val="20"/>
        </w:rPr>
        <w:t>, sendo vedado o depósito em conta de pessoa física.</w:t>
      </w:r>
    </w:p>
    <w:p w14:paraId="35004B37" w14:textId="34DA703F" w:rsidR="00B3242A" w:rsidRPr="005A2CAA" w:rsidRDefault="00B3242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w:t>
      </w:r>
      <w:r w:rsidR="005A5B68" w:rsidRPr="005A2CAA">
        <w:rPr>
          <w:rFonts w:ascii="Times New Roman" w:hAnsi="Times New Roman"/>
          <w:sz w:val="20"/>
          <w:szCs w:val="20"/>
        </w:rPr>
        <w:t>5</w:t>
      </w:r>
      <w:r w:rsidRPr="005A2CAA">
        <w:rPr>
          <w:rFonts w:ascii="Times New Roman" w:hAnsi="Times New Roman"/>
          <w:sz w:val="20"/>
          <w:szCs w:val="20"/>
        </w:rPr>
        <w:t>. Quando do pagamento, será efetuada a retenção tributária prevista na legislação aplicável.</w:t>
      </w:r>
    </w:p>
    <w:p w14:paraId="67524AD4" w14:textId="15D9DE76" w:rsidR="00B3242A" w:rsidRPr="005A2CAA" w:rsidRDefault="00B3242A" w:rsidP="000759E4">
      <w:pPr>
        <w:spacing w:after="0" w:line="276" w:lineRule="auto"/>
        <w:jc w:val="both"/>
        <w:rPr>
          <w:rFonts w:ascii="Times New Roman" w:hAnsi="Times New Roman"/>
          <w:sz w:val="20"/>
          <w:szCs w:val="20"/>
        </w:rPr>
      </w:pPr>
      <w:r w:rsidRPr="005A2CAA">
        <w:rPr>
          <w:rFonts w:ascii="Times New Roman" w:hAnsi="Times New Roman"/>
          <w:sz w:val="20"/>
          <w:szCs w:val="20"/>
        </w:rPr>
        <w:tab/>
        <w:t>1</w:t>
      </w:r>
      <w:r w:rsidR="00E73212" w:rsidRPr="005A2CAA">
        <w:rPr>
          <w:rFonts w:ascii="Times New Roman" w:hAnsi="Times New Roman"/>
          <w:sz w:val="20"/>
          <w:szCs w:val="20"/>
        </w:rPr>
        <w:t>5</w:t>
      </w:r>
      <w:r w:rsidRPr="005A2CAA">
        <w:rPr>
          <w:rFonts w:ascii="Times New Roman" w:hAnsi="Times New Roman"/>
          <w:sz w:val="20"/>
          <w:szCs w:val="20"/>
        </w:rPr>
        <w:t>.</w:t>
      </w:r>
      <w:r w:rsidR="005A5B68" w:rsidRPr="005A2CAA">
        <w:rPr>
          <w:rFonts w:ascii="Times New Roman" w:hAnsi="Times New Roman"/>
          <w:sz w:val="20"/>
          <w:szCs w:val="20"/>
        </w:rPr>
        <w:t>5</w:t>
      </w:r>
      <w:r w:rsidRPr="005A2CAA">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14:paraId="5B0D9CA7" w14:textId="1AB908BD" w:rsidR="00B3242A" w:rsidRPr="005A2CAA" w:rsidRDefault="008660A7" w:rsidP="000759E4">
      <w:pPr>
        <w:spacing w:after="0" w:line="276" w:lineRule="auto"/>
        <w:jc w:val="both"/>
        <w:rPr>
          <w:rFonts w:ascii="Times New Roman" w:hAnsi="Times New Roman"/>
          <w:sz w:val="20"/>
          <w:szCs w:val="20"/>
        </w:rPr>
      </w:pPr>
      <w:r w:rsidRPr="005A2CAA">
        <w:rPr>
          <w:rFonts w:ascii="Times New Roman" w:hAnsi="Times New Roman"/>
          <w:sz w:val="20"/>
          <w:szCs w:val="20"/>
        </w:rPr>
        <w:tab/>
        <w:t>1</w:t>
      </w:r>
      <w:r w:rsidR="00E73212" w:rsidRPr="005A2CAA">
        <w:rPr>
          <w:rFonts w:ascii="Times New Roman" w:hAnsi="Times New Roman"/>
          <w:sz w:val="20"/>
          <w:szCs w:val="20"/>
        </w:rPr>
        <w:t>5</w:t>
      </w:r>
      <w:r w:rsidRPr="005A2CAA">
        <w:rPr>
          <w:rFonts w:ascii="Times New Roman" w:hAnsi="Times New Roman"/>
          <w:sz w:val="20"/>
          <w:szCs w:val="20"/>
        </w:rPr>
        <w:t>.</w:t>
      </w:r>
      <w:r w:rsidR="005A5B68" w:rsidRPr="005A2CAA">
        <w:rPr>
          <w:rFonts w:ascii="Times New Roman" w:hAnsi="Times New Roman"/>
          <w:sz w:val="20"/>
          <w:szCs w:val="20"/>
        </w:rPr>
        <w:t>5</w:t>
      </w:r>
      <w:r w:rsidRPr="005A2CAA">
        <w:rPr>
          <w:rFonts w:ascii="Times New Roman" w:hAnsi="Times New Roman"/>
          <w:sz w:val="20"/>
          <w:szCs w:val="20"/>
        </w:rPr>
        <w:t>.2</w:t>
      </w:r>
      <w:r w:rsidR="00B3242A" w:rsidRPr="005A2CAA">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43F9340" w14:textId="4022D522" w:rsidR="00B3242A" w:rsidRPr="005A2CAA" w:rsidRDefault="00B3242A"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E73212" w:rsidRPr="005A2CAA">
        <w:rPr>
          <w:rFonts w:ascii="Times New Roman" w:hAnsi="Times New Roman"/>
          <w:sz w:val="20"/>
          <w:szCs w:val="20"/>
        </w:rPr>
        <w:t>5</w:t>
      </w:r>
      <w:r w:rsidRPr="005A2CAA">
        <w:rPr>
          <w:rFonts w:ascii="Times New Roman" w:hAnsi="Times New Roman"/>
          <w:sz w:val="20"/>
          <w:szCs w:val="20"/>
        </w:rPr>
        <w:t>.</w:t>
      </w:r>
      <w:r w:rsidR="005A5B68" w:rsidRPr="005A2CAA">
        <w:rPr>
          <w:rFonts w:ascii="Times New Roman" w:hAnsi="Times New Roman"/>
          <w:sz w:val="20"/>
          <w:szCs w:val="20"/>
        </w:rPr>
        <w:t>6</w:t>
      </w:r>
      <w:r w:rsidRPr="005A2CAA">
        <w:rPr>
          <w:rFonts w:ascii="Times New Roman" w:hAnsi="Times New Roman"/>
          <w:sz w:val="20"/>
          <w:szCs w:val="20"/>
        </w:rPr>
        <w:t xml:space="preserve">. </w:t>
      </w:r>
      <w:r w:rsidR="008660A7" w:rsidRPr="005A2CAA">
        <w:rPr>
          <w:rFonts w:ascii="Times New Roman" w:hAnsi="Times New Roman"/>
          <w:sz w:val="20"/>
          <w:szCs w:val="20"/>
        </w:rPr>
        <w:t xml:space="preserve">Demais disposições atinentes aos </w:t>
      </w:r>
      <w:r w:rsidRPr="005A2CAA">
        <w:rPr>
          <w:rFonts w:ascii="Times New Roman" w:hAnsi="Times New Roman"/>
          <w:sz w:val="20"/>
          <w:szCs w:val="20"/>
        </w:rPr>
        <w:t xml:space="preserve">pagamentos e reajustamentos serão </w:t>
      </w:r>
      <w:r w:rsidR="008660A7" w:rsidRPr="005A2CAA">
        <w:rPr>
          <w:rFonts w:ascii="Times New Roman" w:hAnsi="Times New Roman"/>
          <w:sz w:val="20"/>
          <w:szCs w:val="20"/>
        </w:rPr>
        <w:t xml:space="preserve">estabelecidas </w:t>
      </w:r>
      <w:r w:rsidRPr="005A2CAA">
        <w:rPr>
          <w:rFonts w:ascii="Times New Roman" w:hAnsi="Times New Roman"/>
          <w:sz w:val="20"/>
          <w:szCs w:val="20"/>
        </w:rPr>
        <w:t xml:space="preserve">conforme </w:t>
      </w:r>
      <w:r w:rsidR="008660A7" w:rsidRPr="005A2CAA">
        <w:rPr>
          <w:rFonts w:ascii="Times New Roman" w:hAnsi="Times New Roman"/>
          <w:sz w:val="20"/>
          <w:szCs w:val="20"/>
        </w:rPr>
        <w:t xml:space="preserve">dispõe </w:t>
      </w:r>
      <w:r w:rsidRPr="005A2CAA">
        <w:rPr>
          <w:rFonts w:ascii="Times New Roman" w:hAnsi="Times New Roman"/>
          <w:sz w:val="20"/>
          <w:szCs w:val="20"/>
        </w:rPr>
        <w:t xml:space="preserve">a Lei n° 14.133/2021 e, serão elencadas no Edital </w:t>
      </w:r>
      <w:r w:rsidR="00FD3227" w:rsidRPr="005A2CAA">
        <w:rPr>
          <w:rFonts w:ascii="Times New Roman" w:hAnsi="Times New Roman"/>
          <w:sz w:val="20"/>
          <w:szCs w:val="20"/>
        </w:rPr>
        <w:t xml:space="preserve">de Chamamento Público </w:t>
      </w:r>
      <w:r w:rsidRPr="005A2CAA">
        <w:rPr>
          <w:rFonts w:ascii="Times New Roman" w:hAnsi="Times New Roman"/>
          <w:sz w:val="20"/>
          <w:szCs w:val="20"/>
        </w:rPr>
        <w:t xml:space="preserve">bem como, no </w:t>
      </w:r>
      <w:r w:rsidR="00FD3227" w:rsidRPr="005A2CAA">
        <w:rPr>
          <w:rFonts w:ascii="Times New Roman" w:hAnsi="Times New Roman"/>
          <w:sz w:val="20"/>
          <w:szCs w:val="20"/>
        </w:rPr>
        <w:t>Termo de Credenciamento</w:t>
      </w:r>
      <w:r w:rsidRPr="005A2CAA">
        <w:rPr>
          <w:rFonts w:ascii="Times New Roman" w:hAnsi="Times New Roman"/>
          <w:sz w:val="20"/>
          <w:szCs w:val="20"/>
        </w:rPr>
        <w:t xml:space="preserve"> correspondente.</w:t>
      </w:r>
    </w:p>
    <w:p w14:paraId="0600DD43" w14:textId="77777777" w:rsidR="00721DF8" w:rsidRPr="005A2CAA" w:rsidRDefault="00721DF8" w:rsidP="000759E4">
      <w:pPr>
        <w:spacing w:after="0" w:line="276" w:lineRule="auto"/>
        <w:jc w:val="both"/>
        <w:rPr>
          <w:rFonts w:ascii="Times New Roman" w:hAnsi="Times New Roman"/>
          <w:sz w:val="20"/>
          <w:szCs w:val="20"/>
        </w:rPr>
      </w:pPr>
    </w:p>
    <w:p w14:paraId="6A35131A" w14:textId="77777777" w:rsidR="009E7B4F" w:rsidRPr="005A2CAA" w:rsidRDefault="009E7B4F"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CAPÍTULO VI</w:t>
      </w:r>
    </w:p>
    <w:p w14:paraId="112ABC64" w14:textId="77777777" w:rsidR="009E7B4F" w:rsidRPr="005A2CAA" w:rsidRDefault="009E7B4F"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FORMA E CRITÉRIOS DE SELEÇÃO DO FORNECEDOR</w:t>
      </w:r>
      <w:r w:rsidR="00027E8D" w:rsidRPr="005A2CAA">
        <w:rPr>
          <w:rFonts w:ascii="Times New Roman" w:hAnsi="Times New Roman"/>
          <w:b/>
          <w:sz w:val="20"/>
          <w:szCs w:val="20"/>
        </w:rPr>
        <w:t>:</w:t>
      </w:r>
    </w:p>
    <w:p w14:paraId="2F8A0A0B" w14:textId="6FF822D1" w:rsidR="009E7B4F"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E73212" w:rsidRPr="005A2CAA">
        <w:rPr>
          <w:rFonts w:ascii="Times New Roman" w:hAnsi="Times New Roman"/>
          <w:b/>
          <w:sz w:val="20"/>
          <w:szCs w:val="20"/>
        </w:rPr>
        <w:t>6</w:t>
      </w:r>
      <w:r w:rsidR="005D5789" w:rsidRPr="005A2CAA">
        <w:rPr>
          <w:rFonts w:ascii="Times New Roman" w:hAnsi="Times New Roman"/>
          <w:b/>
          <w:sz w:val="20"/>
          <w:szCs w:val="20"/>
        </w:rPr>
        <w:t>.</w:t>
      </w:r>
      <w:r w:rsidRPr="005A2CAA">
        <w:rPr>
          <w:rFonts w:ascii="Times New Roman" w:hAnsi="Times New Roman"/>
          <w:b/>
          <w:sz w:val="20"/>
          <w:szCs w:val="20"/>
        </w:rPr>
        <w:t xml:space="preserve"> MODALIDADE, TIPO DE LICITAÇÃO E CRITÉRIO DE JULGAMENTO</w:t>
      </w:r>
      <w:r w:rsidR="005D5789" w:rsidRPr="005A2CAA">
        <w:rPr>
          <w:rFonts w:ascii="Times New Roman" w:hAnsi="Times New Roman"/>
          <w:b/>
          <w:sz w:val="20"/>
          <w:szCs w:val="20"/>
        </w:rPr>
        <w:t>:</w:t>
      </w:r>
    </w:p>
    <w:p w14:paraId="04B4861B" w14:textId="2FA37D81"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 xml:space="preserve">16.1. A seleção dos prestadores ocorrerá por meio de </w:t>
      </w:r>
      <w:r w:rsidRPr="005A2CAA">
        <w:rPr>
          <w:rFonts w:ascii="Times New Roman" w:hAnsi="Times New Roman"/>
          <w:b/>
          <w:bCs/>
          <w:sz w:val="20"/>
          <w:szCs w:val="20"/>
        </w:rPr>
        <w:t>CHAMAMENTO PÚBLICO PARA CREDENCIAMENTO</w:t>
      </w:r>
      <w:r w:rsidRPr="005A2CAA">
        <w:rPr>
          <w:rFonts w:ascii="Times New Roman" w:hAnsi="Times New Roman"/>
          <w:sz w:val="20"/>
          <w:szCs w:val="20"/>
        </w:rPr>
        <w:t>, nos termos da Lei Federal nº 14.133/2021 e da regulamentação aplicável, visando habilitar empresas especializadas na prestação de serviços laboratoriais de confecção, conserto, reembasamento e ajustes de próteses dentárias, desde que atendidos os requisitos técnicos, jurídicos, fiscais e sanitários estabelecidos no Edital e neste Termo de Referência.</w:t>
      </w:r>
    </w:p>
    <w:p w14:paraId="1C895F93" w14:textId="708F9D73"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 xml:space="preserve">16.2. O credenciamento será estruturado sob o </w:t>
      </w:r>
      <w:r w:rsidRPr="005A2CAA">
        <w:rPr>
          <w:rFonts w:ascii="Times New Roman" w:hAnsi="Times New Roman"/>
          <w:b/>
          <w:bCs/>
          <w:sz w:val="20"/>
          <w:szCs w:val="20"/>
        </w:rPr>
        <w:t>REGIME DE CONTRATAÇÃO PARALELA E NÃO EXCLUDENTE</w:t>
      </w:r>
      <w:r w:rsidRPr="005A2CAA">
        <w:rPr>
          <w:rFonts w:ascii="Times New Roman" w:hAnsi="Times New Roman"/>
          <w:sz w:val="20"/>
          <w:szCs w:val="20"/>
        </w:rPr>
        <w:t>, permitindo a habilitação de todos os interessados que comprovem aptidão para execução do objeto, sem limitação prévia de credenciados e sem estabelecimento de exclusividade entre os prestadores.</w:t>
      </w:r>
    </w:p>
    <w:p w14:paraId="5D2452DB" w14:textId="77777777"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16.3. A adoção desse modelo justifica-se pela natureza do serviço de saúde, caracterizado por demanda variável e necessidade de continuidade do atendimento, recomendando-se a existência de múltiplos prestadores aptos a assegurar regularidade, eficiência e ampliação do acesso dos usuários do SUS.</w:t>
      </w:r>
    </w:p>
    <w:p w14:paraId="558B8E33" w14:textId="77777777"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16.4. O credenciamento não gera direito subjetivo à contratação, constituindo mera habilitação para futura convocação, conforme a necessidade da Administração, a disponibilidade orçamentária e a demanda clínica efetivamente verificada, não sendo assegurado quantitativo mínimo de serviços.</w:t>
      </w:r>
    </w:p>
    <w:p w14:paraId="65DB10EB" w14:textId="77777777"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16.5. A execução ocorrerá de forma parcelada e sob demanda, mediante requisição formal da Secretaria Municipal de Saúde, Assistência Social e Habitação, observando-se os fluxos assistenciais e operacionais definidos neste Termo de Referência.</w:t>
      </w:r>
    </w:p>
    <w:p w14:paraId="2024F1C6" w14:textId="77777777"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16.6. A distribuição das demandas entre os credenciados será realizada pela Administração com base em critérios objetivos de gestão, tais como capacidade operacional, disponibilidade, especialização técnica e logística, vedada a escolha do prestador pelo usuário.</w:t>
      </w:r>
    </w:p>
    <w:p w14:paraId="445BE9B5" w14:textId="77777777" w:rsidR="00AB0886" w:rsidRPr="005A2CAA" w:rsidRDefault="00AB0886" w:rsidP="00AB0886">
      <w:pPr>
        <w:spacing w:after="0" w:line="276" w:lineRule="auto"/>
        <w:jc w:val="both"/>
        <w:rPr>
          <w:rFonts w:ascii="Times New Roman" w:hAnsi="Times New Roman"/>
          <w:sz w:val="20"/>
          <w:szCs w:val="20"/>
        </w:rPr>
      </w:pPr>
      <w:r w:rsidRPr="005A2CAA">
        <w:rPr>
          <w:rFonts w:ascii="Times New Roman" w:hAnsi="Times New Roman"/>
          <w:sz w:val="20"/>
          <w:szCs w:val="20"/>
        </w:rPr>
        <w:t>16.7. A empresa credenciada deverá manifestar-se quanto à possibilidade de atendimento no prazo estabelecido no instrumento convocatório, sendo a ausência de resposta ou a recusa injustificada passível de aplicação das penalidades cabíveis, inclusive descredenciamento, assegurado o contraditório e a ampla defesa.</w:t>
      </w:r>
    </w:p>
    <w:p w14:paraId="2B9C7DBA" w14:textId="77777777" w:rsidR="00AB0886" w:rsidRPr="005A2CAA" w:rsidRDefault="00AB0886" w:rsidP="000759E4">
      <w:pPr>
        <w:spacing w:after="0" w:line="276" w:lineRule="auto"/>
        <w:jc w:val="both"/>
        <w:rPr>
          <w:rFonts w:ascii="Times New Roman" w:hAnsi="Times New Roman"/>
          <w:b/>
          <w:sz w:val="20"/>
          <w:szCs w:val="20"/>
        </w:rPr>
      </w:pPr>
    </w:p>
    <w:p w14:paraId="42794568" w14:textId="497BC0B3" w:rsidR="005D5789"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E73212" w:rsidRPr="005A2CAA">
        <w:rPr>
          <w:rFonts w:ascii="Times New Roman" w:hAnsi="Times New Roman"/>
          <w:b/>
          <w:sz w:val="20"/>
          <w:szCs w:val="20"/>
        </w:rPr>
        <w:t>7</w:t>
      </w:r>
      <w:r w:rsidR="005D5789" w:rsidRPr="005A2CAA">
        <w:rPr>
          <w:rFonts w:ascii="Times New Roman" w:hAnsi="Times New Roman"/>
          <w:b/>
          <w:sz w:val="20"/>
          <w:szCs w:val="20"/>
        </w:rPr>
        <w:t>.</w:t>
      </w:r>
      <w:r w:rsidRPr="005A2CAA">
        <w:rPr>
          <w:rFonts w:ascii="Times New Roman" w:hAnsi="Times New Roman"/>
          <w:b/>
          <w:sz w:val="20"/>
          <w:szCs w:val="20"/>
        </w:rPr>
        <w:t xml:space="preserve"> CRITÉRIOS DE APRESENTAÇÃO E ACEITAÇÃO D</w:t>
      </w:r>
      <w:r w:rsidR="003B1B94" w:rsidRPr="005A2CAA">
        <w:rPr>
          <w:rFonts w:ascii="Times New Roman" w:hAnsi="Times New Roman"/>
          <w:b/>
          <w:sz w:val="20"/>
          <w:szCs w:val="20"/>
        </w:rPr>
        <w:t>O PEDIDO DE CREDENCIAMENTO</w:t>
      </w:r>
      <w:r w:rsidR="005D5789" w:rsidRPr="005A2CAA">
        <w:rPr>
          <w:rFonts w:ascii="Times New Roman" w:hAnsi="Times New Roman"/>
          <w:b/>
          <w:sz w:val="20"/>
          <w:szCs w:val="20"/>
        </w:rPr>
        <w:t>:</w:t>
      </w:r>
    </w:p>
    <w:p w14:paraId="4CE3B858" w14:textId="77777777" w:rsidR="0090443E" w:rsidRPr="005A2CAA" w:rsidRDefault="0090443E" w:rsidP="0090443E">
      <w:pPr>
        <w:spacing w:after="0" w:line="276" w:lineRule="auto"/>
        <w:jc w:val="both"/>
        <w:rPr>
          <w:rFonts w:ascii="Times New Roman" w:hAnsi="Times New Roman"/>
          <w:sz w:val="20"/>
          <w:szCs w:val="20"/>
        </w:rPr>
      </w:pPr>
      <w:r w:rsidRPr="005A2CAA">
        <w:rPr>
          <w:rFonts w:ascii="Times New Roman" w:hAnsi="Times New Roman"/>
          <w:sz w:val="20"/>
          <w:szCs w:val="20"/>
        </w:rPr>
        <w:t>17.1. Poderão participar do Chamamento Público todas as pessoas jurídicas legalmente constituídas que atuem na prestação de serviços laboratoriais de prótese dentária, compreendendo confecção, conserto, reembasamento e ajustes de próteses totais e parciais removíveis, desde que atendam integralmente às condições estabelecidas no Edital, neste Termo de Referência e na legislação sanitária aplicável.</w:t>
      </w:r>
    </w:p>
    <w:p w14:paraId="5723F85C" w14:textId="77777777" w:rsidR="0090443E" w:rsidRPr="005A2CAA" w:rsidRDefault="0090443E" w:rsidP="0090443E">
      <w:pPr>
        <w:spacing w:after="0" w:line="276" w:lineRule="auto"/>
        <w:jc w:val="both"/>
        <w:rPr>
          <w:rFonts w:ascii="Times New Roman" w:hAnsi="Times New Roman"/>
          <w:sz w:val="20"/>
          <w:szCs w:val="20"/>
        </w:rPr>
      </w:pPr>
      <w:r w:rsidRPr="005A2CAA">
        <w:rPr>
          <w:rFonts w:ascii="Times New Roman" w:hAnsi="Times New Roman"/>
          <w:sz w:val="20"/>
          <w:szCs w:val="20"/>
        </w:rPr>
        <w:t>17.2. Os interessados deverão formalizar o pedido de credenciamento junto ao Município de Paverama mediante protocolo administrativo, instruído com a documentação exigida no Edital, destinada à comprovação de sua regularidade jurídica, fiscal, trabalhista, sanitária e de sua capacidade técnica e operacional para execução dos serviços.</w:t>
      </w:r>
    </w:p>
    <w:p w14:paraId="19FBCCF2" w14:textId="77777777" w:rsidR="0090443E" w:rsidRPr="005A2CAA" w:rsidRDefault="0090443E" w:rsidP="0090443E">
      <w:pPr>
        <w:spacing w:after="0" w:line="276" w:lineRule="auto"/>
        <w:jc w:val="both"/>
        <w:rPr>
          <w:rFonts w:ascii="Times New Roman" w:hAnsi="Times New Roman"/>
          <w:sz w:val="20"/>
          <w:szCs w:val="20"/>
        </w:rPr>
      </w:pPr>
      <w:r w:rsidRPr="005A2CAA">
        <w:rPr>
          <w:rFonts w:ascii="Times New Roman" w:hAnsi="Times New Roman"/>
          <w:sz w:val="20"/>
          <w:szCs w:val="20"/>
        </w:rPr>
        <w:t>17.3. O requerimento deverá conter a identificação completa da empresa, a indicação dos serviços que pretende executar no âmbito do credenciamento, a qualificação do responsável técnico e demais elementos necessários à análise da conformidade com os requisitos estabelecidos pela Administração.</w:t>
      </w:r>
    </w:p>
    <w:p w14:paraId="6BF22C7D" w14:textId="77777777" w:rsidR="0090443E" w:rsidRPr="005A2CAA" w:rsidRDefault="0090443E" w:rsidP="0090443E">
      <w:pPr>
        <w:spacing w:after="0" w:line="276" w:lineRule="auto"/>
        <w:jc w:val="both"/>
        <w:rPr>
          <w:rFonts w:ascii="Times New Roman" w:hAnsi="Times New Roman"/>
          <w:sz w:val="20"/>
          <w:szCs w:val="20"/>
        </w:rPr>
      </w:pPr>
      <w:r w:rsidRPr="005A2CAA">
        <w:rPr>
          <w:rFonts w:ascii="Times New Roman" w:hAnsi="Times New Roman"/>
          <w:sz w:val="20"/>
          <w:szCs w:val="20"/>
        </w:rPr>
        <w:t>17.4. A aceitação do pedido de credenciamento estará condicionada à verificação do atendimento integral às exigências do Edital e deste Termo de Referência, especialmente quanto à regularidade sanitária, à disponibilidade de responsável técnico habilitado, à adequação da estrutura laboratorial e à capacidade de execução dos serviços nos padrões exigidos pelo SUS.</w:t>
      </w:r>
    </w:p>
    <w:p w14:paraId="44A1A9AD" w14:textId="77777777" w:rsidR="0090443E" w:rsidRPr="005A2CAA" w:rsidRDefault="0090443E" w:rsidP="0090443E">
      <w:pPr>
        <w:spacing w:after="0" w:line="276" w:lineRule="auto"/>
        <w:jc w:val="both"/>
        <w:rPr>
          <w:rFonts w:ascii="Times New Roman" w:hAnsi="Times New Roman"/>
          <w:sz w:val="20"/>
          <w:szCs w:val="20"/>
        </w:rPr>
      </w:pPr>
      <w:r w:rsidRPr="005A2CAA">
        <w:rPr>
          <w:rFonts w:ascii="Times New Roman" w:hAnsi="Times New Roman"/>
          <w:sz w:val="20"/>
          <w:szCs w:val="20"/>
        </w:rPr>
        <w:t>17.5. O credenciamento permanecerá aberto durante o período estabelecido no Edital, permitindo o ingresso de novos prestadores a qualquer tempo, desde que cumpridas as condições fixadas, assegurando-se isonomia, transparência e ampliação da capacidade assistencial da Administração.</w:t>
      </w:r>
    </w:p>
    <w:p w14:paraId="7F590EB8" w14:textId="77777777" w:rsidR="0090443E" w:rsidRPr="005A2CAA" w:rsidRDefault="0090443E" w:rsidP="000759E4">
      <w:pPr>
        <w:spacing w:after="0" w:line="276" w:lineRule="auto"/>
        <w:jc w:val="both"/>
        <w:rPr>
          <w:rFonts w:ascii="Times New Roman" w:hAnsi="Times New Roman"/>
          <w:b/>
          <w:sz w:val="20"/>
          <w:szCs w:val="20"/>
        </w:rPr>
      </w:pPr>
    </w:p>
    <w:p w14:paraId="70089706" w14:textId="7D173BAB" w:rsidR="005D5789" w:rsidRPr="005A2CAA" w:rsidRDefault="009E7B4F"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E73212" w:rsidRPr="005A2CAA">
        <w:rPr>
          <w:rFonts w:ascii="Times New Roman" w:hAnsi="Times New Roman"/>
          <w:b/>
          <w:sz w:val="20"/>
          <w:szCs w:val="20"/>
        </w:rPr>
        <w:t>8</w:t>
      </w:r>
      <w:r w:rsidR="005D5789" w:rsidRPr="005A2CAA">
        <w:rPr>
          <w:rFonts w:ascii="Times New Roman" w:hAnsi="Times New Roman"/>
          <w:b/>
          <w:sz w:val="20"/>
          <w:szCs w:val="20"/>
        </w:rPr>
        <w:t>.</w:t>
      </w:r>
      <w:r w:rsidRPr="005A2CAA">
        <w:rPr>
          <w:rFonts w:ascii="Times New Roman" w:hAnsi="Times New Roman"/>
          <w:b/>
          <w:sz w:val="20"/>
          <w:szCs w:val="20"/>
        </w:rPr>
        <w:t xml:space="preserve"> CRITÉRIOS DE HABILITAÇÃO </w:t>
      </w:r>
      <w:r w:rsidR="00562787" w:rsidRPr="005A2CAA">
        <w:rPr>
          <w:rFonts w:ascii="Times New Roman" w:hAnsi="Times New Roman"/>
          <w:b/>
          <w:sz w:val="20"/>
          <w:szCs w:val="20"/>
        </w:rPr>
        <w:t>–</w:t>
      </w:r>
      <w:r w:rsidRPr="005A2CAA">
        <w:rPr>
          <w:rFonts w:ascii="Times New Roman" w:hAnsi="Times New Roman"/>
          <w:b/>
          <w:sz w:val="20"/>
          <w:szCs w:val="20"/>
        </w:rPr>
        <w:t xml:space="preserve"> DOCUMENTAÇÃO</w:t>
      </w:r>
      <w:r w:rsidR="00562787" w:rsidRPr="005A2CAA">
        <w:rPr>
          <w:rFonts w:ascii="Times New Roman" w:hAnsi="Times New Roman"/>
          <w:b/>
          <w:sz w:val="20"/>
          <w:szCs w:val="20"/>
        </w:rPr>
        <w:t xml:space="preserve"> </w:t>
      </w:r>
      <w:r w:rsidRPr="005A2CAA">
        <w:rPr>
          <w:rFonts w:ascii="Times New Roman" w:hAnsi="Times New Roman"/>
          <w:b/>
          <w:sz w:val="20"/>
          <w:szCs w:val="20"/>
        </w:rPr>
        <w:t>EXIGIDA</w:t>
      </w:r>
      <w:r w:rsidR="005D5789" w:rsidRPr="005A2CAA">
        <w:rPr>
          <w:rFonts w:ascii="Times New Roman" w:hAnsi="Times New Roman"/>
          <w:b/>
          <w:sz w:val="20"/>
          <w:szCs w:val="20"/>
        </w:rPr>
        <w:t>:</w:t>
      </w:r>
    </w:p>
    <w:p w14:paraId="4B0D4A83" w14:textId="64EE2BBE" w:rsidR="00E73212" w:rsidRPr="005A2CAA" w:rsidRDefault="00E73212" w:rsidP="00E73212">
      <w:pPr>
        <w:spacing w:after="0" w:line="276" w:lineRule="auto"/>
        <w:jc w:val="both"/>
        <w:rPr>
          <w:rFonts w:ascii="Times New Roman" w:hAnsi="Times New Roman"/>
          <w:bCs/>
          <w:sz w:val="20"/>
          <w:szCs w:val="20"/>
        </w:rPr>
      </w:pPr>
      <w:r w:rsidRPr="005A2CAA">
        <w:rPr>
          <w:rFonts w:ascii="Times New Roman" w:hAnsi="Times New Roman"/>
          <w:bCs/>
          <w:sz w:val="20"/>
          <w:szCs w:val="20"/>
        </w:rPr>
        <w:t xml:space="preserve">18.1. Para fins de habilitação no procedimento licitatório, </w:t>
      </w:r>
      <w:r w:rsidR="0012647E" w:rsidRPr="005A2CAA">
        <w:rPr>
          <w:rFonts w:ascii="Times New Roman" w:hAnsi="Times New Roman"/>
          <w:bCs/>
          <w:sz w:val="20"/>
          <w:szCs w:val="20"/>
        </w:rPr>
        <w:t xml:space="preserve">as que desejam se credenciar </w:t>
      </w:r>
      <w:r w:rsidRPr="005A2CAA">
        <w:rPr>
          <w:rFonts w:ascii="Times New Roman" w:hAnsi="Times New Roman"/>
          <w:bCs/>
          <w:sz w:val="20"/>
          <w:szCs w:val="20"/>
        </w:rPr>
        <w:t>deverão comprovar que exercem atividade compatível com o objeto da contratação, bem como atender às exigências de habilitação jurídica, fiscal, social, trabalhista, técnica e econômico-financeira, nos termos dos arts. 62 a 70 da Lei Federal nº 14.133/2021, mediante apresentação da documentação prevista no Edital e neste Termo de Referência.</w:t>
      </w:r>
    </w:p>
    <w:p w14:paraId="43401B31" w14:textId="775EC2F6" w:rsidR="00677A7B" w:rsidRPr="005A2CAA" w:rsidRDefault="00677A7B" w:rsidP="00E73212">
      <w:pPr>
        <w:spacing w:after="0" w:line="276" w:lineRule="auto"/>
        <w:jc w:val="both"/>
        <w:rPr>
          <w:rFonts w:ascii="Times New Roman" w:hAnsi="Times New Roman"/>
          <w:bCs/>
          <w:sz w:val="20"/>
          <w:szCs w:val="20"/>
        </w:rPr>
      </w:pPr>
      <w:r w:rsidRPr="005A2CAA">
        <w:rPr>
          <w:rFonts w:ascii="Times New Roman" w:hAnsi="Times New Roman"/>
          <w:bCs/>
          <w:sz w:val="20"/>
          <w:szCs w:val="20"/>
        </w:rPr>
        <w:tab/>
        <w:t>18.1.</w:t>
      </w:r>
      <w:r w:rsidR="00FD3227" w:rsidRPr="005A2CAA">
        <w:rPr>
          <w:rFonts w:ascii="Times New Roman" w:hAnsi="Times New Roman"/>
          <w:bCs/>
          <w:sz w:val="20"/>
          <w:szCs w:val="20"/>
        </w:rPr>
        <w:t>1.</w:t>
      </w:r>
      <w:r w:rsidRPr="005A2CAA">
        <w:rPr>
          <w:rFonts w:ascii="Times New Roman" w:hAnsi="Times New Roman"/>
          <w:bCs/>
          <w:sz w:val="20"/>
          <w:szCs w:val="20"/>
        </w:rPr>
        <w:t xml:space="preserve"> A atividade econômica principal ou secundária constante no cadastro da pessoa jurídica deverá ser compatível com a prestação de serviços de laboratório</w:t>
      </w:r>
      <w:r w:rsidR="00FD3227" w:rsidRPr="005A2CAA">
        <w:rPr>
          <w:rFonts w:ascii="Times New Roman" w:hAnsi="Times New Roman"/>
          <w:bCs/>
          <w:sz w:val="20"/>
          <w:szCs w:val="20"/>
        </w:rPr>
        <w:t xml:space="preserve"> de prótese dentária.</w:t>
      </w:r>
    </w:p>
    <w:p w14:paraId="57F0696B" w14:textId="77777777" w:rsidR="00E73212" w:rsidRPr="005A2CAA" w:rsidRDefault="00E73212" w:rsidP="00E73212">
      <w:pPr>
        <w:spacing w:after="0" w:line="276" w:lineRule="auto"/>
        <w:jc w:val="both"/>
        <w:rPr>
          <w:rFonts w:ascii="Times New Roman" w:hAnsi="Times New Roman"/>
          <w:bCs/>
          <w:sz w:val="20"/>
          <w:szCs w:val="20"/>
        </w:rPr>
      </w:pPr>
      <w:r w:rsidRPr="005A2CAA">
        <w:rPr>
          <w:rFonts w:ascii="Times New Roman" w:hAnsi="Times New Roman"/>
          <w:bCs/>
          <w:sz w:val="20"/>
          <w:szCs w:val="20"/>
        </w:rPr>
        <w:t>18.2. A habilitação do fornecedor dar-se-á mediante a apresentação dos documentos abaixo relacionados, conforme exigido no Edital, assinalando-se aqueles aplicáveis ao presente certame:</w:t>
      </w:r>
    </w:p>
    <w:p w14:paraId="3D0901F1" w14:textId="77777777" w:rsidR="00E73212"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a) HABILITAÇÃO JURÍDICA:</w:t>
      </w:r>
    </w:p>
    <w:p w14:paraId="1D9C4CC0"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Ato constitutivo, estatuto ou contrato social em vigor, devidamente registrado, com todas as alterações ou a última consolidação, que comprove a aptidão da empresa para o exercício de atividade compatível com o objeto licitado.</w:t>
      </w:r>
    </w:p>
    <w:p w14:paraId="10391F32" w14:textId="77777777" w:rsidR="00E73212"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b) REGULARIDADE FISCAL E SOCIAL:</w:t>
      </w:r>
    </w:p>
    <w:p w14:paraId="7A6E728A"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Certificado de Regularidade do Fundo de Garantia do Tempo de Serviço – FGTS;</w:t>
      </w:r>
    </w:p>
    <w:p w14:paraId="7A2D0CDE"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Prova de regularidade relativa aos tributos federais e à Dívida Ativa da União, mediante Certidão Conjunta Negativa ou Positiva com efeitos de Negativa, expedida pela Secretaria da Receita Federal do Brasil – RFB e pela Procuradoria-Geral da Fazenda Nacional – PGFN;</w:t>
      </w:r>
    </w:p>
    <w:p w14:paraId="2D53A0DA"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Certidão Negativa de Débitos relativos aos tributos estaduais;</w:t>
      </w:r>
    </w:p>
    <w:p w14:paraId="7C4E9CF0"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Certidão Negativa de Débitos relativos aos tributos municipais do domicílio ou sede do licitante;</w:t>
      </w:r>
    </w:p>
    <w:p w14:paraId="6EE7A9E8"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Certidão Negativa de Débitos Trabalhistas – CNDT, expedida pela Justiça do Trabalho.</w:t>
      </w:r>
    </w:p>
    <w:p w14:paraId="486E19E6" w14:textId="77777777" w:rsidR="00E73212"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c) REGULARIDADE TRABALHISTA E SOCIAL:</w:t>
      </w:r>
    </w:p>
    <w:p w14:paraId="42E466B2"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Declaração firmada pelo representante legal da licitante de que não emprega menor de 18 (dezoito) anos em trabalho noturno, perigoso ou insalubre, nem menor de 16 (dezesseis) anos em qualquer trabalho, salvo na condição de aprendiz, a partir dos 14 (quatorze) anos, em atendimento ao disposto no art. 7º, inciso XXXIII, da Constituição Federal e no art. 68, inciso VII, da Lei nº 14.133/2021.</w:t>
      </w:r>
    </w:p>
    <w:p w14:paraId="4F4481D8" w14:textId="77777777" w:rsidR="00E73212"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d) QUALIFICAÇÃO ECONÔMICO-FINANCEIRA:</w:t>
      </w:r>
    </w:p>
    <w:p w14:paraId="12362ABE" w14:textId="77777777"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(X) Certidão negativa de falência, recuperação judicial ou extrajudicial, expedida pelo distribuidor da sede da pessoa jurídica, emitida dentro do prazo de validade previsto no edital ou, na ausência deste, com data de emissão não superior a 60 (sessenta) dias.</w:t>
      </w:r>
    </w:p>
    <w:p w14:paraId="43126462" w14:textId="77777777" w:rsidR="00E73212"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e) QUALIFICAÇÃO TÉCNICA:</w:t>
      </w:r>
    </w:p>
    <w:p w14:paraId="33A1E7A2" w14:textId="50A8C9DD"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w:t>
      </w:r>
      <w:r w:rsidR="00FA2A38" w:rsidRPr="005A2CAA">
        <w:rPr>
          <w:rFonts w:ascii="Times New Roman" w:hAnsi="Times New Roman"/>
          <w:bCs/>
          <w:sz w:val="20"/>
          <w:szCs w:val="20"/>
        </w:rPr>
        <w:t>X) Atestado(s) de capacidade técnica emitido(s) por pessoa jurídica de direito público ou privado, que comprove(m) a execução de serviços laboratoriais de prótese dentária compatíveis com o objeto da contratação.</w:t>
      </w:r>
    </w:p>
    <w:p w14:paraId="653FF822" w14:textId="38EC3EDA"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 ) Não exigido</w:t>
      </w:r>
      <w:r w:rsidR="00FA2A38" w:rsidRPr="005A2CAA">
        <w:rPr>
          <w:rFonts w:ascii="Times New Roman" w:hAnsi="Times New Roman"/>
          <w:bCs/>
          <w:sz w:val="20"/>
          <w:szCs w:val="20"/>
        </w:rPr>
        <w:t>.</w:t>
      </w:r>
    </w:p>
    <w:p w14:paraId="621F18BA" w14:textId="77777777" w:rsidR="00E73212"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 xml:space="preserve">f) VISTORIA TÉCNICA: </w:t>
      </w:r>
      <w:r w:rsidRPr="005A2CAA">
        <w:rPr>
          <w:rFonts w:ascii="Times New Roman" w:hAnsi="Times New Roman"/>
          <w:bCs/>
          <w:sz w:val="20"/>
          <w:szCs w:val="20"/>
        </w:rPr>
        <w:t>(  ) sim (  ) não (X) opcional</w:t>
      </w:r>
      <w:r w:rsidRPr="005A2CAA">
        <w:rPr>
          <w:rFonts w:ascii="Times New Roman" w:hAnsi="Times New Roman"/>
          <w:b/>
          <w:sz w:val="20"/>
          <w:szCs w:val="20"/>
        </w:rPr>
        <w:t xml:space="preserve"> </w:t>
      </w:r>
    </w:p>
    <w:p w14:paraId="5E047262" w14:textId="42659101"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
          <w:sz w:val="20"/>
          <w:szCs w:val="20"/>
        </w:rPr>
        <w:t xml:space="preserve">g) AMOSTRAS: </w:t>
      </w:r>
      <w:r w:rsidR="00E23CD6" w:rsidRPr="005A2CAA">
        <w:rPr>
          <w:rFonts w:ascii="Times New Roman" w:hAnsi="Times New Roman"/>
          <w:bCs/>
          <w:sz w:val="20"/>
          <w:szCs w:val="20"/>
        </w:rPr>
        <w:t>(</w:t>
      </w:r>
      <w:r w:rsidR="0012647E" w:rsidRPr="005A2CAA">
        <w:rPr>
          <w:rFonts w:ascii="Times New Roman" w:hAnsi="Times New Roman"/>
          <w:bCs/>
          <w:sz w:val="20"/>
          <w:szCs w:val="20"/>
        </w:rPr>
        <w:t xml:space="preserve">  </w:t>
      </w:r>
      <w:r w:rsidRPr="005A2CAA">
        <w:rPr>
          <w:rFonts w:ascii="Times New Roman" w:hAnsi="Times New Roman"/>
          <w:bCs/>
          <w:sz w:val="20"/>
          <w:szCs w:val="20"/>
        </w:rPr>
        <w:t xml:space="preserve">) sim </w:t>
      </w:r>
      <w:r w:rsidR="0012647E" w:rsidRPr="005A2CAA">
        <w:rPr>
          <w:rFonts w:ascii="Times New Roman" w:hAnsi="Times New Roman"/>
          <w:bCs/>
          <w:sz w:val="20"/>
          <w:szCs w:val="20"/>
        </w:rPr>
        <w:t>(X) não</w:t>
      </w:r>
    </w:p>
    <w:p w14:paraId="75F803D4" w14:textId="77777777" w:rsidR="00FA2A38" w:rsidRPr="005A2CAA" w:rsidRDefault="00E73212" w:rsidP="00E73212">
      <w:pPr>
        <w:spacing w:after="0" w:line="276" w:lineRule="auto"/>
        <w:ind w:firstLine="709"/>
        <w:jc w:val="both"/>
        <w:rPr>
          <w:rFonts w:ascii="Times New Roman" w:hAnsi="Times New Roman"/>
          <w:b/>
          <w:sz w:val="20"/>
          <w:szCs w:val="20"/>
        </w:rPr>
      </w:pPr>
      <w:r w:rsidRPr="005A2CAA">
        <w:rPr>
          <w:rFonts w:ascii="Times New Roman" w:hAnsi="Times New Roman"/>
          <w:b/>
          <w:sz w:val="20"/>
          <w:szCs w:val="20"/>
        </w:rPr>
        <w:t xml:space="preserve">h) Documento técnico-regulatório específico: </w:t>
      </w:r>
    </w:p>
    <w:p w14:paraId="6BA4F922" w14:textId="4F1C067C" w:rsidR="00E73212" w:rsidRPr="005A2CAA" w:rsidRDefault="00E73212"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 xml:space="preserve">(X) </w:t>
      </w:r>
      <w:r w:rsidR="00FA2A38" w:rsidRPr="005A2CAA">
        <w:rPr>
          <w:rFonts w:ascii="Times New Roman" w:hAnsi="Times New Roman"/>
          <w:bCs/>
          <w:sz w:val="20"/>
          <w:szCs w:val="20"/>
        </w:rPr>
        <w:t>Alvará de Localização e Funcionamento fornecido pelo Município do estabelecimento ou comprovante equivalente (Documento de Inscrição Municipal). Caso o alvará seja por prazo indeterminado, e não estiver de forma expressa no documento, o mesmo deverá ser apresentado acompanhado de declaração da validade do documento, emitido pelo órgão competente</w:t>
      </w:r>
    </w:p>
    <w:p w14:paraId="4D52314E" w14:textId="50A140AB" w:rsidR="00FA2A38" w:rsidRPr="005A2CAA" w:rsidRDefault="00FA2A38" w:rsidP="00E73212">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 xml:space="preserve">(X) </w:t>
      </w:r>
      <w:r w:rsidR="0012647E" w:rsidRPr="005A2CAA">
        <w:rPr>
          <w:rFonts w:ascii="Times New Roman" w:hAnsi="Times New Roman"/>
          <w:bCs/>
          <w:sz w:val="20"/>
          <w:szCs w:val="20"/>
        </w:rPr>
        <w:t>Comprovação de regularidade sanitária do estabelecimento, mediante apresentação de Alvará de Licença Sanitária vigente, emitido pelo órgão competente, compatível com a atividade de laboratório de prótese dentária, em consonância com as normas aplicáveis aos serviços de saúde;</w:t>
      </w:r>
    </w:p>
    <w:p w14:paraId="48A08B51" w14:textId="79D37B88" w:rsidR="00FA2A38" w:rsidRPr="005A2CAA" w:rsidRDefault="00FA2A38" w:rsidP="00AB0886">
      <w:pPr>
        <w:spacing w:after="0" w:line="276" w:lineRule="auto"/>
        <w:ind w:firstLine="709"/>
        <w:jc w:val="both"/>
        <w:rPr>
          <w:rFonts w:ascii="Times New Roman" w:hAnsi="Times New Roman"/>
          <w:bCs/>
          <w:sz w:val="20"/>
          <w:szCs w:val="20"/>
        </w:rPr>
      </w:pPr>
      <w:r w:rsidRPr="005A2CAA">
        <w:rPr>
          <w:rFonts w:ascii="Times New Roman" w:hAnsi="Times New Roman"/>
          <w:bCs/>
          <w:sz w:val="20"/>
          <w:szCs w:val="20"/>
        </w:rPr>
        <w:t xml:space="preserve">(X) </w:t>
      </w:r>
      <w:r w:rsidR="0012647E" w:rsidRPr="005A2CAA">
        <w:rPr>
          <w:rFonts w:ascii="Times New Roman" w:hAnsi="Times New Roman"/>
          <w:bCs/>
          <w:sz w:val="20"/>
          <w:szCs w:val="20"/>
        </w:rPr>
        <w:t>Comprovação de que a empresa possui responsável técnico devidamente habilitado junto ao conselho profissional competente (CRO ou equivalente), com vínculo formal com a empresa, mediante apresentação de contrato social, registro em CTPS, contrato de prestação de serviços ou outro documento juridicamente válido.</w:t>
      </w:r>
    </w:p>
    <w:p w14:paraId="32F67DE5" w14:textId="77777777" w:rsidR="00E73212" w:rsidRPr="005A2CAA" w:rsidRDefault="00E73212" w:rsidP="00E73212">
      <w:pPr>
        <w:spacing w:after="0" w:line="276" w:lineRule="auto"/>
        <w:jc w:val="both"/>
        <w:rPr>
          <w:rFonts w:ascii="Times New Roman" w:hAnsi="Times New Roman"/>
          <w:bCs/>
          <w:sz w:val="20"/>
          <w:szCs w:val="20"/>
        </w:rPr>
      </w:pPr>
      <w:r w:rsidRPr="005A2CAA">
        <w:rPr>
          <w:rFonts w:ascii="Times New Roman" w:hAnsi="Times New Roman"/>
          <w:bCs/>
          <w:sz w:val="20"/>
          <w:szCs w:val="20"/>
        </w:rPr>
        <w:t>18.3. A ausência de apresentação de qualquer dos documentos exigidos, a apresentação de documentação falsa ou a inobservância das condições de habilitação implicará a inabilitação do licitante, sem prejuízo da aplicação das sanções administrativas cabíveis, nos termos da Lei nº 14.133/2021 e do Edital, assegurados o contraditório e a ampla defesa.</w:t>
      </w:r>
    </w:p>
    <w:p w14:paraId="6769FAAD" w14:textId="47F11D7D" w:rsidR="00677A7B" w:rsidRPr="005A2CAA" w:rsidRDefault="00677A7B" w:rsidP="00E73212">
      <w:pPr>
        <w:spacing w:after="0" w:line="276" w:lineRule="auto"/>
        <w:jc w:val="both"/>
        <w:rPr>
          <w:rFonts w:ascii="Times New Roman" w:hAnsi="Times New Roman"/>
          <w:bCs/>
          <w:sz w:val="20"/>
          <w:szCs w:val="20"/>
        </w:rPr>
      </w:pPr>
      <w:r w:rsidRPr="005A2CAA">
        <w:rPr>
          <w:rFonts w:ascii="Times New Roman" w:hAnsi="Times New Roman"/>
          <w:bCs/>
          <w:sz w:val="20"/>
          <w:szCs w:val="20"/>
        </w:rPr>
        <w:tab/>
        <w:t>18.3.1.</w:t>
      </w:r>
      <w:r w:rsidRPr="005A2CAA">
        <w:rPr>
          <w:rFonts w:ascii="Times New Roman" w:hAnsi="Times New Roman"/>
          <w:sz w:val="20"/>
          <w:szCs w:val="20"/>
        </w:rPr>
        <w:t xml:space="preserve"> </w:t>
      </w:r>
      <w:r w:rsidRPr="005A2CAA">
        <w:rPr>
          <w:rFonts w:ascii="Times New Roman" w:hAnsi="Times New Roman"/>
          <w:bCs/>
          <w:sz w:val="20"/>
          <w:szCs w:val="20"/>
        </w:rPr>
        <w:t>A manutenção das condições de habilitação constitui requisito permanente durante toda a vigência do credenciamento, podendo a Administração exigir sua atualização a qualquer tempo.</w:t>
      </w:r>
    </w:p>
    <w:p w14:paraId="25C902EF" w14:textId="77777777" w:rsidR="0053371E" w:rsidRPr="005A2CAA" w:rsidRDefault="0053371E" w:rsidP="000759E4">
      <w:pPr>
        <w:spacing w:after="0" w:line="276" w:lineRule="auto"/>
        <w:jc w:val="both"/>
        <w:rPr>
          <w:rFonts w:ascii="Times New Roman" w:hAnsi="Times New Roman"/>
          <w:sz w:val="20"/>
          <w:szCs w:val="20"/>
        </w:rPr>
      </w:pPr>
    </w:p>
    <w:p w14:paraId="2B823F0D" w14:textId="617816A4" w:rsidR="0053371E" w:rsidRPr="005A2CAA" w:rsidRDefault="0053371E" w:rsidP="000759E4">
      <w:pPr>
        <w:spacing w:after="0" w:line="276" w:lineRule="auto"/>
        <w:jc w:val="both"/>
        <w:rPr>
          <w:rFonts w:ascii="Times New Roman" w:hAnsi="Times New Roman"/>
          <w:b/>
          <w:sz w:val="20"/>
          <w:szCs w:val="20"/>
        </w:rPr>
      </w:pPr>
      <w:r w:rsidRPr="005A2CAA">
        <w:rPr>
          <w:rFonts w:ascii="Times New Roman" w:hAnsi="Times New Roman"/>
          <w:b/>
          <w:sz w:val="20"/>
          <w:szCs w:val="20"/>
        </w:rPr>
        <w:t>1</w:t>
      </w:r>
      <w:r w:rsidR="00677A7B" w:rsidRPr="005A2CAA">
        <w:rPr>
          <w:rFonts w:ascii="Times New Roman" w:hAnsi="Times New Roman"/>
          <w:b/>
          <w:sz w:val="20"/>
          <w:szCs w:val="20"/>
        </w:rPr>
        <w:t>9</w:t>
      </w:r>
      <w:r w:rsidR="00C00AB2" w:rsidRPr="005A2CAA">
        <w:rPr>
          <w:rFonts w:ascii="Times New Roman" w:hAnsi="Times New Roman"/>
          <w:b/>
          <w:sz w:val="20"/>
          <w:szCs w:val="20"/>
        </w:rPr>
        <w:t>.</w:t>
      </w:r>
      <w:r w:rsidRPr="005A2CAA">
        <w:rPr>
          <w:rFonts w:ascii="Times New Roman" w:hAnsi="Times New Roman"/>
          <w:b/>
          <w:sz w:val="20"/>
          <w:szCs w:val="20"/>
        </w:rPr>
        <w:t xml:space="preserve"> ESTIMATIVA D</w:t>
      </w:r>
      <w:r w:rsidR="00856C0C" w:rsidRPr="005A2CAA">
        <w:rPr>
          <w:rFonts w:ascii="Times New Roman" w:hAnsi="Times New Roman"/>
          <w:b/>
          <w:sz w:val="20"/>
          <w:szCs w:val="20"/>
        </w:rPr>
        <w:t>O VALOR DA CONTRATAÇÃO</w:t>
      </w:r>
      <w:r w:rsidR="00C00AB2" w:rsidRPr="005A2CAA">
        <w:rPr>
          <w:rFonts w:ascii="Times New Roman" w:hAnsi="Times New Roman"/>
          <w:b/>
          <w:sz w:val="20"/>
          <w:szCs w:val="20"/>
        </w:rPr>
        <w:t>:</w:t>
      </w:r>
    </w:p>
    <w:p w14:paraId="3EB9A05A" w14:textId="22087B6A" w:rsidR="00856C0C" w:rsidRPr="005A2CAA" w:rsidRDefault="00856C0C" w:rsidP="000759E4">
      <w:pPr>
        <w:spacing w:after="0" w:line="276" w:lineRule="auto"/>
        <w:jc w:val="both"/>
        <w:rPr>
          <w:rFonts w:ascii="Times New Roman" w:hAnsi="Times New Roman"/>
          <w:sz w:val="20"/>
          <w:szCs w:val="20"/>
        </w:rPr>
      </w:pPr>
      <w:r w:rsidRPr="005A2CAA">
        <w:rPr>
          <w:rFonts w:ascii="Times New Roman" w:hAnsi="Times New Roman"/>
          <w:sz w:val="20"/>
          <w:szCs w:val="20"/>
        </w:rPr>
        <w:t>1</w:t>
      </w:r>
      <w:r w:rsidR="00677A7B" w:rsidRPr="005A2CAA">
        <w:rPr>
          <w:rFonts w:ascii="Times New Roman" w:hAnsi="Times New Roman"/>
          <w:sz w:val="20"/>
          <w:szCs w:val="20"/>
        </w:rPr>
        <w:t>9</w:t>
      </w:r>
      <w:r w:rsidRPr="005A2CAA">
        <w:rPr>
          <w:rFonts w:ascii="Times New Roman" w:hAnsi="Times New Roman"/>
          <w:sz w:val="20"/>
          <w:szCs w:val="20"/>
        </w:rPr>
        <w:t xml:space="preserve">.1. A pesquisa de preços realizada de acordo com as disposições </w:t>
      </w:r>
      <w:r w:rsidR="006B7A60" w:rsidRPr="005A2CAA">
        <w:rPr>
          <w:rFonts w:ascii="Times New Roman" w:hAnsi="Times New Roman"/>
          <w:sz w:val="20"/>
          <w:szCs w:val="20"/>
        </w:rPr>
        <w:t xml:space="preserve">da Lei nº 14.133/2021, e parâmetros </w:t>
      </w:r>
      <w:r w:rsidRPr="005A2CAA">
        <w:rPr>
          <w:rFonts w:ascii="Times New Roman" w:hAnsi="Times New Roman"/>
          <w:sz w:val="20"/>
          <w:szCs w:val="20"/>
        </w:rPr>
        <w:t>previst</w:t>
      </w:r>
      <w:r w:rsidR="006B7A60" w:rsidRPr="005A2CAA">
        <w:rPr>
          <w:rFonts w:ascii="Times New Roman" w:hAnsi="Times New Roman"/>
          <w:sz w:val="20"/>
          <w:szCs w:val="20"/>
        </w:rPr>
        <w:t>o</w:t>
      </w:r>
      <w:r w:rsidRPr="005A2CAA">
        <w:rPr>
          <w:rFonts w:ascii="Times New Roman" w:hAnsi="Times New Roman"/>
          <w:sz w:val="20"/>
          <w:szCs w:val="20"/>
        </w:rPr>
        <w:t>s no Capítulo IV, do Decreto Municipal nº 1.319, de 02 de janeiro de 2024:</w:t>
      </w:r>
    </w:p>
    <w:p w14:paraId="7249733C" w14:textId="77777777" w:rsidR="00856C0C" w:rsidRPr="005A2CAA" w:rsidRDefault="00856C0C"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I – Do objeto a ser contratado:</w:t>
      </w:r>
    </w:p>
    <w:p w14:paraId="06D6BD23" w14:textId="77777777" w:rsidR="00856C0C"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 Consta a descrição</w:t>
      </w:r>
      <w:r w:rsidR="00FD6319" w:rsidRPr="005A2CAA">
        <w:rPr>
          <w:rFonts w:ascii="Times New Roman" w:hAnsi="Times New Roman"/>
          <w:sz w:val="20"/>
          <w:szCs w:val="20"/>
        </w:rPr>
        <w:t xml:space="preserve"> </w:t>
      </w:r>
      <w:r w:rsidR="00562787" w:rsidRPr="005A2CAA">
        <w:rPr>
          <w:rFonts w:ascii="Times New Roman" w:hAnsi="Times New Roman"/>
          <w:sz w:val="20"/>
          <w:szCs w:val="20"/>
        </w:rPr>
        <w:t xml:space="preserve">do </w:t>
      </w:r>
      <w:r w:rsidR="00FD6319" w:rsidRPr="005A2CAA">
        <w:rPr>
          <w:rFonts w:ascii="Times New Roman" w:hAnsi="Times New Roman"/>
          <w:sz w:val="20"/>
          <w:szCs w:val="20"/>
        </w:rPr>
        <w:t xml:space="preserve">item especificada </w:t>
      </w:r>
      <w:r w:rsidRPr="005A2CAA">
        <w:rPr>
          <w:rFonts w:ascii="Times New Roman" w:hAnsi="Times New Roman"/>
          <w:sz w:val="20"/>
          <w:szCs w:val="20"/>
        </w:rPr>
        <w:t>no quadro do item 1.1, do presente Termo de Referência.</w:t>
      </w:r>
    </w:p>
    <w:p w14:paraId="77229066" w14:textId="77777777" w:rsidR="00FD6319" w:rsidRPr="005A2CAA" w:rsidRDefault="00856C0C"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II – Da identificação do agente responsável pela pesquisa:</w:t>
      </w:r>
    </w:p>
    <w:p w14:paraId="040A8B19" w14:textId="77777777" w:rsidR="00FD6319" w:rsidRPr="005A2CAA" w:rsidRDefault="00FD6319"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 xml:space="preserve">- Uéslei José Garcia - Chefe do Setor de Compras - Matricula funcional: </w:t>
      </w:r>
      <w:r w:rsidR="00A713C4" w:rsidRPr="005A2CAA">
        <w:rPr>
          <w:rFonts w:ascii="Times New Roman" w:hAnsi="Times New Roman"/>
          <w:sz w:val="20"/>
          <w:szCs w:val="20"/>
        </w:rPr>
        <w:t>1449.</w:t>
      </w:r>
    </w:p>
    <w:p w14:paraId="2387033E" w14:textId="77777777" w:rsidR="00856C0C" w:rsidRPr="005A2CAA" w:rsidRDefault="00856C0C" w:rsidP="000759E4">
      <w:pPr>
        <w:spacing w:after="0" w:line="276" w:lineRule="auto"/>
        <w:ind w:firstLine="708"/>
        <w:jc w:val="both"/>
        <w:rPr>
          <w:rFonts w:ascii="Times New Roman" w:hAnsi="Times New Roman"/>
          <w:sz w:val="20"/>
          <w:szCs w:val="20"/>
        </w:rPr>
      </w:pPr>
      <w:r w:rsidRPr="005A2CAA">
        <w:rPr>
          <w:rFonts w:ascii="Times New Roman" w:hAnsi="Times New Roman"/>
          <w:sz w:val="20"/>
          <w:szCs w:val="20"/>
        </w:rPr>
        <w:t>III – Da caracterização das fontes consultadas:</w:t>
      </w:r>
    </w:p>
    <w:p w14:paraId="0D942E1B" w14:textId="22751207" w:rsidR="00EE249F"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a. (</w:t>
      </w:r>
      <w:r w:rsidR="00FD3227" w:rsidRPr="005A2CAA">
        <w:rPr>
          <w:rFonts w:ascii="Times New Roman" w:hAnsi="Times New Roman"/>
          <w:sz w:val="20"/>
          <w:szCs w:val="20"/>
        </w:rPr>
        <w:t xml:space="preserve">  </w:t>
      </w:r>
      <w:r w:rsidR="00562787" w:rsidRPr="005A2CAA">
        <w:rPr>
          <w:rFonts w:ascii="Times New Roman" w:hAnsi="Times New Roman"/>
          <w:sz w:val="20"/>
          <w:szCs w:val="20"/>
        </w:rPr>
        <w:t>)</w:t>
      </w:r>
      <w:r w:rsidRPr="005A2CAA">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14:paraId="08B9675A" w14:textId="19C9328D" w:rsidR="00EE249F"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b. (</w:t>
      </w:r>
      <w:r w:rsidR="00A65D50">
        <w:rPr>
          <w:rFonts w:ascii="Times New Roman" w:hAnsi="Times New Roman"/>
          <w:sz w:val="20"/>
          <w:szCs w:val="20"/>
        </w:rPr>
        <w:t>X</w:t>
      </w:r>
      <w:r w:rsidRPr="005A2CAA">
        <w:rPr>
          <w:rFonts w:ascii="Times New Roman" w:hAnsi="Times New Roman"/>
          <w:sz w:val="20"/>
          <w:szCs w:val="20"/>
        </w:rPr>
        <w:t>) contratações similares feitas pela Administração Pública, em execução ou concluídas no período de 1 (um) ano anterior à data da pesquisa de preços, inclusive mediante sistema de registro de preços;</w:t>
      </w:r>
    </w:p>
    <w:p w14:paraId="4BBE9B3F" w14:textId="63FDC879" w:rsidR="00EE249F"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 xml:space="preserve">c. ( </w:t>
      </w:r>
      <w:r w:rsidR="00215D90" w:rsidRPr="005A2CAA">
        <w:rPr>
          <w:rFonts w:ascii="Times New Roman" w:hAnsi="Times New Roman"/>
          <w:sz w:val="20"/>
          <w:szCs w:val="20"/>
        </w:rPr>
        <w:t xml:space="preserve"> </w:t>
      </w:r>
      <w:r w:rsidRPr="005A2CAA">
        <w:rPr>
          <w:rFonts w:ascii="Times New Roman" w:hAnsi="Times New Roman"/>
          <w:sz w:val="20"/>
          <w:szCs w:val="20"/>
        </w:rPr>
        <w:t>)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14:paraId="6A569886" w14:textId="056F1FD4" w:rsidR="00EE249F"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d. (</w:t>
      </w:r>
      <w:r w:rsidR="00293595" w:rsidRPr="005A2CAA">
        <w:rPr>
          <w:rFonts w:ascii="Times New Roman" w:hAnsi="Times New Roman"/>
          <w:sz w:val="20"/>
          <w:szCs w:val="20"/>
        </w:rPr>
        <w:t>X</w:t>
      </w:r>
      <w:r w:rsidRPr="005A2CAA">
        <w:rPr>
          <w:rFonts w:ascii="Times New Roman" w:hAnsi="Times New Roman"/>
          <w:sz w:val="20"/>
          <w:szCs w:val="20"/>
        </w:rPr>
        <w:t xml:space="preserve">)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14:paraId="17264850" w14:textId="791800B2" w:rsidR="00EE249F"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e.</w:t>
      </w:r>
      <w:r w:rsidR="00121D63" w:rsidRPr="005A2CAA">
        <w:rPr>
          <w:rFonts w:ascii="Times New Roman" w:hAnsi="Times New Roman"/>
          <w:sz w:val="20"/>
          <w:szCs w:val="20"/>
        </w:rPr>
        <w:t xml:space="preserve"> </w:t>
      </w:r>
      <w:r w:rsidRPr="005A2CAA">
        <w:rPr>
          <w:rFonts w:ascii="Times New Roman" w:hAnsi="Times New Roman"/>
          <w:sz w:val="20"/>
          <w:szCs w:val="20"/>
        </w:rPr>
        <w:t xml:space="preserve">( </w:t>
      </w:r>
      <w:r w:rsidR="00121D63" w:rsidRPr="005A2CAA">
        <w:rPr>
          <w:rFonts w:ascii="Times New Roman" w:hAnsi="Times New Roman"/>
          <w:sz w:val="20"/>
          <w:szCs w:val="20"/>
        </w:rPr>
        <w:t xml:space="preserve"> </w:t>
      </w:r>
      <w:r w:rsidRPr="005A2CAA">
        <w:rPr>
          <w:rFonts w:ascii="Times New Roman" w:hAnsi="Times New Roman"/>
          <w:sz w:val="20"/>
          <w:szCs w:val="20"/>
        </w:rPr>
        <w:t>) pesquisa na base nacional de notas fiscais eletrônicas, desde que a data das notas fiscais esteja compreendida no período de até 1 (um) ano anterior à data de divulgação do edital; ou</w:t>
      </w:r>
    </w:p>
    <w:p w14:paraId="0E0BB48D" w14:textId="28DF9950" w:rsidR="00BB6FD1" w:rsidRPr="005A2CAA" w:rsidRDefault="00856C0C" w:rsidP="000759E4">
      <w:pPr>
        <w:spacing w:after="0" w:line="276" w:lineRule="auto"/>
        <w:ind w:firstLine="993"/>
        <w:jc w:val="both"/>
        <w:rPr>
          <w:rFonts w:ascii="Times New Roman" w:hAnsi="Times New Roman"/>
          <w:sz w:val="20"/>
          <w:szCs w:val="20"/>
        </w:rPr>
      </w:pPr>
      <w:r w:rsidRPr="005A2CAA">
        <w:rPr>
          <w:rFonts w:ascii="Times New Roman" w:hAnsi="Times New Roman"/>
          <w:sz w:val="20"/>
          <w:szCs w:val="20"/>
        </w:rPr>
        <w:t xml:space="preserve">f. </w:t>
      </w:r>
      <w:r w:rsidR="00121D63" w:rsidRPr="005A2CAA">
        <w:rPr>
          <w:rFonts w:ascii="Times New Roman" w:hAnsi="Times New Roman"/>
          <w:sz w:val="20"/>
          <w:szCs w:val="20"/>
        </w:rPr>
        <w:t xml:space="preserve"> </w:t>
      </w:r>
      <w:r w:rsidRPr="005A2CAA">
        <w:rPr>
          <w:rFonts w:ascii="Times New Roman" w:hAnsi="Times New Roman"/>
          <w:sz w:val="20"/>
          <w:szCs w:val="20"/>
        </w:rPr>
        <w:t>(</w:t>
      </w:r>
      <w:r w:rsidR="00121D63" w:rsidRPr="005A2CAA">
        <w:rPr>
          <w:rFonts w:ascii="Times New Roman" w:hAnsi="Times New Roman"/>
          <w:sz w:val="20"/>
          <w:szCs w:val="20"/>
        </w:rPr>
        <w:t xml:space="preserve">   </w:t>
      </w:r>
      <w:r w:rsidRPr="005A2CAA">
        <w:rPr>
          <w:rFonts w:ascii="Times New Roman" w:hAnsi="Times New Roman"/>
          <w:sz w:val="20"/>
          <w:szCs w:val="20"/>
        </w:rPr>
        <w:t>) outro método devidamente justificado</w:t>
      </w:r>
      <w:r w:rsidR="00EE249F" w:rsidRPr="005A2CAA">
        <w:rPr>
          <w:rFonts w:ascii="Times New Roman" w:hAnsi="Times New Roman"/>
          <w:sz w:val="20"/>
          <w:szCs w:val="20"/>
        </w:rPr>
        <w:t>.</w:t>
      </w:r>
    </w:p>
    <w:p w14:paraId="63142FA5" w14:textId="4822171A" w:rsidR="00856C0C" w:rsidRPr="005A2CAA" w:rsidRDefault="00EE249F" w:rsidP="000759E4">
      <w:pPr>
        <w:spacing w:after="0" w:line="276" w:lineRule="auto"/>
        <w:ind w:firstLine="993"/>
        <w:jc w:val="both"/>
        <w:rPr>
          <w:rFonts w:ascii="Times New Roman" w:hAnsi="Times New Roman"/>
          <w:b/>
          <w:bCs/>
          <w:sz w:val="20"/>
          <w:szCs w:val="20"/>
        </w:rPr>
      </w:pPr>
      <w:r w:rsidRPr="005A2CAA">
        <w:rPr>
          <w:rFonts w:ascii="Times New Roman" w:hAnsi="Times New Roman"/>
          <w:b/>
          <w:bCs/>
          <w:sz w:val="20"/>
          <w:szCs w:val="20"/>
          <w:u w:val="single"/>
        </w:rPr>
        <w:t xml:space="preserve">Observações: </w:t>
      </w:r>
      <w:r w:rsidR="00562787" w:rsidRPr="005A2CAA">
        <w:rPr>
          <w:rFonts w:ascii="Times New Roman" w:hAnsi="Times New Roman"/>
          <w:b/>
          <w:bCs/>
          <w:sz w:val="20"/>
          <w:szCs w:val="20"/>
          <w:u w:val="single"/>
        </w:rPr>
        <w:t>H</w:t>
      </w:r>
      <w:r w:rsidRPr="005A2CAA">
        <w:rPr>
          <w:rFonts w:ascii="Times New Roman" w:hAnsi="Times New Roman"/>
          <w:b/>
          <w:bCs/>
          <w:sz w:val="20"/>
          <w:szCs w:val="20"/>
          <w:u w:val="single"/>
        </w:rPr>
        <w:t xml:space="preserve">ouve a </w:t>
      </w:r>
      <w:r w:rsidR="00856C0C" w:rsidRPr="005A2CAA">
        <w:rPr>
          <w:rFonts w:ascii="Times New Roman" w:hAnsi="Times New Roman"/>
          <w:b/>
          <w:bCs/>
          <w:sz w:val="20"/>
          <w:szCs w:val="20"/>
          <w:u w:val="single"/>
        </w:rPr>
        <w:t>combinação de métodos dos itens supra, analisados de forma crítica para determinação dos valores de referência</w:t>
      </w:r>
      <w:r w:rsidR="00562787" w:rsidRPr="005A2CAA">
        <w:rPr>
          <w:rFonts w:ascii="Times New Roman" w:hAnsi="Times New Roman"/>
          <w:b/>
          <w:bCs/>
          <w:sz w:val="20"/>
          <w:szCs w:val="20"/>
          <w:u w:val="single"/>
        </w:rPr>
        <w:t>, sendo definido o</w:t>
      </w:r>
      <w:r w:rsidR="00856C0C" w:rsidRPr="005A2CAA">
        <w:rPr>
          <w:rFonts w:ascii="Times New Roman" w:hAnsi="Times New Roman"/>
          <w:b/>
          <w:bCs/>
          <w:sz w:val="20"/>
          <w:szCs w:val="20"/>
          <w:u w:val="single"/>
        </w:rPr>
        <w:t>: (</w:t>
      </w:r>
      <w:r w:rsidR="00215D90" w:rsidRPr="005A2CAA">
        <w:rPr>
          <w:rFonts w:ascii="Times New Roman" w:hAnsi="Times New Roman"/>
          <w:b/>
          <w:bCs/>
          <w:sz w:val="20"/>
          <w:szCs w:val="20"/>
          <w:u w:val="single"/>
        </w:rPr>
        <w:t>X</w:t>
      </w:r>
      <w:r w:rsidR="00856C0C" w:rsidRPr="005A2CAA">
        <w:rPr>
          <w:rFonts w:ascii="Times New Roman" w:hAnsi="Times New Roman"/>
          <w:b/>
          <w:bCs/>
          <w:sz w:val="20"/>
          <w:szCs w:val="20"/>
          <w:u w:val="single"/>
        </w:rPr>
        <w:t>) menor preço; (   )</w:t>
      </w:r>
      <w:r w:rsidR="00BB6FD1" w:rsidRPr="005A2CAA">
        <w:rPr>
          <w:rFonts w:ascii="Times New Roman" w:hAnsi="Times New Roman"/>
          <w:b/>
          <w:bCs/>
          <w:sz w:val="20"/>
          <w:szCs w:val="20"/>
          <w:u w:val="single"/>
        </w:rPr>
        <w:t xml:space="preserve"> </w:t>
      </w:r>
      <w:r w:rsidR="00856C0C" w:rsidRPr="005A2CAA">
        <w:rPr>
          <w:rFonts w:ascii="Times New Roman" w:hAnsi="Times New Roman"/>
          <w:b/>
          <w:bCs/>
          <w:sz w:val="20"/>
          <w:szCs w:val="20"/>
          <w:u w:val="single"/>
        </w:rPr>
        <w:t>melhor técnica ou conteúdo artístico; (   ) técnica e preço; (   ) maior retorno econômico; ou (   ) maior desconto.</w:t>
      </w:r>
    </w:p>
    <w:p w14:paraId="4F8528F0" w14:textId="62F5D800" w:rsidR="00856C0C" w:rsidRPr="005A2CAA" w:rsidRDefault="00856C0C" w:rsidP="00F44367">
      <w:pPr>
        <w:spacing w:after="0" w:line="276" w:lineRule="auto"/>
        <w:ind w:firstLine="708"/>
        <w:jc w:val="both"/>
        <w:rPr>
          <w:rFonts w:ascii="Times New Roman" w:hAnsi="Times New Roman"/>
          <w:sz w:val="20"/>
          <w:szCs w:val="20"/>
        </w:rPr>
      </w:pPr>
      <w:r w:rsidRPr="005A2CAA">
        <w:rPr>
          <w:rFonts w:ascii="Times New Roman" w:hAnsi="Times New Roman"/>
          <w:sz w:val="20"/>
          <w:szCs w:val="20"/>
        </w:rPr>
        <w:t>IV – Da série de preços coletados:</w:t>
      </w:r>
      <w:r w:rsidR="00EE249F" w:rsidRPr="005A2CAA">
        <w:rPr>
          <w:rFonts w:ascii="Times New Roman" w:hAnsi="Times New Roman"/>
          <w:sz w:val="20"/>
          <w:szCs w:val="20"/>
        </w:rPr>
        <w:t xml:space="preserve"> Consta detalhado no Anexo I, apêndice do ETP.</w:t>
      </w:r>
    </w:p>
    <w:p w14:paraId="1A8CD994" w14:textId="3585D914" w:rsidR="005A2CAA" w:rsidRPr="005A2CAA" w:rsidRDefault="00856C0C" w:rsidP="005A2CAA">
      <w:pPr>
        <w:spacing w:after="0" w:line="276" w:lineRule="auto"/>
        <w:ind w:firstLine="708"/>
        <w:jc w:val="both"/>
        <w:rPr>
          <w:rFonts w:ascii="Times New Roman" w:hAnsi="Times New Roman"/>
          <w:sz w:val="20"/>
          <w:szCs w:val="20"/>
        </w:rPr>
      </w:pPr>
      <w:r w:rsidRPr="005A2CAA">
        <w:rPr>
          <w:rFonts w:ascii="Times New Roman" w:hAnsi="Times New Roman"/>
          <w:sz w:val="20"/>
          <w:szCs w:val="20"/>
        </w:rPr>
        <w:t>V – Do método aplicado para a definição dos valores estimados:</w:t>
      </w:r>
      <w:r w:rsidR="00F44367" w:rsidRPr="005A2CAA">
        <w:rPr>
          <w:rFonts w:ascii="Times New Roman" w:hAnsi="Times New Roman"/>
          <w:sz w:val="20"/>
          <w:szCs w:val="20"/>
        </w:rPr>
        <w:t xml:space="preserve"> </w:t>
      </w:r>
      <w:r w:rsidR="00EE249F" w:rsidRPr="005A2CAA">
        <w:rPr>
          <w:rFonts w:ascii="Times New Roman" w:hAnsi="Times New Roman"/>
          <w:sz w:val="20"/>
          <w:szCs w:val="20"/>
        </w:rPr>
        <w:t>Fo</w:t>
      </w:r>
      <w:r w:rsidR="00562787" w:rsidRPr="005A2CAA">
        <w:rPr>
          <w:rFonts w:ascii="Times New Roman" w:hAnsi="Times New Roman"/>
          <w:sz w:val="20"/>
          <w:szCs w:val="20"/>
        </w:rPr>
        <w:t>i utilizado o</w:t>
      </w:r>
      <w:r w:rsidR="00EE249F" w:rsidRPr="005A2CAA">
        <w:rPr>
          <w:rFonts w:ascii="Times New Roman" w:hAnsi="Times New Roman"/>
          <w:sz w:val="20"/>
          <w:szCs w:val="20"/>
        </w:rPr>
        <w:t xml:space="preserve"> </w:t>
      </w:r>
      <w:r w:rsidR="00562787" w:rsidRPr="005A2CAA">
        <w:rPr>
          <w:rFonts w:ascii="Times New Roman" w:hAnsi="Times New Roman"/>
          <w:sz w:val="20"/>
          <w:szCs w:val="20"/>
        </w:rPr>
        <w:t xml:space="preserve">menor </w:t>
      </w:r>
      <w:r w:rsidR="00EE249F" w:rsidRPr="005A2CAA">
        <w:rPr>
          <w:rFonts w:ascii="Times New Roman" w:hAnsi="Times New Roman"/>
          <w:sz w:val="20"/>
          <w:szCs w:val="20"/>
        </w:rPr>
        <w:t>valor apurado na pesquisa</w:t>
      </w:r>
      <w:r w:rsidR="00562787" w:rsidRPr="005A2CAA">
        <w:rPr>
          <w:rFonts w:ascii="Times New Roman" w:hAnsi="Times New Roman"/>
          <w:sz w:val="20"/>
          <w:szCs w:val="20"/>
        </w:rPr>
        <w:t xml:space="preserve"> de preços</w:t>
      </w:r>
      <w:r w:rsidR="00EE249F" w:rsidRPr="005A2CAA">
        <w:rPr>
          <w:rFonts w:ascii="Times New Roman" w:hAnsi="Times New Roman"/>
          <w:sz w:val="20"/>
          <w:szCs w:val="20"/>
        </w:rPr>
        <w:t>.</w:t>
      </w:r>
      <w:r w:rsidR="005A2CAA" w:rsidRPr="005A2CAA">
        <w:rPr>
          <w:rFonts w:ascii="Times New Roman" w:eastAsia="Times New Roman" w:hAnsi="Times New Roman"/>
          <w:sz w:val="24"/>
          <w:szCs w:val="24"/>
          <w:lang w:eastAsia="pt-BR"/>
        </w:rPr>
        <w:t xml:space="preserve"> </w:t>
      </w:r>
      <w:r w:rsidR="005A2CAA" w:rsidRPr="005A2CAA">
        <w:rPr>
          <w:rFonts w:ascii="Times New Roman" w:hAnsi="Times New Roman"/>
          <w:sz w:val="20"/>
          <w:szCs w:val="20"/>
        </w:rPr>
        <w:t>A adoção do menor valor foi considerada adequada após análise crítica da compatibilidade técnica e da exequibilidade das cotações obtidas, não tendo sido identificados valores manifestamente inexequíveis ou incompatíveis com os padrões mínimos exigidos para a execução do objeto.</w:t>
      </w:r>
    </w:p>
    <w:p w14:paraId="774E5606" w14:textId="266476CD" w:rsidR="00562787" w:rsidRPr="005A2CAA" w:rsidRDefault="00856C0C" w:rsidP="00F44367">
      <w:pPr>
        <w:spacing w:after="0" w:line="276" w:lineRule="auto"/>
        <w:ind w:firstLine="708"/>
        <w:jc w:val="both"/>
        <w:rPr>
          <w:rFonts w:ascii="Times New Roman" w:hAnsi="Times New Roman"/>
          <w:sz w:val="20"/>
          <w:szCs w:val="20"/>
        </w:rPr>
      </w:pPr>
      <w:r w:rsidRPr="005A2CAA">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5A2CAA">
        <w:rPr>
          <w:rFonts w:ascii="Times New Roman" w:hAnsi="Times New Roman"/>
          <w:sz w:val="20"/>
          <w:szCs w:val="20"/>
        </w:rPr>
        <w:t>:</w:t>
      </w:r>
      <w:r w:rsidR="00F44367" w:rsidRPr="005A2CAA">
        <w:rPr>
          <w:rFonts w:ascii="Times New Roman" w:hAnsi="Times New Roman"/>
          <w:sz w:val="20"/>
          <w:szCs w:val="20"/>
        </w:rPr>
        <w:t xml:space="preserve"> </w:t>
      </w:r>
      <w:r w:rsidR="00562787" w:rsidRPr="005A2CAA">
        <w:rPr>
          <w:rFonts w:ascii="Times New Roman" w:hAnsi="Times New Roman"/>
          <w:sz w:val="20"/>
          <w:szCs w:val="20"/>
        </w:rPr>
        <w:t>Para a definição do preço por atendimento fo</w:t>
      </w:r>
      <w:r w:rsidR="00973FE8" w:rsidRPr="005A2CAA">
        <w:rPr>
          <w:rFonts w:ascii="Times New Roman" w:hAnsi="Times New Roman"/>
          <w:sz w:val="20"/>
          <w:szCs w:val="20"/>
        </w:rPr>
        <w:t xml:space="preserve">ram </w:t>
      </w:r>
      <w:r w:rsidR="00562787" w:rsidRPr="005A2CAA">
        <w:rPr>
          <w:rFonts w:ascii="Times New Roman" w:hAnsi="Times New Roman"/>
          <w:sz w:val="20"/>
          <w:szCs w:val="20"/>
        </w:rPr>
        <w:t>observad</w:t>
      </w:r>
      <w:r w:rsidR="00973FE8" w:rsidRPr="005A2CAA">
        <w:rPr>
          <w:rFonts w:ascii="Times New Roman" w:hAnsi="Times New Roman"/>
          <w:sz w:val="20"/>
          <w:szCs w:val="20"/>
        </w:rPr>
        <w:t>as as</w:t>
      </w:r>
      <w:r w:rsidR="00562787" w:rsidRPr="005A2CAA">
        <w:rPr>
          <w:rFonts w:ascii="Times New Roman" w:hAnsi="Times New Roman"/>
          <w:sz w:val="20"/>
          <w:szCs w:val="20"/>
        </w:rPr>
        <w:t xml:space="preserve"> disposiç</w:t>
      </w:r>
      <w:r w:rsidR="00973FE8" w:rsidRPr="005A2CAA">
        <w:rPr>
          <w:rFonts w:ascii="Times New Roman" w:hAnsi="Times New Roman"/>
          <w:sz w:val="20"/>
          <w:szCs w:val="20"/>
        </w:rPr>
        <w:t>ões</w:t>
      </w:r>
      <w:r w:rsidR="00562787" w:rsidRPr="005A2CAA">
        <w:rPr>
          <w:rFonts w:ascii="Times New Roman" w:hAnsi="Times New Roman"/>
          <w:sz w:val="20"/>
          <w:szCs w:val="20"/>
        </w:rPr>
        <w:t xml:space="preserve"> lega</w:t>
      </w:r>
      <w:r w:rsidR="00973FE8" w:rsidRPr="005A2CAA">
        <w:rPr>
          <w:rFonts w:ascii="Times New Roman" w:hAnsi="Times New Roman"/>
          <w:sz w:val="20"/>
          <w:szCs w:val="20"/>
        </w:rPr>
        <w:t>is pertinentes</w:t>
      </w:r>
      <w:r w:rsidR="005A2CAA">
        <w:rPr>
          <w:rFonts w:ascii="Times New Roman" w:hAnsi="Times New Roman"/>
          <w:sz w:val="20"/>
          <w:szCs w:val="20"/>
        </w:rPr>
        <w:t>, sendo que alguns valores que estavam excessivamente acima do mercado geral, foram desconsiderados.</w:t>
      </w:r>
    </w:p>
    <w:p w14:paraId="2B42F5AA" w14:textId="47293B72" w:rsidR="00856C0C" w:rsidRPr="005A2CAA" w:rsidRDefault="00856C0C" w:rsidP="00F44367">
      <w:pPr>
        <w:spacing w:after="0" w:line="276" w:lineRule="auto"/>
        <w:ind w:firstLine="708"/>
        <w:jc w:val="both"/>
        <w:rPr>
          <w:rFonts w:ascii="Times New Roman" w:hAnsi="Times New Roman"/>
          <w:sz w:val="20"/>
          <w:szCs w:val="20"/>
        </w:rPr>
      </w:pPr>
      <w:r w:rsidRPr="005A2CAA">
        <w:rPr>
          <w:rFonts w:ascii="Times New Roman" w:hAnsi="Times New Roman"/>
          <w:sz w:val="20"/>
          <w:szCs w:val="20"/>
        </w:rPr>
        <w:t>VII – Da memória de cálculo do valor estimado e documentos que lhe dão suporte:</w:t>
      </w:r>
      <w:r w:rsidR="00F44367" w:rsidRPr="005A2CAA">
        <w:rPr>
          <w:rFonts w:ascii="Times New Roman" w:hAnsi="Times New Roman"/>
          <w:sz w:val="20"/>
          <w:szCs w:val="20"/>
        </w:rPr>
        <w:t xml:space="preserve"> </w:t>
      </w:r>
      <w:r w:rsidRPr="005A2CAA">
        <w:rPr>
          <w:rFonts w:ascii="Times New Roman" w:hAnsi="Times New Roman"/>
          <w:sz w:val="20"/>
          <w:szCs w:val="20"/>
        </w:rPr>
        <w:t>Consta em anexo, juntados aos autos os documentos pertinentes a pesquisa realizada.</w:t>
      </w:r>
    </w:p>
    <w:p w14:paraId="55DE90E8" w14:textId="336B8D6F" w:rsidR="0026365E" w:rsidRPr="005A2CAA" w:rsidRDefault="00856C0C" w:rsidP="00FD3227">
      <w:pPr>
        <w:spacing w:after="0" w:line="276" w:lineRule="auto"/>
        <w:ind w:firstLine="708"/>
        <w:jc w:val="both"/>
        <w:rPr>
          <w:rFonts w:ascii="Times New Roman" w:hAnsi="Times New Roman"/>
          <w:sz w:val="20"/>
          <w:szCs w:val="20"/>
        </w:rPr>
      </w:pPr>
      <w:r w:rsidRPr="005A2CAA">
        <w:rPr>
          <w:rFonts w:ascii="Times New Roman" w:hAnsi="Times New Roman"/>
          <w:sz w:val="20"/>
          <w:szCs w:val="20"/>
        </w:rPr>
        <w:t>VIII – Justificativa da escolha dos fornecedores, no caso da pesquisa direta:</w:t>
      </w:r>
      <w:r w:rsidR="00973FE8" w:rsidRPr="005A2CAA">
        <w:rPr>
          <w:rFonts w:ascii="Times New Roman" w:hAnsi="Times New Roman"/>
          <w:sz w:val="20"/>
          <w:szCs w:val="20"/>
        </w:rPr>
        <w:t xml:space="preserve"> </w:t>
      </w:r>
      <w:r w:rsidRPr="005A2CAA">
        <w:rPr>
          <w:rFonts w:ascii="Times New Roman" w:hAnsi="Times New Roman"/>
          <w:sz w:val="20"/>
          <w:szCs w:val="20"/>
        </w:rPr>
        <w:t>Buscou-se os orçamentos com empresas de atuação do ramo</w:t>
      </w:r>
      <w:r w:rsidR="008C5676" w:rsidRPr="005A2CAA">
        <w:rPr>
          <w:rFonts w:ascii="Times New Roman" w:hAnsi="Times New Roman"/>
          <w:sz w:val="20"/>
          <w:szCs w:val="20"/>
        </w:rPr>
        <w:t xml:space="preserve"> no</w:t>
      </w:r>
      <w:r w:rsidR="00F44367" w:rsidRPr="005A2CAA">
        <w:rPr>
          <w:rFonts w:ascii="Times New Roman" w:hAnsi="Times New Roman"/>
          <w:sz w:val="20"/>
          <w:szCs w:val="20"/>
        </w:rPr>
        <w:t xml:space="preserve"> Estado do Rio Grande do Sul</w:t>
      </w:r>
      <w:r w:rsidR="00D744C0" w:rsidRPr="005A2CAA">
        <w:rPr>
          <w:rFonts w:ascii="Times New Roman" w:hAnsi="Times New Roman"/>
          <w:sz w:val="20"/>
          <w:szCs w:val="20"/>
        </w:rPr>
        <w:t xml:space="preserve">. </w:t>
      </w:r>
      <w:r w:rsidRPr="005A2CAA">
        <w:rPr>
          <w:rFonts w:ascii="Times New Roman" w:hAnsi="Times New Roman"/>
          <w:sz w:val="20"/>
          <w:szCs w:val="20"/>
        </w:rPr>
        <w:t xml:space="preserve">A escolha pela pesquisa direta </w:t>
      </w:r>
      <w:r w:rsidR="00D744C0" w:rsidRPr="005A2CAA">
        <w:rPr>
          <w:rFonts w:ascii="Times New Roman" w:hAnsi="Times New Roman"/>
          <w:sz w:val="20"/>
          <w:szCs w:val="20"/>
        </w:rPr>
        <w:t>busca apurar os preços praticados nos estabelecimentos próximos a sede do Município de Paverama</w:t>
      </w:r>
      <w:r w:rsidRPr="005A2CAA">
        <w:rPr>
          <w:rFonts w:ascii="Times New Roman" w:hAnsi="Times New Roman"/>
          <w:sz w:val="20"/>
          <w:szCs w:val="20"/>
        </w:rPr>
        <w:t xml:space="preserve">, </w:t>
      </w:r>
      <w:r w:rsidR="00D744C0" w:rsidRPr="005A2CAA">
        <w:rPr>
          <w:rFonts w:ascii="Times New Roman" w:hAnsi="Times New Roman"/>
          <w:sz w:val="20"/>
          <w:szCs w:val="20"/>
        </w:rPr>
        <w:t xml:space="preserve">com objetivo de </w:t>
      </w:r>
      <w:r w:rsidR="0026365E" w:rsidRPr="005A2CAA">
        <w:rPr>
          <w:rFonts w:ascii="Times New Roman" w:hAnsi="Times New Roman"/>
          <w:sz w:val="20"/>
          <w:szCs w:val="20"/>
        </w:rPr>
        <w:t>mitiga</w:t>
      </w:r>
      <w:r w:rsidR="00D744C0" w:rsidRPr="005A2CAA">
        <w:rPr>
          <w:rFonts w:ascii="Times New Roman" w:hAnsi="Times New Roman"/>
          <w:sz w:val="20"/>
          <w:szCs w:val="20"/>
        </w:rPr>
        <w:t>r</w:t>
      </w:r>
      <w:r w:rsidR="0026365E" w:rsidRPr="005A2CAA">
        <w:rPr>
          <w:rFonts w:ascii="Times New Roman" w:hAnsi="Times New Roman"/>
          <w:sz w:val="20"/>
          <w:szCs w:val="20"/>
        </w:rPr>
        <w:t xml:space="preserve"> deslocamento</w:t>
      </w:r>
      <w:r w:rsidR="00D744C0" w:rsidRPr="005A2CAA">
        <w:rPr>
          <w:rFonts w:ascii="Times New Roman" w:hAnsi="Times New Roman"/>
          <w:sz w:val="20"/>
          <w:szCs w:val="20"/>
        </w:rPr>
        <w:t>s</w:t>
      </w:r>
      <w:r w:rsidR="0026365E" w:rsidRPr="005A2CAA">
        <w:rPr>
          <w:rFonts w:ascii="Times New Roman" w:hAnsi="Times New Roman"/>
          <w:sz w:val="20"/>
          <w:szCs w:val="20"/>
        </w:rPr>
        <w:t xml:space="preserve"> e custos </w:t>
      </w:r>
      <w:r w:rsidR="00D744C0" w:rsidRPr="005A2CAA">
        <w:rPr>
          <w:rFonts w:ascii="Times New Roman" w:hAnsi="Times New Roman"/>
          <w:sz w:val="20"/>
          <w:szCs w:val="20"/>
        </w:rPr>
        <w:t>relacionados aos transportes</w:t>
      </w:r>
      <w:r w:rsidRPr="005A2CAA">
        <w:rPr>
          <w:rFonts w:ascii="Times New Roman" w:hAnsi="Times New Roman"/>
          <w:sz w:val="20"/>
          <w:szCs w:val="20"/>
        </w:rPr>
        <w:t>.</w:t>
      </w:r>
    </w:p>
    <w:p w14:paraId="3859D303" w14:textId="10CA948A" w:rsidR="00856C0C" w:rsidRPr="005A2CAA" w:rsidRDefault="00856C0C" w:rsidP="004A7DD7">
      <w:pPr>
        <w:spacing w:after="0" w:line="276" w:lineRule="auto"/>
        <w:ind w:firstLine="709"/>
        <w:jc w:val="both"/>
        <w:rPr>
          <w:rFonts w:ascii="Times New Roman" w:hAnsi="Times New Roman"/>
          <w:b/>
          <w:bCs/>
          <w:color w:val="000000" w:themeColor="text1"/>
          <w:sz w:val="20"/>
          <w:szCs w:val="20"/>
        </w:rPr>
      </w:pPr>
      <w:r w:rsidRPr="005A2CAA">
        <w:rPr>
          <w:rFonts w:ascii="Times New Roman" w:hAnsi="Times New Roman"/>
          <w:b/>
          <w:bCs/>
          <w:sz w:val="20"/>
          <w:szCs w:val="20"/>
        </w:rPr>
        <w:t xml:space="preserve">IX – </w:t>
      </w:r>
      <w:r w:rsidR="00973260" w:rsidRPr="005A2CAA">
        <w:rPr>
          <w:rFonts w:ascii="Times New Roman" w:hAnsi="Times New Roman"/>
          <w:b/>
          <w:bCs/>
          <w:sz w:val="20"/>
          <w:szCs w:val="20"/>
        </w:rPr>
        <w:t>Estima-se para a contratação almejada o valor total</w:t>
      </w:r>
      <w:r w:rsidR="001E4F28" w:rsidRPr="005A2CAA">
        <w:rPr>
          <w:rFonts w:ascii="Times New Roman" w:hAnsi="Times New Roman"/>
          <w:b/>
          <w:bCs/>
          <w:sz w:val="20"/>
          <w:szCs w:val="20"/>
        </w:rPr>
        <w:t xml:space="preserve"> </w:t>
      </w:r>
      <w:r w:rsidR="00FC1B7F" w:rsidRPr="005A2CAA">
        <w:rPr>
          <w:rFonts w:ascii="Times New Roman" w:hAnsi="Times New Roman"/>
          <w:b/>
          <w:bCs/>
          <w:sz w:val="20"/>
          <w:szCs w:val="20"/>
        </w:rPr>
        <w:t>anual</w:t>
      </w:r>
      <w:r w:rsidR="008774FA" w:rsidRPr="005A2CAA">
        <w:rPr>
          <w:rFonts w:ascii="Times New Roman" w:hAnsi="Times New Roman"/>
          <w:b/>
          <w:bCs/>
          <w:sz w:val="20"/>
          <w:szCs w:val="20"/>
        </w:rPr>
        <w:t xml:space="preserve"> de </w:t>
      </w:r>
      <w:r w:rsidR="004A7DD7" w:rsidRPr="005A2CAA">
        <w:rPr>
          <w:rFonts w:ascii="Times New Roman" w:hAnsi="Times New Roman"/>
          <w:b/>
          <w:bCs/>
          <w:color w:val="000000" w:themeColor="text1"/>
          <w:sz w:val="20"/>
          <w:szCs w:val="20"/>
        </w:rPr>
        <w:t xml:space="preserve">R$ </w:t>
      </w:r>
      <w:r w:rsidR="00A65D50" w:rsidRPr="00A65D50">
        <w:rPr>
          <w:rFonts w:ascii="Times New Roman" w:hAnsi="Times New Roman"/>
          <w:b/>
          <w:bCs/>
          <w:color w:val="000000" w:themeColor="text1"/>
          <w:sz w:val="20"/>
          <w:szCs w:val="20"/>
        </w:rPr>
        <w:t>101.149,43</w:t>
      </w:r>
      <w:r w:rsidR="00A65D50">
        <w:rPr>
          <w:rFonts w:ascii="Times New Roman" w:hAnsi="Times New Roman"/>
          <w:b/>
          <w:bCs/>
          <w:color w:val="000000" w:themeColor="text1"/>
          <w:sz w:val="20"/>
          <w:szCs w:val="20"/>
        </w:rPr>
        <w:t>.</w:t>
      </w:r>
    </w:p>
    <w:p w14:paraId="2C911C91" w14:textId="77777777" w:rsidR="000D5412" w:rsidRPr="005A2CAA" w:rsidRDefault="000D5412" w:rsidP="004A7DD7">
      <w:pPr>
        <w:spacing w:after="0" w:line="276" w:lineRule="auto"/>
        <w:ind w:firstLine="709"/>
        <w:jc w:val="both"/>
        <w:rPr>
          <w:rFonts w:ascii="Times New Roman" w:hAnsi="Times New Roman"/>
          <w:b/>
          <w:color w:val="FF0000"/>
          <w:sz w:val="20"/>
          <w:szCs w:val="20"/>
        </w:rPr>
      </w:pPr>
    </w:p>
    <w:p w14:paraId="6900F55A" w14:textId="6EC3E043" w:rsidR="0053371E" w:rsidRPr="005A2CAA" w:rsidRDefault="00677A7B" w:rsidP="000759E4">
      <w:pPr>
        <w:spacing w:after="0" w:line="276" w:lineRule="auto"/>
        <w:jc w:val="both"/>
        <w:rPr>
          <w:rFonts w:ascii="Times New Roman" w:hAnsi="Times New Roman"/>
          <w:b/>
          <w:sz w:val="20"/>
          <w:szCs w:val="20"/>
        </w:rPr>
      </w:pPr>
      <w:r w:rsidRPr="005A2CAA">
        <w:rPr>
          <w:rFonts w:ascii="Times New Roman" w:hAnsi="Times New Roman"/>
          <w:b/>
          <w:sz w:val="20"/>
          <w:szCs w:val="20"/>
        </w:rPr>
        <w:t>20</w:t>
      </w:r>
      <w:r w:rsidR="00856C0C" w:rsidRPr="005A2CAA">
        <w:rPr>
          <w:rFonts w:ascii="Times New Roman" w:hAnsi="Times New Roman"/>
          <w:b/>
          <w:sz w:val="20"/>
          <w:szCs w:val="20"/>
        </w:rPr>
        <w:t>.</w:t>
      </w:r>
      <w:r w:rsidR="0053371E" w:rsidRPr="005A2CAA">
        <w:rPr>
          <w:rFonts w:ascii="Times New Roman" w:hAnsi="Times New Roman"/>
          <w:b/>
          <w:sz w:val="20"/>
          <w:szCs w:val="20"/>
        </w:rPr>
        <w:t xml:space="preserve"> ADEQUAÇÃO ORÇAMENT</w:t>
      </w:r>
      <w:r w:rsidR="008D0CE4" w:rsidRPr="005A2CAA">
        <w:rPr>
          <w:rFonts w:ascii="Times New Roman" w:hAnsi="Times New Roman"/>
          <w:b/>
          <w:sz w:val="20"/>
          <w:szCs w:val="20"/>
        </w:rPr>
        <w:t>Á</w:t>
      </w:r>
      <w:r w:rsidR="0053371E" w:rsidRPr="005A2CAA">
        <w:rPr>
          <w:rFonts w:ascii="Times New Roman" w:hAnsi="Times New Roman"/>
          <w:b/>
          <w:sz w:val="20"/>
          <w:szCs w:val="20"/>
        </w:rPr>
        <w:t>RIA</w:t>
      </w:r>
      <w:r w:rsidR="003F6FEE" w:rsidRPr="005A2CAA">
        <w:rPr>
          <w:rFonts w:ascii="Times New Roman" w:hAnsi="Times New Roman"/>
          <w:b/>
          <w:sz w:val="20"/>
          <w:szCs w:val="20"/>
        </w:rPr>
        <w:t>:</w:t>
      </w:r>
    </w:p>
    <w:p w14:paraId="2DEE2F24" w14:textId="77777777" w:rsidR="0012647E" w:rsidRPr="005A2CAA" w:rsidRDefault="0012647E" w:rsidP="0012647E">
      <w:pPr>
        <w:spacing w:after="0" w:line="276" w:lineRule="auto"/>
        <w:jc w:val="both"/>
        <w:rPr>
          <w:rFonts w:ascii="Times New Roman" w:hAnsi="Times New Roman"/>
          <w:sz w:val="20"/>
          <w:szCs w:val="20"/>
        </w:rPr>
      </w:pPr>
      <w:r w:rsidRPr="005A2CAA">
        <w:rPr>
          <w:rFonts w:ascii="Times New Roman" w:hAnsi="Times New Roman"/>
          <w:sz w:val="20"/>
          <w:szCs w:val="20"/>
        </w:rPr>
        <w:t>20.1. O dispêndio financeiro decorrente do presente Chamamento Público para Credenciamento será suportado por dotação orçamentária específica e compatível com o objeto da contratação, devidamente consignada na Lei Orçamentária Anual – LOA vigente, em conformidade com as diretrizes da Lei de Responsabilidade Fiscal e da Lei nº 14.133/2021.</w:t>
      </w:r>
    </w:p>
    <w:p w14:paraId="259342C9" w14:textId="77777777" w:rsidR="0012647E" w:rsidRPr="005A2CAA" w:rsidRDefault="0012647E" w:rsidP="0012647E">
      <w:pPr>
        <w:spacing w:after="0" w:line="276" w:lineRule="auto"/>
        <w:jc w:val="both"/>
        <w:rPr>
          <w:rFonts w:ascii="Times New Roman" w:hAnsi="Times New Roman"/>
          <w:sz w:val="20"/>
          <w:szCs w:val="20"/>
        </w:rPr>
      </w:pPr>
      <w:r w:rsidRPr="005A2CAA">
        <w:rPr>
          <w:rFonts w:ascii="Times New Roman" w:hAnsi="Times New Roman"/>
          <w:sz w:val="20"/>
          <w:szCs w:val="20"/>
        </w:rPr>
        <w:t>20.2. Considerando a natureza do credenciamento, caracterizada pela execução sob demanda e pela inexistência de obrigação de contratação de quantitativo mínimo, a alocação dos recursos orçamentários dar-se-á de forma estimativa, sendo os valores efetivamente empenhados condicionados à produção realizada e devidamente atestada pela Administração.</w:t>
      </w:r>
    </w:p>
    <w:p w14:paraId="1D75D02B" w14:textId="77777777" w:rsidR="0012647E" w:rsidRPr="005A2CAA" w:rsidRDefault="0012647E" w:rsidP="0012647E">
      <w:pPr>
        <w:spacing w:after="0" w:line="276" w:lineRule="auto"/>
        <w:jc w:val="both"/>
        <w:rPr>
          <w:rFonts w:ascii="Times New Roman" w:hAnsi="Times New Roman"/>
          <w:sz w:val="20"/>
          <w:szCs w:val="20"/>
        </w:rPr>
      </w:pPr>
      <w:r w:rsidRPr="005A2CAA">
        <w:rPr>
          <w:rFonts w:ascii="Times New Roman" w:hAnsi="Times New Roman"/>
          <w:sz w:val="20"/>
          <w:szCs w:val="20"/>
        </w:rPr>
        <w:t>20.3. As despesas serão formalmente empenhadas por ocasião da emissão das respectivas Notas de Empenho, observando-se a disponibilidade orçamentária e financeira, bem como a compatibilidade com os programas, ações e elementos de despesa vinculados à execução das ações de saúde bucal no âmbito do Sistema Único de Saúde – SUS.</w:t>
      </w:r>
    </w:p>
    <w:p w14:paraId="0A2684A3" w14:textId="77777777" w:rsidR="00BB6FD1" w:rsidRPr="005A2CAA" w:rsidRDefault="00BB6FD1" w:rsidP="000759E4">
      <w:pPr>
        <w:spacing w:after="0" w:line="276" w:lineRule="auto"/>
        <w:jc w:val="center"/>
        <w:rPr>
          <w:rFonts w:ascii="Times New Roman" w:hAnsi="Times New Roman"/>
          <w:b/>
          <w:sz w:val="20"/>
          <w:szCs w:val="20"/>
        </w:rPr>
      </w:pPr>
    </w:p>
    <w:p w14:paraId="3C52B3F1" w14:textId="5005D0C2" w:rsidR="0053371E" w:rsidRPr="005A2CAA" w:rsidRDefault="0053371E"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CAPÍTULO VII</w:t>
      </w:r>
    </w:p>
    <w:p w14:paraId="4BCDEAAF" w14:textId="1ADC52FE" w:rsidR="0053371E" w:rsidRPr="005A2CAA" w:rsidRDefault="0053371E" w:rsidP="000759E4">
      <w:pPr>
        <w:spacing w:after="0" w:line="276" w:lineRule="auto"/>
        <w:jc w:val="center"/>
        <w:rPr>
          <w:rFonts w:ascii="Times New Roman" w:hAnsi="Times New Roman"/>
          <w:b/>
          <w:sz w:val="20"/>
          <w:szCs w:val="20"/>
        </w:rPr>
      </w:pPr>
      <w:r w:rsidRPr="005A2CAA">
        <w:rPr>
          <w:rFonts w:ascii="Times New Roman" w:hAnsi="Times New Roman"/>
          <w:b/>
          <w:sz w:val="20"/>
          <w:szCs w:val="20"/>
        </w:rPr>
        <w:t>DISPOSIÇÕES GERAIS E INFORMAÇÕES COMPLEMENTARES</w:t>
      </w:r>
    </w:p>
    <w:p w14:paraId="1168A953" w14:textId="77777777" w:rsidR="00121D63" w:rsidRPr="005A2CAA" w:rsidRDefault="00121D63" w:rsidP="000759E4">
      <w:pPr>
        <w:spacing w:after="0" w:line="276" w:lineRule="auto"/>
        <w:jc w:val="center"/>
        <w:rPr>
          <w:rFonts w:ascii="Times New Roman" w:hAnsi="Times New Roman"/>
          <w:b/>
          <w:sz w:val="20"/>
          <w:szCs w:val="20"/>
        </w:rPr>
      </w:pPr>
    </w:p>
    <w:p w14:paraId="35B11603" w14:textId="11F32F56" w:rsidR="0053371E" w:rsidRPr="005A2CAA" w:rsidRDefault="0053371E" w:rsidP="000759E4">
      <w:pPr>
        <w:spacing w:after="0" w:line="276" w:lineRule="auto"/>
        <w:jc w:val="both"/>
        <w:rPr>
          <w:rFonts w:ascii="Times New Roman" w:hAnsi="Times New Roman"/>
          <w:b/>
          <w:sz w:val="20"/>
          <w:szCs w:val="20"/>
        </w:rPr>
      </w:pPr>
      <w:r w:rsidRPr="005A2CAA">
        <w:rPr>
          <w:rFonts w:ascii="Times New Roman" w:hAnsi="Times New Roman"/>
          <w:b/>
          <w:sz w:val="20"/>
          <w:szCs w:val="20"/>
        </w:rPr>
        <w:t>2</w:t>
      </w:r>
      <w:r w:rsidR="00677A7B" w:rsidRPr="005A2CAA">
        <w:rPr>
          <w:rFonts w:ascii="Times New Roman" w:hAnsi="Times New Roman"/>
          <w:b/>
          <w:sz w:val="20"/>
          <w:szCs w:val="20"/>
        </w:rPr>
        <w:t>1</w:t>
      </w:r>
      <w:r w:rsidR="00856C0C" w:rsidRPr="005A2CAA">
        <w:rPr>
          <w:rFonts w:ascii="Times New Roman" w:hAnsi="Times New Roman"/>
          <w:b/>
          <w:sz w:val="20"/>
          <w:szCs w:val="20"/>
        </w:rPr>
        <w:t>.</w:t>
      </w:r>
      <w:r w:rsidRPr="005A2CAA">
        <w:rPr>
          <w:rFonts w:ascii="Times New Roman" w:hAnsi="Times New Roman"/>
          <w:b/>
          <w:sz w:val="20"/>
          <w:szCs w:val="20"/>
        </w:rPr>
        <w:t xml:space="preserve"> DISPOSIÇÕES GERAIS</w:t>
      </w:r>
      <w:r w:rsidR="00856C0C" w:rsidRPr="005A2CAA">
        <w:rPr>
          <w:rFonts w:ascii="Times New Roman" w:hAnsi="Times New Roman"/>
          <w:b/>
          <w:sz w:val="20"/>
          <w:szCs w:val="20"/>
        </w:rPr>
        <w:t>:</w:t>
      </w:r>
    </w:p>
    <w:p w14:paraId="65A65425" w14:textId="71833336" w:rsidR="00856C0C" w:rsidRPr="005A2CAA" w:rsidRDefault="0053371E" w:rsidP="000759E4">
      <w:pPr>
        <w:spacing w:after="0" w:line="276" w:lineRule="auto"/>
        <w:jc w:val="both"/>
        <w:rPr>
          <w:rFonts w:ascii="Times New Roman" w:hAnsi="Times New Roman"/>
          <w:sz w:val="20"/>
          <w:szCs w:val="20"/>
        </w:rPr>
      </w:pPr>
      <w:r w:rsidRPr="005A2CAA">
        <w:rPr>
          <w:rFonts w:ascii="Times New Roman" w:hAnsi="Times New Roman"/>
          <w:sz w:val="20"/>
          <w:szCs w:val="20"/>
        </w:rPr>
        <w:t>2</w:t>
      </w:r>
      <w:r w:rsidR="00677A7B" w:rsidRPr="005A2CAA">
        <w:rPr>
          <w:rFonts w:ascii="Times New Roman" w:hAnsi="Times New Roman"/>
          <w:sz w:val="20"/>
          <w:szCs w:val="20"/>
        </w:rPr>
        <w:t>1</w:t>
      </w:r>
      <w:r w:rsidRPr="005A2CAA">
        <w:rPr>
          <w:rFonts w:ascii="Times New Roman" w:hAnsi="Times New Roman"/>
          <w:sz w:val="20"/>
          <w:szCs w:val="20"/>
        </w:rPr>
        <w:t>.1</w:t>
      </w:r>
      <w:r w:rsidR="00856C0C" w:rsidRPr="005A2CAA">
        <w:rPr>
          <w:rFonts w:ascii="Times New Roman" w:hAnsi="Times New Roman"/>
          <w:sz w:val="20"/>
          <w:szCs w:val="20"/>
        </w:rPr>
        <w:t>.</w:t>
      </w:r>
      <w:r w:rsidRPr="005A2CAA">
        <w:rPr>
          <w:rFonts w:ascii="Times New Roman" w:hAnsi="Times New Roman"/>
          <w:sz w:val="20"/>
          <w:szCs w:val="20"/>
        </w:rPr>
        <w:t xml:space="preserve"> Demais disposições estarão definidas no </w:t>
      </w:r>
      <w:r w:rsidR="00856C0C" w:rsidRPr="005A2CAA">
        <w:rPr>
          <w:rFonts w:ascii="Times New Roman" w:hAnsi="Times New Roman"/>
          <w:sz w:val="20"/>
          <w:szCs w:val="20"/>
        </w:rPr>
        <w:t>E</w:t>
      </w:r>
      <w:r w:rsidRPr="005A2CAA">
        <w:rPr>
          <w:rFonts w:ascii="Times New Roman" w:hAnsi="Times New Roman"/>
          <w:sz w:val="20"/>
          <w:szCs w:val="20"/>
        </w:rPr>
        <w:t>dital e seus</w:t>
      </w:r>
      <w:r w:rsidR="00856C0C" w:rsidRPr="005A2CAA">
        <w:rPr>
          <w:rFonts w:ascii="Times New Roman" w:hAnsi="Times New Roman"/>
          <w:sz w:val="20"/>
          <w:szCs w:val="20"/>
        </w:rPr>
        <w:t xml:space="preserve"> </w:t>
      </w:r>
      <w:r w:rsidRPr="005A2CAA">
        <w:rPr>
          <w:rFonts w:ascii="Times New Roman" w:hAnsi="Times New Roman"/>
          <w:sz w:val="20"/>
          <w:szCs w:val="20"/>
        </w:rPr>
        <w:t>anexos.</w:t>
      </w:r>
    </w:p>
    <w:p w14:paraId="38F6EE3A" w14:textId="77777777" w:rsidR="00856C0C" w:rsidRPr="005A2CAA" w:rsidRDefault="00856C0C" w:rsidP="000759E4">
      <w:pPr>
        <w:spacing w:after="0" w:line="276" w:lineRule="auto"/>
        <w:jc w:val="both"/>
        <w:rPr>
          <w:rFonts w:ascii="Times New Roman" w:hAnsi="Times New Roman"/>
          <w:sz w:val="20"/>
          <w:szCs w:val="20"/>
        </w:rPr>
      </w:pPr>
    </w:p>
    <w:p w14:paraId="741DF84A" w14:textId="1D2BCD24" w:rsidR="00856C0C" w:rsidRPr="005A2CAA" w:rsidRDefault="0053371E" w:rsidP="000759E4">
      <w:pPr>
        <w:spacing w:after="0" w:line="276" w:lineRule="auto"/>
        <w:jc w:val="both"/>
        <w:rPr>
          <w:rFonts w:ascii="Times New Roman" w:hAnsi="Times New Roman"/>
          <w:b/>
          <w:sz w:val="20"/>
          <w:szCs w:val="20"/>
        </w:rPr>
      </w:pPr>
      <w:r w:rsidRPr="005A2CAA">
        <w:rPr>
          <w:rFonts w:ascii="Times New Roman" w:hAnsi="Times New Roman"/>
          <w:b/>
          <w:sz w:val="20"/>
          <w:szCs w:val="20"/>
        </w:rPr>
        <w:t>2</w:t>
      </w:r>
      <w:r w:rsidR="00677A7B" w:rsidRPr="005A2CAA">
        <w:rPr>
          <w:rFonts w:ascii="Times New Roman" w:hAnsi="Times New Roman"/>
          <w:b/>
          <w:sz w:val="20"/>
          <w:szCs w:val="20"/>
        </w:rPr>
        <w:t>2</w:t>
      </w:r>
      <w:r w:rsidR="00E57B9C" w:rsidRPr="005A2CAA">
        <w:rPr>
          <w:rFonts w:ascii="Times New Roman" w:hAnsi="Times New Roman"/>
          <w:b/>
          <w:sz w:val="20"/>
          <w:szCs w:val="20"/>
        </w:rPr>
        <w:t>.</w:t>
      </w:r>
      <w:r w:rsidRPr="005A2CAA">
        <w:rPr>
          <w:rFonts w:ascii="Times New Roman" w:hAnsi="Times New Roman"/>
          <w:b/>
          <w:sz w:val="20"/>
          <w:szCs w:val="20"/>
        </w:rPr>
        <w:t xml:space="preserve"> INFORMAÇÕES COMPLEMENTARES</w:t>
      </w:r>
      <w:r w:rsidR="00856C0C" w:rsidRPr="005A2CAA">
        <w:rPr>
          <w:rFonts w:ascii="Times New Roman" w:hAnsi="Times New Roman"/>
          <w:b/>
          <w:sz w:val="20"/>
          <w:szCs w:val="20"/>
        </w:rPr>
        <w:t>:</w:t>
      </w:r>
    </w:p>
    <w:p w14:paraId="3C3F20B4" w14:textId="085BFF5F" w:rsidR="00856C0C" w:rsidRPr="005A2CAA" w:rsidRDefault="0053371E" w:rsidP="00DC1C04">
      <w:pPr>
        <w:spacing w:after="0" w:line="276" w:lineRule="auto"/>
        <w:jc w:val="both"/>
        <w:rPr>
          <w:rFonts w:ascii="Times New Roman" w:hAnsi="Times New Roman"/>
          <w:sz w:val="20"/>
          <w:szCs w:val="20"/>
        </w:rPr>
      </w:pPr>
      <w:r w:rsidRPr="005A2CAA">
        <w:rPr>
          <w:rFonts w:ascii="Times New Roman" w:hAnsi="Times New Roman"/>
          <w:sz w:val="20"/>
          <w:szCs w:val="20"/>
        </w:rPr>
        <w:t>2</w:t>
      </w:r>
      <w:r w:rsidR="00677A7B" w:rsidRPr="005A2CAA">
        <w:rPr>
          <w:rFonts w:ascii="Times New Roman" w:hAnsi="Times New Roman"/>
          <w:sz w:val="20"/>
          <w:szCs w:val="20"/>
        </w:rPr>
        <w:t>2</w:t>
      </w:r>
      <w:r w:rsidRPr="005A2CAA">
        <w:rPr>
          <w:rFonts w:ascii="Times New Roman" w:hAnsi="Times New Roman"/>
          <w:sz w:val="20"/>
          <w:szCs w:val="20"/>
        </w:rPr>
        <w:t>.1</w:t>
      </w:r>
      <w:r w:rsidR="00856C0C" w:rsidRPr="005A2CAA">
        <w:rPr>
          <w:rFonts w:ascii="Times New Roman" w:hAnsi="Times New Roman"/>
          <w:sz w:val="20"/>
          <w:szCs w:val="20"/>
        </w:rPr>
        <w:t>.</w:t>
      </w:r>
      <w:r w:rsidRPr="005A2CAA">
        <w:rPr>
          <w:rFonts w:ascii="Times New Roman" w:hAnsi="Times New Roman"/>
          <w:sz w:val="20"/>
          <w:szCs w:val="20"/>
        </w:rPr>
        <w:t xml:space="preserve"> Não há informações complementares.</w:t>
      </w:r>
    </w:p>
    <w:p w14:paraId="2F52CCD3" w14:textId="77777777" w:rsidR="00DC1C04" w:rsidRPr="005A2CAA" w:rsidRDefault="00DC1C04" w:rsidP="00DC1C04">
      <w:pPr>
        <w:spacing w:after="0" w:line="276" w:lineRule="auto"/>
        <w:jc w:val="both"/>
        <w:rPr>
          <w:rFonts w:ascii="Times New Roman" w:hAnsi="Times New Roman"/>
          <w:sz w:val="20"/>
          <w:szCs w:val="20"/>
        </w:rPr>
      </w:pPr>
    </w:p>
    <w:p w14:paraId="5CD67660" w14:textId="46947A9A" w:rsidR="00AB1D84" w:rsidRPr="005A2CAA" w:rsidRDefault="00AB1D84" w:rsidP="000759E4">
      <w:pPr>
        <w:spacing w:after="0" w:line="276" w:lineRule="auto"/>
        <w:jc w:val="center"/>
        <w:rPr>
          <w:rFonts w:ascii="Times New Roman" w:hAnsi="Times New Roman"/>
          <w:sz w:val="20"/>
          <w:szCs w:val="20"/>
        </w:rPr>
      </w:pPr>
      <w:r w:rsidRPr="005A2CAA">
        <w:rPr>
          <w:rFonts w:ascii="Times New Roman" w:hAnsi="Times New Roman"/>
          <w:sz w:val="20"/>
          <w:szCs w:val="20"/>
        </w:rPr>
        <w:t>Paverama/RS,</w:t>
      </w:r>
      <w:r w:rsidR="00344B9D" w:rsidRPr="005A2CAA">
        <w:rPr>
          <w:rFonts w:ascii="Times New Roman" w:hAnsi="Times New Roman"/>
          <w:sz w:val="20"/>
          <w:szCs w:val="20"/>
        </w:rPr>
        <w:t xml:space="preserve"> </w:t>
      </w:r>
      <w:r w:rsidR="00A65D50">
        <w:rPr>
          <w:rFonts w:ascii="Times New Roman" w:hAnsi="Times New Roman"/>
          <w:sz w:val="20"/>
          <w:szCs w:val="20"/>
        </w:rPr>
        <w:t>02</w:t>
      </w:r>
      <w:r w:rsidR="00BB6FD1" w:rsidRPr="005A2CAA">
        <w:rPr>
          <w:rFonts w:ascii="Times New Roman" w:hAnsi="Times New Roman"/>
          <w:sz w:val="20"/>
          <w:szCs w:val="20"/>
        </w:rPr>
        <w:t xml:space="preserve"> d</w:t>
      </w:r>
      <w:r w:rsidR="00344B9D" w:rsidRPr="005A2CAA">
        <w:rPr>
          <w:rFonts w:ascii="Times New Roman" w:hAnsi="Times New Roman"/>
          <w:sz w:val="20"/>
          <w:szCs w:val="20"/>
        </w:rPr>
        <w:t>e</w:t>
      </w:r>
      <w:r w:rsidR="00677A7B" w:rsidRPr="005A2CAA">
        <w:rPr>
          <w:rFonts w:ascii="Times New Roman" w:hAnsi="Times New Roman"/>
          <w:sz w:val="20"/>
          <w:szCs w:val="20"/>
        </w:rPr>
        <w:t xml:space="preserve"> </w:t>
      </w:r>
      <w:r w:rsidR="00A65D50">
        <w:rPr>
          <w:rFonts w:ascii="Times New Roman" w:hAnsi="Times New Roman"/>
          <w:sz w:val="20"/>
          <w:szCs w:val="20"/>
        </w:rPr>
        <w:t>abril</w:t>
      </w:r>
      <w:r w:rsidR="00BB6FD1" w:rsidRPr="005A2CAA">
        <w:rPr>
          <w:rFonts w:ascii="Times New Roman" w:hAnsi="Times New Roman"/>
          <w:sz w:val="20"/>
          <w:szCs w:val="20"/>
        </w:rPr>
        <w:t xml:space="preserve"> de 202</w:t>
      </w:r>
      <w:r w:rsidR="00677A7B" w:rsidRPr="005A2CAA">
        <w:rPr>
          <w:rFonts w:ascii="Times New Roman" w:hAnsi="Times New Roman"/>
          <w:sz w:val="20"/>
          <w:szCs w:val="20"/>
        </w:rPr>
        <w:t>6.</w:t>
      </w:r>
    </w:p>
    <w:p w14:paraId="06E70385" w14:textId="77777777" w:rsidR="00FD3227" w:rsidRDefault="00FD3227" w:rsidP="000759E4">
      <w:pPr>
        <w:spacing w:after="0" w:line="276" w:lineRule="auto"/>
        <w:jc w:val="center"/>
        <w:rPr>
          <w:rFonts w:ascii="Times New Roman" w:hAnsi="Times New Roman"/>
          <w:sz w:val="20"/>
          <w:szCs w:val="20"/>
        </w:rPr>
      </w:pPr>
    </w:p>
    <w:p w14:paraId="0E6EAA1C" w14:textId="77777777" w:rsidR="00A65D50" w:rsidRDefault="00A65D50" w:rsidP="000759E4">
      <w:pPr>
        <w:spacing w:after="0" w:line="276" w:lineRule="auto"/>
        <w:jc w:val="center"/>
        <w:rPr>
          <w:rFonts w:ascii="Times New Roman" w:hAnsi="Times New Roman"/>
          <w:sz w:val="20"/>
          <w:szCs w:val="20"/>
        </w:rPr>
      </w:pPr>
    </w:p>
    <w:p w14:paraId="513C1682" w14:textId="77777777" w:rsidR="00A65D50" w:rsidRPr="005A2CAA" w:rsidRDefault="00A65D50" w:rsidP="000759E4">
      <w:pPr>
        <w:spacing w:after="0" w:line="276" w:lineRule="auto"/>
        <w:jc w:val="center"/>
        <w:rPr>
          <w:rFonts w:ascii="Times New Roman" w:hAnsi="Times New Roman"/>
          <w:sz w:val="20"/>
          <w:szCs w:val="20"/>
        </w:rPr>
      </w:pPr>
    </w:p>
    <w:p w14:paraId="05824E77" w14:textId="77777777" w:rsidR="00FD3227" w:rsidRPr="005A2CAA" w:rsidRDefault="00FD3227" w:rsidP="000759E4">
      <w:pPr>
        <w:spacing w:after="0" w:line="276" w:lineRule="auto"/>
        <w:jc w:val="center"/>
        <w:rPr>
          <w:rFonts w:ascii="Times New Roman" w:hAnsi="Times New Roman"/>
          <w:sz w:val="20"/>
          <w:szCs w:val="20"/>
        </w:rPr>
      </w:pPr>
    </w:p>
    <w:p w14:paraId="7FF9E2D8" w14:textId="77777777" w:rsidR="00A65D50" w:rsidRPr="00A65D50" w:rsidRDefault="00A65D50" w:rsidP="00A65D50">
      <w:pPr>
        <w:spacing w:after="0" w:line="276" w:lineRule="auto"/>
        <w:jc w:val="center"/>
        <w:rPr>
          <w:rFonts w:ascii="Times New Roman" w:hAnsi="Times New Roman"/>
          <w:b/>
          <w:sz w:val="20"/>
          <w:szCs w:val="20"/>
        </w:rPr>
      </w:pPr>
      <w:r w:rsidRPr="00A65D50">
        <w:rPr>
          <w:rFonts w:ascii="Times New Roman" w:hAnsi="Times New Roman"/>
          <w:b/>
          <w:sz w:val="20"/>
          <w:szCs w:val="20"/>
        </w:rPr>
        <w:t>MELISSA HARTMANN</w:t>
      </w:r>
    </w:p>
    <w:p w14:paraId="400EB1A6" w14:textId="30807C92" w:rsidR="004A7DD7" w:rsidRPr="005A2CAA" w:rsidRDefault="00A65D50" w:rsidP="00A65D50">
      <w:pPr>
        <w:spacing w:after="0" w:line="276" w:lineRule="auto"/>
        <w:jc w:val="center"/>
        <w:rPr>
          <w:rFonts w:ascii="Times New Roman" w:hAnsi="Times New Roman"/>
          <w:sz w:val="20"/>
          <w:szCs w:val="20"/>
        </w:rPr>
      </w:pPr>
      <w:r w:rsidRPr="00A65D50">
        <w:rPr>
          <w:rFonts w:ascii="Times New Roman" w:hAnsi="Times New Roman"/>
          <w:b/>
          <w:sz w:val="20"/>
          <w:szCs w:val="20"/>
        </w:rPr>
        <w:t>Secretária Municipal de Saúde, Assistência Social e Habitação</w:t>
      </w:r>
    </w:p>
    <w:sectPr w:rsidR="004A7DD7" w:rsidRPr="005A2CAA" w:rsidSect="002F3048">
      <w:headerReference w:type="default" r:id="rId9"/>
      <w:footerReference w:type="default" r:id="rId10"/>
      <w:pgSz w:w="11906" w:h="16838"/>
      <w:pgMar w:top="1843" w:right="1134" w:bottom="127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D341E" w14:textId="77777777" w:rsidR="00CF7C99" w:rsidRDefault="00CF7C99" w:rsidP="0097686E">
      <w:pPr>
        <w:spacing w:after="0" w:line="240" w:lineRule="auto"/>
      </w:pPr>
      <w:r>
        <w:separator/>
      </w:r>
    </w:p>
  </w:endnote>
  <w:endnote w:type="continuationSeparator" w:id="0">
    <w:p w14:paraId="51E592FE" w14:textId="77777777" w:rsidR="00CF7C99" w:rsidRDefault="00CF7C99"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6676B" w14:textId="2CA0D055" w:rsidR="000B2EAE" w:rsidRDefault="00B2296F">
    <w:pPr>
      <w:pStyle w:val="Rodap"/>
    </w:pPr>
    <w:r w:rsidRPr="003645DA">
      <w:rPr>
        <w:rFonts w:ascii="Times New Roman" w:hAnsi="Times New Roman"/>
        <w:noProof/>
      </w:rPr>
      <w:drawing>
        <wp:anchor distT="0" distB="0" distL="114300" distR="114300" simplePos="0" relativeHeight="251661312" behindDoc="1" locked="0" layoutInCell="1" allowOverlap="1" wp14:anchorId="3065200D" wp14:editId="6A406837">
          <wp:simplePos x="0" y="0"/>
          <wp:positionH relativeFrom="margin">
            <wp:posOffset>771525</wp:posOffset>
          </wp:positionH>
          <wp:positionV relativeFrom="paragraph">
            <wp:posOffset>19050</wp:posOffset>
          </wp:positionV>
          <wp:extent cx="3848100" cy="636430"/>
          <wp:effectExtent l="0" t="0" r="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48100" cy="636430"/>
                  </a:xfrm>
                  <a:prstGeom prst="rect">
                    <a:avLst/>
                  </a:prstGeom>
                  <a:noFill/>
                </pic:spPr>
              </pic:pic>
            </a:graphicData>
          </a:graphic>
          <wp14:sizeRelH relativeFrom="margin">
            <wp14:pctWidth>0</wp14:pctWidth>
          </wp14:sizeRelH>
          <wp14:sizeRelV relativeFrom="margin">
            <wp14:pctHeight>0</wp14:pctHeight>
          </wp14:sizeRelV>
        </wp:anchor>
      </w:drawing>
    </w:r>
  </w:p>
  <w:p w14:paraId="0E3A3D4E" w14:textId="77777777" w:rsidR="000B2EAE" w:rsidRDefault="000B2EA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1BAD1" w14:textId="77777777" w:rsidR="00CF7C99" w:rsidRDefault="00CF7C99" w:rsidP="0097686E">
      <w:pPr>
        <w:spacing w:after="0" w:line="240" w:lineRule="auto"/>
      </w:pPr>
      <w:r>
        <w:separator/>
      </w:r>
    </w:p>
  </w:footnote>
  <w:footnote w:type="continuationSeparator" w:id="0">
    <w:p w14:paraId="22EEC31E" w14:textId="77777777" w:rsidR="00CF7C99" w:rsidRDefault="00CF7C99"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A267B" w14:textId="77777777" w:rsidR="000B2EAE" w:rsidRDefault="000B2EAE">
    <w:pPr>
      <w:pStyle w:val="Cabealho"/>
    </w:pPr>
    <w:r>
      <w:rPr>
        <w:noProof/>
        <w:lang w:eastAsia="pt-BR"/>
      </w:rPr>
      <w:drawing>
        <wp:anchor distT="0" distB="0" distL="114300" distR="114300" simplePos="0" relativeHeight="251656192" behindDoc="1" locked="0" layoutInCell="1" allowOverlap="1" wp14:anchorId="6CC053E5" wp14:editId="7035E2A9">
          <wp:simplePos x="0" y="0"/>
          <wp:positionH relativeFrom="margin">
            <wp:posOffset>519430</wp:posOffset>
          </wp:positionH>
          <wp:positionV relativeFrom="paragraph">
            <wp:posOffset>-343535</wp:posOffset>
          </wp:positionV>
          <wp:extent cx="4381500" cy="981710"/>
          <wp:effectExtent l="19050" t="0" r="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14:paraId="0CC31225" w14:textId="77777777" w:rsidR="000B2EAE" w:rsidRDefault="000B2EA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1E01A0"/>
    <w:multiLevelType w:val="multilevel"/>
    <w:tmpl w:val="25660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5" w15:restartNumberingAfterBreak="0">
    <w:nsid w:val="083049E5"/>
    <w:multiLevelType w:val="multilevel"/>
    <w:tmpl w:val="4A9C91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9"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10"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11" w15:restartNumberingAfterBreak="0">
    <w:nsid w:val="2F300563"/>
    <w:multiLevelType w:val="hybridMultilevel"/>
    <w:tmpl w:val="CB80AB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2FA578B6"/>
    <w:multiLevelType w:val="hybridMultilevel"/>
    <w:tmpl w:val="4C68BA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96C2419"/>
    <w:multiLevelType w:val="hybridMultilevel"/>
    <w:tmpl w:val="2D20A8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9"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21"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22"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5"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7" w15:restartNumberingAfterBreak="0">
    <w:nsid w:val="7DAF05B8"/>
    <w:multiLevelType w:val="multilevel"/>
    <w:tmpl w:val="08F62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374C1"/>
    <w:multiLevelType w:val="multilevel"/>
    <w:tmpl w:val="DD78C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16cid:durableId="587426139">
    <w:abstractNumId w:val="17"/>
  </w:num>
  <w:num w:numId="2" w16cid:durableId="38988321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34635066">
    <w:abstractNumId w:val="10"/>
  </w:num>
  <w:num w:numId="4" w16cid:durableId="2045010712">
    <w:abstractNumId w:val="13"/>
  </w:num>
  <w:num w:numId="5" w16cid:durableId="1029797208">
    <w:abstractNumId w:val="7"/>
  </w:num>
  <w:num w:numId="6" w16cid:durableId="769667665">
    <w:abstractNumId w:val="9"/>
  </w:num>
  <w:num w:numId="7" w16cid:durableId="1030253911">
    <w:abstractNumId w:val="24"/>
  </w:num>
  <w:num w:numId="8" w16cid:durableId="1942950510">
    <w:abstractNumId w:val="29"/>
  </w:num>
  <w:num w:numId="9" w16cid:durableId="1346715253">
    <w:abstractNumId w:val="19"/>
  </w:num>
  <w:num w:numId="10" w16cid:durableId="38944032">
    <w:abstractNumId w:val="23"/>
  </w:num>
  <w:num w:numId="11" w16cid:durableId="55470028">
    <w:abstractNumId w:val="20"/>
    <w:lvlOverride w:ilvl="0">
      <w:startOverride w:val="1"/>
    </w:lvlOverride>
  </w:num>
  <w:num w:numId="12" w16cid:durableId="1927420554">
    <w:abstractNumId w:val="14"/>
  </w:num>
  <w:num w:numId="13" w16cid:durableId="695278865">
    <w:abstractNumId w:val="15"/>
  </w:num>
  <w:num w:numId="14" w16cid:durableId="1358583349">
    <w:abstractNumId w:val="6"/>
  </w:num>
  <w:num w:numId="15" w16cid:durableId="509296267">
    <w:abstractNumId w:val="0"/>
  </w:num>
  <w:num w:numId="16" w16cid:durableId="1629432309">
    <w:abstractNumId w:val="21"/>
  </w:num>
  <w:num w:numId="17" w16cid:durableId="2102138653">
    <w:abstractNumId w:val="26"/>
  </w:num>
  <w:num w:numId="18" w16cid:durableId="1643227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69314512">
    <w:abstractNumId w:val="4"/>
  </w:num>
  <w:num w:numId="20" w16cid:durableId="4317512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2959423">
    <w:abstractNumId w:val="18"/>
  </w:num>
  <w:num w:numId="22" w16cid:durableId="1661427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65188556">
    <w:abstractNumId w:val="2"/>
  </w:num>
  <w:num w:numId="24" w16cid:durableId="375811780">
    <w:abstractNumId w:val="22"/>
  </w:num>
  <w:num w:numId="25" w16cid:durableId="243489326">
    <w:abstractNumId w:val="25"/>
  </w:num>
  <w:num w:numId="26" w16cid:durableId="1246837182">
    <w:abstractNumId w:val="8"/>
  </w:num>
  <w:num w:numId="27" w16cid:durableId="20314431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20099496">
    <w:abstractNumId w:val="16"/>
  </w:num>
  <w:num w:numId="29" w16cid:durableId="570776727">
    <w:abstractNumId w:val="12"/>
  </w:num>
  <w:num w:numId="30" w16cid:durableId="266081901">
    <w:abstractNumId w:val="5"/>
  </w:num>
  <w:num w:numId="31" w16cid:durableId="1468007099">
    <w:abstractNumId w:val="27"/>
  </w:num>
  <w:num w:numId="32" w16cid:durableId="671487365">
    <w:abstractNumId w:val="28"/>
  </w:num>
  <w:num w:numId="33" w16cid:durableId="1440877363">
    <w:abstractNumId w:val="3"/>
  </w:num>
  <w:num w:numId="34" w16cid:durableId="722398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686E"/>
    <w:rsid w:val="0000244D"/>
    <w:rsid w:val="00003015"/>
    <w:rsid w:val="00003C78"/>
    <w:rsid w:val="00006598"/>
    <w:rsid w:val="000072ED"/>
    <w:rsid w:val="00017FF7"/>
    <w:rsid w:val="00020EE3"/>
    <w:rsid w:val="00027E8D"/>
    <w:rsid w:val="000304F7"/>
    <w:rsid w:val="0003703F"/>
    <w:rsid w:val="00053668"/>
    <w:rsid w:val="00054BB5"/>
    <w:rsid w:val="00054D02"/>
    <w:rsid w:val="0005570D"/>
    <w:rsid w:val="00057F8E"/>
    <w:rsid w:val="00061099"/>
    <w:rsid w:val="000713C1"/>
    <w:rsid w:val="000759E4"/>
    <w:rsid w:val="00084C68"/>
    <w:rsid w:val="00085998"/>
    <w:rsid w:val="00095466"/>
    <w:rsid w:val="000A7A12"/>
    <w:rsid w:val="000B1B19"/>
    <w:rsid w:val="000B241B"/>
    <w:rsid w:val="000B2EAE"/>
    <w:rsid w:val="000B591E"/>
    <w:rsid w:val="000B778F"/>
    <w:rsid w:val="000C7900"/>
    <w:rsid w:val="000D5412"/>
    <w:rsid w:val="000E061C"/>
    <w:rsid w:val="000E6AD0"/>
    <w:rsid w:val="00100A5F"/>
    <w:rsid w:val="00105826"/>
    <w:rsid w:val="0011011F"/>
    <w:rsid w:val="0011286F"/>
    <w:rsid w:val="001133CC"/>
    <w:rsid w:val="00121D63"/>
    <w:rsid w:val="00122C85"/>
    <w:rsid w:val="00123BF6"/>
    <w:rsid w:val="0012647E"/>
    <w:rsid w:val="00134FCF"/>
    <w:rsid w:val="00145197"/>
    <w:rsid w:val="001467F0"/>
    <w:rsid w:val="00153671"/>
    <w:rsid w:val="00153827"/>
    <w:rsid w:val="001564CA"/>
    <w:rsid w:val="00160552"/>
    <w:rsid w:val="00180BCE"/>
    <w:rsid w:val="001825C4"/>
    <w:rsid w:val="00182D7A"/>
    <w:rsid w:val="001872C1"/>
    <w:rsid w:val="001934F9"/>
    <w:rsid w:val="00193FAE"/>
    <w:rsid w:val="001A241D"/>
    <w:rsid w:val="001A67E6"/>
    <w:rsid w:val="001B2EFD"/>
    <w:rsid w:val="001B2FA1"/>
    <w:rsid w:val="001B5B05"/>
    <w:rsid w:val="001D7138"/>
    <w:rsid w:val="001E155E"/>
    <w:rsid w:val="001E4F28"/>
    <w:rsid w:val="001E670E"/>
    <w:rsid w:val="001F6693"/>
    <w:rsid w:val="001F7E87"/>
    <w:rsid w:val="002005AA"/>
    <w:rsid w:val="002066B7"/>
    <w:rsid w:val="0021246F"/>
    <w:rsid w:val="0021249F"/>
    <w:rsid w:val="00215D90"/>
    <w:rsid w:val="00217CFA"/>
    <w:rsid w:val="00221F82"/>
    <w:rsid w:val="00224D38"/>
    <w:rsid w:val="00226D68"/>
    <w:rsid w:val="00240E2C"/>
    <w:rsid w:val="00241F1A"/>
    <w:rsid w:val="00254199"/>
    <w:rsid w:val="00256711"/>
    <w:rsid w:val="00257033"/>
    <w:rsid w:val="00261137"/>
    <w:rsid w:val="0026365E"/>
    <w:rsid w:val="00266B7E"/>
    <w:rsid w:val="002723DF"/>
    <w:rsid w:val="00292824"/>
    <w:rsid w:val="00292E47"/>
    <w:rsid w:val="00293595"/>
    <w:rsid w:val="002963D2"/>
    <w:rsid w:val="002967E2"/>
    <w:rsid w:val="002A5C21"/>
    <w:rsid w:val="002B3333"/>
    <w:rsid w:val="002B3C56"/>
    <w:rsid w:val="002B420C"/>
    <w:rsid w:val="002B5E6D"/>
    <w:rsid w:val="002B787B"/>
    <w:rsid w:val="002C2FEA"/>
    <w:rsid w:val="002C3C5E"/>
    <w:rsid w:val="002D05CE"/>
    <w:rsid w:val="002D7E4E"/>
    <w:rsid w:val="002E0A11"/>
    <w:rsid w:val="002E2B38"/>
    <w:rsid w:val="002E303C"/>
    <w:rsid w:val="002E3A92"/>
    <w:rsid w:val="002E3BE6"/>
    <w:rsid w:val="002E4F30"/>
    <w:rsid w:val="002E70F0"/>
    <w:rsid w:val="002F0234"/>
    <w:rsid w:val="002F2FDF"/>
    <w:rsid w:val="002F3048"/>
    <w:rsid w:val="002F5E92"/>
    <w:rsid w:val="00303E69"/>
    <w:rsid w:val="00313232"/>
    <w:rsid w:val="00313C16"/>
    <w:rsid w:val="00314E63"/>
    <w:rsid w:val="0031592F"/>
    <w:rsid w:val="00317952"/>
    <w:rsid w:val="00320C05"/>
    <w:rsid w:val="00322F29"/>
    <w:rsid w:val="00337B40"/>
    <w:rsid w:val="00340AF9"/>
    <w:rsid w:val="00344B9D"/>
    <w:rsid w:val="00347F01"/>
    <w:rsid w:val="00355F10"/>
    <w:rsid w:val="003568BC"/>
    <w:rsid w:val="00361399"/>
    <w:rsid w:val="00364FB1"/>
    <w:rsid w:val="00367E7A"/>
    <w:rsid w:val="00373A1A"/>
    <w:rsid w:val="00392B43"/>
    <w:rsid w:val="003935D7"/>
    <w:rsid w:val="003A1A6C"/>
    <w:rsid w:val="003A58D8"/>
    <w:rsid w:val="003A6B87"/>
    <w:rsid w:val="003B03B4"/>
    <w:rsid w:val="003B1B94"/>
    <w:rsid w:val="003B299F"/>
    <w:rsid w:val="003B2FC3"/>
    <w:rsid w:val="003C0B79"/>
    <w:rsid w:val="003C401D"/>
    <w:rsid w:val="003C5A7E"/>
    <w:rsid w:val="003C64A9"/>
    <w:rsid w:val="003C6CD3"/>
    <w:rsid w:val="003D2881"/>
    <w:rsid w:val="003D3760"/>
    <w:rsid w:val="003D65CC"/>
    <w:rsid w:val="003E70F1"/>
    <w:rsid w:val="003F2A01"/>
    <w:rsid w:val="003F51EA"/>
    <w:rsid w:val="003F6FEE"/>
    <w:rsid w:val="004201D6"/>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A7DD7"/>
    <w:rsid w:val="004B472C"/>
    <w:rsid w:val="004B5671"/>
    <w:rsid w:val="004B5769"/>
    <w:rsid w:val="004C2CA0"/>
    <w:rsid w:val="004C4D14"/>
    <w:rsid w:val="00501D45"/>
    <w:rsid w:val="00502FC0"/>
    <w:rsid w:val="00507936"/>
    <w:rsid w:val="00507AC0"/>
    <w:rsid w:val="00510A7C"/>
    <w:rsid w:val="00513194"/>
    <w:rsid w:val="0051338F"/>
    <w:rsid w:val="005224DF"/>
    <w:rsid w:val="00523843"/>
    <w:rsid w:val="00527C72"/>
    <w:rsid w:val="0053028F"/>
    <w:rsid w:val="0053371E"/>
    <w:rsid w:val="005414AC"/>
    <w:rsid w:val="00554327"/>
    <w:rsid w:val="00556047"/>
    <w:rsid w:val="005565CF"/>
    <w:rsid w:val="00556BA7"/>
    <w:rsid w:val="00557F89"/>
    <w:rsid w:val="00562787"/>
    <w:rsid w:val="0056386E"/>
    <w:rsid w:val="00565F19"/>
    <w:rsid w:val="00572DE4"/>
    <w:rsid w:val="00573580"/>
    <w:rsid w:val="005743FA"/>
    <w:rsid w:val="00577C93"/>
    <w:rsid w:val="00583AFC"/>
    <w:rsid w:val="00584296"/>
    <w:rsid w:val="00586B10"/>
    <w:rsid w:val="00591D2B"/>
    <w:rsid w:val="00597261"/>
    <w:rsid w:val="005A0518"/>
    <w:rsid w:val="005A1D9C"/>
    <w:rsid w:val="005A2CAA"/>
    <w:rsid w:val="005A5A34"/>
    <w:rsid w:val="005A5B68"/>
    <w:rsid w:val="005D1303"/>
    <w:rsid w:val="005D33DB"/>
    <w:rsid w:val="005D5789"/>
    <w:rsid w:val="005E097E"/>
    <w:rsid w:val="005E328A"/>
    <w:rsid w:val="005E498D"/>
    <w:rsid w:val="005F1CE2"/>
    <w:rsid w:val="00604A12"/>
    <w:rsid w:val="00605620"/>
    <w:rsid w:val="006104E0"/>
    <w:rsid w:val="00615C13"/>
    <w:rsid w:val="00616627"/>
    <w:rsid w:val="00621343"/>
    <w:rsid w:val="00622E62"/>
    <w:rsid w:val="00627092"/>
    <w:rsid w:val="00640839"/>
    <w:rsid w:val="006441C5"/>
    <w:rsid w:val="00654F13"/>
    <w:rsid w:val="00656465"/>
    <w:rsid w:val="00666377"/>
    <w:rsid w:val="00675DFA"/>
    <w:rsid w:val="00677A7B"/>
    <w:rsid w:val="00683C43"/>
    <w:rsid w:val="00685622"/>
    <w:rsid w:val="00691BCF"/>
    <w:rsid w:val="006A0AE2"/>
    <w:rsid w:val="006A57F1"/>
    <w:rsid w:val="006A61A0"/>
    <w:rsid w:val="006A79ED"/>
    <w:rsid w:val="006B0BAB"/>
    <w:rsid w:val="006B2780"/>
    <w:rsid w:val="006B2EC3"/>
    <w:rsid w:val="006B6C22"/>
    <w:rsid w:val="006B7A60"/>
    <w:rsid w:val="006C292E"/>
    <w:rsid w:val="006C3E5E"/>
    <w:rsid w:val="006C7BDF"/>
    <w:rsid w:val="006D35DB"/>
    <w:rsid w:val="006D398E"/>
    <w:rsid w:val="006D7CED"/>
    <w:rsid w:val="006E43B3"/>
    <w:rsid w:val="006E6274"/>
    <w:rsid w:val="006E7FBE"/>
    <w:rsid w:val="006F0AC0"/>
    <w:rsid w:val="006F3664"/>
    <w:rsid w:val="006F37B4"/>
    <w:rsid w:val="006F3859"/>
    <w:rsid w:val="006F6742"/>
    <w:rsid w:val="00712401"/>
    <w:rsid w:val="00717825"/>
    <w:rsid w:val="00717C64"/>
    <w:rsid w:val="00720CE5"/>
    <w:rsid w:val="00721DF8"/>
    <w:rsid w:val="007227D0"/>
    <w:rsid w:val="00723179"/>
    <w:rsid w:val="00724617"/>
    <w:rsid w:val="00734011"/>
    <w:rsid w:val="00734FDB"/>
    <w:rsid w:val="00742A4B"/>
    <w:rsid w:val="00744E26"/>
    <w:rsid w:val="0074671E"/>
    <w:rsid w:val="00750E97"/>
    <w:rsid w:val="00751B36"/>
    <w:rsid w:val="00764C33"/>
    <w:rsid w:val="007665AF"/>
    <w:rsid w:val="007766E7"/>
    <w:rsid w:val="007768FC"/>
    <w:rsid w:val="00781245"/>
    <w:rsid w:val="00781603"/>
    <w:rsid w:val="00782292"/>
    <w:rsid w:val="007960CB"/>
    <w:rsid w:val="00796168"/>
    <w:rsid w:val="007B1AEF"/>
    <w:rsid w:val="007C0743"/>
    <w:rsid w:val="007C228B"/>
    <w:rsid w:val="007C3656"/>
    <w:rsid w:val="007C3B38"/>
    <w:rsid w:val="007C592C"/>
    <w:rsid w:val="007C723D"/>
    <w:rsid w:val="007D1EE0"/>
    <w:rsid w:val="007D2A81"/>
    <w:rsid w:val="007D6B14"/>
    <w:rsid w:val="007E1CB1"/>
    <w:rsid w:val="007E3453"/>
    <w:rsid w:val="007F524C"/>
    <w:rsid w:val="007F6F69"/>
    <w:rsid w:val="00807EE1"/>
    <w:rsid w:val="00815D76"/>
    <w:rsid w:val="00820A65"/>
    <w:rsid w:val="0083371C"/>
    <w:rsid w:val="00836586"/>
    <w:rsid w:val="00845BB2"/>
    <w:rsid w:val="008538F8"/>
    <w:rsid w:val="00854253"/>
    <w:rsid w:val="00856C0C"/>
    <w:rsid w:val="00856CA2"/>
    <w:rsid w:val="00860408"/>
    <w:rsid w:val="008660A7"/>
    <w:rsid w:val="008735D9"/>
    <w:rsid w:val="00873A8F"/>
    <w:rsid w:val="008774FA"/>
    <w:rsid w:val="008825A4"/>
    <w:rsid w:val="0089000E"/>
    <w:rsid w:val="0089726E"/>
    <w:rsid w:val="008A5979"/>
    <w:rsid w:val="008C4E7D"/>
    <w:rsid w:val="008C5676"/>
    <w:rsid w:val="008C71E5"/>
    <w:rsid w:val="008D0CE4"/>
    <w:rsid w:val="008D4519"/>
    <w:rsid w:val="008E30B9"/>
    <w:rsid w:val="008E6578"/>
    <w:rsid w:val="008F245C"/>
    <w:rsid w:val="008F5BFA"/>
    <w:rsid w:val="0090443E"/>
    <w:rsid w:val="00905F21"/>
    <w:rsid w:val="00911E23"/>
    <w:rsid w:val="00913539"/>
    <w:rsid w:val="00914978"/>
    <w:rsid w:val="00920A55"/>
    <w:rsid w:val="00922BEA"/>
    <w:rsid w:val="00927EEB"/>
    <w:rsid w:val="0093034C"/>
    <w:rsid w:val="00936D11"/>
    <w:rsid w:val="0093704C"/>
    <w:rsid w:val="009413A6"/>
    <w:rsid w:val="00942360"/>
    <w:rsid w:val="00946A5B"/>
    <w:rsid w:val="00951064"/>
    <w:rsid w:val="009514D0"/>
    <w:rsid w:val="00951636"/>
    <w:rsid w:val="00951AEC"/>
    <w:rsid w:val="00953884"/>
    <w:rsid w:val="0096421D"/>
    <w:rsid w:val="00967864"/>
    <w:rsid w:val="00973260"/>
    <w:rsid w:val="00973FE8"/>
    <w:rsid w:val="0097686E"/>
    <w:rsid w:val="00976FB5"/>
    <w:rsid w:val="00977FEF"/>
    <w:rsid w:val="00986A83"/>
    <w:rsid w:val="00986C8D"/>
    <w:rsid w:val="00995C95"/>
    <w:rsid w:val="009A04B0"/>
    <w:rsid w:val="009A4A04"/>
    <w:rsid w:val="009B2588"/>
    <w:rsid w:val="009B494F"/>
    <w:rsid w:val="009B6270"/>
    <w:rsid w:val="009C17E1"/>
    <w:rsid w:val="009D03BC"/>
    <w:rsid w:val="009D0429"/>
    <w:rsid w:val="009D25D8"/>
    <w:rsid w:val="009D542D"/>
    <w:rsid w:val="009D5BE6"/>
    <w:rsid w:val="009E0807"/>
    <w:rsid w:val="009E7275"/>
    <w:rsid w:val="009E7B4F"/>
    <w:rsid w:val="00A00E40"/>
    <w:rsid w:val="00A02176"/>
    <w:rsid w:val="00A17D17"/>
    <w:rsid w:val="00A23A66"/>
    <w:rsid w:val="00A24E8F"/>
    <w:rsid w:val="00A253B6"/>
    <w:rsid w:val="00A26D38"/>
    <w:rsid w:val="00A26F98"/>
    <w:rsid w:val="00A312A1"/>
    <w:rsid w:val="00A3407B"/>
    <w:rsid w:val="00A354E1"/>
    <w:rsid w:val="00A46223"/>
    <w:rsid w:val="00A477A0"/>
    <w:rsid w:val="00A539F1"/>
    <w:rsid w:val="00A54F5E"/>
    <w:rsid w:val="00A560E0"/>
    <w:rsid w:val="00A56C45"/>
    <w:rsid w:val="00A628C4"/>
    <w:rsid w:val="00A6351E"/>
    <w:rsid w:val="00A65D50"/>
    <w:rsid w:val="00A713C4"/>
    <w:rsid w:val="00A7334F"/>
    <w:rsid w:val="00A765BF"/>
    <w:rsid w:val="00A802E4"/>
    <w:rsid w:val="00A805F3"/>
    <w:rsid w:val="00A8100E"/>
    <w:rsid w:val="00A84A96"/>
    <w:rsid w:val="00A9376E"/>
    <w:rsid w:val="00AA05CB"/>
    <w:rsid w:val="00AA3B49"/>
    <w:rsid w:val="00AA7211"/>
    <w:rsid w:val="00AB0439"/>
    <w:rsid w:val="00AB0886"/>
    <w:rsid w:val="00AB1D84"/>
    <w:rsid w:val="00AB7BA5"/>
    <w:rsid w:val="00AC3FB0"/>
    <w:rsid w:val="00AC6436"/>
    <w:rsid w:val="00AC6D39"/>
    <w:rsid w:val="00AD0526"/>
    <w:rsid w:val="00AD22A2"/>
    <w:rsid w:val="00AD2864"/>
    <w:rsid w:val="00AE35B7"/>
    <w:rsid w:val="00AE62F4"/>
    <w:rsid w:val="00AF0800"/>
    <w:rsid w:val="00AF1ED9"/>
    <w:rsid w:val="00AF7D5F"/>
    <w:rsid w:val="00B02178"/>
    <w:rsid w:val="00B0508F"/>
    <w:rsid w:val="00B07BA2"/>
    <w:rsid w:val="00B22949"/>
    <w:rsid w:val="00B2296F"/>
    <w:rsid w:val="00B2351C"/>
    <w:rsid w:val="00B2583F"/>
    <w:rsid w:val="00B2783B"/>
    <w:rsid w:val="00B3242A"/>
    <w:rsid w:val="00B41A35"/>
    <w:rsid w:val="00B43124"/>
    <w:rsid w:val="00B53DB3"/>
    <w:rsid w:val="00B73BE4"/>
    <w:rsid w:val="00B7610E"/>
    <w:rsid w:val="00B76E4C"/>
    <w:rsid w:val="00B83564"/>
    <w:rsid w:val="00B92EBB"/>
    <w:rsid w:val="00B954B8"/>
    <w:rsid w:val="00BA2081"/>
    <w:rsid w:val="00BB0CA9"/>
    <w:rsid w:val="00BB2713"/>
    <w:rsid w:val="00BB6FD1"/>
    <w:rsid w:val="00BB7638"/>
    <w:rsid w:val="00BB7F19"/>
    <w:rsid w:val="00BC39ED"/>
    <w:rsid w:val="00BD4ACE"/>
    <w:rsid w:val="00BE229B"/>
    <w:rsid w:val="00BE4CAE"/>
    <w:rsid w:val="00BF1226"/>
    <w:rsid w:val="00BF5C9C"/>
    <w:rsid w:val="00C00AB2"/>
    <w:rsid w:val="00C07E5B"/>
    <w:rsid w:val="00C1735A"/>
    <w:rsid w:val="00C17F9E"/>
    <w:rsid w:val="00C303D8"/>
    <w:rsid w:val="00C30AD4"/>
    <w:rsid w:val="00C315DC"/>
    <w:rsid w:val="00C3222D"/>
    <w:rsid w:val="00C32B69"/>
    <w:rsid w:val="00C52F4E"/>
    <w:rsid w:val="00C55505"/>
    <w:rsid w:val="00C57552"/>
    <w:rsid w:val="00C64860"/>
    <w:rsid w:val="00C66F1D"/>
    <w:rsid w:val="00C74AB2"/>
    <w:rsid w:val="00C75B5A"/>
    <w:rsid w:val="00C803E5"/>
    <w:rsid w:val="00C824E2"/>
    <w:rsid w:val="00C855EF"/>
    <w:rsid w:val="00C86F0D"/>
    <w:rsid w:val="00C91ACC"/>
    <w:rsid w:val="00C920A6"/>
    <w:rsid w:val="00C9412A"/>
    <w:rsid w:val="00C964A6"/>
    <w:rsid w:val="00CA5852"/>
    <w:rsid w:val="00CA60BB"/>
    <w:rsid w:val="00CA7FDB"/>
    <w:rsid w:val="00CB2601"/>
    <w:rsid w:val="00CC2822"/>
    <w:rsid w:val="00CC4679"/>
    <w:rsid w:val="00CC4952"/>
    <w:rsid w:val="00CC5AE0"/>
    <w:rsid w:val="00CC5BE1"/>
    <w:rsid w:val="00CC7977"/>
    <w:rsid w:val="00CD2A38"/>
    <w:rsid w:val="00CD582D"/>
    <w:rsid w:val="00CE1E84"/>
    <w:rsid w:val="00CF5C5D"/>
    <w:rsid w:val="00CF61D4"/>
    <w:rsid w:val="00CF7C99"/>
    <w:rsid w:val="00D00092"/>
    <w:rsid w:val="00D21573"/>
    <w:rsid w:val="00D3090D"/>
    <w:rsid w:val="00D347A6"/>
    <w:rsid w:val="00D4235A"/>
    <w:rsid w:val="00D45526"/>
    <w:rsid w:val="00D565AF"/>
    <w:rsid w:val="00D640A0"/>
    <w:rsid w:val="00D658CE"/>
    <w:rsid w:val="00D744C0"/>
    <w:rsid w:val="00D910C4"/>
    <w:rsid w:val="00D91519"/>
    <w:rsid w:val="00DA03A6"/>
    <w:rsid w:val="00DA2D2C"/>
    <w:rsid w:val="00DB059F"/>
    <w:rsid w:val="00DB0B54"/>
    <w:rsid w:val="00DB445D"/>
    <w:rsid w:val="00DC1C04"/>
    <w:rsid w:val="00DC3418"/>
    <w:rsid w:val="00DC634A"/>
    <w:rsid w:val="00DD27CB"/>
    <w:rsid w:val="00DD5D08"/>
    <w:rsid w:val="00DE024C"/>
    <w:rsid w:val="00DE09C2"/>
    <w:rsid w:val="00DE20BF"/>
    <w:rsid w:val="00DE3E0B"/>
    <w:rsid w:val="00DE3EA0"/>
    <w:rsid w:val="00DE56E2"/>
    <w:rsid w:val="00DF4ABF"/>
    <w:rsid w:val="00DF4CAF"/>
    <w:rsid w:val="00E0069B"/>
    <w:rsid w:val="00E01D30"/>
    <w:rsid w:val="00E06061"/>
    <w:rsid w:val="00E128B3"/>
    <w:rsid w:val="00E1454B"/>
    <w:rsid w:val="00E20474"/>
    <w:rsid w:val="00E21D1E"/>
    <w:rsid w:val="00E22347"/>
    <w:rsid w:val="00E2279F"/>
    <w:rsid w:val="00E23CD6"/>
    <w:rsid w:val="00E24073"/>
    <w:rsid w:val="00E2591D"/>
    <w:rsid w:val="00E30C0D"/>
    <w:rsid w:val="00E3524B"/>
    <w:rsid w:val="00E35A32"/>
    <w:rsid w:val="00E37B44"/>
    <w:rsid w:val="00E41CC8"/>
    <w:rsid w:val="00E4206A"/>
    <w:rsid w:val="00E438E1"/>
    <w:rsid w:val="00E439D0"/>
    <w:rsid w:val="00E45D10"/>
    <w:rsid w:val="00E50331"/>
    <w:rsid w:val="00E50D79"/>
    <w:rsid w:val="00E514FA"/>
    <w:rsid w:val="00E5673B"/>
    <w:rsid w:val="00E57697"/>
    <w:rsid w:val="00E57B9C"/>
    <w:rsid w:val="00E62085"/>
    <w:rsid w:val="00E6599A"/>
    <w:rsid w:val="00E72516"/>
    <w:rsid w:val="00E73212"/>
    <w:rsid w:val="00E73952"/>
    <w:rsid w:val="00E74697"/>
    <w:rsid w:val="00E766FD"/>
    <w:rsid w:val="00E81219"/>
    <w:rsid w:val="00E87713"/>
    <w:rsid w:val="00EA21C4"/>
    <w:rsid w:val="00EA5E38"/>
    <w:rsid w:val="00EA6A10"/>
    <w:rsid w:val="00EB0947"/>
    <w:rsid w:val="00EB5A0F"/>
    <w:rsid w:val="00EC14BB"/>
    <w:rsid w:val="00EC1958"/>
    <w:rsid w:val="00ED17D3"/>
    <w:rsid w:val="00ED3DAD"/>
    <w:rsid w:val="00ED6E49"/>
    <w:rsid w:val="00EE18F4"/>
    <w:rsid w:val="00EE249F"/>
    <w:rsid w:val="00EE4B10"/>
    <w:rsid w:val="00EE506F"/>
    <w:rsid w:val="00EE65C0"/>
    <w:rsid w:val="00EF381B"/>
    <w:rsid w:val="00EF58B9"/>
    <w:rsid w:val="00EF7987"/>
    <w:rsid w:val="00F00AA0"/>
    <w:rsid w:val="00F0511F"/>
    <w:rsid w:val="00F100C1"/>
    <w:rsid w:val="00F1043A"/>
    <w:rsid w:val="00F12DA8"/>
    <w:rsid w:val="00F14845"/>
    <w:rsid w:val="00F15D32"/>
    <w:rsid w:val="00F201A2"/>
    <w:rsid w:val="00F22AB0"/>
    <w:rsid w:val="00F2442A"/>
    <w:rsid w:val="00F43C34"/>
    <w:rsid w:val="00F44367"/>
    <w:rsid w:val="00F5208D"/>
    <w:rsid w:val="00F55AC5"/>
    <w:rsid w:val="00F634CD"/>
    <w:rsid w:val="00F73DC4"/>
    <w:rsid w:val="00F779EF"/>
    <w:rsid w:val="00F81EE5"/>
    <w:rsid w:val="00F82E9E"/>
    <w:rsid w:val="00F83490"/>
    <w:rsid w:val="00F8369C"/>
    <w:rsid w:val="00F85174"/>
    <w:rsid w:val="00F86291"/>
    <w:rsid w:val="00F87F67"/>
    <w:rsid w:val="00F92A3B"/>
    <w:rsid w:val="00F95177"/>
    <w:rsid w:val="00F9693D"/>
    <w:rsid w:val="00FA1645"/>
    <w:rsid w:val="00FA2A38"/>
    <w:rsid w:val="00FB0378"/>
    <w:rsid w:val="00FB0650"/>
    <w:rsid w:val="00FB06BE"/>
    <w:rsid w:val="00FB3613"/>
    <w:rsid w:val="00FC1B7F"/>
    <w:rsid w:val="00FC1C6B"/>
    <w:rsid w:val="00FD3227"/>
    <w:rsid w:val="00FD6319"/>
    <w:rsid w:val="00FD74F9"/>
    <w:rsid w:val="00FE12F1"/>
    <w:rsid w:val="00FE759C"/>
    <w:rsid w:val="00FF38A6"/>
    <w:rsid w:val="00FF4FE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6079C461"/>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character" w:styleId="MenoPendente">
    <w:name w:val="Unresolved Mention"/>
    <w:basedOn w:val="Fontepargpadro"/>
    <w:uiPriority w:val="99"/>
    <w:semiHidden/>
    <w:unhideWhenUsed/>
    <w:rsid w:val="00CC5A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39014">
      <w:bodyDiv w:val="1"/>
      <w:marLeft w:val="0"/>
      <w:marRight w:val="0"/>
      <w:marTop w:val="0"/>
      <w:marBottom w:val="0"/>
      <w:divBdr>
        <w:top w:val="none" w:sz="0" w:space="0" w:color="auto"/>
        <w:left w:val="none" w:sz="0" w:space="0" w:color="auto"/>
        <w:bottom w:val="none" w:sz="0" w:space="0" w:color="auto"/>
        <w:right w:val="none" w:sz="0" w:space="0" w:color="auto"/>
      </w:divBdr>
    </w:div>
    <w:div w:id="177353295">
      <w:bodyDiv w:val="1"/>
      <w:marLeft w:val="0"/>
      <w:marRight w:val="0"/>
      <w:marTop w:val="0"/>
      <w:marBottom w:val="0"/>
      <w:divBdr>
        <w:top w:val="none" w:sz="0" w:space="0" w:color="auto"/>
        <w:left w:val="none" w:sz="0" w:space="0" w:color="auto"/>
        <w:bottom w:val="none" w:sz="0" w:space="0" w:color="auto"/>
        <w:right w:val="none" w:sz="0" w:space="0" w:color="auto"/>
      </w:divBdr>
    </w:div>
    <w:div w:id="218788857">
      <w:bodyDiv w:val="1"/>
      <w:marLeft w:val="0"/>
      <w:marRight w:val="0"/>
      <w:marTop w:val="0"/>
      <w:marBottom w:val="0"/>
      <w:divBdr>
        <w:top w:val="none" w:sz="0" w:space="0" w:color="auto"/>
        <w:left w:val="none" w:sz="0" w:space="0" w:color="auto"/>
        <w:bottom w:val="none" w:sz="0" w:space="0" w:color="auto"/>
        <w:right w:val="none" w:sz="0" w:space="0" w:color="auto"/>
      </w:divBdr>
    </w:div>
    <w:div w:id="230967195">
      <w:bodyDiv w:val="1"/>
      <w:marLeft w:val="0"/>
      <w:marRight w:val="0"/>
      <w:marTop w:val="0"/>
      <w:marBottom w:val="0"/>
      <w:divBdr>
        <w:top w:val="none" w:sz="0" w:space="0" w:color="auto"/>
        <w:left w:val="none" w:sz="0" w:space="0" w:color="auto"/>
        <w:bottom w:val="none" w:sz="0" w:space="0" w:color="auto"/>
        <w:right w:val="none" w:sz="0" w:space="0" w:color="auto"/>
      </w:divBdr>
    </w:div>
    <w:div w:id="255215573">
      <w:bodyDiv w:val="1"/>
      <w:marLeft w:val="0"/>
      <w:marRight w:val="0"/>
      <w:marTop w:val="0"/>
      <w:marBottom w:val="0"/>
      <w:divBdr>
        <w:top w:val="none" w:sz="0" w:space="0" w:color="auto"/>
        <w:left w:val="none" w:sz="0" w:space="0" w:color="auto"/>
        <w:bottom w:val="none" w:sz="0" w:space="0" w:color="auto"/>
        <w:right w:val="none" w:sz="0" w:space="0" w:color="auto"/>
      </w:divBdr>
    </w:div>
    <w:div w:id="260720906">
      <w:bodyDiv w:val="1"/>
      <w:marLeft w:val="0"/>
      <w:marRight w:val="0"/>
      <w:marTop w:val="0"/>
      <w:marBottom w:val="0"/>
      <w:divBdr>
        <w:top w:val="none" w:sz="0" w:space="0" w:color="auto"/>
        <w:left w:val="none" w:sz="0" w:space="0" w:color="auto"/>
        <w:bottom w:val="none" w:sz="0" w:space="0" w:color="auto"/>
        <w:right w:val="none" w:sz="0" w:space="0" w:color="auto"/>
      </w:divBdr>
    </w:div>
    <w:div w:id="295452121">
      <w:bodyDiv w:val="1"/>
      <w:marLeft w:val="0"/>
      <w:marRight w:val="0"/>
      <w:marTop w:val="0"/>
      <w:marBottom w:val="0"/>
      <w:divBdr>
        <w:top w:val="none" w:sz="0" w:space="0" w:color="auto"/>
        <w:left w:val="none" w:sz="0" w:space="0" w:color="auto"/>
        <w:bottom w:val="none" w:sz="0" w:space="0" w:color="auto"/>
        <w:right w:val="none" w:sz="0" w:space="0" w:color="auto"/>
      </w:divBdr>
    </w:div>
    <w:div w:id="316152632">
      <w:bodyDiv w:val="1"/>
      <w:marLeft w:val="0"/>
      <w:marRight w:val="0"/>
      <w:marTop w:val="0"/>
      <w:marBottom w:val="0"/>
      <w:divBdr>
        <w:top w:val="none" w:sz="0" w:space="0" w:color="auto"/>
        <w:left w:val="none" w:sz="0" w:space="0" w:color="auto"/>
        <w:bottom w:val="none" w:sz="0" w:space="0" w:color="auto"/>
        <w:right w:val="none" w:sz="0" w:space="0" w:color="auto"/>
      </w:divBdr>
    </w:div>
    <w:div w:id="351878299">
      <w:bodyDiv w:val="1"/>
      <w:marLeft w:val="0"/>
      <w:marRight w:val="0"/>
      <w:marTop w:val="0"/>
      <w:marBottom w:val="0"/>
      <w:divBdr>
        <w:top w:val="none" w:sz="0" w:space="0" w:color="auto"/>
        <w:left w:val="none" w:sz="0" w:space="0" w:color="auto"/>
        <w:bottom w:val="none" w:sz="0" w:space="0" w:color="auto"/>
        <w:right w:val="none" w:sz="0" w:space="0" w:color="auto"/>
      </w:divBdr>
    </w:div>
    <w:div w:id="403993133">
      <w:bodyDiv w:val="1"/>
      <w:marLeft w:val="0"/>
      <w:marRight w:val="0"/>
      <w:marTop w:val="0"/>
      <w:marBottom w:val="0"/>
      <w:divBdr>
        <w:top w:val="none" w:sz="0" w:space="0" w:color="auto"/>
        <w:left w:val="none" w:sz="0" w:space="0" w:color="auto"/>
        <w:bottom w:val="none" w:sz="0" w:space="0" w:color="auto"/>
        <w:right w:val="none" w:sz="0" w:space="0" w:color="auto"/>
      </w:divBdr>
    </w:div>
    <w:div w:id="482086042">
      <w:bodyDiv w:val="1"/>
      <w:marLeft w:val="0"/>
      <w:marRight w:val="0"/>
      <w:marTop w:val="0"/>
      <w:marBottom w:val="0"/>
      <w:divBdr>
        <w:top w:val="none" w:sz="0" w:space="0" w:color="auto"/>
        <w:left w:val="none" w:sz="0" w:space="0" w:color="auto"/>
        <w:bottom w:val="none" w:sz="0" w:space="0" w:color="auto"/>
        <w:right w:val="none" w:sz="0" w:space="0" w:color="auto"/>
      </w:divBdr>
    </w:div>
    <w:div w:id="505289804">
      <w:bodyDiv w:val="1"/>
      <w:marLeft w:val="0"/>
      <w:marRight w:val="0"/>
      <w:marTop w:val="0"/>
      <w:marBottom w:val="0"/>
      <w:divBdr>
        <w:top w:val="none" w:sz="0" w:space="0" w:color="auto"/>
        <w:left w:val="none" w:sz="0" w:space="0" w:color="auto"/>
        <w:bottom w:val="none" w:sz="0" w:space="0" w:color="auto"/>
        <w:right w:val="none" w:sz="0" w:space="0" w:color="auto"/>
      </w:divBdr>
      <w:divsChild>
        <w:div w:id="16923371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5362376">
      <w:bodyDiv w:val="1"/>
      <w:marLeft w:val="0"/>
      <w:marRight w:val="0"/>
      <w:marTop w:val="0"/>
      <w:marBottom w:val="0"/>
      <w:divBdr>
        <w:top w:val="none" w:sz="0" w:space="0" w:color="auto"/>
        <w:left w:val="none" w:sz="0" w:space="0" w:color="auto"/>
        <w:bottom w:val="none" w:sz="0" w:space="0" w:color="auto"/>
        <w:right w:val="none" w:sz="0" w:space="0" w:color="auto"/>
      </w:divBdr>
      <w:divsChild>
        <w:div w:id="918253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2714378">
      <w:bodyDiv w:val="1"/>
      <w:marLeft w:val="0"/>
      <w:marRight w:val="0"/>
      <w:marTop w:val="0"/>
      <w:marBottom w:val="0"/>
      <w:divBdr>
        <w:top w:val="none" w:sz="0" w:space="0" w:color="auto"/>
        <w:left w:val="none" w:sz="0" w:space="0" w:color="auto"/>
        <w:bottom w:val="none" w:sz="0" w:space="0" w:color="auto"/>
        <w:right w:val="none" w:sz="0" w:space="0" w:color="auto"/>
      </w:divBdr>
    </w:div>
    <w:div w:id="631248083">
      <w:bodyDiv w:val="1"/>
      <w:marLeft w:val="0"/>
      <w:marRight w:val="0"/>
      <w:marTop w:val="0"/>
      <w:marBottom w:val="0"/>
      <w:divBdr>
        <w:top w:val="none" w:sz="0" w:space="0" w:color="auto"/>
        <w:left w:val="none" w:sz="0" w:space="0" w:color="auto"/>
        <w:bottom w:val="none" w:sz="0" w:space="0" w:color="auto"/>
        <w:right w:val="none" w:sz="0" w:space="0" w:color="auto"/>
      </w:divBdr>
    </w:div>
    <w:div w:id="668019292">
      <w:bodyDiv w:val="1"/>
      <w:marLeft w:val="0"/>
      <w:marRight w:val="0"/>
      <w:marTop w:val="0"/>
      <w:marBottom w:val="0"/>
      <w:divBdr>
        <w:top w:val="none" w:sz="0" w:space="0" w:color="auto"/>
        <w:left w:val="none" w:sz="0" w:space="0" w:color="auto"/>
        <w:bottom w:val="none" w:sz="0" w:space="0" w:color="auto"/>
        <w:right w:val="none" w:sz="0" w:space="0" w:color="auto"/>
      </w:divBdr>
    </w:div>
    <w:div w:id="733893590">
      <w:bodyDiv w:val="1"/>
      <w:marLeft w:val="0"/>
      <w:marRight w:val="0"/>
      <w:marTop w:val="0"/>
      <w:marBottom w:val="0"/>
      <w:divBdr>
        <w:top w:val="none" w:sz="0" w:space="0" w:color="auto"/>
        <w:left w:val="none" w:sz="0" w:space="0" w:color="auto"/>
        <w:bottom w:val="none" w:sz="0" w:space="0" w:color="auto"/>
        <w:right w:val="none" w:sz="0" w:space="0" w:color="auto"/>
      </w:divBdr>
    </w:div>
    <w:div w:id="738557340">
      <w:bodyDiv w:val="1"/>
      <w:marLeft w:val="0"/>
      <w:marRight w:val="0"/>
      <w:marTop w:val="0"/>
      <w:marBottom w:val="0"/>
      <w:divBdr>
        <w:top w:val="none" w:sz="0" w:space="0" w:color="auto"/>
        <w:left w:val="none" w:sz="0" w:space="0" w:color="auto"/>
        <w:bottom w:val="none" w:sz="0" w:space="0" w:color="auto"/>
        <w:right w:val="none" w:sz="0" w:space="0" w:color="auto"/>
      </w:divBdr>
    </w:div>
    <w:div w:id="757561228">
      <w:bodyDiv w:val="1"/>
      <w:marLeft w:val="0"/>
      <w:marRight w:val="0"/>
      <w:marTop w:val="0"/>
      <w:marBottom w:val="0"/>
      <w:divBdr>
        <w:top w:val="none" w:sz="0" w:space="0" w:color="auto"/>
        <w:left w:val="none" w:sz="0" w:space="0" w:color="auto"/>
        <w:bottom w:val="none" w:sz="0" w:space="0" w:color="auto"/>
        <w:right w:val="none" w:sz="0" w:space="0" w:color="auto"/>
      </w:divBdr>
    </w:div>
    <w:div w:id="761949577">
      <w:bodyDiv w:val="1"/>
      <w:marLeft w:val="0"/>
      <w:marRight w:val="0"/>
      <w:marTop w:val="0"/>
      <w:marBottom w:val="0"/>
      <w:divBdr>
        <w:top w:val="none" w:sz="0" w:space="0" w:color="auto"/>
        <w:left w:val="none" w:sz="0" w:space="0" w:color="auto"/>
        <w:bottom w:val="none" w:sz="0" w:space="0" w:color="auto"/>
        <w:right w:val="none" w:sz="0" w:space="0" w:color="auto"/>
      </w:divBdr>
    </w:div>
    <w:div w:id="786775966">
      <w:bodyDiv w:val="1"/>
      <w:marLeft w:val="0"/>
      <w:marRight w:val="0"/>
      <w:marTop w:val="0"/>
      <w:marBottom w:val="0"/>
      <w:divBdr>
        <w:top w:val="none" w:sz="0" w:space="0" w:color="auto"/>
        <w:left w:val="none" w:sz="0" w:space="0" w:color="auto"/>
        <w:bottom w:val="none" w:sz="0" w:space="0" w:color="auto"/>
        <w:right w:val="none" w:sz="0" w:space="0" w:color="auto"/>
      </w:divBdr>
    </w:div>
    <w:div w:id="791632322">
      <w:bodyDiv w:val="1"/>
      <w:marLeft w:val="0"/>
      <w:marRight w:val="0"/>
      <w:marTop w:val="0"/>
      <w:marBottom w:val="0"/>
      <w:divBdr>
        <w:top w:val="none" w:sz="0" w:space="0" w:color="auto"/>
        <w:left w:val="none" w:sz="0" w:space="0" w:color="auto"/>
        <w:bottom w:val="none" w:sz="0" w:space="0" w:color="auto"/>
        <w:right w:val="none" w:sz="0" w:space="0" w:color="auto"/>
      </w:divBdr>
    </w:div>
    <w:div w:id="791751318">
      <w:bodyDiv w:val="1"/>
      <w:marLeft w:val="0"/>
      <w:marRight w:val="0"/>
      <w:marTop w:val="0"/>
      <w:marBottom w:val="0"/>
      <w:divBdr>
        <w:top w:val="none" w:sz="0" w:space="0" w:color="auto"/>
        <w:left w:val="none" w:sz="0" w:space="0" w:color="auto"/>
        <w:bottom w:val="none" w:sz="0" w:space="0" w:color="auto"/>
        <w:right w:val="none" w:sz="0" w:space="0" w:color="auto"/>
      </w:divBdr>
    </w:div>
    <w:div w:id="811480588">
      <w:bodyDiv w:val="1"/>
      <w:marLeft w:val="0"/>
      <w:marRight w:val="0"/>
      <w:marTop w:val="0"/>
      <w:marBottom w:val="0"/>
      <w:divBdr>
        <w:top w:val="none" w:sz="0" w:space="0" w:color="auto"/>
        <w:left w:val="none" w:sz="0" w:space="0" w:color="auto"/>
        <w:bottom w:val="none" w:sz="0" w:space="0" w:color="auto"/>
        <w:right w:val="none" w:sz="0" w:space="0" w:color="auto"/>
      </w:divBdr>
      <w:divsChild>
        <w:div w:id="1392384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501142">
      <w:bodyDiv w:val="1"/>
      <w:marLeft w:val="0"/>
      <w:marRight w:val="0"/>
      <w:marTop w:val="0"/>
      <w:marBottom w:val="0"/>
      <w:divBdr>
        <w:top w:val="none" w:sz="0" w:space="0" w:color="auto"/>
        <w:left w:val="none" w:sz="0" w:space="0" w:color="auto"/>
        <w:bottom w:val="none" w:sz="0" w:space="0" w:color="auto"/>
        <w:right w:val="none" w:sz="0" w:space="0" w:color="auto"/>
      </w:divBdr>
    </w:div>
    <w:div w:id="912665004">
      <w:bodyDiv w:val="1"/>
      <w:marLeft w:val="0"/>
      <w:marRight w:val="0"/>
      <w:marTop w:val="0"/>
      <w:marBottom w:val="0"/>
      <w:divBdr>
        <w:top w:val="none" w:sz="0" w:space="0" w:color="auto"/>
        <w:left w:val="none" w:sz="0" w:space="0" w:color="auto"/>
        <w:bottom w:val="none" w:sz="0" w:space="0" w:color="auto"/>
        <w:right w:val="none" w:sz="0" w:space="0" w:color="auto"/>
      </w:divBdr>
    </w:div>
    <w:div w:id="914629375">
      <w:bodyDiv w:val="1"/>
      <w:marLeft w:val="0"/>
      <w:marRight w:val="0"/>
      <w:marTop w:val="0"/>
      <w:marBottom w:val="0"/>
      <w:divBdr>
        <w:top w:val="none" w:sz="0" w:space="0" w:color="auto"/>
        <w:left w:val="none" w:sz="0" w:space="0" w:color="auto"/>
        <w:bottom w:val="none" w:sz="0" w:space="0" w:color="auto"/>
        <w:right w:val="none" w:sz="0" w:space="0" w:color="auto"/>
      </w:divBdr>
    </w:div>
    <w:div w:id="937182072">
      <w:bodyDiv w:val="1"/>
      <w:marLeft w:val="0"/>
      <w:marRight w:val="0"/>
      <w:marTop w:val="0"/>
      <w:marBottom w:val="0"/>
      <w:divBdr>
        <w:top w:val="none" w:sz="0" w:space="0" w:color="auto"/>
        <w:left w:val="none" w:sz="0" w:space="0" w:color="auto"/>
        <w:bottom w:val="none" w:sz="0" w:space="0" w:color="auto"/>
        <w:right w:val="none" w:sz="0" w:space="0" w:color="auto"/>
      </w:divBdr>
    </w:div>
    <w:div w:id="941954442">
      <w:bodyDiv w:val="1"/>
      <w:marLeft w:val="0"/>
      <w:marRight w:val="0"/>
      <w:marTop w:val="0"/>
      <w:marBottom w:val="0"/>
      <w:divBdr>
        <w:top w:val="none" w:sz="0" w:space="0" w:color="auto"/>
        <w:left w:val="none" w:sz="0" w:space="0" w:color="auto"/>
        <w:bottom w:val="none" w:sz="0" w:space="0" w:color="auto"/>
        <w:right w:val="none" w:sz="0" w:space="0" w:color="auto"/>
      </w:divBdr>
    </w:div>
    <w:div w:id="1009600448">
      <w:bodyDiv w:val="1"/>
      <w:marLeft w:val="0"/>
      <w:marRight w:val="0"/>
      <w:marTop w:val="0"/>
      <w:marBottom w:val="0"/>
      <w:divBdr>
        <w:top w:val="none" w:sz="0" w:space="0" w:color="auto"/>
        <w:left w:val="none" w:sz="0" w:space="0" w:color="auto"/>
        <w:bottom w:val="none" w:sz="0" w:space="0" w:color="auto"/>
        <w:right w:val="none" w:sz="0" w:space="0" w:color="auto"/>
      </w:divBdr>
    </w:div>
    <w:div w:id="1017849922">
      <w:bodyDiv w:val="1"/>
      <w:marLeft w:val="0"/>
      <w:marRight w:val="0"/>
      <w:marTop w:val="0"/>
      <w:marBottom w:val="0"/>
      <w:divBdr>
        <w:top w:val="none" w:sz="0" w:space="0" w:color="auto"/>
        <w:left w:val="none" w:sz="0" w:space="0" w:color="auto"/>
        <w:bottom w:val="none" w:sz="0" w:space="0" w:color="auto"/>
        <w:right w:val="none" w:sz="0" w:space="0" w:color="auto"/>
      </w:divBdr>
    </w:div>
    <w:div w:id="1082722052">
      <w:bodyDiv w:val="1"/>
      <w:marLeft w:val="0"/>
      <w:marRight w:val="0"/>
      <w:marTop w:val="0"/>
      <w:marBottom w:val="0"/>
      <w:divBdr>
        <w:top w:val="none" w:sz="0" w:space="0" w:color="auto"/>
        <w:left w:val="none" w:sz="0" w:space="0" w:color="auto"/>
        <w:bottom w:val="none" w:sz="0" w:space="0" w:color="auto"/>
        <w:right w:val="none" w:sz="0" w:space="0" w:color="auto"/>
      </w:divBdr>
    </w:div>
    <w:div w:id="1140196430">
      <w:bodyDiv w:val="1"/>
      <w:marLeft w:val="0"/>
      <w:marRight w:val="0"/>
      <w:marTop w:val="0"/>
      <w:marBottom w:val="0"/>
      <w:divBdr>
        <w:top w:val="none" w:sz="0" w:space="0" w:color="auto"/>
        <w:left w:val="none" w:sz="0" w:space="0" w:color="auto"/>
        <w:bottom w:val="none" w:sz="0" w:space="0" w:color="auto"/>
        <w:right w:val="none" w:sz="0" w:space="0" w:color="auto"/>
      </w:divBdr>
    </w:div>
    <w:div w:id="1223711309">
      <w:bodyDiv w:val="1"/>
      <w:marLeft w:val="0"/>
      <w:marRight w:val="0"/>
      <w:marTop w:val="0"/>
      <w:marBottom w:val="0"/>
      <w:divBdr>
        <w:top w:val="none" w:sz="0" w:space="0" w:color="auto"/>
        <w:left w:val="none" w:sz="0" w:space="0" w:color="auto"/>
        <w:bottom w:val="none" w:sz="0" w:space="0" w:color="auto"/>
        <w:right w:val="none" w:sz="0" w:space="0" w:color="auto"/>
      </w:divBdr>
    </w:div>
    <w:div w:id="1238173850">
      <w:bodyDiv w:val="1"/>
      <w:marLeft w:val="0"/>
      <w:marRight w:val="0"/>
      <w:marTop w:val="0"/>
      <w:marBottom w:val="0"/>
      <w:divBdr>
        <w:top w:val="none" w:sz="0" w:space="0" w:color="auto"/>
        <w:left w:val="none" w:sz="0" w:space="0" w:color="auto"/>
        <w:bottom w:val="none" w:sz="0" w:space="0" w:color="auto"/>
        <w:right w:val="none" w:sz="0" w:space="0" w:color="auto"/>
      </w:divBdr>
    </w:div>
    <w:div w:id="1271545220">
      <w:bodyDiv w:val="1"/>
      <w:marLeft w:val="0"/>
      <w:marRight w:val="0"/>
      <w:marTop w:val="0"/>
      <w:marBottom w:val="0"/>
      <w:divBdr>
        <w:top w:val="none" w:sz="0" w:space="0" w:color="auto"/>
        <w:left w:val="none" w:sz="0" w:space="0" w:color="auto"/>
        <w:bottom w:val="none" w:sz="0" w:space="0" w:color="auto"/>
        <w:right w:val="none" w:sz="0" w:space="0" w:color="auto"/>
      </w:divBdr>
    </w:div>
    <w:div w:id="1353993592">
      <w:bodyDiv w:val="1"/>
      <w:marLeft w:val="0"/>
      <w:marRight w:val="0"/>
      <w:marTop w:val="0"/>
      <w:marBottom w:val="0"/>
      <w:divBdr>
        <w:top w:val="none" w:sz="0" w:space="0" w:color="auto"/>
        <w:left w:val="none" w:sz="0" w:space="0" w:color="auto"/>
        <w:bottom w:val="none" w:sz="0" w:space="0" w:color="auto"/>
        <w:right w:val="none" w:sz="0" w:space="0" w:color="auto"/>
      </w:divBdr>
    </w:div>
    <w:div w:id="1399401709">
      <w:bodyDiv w:val="1"/>
      <w:marLeft w:val="0"/>
      <w:marRight w:val="0"/>
      <w:marTop w:val="0"/>
      <w:marBottom w:val="0"/>
      <w:divBdr>
        <w:top w:val="none" w:sz="0" w:space="0" w:color="auto"/>
        <w:left w:val="none" w:sz="0" w:space="0" w:color="auto"/>
        <w:bottom w:val="none" w:sz="0" w:space="0" w:color="auto"/>
        <w:right w:val="none" w:sz="0" w:space="0" w:color="auto"/>
      </w:divBdr>
    </w:div>
    <w:div w:id="1521817621">
      <w:bodyDiv w:val="1"/>
      <w:marLeft w:val="0"/>
      <w:marRight w:val="0"/>
      <w:marTop w:val="0"/>
      <w:marBottom w:val="0"/>
      <w:divBdr>
        <w:top w:val="none" w:sz="0" w:space="0" w:color="auto"/>
        <w:left w:val="none" w:sz="0" w:space="0" w:color="auto"/>
        <w:bottom w:val="none" w:sz="0" w:space="0" w:color="auto"/>
        <w:right w:val="none" w:sz="0" w:space="0" w:color="auto"/>
      </w:divBdr>
    </w:div>
    <w:div w:id="1522468936">
      <w:bodyDiv w:val="1"/>
      <w:marLeft w:val="0"/>
      <w:marRight w:val="0"/>
      <w:marTop w:val="0"/>
      <w:marBottom w:val="0"/>
      <w:divBdr>
        <w:top w:val="none" w:sz="0" w:space="0" w:color="auto"/>
        <w:left w:val="none" w:sz="0" w:space="0" w:color="auto"/>
        <w:bottom w:val="none" w:sz="0" w:space="0" w:color="auto"/>
        <w:right w:val="none" w:sz="0" w:space="0" w:color="auto"/>
      </w:divBdr>
    </w:div>
    <w:div w:id="1552301425">
      <w:bodyDiv w:val="1"/>
      <w:marLeft w:val="0"/>
      <w:marRight w:val="0"/>
      <w:marTop w:val="0"/>
      <w:marBottom w:val="0"/>
      <w:divBdr>
        <w:top w:val="none" w:sz="0" w:space="0" w:color="auto"/>
        <w:left w:val="none" w:sz="0" w:space="0" w:color="auto"/>
        <w:bottom w:val="none" w:sz="0" w:space="0" w:color="auto"/>
        <w:right w:val="none" w:sz="0" w:space="0" w:color="auto"/>
      </w:divBdr>
    </w:div>
    <w:div w:id="1558080522">
      <w:bodyDiv w:val="1"/>
      <w:marLeft w:val="0"/>
      <w:marRight w:val="0"/>
      <w:marTop w:val="0"/>
      <w:marBottom w:val="0"/>
      <w:divBdr>
        <w:top w:val="none" w:sz="0" w:space="0" w:color="auto"/>
        <w:left w:val="none" w:sz="0" w:space="0" w:color="auto"/>
        <w:bottom w:val="none" w:sz="0" w:space="0" w:color="auto"/>
        <w:right w:val="none" w:sz="0" w:space="0" w:color="auto"/>
      </w:divBdr>
    </w:div>
    <w:div w:id="1587155020">
      <w:bodyDiv w:val="1"/>
      <w:marLeft w:val="0"/>
      <w:marRight w:val="0"/>
      <w:marTop w:val="0"/>
      <w:marBottom w:val="0"/>
      <w:divBdr>
        <w:top w:val="none" w:sz="0" w:space="0" w:color="auto"/>
        <w:left w:val="none" w:sz="0" w:space="0" w:color="auto"/>
        <w:bottom w:val="none" w:sz="0" w:space="0" w:color="auto"/>
        <w:right w:val="none" w:sz="0" w:space="0" w:color="auto"/>
      </w:divBdr>
    </w:div>
    <w:div w:id="1611931361">
      <w:bodyDiv w:val="1"/>
      <w:marLeft w:val="0"/>
      <w:marRight w:val="0"/>
      <w:marTop w:val="0"/>
      <w:marBottom w:val="0"/>
      <w:divBdr>
        <w:top w:val="none" w:sz="0" w:space="0" w:color="auto"/>
        <w:left w:val="none" w:sz="0" w:space="0" w:color="auto"/>
        <w:bottom w:val="none" w:sz="0" w:space="0" w:color="auto"/>
        <w:right w:val="none" w:sz="0" w:space="0" w:color="auto"/>
      </w:divBdr>
    </w:div>
    <w:div w:id="1614482105">
      <w:bodyDiv w:val="1"/>
      <w:marLeft w:val="0"/>
      <w:marRight w:val="0"/>
      <w:marTop w:val="0"/>
      <w:marBottom w:val="0"/>
      <w:divBdr>
        <w:top w:val="none" w:sz="0" w:space="0" w:color="auto"/>
        <w:left w:val="none" w:sz="0" w:space="0" w:color="auto"/>
        <w:bottom w:val="none" w:sz="0" w:space="0" w:color="auto"/>
        <w:right w:val="none" w:sz="0" w:space="0" w:color="auto"/>
      </w:divBdr>
    </w:div>
    <w:div w:id="1615332667">
      <w:bodyDiv w:val="1"/>
      <w:marLeft w:val="0"/>
      <w:marRight w:val="0"/>
      <w:marTop w:val="0"/>
      <w:marBottom w:val="0"/>
      <w:divBdr>
        <w:top w:val="none" w:sz="0" w:space="0" w:color="auto"/>
        <w:left w:val="none" w:sz="0" w:space="0" w:color="auto"/>
        <w:bottom w:val="none" w:sz="0" w:space="0" w:color="auto"/>
        <w:right w:val="none" w:sz="0" w:space="0" w:color="auto"/>
      </w:divBdr>
    </w:div>
    <w:div w:id="1625817240">
      <w:bodyDiv w:val="1"/>
      <w:marLeft w:val="0"/>
      <w:marRight w:val="0"/>
      <w:marTop w:val="0"/>
      <w:marBottom w:val="0"/>
      <w:divBdr>
        <w:top w:val="none" w:sz="0" w:space="0" w:color="auto"/>
        <w:left w:val="none" w:sz="0" w:space="0" w:color="auto"/>
        <w:bottom w:val="none" w:sz="0" w:space="0" w:color="auto"/>
        <w:right w:val="none" w:sz="0" w:space="0" w:color="auto"/>
      </w:divBdr>
    </w:div>
    <w:div w:id="1678996748">
      <w:bodyDiv w:val="1"/>
      <w:marLeft w:val="0"/>
      <w:marRight w:val="0"/>
      <w:marTop w:val="0"/>
      <w:marBottom w:val="0"/>
      <w:divBdr>
        <w:top w:val="none" w:sz="0" w:space="0" w:color="auto"/>
        <w:left w:val="none" w:sz="0" w:space="0" w:color="auto"/>
        <w:bottom w:val="none" w:sz="0" w:space="0" w:color="auto"/>
        <w:right w:val="none" w:sz="0" w:space="0" w:color="auto"/>
      </w:divBdr>
    </w:div>
    <w:div w:id="1709181803">
      <w:bodyDiv w:val="1"/>
      <w:marLeft w:val="0"/>
      <w:marRight w:val="0"/>
      <w:marTop w:val="0"/>
      <w:marBottom w:val="0"/>
      <w:divBdr>
        <w:top w:val="none" w:sz="0" w:space="0" w:color="auto"/>
        <w:left w:val="none" w:sz="0" w:space="0" w:color="auto"/>
        <w:bottom w:val="none" w:sz="0" w:space="0" w:color="auto"/>
        <w:right w:val="none" w:sz="0" w:space="0" w:color="auto"/>
      </w:divBdr>
    </w:div>
    <w:div w:id="1765569854">
      <w:bodyDiv w:val="1"/>
      <w:marLeft w:val="0"/>
      <w:marRight w:val="0"/>
      <w:marTop w:val="0"/>
      <w:marBottom w:val="0"/>
      <w:divBdr>
        <w:top w:val="none" w:sz="0" w:space="0" w:color="auto"/>
        <w:left w:val="none" w:sz="0" w:space="0" w:color="auto"/>
        <w:bottom w:val="none" w:sz="0" w:space="0" w:color="auto"/>
        <w:right w:val="none" w:sz="0" w:space="0" w:color="auto"/>
      </w:divBdr>
    </w:div>
    <w:div w:id="1776440429">
      <w:bodyDiv w:val="1"/>
      <w:marLeft w:val="0"/>
      <w:marRight w:val="0"/>
      <w:marTop w:val="0"/>
      <w:marBottom w:val="0"/>
      <w:divBdr>
        <w:top w:val="none" w:sz="0" w:space="0" w:color="auto"/>
        <w:left w:val="none" w:sz="0" w:space="0" w:color="auto"/>
        <w:bottom w:val="none" w:sz="0" w:space="0" w:color="auto"/>
        <w:right w:val="none" w:sz="0" w:space="0" w:color="auto"/>
      </w:divBdr>
    </w:div>
    <w:div w:id="1789816292">
      <w:bodyDiv w:val="1"/>
      <w:marLeft w:val="0"/>
      <w:marRight w:val="0"/>
      <w:marTop w:val="0"/>
      <w:marBottom w:val="0"/>
      <w:divBdr>
        <w:top w:val="none" w:sz="0" w:space="0" w:color="auto"/>
        <w:left w:val="none" w:sz="0" w:space="0" w:color="auto"/>
        <w:bottom w:val="none" w:sz="0" w:space="0" w:color="auto"/>
        <w:right w:val="none" w:sz="0" w:space="0" w:color="auto"/>
      </w:divBdr>
    </w:div>
    <w:div w:id="1817797257">
      <w:bodyDiv w:val="1"/>
      <w:marLeft w:val="0"/>
      <w:marRight w:val="0"/>
      <w:marTop w:val="0"/>
      <w:marBottom w:val="0"/>
      <w:divBdr>
        <w:top w:val="none" w:sz="0" w:space="0" w:color="auto"/>
        <w:left w:val="none" w:sz="0" w:space="0" w:color="auto"/>
        <w:bottom w:val="none" w:sz="0" w:space="0" w:color="auto"/>
        <w:right w:val="none" w:sz="0" w:space="0" w:color="auto"/>
      </w:divBdr>
    </w:div>
    <w:div w:id="1852984783">
      <w:bodyDiv w:val="1"/>
      <w:marLeft w:val="0"/>
      <w:marRight w:val="0"/>
      <w:marTop w:val="0"/>
      <w:marBottom w:val="0"/>
      <w:divBdr>
        <w:top w:val="none" w:sz="0" w:space="0" w:color="auto"/>
        <w:left w:val="none" w:sz="0" w:space="0" w:color="auto"/>
        <w:bottom w:val="none" w:sz="0" w:space="0" w:color="auto"/>
        <w:right w:val="none" w:sz="0" w:space="0" w:color="auto"/>
      </w:divBdr>
    </w:div>
    <w:div w:id="1883785634">
      <w:bodyDiv w:val="1"/>
      <w:marLeft w:val="0"/>
      <w:marRight w:val="0"/>
      <w:marTop w:val="0"/>
      <w:marBottom w:val="0"/>
      <w:divBdr>
        <w:top w:val="none" w:sz="0" w:space="0" w:color="auto"/>
        <w:left w:val="none" w:sz="0" w:space="0" w:color="auto"/>
        <w:bottom w:val="none" w:sz="0" w:space="0" w:color="auto"/>
        <w:right w:val="none" w:sz="0" w:space="0" w:color="auto"/>
      </w:divBdr>
    </w:div>
    <w:div w:id="1894268592">
      <w:bodyDiv w:val="1"/>
      <w:marLeft w:val="0"/>
      <w:marRight w:val="0"/>
      <w:marTop w:val="0"/>
      <w:marBottom w:val="0"/>
      <w:divBdr>
        <w:top w:val="none" w:sz="0" w:space="0" w:color="auto"/>
        <w:left w:val="none" w:sz="0" w:space="0" w:color="auto"/>
        <w:bottom w:val="none" w:sz="0" w:space="0" w:color="auto"/>
        <w:right w:val="none" w:sz="0" w:space="0" w:color="auto"/>
      </w:divBdr>
    </w:div>
    <w:div w:id="1899902539">
      <w:bodyDiv w:val="1"/>
      <w:marLeft w:val="0"/>
      <w:marRight w:val="0"/>
      <w:marTop w:val="0"/>
      <w:marBottom w:val="0"/>
      <w:divBdr>
        <w:top w:val="none" w:sz="0" w:space="0" w:color="auto"/>
        <w:left w:val="none" w:sz="0" w:space="0" w:color="auto"/>
        <w:bottom w:val="none" w:sz="0" w:space="0" w:color="auto"/>
        <w:right w:val="none" w:sz="0" w:space="0" w:color="auto"/>
      </w:divBdr>
    </w:div>
    <w:div w:id="1920746115">
      <w:bodyDiv w:val="1"/>
      <w:marLeft w:val="0"/>
      <w:marRight w:val="0"/>
      <w:marTop w:val="0"/>
      <w:marBottom w:val="0"/>
      <w:divBdr>
        <w:top w:val="none" w:sz="0" w:space="0" w:color="auto"/>
        <w:left w:val="none" w:sz="0" w:space="0" w:color="auto"/>
        <w:bottom w:val="none" w:sz="0" w:space="0" w:color="auto"/>
        <w:right w:val="none" w:sz="0" w:space="0" w:color="auto"/>
      </w:divBdr>
    </w:div>
    <w:div w:id="1930233504">
      <w:bodyDiv w:val="1"/>
      <w:marLeft w:val="0"/>
      <w:marRight w:val="0"/>
      <w:marTop w:val="0"/>
      <w:marBottom w:val="0"/>
      <w:divBdr>
        <w:top w:val="none" w:sz="0" w:space="0" w:color="auto"/>
        <w:left w:val="none" w:sz="0" w:space="0" w:color="auto"/>
        <w:bottom w:val="none" w:sz="0" w:space="0" w:color="auto"/>
        <w:right w:val="none" w:sz="0" w:space="0" w:color="auto"/>
      </w:divBdr>
      <w:divsChild>
        <w:div w:id="1382708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716867">
      <w:bodyDiv w:val="1"/>
      <w:marLeft w:val="0"/>
      <w:marRight w:val="0"/>
      <w:marTop w:val="0"/>
      <w:marBottom w:val="0"/>
      <w:divBdr>
        <w:top w:val="none" w:sz="0" w:space="0" w:color="auto"/>
        <w:left w:val="none" w:sz="0" w:space="0" w:color="auto"/>
        <w:bottom w:val="none" w:sz="0" w:space="0" w:color="auto"/>
        <w:right w:val="none" w:sz="0" w:space="0" w:color="auto"/>
      </w:divBdr>
    </w:div>
    <w:div w:id="2010864345">
      <w:bodyDiv w:val="1"/>
      <w:marLeft w:val="0"/>
      <w:marRight w:val="0"/>
      <w:marTop w:val="0"/>
      <w:marBottom w:val="0"/>
      <w:divBdr>
        <w:top w:val="none" w:sz="0" w:space="0" w:color="auto"/>
        <w:left w:val="none" w:sz="0" w:space="0" w:color="auto"/>
        <w:bottom w:val="none" w:sz="0" w:space="0" w:color="auto"/>
        <w:right w:val="none" w:sz="0" w:space="0" w:color="auto"/>
      </w:divBdr>
    </w:div>
    <w:div w:id="2017422854">
      <w:bodyDiv w:val="1"/>
      <w:marLeft w:val="0"/>
      <w:marRight w:val="0"/>
      <w:marTop w:val="0"/>
      <w:marBottom w:val="0"/>
      <w:divBdr>
        <w:top w:val="none" w:sz="0" w:space="0" w:color="auto"/>
        <w:left w:val="none" w:sz="0" w:space="0" w:color="auto"/>
        <w:bottom w:val="none" w:sz="0" w:space="0" w:color="auto"/>
        <w:right w:val="none" w:sz="0" w:space="0" w:color="auto"/>
      </w:divBdr>
    </w:div>
    <w:div w:id="2055687993">
      <w:bodyDiv w:val="1"/>
      <w:marLeft w:val="0"/>
      <w:marRight w:val="0"/>
      <w:marTop w:val="0"/>
      <w:marBottom w:val="0"/>
      <w:divBdr>
        <w:top w:val="none" w:sz="0" w:space="0" w:color="auto"/>
        <w:left w:val="none" w:sz="0" w:space="0" w:color="auto"/>
        <w:bottom w:val="none" w:sz="0" w:space="0" w:color="auto"/>
        <w:right w:val="none" w:sz="0" w:space="0" w:color="auto"/>
      </w:divBdr>
    </w:div>
    <w:div w:id="2065709743">
      <w:bodyDiv w:val="1"/>
      <w:marLeft w:val="0"/>
      <w:marRight w:val="0"/>
      <w:marTop w:val="0"/>
      <w:marBottom w:val="0"/>
      <w:divBdr>
        <w:top w:val="none" w:sz="0" w:space="0" w:color="auto"/>
        <w:left w:val="none" w:sz="0" w:space="0" w:color="auto"/>
        <w:bottom w:val="none" w:sz="0" w:space="0" w:color="auto"/>
        <w:right w:val="none" w:sz="0" w:space="0" w:color="auto"/>
      </w:divBdr>
    </w:div>
    <w:div w:id="2108185736">
      <w:bodyDiv w:val="1"/>
      <w:marLeft w:val="0"/>
      <w:marRight w:val="0"/>
      <w:marTop w:val="0"/>
      <w:marBottom w:val="0"/>
      <w:divBdr>
        <w:top w:val="none" w:sz="0" w:space="0" w:color="auto"/>
        <w:left w:val="none" w:sz="0" w:space="0" w:color="auto"/>
        <w:bottom w:val="none" w:sz="0" w:space="0" w:color="auto"/>
        <w:right w:val="none" w:sz="0" w:space="0" w:color="auto"/>
      </w:divBdr>
    </w:div>
    <w:div w:id="2120374000">
      <w:bodyDiv w:val="1"/>
      <w:marLeft w:val="0"/>
      <w:marRight w:val="0"/>
      <w:marTop w:val="0"/>
      <w:marBottom w:val="0"/>
      <w:divBdr>
        <w:top w:val="none" w:sz="0" w:space="0" w:color="auto"/>
        <w:left w:val="none" w:sz="0" w:space="0" w:color="auto"/>
        <w:bottom w:val="none" w:sz="0" w:space="0" w:color="auto"/>
        <w:right w:val="none" w:sz="0" w:space="0" w:color="auto"/>
      </w:divBdr>
    </w:div>
    <w:div w:id="2142067573">
      <w:bodyDiv w:val="1"/>
      <w:marLeft w:val="0"/>
      <w:marRight w:val="0"/>
      <w:marTop w:val="0"/>
      <w:marBottom w:val="0"/>
      <w:divBdr>
        <w:top w:val="none" w:sz="0" w:space="0" w:color="auto"/>
        <w:left w:val="none" w:sz="0" w:space="0" w:color="auto"/>
        <w:bottom w:val="none" w:sz="0" w:space="0" w:color="auto"/>
        <w:right w:val="none" w:sz="0" w:space="0" w:color="auto"/>
      </w:divBdr>
    </w:div>
    <w:div w:id="2144155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ps.app.goo.gl/3tejj7WQ8NYMmeTG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04DE7-DE17-4F13-8F01-876FC784D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2172</TotalTime>
  <Pages>14</Pages>
  <Words>8691</Words>
  <Characters>46932</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125</cp:revision>
  <cp:lastPrinted>2024-08-07T12:21:00Z</cp:lastPrinted>
  <dcterms:created xsi:type="dcterms:W3CDTF">2020-02-28T12:58:00Z</dcterms:created>
  <dcterms:modified xsi:type="dcterms:W3CDTF">2026-04-10T16:32:00Z</dcterms:modified>
</cp:coreProperties>
</file>