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C7895" w14:textId="77777777" w:rsidR="00F04BF3" w:rsidRPr="00EF52E1" w:rsidRDefault="00F04BF3" w:rsidP="00E16BA6">
      <w:pPr>
        <w:spacing w:after="0" w:line="240" w:lineRule="auto"/>
        <w:jc w:val="center"/>
        <w:rPr>
          <w:rFonts w:eastAsia="Arial Unicode MS"/>
          <w:b/>
          <w:color w:val="000000" w:themeColor="text1"/>
          <w:sz w:val="20"/>
          <w:u w:val="single"/>
        </w:rPr>
      </w:pPr>
    </w:p>
    <w:p w14:paraId="4FAADED8" w14:textId="2035867F" w:rsidR="006E786C" w:rsidRDefault="006E786C" w:rsidP="00E16BA6">
      <w:pPr>
        <w:spacing w:after="0" w:line="240" w:lineRule="auto"/>
        <w:jc w:val="center"/>
        <w:rPr>
          <w:rFonts w:eastAsia="Arial Unicode MS"/>
          <w:b/>
          <w:color w:val="000000" w:themeColor="text1"/>
          <w:sz w:val="32"/>
          <w:szCs w:val="32"/>
          <w:u w:val="single"/>
        </w:rPr>
      </w:pPr>
      <w:r w:rsidRPr="00EF52E1">
        <w:rPr>
          <w:rFonts w:eastAsia="Arial Unicode MS" w:hint="eastAsia"/>
          <w:b/>
          <w:color w:val="000000" w:themeColor="text1"/>
          <w:sz w:val="32"/>
          <w:szCs w:val="32"/>
          <w:u w:val="single"/>
        </w:rPr>
        <w:t>ESTUDO TÉCNICO PRELIMINAR (ETP)</w:t>
      </w:r>
    </w:p>
    <w:p w14:paraId="6933E1E7" w14:textId="77777777" w:rsidR="001C6612" w:rsidRPr="00EF52E1" w:rsidRDefault="001C6612" w:rsidP="00E16BA6">
      <w:pPr>
        <w:spacing w:after="0" w:line="240" w:lineRule="auto"/>
        <w:jc w:val="both"/>
        <w:rPr>
          <w:rFonts w:eastAsia="Arial Unicode MS"/>
          <w:bCs/>
          <w:color w:val="000000" w:themeColor="text1"/>
          <w:sz w:val="20"/>
        </w:rPr>
      </w:pPr>
    </w:p>
    <w:p w14:paraId="066E482B" w14:textId="77777777" w:rsidR="006E786C" w:rsidRPr="00EF52E1" w:rsidRDefault="006E786C" w:rsidP="00E16BA6">
      <w:pPr>
        <w:spacing w:after="0" w:line="240" w:lineRule="auto"/>
        <w:jc w:val="both"/>
        <w:rPr>
          <w:rFonts w:eastAsia="Arial Unicode MS"/>
          <w:b/>
          <w:color w:val="000000" w:themeColor="text1"/>
          <w:sz w:val="20"/>
        </w:rPr>
      </w:pPr>
      <w:r w:rsidRPr="00EF52E1">
        <w:rPr>
          <w:rFonts w:eastAsia="Arial Unicode MS" w:hint="eastAsia"/>
          <w:b/>
          <w:color w:val="000000" w:themeColor="text1"/>
          <w:sz w:val="20"/>
        </w:rPr>
        <w:t>1 – INFORMAÇÕES BÁSICAS:</w:t>
      </w:r>
    </w:p>
    <w:p w14:paraId="4FD346A7" w14:textId="45FA5689" w:rsidR="006E786C" w:rsidRPr="00EF52E1" w:rsidRDefault="006E786C" w:rsidP="00E16BA6">
      <w:pPr>
        <w:spacing w:after="0" w:line="240" w:lineRule="auto"/>
        <w:ind w:firstLine="709"/>
        <w:jc w:val="both"/>
        <w:rPr>
          <w:rFonts w:eastAsia="Arial Unicode MS"/>
          <w:b/>
          <w:color w:val="000000" w:themeColor="text1"/>
          <w:sz w:val="20"/>
        </w:rPr>
      </w:pPr>
      <w:r w:rsidRPr="00EF52E1">
        <w:rPr>
          <w:rFonts w:eastAsia="Arial Unicode MS" w:hint="eastAsia"/>
          <w:b/>
          <w:color w:val="000000" w:themeColor="text1"/>
          <w:sz w:val="20"/>
        </w:rPr>
        <w:t xml:space="preserve">1.1 – Processo Administrativo: </w:t>
      </w:r>
      <w:r w:rsidR="00CA7D61" w:rsidRPr="00EF52E1">
        <w:rPr>
          <w:rFonts w:eastAsia="Arial Unicode MS"/>
          <w:bCs/>
          <w:color w:val="000000" w:themeColor="text1"/>
          <w:sz w:val="20"/>
        </w:rPr>
        <w:t>1.336</w:t>
      </w:r>
      <w:r w:rsidR="0052336E" w:rsidRPr="00EF52E1">
        <w:rPr>
          <w:rFonts w:eastAsia="Arial Unicode MS"/>
          <w:bCs/>
          <w:color w:val="000000" w:themeColor="text1"/>
          <w:sz w:val="20"/>
        </w:rPr>
        <w:t>/202</w:t>
      </w:r>
      <w:r w:rsidR="00CA7D61" w:rsidRPr="00EF52E1">
        <w:rPr>
          <w:rFonts w:eastAsia="Arial Unicode MS"/>
          <w:bCs/>
          <w:color w:val="000000" w:themeColor="text1"/>
          <w:sz w:val="20"/>
        </w:rPr>
        <w:t>6</w:t>
      </w:r>
    </w:p>
    <w:p w14:paraId="774A54DF" w14:textId="77777777" w:rsidR="008A25A7" w:rsidRPr="00EF52E1" w:rsidRDefault="006E786C" w:rsidP="00E16BA6">
      <w:pPr>
        <w:spacing w:after="0" w:line="240" w:lineRule="auto"/>
        <w:ind w:firstLine="709"/>
        <w:jc w:val="both"/>
        <w:rPr>
          <w:rFonts w:eastAsia="Arial Unicode MS"/>
          <w:bCs/>
          <w:color w:val="000000" w:themeColor="text1"/>
          <w:sz w:val="20"/>
        </w:rPr>
      </w:pPr>
      <w:r w:rsidRPr="00EF52E1">
        <w:rPr>
          <w:rFonts w:eastAsia="Arial Unicode MS" w:hint="eastAsia"/>
          <w:b/>
          <w:color w:val="000000" w:themeColor="text1"/>
          <w:sz w:val="20"/>
        </w:rPr>
        <w:t>1.2 – Área Requisitante:</w:t>
      </w:r>
      <w:r w:rsidRPr="00EF52E1">
        <w:rPr>
          <w:rFonts w:eastAsia="Arial Unicode MS" w:hint="eastAsia"/>
          <w:bCs/>
          <w:color w:val="000000" w:themeColor="text1"/>
          <w:sz w:val="20"/>
        </w:rPr>
        <w:t xml:space="preserve"> </w:t>
      </w:r>
      <w:r w:rsidR="00631D55" w:rsidRPr="00EF52E1">
        <w:rPr>
          <w:rFonts w:eastAsia="Arial Unicode MS"/>
          <w:bCs/>
          <w:color w:val="000000" w:themeColor="text1"/>
          <w:sz w:val="20"/>
        </w:rPr>
        <w:t>Secretaria</w:t>
      </w:r>
      <w:r w:rsidR="002F11F4" w:rsidRPr="00EF52E1">
        <w:rPr>
          <w:rFonts w:eastAsia="Arial Unicode MS"/>
          <w:bCs/>
          <w:color w:val="000000" w:themeColor="text1"/>
          <w:sz w:val="20"/>
        </w:rPr>
        <w:t xml:space="preserve"> Municipal </w:t>
      </w:r>
      <w:r w:rsidR="00631D55" w:rsidRPr="00EF52E1">
        <w:rPr>
          <w:rFonts w:eastAsia="Arial Unicode MS"/>
          <w:bCs/>
          <w:color w:val="000000" w:themeColor="text1"/>
          <w:sz w:val="20"/>
        </w:rPr>
        <w:t>de Administração, Fazenda e Planejamento.</w:t>
      </w:r>
    </w:p>
    <w:p w14:paraId="79A6F7E7" w14:textId="77777777" w:rsidR="008A25A7" w:rsidRPr="00EF52E1" w:rsidRDefault="008A25A7" w:rsidP="00E16BA6">
      <w:pPr>
        <w:spacing w:after="0" w:line="240" w:lineRule="auto"/>
        <w:ind w:firstLine="709"/>
        <w:jc w:val="both"/>
        <w:rPr>
          <w:rFonts w:eastAsia="Arial Unicode MS"/>
          <w:bCs/>
          <w:color w:val="000000" w:themeColor="text1"/>
          <w:sz w:val="20"/>
        </w:rPr>
      </w:pPr>
    </w:p>
    <w:p w14:paraId="158153BA" w14:textId="77777777" w:rsidR="008A25A7" w:rsidRPr="00EF52E1" w:rsidRDefault="006E786C" w:rsidP="00E16BA6">
      <w:pPr>
        <w:spacing w:after="0" w:line="240" w:lineRule="auto"/>
        <w:jc w:val="both"/>
        <w:rPr>
          <w:rFonts w:eastAsia="Arial Unicode MS"/>
          <w:b/>
          <w:color w:val="000000" w:themeColor="text1"/>
          <w:sz w:val="20"/>
        </w:rPr>
      </w:pPr>
      <w:r w:rsidRPr="00EF52E1">
        <w:rPr>
          <w:rFonts w:eastAsia="Arial Unicode MS" w:hint="eastAsia"/>
          <w:b/>
          <w:color w:val="000000" w:themeColor="text1"/>
          <w:sz w:val="20"/>
        </w:rPr>
        <w:t xml:space="preserve">2 – DESCRIÇÃO DA NECESSIDADE: </w:t>
      </w:r>
    </w:p>
    <w:p w14:paraId="7E4747BA" w14:textId="5127608F" w:rsidR="00BA202F" w:rsidRPr="00EF52E1" w:rsidRDefault="00BA202F" w:rsidP="00BA202F">
      <w:pPr>
        <w:spacing w:after="0" w:line="240" w:lineRule="auto"/>
        <w:jc w:val="both"/>
        <w:rPr>
          <w:rFonts w:eastAsia="Arial Unicode MS"/>
          <w:color w:val="000000" w:themeColor="text1"/>
          <w:sz w:val="20"/>
        </w:rPr>
      </w:pPr>
      <w:r w:rsidRPr="00EF52E1">
        <w:rPr>
          <w:rFonts w:eastAsia="Arial Unicode MS"/>
          <w:color w:val="000000" w:themeColor="text1"/>
          <w:sz w:val="20"/>
        </w:rPr>
        <w:t>2.1 – O presente Estudo Técnico Preliminar tem por finalidade analisar a viabilidade técnica</w:t>
      </w:r>
      <w:r w:rsidR="006A7D47" w:rsidRPr="00EF52E1">
        <w:rPr>
          <w:rFonts w:eastAsia="Arial Unicode MS"/>
          <w:color w:val="000000" w:themeColor="text1"/>
          <w:sz w:val="20"/>
        </w:rPr>
        <w:t xml:space="preserve"> </w:t>
      </w:r>
      <w:r w:rsidRPr="00EF52E1">
        <w:rPr>
          <w:rFonts w:eastAsia="Arial Unicode MS"/>
          <w:color w:val="000000" w:themeColor="text1"/>
          <w:sz w:val="20"/>
        </w:rPr>
        <w:t>e econômica da contratação de empresa especializada para a execução de obra de pavimentação asfáltica em trecho da Rua 04 de Julho, eixo viário estruturante do Município de Paverama, compreendendo a implantação de infraestrutura completa, incluindo terraplenagem, drenagem, pavimentação e sinalização, conforme diretrizes estabelecidas nos projetos de engenharia.</w:t>
      </w:r>
    </w:p>
    <w:p w14:paraId="094B6A4F" w14:textId="77777777" w:rsidR="005079FB" w:rsidRPr="00EF52E1" w:rsidRDefault="00BA202F" w:rsidP="00BA202F">
      <w:pPr>
        <w:spacing w:after="0" w:line="240" w:lineRule="auto"/>
        <w:jc w:val="both"/>
        <w:rPr>
          <w:rFonts w:eastAsia="Arial Unicode MS"/>
          <w:color w:val="000000" w:themeColor="text1"/>
          <w:sz w:val="20"/>
        </w:rPr>
      </w:pPr>
      <w:r w:rsidRPr="00EF52E1">
        <w:rPr>
          <w:rFonts w:eastAsia="Arial Unicode MS"/>
          <w:color w:val="000000" w:themeColor="text1"/>
          <w:sz w:val="20"/>
        </w:rPr>
        <w:t>2.2 – A Rua 04 de Julho integra a malha viária estrutural do Município, possuindo extensão aproximada de 9 (nove) quilômetros, dos quais cerca de 5,5</w:t>
      </w:r>
      <w:r w:rsidR="000505F2" w:rsidRPr="00EF52E1">
        <w:rPr>
          <w:rFonts w:eastAsia="Arial Unicode MS"/>
          <w:color w:val="000000" w:themeColor="text1"/>
          <w:sz w:val="20"/>
        </w:rPr>
        <w:t xml:space="preserve"> (cinco vírgula cinco)</w:t>
      </w:r>
      <w:r w:rsidRPr="00EF52E1">
        <w:rPr>
          <w:rFonts w:eastAsia="Arial Unicode MS"/>
          <w:color w:val="000000" w:themeColor="text1"/>
          <w:sz w:val="20"/>
        </w:rPr>
        <w:t xml:space="preserve"> km encontram-se atualmente pavimentados, remanescendo trechos relevantes ainda em condições precárias de trafegabilidade. </w:t>
      </w:r>
    </w:p>
    <w:p w14:paraId="0F97AA07" w14:textId="1B722C62" w:rsidR="00BA202F" w:rsidRPr="00EF52E1" w:rsidRDefault="005079FB" w:rsidP="005079FB">
      <w:pPr>
        <w:spacing w:after="0" w:line="240" w:lineRule="auto"/>
        <w:ind w:firstLine="708"/>
        <w:jc w:val="both"/>
        <w:rPr>
          <w:rFonts w:eastAsia="Arial Unicode MS"/>
          <w:color w:val="000000" w:themeColor="text1"/>
          <w:sz w:val="20"/>
        </w:rPr>
      </w:pPr>
      <w:r w:rsidRPr="00EF52E1">
        <w:rPr>
          <w:rFonts w:eastAsia="Arial Unicode MS"/>
          <w:color w:val="000000" w:themeColor="text1"/>
          <w:sz w:val="20"/>
        </w:rPr>
        <w:t xml:space="preserve">2.2.1 – </w:t>
      </w:r>
      <w:r w:rsidR="00BA202F" w:rsidRPr="00EF52E1">
        <w:rPr>
          <w:rFonts w:eastAsia="Arial Unicode MS"/>
          <w:color w:val="000000" w:themeColor="text1"/>
          <w:sz w:val="20"/>
        </w:rPr>
        <w:t>Trata-se de uma das mais importantes vias públicas do território municipal, exercendo função estratégica de interligação entre áreas urbanas e rurais, bairros residenciais, estabelecimentos comerciais, serviços essenciais, unidades de ensino, transporte escolar, bem como servindo de corredor para o escoamento da produção agrícola local, característica marcante da economia do Município.</w:t>
      </w:r>
    </w:p>
    <w:p w14:paraId="486280F8" w14:textId="20779909" w:rsidR="00BA202F" w:rsidRPr="00EF52E1" w:rsidRDefault="00E4361E" w:rsidP="00BA202F">
      <w:pPr>
        <w:spacing w:after="0" w:line="240" w:lineRule="auto"/>
        <w:jc w:val="both"/>
        <w:rPr>
          <w:rFonts w:eastAsia="Arial Unicode MS"/>
          <w:color w:val="000000" w:themeColor="text1"/>
          <w:sz w:val="20"/>
        </w:rPr>
      </w:pPr>
      <w:r w:rsidRPr="00EF52E1">
        <w:rPr>
          <w:rFonts w:eastAsia="Arial Unicode MS"/>
          <w:color w:val="000000" w:themeColor="text1"/>
          <w:sz w:val="20"/>
        </w:rPr>
        <w:t xml:space="preserve">2.3 – </w:t>
      </w:r>
      <w:r w:rsidR="00BA202F" w:rsidRPr="00EF52E1">
        <w:rPr>
          <w:rFonts w:eastAsia="Arial Unicode MS"/>
          <w:color w:val="000000" w:themeColor="text1"/>
          <w:sz w:val="20"/>
        </w:rPr>
        <w:t xml:space="preserve">Além disso, a via constitui importante conexão com municípios vizinhos, notadamente Fazenda Vilanova e Teutônia, bem como com a </w:t>
      </w:r>
      <w:r w:rsidR="005079FB" w:rsidRPr="00EF52E1">
        <w:rPr>
          <w:rFonts w:eastAsia="Arial Unicode MS"/>
          <w:color w:val="000000" w:themeColor="text1"/>
          <w:sz w:val="20"/>
        </w:rPr>
        <w:t xml:space="preserve">Rodovia ERS </w:t>
      </w:r>
      <w:r w:rsidR="00BA202F" w:rsidRPr="00EF52E1">
        <w:rPr>
          <w:rFonts w:eastAsia="Arial Unicode MS"/>
          <w:color w:val="000000" w:themeColor="text1"/>
          <w:sz w:val="20"/>
        </w:rPr>
        <w:t>128, eixo regional de grande relevância que viabiliza o acesso aos polos econômicos de Lajeado e Estrela</w:t>
      </w:r>
      <w:r w:rsidR="000505F2" w:rsidRPr="00EF52E1">
        <w:rPr>
          <w:rFonts w:eastAsia="Arial Unicode MS"/>
          <w:color w:val="000000" w:themeColor="text1"/>
          <w:sz w:val="20"/>
        </w:rPr>
        <w:t>, a Serra Gaúcha e ao interior do Estado</w:t>
      </w:r>
      <w:r w:rsidR="00BA202F" w:rsidRPr="00EF52E1">
        <w:rPr>
          <w:rFonts w:eastAsia="Arial Unicode MS"/>
          <w:color w:val="000000" w:themeColor="text1"/>
          <w:sz w:val="20"/>
        </w:rPr>
        <w:t>, o que evidencia seu papel não apenas local, mas também regional na dinâmica de mobilidade e desenvolvimento econômico.</w:t>
      </w:r>
    </w:p>
    <w:p w14:paraId="05FA8D4D" w14:textId="2736B275" w:rsidR="00BA202F" w:rsidRPr="00EF52E1" w:rsidRDefault="00BA202F" w:rsidP="00BA202F">
      <w:pPr>
        <w:spacing w:after="0" w:line="240" w:lineRule="auto"/>
        <w:jc w:val="both"/>
        <w:rPr>
          <w:rFonts w:eastAsia="Arial Unicode MS"/>
          <w:color w:val="000000" w:themeColor="text1"/>
          <w:sz w:val="20"/>
        </w:rPr>
      </w:pPr>
      <w:r w:rsidRPr="00EF52E1">
        <w:rPr>
          <w:rFonts w:eastAsia="Arial Unicode MS"/>
          <w:color w:val="000000" w:themeColor="text1"/>
          <w:sz w:val="20"/>
        </w:rPr>
        <w:t>2.</w:t>
      </w:r>
      <w:r w:rsidR="00E4361E" w:rsidRPr="00EF52E1">
        <w:rPr>
          <w:rFonts w:eastAsia="Arial Unicode MS"/>
          <w:color w:val="000000" w:themeColor="text1"/>
          <w:sz w:val="20"/>
        </w:rPr>
        <w:t>4</w:t>
      </w:r>
      <w:r w:rsidRPr="00EF52E1">
        <w:rPr>
          <w:rFonts w:eastAsia="Arial Unicode MS"/>
          <w:color w:val="000000" w:themeColor="text1"/>
          <w:sz w:val="20"/>
        </w:rPr>
        <w:t xml:space="preserve"> – A configuração geométrica da via, associada à ausência de padronização adequada da superfície de rolamento nos trechos não pavimentados, intensifica conflitos de circulação, especialmente em períodos de maior fluxo, como horários de deslocamento laboral, transporte escolar e escoamento da produção rural. Soma-se a isso a presença constante de poeira em períodos secos, que impacta diretamente a saúde pública e a qualidade de vida dos moradores lindeiros, bem como a formação de lama, buracos e irregularidades em períodos chuvosos, comprometendo a segurança viária e dificultando o tráfego de veículos leves e pesados.</w:t>
      </w:r>
    </w:p>
    <w:p w14:paraId="780B8954" w14:textId="3118A8F5" w:rsidR="00BA202F" w:rsidRPr="00EF52E1" w:rsidRDefault="00BA202F" w:rsidP="00BA202F">
      <w:pPr>
        <w:spacing w:after="0" w:line="240" w:lineRule="auto"/>
        <w:jc w:val="both"/>
        <w:rPr>
          <w:rFonts w:eastAsia="Arial Unicode MS"/>
          <w:color w:val="000000" w:themeColor="text1"/>
          <w:sz w:val="20"/>
        </w:rPr>
      </w:pPr>
      <w:r w:rsidRPr="00EF52E1">
        <w:rPr>
          <w:rFonts w:eastAsia="Arial Unicode MS"/>
          <w:color w:val="000000" w:themeColor="text1"/>
          <w:sz w:val="20"/>
        </w:rPr>
        <w:t>2.</w:t>
      </w:r>
      <w:r w:rsidR="00E4361E" w:rsidRPr="00EF52E1">
        <w:rPr>
          <w:rFonts w:eastAsia="Arial Unicode MS"/>
          <w:color w:val="000000" w:themeColor="text1"/>
          <w:sz w:val="20"/>
        </w:rPr>
        <w:t>5</w:t>
      </w:r>
      <w:r w:rsidRPr="00EF52E1">
        <w:rPr>
          <w:rFonts w:eastAsia="Arial Unicode MS"/>
          <w:color w:val="000000" w:themeColor="text1"/>
          <w:sz w:val="20"/>
        </w:rPr>
        <w:t xml:space="preserve"> – Outro fator crítico reside na ineficiência ou inexistência de sistema de drenagem pluvial adequado ao longo do trecho objeto da intervenção, o que contribui para o acúmulo de água superficial, infiltrações no subleito e consequente aceleração dos processos de degradação da estrutura viária. A ausência de soluções de </w:t>
      </w:r>
      <w:proofErr w:type="spellStart"/>
      <w:r w:rsidRPr="00EF52E1">
        <w:rPr>
          <w:rFonts w:eastAsia="Arial Unicode MS"/>
          <w:color w:val="000000" w:themeColor="text1"/>
          <w:sz w:val="20"/>
        </w:rPr>
        <w:t>microdrenagem</w:t>
      </w:r>
      <w:proofErr w:type="spellEnd"/>
      <w:r w:rsidRPr="00EF52E1">
        <w:rPr>
          <w:rFonts w:eastAsia="Arial Unicode MS"/>
          <w:color w:val="000000" w:themeColor="text1"/>
          <w:sz w:val="20"/>
        </w:rPr>
        <w:t xml:space="preserve"> compromete significativamente a </w:t>
      </w:r>
      <w:r w:rsidRPr="00EF52E1">
        <w:rPr>
          <w:rFonts w:eastAsia="Arial Unicode MS"/>
          <w:color w:val="000000" w:themeColor="text1"/>
          <w:sz w:val="20"/>
        </w:rPr>
        <w:lastRenderedPageBreak/>
        <w:t>durabilidade de quaisquer intervenções superficiais, evidenciando a necessidade de adoção de solução técnica integrada, capaz de assegurar a estabilidade e a longevidade do pavimento.</w:t>
      </w:r>
    </w:p>
    <w:p w14:paraId="3964B0C4" w14:textId="399BC135" w:rsidR="00BA202F" w:rsidRPr="00EF52E1" w:rsidRDefault="00BA202F" w:rsidP="00BA202F">
      <w:pPr>
        <w:spacing w:after="0" w:line="240" w:lineRule="auto"/>
        <w:jc w:val="both"/>
        <w:rPr>
          <w:rFonts w:eastAsia="Arial Unicode MS"/>
          <w:color w:val="000000" w:themeColor="text1"/>
          <w:sz w:val="20"/>
        </w:rPr>
      </w:pPr>
      <w:r w:rsidRPr="00EF52E1">
        <w:rPr>
          <w:rFonts w:eastAsia="Arial Unicode MS"/>
          <w:color w:val="000000" w:themeColor="text1"/>
          <w:sz w:val="20"/>
        </w:rPr>
        <w:t>2.</w:t>
      </w:r>
      <w:r w:rsidR="005079FB" w:rsidRPr="00EF52E1">
        <w:rPr>
          <w:rFonts w:eastAsia="Arial Unicode MS"/>
          <w:color w:val="000000" w:themeColor="text1"/>
          <w:sz w:val="20"/>
        </w:rPr>
        <w:t>6</w:t>
      </w:r>
      <w:r w:rsidRPr="00EF52E1">
        <w:rPr>
          <w:rFonts w:eastAsia="Arial Unicode MS"/>
          <w:color w:val="000000" w:themeColor="text1"/>
          <w:sz w:val="20"/>
        </w:rPr>
        <w:t xml:space="preserve"> – Cumpre destacar que o trecho objeto da presente contratação representa etapa inicial de um projeto mais amplo de qualificação da malha viária municipal, estruturado a partir de critérios técnicos e limitações orçamentárias, priorizando segmentos com maior impacto social e econômico. A área em questão apresenta ocupação urbana e rural consolidada, com significativa densidade de residências e propriedades produtivas, reforçando a necessidade de infraestrutura viária adequada que atenda simultaneamente às demandas locais e regionais.</w:t>
      </w:r>
    </w:p>
    <w:p w14:paraId="66DE16C2" w14:textId="7698B238" w:rsidR="00BA202F" w:rsidRPr="00EF52E1" w:rsidRDefault="00BA202F" w:rsidP="00BA202F">
      <w:pPr>
        <w:spacing w:after="0" w:line="240" w:lineRule="auto"/>
        <w:jc w:val="both"/>
        <w:rPr>
          <w:rFonts w:eastAsia="Arial Unicode MS"/>
          <w:color w:val="000000" w:themeColor="text1"/>
          <w:sz w:val="20"/>
        </w:rPr>
      </w:pPr>
      <w:r w:rsidRPr="00EF52E1">
        <w:rPr>
          <w:rFonts w:eastAsia="Arial Unicode MS"/>
          <w:color w:val="000000" w:themeColor="text1"/>
          <w:sz w:val="20"/>
        </w:rPr>
        <w:t>2.</w:t>
      </w:r>
      <w:r w:rsidR="002451EC">
        <w:rPr>
          <w:rFonts w:eastAsia="Arial Unicode MS"/>
          <w:color w:val="000000" w:themeColor="text1"/>
          <w:sz w:val="20"/>
        </w:rPr>
        <w:t>7</w:t>
      </w:r>
      <w:r w:rsidRPr="00EF52E1">
        <w:rPr>
          <w:rFonts w:eastAsia="Arial Unicode MS"/>
          <w:color w:val="000000" w:themeColor="text1"/>
          <w:sz w:val="20"/>
        </w:rPr>
        <w:t xml:space="preserve"> – Sob a perspectiva jurídico-constitucional, a presente intervenção encontra respaldo direto nos objetivos fundamentais da </w:t>
      </w:r>
      <w:r w:rsidR="00E305F3">
        <w:rPr>
          <w:rFonts w:eastAsia="Arial Unicode MS"/>
          <w:color w:val="000000" w:themeColor="text1"/>
          <w:sz w:val="20"/>
        </w:rPr>
        <w:t>União</w:t>
      </w:r>
      <w:r w:rsidRPr="00EF52E1">
        <w:rPr>
          <w:rFonts w:eastAsia="Arial Unicode MS"/>
          <w:color w:val="000000" w:themeColor="text1"/>
          <w:sz w:val="20"/>
        </w:rPr>
        <w:t>, previstos no art. 3º da Constituição Federal, especialmente no que tange à promoção do desenvolvimento nacional e à redução das desigualdades sociais e regionais. Ademais, insere-se no âmbito da competência administrativa municipal para promover o adequado ordenamento territorial, mediante planejamento e controle do uso, do parcelamento e da ocupação do solo urbano, conforme disposto no art. 30, inciso VIII, da Constituição Federal.</w:t>
      </w:r>
    </w:p>
    <w:p w14:paraId="711BFC39" w14:textId="63D06611" w:rsidR="00BA202F" w:rsidRPr="00EF52E1" w:rsidRDefault="00E4361E" w:rsidP="00BA202F">
      <w:pPr>
        <w:spacing w:after="0" w:line="240" w:lineRule="auto"/>
        <w:jc w:val="both"/>
        <w:rPr>
          <w:rFonts w:eastAsia="Arial Unicode MS"/>
          <w:color w:val="000000" w:themeColor="text1"/>
          <w:sz w:val="20"/>
        </w:rPr>
      </w:pPr>
      <w:r w:rsidRPr="00EF52E1">
        <w:rPr>
          <w:rFonts w:eastAsia="Arial Unicode MS"/>
          <w:color w:val="000000" w:themeColor="text1"/>
          <w:sz w:val="20"/>
        </w:rPr>
        <w:t>2.</w:t>
      </w:r>
      <w:r w:rsidR="002451EC">
        <w:rPr>
          <w:rFonts w:eastAsia="Arial Unicode MS"/>
          <w:color w:val="000000" w:themeColor="text1"/>
          <w:sz w:val="20"/>
        </w:rPr>
        <w:t>8</w:t>
      </w:r>
      <w:r w:rsidRPr="00EF52E1">
        <w:rPr>
          <w:rFonts w:eastAsia="Arial Unicode MS"/>
          <w:color w:val="000000" w:themeColor="text1"/>
          <w:sz w:val="20"/>
        </w:rPr>
        <w:t xml:space="preserve"> – </w:t>
      </w:r>
      <w:r w:rsidR="00BA202F" w:rsidRPr="00EF52E1">
        <w:rPr>
          <w:rFonts w:eastAsia="Arial Unicode MS"/>
          <w:color w:val="000000" w:themeColor="text1"/>
          <w:sz w:val="20"/>
        </w:rPr>
        <w:t>Ainda, a melhoria das condições de mobilidade urbana relaciona-se diretamente com a efetivação de direitos fundamentais, tais como o direito à saúde, à educação, ao trabalho e à dignidade da pessoa humana (art. 1º, III, da CF), na medida em que viabiliza o acesso seguro e eficiente da população aos serviços públicos essenciais e às oportunidades econômicas.</w:t>
      </w:r>
    </w:p>
    <w:p w14:paraId="59A7F830" w14:textId="45E4A46B" w:rsidR="00BA202F" w:rsidRPr="00EF52E1" w:rsidRDefault="00BA202F" w:rsidP="00BA202F">
      <w:pPr>
        <w:spacing w:after="0" w:line="240" w:lineRule="auto"/>
        <w:jc w:val="both"/>
        <w:rPr>
          <w:rFonts w:eastAsia="Arial Unicode MS"/>
          <w:color w:val="000000" w:themeColor="text1"/>
          <w:sz w:val="20"/>
        </w:rPr>
      </w:pPr>
      <w:r w:rsidRPr="00EF52E1">
        <w:rPr>
          <w:rFonts w:eastAsia="Arial Unicode MS"/>
          <w:color w:val="000000" w:themeColor="text1"/>
          <w:sz w:val="20"/>
        </w:rPr>
        <w:t>2.</w:t>
      </w:r>
      <w:r w:rsidR="002451EC">
        <w:rPr>
          <w:rFonts w:eastAsia="Arial Unicode MS"/>
          <w:color w:val="000000" w:themeColor="text1"/>
          <w:sz w:val="20"/>
        </w:rPr>
        <w:t>9</w:t>
      </w:r>
      <w:r w:rsidRPr="00EF52E1">
        <w:rPr>
          <w:rFonts w:eastAsia="Arial Unicode MS"/>
          <w:color w:val="000000" w:themeColor="text1"/>
          <w:sz w:val="20"/>
        </w:rPr>
        <w:t xml:space="preserve"> – Nesse contexto, a contratação ora proposta revela-se medida necessária, adequada e proporcional, voltada à solução de problema público concreto, com impactos diretos na mobilidade urbana e rural, na segurança viária, na eficiência logística do Município e no desenvolvimento socioeconômico local</w:t>
      </w:r>
      <w:r w:rsidR="00E305F3">
        <w:rPr>
          <w:rFonts w:eastAsia="Arial Unicode MS"/>
          <w:color w:val="000000" w:themeColor="text1"/>
          <w:sz w:val="20"/>
        </w:rPr>
        <w:t>.</w:t>
      </w:r>
    </w:p>
    <w:p w14:paraId="305538CB" w14:textId="77777777" w:rsidR="0032794E" w:rsidRPr="00EF52E1" w:rsidRDefault="0032794E" w:rsidP="00E16BA6">
      <w:pPr>
        <w:spacing w:after="0" w:line="240" w:lineRule="auto"/>
        <w:jc w:val="both"/>
        <w:rPr>
          <w:rFonts w:eastAsia="Arial Unicode MS"/>
          <w:bCs/>
          <w:color w:val="000000" w:themeColor="text1"/>
          <w:sz w:val="20"/>
        </w:rPr>
      </w:pPr>
    </w:p>
    <w:p w14:paraId="50708AED" w14:textId="77777777" w:rsidR="006E786C" w:rsidRPr="00EF52E1" w:rsidRDefault="00794327" w:rsidP="00E16BA6">
      <w:pPr>
        <w:spacing w:after="0" w:line="240" w:lineRule="auto"/>
        <w:jc w:val="both"/>
        <w:rPr>
          <w:rFonts w:eastAsia="Arial Unicode MS"/>
          <w:b/>
          <w:color w:val="000000" w:themeColor="text1"/>
          <w:sz w:val="20"/>
        </w:rPr>
      </w:pPr>
      <w:r w:rsidRPr="00EF52E1">
        <w:rPr>
          <w:rFonts w:eastAsia="Arial Unicode MS"/>
          <w:b/>
          <w:color w:val="000000" w:themeColor="text1"/>
          <w:sz w:val="20"/>
        </w:rPr>
        <w:t>3</w:t>
      </w:r>
      <w:r w:rsidR="0052336E" w:rsidRPr="00EF52E1">
        <w:rPr>
          <w:rFonts w:eastAsia="Arial Unicode MS"/>
          <w:b/>
          <w:color w:val="000000" w:themeColor="text1"/>
          <w:sz w:val="20"/>
        </w:rPr>
        <w:t xml:space="preserve"> – </w:t>
      </w:r>
      <w:r w:rsidR="006E786C" w:rsidRPr="00EF52E1">
        <w:rPr>
          <w:rFonts w:eastAsia="Arial Unicode MS" w:hint="eastAsia"/>
          <w:b/>
          <w:color w:val="000000" w:themeColor="text1"/>
          <w:sz w:val="20"/>
        </w:rPr>
        <w:t>DESCRIÇÃO DOS REQUISITOS DA CONTRATAÇÃO:</w:t>
      </w:r>
    </w:p>
    <w:p w14:paraId="5F6DDC1F" w14:textId="77777777" w:rsidR="00E305F3" w:rsidRDefault="00AC3C00" w:rsidP="00AC3C00">
      <w:pPr>
        <w:spacing w:after="0" w:line="240" w:lineRule="auto"/>
        <w:jc w:val="both"/>
        <w:rPr>
          <w:rFonts w:eastAsia="Arial Unicode MS"/>
          <w:color w:val="000000" w:themeColor="text1"/>
          <w:sz w:val="20"/>
        </w:rPr>
      </w:pPr>
      <w:r w:rsidRPr="00EF52E1">
        <w:rPr>
          <w:rFonts w:eastAsia="Arial Unicode MS"/>
          <w:color w:val="000000" w:themeColor="text1"/>
          <w:sz w:val="20"/>
        </w:rPr>
        <w:t xml:space="preserve">3.1 – Para assegurar a adequada, regular e eficiente execução da obra de engenharia, as planilhas orçamentárias, composições de custos e quantitativos apresentados pelos licitantes deverão estar integralmente preenchidos, detalhados e compatíveis com os serviços previstos no Projeto de Engenharia, no Memorial Descritivo e no Termo de Referência. </w:t>
      </w:r>
    </w:p>
    <w:p w14:paraId="093D89B9" w14:textId="1DC52DD2" w:rsidR="00AC3C00" w:rsidRPr="00EF52E1" w:rsidRDefault="00E305F3" w:rsidP="00E305F3">
      <w:pPr>
        <w:spacing w:after="0" w:line="240" w:lineRule="auto"/>
        <w:ind w:firstLine="708"/>
        <w:jc w:val="both"/>
        <w:rPr>
          <w:rFonts w:eastAsia="Arial Unicode MS"/>
          <w:color w:val="000000" w:themeColor="text1"/>
          <w:sz w:val="20"/>
        </w:rPr>
      </w:pPr>
      <w:r>
        <w:rPr>
          <w:rFonts w:eastAsia="Arial Unicode MS"/>
          <w:color w:val="000000" w:themeColor="text1"/>
          <w:sz w:val="20"/>
        </w:rPr>
        <w:t xml:space="preserve">3.1.1 – </w:t>
      </w:r>
      <w:r w:rsidR="00AC3C00" w:rsidRPr="00EF52E1">
        <w:rPr>
          <w:rFonts w:eastAsia="Arial Unicode MS"/>
          <w:color w:val="000000" w:themeColor="text1"/>
          <w:sz w:val="20"/>
        </w:rPr>
        <w:t>As propostas deverão evidenciar coerência técnica e econômica, compatibilidade entre valores unitários, métodos executivos e materiais empregados, observando, como referência, os parâmetros oficiais adotados pela Administração, notadamente aqueles constantes do Sistema Nacional de Pesquisa de Custos e Índices da Construção Civil – SINAPI</w:t>
      </w:r>
      <w:r w:rsidR="00EF52E1">
        <w:rPr>
          <w:rFonts w:eastAsia="Arial Unicode MS"/>
          <w:color w:val="000000" w:themeColor="text1"/>
          <w:sz w:val="20"/>
        </w:rPr>
        <w:t xml:space="preserve"> e no </w:t>
      </w:r>
      <w:r w:rsidR="00EF52E1" w:rsidRPr="00EF52E1">
        <w:rPr>
          <w:rFonts w:eastAsia="Arial Unicode MS"/>
          <w:color w:val="000000" w:themeColor="text1"/>
          <w:sz w:val="20"/>
        </w:rPr>
        <w:t xml:space="preserve">Sistema de Custos Referenciais de Obras </w:t>
      </w:r>
      <w:r w:rsidR="00EF52E1">
        <w:rPr>
          <w:rFonts w:eastAsia="Arial Unicode MS"/>
          <w:color w:val="000000" w:themeColor="text1"/>
          <w:sz w:val="20"/>
        </w:rPr>
        <w:t>(</w:t>
      </w:r>
      <w:r w:rsidR="00EF52E1" w:rsidRPr="00EF52E1">
        <w:rPr>
          <w:rFonts w:eastAsia="Arial Unicode MS"/>
          <w:color w:val="000000" w:themeColor="text1"/>
          <w:sz w:val="20"/>
        </w:rPr>
        <w:t>SICRO</w:t>
      </w:r>
      <w:r w:rsidR="00EF52E1">
        <w:rPr>
          <w:rFonts w:eastAsia="Arial Unicode MS"/>
          <w:color w:val="000000" w:themeColor="text1"/>
          <w:sz w:val="20"/>
        </w:rPr>
        <w:t>)</w:t>
      </w:r>
      <w:r w:rsidR="00AC3C00" w:rsidRPr="00EF52E1">
        <w:rPr>
          <w:rFonts w:eastAsia="Arial Unicode MS"/>
          <w:color w:val="000000" w:themeColor="text1"/>
          <w:sz w:val="20"/>
        </w:rPr>
        <w:t xml:space="preserve">, </w:t>
      </w:r>
      <w:r w:rsidR="00AC3C00" w:rsidRPr="00EF52E1">
        <w:rPr>
          <w:rFonts w:eastAsia="Arial Unicode MS"/>
          <w:b/>
          <w:bCs/>
          <w:color w:val="000000" w:themeColor="text1"/>
          <w:sz w:val="20"/>
          <w:u w:val="single"/>
        </w:rPr>
        <w:t>vedada a apresentação de composições inexequíveis ou dissociadas da realidade de mercado.</w:t>
      </w:r>
    </w:p>
    <w:p w14:paraId="5F0BFB7A" w14:textId="77777777" w:rsidR="00AC3C00" w:rsidRPr="00EF52E1" w:rsidRDefault="00AC3C00" w:rsidP="00AC3C00">
      <w:pPr>
        <w:spacing w:after="0" w:line="240" w:lineRule="auto"/>
        <w:jc w:val="both"/>
        <w:rPr>
          <w:rFonts w:eastAsia="Arial Unicode MS"/>
          <w:color w:val="000000" w:themeColor="text1"/>
          <w:sz w:val="20"/>
        </w:rPr>
      </w:pPr>
      <w:r w:rsidRPr="00EF52E1">
        <w:rPr>
          <w:rFonts w:eastAsia="Arial Unicode MS"/>
          <w:color w:val="000000" w:themeColor="text1"/>
          <w:sz w:val="20"/>
        </w:rPr>
        <w:t>3.2 – O objeto da contratação caracteriza-se como obra e serviço comum de engenharia, envolvendo execução contínua, métodos construtivos padronizados, resultados objetivamente mensuráveis e exigência de responsabilidade técnica legalmente habilitada, o que justifica a imposição de requisitos técnicos, operacionais e profissionais compatíveis com o porte, o risco e a relevância social do empreendimento.</w:t>
      </w:r>
    </w:p>
    <w:p w14:paraId="560516F3" w14:textId="307BA283" w:rsidR="00AC3C00" w:rsidRPr="00EF52E1" w:rsidRDefault="00AC3C00" w:rsidP="00AC3C00">
      <w:pPr>
        <w:spacing w:after="0" w:line="240" w:lineRule="auto"/>
        <w:jc w:val="both"/>
        <w:rPr>
          <w:rFonts w:eastAsia="Arial Unicode MS"/>
          <w:color w:val="000000" w:themeColor="text1"/>
          <w:sz w:val="20"/>
        </w:rPr>
      </w:pPr>
      <w:r w:rsidRPr="00EF52E1">
        <w:rPr>
          <w:rFonts w:eastAsia="Arial Unicode MS"/>
          <w:color w:val="000000" w:themeColor="text1"/>
          <w:sz w:val="20"/>
        </w:rPr>
        <w:lastRenderedPageBreak/>
        <w:t>3.3 – Todos os encargos tributários, trabalhistas, previdenciários, ambientais e operacionais decorrentes da execução da obra serão de inteira responsabilidade da contratada, incluindo taxas, licenças e registros exigidos pelos órgãos municipais, estaduais e federais. Compete também à contratada custear integralmente o transporte de materiais, insumos, equipamentos, ferramentas e mão de obra necessários à execução do objeto, sem qualquer ônus adicional ao Município.</w:t>
      </w:r>
    </w:p>
    <w:p w14:paraId="0CF94DD2" w14:textId="77777777" w:rsidR="00AC3C00" w:rsidRPr="00EF52E1" w:rsidRDefault="00AC3C00" w:rsidP="00AC3C00">
      <w:pPr>
        <w:spacing w:after="0" w:line="240" w:lineRule="auto"/>
        <w:jc w:val="both"/>
        <w:rPr>
          <w:rFonts w:eastAsia="Arial Unicode MS"/>
          <w:color w:val="000000" w:themeColor="text1"/>
          <w:sz w:val="20"/>
        </w:rPr>
      </w:pPr>
      <w:r w:rsidRPr="00EF52E1">
        <w:rPr>
          <w:rFonts w:eastAsia="Arial Unicode MS"/>
          <w:color w:val="000000" w:themeColor="text1"/>
          <w:sz w:val="20"/>
        </w:rPr>
        <w:t>3.4 – A execução dos serviços ficará sujeita à fiscalização contínua pela Administração Municipal, que verificará, dentre outros aspectos:</w:t>
      </w:r>
    </w:p>
    <w:p w14:paraId="40FC02D4" w14:textId="77777777" w:rsidR="00AC3C00" w:rsidRPr="00EF52E1" w:rsidRDefault="00AC3C00" w:rsidP="00AC3C00">
      <w:pPr>
        <w:spacing w:after="0" w:line="240" w:lineRule="auto"/>
        <w:ind w:firstLine="708"/>
        <w:jc w:val="both"/>
        <w:rPr>
          <w:rFonts w:eastAsia="Arial Unicode MS"/>
          <w:color w:val="000000" w:themeColor="text1"/>
          <w:sz w:val="20"/>
        </w:rPr>
      </w:pPr>
      <w:r w:rsidRPr="00EF52E1">
        <w:rPr>
          <w:rFonts w:eastAsia="Arial Unicode MS"/>
          <w:color w:val="000000" w:themeColor="text1"/>
          <w:sz w:val="20"/>
        </w:rPr>
        <w:t>a) o cumprimento das normas de segurança do trabalho, incluindo o uso obrigatório de Equipamentos de Proteção Individual (EPIs) e a adoção de procedimentos adequados de prevenção de acidentes;</w:t>
      </w:r>
    </w:p>
    <w:p w14:paraId="7AE65716" w14:textId="77777777" w:rsidR="00AC3C00" w:rsidRPr="00EF52E1" w:rsidRDefault="00AC3C00" w:rsidP="00AC3C00">
      <w:pPr>
        <w:spacing w:after="0" w:line="240" w:lineRule="auto"/>
        <w:ind w:firstLine="708"/>
        <w:jc w:val="both"/>
        <w:rPr>
          <w:rFonts w:eastAsia="Arial Unicode MS"/>
          <w:color w:val="000000" w:themeColor="text1"/>
          <w:sz w:val="20"/>
        </w:rPr>
      </w:pPr>
      <w:r w:rsidRPr="00EF52E1">
        <w:rPr>
          <w:rFonts w:eastAsia="Arial Unicode MS"/>
          <w:color w:val="000000" w:themeColor="text1"/>
          <w:sz w:val="20"/>
        </w:rPr>
        <w:t>b) a conformidade dos materiais, equipamentos e serviços executados com as especificações técnicas estabelecidas nos Projetos, Memoriais Descritivos e nas normas do DNIT, ABNT, CONTRAN e demais regulamentos aplicáveis; e</w:t>
      </w:r>
    </w:p>
    <w:p w14:paraId="00E0EF5C" w14:textId="2B767800" w:rsidR="00AC3C00" w:rsidRPr="00EF52E1" w:rsidRDefault="00AC3C00" w:rsidP="00AC3C00">
      <w:pPr>
        <w:spacing w:after="0" w:line="240" w:lineRule="auto"/>
        <w:ind w:firstLine="708"/>
        <w:jc w:val="both"/>
        <w:rPr>
          <w:rFonts w:eastAsia="Arial Unicode MS"/>
          <w:color w:val="000000" w:themeColor="text1"/>
          <w:sz w:val="20"/>
        </w:rPr>
      </w:pPr>
      <w:r w:rsidRPr="00EF52E1">
        <w:rPr>
          <w:rFonts w:eastAsia="Arial Unicode MS"/>
          <w:color w:val="000000" w:themeColor="text1"/>
          <w:sz w:val="20"/>
        </w:rPr>
        <w:t>c) a adoção de critérios de sustentabilidade ambiental, social e econômica, incluindo o correto manejo de resíduos, a mitigação de impactos e a observância de boas práticas ambientais durante toda a execução da obra.</w:t>
      </w:r>
    </w:p>
    <w:p w14:paraId="740E5EAF" w14:textId="2785BF02" w:rsidR="00AC3C00" w:rsidRPr="00EF52E1" w:rsidRDefault="00AC3C00" w:rsidP="00AC3C00">
      <w:pPr>
        <w:spacing w:after="0" w:line="240" w:lineRule="auto"/>
        <w:jc w:val="both"/>
        <w:rPr>
          <w:rFonts w:eastAsia="Arial Unicode MS"/>
          <w:color w:val="000000" w:themeColor="text1"/>
          <w:sz w:val="20"/>
        </w:rPr>
      </w:pPr>
      <w:r w:rsidRPr="00EF52E1">
        <w:rPr>
          <w:rFonts w:eastAsia="Arial Unicode MS"/>
          <w:b/>
          <w:bCs/>
          <w:color w:val="000000" w:themeColor="text1"/>
          <w:sz w:val="20"/>
          <w:u w:val="single"/>
        </w:rPr>
        <w:t>3.5 – O prazo de vigência contratual será de 120 (cento e vinte) dias, abrangendo o período necessário à execução integral da obra, à realização das medições, ao recebimento provisório e à solução de eventuais pendências técnico-administrativas, não se confundindo com o prazo de execução física dos serviços.</w:t>
      </w:r>
      <w:r w:rsidRPr="00EF52E1">
        <w:rPr>
          <w:rFonts w:eastAsia="Arial Unicode MS"/>
          <w:b/>
          <w:bCs/>
          <w:color w:val="000000" w:themeColor="text1"/>
          <w:sz w:val="20"/>
        </w:rPr>
        <w:t xml:space="preserve"> </w:t>
      </w:r>
      <w:r w:rsidRPr="00EF52E1">
        <w:rPr>
          <w:rFonts w:eastAsia="Arial Unicode MS"/>
          <w:color w:val="000000" w:themeColor="text1"/>
          <w:sz w:val="20"/>
        </w:rPr>
        <w:t>Eventual prorrogação somente poderá ocorrer nas hipóteses legalmente admitidas, mediante justificativa técnica formal e prévia autorização da Administração.</w:t>
      </w:r>
    </w:p>
    <w:p w14:paraId="23B15388" w14:textId="665D976E" w:rsidR="00AC3C00" w:rsidRPr="00EF52E1" w:rsidRDefault="00AC3C00" w:rsidP="00AC3C00">
      <w:pPr>
        <w:spacing w:after="0" w:line="240" w:lineRule="auto"/>
        <w:jc w:val="both"/>
        <w:rPr>
          <w:rFonts w:eastAsia="Arial Unicode MS"/>
          <w:color w:val="000000" w:themeColor="text1"/>
          <w:sz w:val="20"/>
        </w:rPr>
      </w:pPr>
      <w:r w:rsidRPr="00EF52E1">
        <w:rPr>
          <w:rFonts w:eastAsia="Arial Unicode MS"/>
          <w:b/>
          <w:bCs/>
          <w:color w:val="000000" w:themeColor="text1"/>
          <w:sz w:val="20"/>
          <w:u w:val="single"/>
        </w:rPr>
        <w:t>3.6 – A vistoria técnica no local da obra será facultativa, cabendo às licitantes avaliar a conveniência de sua realização para pleno conhecimento das condições locais de execução.</w:t>
      </w:r>
      <w:r w:rsidRPr="00EF52E1">
        <w:rPr>
          <w:rFonts w:eastAsia="Arial Unicode MS"/>
          <w:color w:val="000000" w:themeColor="text1"/>
          <w:sz w:val="20"/>
        </w:rPr>
        <w:t xml:space="preserve"> A facultatividade visa preservar a competitividade do certame e evitar restrições indevidas, não sendo admitidas, posteriormente, alegações de desconhecimento das condições </w:t>
      </w:r>
      <w:r w:rsidR="00EF52E1">
        <w:rPr>
          <w:rFonts w:eastAsia="Arial Unicode MS"/>
          <w:color w:val="000000" w:themeColor="text1"/>
          <w:sz w:val="20"/>
        </w:rPr>
        <w:t xml:space="preserve">do </w:t>
      </w:r>
      <w:r w:rsidRPr="00EF52E1">
        <w:rPr>
          <w:rFonts w:eastAsia="Arial Unicode MS"/>
          <w:color w:val="000000" w:themeColor="text1"/>
          <w:sz w:val="20"/>
        </w:rPr>
        <w:t>loca</w:t>
      </w:r>
      <w:r w:rsidR="00EF52E1">
        <w:rPr>
          <w:rFonts w:eastAsia="Arial Unicode MS"/>
          <w:color w:val="000000" w:themeColor="text1"/>
          <w:sz w:val="20"/>
        </w:rPr>
        <w:t>l</w:t>
      </w:r>
      <w:r w:rsidRPr="00EF52E1">
        <w:rPr>
          <w:rFonts w:eastAsia="Arial Unicode MS"/>
          <w:color w:val="000000" w:themeColor="text1"/>
          <w:sz w:val="20"/>
        </w:rPr>
        <w:t xml:space="preserve"> como fundamento para pleitos de reequilíbrio econômico-financeiro, atrasos ou aditivos contratuais indevidos.</w:t>
      </w:r>
    </w:p>
    <w:p w14:paraId="3D6136A0" w14:textId="4343FC51" w:rsidR="00AC3C00" w:rsidRPr="00EF52E1" w:rsidRDefault="00AC3C00" w:rsidP="00AC3C00">
      <w:pPr>
        <w:spacing w:after="0" w:line="240" w:lineRule="auto"/>
        <w:jc w:val="both"/>
        <w:rPr>
          <w:rFonts w:eastAsia="Arial Unicode MS"/>
          <w:color w:val="000000" w:themeColor="text1"/>
          <w:sz w:val="20"/>
        </w:rPr>
      </w:pPr>
      <w:r w:rsidRPr="00EF52E1">
        <w:rPr>
          <w:rFonts w:eastAsia="Arial Unicode MS"/>
          <w:color w:val="000000" w:themeColor="text1"/>
          <w:sz w:val="20"/>
        </w:rPr>
        <w:t>3.7 – A execução dos serviços não gerará, em nenhuma hipótese, vínculo empregatício entre os empregados</w:t>
      </w:r>
      <w:r w:rsidR="00BD6FA5" w:rsidRPr="00EF52E1">
        <w:rPr>
          <w:rFonts w:eastAsia="Arial Unicode MS"/>
          <w:color w:val="000000" w:themeColor="text1"/>
          <w:sz w:val="20"/>
        </w:rPr>
        <w:t xml:space="preserve"> ou </w:t>
      </w:r>
      <w:r w:rsidRPr="00EF52E1">
        <w:rPr>
          <w:rFonts w:eastAsia="Arial Unicode MS"/>
          <w:color w:val="000000" w:themeColor="text1"/>
          <w:sz w:val="20"/>
        </w:rPr>
        <w:t>prepostos da empresa contratada e a Administração Pública, sendo vedada qualquer relação que caracterize pessoalidade ou subordinação direta, competindo exclusivamente à contratada o cumprimento das obrigações trabalhistas, previdenciárias e correlatas.</w:t>
      </w:r>
    </w:p>
    <w:p w14:paraId="0932339F" w14:textId="7BB12089" w:rsidR="00E305F3" w:rsidRPr="00E305F3" w:rsidRDefault="00E305F3" w:rsidP="00E305F3">
      <w:pPr>
        <w:spacing w:after="0" w:line="240" w:lineRule="auto"/>
        <w:jc w:val="both"/>
        <w:rPr>
          <w:rFonts w:eastAsia="Arial Unicode MS"/>
          <w:color w:val="000000" w:themeColor="text1"/>
          <w:sz w:val="20"/>
        </w:rPr>
      </w:pPr>
      <w:r w:rsidRPr="00E305F3">
        <w:rPr>
          <w:rFonts w:eastAsia="Arial Unicode MS" w:hint="eastAsia"/>
          <w:color w:val="000000" w:themeColor="text1"/>
          <w:sz w:val="20"/>
        </w:rPr>
        <w:t>3.8</w:t>
      </w:r>
      <w:r>
        <w:rPr>
          <w:rFonts w:eastAsia="Arial Unicode MS"/>
          <w:color w:val="000000" w:themeColor="text1"/>
          <w:sz w:val="20"/>
        </w:rPr>
        <w:t xml:space="preserve"> –</w:t>
      </w:r>
      <w:r w:rsidRPr="00E305F3">
        <w:rPr>
          <w:rFonts w:eastAsia="Arial Unicode MS" w:hint="eastAsia"/>
          <w:color w:val="000000" w:themeColor="text1"/>
          <w:sz w:val="20"/>
        </w:rPr>
        <w:t xml:space="preserve"> Para a prestação dos serviços pretendidos, os licitantes deverão comprovar atuação em ramo de atividade compatível com o objeto da licitação, bem como apresentar, a título de qualificação técnica, nos termos do art. 62, inciso II, da Lei nº 14.133/2021, a seguinte documentação:</w:t>
      </w:r>
    </w:p>
    <w:p w14:paraId="65F30518" w14:textId="4CEF791E" w:rsidR="00E305F3" w:rsidRPr="00E305F3" w:rsidRDefault="00E305F3" w:rsidP="00E305F3">
      <w:pPr>
        <w:spacing w:after="0" w:line="240" w:lineRule="auto"/>
        <w:ind w:firstLine="709"/>
        <w:jc w:val="both"/>
        <w:rPr>
          <w:rFonts w:eastAsia="Arial Unicode MS"/>
          <w:b/>
          <w:bCs/>
          <w:color w:val="000000" w:themeColor="text1"/>
          <w:sz w:val="20"/>
          <w:u w:val="single"/>
        </w:rPr>
      </w:pPr>
      <w:r w:rsidRPr="00E305F3">
        <w:rPr>
          <w:rFonts w:eastAsia="Arial Unicode MS" w:hint="eastAsia"/>
          <w:b/>
          <w:bCs/>
          <w:color w:val="000000" w:themeColor="text1"/>
          <w:sz w:val="20"/>
        </w:rPr>
        <w:t>3.8.1. HABILITAÇÃO JURÍDICA:</w:t>
      </w:r>
    </w:p>
    <w:p w14:paraId="37175B9C" w14:textId="77777777" w:rsidR="00E305F3" w:rsidRPr="00E305F3" w:rsidRDefault="00E305F3" w:rsidP="00E305F3">
      <w:pPr>
        <w:spacing w:after="0" w:line="240" w:lineRule="auto"/>
        <w:ind w:firstLine="709"/>
        <w:jc w:val="both"/>
        <w:rPr>
          <w:rFonts w:eastAsia="Arial Unicode MS"/>
          <w:color w:val="000000" w:themeColor="text1"/>
          <w:sz w:val="20"/>
        </w:rPr>
      </w:pPr>
      <w:r w:rsidRPr="00E305F3">
        <w:rPr>
          <w:rFonts w:eastAsia="Arial Unicode MS" w:hint="eastAsia"/>
          <w:color w:val="000000" w:themeColor="text1"/>
          <w:sz w:val="20"/>
        </w:rPr>
        <w:t>a) No caso de empresário individual: Inscrição no Registro Público de Empresas Mercantis.</w:t>
      </w:r>
    </w:p>
    <w:p w14:paraId="16224D1C" w14:textId="77777777" w:rsidR="00E305F3" w:rsidRPr="00E305F3" w:rsidRDefault="00E305F3" w:rsidP="00E305F3">
      <w:pPr>
        <w:spacing w:after="0" w:line="240" w:lineRule="auto"/>
        <w:ind w:firstLine="709"/>
        <w:jc w:val="both"/>
        <w:rPr>
          <w:rFonts w:eastAsia="Arial Unicode MS"/>
          <w:color w:val="000000" w:themeColor="text1"/>
          <w:sz w:val="20"/>
        </w:rPr>
      </w:pPr>
      <w:r w:rsidRPr="00E305F3">
        <w:rPr>
          <w:rFonts w:eastAsia="Arial Unicode MS" w:hint="eastAsia"/>
          <w:color w:val="000000" w:themeColor="text1"/>
          <w:sz w:val="20"/>
        </w:rPr>
        <w:t xml:space="preserve">b) Em se tratando de microempreendedor individual </w:t>
      </w:r>
      <w:r w:rsidRPr="00E305F3">
        <w:rPr>
          <w:rFonts w:eastAsia="Arial Unicode MS" w:hint="eastAsia"/>
          <w:color w:val="000000" w:themeColor="text1"/>
          <w:sz w:val="20"/>
          <w:lang w:val="en-US"/>
        </w:rPr>
        <w:t>–</w:t>
      </w:r>
      <w:r w:rsidRPr="00E305F3">
        <w:rPr>
          <w:rFonts w:eastAsia="Arial Unicode MS" w:hint="eastAsia"/>
          <w:color w:val="000000" w:themeColor="text1"/>
          <w:sz w:val="20"/>
        </w:rPr>
        <w:t xml:space="preserve"> MEI: Certificado da Condição de Microempreendedor Individual – CCMEI.</w:t>
      </w:r>
    </w:p>
    <w:p w14:paraId="3CF4F20E" w14:textId="77777777" w:rsidR="00E305F3" w:rsidRPr="00E305F3" w:rsidRDefault="00E305F3" w:rsidP="00E305F3">
      <w:pPr>
        <w:spacing w:after="0" w:line="240" w:lineRule="auto"/>
        <w:ind w:firstLine="709"/>
        <w:jc w:val="both"/>
        <w:rPr>
          <w:rFonts w:eastAsia="Arial Unicode MS"/>
          <w:color w:val="000000" w:themeColor="text1"/>
          <w:sz w:val="20"/>
        </w:rPr>
      </w:pPr>
      <w:r w:rsidRPr="00E305F3">
        <w:rPr>
          <w:rFonts w:eastAsia="Arial Unicode MS" w:hint="eastAsia"/>
          <w:color w:val="000000" w:themeColor="text1"/>
          <w:sz w:val="20"/>
        </w:rPr>
        <w:t>c) No caso de sociedade empresária ou empresa individual de responsabilidade limitada - EIRELI: ato constitutivo, estatuto ou contrato social em vigor.</w:t>
      </w:r>
    </w:p>
    <w:p w14:paraId="1BF6D67C" w14:textId="77777777" w:rsidR="00E305F3" w:rsidRPr="00E305F3" w:rsidRDefault="00E305F3" w:rsidP="00E305F3">
      <w:pPr>
        <w:spacing w:after="0" w:line="240" w:lineRule="auto"/>
        <w:ind w:firstLine="709"/>
        <w:jc w:val="both"/>
        <w:rPr>
          <w:rFonts w:eastAsia="Arial Unicode MS"/>
          <w:color w:val="000000" w:themeColor="text1"/>
          <w:sz w:val="20"/>
        </w:rPr>
      </w:pPr>
      <w:r w:rsidRPr="00E305F3">
        <w:rPr>
          <w:rFonts w:eastAsia="Arial Unicode MS" w:hint="eastAsia"/>
          <w:color w:val="000000" w:themeColor="text1"/>
          <w:sz w:val="20"/>
        </w:rPr>
        <w:t>d) Inscrição no Registro Público de Empresas Mercantis onde opera, com averbação no Registro onde tem sede a matriz, no caso de ser o participante sucursal, filial ou agência;</w:t>
      </w:r>
    </w:p>
    <w:p w14:paraId="678F0CE4" w14:textId="77777777" w:rsidR="00E305F3" w:rsidRPr="00E305F3" w:rsidRDefault="00E305F3" w:rsidP="00E305F3">
      <w:pPr>
        <w:spacing w:after="0" w:line="240" w:lineRule="auto"/>
        <w:ind w:firstLine="709"/>
        <w:jc w:val="both"/>
        <w:rPr>
          <w:rFonts w:eastAsia="Arial Unicode MS"/>
          <w:color w:val="000000" w:themeColor="text1"/>
          <w:sz w:val="20"/>
        </w:rPr>
      </w:pPr>
      <w:r w:rsidRPr="00E305F3">
        <w:rPr>
          <w:rFonts w:eastAsia="Arial Unicode MS" w:hint="eastAsia"/>
          <w:color w:val="000000" w:themeColor="text1"/>
          <w:sz w:val="20"/>
        </w:rPr>
        <w:t>d) No caso de sociedade simples: inscrição do ato constitutivo no Registro Civil das Pessoas Jurídicas.</w:t>
      </w:r>
    </w:p>
    <w:p w14:paraId="75EE695B" w14:textId="77777777" w:rsidR="00E305F3" w:rsidRPr="00E305F3" w:rsidRDefault="00E305F3" w:rsidP="00E305F3">
      <w:pPr>
        <w:spacing w:after="0" w:line="240" w:lineRule="auto"/>
        <w:ind w:firstLine="709"/>
        <w:jc w:val="both"/>
        <w:rPr>
          <w:rFonts w:eastAsia="Arial Unicode MS"/>
          <w:color w:val="000000" w:themeColor="text1"/>
          <w:sz w:val="20"/>
        </w:rPr>
      </w:pPr>
      <w:r w:rsidRPr="00E305F3">
        <w:rPr>
          <w:rFonts w:eastAsia="Arial Unicode MS" w:hint="eastAsia"/>
          <w:color w:val="000000" w:themeColor="text1"/>
          <w:sz w:val="20"/>
        </w:rPr>
        <w:t>e) No caso de cooperativa: ata de fundação e estatuto social em vigor, com a ata da assembleia que o aprovou.</w:t>
      </w:r>
    </w:p>
    <w:p w14:paraId="564CC2CA" w14:textId="77777777" w:rsidR="00E305F3" w:rsidRPr="00E305F3" w:rsidRDefault="00E305F3" w:rsidP="00E305F3">
      <w:pPr>
        <w:spacing w:after="0" w:line="240" w:lineRule="auto"/>
        <w:ind w:firstLine="709"/>
        <w:jc w:val="both"/>
        <w:rPr>
          <w:rFonts w:eastAsia="Arial Unicode MS"/>
          <w:color w:val="000000" w:themeColor="text1"/>
          <w:sz w:val="20"/>
        </w:rPr>
      </w:pPr>
      <w:r w:rsidRPr="00E305F3">
        <w:rPr>
          <w:rFonts w:eastAsia="Arial Unicode MS" w:hint="eastAsia"/>
          <w:color w:val="000000" w:themeColor="text1"/>
          <w:sz w:val="20"/>
        </w:rPr>
        <w:t>f) No caso de empresa ou sociedade estrangeira em funcionamento no País: decreto de autorização.</w:t>
      </w:r>
    </w:p>
    <w:p w14:paraId="59D9AD9A" w14:textId="77777777" w:rsidR="00E305F3" w:rsidRPr="00E305F3" w:rsidRDefault="00E305F3" w:rsidP="00E305F3">
      <w:pPr>
        <w:spacing w:after="0" w:line="240" w:lineRule="auto"/>
        <w:ind w:firstLine="709"/>
        <w:jc w:val="both"/>
        <w:rPr>
          <w:rFonts w:eastAsia="Arial Unicode MS"/>
          <w:b/>
          <w:bCs/>
          <w:color w:val="000000" w:themeColor="text1"/>
          <w:sz w:val="20"/>
        </w:rPr>
      </w:pPr>
      <w:r w:rsidRPr="00E305F3">
        <w:rPr>
          <w:rFonts w:eastAsia="Arial Unicode MS" w:hint="eastAsia"/>
          <w:b/>
          <w:bCs/>
          <w:color w:val="000000" w:themeColor="text1"/>
          <w:sz w:val="20"/>
        </w:rPr>
        <w:t>3.8.2. HABILITAÇÃO FISCAL, SOCIAL E TRABALHISTA:</w:t>
      </w:r>
    </w:p>
    <w:p w14:paraId="0EE5CE35" w14:textId="77777777" w:rsidR="00E305F3" w:rsidRPr="00E305F3" w:rsidRDefault="00E305F3" w:rsidP="00E305F3">
      <w:pPr>
        <w:spacing w:after="0" w:line="240" w:lineRule="auto"/>
        <w:ind w:firstLine="709"/>
        <w:jc w:val="both"/>
        <w:rPr>
          <w:rFonts w:eastAsia="Arial Unicode MS"/>
          <w:color w:val="000000" w:themeColor="text1"/>
          <w:sz w:val="20"/>
        </w:rPr>
      </w:pPr>
      <w:r w:rsidRPr="00E305F3">
        <w:rPr>
          <w:rFonts w:eastAsia="Arial Unicode MS" w:hint="eastAsia"/>
          <w:color w:val="000000" w:themeColor="text1"/>
          <w:sz w:val="20"/>
        </w:rPr>
        <w:t>a) Prova de Inscrição no Cadastro Nacional de Pessoa Jurídica (CNPJ);</w:t>
      </w:r>
    </w:p>
    <w:p w14:paraId="212471E4" w14:textId="77777777" w:rsidR="00E305F3" w:rsidRPr="00E305F3" w:rsidRDefault="00E305F3" w:rsidP="00E305F3">
      <w:pPr>
        <w:spacing w:after="0" w:line="240" w:lineRule="auto"/>
        <w:ind w:firstLine="709"/>
        <w:jc w:val="both"/>
        <w:rPr>
          <w:rFonts w:eastAsia="Arial Unicode MS"/>
          <w:color w:val="000000" w:themeColor="text1"/>
          <w:sz w:val="20"/>
        </w:rPr>
      </w:pPr>
      <w:r w:rsidRPr="00E305F3">
        <w:rPr>
          <w:rFonts w:eastAsia="Arial Unicode MS" w:hint="eastAsia"/>
          <w:color w:val="000000" w:themeColor="text1"/>
          <w:sz w:val="20"/>
        </w:rPr>
        <w:t>b) Prova de Inscrição no cadastro de contribuintes Municipal e, se possuir, do Estadual, relativo ao domicílio ou sede do licitante, pertinente ao seu ramo de atividade e compatível com o objeto da licitação;</w:t>
      </w:r>
    </w:p>
    <w:p w14:paraId="0E31F8DF" w14:textId="77777777" w:rsidR="00E305F3" w:rsidRPr="00E305F3" w:rsidRDefault="00E305F3" w:rsidP="00E305F3">
      <w:pPr>
        <w:spacing w:after="0" w:line="240" w:lineRule="auto"/>
        <w:ind w:firstLine="709"/>
        <w:jc w:val="both"/>
        <w:rPr>
          <w:rFonts w:eastAsia="Arial Unicode MS"/>
          <w:color w:val="000000" w:themeColor="text1"/>
          <w:sz w:val="20"/>
        </w:rPr>
      </w:pPr>
      <w:r w:rsidRPr="00E305F3">
        <w:rPr>
          <w:rFonts w:eastAsia="Arial Unicode MS" w:hint="eastAsia"/>
          <w:color w:val="000000" w:themeColor="text1"/>
          <w:sz w:val="20"/>
        </w:rPr>
        <w:t>c) Certidão Negativa de Débitos Relativos aos Tributos FEDERAIS;</w:t>
      </w:r>
    </w:p>
    <w:p w14:paraId="2E25299A" w14:textId="77777777" w:rsidR="00E305F3" w:rsidRPr="00E305F3" w:rsidRDefault="00E305F3" w:rsidP="00E305F3">
      <w:pPr>
        <w:spacing w:after="0" w:line="240" w:lineRule="auto"/>
        <w:ind w:firstLine="709"/>
        <w:jc w:val="both"/>
        <w:rPr>
          <w:rFonts w:eastAsia="Arial Unicode MS"/>
          <w:color w:val="000000" w:themeColor="text1"/>
          <w:sz w:val="20"/>
        </w:rPr>
      </w:pPr>
      <w:r w:rsidRPr="00E305F3">
        <w:rPr>
          <w:rFonts w:eastAsia="Arial Unicode MS" w:hint="eastAsia"/>
          <w:color w:val="000000" w:themeColor="text1"/>
          <w:sz w:val="20"/>
        </w:rPr>
        <w:t>d) Certidão Negativa de Débitos com a Fazenda ESTADUAL;</w:t>
      </w:r>
    </w:p>
    <w:p w14:paraId="62B9C153" w14:textId="77777777" w:rsidR="00E305F3" w:rsidRPr="00E305F3" w:rsidRDefault="00E305F3" w:rsidP="00E305F3">
      <w:pPr>
        <w:spacing w:after="0" w:line="240" w:lineRule="auto"/>
        <w:ind w:firstLine="709"/>
        <w:jc w:val="both"/>
        <w:rPr>
          <w:rFonts w:eastAsia="Arial Unicode MS"/>
          <w:color w:val="000000" w:themeColor="text1"/>
          <w:sz w:val="20"/>
        </w:rPr>
      </w:pPr>
      <w:r w:rsidRPr="00E305F3">
        <w:rPr>
          <w:rFonts w:eastAsia="Arial Unicode MS" w:hint="eastAsia"/>
          <w:color w:val="000000" w:themeColor="text1"/>
          <w:sz w:val="20"/>
        </w:rPr>
        <w:t>e) Certidão Negativa de Débitos com a Fazenda MUNICIPAL;</w:t>
      </w:r>
    </w:p>
    <w:p w14:paraId="0B3A78D4" w14:textId="77777777" w:rsidR="00E305F3" w:rsidRPr="00E305F3" w:rsidRDefault="00E305F3" w:rsidP="00E305F3">
      <w:pPr>
        <w:spacing w:after="0" w:line="240" w:lineRule="auto"/>
        <w:ind w:firstLine="709"/>
        <w:jc w:val="both"/>
        <w:rPr>
          <w:rFonts w:eastAsia="Arial Unicode MS"/>
          <w:color w:val="000000" w:themeColor="text1"/>
          <w:sz w:val="20"/>
        </w:rPr>
      </w:pPr>
      <w:r w:rsidRPr="00E305F3">
        <w:rPr>
          <w:rFonts w:eastAsia="Arial Unicode MS" w:hint="eastAsia"/>
          <w:color w:val="000000" w:themeColor="text1"/>
          <w:sz w:val="20"/>
        </w:rPr>
        <w:t>f) Certidão de Regularidade junto ao Fundo de Garantia por Tempo de Serviço (FGTS);</w:t>
      </w:r>
    </w:p>
    <w:p w14:paraId="5D3A112A" w14:textId="77777777" w:rsidR="00E305F3" w:rsidRPr="00E305F3" w:rsidRDefault="00E305F3" w:rsidP="00E305F3">
      <w:pPr>
        <w:spacing w:after="0" w:line="240" w:lineRule="auto"/>
        <w:ind w:firstLine="709"/>
        <w:jc w:val="both"/>
        <w:rPr>
          <w:rFonts w:eastAsia="Arial Unicode MS"/>
          <w:color w:val="000000" w:themeColor="text1"/>
          <w:sz w:val="20"/>
        </w:rPr>
      </w:pPr>
      <w:r w:rsidRPr="00E305F3">
        <w:rPr>
          <w:rFonts w:eastAsia="Arial Unicode MS" w:hint="eastAsia"/>
          <w:color w:val="000000" w:themeColor="text1"/>
          <w:sz w:val="20"/>
        </w:rPr>
        <w:t>g) Certidão Negativa de Débitos Trabalhistas (CNDT);</w:t>
      </w:r>
    </w:p>
    <w:p w14:paraId="17B16249" w14:textId="77777777" w:rsidR="00E305F3" w:rsidRPr="00E305F3" w:rsidRDefault="00E305F3" w:rsidP="00E305F3">
      <w:pPr>
        <w:spacing w:after="0" w:line="240" w:lineRule="auto"/>
        <w:ind w:firstLine="709"/>
        <w:jc w:val="both"/>
        <w:rPr>
          <w:rFonts w:eastAsia="Arial Unicode MS"/>
          <w:b/>
          <w:bCs/>
          <w:color w:val="000000" w:themeColor="text1"/>
          <w:sz w:val="20"/>
        </w:rPr>
      </w:pPr>
      <w:r w:rsidRPr="00E305F3">
        <w:rPr>
          <w:rFonts w:eastAsia="Arial Unicode MS" w:hint="eastAsia"/>
          <w:b/>
          <w:bCs/>
          <w:color w:val="000000" w:themeColor="text1"/>
          <w:sz w:val="20"/>
        </w:rPr>
        <w:t>3.8.3. HABILITAÇÃO ECONÔMICA-FINANCEIRA:</w:t>
      </w:r>
    </w:p>
    <w:p w14:paraId="0B143ED3" w14:textId="77777777" w:rsidR="00E305F3" w:rsidRPr="00E305F3" w:rsidRDefault="00E305F3" w:rsidP="00E305F3">
      <w:pPr>
        <w:spacing w:after="0" w:line="240" w:lineRule="auto"/>
        <w:ind w:firstLine="709"/>
        <w:jc w:val="both"/>
        <w:rPr>
          <w:rFonts w:eastAsia="Arial Unicode MS"/>
          <w:color w:val="000000" w:themeColor="text1"/>
          <w:sz w:val="20"/>
        </w:rPr>
      </w:pPr>
      <w:r w:rsidRPr="00E305F3">
        <w:rPr>
          <w:rFonts w:eastAsia="Arial Unicode MS" w:hint="eastAsia"/>
          <w:color w:val="000000" w:themeColor="text1"/>
          <w:sz w:val="20"/>
        </w:rPr>
        <w:t xml:space="preserve">a) Certidão negativa em matéria falimentar, concordatária, recuperação judicial e extrajudicial expedida pelo distribuidor da sede do licitante expedida pelo distribuidor da sede da pessoa jurídica, </w:t>
      </w:r>
      <w:r w:rsidRPr="00E305F3">
        <w:rPr>
          <w:rFonts w:eastAsia="Arial Unicode MS" w:hint="eastAsia"/>
          <w:color w:val="000000" w:themeColor="text1"/>
          <w:sz w:val="20"/>
          <w:u w:val="single"/>
        </w:rPr>
        <w:t>em prazo não superior a 90 (noventa) dias</w:t>
      </w:r>
      <w:r w:rsidRPr="00E305F3">
        <w:rPr>
          <w:rFonts w:eastAsia="Arial Unicode MS" w:hint="eastAsia"/>
          <w:color w:val="000000" w:themeColor="text1"/>
          <w:sz w:val="20"/>
        </w:rPr>
        <w:t xml:space="preserve"> da data designada para a apresentação do documento;</w:t>
      </w:r>
    </w:p>
    <w:p w14:paraId="22BACFE3" w14:textId="77777777" w:rsidR="00E305F3" w:rsidRPr="00E305F3" w:rsidRDefault="00E305F3" w:rsidP="00E305F3">
      <w:pPr>
        <w:spacing w:after="0" w:line="240" w:lineRule="auto"/>
        <w:ind w:firstLine="709"/>
        <w:jc w:val="both"/>
        <w:rPr>
          <w:rFonts w:eastAsia="Arial Unicode MS"/>
          <w:color w:val="000000" w:themeColor="text1"/>
          <w:sz w:val="20"/>
        </w:rPr>
      </w:pPr>
      <w:r w:rsidRPr="00E305F3">
        <w:rPr>
          <w:rFonts w:eastAsia="Arial Unicode MS" w:hint="eastAsia"/>
          <w:color w:val="000000" w:themeColor="text1"/>
          <w:sz w:val="20"/>
        </w:rPr>
        <w:t>b) Demonstrações contábeis do último exercício, devendo o licitante apresentar, já calculados, os seguintes índices, sob pena de desclassificação, mediante a aplicação das fórmulas dispostas no Edital.</w:t>
      </w:r>
    </w:p>
    <w:p w14:paraId="73C609E2" w14:textId="77777777" w:rsidR="00E305F3" w:rsidRPr="00E305F3" w:rsidRDefault="00E305F3" w:rsidP="00E305F3">
      <w:pPr>
        <w:spacing w:after="0" w:line="240" w:lineRule="auto"/>
        <w:ind w:firstLine="709"/>
        <w:jc w:val="both"/>
        <w:rPr>
          <w:rFonts w:eastAsia="Arial Unicode MS"/>
          <w:color w:val="000000" w:themeColor="text1"/>
          <w:sz w:val="20"/>
        </w:rPr>
      </w:pPr>
      <w:r w:rsidRPr="00E305F3">
        <w:rPr>
          <w:rFonts w:eastAsia="Arial Unicode MS" w:hint="eastAsia"/>
          <w:b/>
          <w:bCs/>
          <w:color w:val="000000" w:themeColor="text1"/>
          <w:sz w:val="20"/>
        </w:rPr>
        <w:t>3.8.4. CERTIFICADO DE REGISTRO (PESSOA JURÍDICA):</w:t>
      </w:r>
      <w:r w:rsidRPr="00E305F3">
        <w:rPr>
          <w:rFonts w:eastAsia="Arial Unicode MS" w:hint="eastAsia"/>
          <w:color w:val="000000" w:themeColor="text1"/>
          <w:sz w:val="20"/>
        </w:rPr>
        <w:t xml:space="preserve"> comprovar registro no Conselho de Arquitetura e Urbanismo </w:t>
      </w:r>
      <w:r w:rsidRPr="00E305F3">
        <w:rPr>
          <w:rFonts w:eastAsia="Arial Unicode MS" w:hint="eastAsia"/>
          <w:color w:val="000000" w:themeColor="text1"/>
          <w:sz w:val="20"/>
          <w:lang w:val="en-US"/>
        </w:rPr>
        <w:t>–</w:t>
      </w:r>
      <w:r w:rsidRPr="00E305F3">
        <w:rPr>
          <w:rFonts w:eastAsia="Arial Unicode MS" w:hint="eastAsia"/>
          <w:color w:val="000000" w:themeColor="text1"/>
          <w:sz w:val="20"/>
        </w:rPr>
        <w:t xml:space="preserve"> CAU ou no Conselho Regional de Engenharia e Agronomia </w:t>
      </w:r>
      <w:r w:rsidRPr="00E305F3">
        <w:rPr>
          <w:rFonts w:eastAsia="Arial Unicode MS" w:hint="eastAsia"/>
          <w:color w:val="000000" w:themeColor="text1"/>
          <w:sz w:val="20"/>
          <w:lang w:val="en-US"/>
        </w:rPr>
        <w:t>–</w:t>
      </w:r>
      <w:r w:rsidRPr="00E305F3">
        <w:rPr>
          <w:rFonts w:eastAsia="Arial Unicode MS" w:hint="eastAsia"/>
          <w:color w:val="000000" w:themeColor="text1"/>
          <w:sz w:val="20"/>
        </w:rPr>
        <w:t xml:space="preserve"> CREA;</w:t>
      </w:r>
    </w:p>
    <w:p w14:paraId="0F761BD0" w14:textId="77777777" w:rsidR="00E305F3" w:rsidRPr="00E305F3" w:rsidRDefault="00E305F3" w:rsidP="00E305F3">
      <w:pPr>
        <w:spacing w:after="0" w:line="240" w:lineRule="auto"/>
        <w:ind w:firstLine="709"/>
        <w:jc w:val="both"/>
        <w:rPr>
          <w:rFonts w:eastAsia="Arial Unicode MS"/>
          <w:color w:val="000000" w:themeColor="text1"/>
          <w:sz w:val="20"/>
        </w:rPr>
      </w:pPr>
      <w:r w:rsidRPr="00E305F3">
        <w:rPr>
          <w:rFonts w:eastAsia="Arial Unicode MS" w:hint="eastAsia"/>
          <w:b/>
          <w:bCs/>
          <w:color w:val="000000" w:themeColor="text1"/>
          <w:sz w:val="20"/>
        </w:rPr>
        <w:t>3.8.5. CERTIFICADO DE REGISTRO (PESSOA FÍSICA):</w:t>
      </w:r>
      <w:r w:rsidRPr="00E305F3">
        <w:rPr>
          <w:rFonts w:eastAsia="Arial Unicode MS" w:hint="eastAsia"/>
          <w:color w:val="000000" w:themeColor="text1"/>
          <w:sz w:val="20"/>
        </w:rPr>
        <w:t xml:space="preserve"> comprovar registro no CAU ou no CREA de todos os profissionais técnicos que participarão da condução dos serviços contratados, devendo constar, no mínimo, um Engenheiro Civil ou Arquiteto e Urbanista;</w:t>
      </w:r>
    </w:p>
    <w:p w14:paraId="4115C604" w14:textId="77777777" w:rsidR="00E305F3" w:rsidRPr="00E305F3" w:rsidRDefault="00E305F3" w:rsidP="00E305F3">
      <w:pPr>
        <w:spacing w:after="0" w:line="240" w:lineRule="auto"/>
        <w:ind w:firstLine="709"/>
        <w:jc w:val="both"/>
        <w:rPr>
          <w:rFonts w:eastAsia="Arial Unicode MS"/>
          <w:color w:val="000000" w:themeColor="text1"/>
          <w:sz w:val="20"/>
        </w:rPr>
      </w:pPr>
      <w:r w:rsidRPr="00E305F3">
        <w:rPr>
          <w:rFonts w:eastAsia="Arial Unicode MS" w:hint="eastAsia"/>
          <w:b/>
          <w:bCs/>
          <w:color w:val="000000" w:themeColor="text1"/>
          <w:sz w:val="20"/>
        </w:rPr>
        <w:t>3.8.6. CAPACIDADE OPERACIONAL (PESSOA JURÍDICA):</w:t>
      </w:r>
      <w:r w:rsidRPr="00E305F3">
        <w:rPr>
          <w:rFonts w:eastAsia="Arial Unicode MS" w:hint="eastAsia"/>
          <w:color w:val="000000" w:themeColor="text1"/>
          <w:sz w:val="20"/>
        </w:rPr>
        <w:t xml:space="preserve"> apresentação de atestado(s) de capacidade técnica, emitido(s) por pessoa jurídica de direito público ou privado, que comprove(m) experiência da empresa ou consórcio licitante em atividades compatíveis com o objeto licitado;</w:t>
      </w:r>
    </w:p>
    <w:p w14:paraId="7B5A5DEB" w14:textId="77777777" w:rsidR="00E305F3" w:rsidRPr="00E305F3" w:rsidRDefault="00E305F3" w:rsidP="00E305F3">
      <w:pPr>
        <w:spacing w:after="0" w:line="240" w:lineRule="auto"/>
        <w:ind w:firstLine="709"/>
        <w:jc w:val="both"/>
        <w:rPr>
          <w:rFonts w:eastAsia="Arial Unicode MS"/>
          <w:color w:val="000000" w:themeColor="text1"/>
          <w:sz w:val="20"/>
        </w:rPr>
      </w:pPr>
      <w:r w:rsidRPr="00E305F3">
        <w:rPr>
          <w:rFonts w:eastAsia="Arial Unicode MS" w:hint="eastAsia"/>
          <w:b/>
          <w:bCs/>
          <w:color w:val="000000" w:themeColor="text1"/>
          <w:sz w:val="20"/>
        </w:rPr>
        <w:t>3.8.7. CAPACIDADE PROFISSIONAL (PESSOA FÍSICA):</w:t>
      </w:r>
      <w:r w:rsidRPr="00E305F3">
        <w:rPr>
          <w:rFonts w:eastAsia="Arial Unicode MS" w:hint="eastAsia"/>
          <w:color w:val="000000" w:themeColor="text1"/>
          <w:sz w:val="20"/>
        </w:rPr>
        <w:t xml:space="preserve"> apresentação de Certidão de Acervo Técnico – CAT do responsável técnico da licitante, devidamente registrada no CREA ou CAU, que comprove a execução de obra ou serviço de características semelhantes ao objeto licitado;</w:t>
      </w:r>
    </w:p>
    <w:p w14:paraId="54D1F1BD" w14:textId="77777777" w:rsidR="00E305F3" w:rsidRPr="00E305F3" w:rsidRDefault="00E305F3" w:rsidP="00E305F3">
      <w:pPr>
        <w:spacing w:after="0" w:line="240" w:lineRule="auto"/>
        <w:ind w:firstLine="709"/>
        <w:jc w:val="both"/>
        <w:rPr>
          <w:rFonts w:eastAsia="Arial Unicode MS"/>
          <w:color w:val="000000" w:themeColor="text1"/>
          <w:sz w:val="20"/>
        </w:rPr>
      </w:pPr>
      <w:r w:rsidRPr="00E305F3">
        <w:rPr>
          <w:rFonts w:eastAsia="Arial Unicode MS" w:hint="eastAsia"/>
          <w:b/>
          <w:bCs/>
          <w:color w:val="000000" w:themeColor="text1"/>
          <w:sz w:val="20"/>
        </w:rPr>
        <w:t>3.8.8. VÍNCULO EMPREGATÍCIO:</w:t>
      </w:r>
      <w:r w:rsidRPr="00E305F3">
        <w:rPr>
          <w:rFonts w:eastAsia="Arial Unicode MS" w:hint="eastAsia"/>
          <w:color w:val="000000" w:themeColor="text1"/>
          <w:sz w:val="20"/>
        </w:rPr>
        <w:t xml:space="preserve"> comprovação de vínculo empregatício de cada profissional técnico que participará da condução dos serviços contratados, observando-se que:</w:t>
      </w:r>
    </w:p>
    <w:p w14:paraId="1533B2C2" w14:textId="77777777" w:rsidR="00E305F3" w:rsidRPr="00E305F3" w:rsidRDefault="00E305F3" w:rsidP="00E305F3">
      <w:pPr>
        <w:spacing w:after="0" w:line="240" w:lineRule="auto"/>
        <w:ind w:firstLine="709"/>
        <w:jc w:val="both"/>
        <w:rPr>
          <w:rFonts w:eastAsia="Arial Unicode MS"/>
          <w:color w:val="000000" w:themeColor="text1"/>
          <w:sz w:val="20"/>
        </w:rPr>
      </w:pPr>
      <w:r w:rsidRPr="00E305F3">
        <w:rPr>
          <w:rFonts w:eastAsia="Arial Unicode MS" w:hint="eastAsia"/>
          <w:color w:val="000000" w:themeColor="text1"/>
          <w:sz w:val="20"/>
        </w:rPr>
        <w:t>a) a comprovação do vínculo será feita mediante cópia da Carteira de Trabalho e Previdência Social, Ficha de Registro de Empregados, contrato de prestação de serviços ou declaração de contratação futura acompanhada da anuência do profissional;</w:t>
      </w:r>
    </w:p>
    <w:p w14:paraId="7B5D80CF" w14:textId="77777777" w:rsidR="00E305F3" w:rsidRPr="00E305F3" w:rsidRDefault="00E305F3" w:rsidP="00E305F3">
      <w:pPr>
        <w:spacing w:after="0" w:line="240" w:lineRule="auto"/>
        <w:ind w:firstLine="709"/>
        <w:jc w:val="both"/>
        <w:rPr>
          <w:rFonts w:eastAsia="Arial Unicode MS"/>
          <w:color w:val="000000" w:themeColor="text1"/>
          <w:sz w:val="20"/>
        </w:rPr>
      </w:pPr>
      <w:bookmarkStart w:id="0" w:name="_Hlk227822888"/>
      <w:r w:rsidRPr="00E305F3">
        <w:rPr>
          <w:rFonts w:eastAsia="Arial Unicode MS" w:hint="eastAsia"/>
          <w:color w:val="000000" w:themeColor="text1"/>
          <w:sz w:val="20"/>
        </w:rPr>
        <w:t>b) os profissionais indicados deverão participar da execução dos serviços até a conclusão final do contrato, admitindo-se substituição apenas por profissionais de qualificação técnica equivalente ou superior, mediante aprovação da fiscalização; e</w:t>
      </w:r>
    </w:p>
    <w:p w14:paraId="4D237837" w14:textId="77777777" w:rsidR="00E305F3" w:rsidRPr="00E305F3" w:rsidRDefault="00E305F3" w:rsidP="00E305F3">
      <w:pPr>
        <w:spacing w:after="0" w:line="240" w:lineRule="auto"/>
        <w:ind w:firstLine="709"/>
        <w:jc w:val="both"/>
        <w:rPr>
          <w:rFonts w:eastAsia="Arial Unicode MS"/>
          <w:color w:val="000000" w:themeColor="text1"/>
          <w:sz w:val="20"/>
        </w:rPr>
      </w:pPr>
      <w:r w:rsidRPr="00E305F3">
        <w:rPr>
          <w:rFonts w:eastAsia="Arial Unicode MS" w:hint="eastAsia"/>
          <w:color w:val="000000" w:themeColor="text1"/>
          <w:sz w:val="20"/>
        </w:rPr>
        <w:t>c) não será admitida a comprovação de vínculo de um mesmo profissional com mais de uma licitante, sob pena de inabilitação de todas as empresas envolvidas.</w:t>
      </w:r>
    </w:p>
    <w:p w14:paraId="707447EB" w14:textId="5E9766E7" w:rsidR="00AC3C00" w:rsidRPr="00EF52E1" w:rsidRDefault="00AC3C00" w:rsidP="00AC3C00">
      <w:pPr>
        <w:spacing w:after="0" w:line="240" w:lineRule="auto"/>
        <w:jc w:val="both"/>
        <w:rPr>
          <w:rFonts w:eastAsia="Arial Unicode MS"/>
          <w:b/>
          <w:bCs/>
          <w:color w:val="000000" w:themeColor="text1"/>
          <w:sz w:val="20"/>
          <w:u w:val="single"/>
        </w:rPr>
      </w:pPr>
      <w:bookmarkStart w:id="1" w:name="_Hlk227822732"/>
      <w:bookmarkEnd w:id="0"/>
      <w:r w:rsidRPr="00EF52E1">
        <w:rPr>
          <w:rFonts w:eastAsia="Arial Unicode MS"/>
          <w:b/>
          <w:bCs/>
          <w:color w:val="000000" w:themeColor="text1"/>
          <w:sz w:val="20"/>
          <w:u w:val="single"/>
        </w:rPr>
        <w:t>3.9 – Em razão da complexidade técnica da obra, de sua execução contínua, do impacto social direto na mobilidade urbana e rural do Município e das exigências de controle, acompanhamento e qualidade inerentes às obras de infraestrutura viária, o responsável técnico deverá comprovar disponibilidade mínima de até 1</w:t>
      </w:r>
      <w:r w:rsidR="00916A86">
        <w:rPr>
          <w:rFonts w:eastAsia="Arial Unicode MS"/>
          <w:b/>
          <w:bCs/>
          <w:color w:val="000000" w:themeColor="text1"/>
          <w:sz w:val="20"/>
          <w:u w:val="single"/>
        </w:rPr>
        <w:t>0</w:t>
      </w:r>
      <w:r w:rsidRPr="00EF52E1">
        <w:rPr>
          <w:rFonts w:eastAsia="Arial Unicode MS"/>
          <w:b/>
          <w:bCs/>
          <w:color w:val="000000" w:themeColor="text1"/>
          <w:sz w:val="20"/>
          <w:u w:val="single"/>
        </w:rPr>
        <w:t xml:space="preserve"> (</w:t>
      </w:r>
      <w:r w:rsidR="00916A86">
        <w:rPr>
          <w:rFonts w:eastAsia="Arial Unicode MS"/>
          <w:b/>
          <w:bCs/>
          <w:color w:val="000000" w:themeColor="text1"/>
          <w:sz w:val="20"/>
          <w:u w:val="single"/>
        </w:rPr>
        <w:t>dez</w:t>
      </w:r>
      <w:r w:rsidRPr="00EF52E1">
        <w:rPr>
          <w:rFonts w:eastAsia="Arial Unicode MS"/>
          <w:b/>
          <w:bCs/>
          <w:color w:val="000000" w:themeColor="text1"/>
          <w:sz w:val="20"/>
          <w:u w:val="single"/>
        </w:rPr>
        <w:t>) horas semanais dedicadas ao acompanhamento da obra, durante todo o período de execução contratual.</w:t>
      </w:r>
    </w:p>
    <w:p w14:paraId="3BF2C7EA" w14:textId="100579F5" w:rsidR="00AC3C00" w:rsidRPr="00EF52E1" w:rsidRDefault="00AC3C00" w:rsidP="00E305F3">
      <w:pPr>
        <w:spacing w:after="0" w:line="240" w:lineRule="auto"/>
        <w:ind w:firstLine="851"/>
        <w:jc w:val="both"/>
        <w:rPr>
          <w:rFonts w:eastAsia="Arial Unicode MS"/>
          <w:color w:val="000000" w:themeColor="text1"/>
          <w:sz w:val="20"/>
        </w:rPr>
      </w:pPr>
      <w:r w:rsidRPr="00EF52E1">
        <w:rPr>
          <w:rFonts w:eastAsia="Arial Unicode MS"/>
          <w:color w:val="000000" w:themeColor="text1"/>
          <w:sz w:val="20"/>
        </w:rPr>
        <w:t>3.9.1 – A exigência de disponibilidade mínima tem por finalidade assegurar acompanhamento técnico efetivo, adequado controle da execução, mitigação de riscos construtivos e correção tempestiva de eventuais não conformidades, não configurando ingerência na organização interna da contratada.</w:t>
      </w:r>
      <w:r w:rsidR="00E305F3">
        <w:rPr>
          <w:rFonts w:eastAsia="Arial Unicode MS"/>
          <w:color w:val="000000" w:themeColor="text1"/>
          <w:sz w:val="20"/>
        </w:rPr>
        <w:t xml:space="preserve"> </w:t>
      </w:r>
      <w:r w:rsidRPr="00EF52E1">
        <w:rPr>
          <w:rFonts w:eastAsia="Arial Unicode MS"/>
          <w:color w:val="000000" w:themeColor="text1"/>
          <w:sz w:val="20"/>
        </w:rPr>
        <w:t>O descumprimento da disponibilidade mínima poderá caracterizar inexecução contratual, sujeitando a contratada às sanções cabíveis.</w:t>
      </w:r>
    </w:p>
    <w:p w14:paraId="6BEC35C5" w14:textId="391C1016" w:rsidR="00AC3C00" w:rsidRPr="00EF52E1" w:rsidRDefault="00AC3C00" w:rsidP="00AC3C00">
      <w:pPr>
        <w:spacing w:after="0" w:line="240" w:lineRule="auto"/>
        <w:ind w:firstLine="851"/>
        <w:jc w:val="both"/>
        <w:rPr>
          <w:rFonts w:eastAsia="Arial Unicode MS"/>
          <w:color w:val="000000" w:themeColor="text1"/>
          <w:sz w:val="20"/>
        </w:rPr>
      </w:pPr>
      <w:r w:rsidRPr="00EF52E1">
        <w:rPr>
          <w:rFonts w:eastAsia="Arial Unicode MS"/>
          <w:color w:val="000000" w:themeColor="text1"/>
          <w:sz w:val="20"/>
        </w:rPr>
        <w:t>3.9.</w:t>
      </w:r>
      <w:r w:rsidR="00E305F3">
        <w:rPr>
          <w:rFonts w:eastAsia="Arial Unicode MS"/>
          <w:color w:val="000000" w:themeColor="text1"/>
          <w:sz w:val="20"/>
        </w:rPr>
        <w:t>2</w:t>
      </w:r>
      <w:r w:rsidRPr="00EF52E1">
        <w:rPr>
          <w:rFonts w:eastAsia="Arial Unicode MS"/>
          <w:color w:val="000000" w:themeColor="text1"/>
          <w:sz w:val="20"/>
        </w:rPr>
        <w:t xml:space="preserve"> – Os profissionais indicados deverão participar efetivamente da execução da obra até sua conclusão, admitindo-se substituição apenas por profissionais de qualificação equivalente ou superior, mediante justificativa e aprovação da fiscalização.</w:t>
      </w:r>
    </w:p>
    <w:bookmarkEnd w:id="1"/>
    <w:p w14:paraId="5DCE07A4" w14:textId="77777777" w:rsidR="00AC3C00" w:rsidRPr="00EF52E1" w:rsidRDefault="00AC3C00" w:rsidP="00AC3C00">
      <w:pPr>
        <w:spacing w:after="0" w:line="240" w:lineRule="auto"/>
        <w:jc w:val="both"/>
        <w:rPr>
          <w:rFonts w:eastAsia="Arial Unicode MS"/>
          <w:color w:val="000000" w:themeColor="text1"/>
          <w:sz w:val="20"/>
        </w:rPr>
      </w:pPr>
      <w:r w:rsidRPr="00EF52E1">
        <w:rPr>
          <w:rFonts w:eastAsia="Arial Unicode MS"/>
          <w:color w:val="000000" w:themeColor="text1"/>
          <w:sz w:val="20"/>
        </w:rPr>
        <w:t>3.10 – Das obrigações da empresa contratada:</w:t>
      </w:r>
    </w:p>
    <w:p w14:paraId="370F5A2A" w14:textId="77777777" w:rsidR="00AC3C00" w:rsidRPr="00EF52E1" w:rsidRDefault="00AC3C00" w:rsidP="00AC3C00">
      <w:pPr>
        <w:spacing w:after="0" w:line="240" w:lineRule="auto"/>
        <w:ind w:firstLine="708"/>
        <w:jc w:val="both"/>
        <w:rPr>
          <w:rFonts w:eastAsia="Arial Unicode MS"/>
          <w:color w:val="000000" w:themeColor="text1"/>
          <w:sz w:val="20"/>
        </w:rPr>
      </w:pPr>
      <w:r w:rsidRPr="00EF52E1">
        <w:rPr>
          <w:rFonts w:eastAsia="Arial Unicode MS"/>
          <w:color w:val="000000" w:themeColor="text1"/>
          <w:sz w:val="20"/>
        </w:rPr>
        <w:t xml:space="preserve">a) Executar os serviços de terraplenagem, pavimentação asfáltica em CBUQ, </w:t>
      </w:r>
      <w:proofErr w:type="spellStart"/>
      <w:r w:rsidRPr="00EF52E1">
        <w:rPr>
          <w:rFonts w:eastAsia="Arial Unicode MS"/>
          <w:color w:val="000000" w:themeColor="text1"/>
          <w:sz w:val="20"/>
        </w:rPr>
        <w:t>microdrenagem</w:t>
      </w:r>
      <w:proofErr w:type="spellEnd"/>
      <w:r w:rsidRPr="00EF52E1">
        <w:rPr>
          <w:rFonts w:eastAsia="Arial Unicode MS"/>
          <w:color w:val="000000" w:themeColor="text1"/>
          <w:sz w:val="20"/>
        </w:rPr>
        <w:t xml:space="preserve"> pluvial, acessibilidade e sinalização viária horizontal e vertical, conforme os projetos aprovados para a Rua 04 de Julho;</w:t>
      </w:r>
    </w:p>
    <w:p w14:paraId="1E9059E4" w14:textId="77777777" w:rsidR="008C59FA" w:rsidRPr="00EF52E1" w:rsidRDefault="00AC3C00" w:rsidP="008C59FA">
      <w:pPr>
        <w:spacing w:after="0" w:line="240" w:lineRule="auto"/>
        <w:ind w:firstLine="708"/>
        <w:jc w:val="both"/>
        <w:rPr>
          <w:rFonts w:eastAsia="Arial Unicode MS"/>
          <w:color w:val="000000" w:themeColor="text1"/>
          <w:sz w:val="20"/>
        </w:rPr>
      </w:pPr>
      <w:r w:rsidRPr="00EF52E1">
        <w:rPr>
          <w:rFonts w:eastAsia="Arial Unicode MS"/>
          <w:color w:val="000000" w:themeColor="text1"/>
          <w:sz w:val="20"/>
        </w:rPr>
        <w:t>b) Empregar materiais de qualidade e observar rigorosamente as normas técnicas aplicáveis;</w:t>
      </w:r>
    </w:p>
    <w:p w14:paraId="6A516FA8" w14:textId="77777777" w:rsidR="008C59FA" w:rsidRPr="00EF52E1" w:rsidRDefault="008C59FA" w:rsidP="008C59FA">
      <w:pPr>
        <w:spacing w:after="0" w:line="240" w:lineRule="auto"/>
        <w:ind w:firstLine="708"/>
        <w:jc w:val="both"/>
        <w:rPr>
          <w:rFonts w:eastAsia="Arial Unicode MS"/>
          <w:color w:val="000000" w:themeColor="text1"/>
          <w:sz w:val="20"/>
        </w:rPr>
      </w:pPr>
      <w:r w:rsidRPr="00EF52E1">
        <w:rPr>
          <w:rFonts w:eastAsia="Arial Unicode MS"/>
          <w:color w:val="000000" w:themeColor="text1"/>
          <w:sz w:val="20"/>
        </w:rPr>
        <w:t xml:space="preserve">c) Disponibilizar mão de obra qualificada e equipamentos adequados; </w:t>
      </w:r>
    </w:p>
    <w:p w14:paraId="0C2393DF" w14:textId="77777777" w:rsidR="008C59FA" w:rsidRPr="00EF52E1" w:rsidRDefault="008C59FA" w:rsidP="008C59FA">
      <w:pPr>
        <w:spacing w:after="0" w:line="240" w:lineRule="auto"/>
        <w:ind w:firstLine="708"/>
        <w:jc w:val="both"/>
        <w:rPr>
          <w:rFonts w:eastAsia="Arial Unicode MS"/>
          <w:color w:val="000000" w:themeColor="text1"/>
          <w:sz w:val="20"/>
        </w:rPr>
      </w:pPr>
      <w:r w:rsidRPr="00EF52E1">
        <w:rPr>
          <w:rFonts w:eastAsia="Arial Unicode MS"/>
          <w:color w:val="000000" w:themeColor="text1"/>
          <w:sz w:val="20"/>
        </w:rPr>
        <w:t xml:space="preserve">d) Apresentar relatórios periódicos de progresso, medições e controle de qualidade; </w:t>
      </w:r>
    </w:p>
    <w:p w14:paraId="49B8F5E1" w14:textId="77777777" w:rsidR="008C59FA" w:rsidRPr="00EF52E1" w:rsidRDefault="008C59FA" w:rsidP="008C59FA">
      <w:pPr>
        <w:spacing w:after="0" w:line="240" w:lineRule="auto"/>
        <w:ind w:firstLine="708"/>
        <w:jc w:val="both"/>
        <w:rPr>
          <w:rFonts w:eastAsia="Arial Unicode MS"/>
          <w:color w:val="000000" w:themeColor="text1"/>
          <w:sz w:val="20"/>
        </w:rPr>
      </w:pPr>
      <w:r w:rsidRPr="00EF52E1">
        <w:rPr>
          <w:rFonts w:eastAsia="Arial Unicode MS"/>
          <w:color w:val="000000" w:themeColor="text1"/>
          <w:sz w:val="20"/>
        </w:rPr>
        <w:t xml:space="preserve">e) Garantir limpeza, organização do canteiro e mitigação de impactos ambientais; </w:t>
      </w:r>
    </w:p>
    <w:p w14:paraId="1D42D9BC" w14:textId="77777777" w:rsidR="008C59FA" w:rsidRPr="00EF52E1" w:rsidRDefault="008C59FA" w:rsidP="008C59FA">
      <w:pPr>
        <w:spacing w:after="0" w:line="240" w:lineRule="auto"/>
        <w:ind w:firstLine="708"/>
        <w:jc w:val="both"/>
        <w:rPr>
          <w:rFonts w:eastAsia="Arial Unicode MS"/>
          <w:color w:val="000000" w:themeColor="text1"/>
          <w:sz w:val="20"/>
        </w:rPr>
      </w:pPr>
      <w:r w:rsidRPr="00EF52E1">
        <w:rPr>
          <w:rFonts w:eastAsia="Arial Unicode MS"/>
          <w:color w:val="000000" w:themeColor="text1"/>
          <w:sz w:val="20"/>
        </w:rPr>
        <w:t xml:space="preserve">f) Assumir integral responsabilidade pela boa execução dos serviços e por danos eventualmente causados; </w:t>
      </w:r>
    </w:p>
    <w:p w14:paraId="47D13EF1" w14:textId="77777777" w:rsidR="008C59FA" w:rsidRPr="00EF52E1" w:rsidRDefault="008C59FA" w:rsidP="008C59FA">
      <w:pPr>
        <w:spacing w:after="0" w:line="240" w:lineRule="auto"/>
        <w:ind w:firstLine="708"/>
        <w:jc w:val="both"/>
        <w:rPr>
          <w:rFonts w:eastAsia="Arial Unicode MS"/>
          <w:color w:val="000000" w:themeColor="text1"/>
          <w:sz w:val="20"/>
        </w:rPr>
      </w:pPr>
      <w:r w:rsidRPr="00EF52E1">
        <w:rPr>
          <w:rFonts w:eastAsia="Arial Unicode MS"/>
          <w:color w:val="000000" w:themeColor="text1"/>
          <w:sz w:val="20"/>
        </w:rPr>
        <w:t xml:space="preserve">g) Prestar todas as informações e esclarecimentos solicitados pela Administração; </w:t>
      </w:r>
    </w:p>
    <w:p w14:paraId="61C469CF" w14:textId="77777777" w:rsidR="008C59FA" w:rsidRPr="00EF52E1" w:rsidRDefault="008C59FA" w:rsidP="008C59FA">
      <w:pPr>
        <w:spacing w:after="0" w:line="240" w:lineRule="auto"/>
        <w:ind w:firstLine="708"/>
        <w:jc w:val="both"/>
        <w:rPr>
          <w:rFonts w:eastAsia="Arial Unicode MS"/>
          <w:color w:val="000000" w:themeColor="text1"/>
          <w:sz w:val="20"/>
        </w:rPr>
      </w:pPr>
      <w:r w:rsidRPr="00EF52E1">
        <w:rPr>
          <w:rFonts w:eastAsia="Arial Unicode MS"/>
          <w:color w:val="000000" w:themeColor="text1"/>
          <w:sz w:val="20"/>
        </w:rPr>
        <w:t xml:space="preserve">h) Manter quadro de pessoal suficiente para atendimento contínuo das obras; </w:t>
      </w:r>
    </w:p>
    <w:p w14:paraId="1901C33D" w14:textId="77777777" w:rsidR="008C59FA" w:rsidRPr="00EF52E1" w:rsidRDefault="008C59FA" w:rsidP="008C59FA">
      <w:pPr>
        <w:spacing w:after="0" w:line="240" w:lineRule="auto"/>
        <w:ind w:firstLine="708"/>
        <w:jc w:val="both"/>
        <w:rPr>
          <w:rFonts w:eastAsia="Arial Unicode MS"/>
          <w:color w:val="000000" w:themeColor="text1"/>
          <w:sz w:val="20"/>
        </w:rPr>
      </w:pPr>
      <w:r w:rsidRPr="00EF52E1">
        <w:rPr>
          <w:rFonts w:eastAsia="Arial Unicode MS"/>
          <w:color w:val="000000" w:themeColor="text1"/>
          <w:sz w:val="20"/>
        </w:rPr>
        <w:t xml:space="preserve">i) Executar os serviços conforme o contrato e seus anexos; </w:t>
      </w:r>
    </w:p>
    <w:p w14:paraId="1DE4230B" w14:textId="77777777" w:rsidR="008C59FA" w:rsidRPr="00EF52E1" w:rsidRDefault="008C59FA" w:rsidP="008C59FA">
      <w:pPr>
        <w:spacing w:after="0" w:line="240" w:lineRule="auto"/>
        <w:ind w:firstLine="708"/>
        <w:jc w:val="both"/>
        <w:rPr>
          <w:rFonts w:eastAsia="Arial Unicode MS"/>
          <w:color w:val="000000" w:themeColor="text1"/>
          <w:sz w:val="20"/>
        </w:rPr>
      </w:pPr>
      <w:r w:rsidRPr="00EF52E1">
        <w:rPr>
          <w:rFonts w:eastAsia="Arial Unicode MS"/>
          <w:color w:val="000000" w:themeColor="text1"/>
          <w:sz w:val="20"/>
        </w:rPr>
        <w:t xml:space="preserve">j) Arcar com todos os custos de materiais, mão de obra, equipamentos e encargos até o recebimento definitivo; </w:t>
      </w:r>
    </w:p>
    <w:p w14:paraId="34DD052B" w14:textId="77777777" w:rsidR="008C59FA" w:rsidRPr="00EF52E1" w:rsidRDefault="008C59FA" w:rsidP="008C59FA">
      <w:pPr>
        <w:spacing w:after="0" w:line="240" w:lineRule="auto"/>
        <w:ind w:firstLine="708"/>
        <w:jc w:val="both"/>
        <w:rPr>
          <w:rFonts w:eastAsia="Arial Unicode MS"/>
          <w:color w:val="000000" w:themeColor="text1"/>
          <w:sz w:val="20"/>
        </w:rPr>
      </w:pPr>
      <w:r w:rsidRPr="00EF52E1">
        <w:rPr>
          <w:rFonts w:eastAsia="Arial Unicode MS"/>
          <w:color w:val="000000" w:themeColor="text1"/>
          <w:sz w:val="20"/>
        </w:rPr>
        <w:t xml:space="preserve">k) Adotar critérios de sustentabilidade ambiental, econômica e social; </w:t>
      </w:r>
    </w:p>
    <w:p w14:paraId="2FB5F019" w14:textId="77777777" w:rsidR="008C59FA" w:rsidRPr="00EF52E1" w:rsidRDefault="008C59FA" w:rsidP="008C59FA">
      <w:pPr>
        <w:spacing w:after="0" w:line="240" w:lineRule="auto"/>
        <w:ind w:firstLine="708"/>
        <w:jc w:val="both"/>
        <w:rPr>
          <w:rFonts w:eastAsia="Arial Unicode MS"/>
          <w:color w:val="000000" w:themeColor="text1"/>
          <w:sz w:val="20"/>
        </w:rPr>
      </w:pPr>
      <w:r w:rsidRPr="00EF52E1">
        <w:rPr>
          <w:rFonts w:eastAsia="Arial Unicode MS"/>
          <w:color w:val="000000" w:themeColor="text1"/>
          <w:sz w:val="20"/>
        </w:rPr>
        <w:t xml:space="preserve">l) Providenciar as </w:t>
      </w:r>
      <w:proofErr w:type="spellStart"/>
      <w:r w:rsidRPr="00EF52E1">
        <w:rPr>
          <w:rFonts w:eastAsia="Arial Unicode MS"/>
          <w:color w:val="000000" w:themeColor="text1"/>
          <w:sz w:val="20"/>
        </w:rPr>
        <w:t>ARTs</w:t>
      </w:r>
      <w:proofErr w:type="spellEnd"/>
      <w:r w:rsidRPr="00EF52E1">
        <w:rPr>
          <w:rFonts w:eastAsia="Arial Unicode MS"/>
          <w:color w:val="000000" w:themeColor="text1"/>
          <w:sz w:val="20"/>
        </w:rPr>
        <w:t>/</w:t>
      </w:r>
      <w:proofErr w:type="spellStart"/>
      <w:r w:rsidRPr="00EF52E1">
        <w:rPr>
          <w:rFonts w:eastAsia="Arial Unicode MS"/>
          <w:color w:val="000000" w:themeColor="text1"/>
          <w:sz w:val="20"/>
        </w:rPr>
        <w:t>RRTs</w:t>
      </w:r>
      <w:proofErr w:type="spellEnd"/>
      <w:r w:rsidRPr="00EF52E1">
        <w:rPr>
          <w:rFonts w:eastAsia="Arial Unicode MS"/>
          <w:color w:val="000000" w:themeColor="text1"/>
          <w:sz w:val="20"/>
        </w:rPr>
        <w:t xml:space="preserve"> e a respectiva CNO junto ao CAU/CREA; </w:t>
      </w:r>
    </w:p>
    <w:p w14:paraId="757E19BC" w14:textId="77777777" w:rsidR="008C59FA" w:rsidRPr="00EF52E1" w:rsidRDefault="008C59FA" w:rsidP="008C59FA">
      <w:pPr>
        <w:spacing w:after="0" w:line="240" w:lineRule="auto"/>
        <w:ind w:firstLine="708"/>
        <w:jc w:val="both"/>
        <w:rPr>
          <w:rFonts w:eastAsia="Arial Unicode MS"/>
          <w:color w:val="000000" w:themeColor="text1"/>
          <w:sz w:val="20"/>
        </w:rPr>
      </w:pPr>
      <w:r w:rsidRPr="00EF52E1">
        <w:rPr>
          <w:rFonts w:eastAsia="Arial Unicode MS"/>
          <w:color w:val="000000" w:themeColor="text1"/>
          <w:sz w:val="20"/>
        </w:rPr>
        <w:t xml:space="preserve">m) Executar fielmente os serviços descritos no Projeto e no Memorial Descritivo; </w:t>
      </w:r>
    </w:p>
    <w:p w14:paraId="11CF79E6" w14:textId="77777777" w:rsidR="008C59FA" w:rsidRPr="00EF52E1" w:rsidRDefault="008C59FA" w:rsidP="008C59FA">
      <w:pPr>
        <w:spacing w:after="0" w:line="240" w:lineRule="auto"/>
        <w:ind w:firstLine="708"/>
        <w:jc w:val="both"/>
        <w:rPr>
          <w:rFonts w:eastAsia="Arial Unicode MS"/>
          <w:color w:val="000000" w:themeColor="text1"/>
          <w:sz w:val="20"/>
        </w:rPr>
      </w:pPr>
      <w:r w:rsidRPr="00EF52E1">
        <w:rPr>
          <w:rFonts w:eastAsia="Arial Unicode MS"/>
          <w:color w:val="000000" w:themeColor="text1"/>
          <w:sz w:val="20"/>
        </w:rPr>
        <w:t xml:space="preserve">n) Acatar determinações de paralisação da obra quando constatadas irregularidades de segurança ou saúde do trabalho; </w:t>
      </w:r>
    </w:p>
    <w:p w14:paraId="604C0EC7" w14:textId="308AE968" w:rsidR="008C59FA" w:rsidRPr="00EF52E1" w:rsidRDefault="008C59FA" w:rsidP="008C59FA">
      <w:pPr>
        <w:spacing w:after="0" w:line="240" w:lineRule="auto"/>
        <w:ind w:firstLine="708"/>
        <w:jc w:val="both"/>
        <w:rPr>
          <w:rFonts w:eastAsia="Arial Unicode MS"/>
          <w:color w:val="000000" w:themeColor="text1"/>
          <w:sz w:val="20"/>
        </w:rPr>
      </w:pPr>
      <w:r w:rsidRPr="00EF52E1">
        <w:rPr>
          <w:rFonts w:eastAsia="Arial Unicode MS"/>
          <w:color w:val="000000" w:themeColor="text1"/>
          <w:sz w:val="20"/>
        </w:rPr>
        <w:t>o) Apresentar, em até 10 (dez) dias úteis após a contratação, o Plano de Trabalho consolidado</w:t>
      </w:r>
      <w:r w:rsidR="00ED0FB6">
        <w:rPr>
          <w:rFonts w:eastAsia="Arial Unicode MS"/>
          <w:color w:val="000000" w:themeColor="text1"/>
          <w:sz w:val="20"/>
        </w:rPr>
        <w:t xml:space="preserve"> da frente de obra</w:t>
      </w:r>
      <w:r w:rsidRPr="00EF52E1">
        <w:rPr>
          <w:rFonts w:eastAsia="Arial Unicode MS"/>
          <w:color w:val="000000" w:themeColor="text1"/>
          <w:sz w:val="20"/>
        </w:rPr>
        <w:t xml:space="preserve">, como condição para emissão da Ordem de Início; </w:t>
      </w:r>
    </w:p>
    <w:p w14:paraId="7C0B9A3A" w14:textId="77777777" w:rsidR="008C59FA" w:rsidRPr="00EF52E1" w:rsidRDefault="008C59FA" w:rsidP="008C59FA">
      <w:pPr>
        <w:spacing w:after="0" w:line="240" w:lineRule="auto"/>
        <w:ind w:firstLine="708"/>
        <w:jc w:val="both"/>
        <w:rPr>
          <w:rFonts w:eastAsia="Arial Unicode MS"/>
          <w:color w:val="000000" w:themeColor="text1"/>
          <w:sz w:val="20"/>
        </w:rPr>
      </w:pPr>
      <w:r w:rsidRPr="00EF52E1">
        <w:rPr>
          <w:rFonts w:eastAsia="Arial Unicode MS"/>
          <w:color w:val="000000" w:themeColor="text1"/>
          <w:sz w:val="20"/>
        </w:rPr>
        <w:t xml:space="preserve">p) Refazer, sem ônus ao Município, serviços executados com vícios ou defeitos; e </w:t>
      </w:r>
    </w:p>
    <w:p w14:paraId="54FEDA0B" w14:textId="4CAE151E" w:rsidR="008C59FA" w:rsidRPr="00EF52E1" w:rsidRDefault="008C59FA" w:rsidP="008C59FA">
      <w:pPr>
        <w:spacing w:after="0" w:line="240" w:lineRule="auto"/>
        <w:ind w:firstLine="708"/>
        <w:jc w:val="both"/>
        <w:rPr>
          <w:rFonts w:eastAsia="Arial Unicode MS"/>
          <w:color w:val="000000" w:themeColor="text1"/>
          <w:sz w:val="20"/>
        </w:rPr>
      </w:pPr>
      <w:r w:rsidRPr="00EF52E1">
        <w:rPr>
          <w:rFonts w:eastAsia="Arial Unicode MS"/>
          <w:color w:val="000000" w:themeColor="text1"/>
          <w:sz w:val="20"/>
        </w:rPr>
        <w:t>q) Responder integralmente por danos causados ao contratante ou a terceiros durante a execução.</w:t>
      </w:r>
    </w:p>
    <w:p w14:paraId="6BE56E8C" w14:textId="77777777" w:rsidR="008C59FA" w:rsidRPr="00EF52E1" w:rsidRDefault="00AC3C00" w:rsidP="00AC3C00">
      <w:pPr>
        <w:spacing w:after="0" w:line="240" w:lineRule="auto"/>
        <w:jc w:val="both"/>
        <w:rPr>
          <w:rFonts w:eastAsia="Arial Unicode MS"/>
          <w:color w:val="000000" w:themeColor="text1"/>
          <w:sz w:val="20"/>
        </w:rPr>
      </w:pPr>
      <w:r w:rsidRPr="00EF52E1">
        <w:rPr>
          <w:rFonts w:eastAsia="Arial Unicode MS"/>
          <w:color w:val="000000" w:themeColor="text1"/>
          <w:sz w:val="20"/>
        </w:rPr>
        <w:t>3.11 – Das obrigações do Município:</w:t>
      </w:r>
    </w:p>
    <w:p w14:paraId="57AE5E02" w14:textId="77777777" w:rsidR="008C59FA" w:rsidRPr="00EF52E1" w:rsidRDefault="008C59FA" w:rsidP="008C59FA">
      <w:pPr>
        <w:spacing w:after="0" w:line="240" w:lineRule="auto"/>
        <w:ind w:firstLine="708"/>
        <w:jc w:val="both"/>
        <w:rPr>
          <w:rFonts w:eastAsia="Arial Unicode MS"/>
          <w:color w:val="000000" w:themeColor="text1"/>
          <w:sz w:val="20"/>
        </w:rPr>
      </w:pPr>
      <w:r w:rsidRPr="00EF52E1">
        <w:rPr>
          <w:rFonts w:eastAsia="Arial Unicode MS"/>
          <w:color w:val="000000" w:themeColor="text1"/>
          <w:sz w:val="20"/>
        </w:rPr>
        <w:t>a</w:t>
      </w:r>
      <w:r w:rsidR="00AC3C00" w:rsidRPr="00EF52E1">
        <w:rPr>
          <w:rFonts w:eastAsia="Arial Unicode MS"/>
          <w:color w:val="000000" w:themeColor="text1"/>
          <w:sz w:val="20"/>
        </w:rPr>
        <w:t>) Disponibilizar os projetos e informações técnicas necessárias;</w:t>
      </w:r>
    </w:p>
    <w:p w14:paraId="47193FC8" w14:textId="77777777" w:rsidR="008C59FA" w:rsidRPr="00EF52E1" w:rsidRDefault="00AC3C00" w:rsidP="008C59FA">
      <w:pPr>
        <w:spacing w:after="0" w:line="240" w:lineRule="auto"/>
        <w:ind w:firstLine="708"/>
        <w:jc w:val="both"/>
        <w:rPr>
          <w:rFonts w:eastAsia="Arial Unicode MS"/>
          <w:color w:val="000000" w:themeColor="text1"/>
          <w:sz w:val="20"/>
        </w:rPr>
      </w:pPr>
      <w:r w:rsidRPr="00EF52E1">
        <w:rPr>
          <w:rFonts w:eastAsia="Arial Unicode MS"/>
          <w:color w:val="000000" w:themeColor="text1"/>
          <w:sz w:val="20"/>
        </w:rPr>
        <w:t>b) Assegurar acesso às áreas de execução;</w:t>
      </w:r>
    </w:p>
    <w:p w14:paraId="52A3989E" w14:textId="77777777" w:rsidR="008C59FA" w:rsidRPr="00EF52E1" w:rsidRDefault="00AC3C00" w:rsidP="008C59FA">
      <w:pPr>
        <w:spacing w:after="0" w:line="240" w:lineRule="auto"/>
        <w:ind w:firstLine="708"/>
        <w:jc w:val="both"/>
        <w:rPr>
          <w:rFonts w:eastAsia="Arial Unicode MS"/>
          <w:color w:val="000000" w:themeColor="text1"/>
          <w:sz w:val="20"/>
        </w:rPr>
      </w:pPr>
      <w:r w:rsidRPr="00EF52E1">
        <w:rPr>
          <w:rFonts w:eastAsia="Arial Unicode MS"/>
          <w:color w:val="000000" w:themeColor="text1"/>
          <w:sz w:val="20"/>
        </w:rPr>
        <w:t>c) Fiscalizar a execução contratual;</w:t>
      </w:r>
    </w:p>
    <w:p w14:paraId="43C52531" w14:textId="7517F871" w:rsidR="00AC3C00" w:rsidRPr="00EF52E1" w:rsidRDefault="00AC3C00" w:rsidP="008C59FA">
      <w:pPr>
        <w:spacing w:after="0" w:line="240" w:lineRule="auto"/>
        <w:ind w:firstLine="708"/>
        <w:jc w:val="both"/>
        <w:rPr>
          <w:rFonts w:eastAsia="Arial Unicode MS"/>
          <w:color w:val="000000" w:themeColor="text1"/>
          <w:sz w:val="20"/>
        </w:rPr>
      </w:pPr>
      <w:r w:rsidRPr="00EF52E1">
        <w:rPr>
          <w:rFonts w:eastAsia="Arial Unicode MS"/>
          <w:color w:val="000000" w:themeColor="text1"/>
          <w:sz w:val="20"/>
        </w:rPr>
        <w:t>d) Efetuar os pagamentos conforme medições e condições contratuais.</w:t>
      </w:r>
    </w:p>
    <w:p w14:paraId="7D309440" w14:textId="77777777" w:rsidR="00AC3C00" w:rsidRPr="00EF52E1" w:rsidRDefault="00AC3C00" w:rsidP="00AC3C00">
      <w:pPr>
        <w:spacing w:after="0" w:line="240" w:lineRule="auto"/>
        <w:jc w:val="both"/>
        <w:rPr>
          <w:rFonts w:eastAsia="Arial Unicode MS"/>
          <w:color w:val="000000" w:themeColor="text1"/>
          <w:sz w:val="20"/>
        </w:rPr>
      </w:pPr>
      <w:r w:rsidRPr="00EF52E1">
        <w:rPr>
          <w:rFonts w:eastAsia="Arial Unicode MS"/>
          <w:color w:val="000000" w:themeColor="text1"/>
          <w:sz w:val="20"/>
        </w:rPr>
        <w:t>3.12 – Informações complementares, critérios específicos, exigências adicionais e demais condições contratuais serão detalhadas no Termo de Referência e no Edital, os quais integrarão o conjunto de documentos que regerão a contratação.</w:t>
      </w:r>
    </w:p>
    <w:p w14:paraId="789C9028" w14:textId="77777777" w:rsidR="000175DE" w:rsidRPr="00EF52E1" w:rsidRDefault="000175DE" w:rsidP="00E16BA6">
      <w:pPr>
        <w:spacing w:after="0" w:line="240" w:lineRule="auto"/>
        <w:jc w:val="both"/>
        <w:rPr>
          <w:rFonts w:eastAsia="Arial Unicode MS"/>
          <w:bCs/>
          <w:color w:val="000000" w:themeColor="text1"/>
          <w:sz w:val="20"/>
        </w:rPr>
      </w:pPr>
    </w:p>
    <w:p w14:paraId="5077A9A5" w14:textId="77777777" w:rsidR="006E786C" w:rsidRPr="00EF52E1" w:rsidRDefault="00F640AA" w:rsidP="00E16BA6">
      <w:pPr>
        <w:spacing w:after="0" w:line="240" w:lineRule="auto"/>
        <w:jc w:val="both"/>
        <w:rPr>
          <w:rFonts w:eastAsia="Arial Unicode MS"/>
          <w:b/>
          <w:color w:val="000000" w:themeColor="text1"/>
          <w:sz w:val="20"/>
        </w:rPr>
      </w:pPr>
      <w:r w:rsidRPr="00EF52E1">
        <w:rPr>
          <w:rFonts w:eastAsia="Arial Unicode MS"/>
          <w:b/>
          <w:color w:val="000000" w:themeColor="text1"/>
          <w:sz w:val="20"/>
        </w:rPr>
        <w:t>4</w:t>
      </w:r>
      <w:r w:rsidR="006E786C" w:rsidRPr="00EF52E1">
        <w:rPr>
          <w:rFonts w:eastAsia="Arial Unicode MS" w:hint="eastAsia"/>
          <w:b/>
          <w:color w:val="000000" w:themeColor="text1"/>
          <w:sz w:val="20"/>
        </w:rPr>
        <w:t xml:space="preserve"> - LEVANTAMENTO DO MERCADO:</w:t>
      </w:r>
    </w:p>
    <w:p w14:paraId="6283D8DE" w14:textId="54565E8D" w:rsidR="005E5775" w:rsidRPr="00EF52E1" w:rsidRDefault="005E5775" w:rsidP="005E5775">
      <w:pPr>
        <w:spacing w:after="0" w:line="240" w:lineRule="auto"/>
        <w:jc w:val="both"/>
        <w:rPr>
          <w:rFonts w:eastAsia="Arial Unicode MS"/>
          <w:color w:val="000000" w:themeColor="text1"/>
          <w:sz w:val="20"/>
        </w:rPr>
      </w:pPr>
      <w:r w:rsidRPr="00EF52E1">
        <w:rPr>
          <w:rFonts w:eastAsia="Arial Unicode MS"/>
          <w:color w:val="000000" w:themeColor="text1"/>
          <w:sz w:val="20"/>
        </w:rPr>
        <w:t>4.1 – O levantamento de mercado foi desenvolvido com o objetivo de identificar, analisar e comparar as principais soluções técnicas disponíveis no setor de infraestrutura viária para execução de pavimentação em vias urbanas, considerando práticas consolidadas da engenharia nacional, referenciais técnicos oficiais e experiências aplicadas em municípios de porte semelhante.</w:t>
      </w:r>
    </w:p>
    <w:p w14:paraId="77239AFB" w14:textId="77777777" w:rsidR="005E5775" w:rsidRPr="00EF52E1" w:rsidRDefault="005E5775" w:rsidP="005E5775">
      <w:pPr>
        <w:spacing w:after="0" w:line="240" w:lineRule="auto"/>
        <w:jc w:val="both"/>
        <w:rPr>
          <w:rFonts w:eastAsia="Arial Unicode MS"/>
          <w:color w:val="000000" w:themeColor="text1"/>
          <w:sz w:val="20"/>
        </w:rPr>
      </w:pPr>
      <w:r w:rsidRPr="00EF52E1">
        <w:rPr>
          <w:rFonts w:eastAsia="Arial Unicode MS"/>
          <w:color w:val="000000" w:themeColor="text1"/>
          <w:sz w:val="20"/>
        </w:rPr>
        <w:t>4.2 – A análise contemplou as seguintes alternativas tecnológicas, amplamente difundidas no mercado:</w:t>
      </w:r>
    </w:p>
    <w:p w14:paraId="2BFD8353" w14:textId="77777777" w:rsidR="005E5775" w:rsidRPr="00EF52E1" w:rsidRDefault="005E5775" w:rsidP="005E5775">
      <w:pPr>
        <w:spacing w:after="0" w:line="240" w:lineRule="auto"/>
        <w:ind w:firstLine="851"/>
        <w:jc w:val="both"/>
        <w:rPr>
          <w:rFonts w:eastAsia="Arial Unicode MS"/>
          <w:color w:val="000000" w:themeColor="text1"/>
          <w:sz w:val="20"/>
        </w:rPr>
      </w:pPr>
      <w:r w:rsidRPr="00EF52E1">
        <w:rPr>
          <w:rFonts w:eastAsia="Arial Unicode MS"/>
          <w:b/>
          <w:bCs/>
          <w:color w:val="000000" w:themeColor="text1"/>
          <w:sz w:val="20"/>
        </w:rPr>
        <w:t xml:space="preserve">a) Pavimentação asfáltica em Concreto Betuminoso Usinado a Quente (CBUQ): </w:t>
      </w:r>
      <w:r w:rsidRPr="00EF52E1">
        <w:rPr>
          <w:rFonts w:eastAsia="Arial Unicode MS"/>
          <w:color w:val="000000" w:themeColor="text1"/>
          <w:sz w:val="20"/>
        </w:rPr>
        <w:t>solução flexível composta por mistura de agregados minerais e ligante betuminoso, aplicada a quente, com elevado desempenho estrutural, boa capacidade de absorção de deformações e ampla utilização em vias urbanas e rodoviárias;</w:t>
      </w:r>
    </w:p>
    <w:p w14:paraId="37A3CF9C" w14:textId="248C8311" w:rsidR="005E5775" w:rsidRPr="00EF52E1" w:rsidRDefault="005E5775" w:rsidP="005E5775">
      <w:pPr>
        <w:spacing w:after="0" w:line="240" w:lineRule="auto"/>
        <w:ind w:firstLine="851"/>
        <w:jc w:val="both"/>
        <w:rPr>
          <w:rFonts w:eastAsia="Arial Unicode MS"/>
          <w:color w:val="000000" w:themeColor="text1"/>
          <w:sz w:val="20"/>
        </w:rPr>
      </w:pPr>
      <w:r w:rsidRPr="00EF52E1">
        <w:rPr>
          <w:rFonts w:eastAsia="Arial Unicode MS"/>
          <w:b/>
          <w:bCs/>
          <w:color w:val="000000" w:themeColor="text1"/>
          <w:sz w:val="20"/>
        </w:rPr>
        <w:t>b) Pavimentação com blocos intertravados de concreto (</w:t>
      </w:r>
      <w:r w:rsidR="00BD6FA5" w:rsidRPr="00EF52E1">
        <w:rPr>
          <w:rFonts w:eastAsia="Arial Unicode MS"/>
          <w:b/>
          <w:bCs/>
          <w:color w:val="000000" w:themeColor="text1"/>
          <w:sz w:val="20"/>
        </w:rPr>
        <w:t>PVS</w:t>
      </w:r>
      <w:r w:rsidRPr="00EF52E1">
        <w:rPr>
          <w:rFonts w:eastAsia="Arial Unicode MS"/>
          <w:b/>
          <w:bCs/>
          <w:color w:val="000000" w:themeColor="text1"/>
          <w:sz w:val="20"/>
        </w:rPr>
        <w:t>):</w:t>
      </w:r>
      <w:r w:rsidRPr="00EF52E1">
        <w:rPr>
          <w:rFonts w:eastAsia="Arial Unicode MS"/>
          <w:color w:val="000000" w:themeColor="text1"/>
          <w:sz w:val="20"/>
        </w:rPr>
        <w:t xml:space="preserve"> sistema modular pré-moldado, assentado sobre base granular, com vantagens em termos de drenagem e manutenção localizada, porém com limitações estruturais em cenários de tráfego intenso e cargas repetitivas;</w:t>
      </w:r>
    </w:p>
    <w:p w14:paraId="664DC3AB" w14:textId="698CE169" w:rsidR="005E5775" w:rsidRPr="00EF52E1" w:rsidRDefault="00BD6FA5" w:rsidP="005E5775">
      <w:pPr>
        <w:spacing w:after="0" w:line="240" w:lineRule="auto"/>
        <w:ind w:firstLine="851"/>
        <w:jc w:val="both"/>
        <w:rPr>
          <w:rFonts w:eastAsia="Arial Unicode MS"/>
          <w:color w:val="000000" w:themeColor="text1"/>
          <w:sz w:val="20"/>
        </w:rPr>
      </w:pPr>
      <w:r w:rsidRPr="00EF52E1">
        <w:rPr>
          <w:rFonts w:eastAsia="Arial Unicode MS"/>
          <w:b/>
          <w:bCs/>
          <w:color w:val="000000" w:themeColor="text1"/>
          <w:sz w:val="20"/>
        </w:rPr>
        <w:t>c</w:t>
      </w:r>
      <w:r w:rsidR="005E5775" w:rsidRPr="00EF52E1">
        <w:rPr>
          <w:rFonts w:eastAsia="Arial Unicode MS"/>
          <w:b/>
          <w:bCs/>
          <w:color w:val="000000" w:themeColor="text1"/>
          <w:sz w:val="20"/>
        </w:rPr>
        <w:t>) Pavimentação em concreto rígido:</w:t>
      </w:r>
      <w:r w:rsidR="005E5775" w:rsidRPr="00EF52E1">
        <w:rPr>
          <w:rFonts w:eastAsia="Arial Unicode MS"/>
          <w:color w:val="000000" w:themeColor="text1"/>
          <w:sz w:val="20"/>
        </w:rPr>
        <w:t xml:space="preserve"> solução composta por placas de concreto Portland, com elevada resistência estrutural e longa vida útil, porém com custo inicial elevado e maior complexidade executiva.</w:t>
      </w:r>
    </w:p>
    <w:p w14:paraId="69A20275" w14:textId="77777777" w:rsidR="005E5775" w:rsidRPr="00EF52E1" w:rsidRDefault="005E5775" w:rsidP="005E5775">
      <w:pPr>
        <w:spacing w:after="0" w:line="240" w:lineRule="auto"/>
        <w:jc w:val="both"/>
        <w:rPr>
          <w:rFonts w:eastAsia="Arial Unicode MS"/>
          <w:color w:val="000000" w:themeColor="text1"/>
          <w:sz w:val="20"/>
        </w:rPr>
      </w:pPr>
      <w:r w:rsidRPr="00EF52E1">
        <w:rPr>
          <w:rFonts w:eastAsia="Arial Unicode MS"/>
          <w:color w:val="000000" w:themeColor="text1"/>
          <w:sz w:val="20"/>
        </w:rPr>
        <w:t>4.3 – A avaliação comparativa das alternativas considerou critérios técnicos e econômicos objetivos, especialmente: custo inicial de implantação, custo ao longo do ciclo de vida, durabilidade, eficiência operacional, desempenho estrutural sob tráfego misto, necessidade de manutenção, compatibilidade com a malha viária existente e viabilidade de execução no contexto local.</w:t>
      </w:r>
    </w:p>
    <w:p w14:paraId="02CA3D38" w14:textId="325AFF3F" w:rsidR="005E5775" w:rsidRPr="00EF52E1" w:rsidRDefault="005E5775" w:rsidP="005E5775">
      <w:pPr>
        <w:spacing w:after="0" w:line="240" w:lineRule="auto"/>
        <w:jc w:val="both"/>
        <w:rPr>
          <w:rFonts w:eastAsia="Arial Unicode MS"/>
          <w:b/>
          <w:bCs/>
          <w:color w:val="000000" w:themeColor="text1"/>
          <w:sz w:val="20"/>
        </w:rPr>
      </w:pPr>
      <w:r w:rsidRPr="00EF52E1">
        <w:rPr>
          <w:rFonts w:eastAsia="Arial Unicode MS"/>
          <w:b/>
          <w:bCs/>
          <w:color w:val="000000" w:themeColor="text1"/>
          <w:sz w:val="20"/>
        </w:rPr>
        <w:t xml:space="preserve">4.4 – </w:t>
      </w:r>
      <w:r w:rsidR="00090D5F" w:rsidRPr="00EF52E1">
        <w:rPr>
          <w:rFonts w:eastAsia="Arial Unicode MS"/>
          <w:b/>
          <w:bCs/>
          <w:color w:val="000000" w:themeColor="text1"/>
          <w:sz w:val="20"/>
        </w:rPr>
        <w:t>QUADRO COMPARATIVO DAS ALTERNATIVAS TÉCNICAS:</w:t>
      </w:r>
    </w:p>
    <w:tbl>
      <w:tblPr>
        <w:tblStyle w:val="Tabelacomgrade"/>
        <w:tblW w:w="9067" w:type="dxa"/>
        <w:tblLook w:val="04A0" w:firstRow="1" w:lastRow="0" w:firstColumn="1" w:lastColumn="0" w:noHBand="0" w:noVBand="1"/>
      </w:tblPr>
      <w:tblGrid>
        <w:gridCol w:w="3539"/>
        <w:gridCol w:w="1985"/>
        <w:gridCol w:w="1701"/>
        <w:gridCol w:w="1842"/>
      </w:tblGrid>
      <w:tr w:rsidR="00EF52E1" w:rsidRPr="00EF52E1" w14:paraId="245B6815" w14:textId="77777777" w:rsidTr="00EF52E1">
        <w:tc>
          <w:tcPr>
            <w:tcW w:w="3539" w:type="dxa"/>
            <w:vAlign w:val="center"/>
          </w:tcPr>
          <w:p w14:paraId="55BE40F0" w14:textId="2E3F9F02" w:rsidR="00BD6FA5" w:rsidRPr="00EF52E1" w:rsidRDefault="00BD6FA5" w:rsidP="005E5775">
            <w:pPr>
              <w:rPr>
                <w:rFonts w:ascii="Arial Unicode MS" w:eastAsia="Arial Unicode MS" w:hAnsi="Arial Unicode MS" w:cs="Arial Unicode MS"/>
                <w:bCs/>
                <w:color w:val="000000" w:themeColor="text1"/>
                <w:sz w:val="20"/>
                <w:szCs w:val="20"/>
              </w:rPr>
            </w:pPr>
            <w:r w:rsidRPr="00EF52E1">
              <w:rPr>
                <w:rFonts w:ascii="Arial Unicode MS" w:eastAsia="Arial Unicode MS" w:hAnsi="Arial Unicode MS" w:cs="Arial Unicode MS"/>
                <w:b/>
                <w:bCs/>
                <w:color w:val="000000" w:themeColor="text1"/>
                <w:sz w:val="20"/>
                <w:szCs w:val="20"/>
              </w:rPr>
              <w:t>Critério</w:t>
            </w:r>
          </w:p>
        </w:tc>
        <w:tc>
          <w:tcPr>
            <w:tcW w:w="1985" w:type="dxa"/>
            <w:vAlign w:val="center"/>
          </w:tcPr>
          <w:p w14:paraId="7ECE0F26" w14:textId="4B40EAED" w:rsidR="00BD6FA5" w:rsidRPr="00EF52E1" w:rsidRDefault="00BD6FA5" w:rsidP="005E5775">
            <w:pPr>
              <w:rPr>
                <w:rFonts w:ascii="Arial Unicode MS" w:eastAsia="Arial Unicode MS" w:hAnsi="Arial Unicode MS" w:cs="Arial Unicode MS"/>
                <w:b/>
                <w:color w:val="000000" w:themeColor="text1"/>
                <w:sz w:val="20"/>
                <w:szCs w:val="20"/>
              </w:rPr>
            </w:pPr>
            <w:r w:rsidRPr="00EF52E1">
              <w:rPr>
                <w:rFonts w:ascii="Arial Unicode MS" w:eastAsia="Arial Unicode MS" w:hAnsi="Arial Unicode MS" w:cs="Arial Unicode MS"/>
                <w:b/>
                <w:color w:val="000000" w:themeColor="text1"/>
                <w:sz w:val="20"/>
                <w:szCs w:val="20"/>
              </w:rPr>
              <w:t>Asfalto (CBUQ)</w:t>
            </w:r>
          </w:p>
        </w:tc>
        <w:tc>
          <w:tcPr>
            <w:tcW w:w="1701" w:type="dxa"/>
            <w:vAlign w:val="center"/>
          </w:tcPr>
          <w:p w14:paraId="42282E73" w14:textId="016D25C2" w:rsidR="00BD6FA5" w:rsidRPr="00EF52E1" w:rsidRDefault="00EF52E1" w:rsidP="005E5775">
            <w:pPr>
              <w:rPr>
                <w:rFonts w:ascii="Arial Unicode MS" w:eastAsia="Arial Unicode MS" w:hAnsi="Arial Unicode MS" w:cs="Arial Unicode MS"/>
                <w:b/>
                <w:color w:val="000000" w:themeColor="text1"/>
                <w:sz w:val="20"/>
                <w:szCs w:val="20"/>
              </w:rPr>
            </w:pPr>
            <w:r>
              <w:rPr>
                <w:rFonts w:ascii="Arial Unicode MS" w:eastAsia="Arial Unicode MS" w:hAnsi="Arial Unicode MS" w:cs="Arial Unicode MS"/>
                <w:b/>
                <w:color w:val="000000" w:themeColor="text1"/>
                <w:sz w:val="20"/>
                <w:szCs w:val="20"/>
              </w:rPr>
              <w:t>PVS</w:t>
            </w:r>
            <w:r w:rsidR="00BD6FA5" w:rsidRPr="00EF52E1">
              <w:rPr>
                <w:rFonts w:ascii="Arial Unicode MS" w:eastAsia="Arial Unicode MS" w:hAnsi="Arial Unicode MS" w:cs="Arial Unicode MS"/>
                <w:b/>
                <w:color w:val="000000" w:themeColor="text1"/>
                <w:sz w:val="20"/>
                <w:szCs w:val="20"/>
              </w:rPr>
              <w:t xml:space="preserve"> </w:t>
            </w:r>
          </w:p>
        </w:tc>
        <w:tc>
          <w:tcPr>
            <w:tcW w:w="1842" w:type="dxa"/>
            <w:vAlign w:val="center"/>
          </w:tcPr>
          <w:p w14:paraId="57D5138A" w14:textId="63AABB14" w:rsidR="00BD6FA5" w:rsidRPr="00EF52E1" w:rsidRDefault="00BD6FA5" w:rsidP="005E5775">
            <w:pPr>
              <w:rPr>
                <w:rFonts w:ascii="Arial Unicode MS" w:eastAsia="Arial Unicode MS" w:hAnsi="Arial Unicode MS" w:cs="Arial Unicode MS"/>
                <w:bCs/>
                <w:color w:val="000000" w:themeColor="text1"/>
                <w:sz w:val="20"/>
                <w:szCs w:val="20"/>
              </w:rPr>
            </w:pPr>
            <w:r w:rsidRPr="00EF52E1">
              <w:rPr>
                <w:rFonts w:ascii="Arial Unicode MS" w:eastAsia="Arial Unicode MS" w:hAnsi="Arial Unicode MS" w:cs="Arial Unicode MS"/>
                <w:b/>
                <w:bCs/>
                <w:color w:val="000000" w:themeColor="text1"/>
                <w:sz w:val="20"/>
                <w:szCs w:val="20"/>
              </w:rPr>
              <w:t>Concreto Rígido</w:t>
            </w:r>
          </w:p>
        </w:tc>
      </w:tr>
      <w:tr w:rsidR="00EF52E1" w:rsidRPr="00EF52E1" w14:paraId="5AD60039" w14:textId="77777777" w:rsidTr="00EF52E1">
        <w:tc>
          <w:tcPr>
            <w:tcW w:w="3539" w:type="dxa"/>
            <w:vAlign w:val="center"/>
          </w:tcPr>
          <w:p w14:paraId="61B4A406" w14:textId="27D7EAA6" w:rsidR="00BD6FA5" w:rsidRPr="00EF52E1" w:rsidRDefault="00BD6FA5" w:rsidP="005E5775">
            <w:pPr>
              <w:rPr>
                <w:rFonts w:ascii="Arial Unicode MS" w:eastAsia="Arial Unicode MS" w:hAnsi="Arial Unicode MS" w:cs="Arial Unicode MS"/>
                <w:bCs/>
                <w:color w:val="000000" w:themeColor="text1"/>
                <w:sz w:val="20"/>
                <w:szCs w:val="20"/>
              </w:rPr>
            </w:pPr>
            <w:r w:rsidRPr="00EF52E1">
              <w:rPr>
                <w:rFonts w:ascii="Arial Unicode MS" w:eastAsia="Arial Unicode MS" w:hAnsi="Arial Unicode MS" w:cs="Arial Unicode MS"/>
                <w:b/>
                <w:bCs/>
                <w:color w:val="000000" w:themeColor="text1"/>
                <w:sz w:val="20"/>
                <w:szCs w:val="20"/>
              </w:rPr>
              <w:t>Custo inicial</w:t>
            </w:r>
          </w:p>
        </w:tc>
        <w:tc>
          <w:tcPr>
            <w:tcW w:w="1985" w:type="dxa"/>
            <w:vAlign w:val="center"/>
          </w:tcPr>
          <w:p w14:paraId="6A05756F" w14:textId="2151A9DD" w:rsidR="00BD6FA5" w:rsidRPr="00EF52E1" w:rsidRDefault="00BD6FA5" w:rsidP="005E5775">
            <w:pPr>
              <w:rPr>
                <w:rFonts w:ascii="Arial Unicode MS" w:eastAsia="Arial Unicode MS" w:hAnsi="Arial Unicode MS" w:cs="Arial Unicode MS"/>
                <w:bCs/>
                <w:color w:val="000000" w:themeColor="text1"/>
                <w:sz w:val="20"/>
                <w:szCs w:val="20"/>
              </w:rPr>
            </w:pPr>
            <w:r w:rsidRPr="00EF52E1">
              <w:rPr>
                <w:rFonts w:ascii="Arial Unicode MS" w:eastAsia="Arial Unicode MS" w:hAnsi="Arial Unicode MS" w:cs="Arial Unicode MS"/>
                <w:bCs/>
                <w:color w:val="000000" w:themeColor="text1"/>
                <w:sz w:val="20"/>
                <w:szCs w:val="20"/>
              </w:rPr>
              <w:t>Médio</w:t>
            </w:r>
          </w:p>
        </w:tc>
        <w:tc>
          <w:tcPr>
            <w:tcW w:w="1701" w:type="dxa"/>
            <w:vAlign w:val="center"/>
          </w:tcPr>
          <w:p w14:paraId="6E771BCE" w14:textId="54EE48AB" w:rsidR="00BD6FA5" w:rsidRPr="00EF52E1" w:rsidRDefault="00BD6FA5" w:rsidP="005E5775">
            <w:pPr>
              <w:rPr>
                <w:rFonts w:ascii="Arial Unicode MS" w:eastAsia="Arial Unicode MS" w:hAnsi="Arial Unicode MS" w:cs="Arial Unicode MS"/>
                <w:bCs/>
                <w:color w:val="000000" w:themeColor="text1"/>
                <w:sz w:val="20"/>
                <w:szCs w:val="20"/>
              </w:rPr>
            </w:pPr>
            <w:r w:rsidRPr="00EF52E1">
              <w:rPr>
                <w:rFonts w:ascii="Arial Unicode MS" w:eastAsia="Arial Unicode MS" w:hAnsi="Arial Unicode MS" w:cs="Arial Unicode MS"/>
                <w:bCs/>
                <w:color w:val="000000" w:themeColor="text1"/>
                <w:sz w:val="20"/>
                <w:szCs w:val="20"/>
              </w:rPr>
              <w:t>Médio</w:t>
            </w:r>
          </w:p>
        </w:tc>
        <w:tc>
          <w:tcPr>
            <w:tcW w:w="1842" w:type="dxa"/>
            <w:vAlign w:val="center"/>
          </w:tcPr>
          <w:p w14:paraId="4CFE8235" w14:textId="01855EDA" w:rsidR="00BD6FA5" w:rsidRPr="00EF52E1" w:rsidRDefault="00BD6FA5" w:rsidP="005E5775">
            <w:pPr>
              <w:rPr>
                <w:rFonts w:ascii="Arial Unicode MS" w:eastAsia="Arial Unicode MS" w:hAnsi="Arial Unicode MS" w:cs="Arial Unicode MS"/>
                <w:bCs/>
                <w:color w:val="000000" w:themeColor="text1"/>
                <w:sz w:val="20"/>
                <w:szCs w:val="20"/>
              </w:rPr>
            </w:pPr>
            <w:r w:rsidRPr="00EF52E1">
              <w:rPr>
                <w:rFonts w:ascii="Arial Unicode MS" w:eastAsia="Arial Unicode MS" w:hAnsi="Arial Unicode MS" w:cs="Arial Unicode MS"/>
                <w:bCs/>
                <w:color w:val="000000" w:themeColor="text1"/>
                <w:sz w:val="20"/>
                <w:szCs w:val="20"/>
              </w:rPr>
              <w:t>Alto</w:t>
            </w:r>
          </w:p>
        </w:tc>
      </w:tr>
      <w:tr w:rsidR="00EF52E1" w:rsidRPr="00EF52E1" w14:paraId="6256A770" w14:textId="77777777" w:rsidTr="00EF52E1">
        <w:tc>
          <w:tcPr>
            <w:tcW w:w="3539" w:type="dxa"/>
            <w:vAlign w:val="center"/>
          </w:tcPr>
          <w:p w14:paraId="5ED363CC" w14:textId="749485DE" w:rsidR="00BD6FA5" w:rsidRPr="00EF52E1" w:rsidRDefault="00BD6FA5" w:rsidP="005E5775">
            <w:pPr>
              <w:rPr>
                <w:rFonts w:ascii="Arial Unicode MS" w:eastAsia="Arial Unicode MS" w:hAnsi="Arial Unicode MS" w:cs="Arial Unicode MS"/>
                <w:bCs/>
                <w:color w:val="000000" w:themeColor="text1"/>
                <w:sz w:val="20"/>
                <w:szCs w:val="20"/>
              </w:rPr>
            </w:pPr>
            <w:r w:rsidRPr="00EF52E1">
              <w:rPr>
                <w:rFonts w:ascii="Arial Unicode MS" w:eastAsia="Arial Unicode MS" w:hAnsi="Arial Unicode MS" w:cs="Arial Unicode MS"/>
                <w:b/>
                <w:bCs/>
                <w:color w:val="000000" w:themeColor="text1"/>
                <w:sz w:val="20"/>
                <w:szCs w:val="20"/>
              </w:rPr>
              <w:t>Custo ciclo de vida</w:t>
            </w:r>
          </w:p>
        </w:tc>
        <w:tc>
          <w:tcPr>
            <w:tcW w:w="1985" w:type="dxa"/>
            <w:vAlign w:val="center"/>
          </w:tcPr>
          <w:p w14:paraId="6EA861D2" w14:textId="00E08A18" w:rsidR="00BD6FA5" w:rsidRPr="00EF52E1" w:rsidRDefault="00BD6FA5" w:rsidP="005E5775">
            <w:pPr>
              <w:rPr>
                <w:rFonts w:ascii="Arial Unicode MS" w:eastAsia="Arial Unicode MS" w:hAnsi="Arial Unicode MS" w:cs="Arial Unicode MS"/>
                <w:bCs/>
                <w:color w:val="000000" w:themeColor="text1"/>
                <w:sz w:val="20"/>
                <w:szCs w:val="20"/>
              </w:rPr>
            </w:pPr>
            <w:r w:rsidRPr="00EF52E1">
              <w:rPr>
                <w:rFonts w:ascii="Arial Unicode MS" w:eastAsia="Arial Unicode MS" w:hAnsi="Arial Unicode MS" w:cs="Arial Unicode MS"/>
                <w:bCs/>
                <w:color w:val="000000" w:themeColor="text1"/>
                <w:sz w:val="20"/>
                <w:szCs w:val="20"/>
              </w:rPr>
              <w:t>Baixo</w:t>
            </w:r>
          </w:p>
        </w:tc>
        <w:tc>
          <w:tcPr>
            <w:tcW w:w="1701" w:type="dxa"/>
            <w:vAlign w:val="center"/>
          </w:tcPr>
          <w:p w14:paraId="4CBDB7E3" w14:textId="411E5DB6" w:rsidR="00BD6FA5" w:rsidRPr="00EF52E1" w:rsidRDefault="00BD6FA5" w:rsidP="005E5775">
            <w:pPr>
              <w:rPr>
                <w:rFonts w:ascii="Arial Unicode MS" w:eastAsia="Arial Unicode MS" w:hAnsi="Arial Unicode MS" w:cs="Arial Unicode MS"/>
                <w:bCs/>
                <w:color w:val="000000" w:themeColor="text1"/>
                <w:sz w:val="20"/>
                <w:szCs w:val="20"/>
              </w:rPr>
            </w:pPr>
            <w:r w:rsidRPr="00EF52E1">
              <w:rPr>
                <w:rFonts w:ascii="Arial Unicode MS" w:eastAsia="Arial Unicode MS" w:hAnsi="Arial Unicode MS" w:cs="Arial Unicode MS"/>
                <w:bCs/>
                <w:color w:val="000000" w:themeColor="text1"/>
                <w:sz w:val="20"/>
                <w:szCs w:val="20"/>
              </w:rPr>
              <w:t>Médio</w:t>
            </w:r>
          </w:p>
        </w:tc>
        <w:tc>
          <w:tcPr>
            <w:tcW w:w="1842" w:type="dxa"/>
            <w:vAlign w:val="center"/>
          </w:tcPr>
          <w:p w14:paraId="4D982F2D" w14:textId="5ADF07A6" w:rsidR="00BD6FA5" w:rsidRPr="00EF52E1" w:rsidRDefault="00BD6FA5" w:rsidP="005E5775">
            <w:pPr>
              <w:rPr>
                <w:rFonts w:ascii="Arial Unicode MS" w:eastAsia="Arial Unicode MS" w:hAnsi="Arial Unicode MS" w:cs="Arial Unicode MS"/>
                <w:bCs/>
                <w:color w:val="000000" w:themeColor="text1"/>
                <w:sz w:val="20"/>
                <w:szCs w:val="20"/>
              </w:rPr>
            </w:pPr>
            <w:r w:rsidRPr="00EF52E1">
              <w:rPr>
                <w:rFonts w:ascii="Arial Unicode MS" w:eastAsia="Arial Unicode MS" w:hAnsi="Arial Unicode MS" w:cs="Arial Unicode MS"/>
                <w:bCs/>
                <w:color w:val="000000" w:themeColor="text1"/>
                <w:sz w:val="20"/>
                <w:szCs w:val="20"/>
              </w:rPr>
              <w:t>Médio</w:t>
            </w:r>
          </w:p>
        </w:tc>
      </w:tr>
      <w:tr w:rsidR="00EF52E1" w:rsidRPr="00EF52E1" w14:paraId="57433836" w14:textId="77777777" w:rsidTr="00EF52E1">
        <w:tc>
          <w:tcPr>
            <w:tcW w:w="3539" w:type="dxa"/>
            <w:vAlign w:val="center"/>
          </w:tcPr>
          <w:p w14:paraId="31626894" w14:textId="3935522F" w:rsidR="00BD6FA5" w:rsidRPr="00EF52E1" w:rsidRDefault="00BD6FA5" w:rsidP="005E5775">
            <w:pPr>
              <w:rPr>
                <w:rFonts w:ascii="Arial Unicode MS" w:eastAsia="Arial Unicode MS" w:hAnsi="Arial Unicode MS" w:cs="Arial Unicode MS"/>
                <w:bCs/>
                <w:color w:val="000000" w:themeColor="text1"/>
                <w:sz w:val="20"/>
                <w:szCs w:val="20"/>
              </w:rPr>
            </w:pPr>
            <w:r w:rsidRPr="00EF52E1">
              <w:rPr>
                <w:rFonts w:ascii="Arial Unicode MS" w:eastAsia="Arial Unicode MS" w:hAnsi="Arial Unicode MS" w:cs="Arial Unicode MS"/>
                <w:b/>
                <w:bCs/>
                <w:color w:val="000000" w:themeColor="text1"/>
                <w:sz w:val="20"/>
                <w:szCs w:val="20"/>
              </w:rPr>
              <w:t>Durabilidade</w:t>
            </w:r>
          </w:p>
        </w:tc>
        <w:tc>
          <w:tcPr>
            <w:tcW w:w="1985" w:type="dxa"/>
            <w:vAlign w:val="center"/>
          </w:tcPr>
          <w:p w14:paraId="2752B708" w14:textId="4D9E979C" w:rsidR="00BD6FA5" w:rsidRPr="00EF52E1" w:rsidRDefault="00BD6FA5" w:rsidP="005E5775">
            <w:pPr>
              <w:rPr>
                <w:rFonts w:ascii="Arial Unicode MS" w:eastAsia="Arial Unicode MS" w:hAnsi="Arial Unicode MS" w:cs="Arial Unicode MS"/>
                <w:bCs/>
                <w:color w:val="000000" w:themeColor="text1"/>
                <w:sz w:val="20"/>
                <w:szCs w:val="20"/>
              </w:rPr>
            </w:pPr>
            <w:r w:rsidRPr="00EF52E1">
              <w:rPr>
                <w:rFonts w:ascii="Arial Unicode MS" w:eastAsia="Arial Unicode MS" w:hAnsi="Arial Unicode MS" w:cs="Arial Unicode MS"/>
                <w:bCs/>
                <w:color w:val="000000" w:themeColor="text1"/>
                <w:sz w:val="20"/>
                <w:szCs w:val="20"/>
              </w:rPr>
              <w:t>Alta</w:t>
            </w:r>
          </w:p>
        </w:tc>
        <w:tc>
          <w:tcPr>
            <w:tcW w:w="1701" w:type="dxa"/>
            <w:vAlign w:val="center"/>
          </w:tcPr>
          <w:p w14:paraId="2B446967" w14:textId="582B20E6" w:rsidR="00BD6FA5" w:rsidRPr="00EF52E1" w:rsidRDefault="00BD6FA5" w:rsidP="005E5775">
            <w:pPr>
              <w:rPr>
                <w:rFonts w:ascii="Arial Unicode MS" w:eastAsia="Arial Unicode MS" w:hAnsi="Arial Unicode MS" w:cs="Arial Unicode MS"/>
                <w:bCs/>
                <w:color w:val="000000" w:themeColor="text1"/>
                <w:sz w:val="20"/>
                <w:szCs w:val="20"/>
              </w:rPr>
            </w:pPr>
            <w:r w:rsidRPr="00EF52E1">
              <w:rPr>
                <w:rFonts w:ascii="Arial Unicode MS" w:eastAsia="Arial Unicode MS" w:hAnsi="Arial Unicode MS" w:cs="Arial Unicode MS"/>
                <w:bCs/>
                <w:color w:val="000000" w:themeColor="text1"/>
                <w:sz w:val="20"/>
                <w:szCs w:val="20"/>
              </w:rPr>
              <w:t>Média</w:t>
            </w:r>
          </w:p>
        </w:tc>
        <w:tc>
          <w:tcPr>
            <w:tcW w:w="1842" w:type="dxa"/>
            <w:vAlign w:val="center"/>
          </w:tcPr>
          <w:p w14:paraId="73F69F1E" w14:textId="7416071B" w:rsidR="00BD6FA5" w:rsidRPr="00EF52E1" w:rsidRDefault="00BD6FA5" w:rsidP="005E5775">
            <w:pPr>
              <w:rPr>
                <w:rFonts w:ascii="Arial Unicode MS" w:eastAsia="Arial Unicode MS" w:hAnsi="Arial Unicode MS" w:cs="Arial Unicode MS"/>
                <w:bCs/>
                <w:color w:val="000000" w:themeColor="text1"/>
                <w:sz w:val="20"/>
                <w:szCs w:val="20"/>
              </w:rPr>
            </w:pPr>
            <w:r w:rsidRPr="00EF52E1">
              <w:rPr>
                <w:rFonts w:ascii="Arial Unicode MS" w:eastAsia="Arial Unicode MS" w:hAnsi="Arial Unicode MS" w:cs="Arial Unicode MS"/>
                <w:bCs/>
                <w:color w:val="000000" w:themeColor="text1"/>
                <w:sz w:val="20"/>
                <w:szCs w:val="20"/>
              </w:rPr>
              <w:t>Muito Alta</w:t>
            </w:r>
          </w:p>
        </w:tc>
      </w:tr>
      <w:tr w:rsidR="00EF52E1" w:rsidRPr="00EF52E1" w14:paraId="26953532" w14:textId="77777777" w:rsidTr="00EF52E1">
        <w:tc>
          <w:tcPr>
            <w:tcW w:w="3539" w:type="dxa"/>
            <w:vAlign w:val="center"/>
          </w:tcPr>
          <w:p w14:paraId="48D04243" w14:textId="0C1B9DFC" w:rsidR="00BD6FA5" w:rsidRPr="00EF52E1" w:rsidRDefault="00BD6FA5" w:rsidP="005E5775">
            <w:pPr>
              <w:rPr>
                <w:rFonts w:ascii="Arial Unicode MS" w:eastAsia="Arial Unicode MS" w:hAnsi="Arial Unicode MS" w:cs="Arial Unicode MS"/>
                <w:bCs/>
                <w:color w:val="000000" w:themeColor="text1"/>
                <w:sz w:val="20"/>
                <w:szCs w:val="20"/>
              </w:rPr>
            </w:pPr>
            <w:r w:rsidRPr="00EF52E1">
              <w:rPr>
                <w:rFonts w:ascii="Arial Unicode MS" w:eastAsia="Arial Unicode MS" w:hAnsi="Arial Unicode MS" w:cs="Arial Unicode MS"/>
                <w:b/>
                <w:bCs/>
                <w:color w:val="000000" w:themeColor="text1"/>
                <w:sz w:val="20"/>
                <w:szCs w:val="20"/>
              </w:rPr>
              <w:t>Eficiência operacional</w:t>
            </w:r>
          </w:p>
        </w:tc>
        <w:tc>
          <w:tcPr>
            <w:tcW w:w="1985" w:type="dxa"/>
            <w:vAlign w:val="center"/>
          </w:tcPr>
          <w:p w14:paraId="788AEB97" w14:textId="1A8873BD" w:rsidR="00BD6FA5" w:rsidRPr="00EF52E1" w:rsidRDefault="00BD6FA5" w:rsidP="005E5775">
            <w:pPr>
              <w:rPr>
                <w:rFonts w:ascii="Arial Unicode MS" w:eastAsia="Arial Unicode MS" w:hAnsi="Arial Unicode MS" w:cs="Arial Unicode MS"/>
                <w:bCs/>
                <w:color w:val="000000" w:themeColor="text1"/>
                <w:sz w:val="20"/>
                <w:szCs w:val="20"/>
              </w:rPr>
            </w:pPr>
            <w:r w:rsidRPr="00EF52E1">
              <w:rPr>
                <w:rFonts w:ascii="Arial Unicode MS" w:eastAsia="Arial Unicode MS" w:hAnsi="Arial Unicode MS" w:cs="Arial Unicode MS"/>
                <w:bCs/>
                <w:color w:val="000000" w:themeColor="text1"/>
                <w:sz w:val="20"/>
                <w:szCs w:val="20"/>
              </w:rPr>
              <w:t>Alta</w:t>
            </w:r>
          </w:p>
        </w:tc>
        <w:tc>
          <w:tcPr>
            <w:tcW w:w="1701" w:type="dxa"/>
            <w:vAlign w:val="center"/>
          </w:tcPr>
          <w:p w14:paraId="047CE53D" w14:textId="7FCCCD0F" w:rsidR="00BD6FA5" w:rsidRPr="00EF52E1" w:rsidRDefault="00BD6FA5" w:rsidP="005E5775">
            <w:pPr>
              <w:rPr>
                <w:rFonts w:ascii="Arial Unicode MS" w:eastAsia="Arial Unicode MS" w:hAnsi="Arial Unicode MS" w:cs="Arial Unicode MS"/>
                <w:bCs/>
                <w:color w:val="000000" w:themeColor="text1"/>
                <w:sz w:val="20"/>
                <w:szCs w:val="20"/>
              </w:rPr>
            </w:pPr>
            <w:r w:rsidRPr="00EF52E1">
              <w:rPr>
                <w:rFonts w:ascii="Arial Unicode MS" w:eastAsia="Arial Unicode MS" w:hAnsi="Arial Unicode MS" w:cs="Arial Unicode MS"/>
                <w:bCs/>
                <w:color w:val="000000" w:themeColor="text1"/>
                <w:sz w:val="20"/>
                <w:szCs w:val="20"/>
              </w:rPr>
              <w:t>Média</w:t>
            </w:r>
          </w:p>
        </w:tc>
        <w:tc>
          <w:tcPr>
            <w:tcW w:w="1842" w:type="dxa"/>
            <w:vAlign w:val="center"/>
          </w:tcPr>
          <w:p w14:paraId="44C076AA" w14:textId="2EEB0A8A" w:rsidR="00BD6FA5" w:rsidRPr="00EF52E1" w:rsidRDefault="00BD6FA5" w:rsidP="005E5775">
            <w:pPr>
              <w:rPr>
                <w:rFonts w:ascii="Arial Unicode MS" w:eastAsia="Arial Unicode MS" w:hAnsi="Arial Unicode MS" w:cs="Arial Unicode MS"/>
                <w:bCs/>
                <w:color w:val="000000" w:themeColor="text1"/>
                <w:sz w:val="20"/>
                <w:szCs w:val="20"/>
              </w:rPr>
            </w:pPr>
            <w:r w:rsidRPr="00EF52E1">
              <w:rPr>
                <w:rFonts w:ascii="Arial Unicode MS" w:eastAsia="Arial Unicode MS" w:hAnsi="Arial Unicode MS" w:cs="Arial Unicode MS"/>
                <w:bCs/>
                <w:color w:val="000000" w:themeColor="text1"/>
                <w:sz w:val="20"/>
                <w:szCs w:val="20"/>
              </w:rPr>
              <w:t>Alta</w:t>
            </w:r>
          </w:p>
        </w:tc>
      </w:tr>
      <w:tr w:rsidR="00EF52E1" w:rsidRPr="00EF52E1" w14:paraId="6D123799" w14:textId="77777777" w:rsidTr="00EF52E1">
        <w:tc>
          <w:tcPr>
            <w:tcW w:w="3539" w:type="dxa"/>
            <w:vAlign w:val="center"/>
          </w:tcPr>
          <w:p w14:paraId="4526860C" w14:textId="0A002508" w:rsidR="00BD6FA5" w:rsidRPr="00EF52E1" w:rsidRDefault="00BD6FA5" w:rsidP="005E5775">
            <w:pPr>
              <w:rPr>
                <w:rFonts w:ascii="Arial Unicode MS" w:eastAsia="Arial Unicode MS" w:hAnsi="Arial Unicode MS" w:cs="Arial Unicode MS"/>
                <w:bCs/>
                <w:color w:val="000000" w:themeColor="text1"/>
                <w:sz w:val="20"/>
                <w:szCs w:val="20"/>
              </w:rPr>
            </w:pPr>
            <w:r w:rsidRPr="00EF52E1">
              <w:rPr>
                <w:rFonts w:ascii="Arial Unicode MS" w:eastAsia="Arial Unicode MS" w:hAnsi="Arial Unicode MS" w:cs="Arial Unicode MS"/>
                <w:b/>
                <w:bCs/>
                <w:color w:val="000000" w:themeColor="text1"/>
                <w:sz w:val="20"/>
                <w:szCs w:val="20"/>
              </w:rPr>
              <w:t>Manutenção</w:t>
            </w:r>
          </w:p>
        </w:tc>
        <w:tc>
          <w:tcPr>
            <w:tcW w:w="1985" w:type="dxa"/>
            <w:vAlign w:val="center"/>
          </w:tcPr>
          <w:p w14:paraId="71F14DC0" w14:textId="42994FAA" w:rsidR="00BD6FA5" w:rsidRPr="00EF52E1" w:rsidRDefault="00BD6FA5" w:rsidP="005E5775">
            <w:pPr>
              <w:rPr>
                <w:rFonts w:ascii="Arial Unicode MS" w:eastAsia="Arial Unicode MS" w:hAnsi="Arial Unicode MS" w:cs="Arial Unicode MS"/>
                <w:bCs/>
                <w:color w:val="000000" w:themeColor="text1"/>
                <w:sz w:val="20"/>
                <w:szCs w:val="20"/>
              </w:rPr>
            </w:pPr>
            <w:r w:rsidRPr="00EF52E1">
              <w:rPr>
                <w:rFonts w:ascii="Arial Unicode MS" w:eastAsia="Arial Unicode MS" w:hAnsi="Arial Unicode MS" w:cs="Arial Unicode MS"/>
                <w:bCs/>
                <w:color w:val="000000" w:themeColor="text1"/>
                <w:sz w:val="20"/>
                <w:szCs w:val="20"/>
              </w:rPr>
              <w:t>Baixa</w:t>
            </w:r>
          </w:p>
        </w:tc>
        <w:tc>
          <w:tcPr>
            <w:tcW w:w="1701" w:type="dxa"/>
            <w:vAlign w:val="center"/>
          </w:tcPr>
          <w:p w14:paraId="5140C552" w14:textId="0E920999" w:rsidR="00BD6FA5" w:rsidRPr="00EF52E1" w:rsidRDefault="00BD6FA5" w:rsidP="005E5775">
            <w:pPr>
              <w:rPr>
                <w:rFonts w:ascii="Arial Unicode MS" w:eastAsia="Arial Unicode MS" w:hAnsi="Arial Unicode MS" w:cs="Arial Unicode MS"/>
                <w:bCs/>
                <w:color w:val="000000" w:themeColor="text1"/>
                <w:sz w:val="20"/>
                <w:szCs w:val="20"/>
              </w:rPr>
            </w:pPr>
            <w:r w:rsidRPr="00EF52E1">
              <w:rPr>
                <w:rFonts w:ascii="Arial Unicode MS" w:eastAsia="Arial Unicode MS" w:hAnsi="Arial Unicode MS" w:cs="Arial Unicode MS"/>
                <w:bCs/>
                <w:color w:val="000000" w:themeColor="text1"/>
                <w:sz w:val="20"/>
                <w:szCs w:val="20"/>
              </w:rPr>
              <w:t>Média</w:t>
            </w:r>
          </w:p>
        </w:tc>
        <w:tc>
          <w:tcPr>
            <w:tcW w:w="1842" w:type="dxa"/>
            <w:vAlign w:val="center"/>
          </w:tcPr>
          <w:p w14:paraId="4811C728" w14:textId="39823BA1" w:rsidR="00BD6FA5" w:rsidRPr="00EF52E1" w:rsidRDefault="00BD6FA5" w:rsidP="005E5775">
            <w:pPr>
              <w:rPr>
                <w:rFonts w:ascii="Arial Unicode MS" w:eastAsia="Arial Unicode MS" w:hAnsi="Arial Unicode MS" w:cs="Arial Unicode MS"/>
                <w:bCs/>
                <w:color w:val="000000" w:themeColor="text1"/>
                <w:sz w:val="20"/>
                <w:szCs w:val="20"/>
              </w:rPr>
            </w:pPr>
            <w:r w:rsidRPr="00EF52E1">
              <w:rPr>
                <w:rFonts w:ascii="Arial Unicode MS" w:eastAsia="Arial Unicode MS" w:hAnsi="Arial Unicode MS" w:cs="Arial Unicode MS"/>
                <w:bCs/>
                <w:color w:val="000000" w:themeColor="text1"/>
                <w:sz w:val="20"/>
                <w:szCs w:val="20"/>
              </w:rPr>
              <w:t>Baixa</w:t>
            </w:r>
          </w:p>
        </w:tc>
      </w:tr>
      <w:tr w:rsidR="00EF52E1" w:rsidRPr="00EF52E1" w14:paraId="76DFA680" w14:textId="77777777" w:rsidTr="00EF52E1">
        <w:tc>
          <w:tcPr>
            <w:tcW w:w="3539" w:type="dxa"/>
            <w:vAlign w:val="center"/>
          </w:tcPr>
          <w:p w14:paraId="6EEBE243" w14:textId="54366CB3" w:rsidR="00BD6FA5" w:rsidRPr="00EF52E1" w:rsidRDefault="00BD6FA5" w:rsidP="005E5775">
            <w:pPr>
              <w:rPr>
                <w:rFonts w:ascii="Arial Unicode MS" w:eastAsia="Arial Unicode MS" w:hAnsi="Arial Unicode MS" w:cs="Arial Unicode MS"/>
                <w:bCs/>
                <w:color w:val="000000" w:themeColor="text1"/>
                <w:sz w:val="20"/>
                <w:szCs w:val="20"/>
              </w:rPr>
            </w:pPr>
            <w:r w:rsidRPr="00EF52E1">
              <w:rPr>
                <w:rFonts w:ascii="Arial Unicode MS" w:eastAsia="Arial Unicode MS" w:hAnsi="Arial Unicode MS" w:cs="Arial Unicode MS"/>
                <w:b/>
                <w:bCs/>
                <w:color w:val="000000" w:themeColor="text1"/>
                <w:sz w:val="20"/>
                <w:szCs w:val="20"/>
              </w:rPr>
              <w:t>Desempenho em tráfego pesado</w:t>
            </w:r>
          </w:p>
        </w:tc>
        <w:tc>
          <w:tcPr>
            <w:tcW w:w="1985" w:type="dxa"/>
            <w:vAlign w:val="center"/>
          </w:tcPr>
          <w:p w14:paraId="6A5423F1" w14:textId="46F4E75E" w:rsidR="00BD6FA5" w:rsidRPr="00EF52E1" w:rsidRDefault="00BD6FA5" w:rsidP="005E5775">
            <w:pPr>
              <w:rPr>
                <w:rFonts w:ascii="Arial Unicode MS" w:eastAsia="Arial Unicode MS" w:hAnsi="Arial Unicode MS" w:cs="Arial Unicode MS"/>
                <w:bCs/>
                <w:color w:val="000000" w:themeColor="text1"/>
                <w:sz w:val="20"/>
                <w:szCs w:val="20"/>
              </w:rPr>
            </w:pPr>
            <w:r w:rsidRPr="00EF52E1">
              <w:rPr>
                <w:rFonts w:ascii="Arial Unicode MS" w:eastAsia="Arial Unicode MS" w:hAnsi="Arial Unicode MS" w:cs="Arial Unicode MS"/>
                <w:bCs/>
                <w:color w:val="000000" w:themeColor="text1"/>
                <w:sz w:val="20"/>
                <w:szCs w:val="20"/>
              </w:rPr>
              <w:t>Alto</w:t>
            </w:r>
          </w:p>
        </w:tc>
        <w:tc>
          <w:tcPr>
            <w:tcW w:w="1701" w:type="dxa"/>
            <w:vAlign w:val="center"/>
          </w:tcPr>
          <w:p w14:paraId="38F3BB47" w14:textId="3C5CE0E8" w:rsidR="00BD6FA5" w:rsidRPr="00EF52E1" w:rsidRDefault="00BD6FA5" w:rsidP="005E5775">
            <w:pPr>
              <w:rPr>
                <w:rFonts w:ascii="Arial Unicode MS" w:eastAsia="Arial Unicode MS" w:hAnsi="Arial Unicode MS" w:cs="Arial Unicode MS"/>
                <w:bCs/>
                <w:color w:val="000000" w:themeColor="text1"/>
                <w:sz w:val="20"/>
                <w:szCs w:val="20"/>
              </w:rPr>
            </w:pPr>
            <w:r w:rsidRPr="00EF52E1">
              <w:rPr>
                <w:rFonts w:ascii="Arial Unicode MS" w:eastAsia="Arial Unicode MS" w:hAnsi="Arial Unicode MS" w:cs="Arial Unicode MS"/>
                <w:bCs/>
                <w:color w:val="000000" w:themeColor="text1"/>
                <w:sz w:val="20"/>
                <w:szCs w:val="20"/>
              </w:rPr>
              <w:t>Limitado</w:t>
            </w:r>
          </w:p>
        </w:tc>
        <w:tc>
          <w:tcPr>
            <w:tcW w:w="1842" w:type="dxa"/>
            <w:vAlign w:val="center"/>
          </w:tcPr>
          <w:p w14:paraId="1CD37296" w14:textId="23E6F3E2" w:rsidR="00BD6FA5" w:rsidRPr="00EF52E1" w:rsidRDefault="00BD6FA5" w:rsidP="005E5775">
            <w:pPr>
              <w:rPr>
                <w:rFonts w:ascii="Arial Unicode MS" w:eastAsia="Arial Unicode MS" w:hAnsi="Arial Unicode MS" w:cs="Arial Unicode MS"/>
                <w:bCs/>
                <w:color w:val="000000" w:themeColor="text1"/>
                <w:sz w:val="20"/>
                <w:szCs w:val="20"/>
              </w:rPr>
            </w:pPr>
            <w:r w:rsidRPr="00EF52E1">
              <w:rPr>
                <w:rFonts w:ascii="Arial Unicode MS" w:eastAsia="Arial Unicode MS" w:hAnsi="Arial Unicode MS" w:cs="Arial Unicode MS"/>
                <w:bCs/>
                <w:color w:val="000000" w:themeColor="text1"/>
                <w:sz w:val="20"/>
                <w:szCs w:val="20"/>
              </w:rPr>
              <w:t>Alto</w:t>
            </w:r>
          </w:p>
        </w:tc>
      </w:tr>
      <w:tr w:rsidR="00EF52E1" w:rsidRPr="00EF52E1" w14:paraId="50004DA2" w14:textId="77777777" w:rsidTr="00EF52E1">
        <w:tc>
          <w:tcPr>
            <w:tcW w:w="3539" w:type="dxa"/>
            <w:vAlign w:val="center"/>
          </w:tcPr>
          <w:p w14:paraId="7D037DAC" w14:textId="6E26EA8F" w:rsidR="00BD6FA5" w:rsidRPr="00EF52E1" w:rsidRDefault="00BD6FA5" w:rsidP="005E5775">
            <w:pPr>
              <w:rPr>
                <w:rFonts w:ascii="Arial Unicode MS" w:eastAsia="Arial Unicode MS" w:hAnsi="Arial Unicode MS" w:cs="Arial Unicode MS"/>
                <w:bCs/>
                <w:color w:val="000000" w:themeColor="text1"/>
                <w:sz w:val="20"/>
                <w:szCs w:val="20"/>
              </w:rPr>
            </w:pPr>
            <w:r w:rsidRPr="00EF52E1">
              <w:rPr>
                <w:rFonts w:ascii="Arial Unicode MS" w:eastAsia="Arial Unicode MS" w:hAnsi="Arial Unicode MS" w:cs="Arial Unicode MS"/>
                <w:b/>
                <w:bCs/>
                <w:color w:val="000000" w:themeColor="text1"/>
                <w:sz w:val="20"/>
                <w:szCs w:val="20"/>
              </w:rPr>
              <w:t>Conforto/rolamento</w:t>
            </w:r>
          </w:p>
        </w:tc>
        <w:tc>
          <w:tcPr>
            <w:tcW w:w="1985" w:type="dxa"/>
            <w:vAlign w:val="center"/>
          </w:tcPr>
          <w:p w14:paraId="09F93563" w14:textId="66015866" w:rsidR="00BD6FA5" w:rsidRPr="00EF52E1" w:rsidRDefault="00BD6FA5" w:rsidP="005E5775">
            <w:pPr>
              <w:rPr>
                <w:rFonts w:ascii="Arial Unicode MS" w:eastAsia="Arial Unicode MS" w:hAnsi="Arial Unicode MS" w:cs="Arial Unicode MS"/>
                <w:bCs/>
                <w:color w:val="000000" w:themeColor="text1"/>
                <w:sz w:val="20"/>
                <w:szCs w:val="20"/>
              </w:rPr>
            </w:pPr>
            <w:r w:rsidRPr="00EF52E1">
              <w:rPr>
                <w:rFonts w:ascii="Arial Unicode MS" w:eastAsia="Arial Unicode MS" w:hAnsi="Arial Unicode MS" w:cs="Arial Unicode MS"/>
                <w:bCs/>
                <w:color w:val="000000" w:themeColor="text1"/>
                <w:sz w:val="20"/>
                <w:szCs w:val="20"/>
              </w:rPr>
              <w:t>Alto</w:t>
            </w:r>
          </w:p>
        </w:tc>
        <w:tc>
          <w:tcPr>
            <w:tcW w:w="1701" w:type="dxa"/>
            <w:vAlign w:val="center"/>
          </w:tcPr>
          <w:p w14:paraId="3881BADB" w14:textId="5CA922FC" w:rsidR="00BD6FA5" w:rsidRPr="00EF52E1" w:rsidRDefault="00BD6FA5" w:rsidP="005E5775">
            <w:pPr>
              <w:rPr>
                <w:rFonts w:ascii="Arial Unicode MS" w:eastAsia="Arial Unicode MS" w:hAnsi="Arial Unicode MS" w:cs="Arial Unicode MS"/>
                <w:bCs/>
                <w:color w:val="000000" w:themeColor="text1"/>
                <w:sz w:val="20"/>
                <w:szCs w:val="20"/>
              </w:rPr>
            </w:pPr>
            <w:r w:rsidRPr="00EF52E1">
              <w:rPr>
                <w:rFonts w:ascii="Arial Unicode MS" w:eastAsia="Arial Unicode MS" w:hAnsi="Arial Unicode MS" w:cs="Arial Unicode MS"/>
                <w:bCs/>
                <w:color w:val="000000" w:themeColor="text1"/>
                <w:sz w:val="20"/>
                <w:szCs w:val="20"/>
              </w:rPr>
              <w:t>Médio</w:t>
            </w:r>
          </w:p>
        </w:tc>
        <w:tc>
          <w:tcPr>
            <w:tcW w:w="1842" w:type="dxa"/>
            <w:vAlign w:val="center"/>
          </w:tcPr>
          <w:p w14:paraId="2C4AE357" w14:textId="7F0567DD" w:rsidR="00BD6FA5" w:rsidRPr="00EF52E1" w:rsidRDefault="00BD6FA5" w:rsidP="005E5775">
            <w:pPr>
              <w:rPr>
                <w:rFonts w:ascii="Arial Unicode MS" w:eastAsia="Arial Unicode MS" w:hAnsi="Arial Unicode MS" w:cs="Arial Unicode MS"/>
                <w:bCs/>
                <w:color w:val="000000" w:themeColor="text1"/>
                <w:sz w:val="20"/>
                <w:szCs w:val="20"/>
              </w:rPr>
            </w:pPr>
            <w:r w:rsidRPr="00EF52E1">
              <w:rPr>
                <w:rFonts w:ascii="Arial Unicode MS" w:eastAsia="Arial Unicode MS" w:hAnsi="Arial Unicode MS" w:cs="Arial Unicode MS"/>
                <w:bCs/>
                <w:color w:val="000000" w:themeColor="text1"/>
                <w:sz w:val="20"/>
                <w:szCs w:val="20"/>
              </w:rPr>
              <w:t>Médio</w:t>
            </w:r>
          </w:p>
        </w:tc>
      </w:tr>
      <w:tr w:rsidR="00EF52E1" w:rsidRPr="00EF52E1" w14:paraId="265A0A51" w14:textId="77777777" w:rsidTr="00EF52E1">
        <w:tc>
          <w:tcPr>
            <w:tcW w:w="3539" w:type="dxa"/>
            <w:vAlign w:val="center"/>
          </w:tcPr>
          <w:p w14:paraId="60B4951C" w14:textId="3EE3D89C" w:rsidR="00BD6FA5" w:rsidRPr="00EF52E1" w:rsidRDefault="00BD6FA5" w:rsidP="005E5775">
            <w:pPr>
              <w:rPr>
                <w:rFonts w:ascii="Arial Unicode MS" w:eastAsia="Arial Unicode MS" w:hAnsi="Arial Unicode MS" w:cs="Arial Unicode MS"/>
                <w:bCs/>
                <w:color w:val="000000" w:themeColor="text1"/>
                <w:sz w:val="20"/>
                <w:szCs w:val="20"/>
              </w:rPr>
            </w:pPr>
            <w:r w:rsidRPr="00EF52E1">
              <w:rPr>
                <w:rFonts w:ascii="Arial Unicode MS" w:eastAsia="Arial Unicode MS" w:hAnsi="Arial Unicode MS" w:cs="Arial Unicode MS"/>
                <w:b/>
                <w:bCs/>
                <w:color w:val="000000" w:themeColor="text1"/>
                <w:sz w:val="20"/>
                <w:szCs w:val="20"/>
              </w:rPr>
              <w:t>Viabilidade executiva</w:t>
            </w:r>
          </w:p>
        </w:tc>
        <w:tc>
          <w:tcPr>
            <w:tcW w:w="1985" w:type="dxa"/>
            <w:vAlign w:val="center"/>
          </w:tcPr>
          <w:p w14:paraId="0AC92E10" w14:textId="45F9B1E9" w:rsidR="00BD6FA5" w:rsidRPr="00EF52E1" w:rsidRDefault="00BD6FA5" w:rsidP="005E5775">
            <w:pPr>
              <w:rPr>
                <w:rFonts w:ascii="Arial Unicode MS" w:eastAsia="Arial Unicode MS" w:hAnsi="Arial Unicode MS" w:cs="Arial Unicode MS"/>
                <w:bCs/>
                <w:color w:val="000000" w:themeColor="text1"/>
                <w:sz w:val="20"/>
                <w:szCs w:val="20"/>
              </w:rPr>
            </w:pPr>
            <w:r w:rsidRPr="00EF52E1">
              <w:rPr>
                <w:rFonts w:ascii="Arial Unicode MS" w:eastAsia="Arial Unicode MS" w:hAnsi="Arial Unicode MS" w:cs="Arial Unicode MS"/>
                <w:bCs/>
                <w:color w:val="000000" w:themeColor="text1"/>
                <w:sz w:val="20"/>
                <w:szCs w:val="20"/>
              </w:rPr>
              <w:t>Alta</w:t>
            </w:r>
          </w:p>
        </w:tc>
        <w:tc>
          <w:tcPr>
            <w:tcW w:w="1701" w:type="dxa"/>
            <w:vAlign w:val="center"/>
          </w:tcPr>
          <w:p w14:paraId="62F8DBF3" w14:textId="172B1E4D" w:rsidR="00BD6FA5" w:rsidRPr="00EF52E1" w:rsidRDefault="00BD6FA5" w:rsidP="005E5775">
            <w:pPr>
              <w:rPr>
                <w:rFonts w:ascii="Arial Unicode MS" w:eastAsia="Arial Unicode MS" w:hAnsi="Arial Unicode MS" w:cs="Arial Unicode MS"/>
                <w:bCs/>
                <w:color w:val="000000" w:themeColor="text1"/>
                <w:sz w:val="20"/>
                <w:szCs w:val="20"/>
              </w:rPr>
            </w:pPr>
            <w:r w:rsidRPr="00EF52E1">
              <w:rPr>
                <w:rFonts w:ascii="Arial Unicode MS" w:eastAsia="Arial Unicode MS" w:hAnsi="Arial Unicode MS" w:cs="Arial Unicode MS"/>
                <w:bCs/>
                <w:color w:val="000000" w:themeColor="text1"/>
                <w:sz w:val="20"/>
                <w:szCs w:val="20"/>
              </w:rPr>
              <w:t>Alta</w:t>
            </w:r>
          </w:p>
        </w:tc>
        <w:tc>
          <w:tcPr>
            <w:tcW w:w="1842" w:type="dxa"/>
            <w:vAlign w:val="center"/>
          </w:tcPr>
          <w:p w14:paraId="22EAD780" w14:textId="731A8E89" w:rsidR="00BD6FA5" w:rsidRPr="00EF52E1" w:rsidRDefault="00BD6FA5" w:rsidP="005E5775">
            <w:pPr>
              <w:rPr>
                <w:rFonts w:ascii="Arial Unicode MS" w:eastAsia="Arial Unicode MS" w:hAnsi="Arial Unicode MS" w:cs="Arial Unicode MS"/>
                <w:bCs/>
                <w:color w:val="000000" w:themeColor="text1"/>
                <w:sz w:val="20"/>
                <w:szCs w:val="20"/>
              </w:rPr>
            </w:pPr>
            <w:r w:rsidRPr="00EF52E1">
              <w:rPr>
                <w:rFonts w:ascii="Arial Unicode MS" w:eastAsia="Arial Unicode MS" w:hAnsi="Arial Unicode MS" w:cs="Arial Unicode MS"/>
                <w:bCs/>
                <w:color w:val="000000" w:themeColor="text1"/>
                <w:sz w:val="20"/>
                <w:szCs w:val="20"/>
              </w:rPr>
              <w:t>Média</w:t>
            </w:r>
          </w:p>
        </w:tc>
      </w:tr>
    </w:tbl>
    <w:p w14:paraId="448931FF" w14:textId="77777777" w:rsidR="00BD6FA5" w:rsidRPr="00EF52E1" w:rsidRDefault="00BD6FA5" w:rsidP="005E5775">
      <w:pPr>
        <w:spacing w:after="0" w:line="240" w:lineRule="auto"/>
        <w:jc w:val="both"/>
        <w:rPr>
          <w:rFonts w:eastAsia="Arial Unicode MS"/>
          <w:color w:val="000000" w:themeColor="text1"/>
          <w:sz w:val="20"/>
        </w:rPr>
      </w:pPr>
    </w:p>
    <w:p w14:paraId="68DE2D87" w14:textId="14816EED" w:rsidR="005E5775" w:rsidRPr="00EF52E1" w:rsidRDefault="005E5775" w:rsidP="005E5775">
      <w:pPr>
        <w:spacing w:after="0" w:line="240" w:lineRule="auto"/>
        <w:jc w:val="both"/>
        <w:rPr>
          <w:rFonts w:eastAsia="Arial Unicode MS"/>
          <w:color w:val="000000" w:themeColor="text1"/>
          <w:sz w:val="20"/>
        </w:rPr>
      </w:pPr>
      <w:r w:rsidRPr="00EF52E1">
        <w:rPr>
          <w:rFonts w:eastAsia="Arial Unicode MS"/>
          <w:color w:val="000000" w:themeColor="text1"/>
          <w:sz w:val="20"/>
        </w:rPr>
        <w:t>4.5 – A partir da análise técnica comparativa, verifica-se que a solução em pavimentação asfáltica (CBUQ) apresenta a melhor relação entre desempenho estrutural, custo global e eficiência operacional, destacando-se pelos seguintes fatores:</w:t>
      </w:r>
    </w:p>
    <w:p w14:paraId="448785F4" w14:textId="636EB388" w:rsidR="00090D5F" w:rsidRPr="00EF52E1" w:rsidRDefault="005E5775" w:rsidP="00090D5F">
      <w:pPr>
        <w:spacing w:after="0" w:line="240" w:lineRule="auto"/>
        <w:ind w:firstLine="709"/>
        <w:jc w:val="both"/>
        <w:rPr>
          <w:rFonts w:eastAsia="Arial Unicode MS"/>
          <w:color w:val="000000" w:themeColor="text1"/>
          <w:sz w:val="20"/>
        </w:rPr>
      </w:pPr>
      <w:r w:rsidRPr="00EF52E1">
        <w:rPr>
          <w:rFonts w:eastAsia="Arial Unicode MS"/>
          <w:color w:val="000000" w:themeColor="text1"/>
          <w:sz w:val="20"/>
        </w:rPr>
        <w:t xml:space="preserve">I – </w:t>
      </w:r>
      <w:r w:rsidR="00090D5F" w:rsidRPr="00EF52E1">
        <w:rPr>
          <w:rFonts w:eastAsia="Arial Unicode MS"/>
          <w:color w:val="000000" w:themeColor="text1"/>
          <w:sz w:val="20"/>
        </w:rPr>
        <w:t>Elevada</w:t>
      </w:r>
      <w:r w:rsidRPr="00EF52E1">
        <w:rPr>
          <w:rFonts w:eastAsia="Arial Unicode MS"/>
          <w:color w:val="000000" w:themeColor="text1"/>
          <w:sz w:val="20"/>
        </w:rPr>
        <w:t xml:space="preserve"> capacidade de suporte a cargas repetitivas e tráfego misto, característica essencial para vias estruturais com circulação de veículos leves e pesados;</w:t>
      </w:r>
    </w:p>
    <w:p w14:paraId="1C4BC871" w14:textId="3EDC7279" w:rsidR="00090D5F" w:rsidRPr="00EF52E1" w:rsidRDefault="005E5775" w:rsidP="00090D5F">
      <w:pPr>
        <w:spacing w:after="0" w:line="240" w:lineRule="auto"/>
        <w:ind w:firstLine="709"/>
        <w:jc w:val="both"/>
        <w:rPr>
          <w:rFonts w:eastAsia="Arial Unicode MS"/>
          <w:color w:val="000000" w:themeColor="text1"/>
          <w:sz w:val="20"/>
        </w:rPr>
      </w:pPr>
      <w:r w:rsidRPr="00EF52E1">
        <w:rPr>
          <w:rFonts w:eastAsia="Arial Unicode MS"/>
          <w:color w:val="000000" w:themeColor="text1"/>
          <w:sz w:val="20"/>
        </w:rPr>
        <w:t xml:space="preserve">II – </w:t>
      </w:r>
      <w:r w:rsidR="00090D5F" w:rsidRPr="00EF52E1">
        <w:rPr>
          <w:rFonts w:eastAsia="Arial Unicode MS"/>
          <w:color w:val="000000" w:themeColor="text1"/>
          <w:sz w:val="20"/>
        </w:rPr>
        <w:t>Menor</w:t>
      </w:r>
      <w:r w:rsidRPr="00EF52E1">
        <w:rPr>
          <w:rFonts w:eastAsia="Arial Unicode MS"/>
          <w:color w:val="000000" w:themeColor="text1"/>
          <w:sz w:val="20"/>
        </w:rPr>
        <w:t xml:space="preserve"> custo de manutenção ao longo do ciclo de vida da infraestrutura, reduzindo despesas futuras da Administração;</w:t>
      </w:r>
    </w:p>
    <w:p w14:paraId="67AB3A16" w14:textId="07FA8BEA" w:rsidR="00090D5F" w:rsidRPr="00EF52E1" w:rsidRDefault="005E5775" w:rsidP="00090D5F">
      <w:pPr>
        <w:spacing w:after="0" w:line="240" w:lineRule="auto"/>
        <w:ind w:firstLine="709"/>
        <w:jc w:val="both"/>
        <w:rPr>
          <w:rFonts w:eastAsia="Arial Unicode MS"/>
          <w:color w:val="000000" w:themeColor="text1"/>
          <w:sz w:val="20"/>
        </w:rPr>
      </w:pPr>
      <w:r w:rsidRPr="00EF52E1">
        <w:rPr>
          <w:rFonts w:eastAsia="Arial Unicode MS"/>
          <w:color w:val="000000" w:themeColor="text1"/>
          <w:sz w:val="20"/>
        </w:rPr>
        <w:t xml:space="preserve">III – </w:t>
      </w:r>
      <w:r w:rsidR="00090D5F" w:rsidRPr="00EF52E1">
        <w:rPr>
          <w:rFonts w:eastAsia="Arial Unicode MS"/>
          <w:color w:val="000000" w:themeColor="text1"/>
          <w:sz w:val="20"/>
        </w:rPr>
        <w:t>M</w:t>
      </w:r>
      <w:r w:rsidRPr="00EF52E1">
        <w:rPr>
          <w:rFonts w:eastAsia="Arial Unicode MS"/>
          <w:color w:val="000000" w:themeColor="text1"/>
          <w:sz w:val="20"/>
        </w:rPr>
        <w:t>aior conforto ao usuário, com melhor regularidade superficial e menor emissão de ruídos;</w:t>
      </w:r>
      <w:r w:rsidR="00090D5F" w:rsidRPr="00EF52E1">
        <w:rPr>
          <w:rFonts w:eastAsia="Arial Unicode MS"/>
          <w:color w:val="000000" w:themeColor="text1"/>
          <w:sz w:val="20"/>
        </w:rPr>
        <w:t xml:space="preserve"> e</w:t>
      </w:r>
    </w:p>
    <w:p w14:paraId="2E85863C" w14:textId="044F3911" w:rsidR="005E5775" w:rsidRPr="00EF52E1" w:rsidRDefault="005E5775" w:rsidP="00090D5F">
      <w:pPr>
        <w:spacing w:after="0" w:line="240" w:lineRule="auto"/>
        <w:ind w:firstLine="709"/>
        <w:jc w:val="both"/>
        <w:rPr>
          <w:rFonts w:eastAsia="Arial Unicode MS"/>
          <w:color w:val="000000" w:themeColor="text1"/>
          <w:sz w:val="20"/>
        </w:rPr>
      </w:pPr>
      <w:r w:rsidRPr="00EF52E1">
        <w:rPr>
          <w:rFonts w:eastAsia="Arial Unicode MS"/>
          <w:color w:val="000000" w:themeColor="text1"/>
          <w:sz w:val="20"/>
        </w:rPr>
        <w:t>I</w:t>
      </w:r>
      <w:r w:rsidR="009C3746">
        <w:rPr>
          <w:rFonts w:eastAsia="Arial Unicode MS"/>
          <w:color w:val="000000" w:themeColor="text1"/>
          <w:sz w:val="20"/>
        </w:rPr>
        <w:t>V</w:t>
      </w:r>
      <w:r w:rsidRPr="00EF52E1">
        <w:rPr>
          <w:rFonts w:eastAsia="Arial Unicode MS"/>
          <w:color w:val="000000" w:themeColor="text1"/>
          <w:sz w:val="20"/>
        </w:rPr>
        <w:t xml:space="preserve"> – </w:t>
      </w:r>
      <w:r w:rsidR="00090D5F" w:rsidRPr="00EF52E1">
        <w:rPr>
          <w:rFonts w:eastAsia="Arial Unicode MS"/>
          <w:color w:val="000000" w:themeColor="text1"/>
          <w:sz w:val="20"/>
        </w:rPr>
        <w:t>Ampla</w:t>
      </w:r>
      <w:r w:rsidRPr="00EF52E1">
        <w:rPr>
          <w:rFonts w:eastAsia="Arial Unicode MS"/>
          <w:color w:val="000000" w:themeColor="text1"/>
          <w:sz w:val="20"/>
        </w:rPr>
        <w:t xml:space="preserve"> disponibilidade de insumos, equipamentos e mão de obra especializada no mercado regional.</w:t>
      </w:r>
    </w:p>
    <w:p w14:paraId="4097341C" w14:textId="77777777" w:rsidR="00090D5F" w:rsidRPr="00EF52E1" w:rsidRDefault="005E5775" w:rsidP="005E5775">
      <w:pPr>
        <w:spacing w:after="0" w:line="240" w:lineRule="auto"/>
        <w:jc w:val="both"/>
        <w:rPr>
          <w:rFonts w:eastAsia="Arial Unicode MS"/>
          <w:color w:val="000000" w:themeColor="text1"/>
          <w:sz w:val="20"/>
        </w:rPr>
      </w:pPr>
      <w:r w:rsidRPr="00EF52E1">
        <w:rPr>
          <w:rFonts w:eastAsia="Arial Unicode MS"/>
          <w:color w:val="000000" w:themeColor="text1"/>
          <w:sz w:val="20"/>
        </w:rPr>
        <w:t>4.6 – As demais alternativas foram tecnicamente afastadas pelos seguintes fundamentos:</w:t>
      </w:r>
    </w:p>
    <w:p w14:paraId="7E558FC8" w14:textId="31CE5616" w:rsidR="00090D5F" w:rsidRPr="00EF52E1" w:rsidRDefault="005E5775" w:rsidP="00090D5F">
      <w:pPr>
        <w:spacing w:after="0" w:line="240" w:lineRule="auto"/>
        <w:ind w:firstLine="708"/>
        <w:jc w:val="both"/>
        <w:rPr>
          <w:rFonts w:eastAsia="Arial Unicode MS"/>
          <w:color w:val="000000" w:themeColor="text1"/>
          <w:sz w:val="20"/>
        </w:rPr>
      </w:pPr>
      <w:r w:rsidRPr="00EF52E1">
        <w:rPr>
          <w:rFonts w:eastAsia="Arial Unicode MS"/>
          <w:color w:val="000000" w:themeColor="text1"/>
          <w:sz w:val="20"/>
        </w:rPr>
        <w:t>a) o pavimento intertravado (</w:t>
      </w:r>
      <w:r w:rsidR="00EF52E1">
        <w:rPr>
          <w:rFonts w:eastAsia="Arial Unicode MS"/>
          <w:color w:val="000000" w:themeColor="text1"/>
          <w:sz w:val="20"/>
        </w:rPr>
        <w:t>PVS</w:t>
      </w:r>
      <w:r w:rsidRPr="00EF52E1">
        <w:rPr>
          <w:rFonts w:eastAsia="Arial Unicode MS"/>
          <w:color w:val="000000" w:themeColor="text1"/>
          <w:sz w:val="20"/>
        </w:rPr>
        <w:t>), embora adequado para vias de baixa solicitação estrutural, apresenta limitações quanto ao desempenho sob tráfego intenso e cargas repetitivas, sendo recorrentes patologias como recalques e perda de nivelamento;</w:t>
      </w:r>
    </w:p>
    <w:p w14:paraId="0FE45585" w14:textId="6EE5611C" w:rsidR="005E5775" w:rsidRPr="00EF52E1" w:rsidRDefault="00EF52E1" w:rsidP="00090D5F">
      <w:pPr>
        <w:spacing w:after="0" w:line="240" w:lineRule="auto"/>
        <w:ind w:firstLine="708"/>
        <w:jc w:val="both"/>
        <w:rPr>
          <w:rFonts w:eastAsia="Arial Unicode MS"/>
          <w:color w:val="000000" w:themeColor="text1"/>
          <w:sz w:val="20"/>
        </w:rPr>
      </w:pPr>
      <w:r>
        <w:rPr>
          <w:rFonts w:eastAsia="Arial Unicode MS"/>
          <w:color w:val="000000" w:themeColor="text1"/>
          <w:sz w:val="20"/>
        </w:rPr>
        <w:t>b</w:t>
      </w:r>
      <w:r w:rsidR="005E5775" w:rsidRPr="00EF52E1">
        <w:rPr>
          <w:rFonts w:eastAsia="Arial Unicode MS"/>
          <w:color w:val="000000" w:themeColor="text1"/>
          <w:sz w:val="20"/>
        </w:rPr>
        <w:t>) o pavimento em concreto rígido, apesar de sua elevada durabilidade, apresenta custo inicial significativamente superior e maior complexidade executiva, não se mostrando economicamente vantajoso para o contexto analisado.</w:t>
      </w:r>
    </w:p>
    <w:p w14:paraId="442D4BDA" w14:textId="028F57D8" w:rsidR="005E5775" w:rsidRPr="00EF52E1" w:rsidRDefault="005E5775" w:rsidP="005E5775">
      <w:pPr>
        <w:spacing w:after="0" w:line="240" w:lineRule="auto"/>
        <w:jc w:val="both"/>
        <w:rPr>
          <w:rFonts w:eastAsia="Arial Unicode MS"/>
          <w:color w:val="000000" w:themeColor="text1"/>
          <w:sz w:val="20"/>
        </w:rPr>
      </w:pPr>
      <w:r w:rsidRPr="00EF52E1">
        <w:rPr>
          <w:rFonts w:eastAsia="Arial Unicode MS"/>
          <w:color w:val="000000" w:themeColor="text1"/>
          <w:sz w:val="20"/>
        </w:rPr>
        <w:t>4.7 – Definida a solução técnica mais adequada, passa-se à análise do mercado fornecedor, o qual se apresenta amplamente estruturado e competitivo, sendo caracterizado pela presença de número significativo de empresas especializadas na execução de obras de pavimentação asfáltica, com atuação regional consolidada.</w:t>
      </w:r>
    </w:p>
    <w:p w14:paraId="290AE188" w14:textId="695B3768" w:rsidR="005E5775" w:rsidRPr="00EF52E1" w:rsidRDefault="005E5775" w:rsidP="005E5775">
      <w:pPr>
        <w:spacing w:after="0" w:line="240" w:lineRule="auto"/>
        <w:jc w:val="both"/>
        <w:rPr>
          <w:rFonts w:eastAsia="Arial Unicode MS"/>
          <w:color w:val="000000" w:themeColor="text1"/>
          <w:sz w:val="20"/>
        </w:rPr>
      </w:pPr>
      <w:r w:rsidRPr="00EF52E1">
        <w:rPr>
          <w:rFonts w:eastAsia="Arial Unicode MS"/>
          <w:color w:val="000000" w:themeColor="text1"/>
          <w:sz w:val="20"/>
        </w:rPr>
        <w:t>4.8 – A cadeia produtiva relacionada à pavimentação em CBUQ encontra-se plenamente desenvolvida, abrangendo fornecedores de insumos (agregados e ligantes), usinas de asfalto, locação de equipamentos pesados e mão de obra qualificada, o que assegura ampla competitividade, reduzindo riscos de restrição de mercado ou formação de preços inadequados.</w:t>
      </w:r>
    </w:p>
    <w:p w14:paraId="751625AA" w14:textId="1A04B453" w:rsidR="005E5775" w:rsidRPr="00EF52E1" w:rsidRDefault="005E5775" w:rsidP="005E5775">
      <w:pPr>
        <w:spacing w:after="0" w:line="240" w:lineRule="auto"/>
        <w:jc w:val="both"/>
        <w:rPr>
          <w:rFonts w:eastAsia="Arial Unicode MS"/>
          <w:color w:val="000000" w:themeColor="text1"/>
          <w:sz w:val="20"/>
        </w:rPr>
      </w:pPr>
      <w:r w:rsidRPr="00EF52E1">
        <w:rPr>
          <w:rFonts w:eastAsia="Arial Unicode MS"/>
          <w:color w:val="000000" w:themeColor="text1"/>
          <w:sz w:val="20"/>
        </w:rPr>
        <w:t>4.</w:t>
      </w:r>
      <w:r w:rsidR="009C3746">
        <w:rPr>
          <w:rFonts w:eastAsia="Arial Unicode MS"/>
          <w:color w:val="000000" w:themeColor="text1"/>
          <w:sz w:val="20"/>
        </w:rPr>
        <w:t>9</w:t>
      </w:r>
      <w:r w:rsidRPr="00EF52E1">
        <w:rPr>
          <w:rFonts w:eastAsia="Arial Unicode MS"/>
          <w:color w:val="000000" w:themeColor="text1"/>
          <w:sz w:val="20"/>
        </w:rPr>
        <w:t xml:space="preserve"> – Diante do exposto, conclui-se que a solução adotada apresenta elevada maturidade tecnológica, ampla disponibilidade no mercado, adequada competitividade e plena viabilidade técnica e econômica, atendendo de forma eficiente ao interesse público e aos princípios que regem as contratações públicas, notadamente a economicidade, a eficiência e a seleção da proposta mais vantajosa, nos termos da Lei nº 14.133/2021.</w:t>
      </w:r>
    </w:p>
    <w:p w14:paraId="54122700" w14:textId="77777777" w:rsidR="006E786C" w:rsidRPr="00EF52E1" w:rsidRDefault="00F640AA" w:rsidP="00E16BA6">
      <w:pPr>
        <w:spacing w:after="0" w:line="240" w:lineRule="auto"/>
        <w:jc w:val="both"/>
        <w:rPr>
          <w:rFonts w:eastAsia="Arial Unicode MS"/>
          <w:b/>
          <w:color w:val="000000" w:themeColor="text1"/>
          <w:sz w:val="20"/>
        </w:rPr>
      </w:pPr>
      <w:r w:rsidRPr="00EF52E1">
        <w:rPr>
          <w:rFonts w:eastAsia="Arial Unicode MS"/>
          <w:b/>
          <w:color w:val="000000" w:themeColor="text1"/>
          <w:sz w:val="20"/>
        </w:rPr>
        <w:t>5</w:t>
      </w:r>
      <w:r w:rsidR="006E786C" w:rsidRPr="00EF52E1">
        <w:rPr>
          <w:rFonts w:eastAsia="Arial Unicode MS" w:hint="eastAsia"/>
          <w:b/>
          <w:color w:val="000000" w:themeColor="text1"/>
          <w:sz w:val="20"/>
        </w:rPr>
        <w:t xml:space="preserve"> – DESCRIÇÃO DA SOLUÇÃO COMO UM TODO:</w:t>
      </w:r>
    </w:p>
    <w:p w14:paraId="63C552EC" w14:textId="77777777" w:rsidR="00B5393D" w:rsidRPr="00B5393D" w:rsidRDefault="00B5393D" w:rsidP="00B5393D">
      <w:pPr>
        <w:spacing w:after="0" w:line="240" w:lineRule="auto"/>
        <w:jc w:val="both"/>
        <w:rPr>
          <w:rFonts w:eastAsia="Arial Unicode MS"/>
          <w:color w:val="000000" w:themeColor="text1"/>
          <w:sz w:val="20"/>
        </w:rPr>
      </w:pPr>
      <w:r w:rsidRPr="00B5393D">
        <w:rPr>
          <w:rFonts w:eastAsia="Arial Unicode MS"/>
          <w:color w:val="000000" w:themeColor="text1"/>
          <w:sz w:val="20"/>
        </w:rPr>
        <w:t xml:space="preserve">5.1 – A solução proposta consiste na contratação de empresa especializada para a execução de obras de infraestrutura viária, compreendendo pavimentação asfáltica com Concreto Betuminoso Usinado a Quente (C.B.U.Q.), incluindo, de forma integrada e indissociável, os serviços de terraplenagem, regularização e compactação do subleito, execução de camadas estruturais (sub-base e base), implantação de sistema de </w:t>
      </w:r>
      <w:proofErr w:type="spellStart"/>
      <w:r w:rsidRPr="00B5393D">
        <w:rPr>
          <w:rFonts w:eastAsia="Arial Unicode MS"/>
          <w:color w:val="000000" w:themeColor="text1"/>
          <w:sz w:val="20"/>
        </w:rPr>
        <w:t>microdrenagem</w:t>
      </w:r>
      <w:proofErr w:type="spellEnd"/>
      <w:r w:rsidRPr="00B5393D">
        <w:rPr>
          <w:rFonts w:eastAsia="Arial Unicode MS"/>
          <w:color w:val="000000" w:themeColor="text1"/>
          <w:sz w:val="20"/>
        </w:rPr>
        <w:t xml:space="preserve"> pluvial, aplicação de revestimento asfáltico, sinalização viária horizontal e vertical e serviços complementares necessários à plena funcionalidade, durabilidade e segurança da via.</w:t>
      </w:r>
    </w:p>
    <w:p w14:paraId="240B101D" w14:textId="748EADE3" w:rsidR="00B5393D" w:rsidRPr="00B5393D" w:rsidRDefault="00B5393D" w:rsidP="00B5393D">
      <w:pPr>
        <w:spacing w:after="0" w:line="240" w:lineRule="auto"/>
        <w:jc w:val="both"/>
        <w:rPr>
          <w:rFonts w:eastAsia="Arial Unicode MS"/>
          <w:color w:val="000000" w:themeColor="text1"/>
          <w:sz w:val="20"/>
        </w:rPr>
      </w:pPr>
      <w:r w:rsidRPr="00B5393D">
        <w:rPr>
          <w:rFonts w:eastAsia="Arial Unicode MS"/>
          <w:color w:val="000000" w:themeColor="text1"/>
          <w:sz w:val="20"/>
        </w:rPr>
        <w:t>5.2 – A execução da solução terá início após a emissão da Ordem de Início de Obra, ocasião em que a contratada deverá promover a mobilização completa de sua estrutura operacional, incluindo equipe técnica, equipamentos, instalações provisórias e logística de materiais, dando início aos serviços conforme planejamento executivo aprovado pela fiscalização municipal</w:t>
      </w:r>
      <w:r>
        <w:rPr>
          <w:rFonts w:eastAsia="Arial Unicode MS"/>
          <w:color w:val="000000" w:themeColor="text1"/>
          <w:sz w:val="20"/>
        </w:rPr>
        <w:t>.</w:t>
      </w:r>
    </w:p>
    <w:p w14:paraId="539CE2CF" w14:textId="056586EF" w:rsidR="00B5393D" w:rsidRPr="00B5393D" w:rsidRDefault="00B5393D" w:rsidP="00B5393D">
      <w:pPr>
        <w:spacing w:after="0" w:line="240" w:lineRule="auto"/>
        <w:jc w:val="both"/>
        <w:rPr>
          <w:rFonts w:eastAsia="Arial Unicode MS"/>
          <w:color w:val="000000" w:themeColor="text1"/>
          <w:sz w:val="20"/>
        </w:rPr>
      </w:pPr>
      <w:r w:rsidRPr="00B5393D">
        <w:rPr>
          <w:rFonts w:eastAsia="Arial Unicode MS"/>
          <w:color w:val="000000" w:themeColor="text1"/>
          <w:sz w:val="20"/>
        </w:rPr>
        <w:t>5.3 – A execução deverá ocorrer de forma contínua, coordenada e tecnicamente sequencial, respeitando a lógica construtiva das etapas, assegurando compatibilidade entre os serviços, qualidade final e desempenho estrutural adequado</w:t>
      </w:r>
      <w:r w:rsidR="00485CE0">
        <w:rPr>
          <w:rFonts w:eastAsia="Arial Unicode MS"/>
          <w:color w:val="000000" w:themeColor="text1"/>
          <w:sz w:val="20"/>
        </w:rPr>
        <w:t xml:space="preserve"> e</w:t>
      </w:r>
      <w:r w:rsidRPr="00B5393D">
        <w:rPr>
          <w:rFonts w:eastAsia="Arial Unicode MS"/>
          <w:color w:val="000000" w:themeColor="text1"/>
          <w:sz w:val="20"/>
        </w:rPr>
        <w:t xml:space="preserve"> contempla</w:t>
      </w:r>
      <w:r w:rsidR="00485CE0">
        <w:rPr>
          <w:rFonts w:eastAsia="Arial Unicode MS"/>
          <w:color w:val="000000" w:themeColor="text1"/>
          <w:sz w:val="20"/>
        </w:rPr>
        <w:t>ndo</w:t>
      </w:r>
      <w:r w:rsidRPr="00B5393D">
        <w:rPr>
          <w:rFonts w:eastAsia="Arial Unicode MS"/>
          <w:color w:val="000000" w:themeColor="text1"/>
          <w:sz w:val="20"/>
        </w:rPr>
        <w:t xml:space="preserve"> a adoção obrigatória de controle tecnológico sistemático, incluindo ensaios e verificações em campo e em laboratório, tais como controle de compactação, suporte do subleito, granulometria dos agregados, teor de ligante asfáltico, temperatura de aplicação, densidade e acabamento do revestimento, devendo todos os resultados serem apresentados à fiscalização como condição para validação dos serviços.</w:t>
      </w:r>
    </w:p>
    <w:p w14:paraId="131D11F2" w14:textId="5B8CB347" w:rsidR="00B5393D" w:rsidRPr="00B5393D" w:rsidRDefault="00B5393D" w:rsidP="00B5393D">
      <w:pPr>
        <w:spacing w:after="0" w:line="240" w:lineRule="auto"/>
        <w:jc w:val="both"/>
        <w:rPr>
          <w:rFonts w:eastAsia="Arial Unicode MS"/>
          <w:color w:val="000000" w:themeColor="text1"/>
          <w:sz w:val="20"/>
        </w:rPr>
      </w:pPr>
      <w:r w:rsidRPr="00B5393D">
        <w:rPr>
          <w:rFonts w:eastAsia="Arial Unicode MS"/>
          <w:color w:val="000000" w:themeColor="text1"/>
          <w:sz w:val="20"/>
        </w:rPr>
        <w:t>5.</w:t>
      </w:r>
      <w:r w:rsidR="00485CE0">
        <w:rPr>
          <w:rFonts w:eastAsia="Arial Unicode MS"/>
          <w:color w:val="000000" w:themeColor="text1"/>
          <w:sz w:val="20"/>
        </w:rPr>
        <w:t>4</w:t>
      </w:r>
      <w:r w:rsidRPr="00B5393D">
        <w:rPr>
          <w:rFonts w:eastAsia="Arial Unicode MS"/>
          <w:color w:val="000000" w:themeColor="text1"/>
          <w:sz w:val="20"/>
        </w:rPr>
        <w:t xml:space="preserve"> – O acompanhamento da execução será realizado de forma contínua pela fiscalização municipal, com atuação preventiva e corretiva, cabendo ao engenheiro fiscal monitorar as frentes de trabalho, verificar a conformidade dos serviços com os projetos e especificações, registrar ocorrências em diário de obra, determinar a correção imediata de não conformidades e validar cada etapa antes da liberação da etapa subsequente, especialmente nas fases estruturais do pavimento.</w:t>
      </w:r>
    </w:p>
    <w:p w14:paraId="5D463D90" w14:textId="4213DBE6" w:rsidR="00B5393D" w:rsidRPr="00B5393D" w:rsidRDefault="00B5393D" w:rsidP="00B5393D">
      <w:pPr>
        <w:spacing w:after="0" w:line="240" w:lineRule="auto"/>
        <w:jc w:val="both"/>
        <w:rPr>
          <w:rFonts w:eastAsia="Arial Unicode MS"/>
          <w:color w:val="000000" w:themeColor="text1"/>
          <w:sz w:val="20"/>
        </w:rPr>
      </w:pPr>
      <w:r w:rsidRPr="00B5393D">
        <w:rPr>
          <w:rFonts w:eastAsia="Arial Unicode MS"/>
          <w:color w:val="000000" w:themeColor="text1"/>
          <w:sz w:val="20"/>
        </w:rPr>
        <w:t>5.</w:t>
      </w:r>
      <w:r w:rsidR="00485CE0">
        <w:rPr>
          <w:rFonts w:eastAsia="Arial Unicode MS"/>
          <w:color w:val="000000" w:themeColor="text1"/>
          <w:sz w:val="20"/>
        </w:rPr>
        <w:t>5</w:t>
      </w:r>
      <w:r w:rsidRPr="00B5393D">
        <w:rPr>
          <w:rFonts w:eastAsia="Arial Unicode MS"/>
          <w:color w:val="000000" w:themeColor="text1"/>
          <w:sz w:val="20"/>
        </w:rPr>
        <w:t xml:space="preserve"> – Durante toda a execução contratual, a contratada deverá assegurar o pleno conhecimento das condições locais, operacionais e técnicas da obra, não sendo admitidos pleitos de reequilíbrio econômico-financeiro ou justificativas de inadimplemento baseados em fatos previsíveis, condições inerentes ao objeto ou insuficiente análise prévia dos documentos técnicos. Eventuais pleitos serão analisados de forma criteriosa pela fiscalização, com base em elementos técnicos, registros de execução e legislação aplicável.</w:t>
      </w:r>
    </w:p>
    <w:p w14:paraId="6AB4B68B" w14:textId="6E482F00" w:rsidR="00B5393D" w:rsidRPr="00B5393D" w:rsidRDefault="00B5393D" w:rsidP="00B5393D">
      <w:pPr>
        <w:spacing w:after="0" w:line="240" w:lineRule="auto"/>
        <w:jc w:val="both"/>
        <w:rPr>
          <w:rFonts w:eastAsia="Arial Unicode MS"/>
          <w:color w:val="000000" w:themeColor="text1"/>
          <w:sz w:val="20"/>
        </w:rPr>
      </w:pPr>
      <w:r w:rsidRPr="00B5393D">
        <w:rPr>
          <w:rFonts w:eastAsia="Arial Unicode MS"/>
          <w:color w:val="000000" w:themeColor="text1"/>
          <w:sz w:val="20"/>
        </w:rPr>
        <w:t>5.</w:t>
      </w:r>
      <w:r w:rsidR="00485CE0">
        <w:rPr>
          <w:rFonts w:eastAsia="Arial Unicode MS"/>
          <w:color w:val="000000" w:themeColor="text1"/>
          <w:sz w:val="20"/>
        </w:rPr>
        <w:t>6</w:t>
      </w:r>
      <w:r w:rsidRPr="00B5393D">
        <w:rPr>
          <w:rFonts w:eastAsia="Arial Unicode MS"/>
          <w:color w:val="000000" w:themeColor="text1"/>
          <w:sz w:val="20"/>
        </w:rPr>
        <w:t xml:space="preserve"> – Como mecanismo de proteção ao interesse público e de mitigação dos riscos inerentes à execução da obra, </w:t>
      </w:r>
      <w:r w:rsidRPr="00B5393D">
        <w:rPr>
          <w:rFonts w:eastAsia="Arial Unicode MS"/>
          <w:b/>
          <w:bCs/>
          <w:color w:val="000000" w:themeColor="text1"/>
          <w:sz w:val="20"/>
          <w:u w:val="single"/>
        </w:rPr>
        <w:t>será exigida garantia contratual</w:t>
      </w:r>
      <w:r w:rsidR="00ED0FB6">
        <w:rPr>
          <w:rFonts w:eastAsia="Arial Unicode MS"/>
          <w:b/>
          <w:bCs/>
          <w:color w:val="000000" w:themeColor="text1"/>
          <w:sz w:val="20"/>
          <w:u w:val="single"/>
        </w:rPr>
        <w:t xml:space="preserve">, </w:t>
      </w:r>
      <w:r w:rsidRPr="00B5393D">
        <w:rPr>
          <w:rFonts w:eastAsia="Arial Unicode MS"/>
          <w:b/>
          <w:bCs/>
          <w:color w:val="000000" w:themeColor="text1"/>
          <w:sz w:val="20"/>
          <w:u w:val="single"/>
        </w:rPr>
        <w:t>nos termos da Lei nº 14.133/2021, destinada a assegurar o fiel cumprimento das obrigações assumidas, a adequada execução dos serviços, a recomposição de eventuais prejuízos decorrentes de inadimplemento e a responsabilização da contratada por falhas na execução.</w:t>
      </w:r>
    </w:p>
    <w:p w14:paraId="31CBEEA7" w14:textId="4FD9FBE1" w:rsidR="00B5393D" w:rsidRPr="00B5393D" w:rsidRDefault="00B5393D" w:rsidP="00B5393D">
      <w:pPr>
        <w:spacing w:after="0" w:line="240" w:lineRule="auto"/>
        <w:jc w:val="both"/>
        <w:rPr>
          <w:rFonts w:eastAsia="Arial Unicode MS"/>
          <w:b/>
          <w:bCs/>
          <w:color w:val="000000" w:themeColor="text1"/>
          <w:sz w:val="20"/>
          <w:u w:val="single"/>
        </w:rPr>
      </w:pPr>
      <w:r w:rsidRPr="00B5393D">
        <w:rPr>
          <w:rFonts w:eastAsia="Arial Unicode MS"/>
          <w:color w:val="000000" w:themeColor="text1"/>
          <w:sz w:val="20"/>
        </w:rPr>
        <w:t>5.</w:t>
      </w:r>
      <w:r w:rsidR="00485CE0">
        <w:rPr>
          <w:rFonts w:eastAsia="Arial Unicode MS"/>
          <w:color w:val="000000" w:themeColor="text1"/>
          <w:sz w:val="20"/>
        </w:rPr>
        <w:t>7</w:t>
      </w:r>
      <w:r w:rsidRPr="00B5393D">
        <w:rPr>
          <w:rFonts w:eastAsia="Arial Unicode MS"/>
          <w:color w:val="000000" w:themeColor="text1"/>
          <w:sz w:val="20"/>
        </w:rPr>
        <w:t xml:space="preserve"> – Sem prejuízo da garantia contratual, </w:t>
      </w:r>
      <w:r w:rsidRPr="00B5393D">
        <w:rPr>
          <w:rFonts w:eastAsia="Arial Unicode MS"/>
          <w:b/>
          <w:bCs/>
          <w:color w:val="000000" w:themeColor="text1"/>
          <w:sz w:val="20"/>
          <w:u w:val="single"/>
        </w:rPr>
        <w:t>a solução também pressupõe a incidência da garantia legal relativa à solidez e segurança da obra, nos termos do art. 618 do Código Civil, respondendo a contratada, durante o prazo legal, pelos vícios e defeitos construtivos que comprometam a estabilidade, segurança</w:t>
      </w:r>
      <w:r w:rsidR="009C3746">
        <w:rPr>
          <w:rFonts w:eastAsia="Arial Unicode MS"/>
          <w:b/>
          <w:bCs/>
          <w:color w:val="000000" w:themeColor="text1"/>
          <w:sz w:val="20"/>
          <w:u w:val="single"/>
        </w:rPr>
        <w:t xml:space="preserve"> e </w:t>
      </w:r>
      <w:r w:rsidRPr="00B5393D">
        <w:rPr>
          <w:rFonts w:eastAsia="Arial Unicode MS"/>
          <w:b/>
          <w:bCs/>
          <w:color w:val="000000" w:themeColor="text1"/>
          <w:sz w:val="20"/>
          <w:u w:val="single"/>
        </w:rPr>
        <w:t>durabilidade da infraestrutura executada.</w:t>
      </w:r>
    </w:p>
    <w:p w14:paraId="778F55AE" w14:textId="487371AC" w:rsidR="00B5393D" w:rsidRPr="00B5393D" w:rsidRDefault="00B5393D" w:rsidP="00B5393D">
      <w:pPr>
        <w:spacing w:after="0" w:line="240" w:lineRule="auto"/>
        <w:jc w:val="both"/>
        <w:rPr>
          <w:rFonts w:eastAsia="Arial Unicode MS"/>
          <w:color w:val="000000" w:themeColor="text1"/>
          <w:sz w:val="20"/>
        </w:rPr>
      </w:pPr>
      <w:r w:rsidRPr="00B5393D">
        <w:rPr>
          <w:rFonts w:eastAsia="Arial Unicode MS"/>
          <w:color w:val="000000" w:themeColor="text1"/>
          <w:sz w:val="20"/>
        </w:rPr>
        <w:t>5.</w:t>
      </w:r>
      <w:r w:rsidR="00485CE0">
        <w:rPr>
          <w:rFonts w:eastAsia="Arial Unicode MS"/>
          <w:color w:val="000000" w:themeColor="text1"/>
          <w:sz w:val="20"/>
        </w:rPr>
        <w:t>8</w:t>
      </w:r>
      <w:r w:rsidRPr="00B5393D">
        <w:rPr>
          <w:rFonts w:eastAsia="Arial Unicode MS"/>
          <w:color w:val="000000" w:themeColor="text1"/>
          <w:sz w:val="20"/>
        </w:rPr>
        <w:t xml:space="preserve"> – Concluídos os serviços, será realizado o recebimento provisório do objeto, mediante inspeção técnica detalhada pela fiscalização, que verificará a conformidade dos serviços com os projetos e especificações, a qualidade dos materiais empregados, os resultados do controle tecnológico, a regularidade geométrica e funcional da via e a inexistência de falhas estruturais aparentes.</w:t>
      </w:r>
    </w:p>
    <w:p w14:paraId="50D6EC52" w14:textId="4D3CDE63" w:rsidR="00B5393D" w:rsidRPr="00B5393D" w:rsidRDefault="00B5393D" w:rsidP="00B5393D">
      <w:pPr>
        <w:spacing w:after="0" w:line="240" w:lineRule="auto"/>
        <w:jc w:val="both"/>
        <w:rPr>
          <w:rFonts w:eastAsia="Arial Unicode MS"/>
          <w:color w:val="000000" w:themeColor="text1"/>
          <w:sz w:val="20"/>
        </w:rPr>
      </w:pPr>
      <w:r w:rsidRPr="00B5393D">
        <w:rPr>
          <w:rFonts w:eastAsia="Arial Unicode MS"/>
          <w:color w:val="000000" w:themeColor="text1"/>
          <w:sz w:val="20"/>
        </w:rPr>
        <w:t>5.</w:t>
      </w:r>
      <w:r w:rsidR="00485CE0">
        <w:rPr>
          <w:rFonts w:eastAsia="Arial Unicode MS"/>
          <w:color w:val="000000" w:themeColor="text1"/>
          <w:sz w:val="20"/>
        </w:rPr>
        <w:t>9</w:t>
      </w:r>
      <w:r w:rsidRPr="00B5393D">
        <w:rPr>
          <w:rFonts w:eastAsia="Arial Unicode MS"/>
          <w:color w:val="000000" w:themeColor="text1"/>
          <w:sz w:val="20"/>
        </w:rPr>
        <w:t xml:space="preserve"> – </w:t>
      </w:r>
      <w:r w:rsidRPr="00B5393D">
        <w:rPr>
          <w:rFonts w:eastAsia="Arial Unicode MS"/>
          <w:b/>
          <w:bCs/>
          <w:color w:val="000000" w:themeColor="text1"/>
          <w:sz w:val="20"/>
          <w:u w:val="single"/>
        </w:rPr>
        <w:t>O recebimento definitivo ocorrerá no prazo máximo de até 90 (noventa) dias após o recebimento provisório, período no qual será observado o comportamento da infraestrutura executada, especialmente quanto ao desempenho do pavimento, do sistema de drenagem e da estabilidade das camadas estruturais.</w:t>
      </w:r>
      <w:r w:rsidRPr="00B5393D">
        <w:rPr>
          <w:rFonts w:eastAsia="Arial Unicode MS"/>
          <w:color w:val="000000" w:themeColor="text1"/>
          <w:sz w:val="20"/>
        </w:rPr>
        <w:t xml:space="preserve"> A formalização do recebimento definitivo ficará condicionada à inexistência de vícios construtivos relevantes e ao atendimento integral das obrigações contratuais.</w:t>
      </w:r>
    </w:p>
    <w:p w14:paraId="6034E638" w14:textId="4915184A" w:rsidR="00B5393D" w:rsidRPr="00B5393D" w:rsidRDefault="00B5393D" w:rsidP="00B5393D">
      <w:pPr>
        <w:spacing w:after="0" w:line="240" w:lineRule="auto"/>
        <w:jc w:val="both"/>
        <w:rPr>
          <w:rFonts w:eastAsia="Arial Unicode MS"/>
          <w:color w:val="000000" w:themeColor="text1"/>
          <w:sz w:val="20"/>
        </w:rPr>
      </w:pPr>
      <w:r w:rsidRPr="00B5393D">
        <w:rPr>
          <w:rFonts w:eastAsia="Arial Unicode MS"/>
          <w:color w:val="000000" w:themeColor="text1"/>
          <w:sz w:val="20"/>
        </w:rPr>
        <w:t>5.1</w:t>
      </w:r>
      <w:r w:rsidR="00485CE0">
        <w:rPr>
          <w:rFonts w:eastAsia="Arial Unicode MS"/>
          <w:color w:val="000000" w:themeColor="text1"/>
          <w:sz w:val="20"/>
        </w:rPr>
        <w:t>0</w:t>
      </w:r>
      <w:r w:rsidRPr="00B5393D">
        <w:rPr>
          <w:rFonts w:eastAsia="Arial Unicode MS"/>
          <w:color w:val="000000" w:themeColor="text1"/>
          <w:sz w:val="20"/>
        </w:rPr>
        <w:t xml:space="preserve"> – A solução será considerada integralmente concluída somente após o recebimento definitivo, com a validação de que todos os serviços foram executados conforme os parâmetros técnicos, assegurando durabilidade, segurança viária, eficiência funcional e adequada aplicação dos recursos públicos, em consonância com o interesse público e com as diretrizes da Lei nº 14.133/202</w:t>
      </w:r>
    </w:p>
    <w:p w14:paraId="74EB3D28" w14:textId="77777777" w:rsidR="00ED0FB6" w:rsidRDefault="00ED0FB6" w:rsidP="00E16BA6">
      <w:pPr>
        <w:spacing w:after="0" w:line="240" w:lineRule="auto"/>
        <w:jc w:val="both"/>
        <w:rPr>
          <w:rFonts w:eastAsia="Arial Unicode MS"/>
          <w:b/>
          <w:color w:val="000000" w:themeColor="text1"/>
          <w:sz w:val="20"/>
        </w:rPr>
      </w:pPr>
    </w:p>
    <w:p w14:paraId="5F506869" w14:textId="0FBA30B5" w:rsidR="006E786C" w:rsidRPr="00EF52E1" w:rsidRDefault="00652924" w:rsidP="00E16BA6">
      <w:pPr>
        <w:spacing w:after="0" w:line="240" w:lineRule="auto"/>
        <w:jc w:val="both"/>
        <w:rPr>
          <w:rFonts w:eastAsia="Arial Unicode MS"/>
          <w:b/>
          <w:color w:val="000000" w:themeColor="text1"/>
          <w:sz w:val="20"/>
        </w:rPr>
      </w:pPr>
      <w:r w:rsidRPr="00EF52E1">
        <w:rPr>
          <w:rFonts w:eastAsia="Arial Unicode MS"/>
          <w:b/>
          <w:color w:val="000000" w:themeColor="text1"/>
          <w:sz w:val="20"/>
        </w:rPr>
        <w:t>6</w:t>
      </w:r>
      <w:r w:rsidR="006E786C" w:rsidRPr="00EF52E1">
        <w:rPr>
          <w:rFonts w:eastAsia="Arial Unicode MS" w:hint="eastAsia"/>
          <w:b/>
          <w:color w:val="000000" w:themeColor="text1"/>
          <w:sz w:val="20"/>
        </w:rPr>
        <w:t xml:space="preserve"> - ESTIMATIVA DAS QUANTIDADES A SEREM CONTRATADAS: </w:t>
      </w:r>
    </w:p>
    <w:p w14:paraId="7213D3B6" w14:textId="1A257155" w:rsidR="00032CB4" w:rsidRPr="00032CB4" w:rsidRDefault="00032CB4" w:rsidP="00032CB4">
      <w:pPr>
        <w:spacing w:after="0" w:line="240" w:lineRule="auto"/>
        <w:jc w:val="both"/>
        <w:rPr>
          <w:rFonts w:eastAsia="Arial Unicode MS"/>
          <w:color w:val="000000" w:themeColor="text1"/>
          <w:sz w:val="20"/>
        </w:rPr>
      </w:pPr>
      <w:r w:rsidRPr="00032CB4">
        <w:rPr>
          <w:rFonts w:eastAsia="Arial Unicode MS"/>
          <w:color w:val="000000" w:themeColor="text1"/>
          <w:sz w:val="20"/>
        </w:rPr>
        <w:t>6.1 – As quantidades estimadas para a execução da obra foram definidas a partir de levantamento técnico detalhado, fundamentado nos projetos geométricos, no Memorial Descritivo, nas Planilhas Orçamentárias (PO) e nas Planilhas de Levantamento de Quantidades (PLQ), o que assegura padronização, confiabilidade e aderência às práticas consolidadas da engenharia de pavimentação.</w:t>
      </w:r>
    </w:p>
    <w:p w14:paraId="7DADDD6E" w14:textId="438340A8" w:rsidR="00032CB4" w:rsidRPr="00032CB4" w:rsidRDefault="00032CB4" w:rsidP="00032CB4">
      <w:pPr>
        <w:spacing w:after="0" w:line="240" w:lineRule="auto"/>
        <w:jc w:val="both"/>
        <w:rPr>
          <w:rFonts w:eastAsia="Arial Unicode MS"/>
          <w:color w:val="000000" w:themeColor="text1"/>
          <w:sz w:val="20"/>
        </w:rPr>
      </w:pPr>
      <w:r w:rsidRPr="00032CB4">
        <w:rPr>
          <w:rFonts w:eastAsia="Arial Unicode MS"/>
          <w:color w:val="000000" w:themeColor="text1"/>
          <w:sz w:val="20"/>
        </w:rPr>
        <w:t>6.2 – A partir desses elementos, os quantitativos foram estruturados considerando as características geométricas, estruturais e funcionais do trecho da Rua 04 de Julho, com extensão aproximada de 660,00 metros lineares, contemplando a execução integrada d</w:t>
      </w:r>
      <w:r w:rsidR="00485CE0">
        <w:rPr>
          <w:rFonts w:eastAsia="Arial Unicode MS"/>
          <w:color w:val="000000" w:themeColor="text1"/>
          <w:sz w:val="20"/>
        </w:rPr>
        <w:t>os serviços citados no 5.1.</w:t>
      </w:r>
      <w:r w:rsidRPr="00032CB4">
        <w:rPr>
          <w:rFonts w:eastAsia="Arial Unicode MS"/>
          <w:color w:val="000000" w:themeColor="text1"/>
          <w:sz w:val="20"/>
        </w:rPr>
        <w:t>, conforme definido nos documentos técnicos do projeto.</w:t>
      </w:r>
    </w:p>
    <w:p w14:paraId="1214CFF5" w14:textId="77777777" w:rsidR="00032CB4" w:rsidRPr="00032CB4" w:rsidRDefault="00032CB4" w:rsidP="00032CB4">
      <w:pPr>
        <w:spacing w:after="0" w:line="240" w:lineRule="auto"/>
        <w:jc w:val="both"/>
        <w:rPr>
          <w:rFonts w:eastAsia="Arial Unicode MS"/>
          <w:color w:val="000000" w:themeColor="text1"/>
          <w:sz w:val="20"/>
        </w:rPr>
      </w:pPr>
      <w:r w:rsidRPr="00032CB4">
        <w:rPr>
          <w:rFonts w:eastAsia="Arial Unicode MS"/>
          <w:color w:val="000000" w:themeColor="text1"/>
          <w:sz w:val="20"/>
        </w:rPr>
        <w:t>6.3 – Os quantitativos globais da solução estão diretamente vinculados à área efetiva de intervenção e às seções típicas de pavimento adotadas em projeto, compreendendo área de pista compatível com a extensão e largura projetadas, volumes de materiais granulares necessários à formação das camadas estruturais, quantitativos de massa asfáltica para execução do revestimento e extensão dos dispositivos de drenagem e sinalização, todos devidamente discriminados nas memórias de cálculo e nos mapas de quantidades que integram o presente Estudo Técnico Preliminar.</w:t>
      </w:r>
    </w:p>
    <w:p w14:paraId="437A9B62" w14:textId="77777777" w:rsidR="00032CB4" w:rsidRPr="00032CB4" w:rsidRDefault="00032CB4" w:rsidP="00032CB4">
      <w:pPr>
        <w:spacing w:after="0" w:line="240" w:lineRule="auto"/>
        <w:jc w:val="both"/>
        <w:rPr>
          <w:rFonts w:eastAsia="Arial Unicode MS"/>
          <w:color w:val="000000" w:themeColor="text1"/>
          <w:sz w:val="20"/>
        </w:rPr>
      </w:pPr>
      <w:r w:rsidRPr="00032CB4">
        <w:rPr>
          <w:rFonts w:eastAsia="Arial Unicode MS"/>
          <w:color w:val="000000" w:themeColor="text1"/>
          <w:sz w:val="20"/>
        </w:rPr>
        <w:t>6.4 – A solução técnica adotada exige a utilização de materiais com padrão mínimo de qualidade previamente definido no Memorial Descritivo, destacando-se o emprego de Concreto Betuminoso Usinado a Quente (C.B.U.Q.) faixa C (C-12,5), produzido com controle rigoroso de granulometria e teor de ligante; Cimento Asfáltico de Petróleo (CAP 50/70), adequado às condições de tráfego e clima local; emulsão asfáltica RR-2C, destinada à pintura de ligação entre camadas; asfalto diluído CM-30, para imprimação da base; além de materiais granulares selecionados, com resistência mecânica e distribuição granulométrica compatíveis com as exigências estruturais do pavimento, e tubulações de concreto adequadas à condução das águas pluviais.</w:t>
      </w:r>
    </w:p>
    <w:p w14:paraId="51A7CCFA" w14:textId="30DB372C" w:rsidR="00032CB4" w:rsidRPr="00032CB4" w:rsidRDefault="00032CB4" w:rsidP="00032CB4">
      <w:pPr>
        <w:spacing w:after="0" w:line="240" w:lineRule="auto"/>
        <w:jc w:val="both"/>
        <w:rPr>
          <w:rFonts w:eastAsia="Arial Unicode MS"/>
          <w:color w:val="000000" w:themeColor="text1"/>
          <w:sz w:val="20"/>
        </w:rPr>
      </w:pPr>
      <w:r w:rsidRPr="00032CB4">
        <w:rPr>
          <w:rFonts w:eastAsia="Arial Unicode MS"/>
          <w:color w:val="000000" w:themeColor="text1"/>
          <w:sz w:val="20"/>
        </w:rPr>
        <w:t>6.5 – A definição desses materiais e dos respectivos parâmetros técnicos não possui caráter meramente descritivo, constituindo elemento essencial para garantir o desempenho da solução, uma vez que a qualidade dos insumos, associada à correta execução das etapas construtivas</w:t>
      </w:r>
      <w:r w:rsidR="00A3453C">
        <w:rPr>
          <w:rFonts w:eastAsia="Arial Unicode MS"/>
          <w:color w:val="000000" w:themeColor="text1"/>
          <w:sz w:val="20"/>
        </w:rPr>
        <w:t xml:space="preserve"> </w:t>
      </w:r>
      <w:r w:rsidRPr="00032CB4">
        <w:rPr>
          <w:rFonts w:eastAsia="Arial Unicode MS"/>
          <w:color w:val="000000" w:themeColor="text1"/>
          <w:sz w:val="20"/>
        </w:rPr>
        <w:t>impacta diretamente na durabilidade da pavimentação. Tal abordagem visa mitigar riscos recorrentes em obras públicas, notadamente aqueles decorrentes da utilização de materiais inadequados ou da execução deficiente, que resultam em deterioração precoce da infraestrutura.</w:t>
      </w:r>
    </w:p>
    <w:p w14:paraId="26A2A154" w14:textId="7E00C7BC" w:rsidR="00032CB4" w:rsidRPr="00032CB4" w:rsidRDefault="00032CB4" w:rsidP="00032CB4">
      <w:pPr>
        <w:spacing w:after="0" w:line="240" w:lineRule="auto"/>
        <w:jc w:val="both"/>
        <w:rPr>
          <w:rFonts w:eastAsia="Arial Unicode MS"/>
          <w:b/>
          <w:color w:val="000000" w:themeColor="text1"/>
          <w:sz w:val="20"/>
          <w:u w:val="single"/>
        </w:rPr>
      </w:pPr>
      <w:r w:rsidRPr="00032CB4">
        <w:rPr>
          <w:rFonts w:eastAsia="Arial Unicode MS"/>
          <w:color w:val="000000" w:themeColor="text1"/>
          <w:sz w:val="20"/>
        </w:rPr>
        <w:t>6.</w:t>
      </w:r>
      <w:r w:rsidR="00485CE0">
        <w:rPr>
          <w:rFonts w:eastAsia="Arial Unicode MS"/>
          <w:color w:val="000000" w:themeColor="text1"/>
          <w:sz w:val="20"/>
        </w:rPr>
        <w:t xml:space="preserve">6 </w:t>
      </w:r>
      <w:r w:rsidRPr="00032CB4">
        <w:rPr>
          <w:rFonts w:eastAsia="Arial Unicode MS"/>
          <w:color w:val="000000" w:themeColor="text1"/>
          <w:sz w:val="20"/>
        </w:rPr>
        <w:t>–</w:t>
      </w:r>
      <w:r w:rsidRPr="00032CB4">
        <w:rPr>
          <w:rFonts w:eastAsia="Arial Unicode MS"/>
          <w:bCs/>
          <w:color w:val="000000" w:themeColor="text1"/>
          <w:sz w:val="20"/>
        </w:rPr>
        <w:t xml:space="preserve"> </w:t>
      </w:r>
      <w:r w:rsidRPr="00032CB4">
        <w:rPr>
          <w:rFonts w:eastAsia="Arial Unicode MS"/>
          <w:b/>
          <w:color w:val="000000" w:themeColor="text1"/>
          <w:sz w:val="20"/>
          <w:u w:val="single"/>
        </w:rPr>
        <w:t>O prazo estimado para execução da obra é de até 120 (cento e vinte) dias, contados a partir da emissão da Ordem de Início, período considerado tecnicamente adequado para a execução integral dos serviços previstos, admitindo-se prorrogação mediante justificativa técnica formal, especialmente em razão de fatores climáticos, interferências supervenientes ou condições operacionais devidamente comprovadas.</w:t>
      </w:r>
    </w:p>
    <w:p w14:paraId="3396B6E9" w14:textId="493AF599" w:rsidR="00485CE0" w:rsidRPr="00032CB4" w:rsidRDefault="00032CB4" w:rsidP="00485CE0">
      <w:pPr>
        <w:spacing w:after="0" w:line="240" w:lineRule="auto"/>
        <w:jc w:val="both"/>
        <w:rPr>
          <w:rFonts w:eastAsia="Arial Unicode MS"/>
          <w:bCs/>
          <w:color w:val="000000" w:themeColor="text1"/>
          <w:sz w:val="20"/>
        </w:rPr>
      </w:pPr>
      <w:r w:rsidRPr="00032CB4">
        <w:rPr>
          <w:rFonts w:eastAsia="Arial Unicode MS"/>
          <w:color w:val="000000" w:themeColor="text1"/>
          <w:sz w:val="20"/>
        </w:rPr>
        <w:t>6.</w:t>
      </w:r>
      <w:r w:rsidR="00485CE0">
        <w:rPr>
          <w:rFonts w:eastAsia="Arial Unicode MS"/>
          <w:color w:val="000000" w:themeColor="text1"/>
          <w:sz w:val="20"/>
        </w:rPr>
        <w:t>7</w:t>
      </w:r>
      <w:r w:rsidRPr="00032CB4">
        <w:rPr>
          <w:rFonts w:eastAsia="Arial Unicode MS"/>
          <w:color w:val="000000" w:themeColor="text1"/>
          <w:sz w:val="20"/>
        </w:rPr>
        <w:t xml:space="preserve"> –</w:t>
      </w:r>
      <w:r w:rsidR="00485CE0">
        <w:rPr>
          <w:rFonts w:eastAsia="Arial Unicode MS"/>
          <w:color w:val="000000" w:themeColor="text1"/>
          <w:sz w:val="20"/>
        </w:rPr>
        <w:t xml:space="preserve"> </w:t>
      </w:r>
      <w:r w:rsidR="00485CE0" w:rsidRPr="00032CB4">
        <w:rPr>
          <w:rFonts w:eastAsia="Arial Unicode MS"/>
          <w:color w:val="000000" w:themeColor="text1"/>
          <w:sz w:val="20"/>
        </w:rPr>
        <w:t>Todos os quantitativos encontram-se devidamente detalhados e justificados na memória de</w:t>
      </w:r>
      <w:r w:rsidR="00485CE0" w:rsidRPr="00032CB4">
        <w:rPr>
          <w:rFonts w:eastAsia="Arial Unicode MS"/>
          <w:bCs/>
          <w:color w:val="000000" w:themeColor="text1"/>
          <w:sz w:val="20"/>
        </w:rPr>
        <w:t xml:space="preserve"> cálculo, nas planilhas de quantidades e na planilha orçamentária, elaboradas a partir de levantamentos técnicos e parâmetros de projeto, assegurando plena rastreabilidade, coerência e compatibilidade entre os documentos que instruem o processo, em conformidade com as exigências da fase preparatória previstas na Lei nº 14.133/2021.</w:t>
      </w:r>
    </w:p>
    <w:p w14:paraId="67CB3558" w14:textId="77777777" w:rsidR="00982FDC" w:rsidRPr="00EF52E1" w:rsidRDefault="00982FDC" w:rsidP="00E16BA6">
      <w:pPr>
        <w:spacing w:after="0" w:line="240" w:lineRule="auto"/>
        <w:jc w:val="both"/>
        <w:rPr>
          <w:rFonts w:eastAsia="Arial Unicode MS"/>
          <w:bCs/>
          <w:color w:val="000000" w:themeColor="text1"/>
          <w:sz w:val="20"/>
        </w:rPr>
      </w:pPr>
    </w:p>
    <w:p w14:paraId="79CA53DF" w14:textId="77777777" w:rsidR="006E786C" w:rsidRPr="00EF52E1" w:rsidRDefault="00652924" w:rsidP="00E16BA6">
      <w:pPr>
        <w:spacing w:after="0" w:line="240" w:lineRule="auto"/>
        <w:jc w:val="both"/>
        <w:rPr>
          <w:rFonts w:eastAsia="Arial Unicode MS"/>
          <w:b/>
          <w:color w:val="000000" w:themeColor="text1"/>
          <w:sz w:val="20"/>
        </w:rPr>
      </w:pPr>
      <w:r w:rsidRPr="00EF52E1">
        <w:rPr>
          <w:rFonts w:eastAsia="Arial Unicode MS"/>
          <w:b/>
          <w:color w:val="000000" w:themeColor="text1"/>
          <w:sz w:val="20"/>
        </w:rPr>
        <w:t>7</w:t>
      </w:r>
      <w:r w:rsidR="006E786C" w:rsidRPr="00EF52E1">
        <w:rPr>
          <w:rFonts w:eastAsia="Arial Unicode MS" w:hint="eastAsia"/>
          <w:b/>
          <w:color w:val="000000" w:themeColor="text1"/>
          <w:sz w:val="20"/>
        </w:rPr>
        <w:t xml:space="preserve"> – ESTIMATIVA DO VALOR DA CONTRATAÇÃO:</w:t>
      </w:r>
    </w:p>
    <w:p w14:paraId="1ECA81A4" w14:textId="2D572CD6" w:rsidR="00CE6B9C" w:rsidRPr="00EF52E1" w:rsidRDefault="00CE6B9C" w:rsidP="00CE6B9C">
      <w:pPr>
        <w:spacing w:after="0" w:line="240" w:lineRule="auto"/>
        <w:jc w:val="both"/>
        <w:rPr>
          <w:rFonts w:eastAsia="Arial Unicode MS"/>
          <w:color w:val="000000" w:themeColor="text1"/>
          <w:sz w:val="20"/>
        </w:rPr>
      </w:pPr>
      <w:r w:rsidRPr="00EF52E1">
        <w:rPr>
          <w:rFonts w:eastAsia="Arial Unicode MS"/>
          <w:color w:val="000000" w:themeColor="text1"/>
          <w:sz w:val="20"/>
        </w:rPr>
        <w:t>7.1 – A estimativa do valor da contratação foi elaborada com base em Projeto de Engenharia completo, devidamente desenvolvido por profissional técnico habilitado, contemplando o detalhamento integral dos serviços necessários à execução da obra de pavimentação asfáltica em trecho da Rua 04 de Julho. O orçamento foi estruturado a partir de composições unitárias de custos, coeficientes técnicos e insumos constantes nos sistemas referenciais oficiais</w:t>
      </w:r>
      <w:r w:rsidR="00A3453C">
        <w:rPr>
          <w:rFonts w:eastAsia="Arial Unicode MS"/>
          <w:color w:val="000000" w:themeColor="text1"/>
          <w:sz w:val="20"/>
        </w:rPr>
        <w:t xml:space="preserve"> já citados,</w:t>
      </w:r>
      <w:r w:rsidRPr="00EF52E1">
        <w:rPr>
          <w:rFonts w:eastAsia="Arial Unicode MS"/>
          <w:color w:val="000000" w:themeColor="text1"/>
          <w:sz w:val="20"/>
        </w:rPr>
        <w:t xml:space="preserve"> observando-se rigorosamente os parâmetros técnicos e metodológicos aplicáveis às obras públicas.</w:t>
      </w:r>
    </w:p>
    <w:p w14:paraId="6FFAE0C0" w14:textId="7E8489DD" w:rsidR="00CE6B9C" w:rsidRPr="00EF52E1" w:rsidRDefault="00CE6B9C" w:rsidP="00CE6B9C">
      <w:pPr>
        <w:spacing w:after="0" w:line="240" w:lineRule="auto"/>
        <w:ind w:firstLine="708"/>
        <w:jc w:val="both"/>
        <w:rPr>
          <w:rFonts w:eastAsia="Arial Unicode MS"/>
          <w:bCs/>
          <w:color w:val="000000" w:themeColor="text1"/>
          <w:sz w:val="20"/>
        </w:rPr>
      </w:pPr>
      <w:r w:rsidRPr="00EF52E1">
        <w:rPr>
          <w:rFonts w:eastAsia="Arial Unicode MS"/>
          <w:color w:val="000000" w:themeColor="text1"/>
          <w:sz w:val="20"/>
        </w:rPr>
        <w:t xml:space="preserve">7.1.1 – Para fins de formação do </w:t>
      </w:r>
      <w:r w:rsidRPr="002E7B24">
        <w:rPr>
          <w:rFonts w:eastAsia="Arial Unicode MS"/>
          <w:color w:val="000000" w:themeColor="text1"/>
          <w:sz w:val="20"/>
        </w:rPr>
        <w:t>preço global, fo</w:t>
      </w:r>
      <w:r w:rsidR="00276039" w:rsidRPr="002E7B24">
        <w:rPr>
          <w:rFonts w:eastAsia="Arial Unicode MS"/>
          <w:color w:val="000000" w:themeColor="text1"/>
          <w:sz w:val="20"/>
        </w:rPr>
        <w:t xml:space="preserve">ram </w:t>
      </w:r>
      <w:r w:rsidRPr="002E7B24">
        <w:rPr>
          <w:rFonts w:eastAsia="Arial Unicode MS"/>
          <w:color w:val="000000" w:themeColor="text1"/>
          <w:sz w:val="20"/>
        </w:rPr>
        <w:t>aplicad</w:t>
      </w:r>
      <w:r w:rsidR="00276039" w:rsidRPr="002E7B24">
        <w:rPr>
          <w:rFonts w:eastAsia="Arial Unicode MS"/>
          <w:color w:val="000000" w:themeColor="text1"/>
          <w:sz w:val="20"/>
        </w:rPr>
        <w:t xml:space="preserve">as duas composições de </w:t>
      </w:r>
      <w:r w:rsidRPr="002E7B24">
        <w:rPr>
          <w:rFonts w:eastAsia="Arial Unicode MS"/>
          <w:color w:val="000000" w:themeColor="text1"/>
          <w:sz w:val="20"/>
        </w:rPr>
        <w:t>Benefício e Despesas Indiretas (BDI) incide</w:t>
      </w:r>
      <w:r w:rsidRPr="00EF52E1">
        <w:rPr>
          <w:rFonts w:eastAsia="Arial Unicode MS"/>
          <w:bCs/>
          <w:color w:val="000000" w:themeColor="text1"/>
          <w:sz w:val="20"/>
        </w:rPr>
        <w:t>nte</w:t>
      </w:r>
      <w:r w:rsidR="00276039">
        <w:rPr>
          <w:rFonts w:eastAsia="Arial Unicode MS"/>
          <w:bCs/>
          <w:color w:val="000000" w:themeColor="text1"/>
          <w:sz w:val="20"/>
        </w:rPr>
        <w:t>s</w:t>
      </w:r>
      <w:r w:rsidRPr="00EF52E1">
        <w:rPr>
          <w:rFonts w:eastAsia="Arial Unicode MS"/>
          <w:bCs/>
          <w:color w:val="000000" w:themeColor="text1"/>
          <w:sz w:val="20"/>
        </w:rPr>
        <w:t xml:space="preserve"> sobre os custos diretos da obra, contemplando despesas indiretas, encargos financeiros, riscos, tributos e margem operacional, conforme demonstrado na Planilha Orçamentária que integra o presente estudo.</w:t>
      </w:r>
    </w:p>
    <w:p w14:paraId="70578EFD" w14:textId="33564004" w:rsidR="00CE6B9C" w:rsidRPr="00EF52E1" w:rsidRDefault="00CE6B9C" w:rsidP="00CE6B9C">
      <w:pPr>
        <w:spacing w:after="0" w:line="240" w:lineRule="auto"/>
        <w:jc w:val="both"/>
        <w:rPr>
          <w:rFonts w:eastAsia="Arial Unicode MS"/>
          <w:bCs/>
          <w:color w:val="000000" w:themeColor="text1"/>
          <w:sz w:val="20"/>
        </w:rPr>
      </w:pPr>
      <w:r w:rsidRPr="00EF52E1">
        <w:rPr>
          <w:rFonts w:eastAsia="Arial Unicode MS"/>
          <w:bCs/>
          <w:color w:val="000000" w:themeColor="text1"/>
          <w:sz w:val="20"/>
        </w:rPr>
        <w:t>7.2 – A metodologia adotada assegura que os valores estimados reflitam, com fidedignidade, os custos praticados no mercado para obras de engenharia de natureza e complexidade equivalentes, garantindo padronização, rastreabilidade e aderência aos referenciais técnicos oficiais. A utilização de sistemas públicos de custos, aliada à elaboração de projeto executivo detalhado, confere elevada segurança técnica e jurídica à estimativa, mitigando riscos de distorções, sobrepreço ou subavaliação do objeto.</w:t>
      </w:r>
    </w:p>
    <w:p w14:paraId="531AAA26" w14:textId="045FD680" w:rsidR="00CE6B9C" w:rsidRPr="00EF52E1" w:rsidRDefault="00CE6B9C" w:rsidP="00CE6B9C">
      <w:pPr>
        <w:spacing w:after="0" w:line="240" w:lineRule="auto"/>
        <w:jc w:val="both"/>
        <w:rPr>
          <w:rFonts w:eastAsia="Arial Unicode MS"/>
          <w:bCs/>
          <w:color w:val="000000" w:themeColor="text1"/>
          <w:sz w:val="20"/>
        </w:rPr>
      </w:pPr>
      <w:r w:rsidRPr="00EF52E1">
        <w:rPr>
          <w:rFonts w:eastAsia="Arial Unicode MS"/>
          <w:bCs/>
          <w:color w:val="000000" w:themeColor="text1"/>
          <w:sz w:val="20"/>
        </w:rPr>
        <w:t>7.3 – O orçamento estimativo encontra-se devidamente detalhado em Planilha Orçamentária e Memórias de Cálculo, documentos que discriminam, de forma pormenorizada, todos os serviços previstos, seus respectivos quantitativos, composições unitárias, insumos e encargos incidentes. Tais documentos permitem a verificação minuciosa da formação dos preços, assegurando transparência, controle e compatibilidade com os métodos construtivos definidos no projeto.</w:t>
      </w:r>
    </w:p>
    <w:p w14:paraId="79F50214" w14:textId="23A347DB" w:rsidR="00CE6B9C" w:rsidRPr="00EF52E1" w:rsidRDefault="00CE6B9C" w:rsidP="00CE6B9C">
      <w:pPr>
        <w:spacing w:after="0" w:line="240" w:lineRule="auto"/>
        <w:jc w:val="both"/>
        <w:rPr>
          <w:rFonts w:eastAsia="Arial Unicode MS"/>
          <w:bCs/>
          <w:color w:val="000000" w:themeColor="text1"/>
          <w:sz w:val="20"/>
        </w:rPr>
      </w:pPr>
      <w:r w:rsidRPr="00EF52E1">
        <w:rPr>
          <w:rFonts w:eastAsia="Arial Unicode MS"/>
          <w:bCs/>
          <w:color w:val="000000" w:themeColor="text1"/>
          <w:sz w:val="20"/>
        </w:rPr>
        <w:t xml:space="preserve">7.4 – </w:t>
      </w:r>
      <w:r w:rsidRPr="00276039">
        <w:rPr>
          <w:rFonts w:eastAsia="Arial Unicode MS"/>
          <w:b/>
          <w:color w:val="000000" w:themeColor="text1"/>
          <w:sz w:val="20"/>
          <w:u w:val="single"/>
        </w:rPr>
        <w:t>Conforme apurado na Planilha Orçamentária, o valor total estimado para a execução da obra é de R$ 1.311.321,72 (um milhão, trezentos e onze mil, trezentos e vinte e um reais e setenta e dois centavos), compreendendo a totalidade dos serviços previstos</w:t>
      </w:r>
      <w:r w:rsidR="00276039" w:rsidRPr="00276039">
        <w:rPr>
          <w:rFonts w:eastAsia="Arial Unicode MS"/>
          <w:b/>
          <w:color w:val="000000" w:themeColor="text1"/>
          <w:sz w:val="20"/>
          <w:u w:val="single"/>
        </w:rPr>
        <w:t>.</w:t>
      </w:r>
    </w:p>
    <w:p w14:paraId="73644DF5" w14:textId="2C0AE0CF" w:rsidR="00CE6B9C" w:rsidRPr="00EF52E1" w:rsidRDefault="00CE6B9C" w:rsidP="00CE6B9C">
      <w:pPr>
        <w:spacing w:after="0" w:line="240" w:lineRule="auto"/>
        <w:jc w:val="both"/>
        <w:rPr>
          <w:rFonts w:eastAsia="Arial Unicode MS"/>
          <w:bCs/>
          <w:color w:val="000000" w:themeColor="text1"/>
          <w:sz w:val="20"/>
        </w:rPr>
      </w:pPr>
      <w:r w:rsidRPr="00EF52E1">
        <w:rPr>
          <w:rFonts w:eastAsia="Arial Unicode MS"/>
          <w:bCs/>
          <w:color w:val="000000" w:themeColor="text1"/>
          <w:sz w:val="20"/>
        </w:rPr>
        <w:t>7.5 – Destaca-se que o orçamento considera a execução integral do trecho, incluindo todas as etapas necessárias à adequada implantação da infraestrutura viária, em conformidade com os padrões técnicos exigidos pelos órgãos normativos (D</w:t>
      </w:r>
      <w:r w:rsidR="00276039">
        <w:rPr>
          <w:rFonts w:eastAsia="Arial Unicode MS"/>
          <w:bCs/>
          <w:color w:val="000000" w:themeColor="text1"/>
          <w:sz w:val="20"/>
        </w:rPr>
        <w:t>AER</w:t>
      </w:r>
      <w:r w:rsidRPr="00EF52E1">
        <w:rPr>
          <w:rFonts w:eastAsia="Arial Unicode MS"/>
          <w:bCs/>
          <w:color w:val="000000" w:themeColor="text1"/>
          <w:sz w:val="20"/>
        </w:rPr>
        <w:t>, ABNT e CONTRAN), não havendo previsão de serviços acessórios não vinculados ao objeto principal.</w:t>
      </w:r>
    </w:p>
    <w:p w14:paraId="779CCAED" w14:textId="44D0BB5B" w:rsidR="00CE6B9C" w:rsidRPr="00EF52E1" w:rsidRDefault="00CE6B9C" w:rsidP="00CE6B9C">
      <w:pPr>
        <w:spacing w:after="0" w:line="240" w:lineRule="auto"/>
        <w:jc w:val="both"/>
        <w:rPr>
          <w:rFonts w:eastAsia="Arial Unicode MS"/>
          <w:bCs/>
          <w:color w:val="000000" w:themeColor="text1"/>
          <w:sz w:val="20"/>
        </w:rPr>
      </w:pPr>
      <w:r w:rsidRPr="00EF52E1">
        <w:rPr>
          <w:rFonts w:eastAsia="Arial Unicode MS"/>
          <w:bCs/>
          <w:color w:val="000000" w:themeColor="text1"/>
          <w:sz w:val="20"/>
        </w:rPr>
        <w:t>7.6 – A adoção da metodologia baseada em composições, associada à aplicação de BDI compatível com a natureza da obra, assegura que o valor estimado represente o custo real da execução indireta, observando os princípios da economicidade, eficiência e planejamento, previstos na Lei nº 14.133/2021.</w:t>
      </w:r>
    </w:p>
    <w:p w14:paraId="5521D657" w14:textId="77777777" w:rsidR="00CE6B9C" w:rsidRPr="00EF52E1" w:rsidRDefault="00CE6B9C" w:rsidP="00CE6B9C">
      <w:pPr>
        <w:spacing w:after="0" w:line="240" w:lineRule="auto"/>
        <w:jc w:val="both"/>
        <w:rPr>
          <w:rFonts w:eastAsia="Arial Unicode MS"/>
          <w:bCs/>
          <w:color w:val="000000" w:themeColor="text1"/>
          <w:sz w:val="20"/>
        </w:rPr>
      </w:pPr>
      <w:r w:rsidRPr="00EF52E1">
        <w:rPr>
          <w:rFonts w:eastAsia="Arial Unicode MS"/>
          <w:bCs/>
          <w:color w:val="000000" w:themeColor="text1"/>
          <w:sz w:val="20"/>
        </w:rPr>
        <w:t>7.7 – A Planilha Orçamentária, as memórias de cálculo e os demais documentos técnicos que fundamentam a estimativa de valor encontram-se devidamente anexados aos autos processuais, constituindo elementos essenciais da fase preparatória, aptos a subsidiar a análise de conformidade, o controle externo e a adequada instrução do procedimento licitatório.</w:t>
      </w:r>
    </w:p>
    <w:p w14:paraId="5BDBDD2B" w14:textId="77777777" w:rsidR="00CE6B9C" w:rsidRPr="00EF52E1" w:rsidRDefault="00CE6B9C" w:rsidP="00E16BA6">
      <w:pPr>
        <w:spacing w:after="0" w:line="240" w:lineRule="auto"/>
        <w:jc w:val="both"/>
        <w:rPr>
          <w:rFonts w:eastAsia="Arial Unicode MS"/>
          <w:b/>
          <w:color w:val="000000" w:themeColor="text1"/>
          <w:sz w:val="20"/>
        </w:rPr>
      </w:pPr>
    </w:p>
    <w:p w14:paraId="696DD5F0" w14:textId="1CC0B49B" w:rsidR="006E786C" w:rsidRPr="00EF52E1" w:rsidRDefault="00CE6B9C" w:rsidP="00E16BA6">
      <w:pPr>
        <w:spacing w:after="0" w:line="240" w:lineRule="auto"/>
        <w:jc w:val="both"/>
        <w:rPr>
          <w:rFonts w:eastAsia="Arial Unicode MS"/>
          <w:b/>
          <w:color w:val="000000" w:themeColor="text1"/>
          <w:sz w:val="20"/>
        </w:rPr>
      </w:pPr>
      <w:r w:rsidRPr="00EF52E1">
        <w:rPr>
          <w:rFonts w:eastAsia="Arial Unicode MS"/>
          <w:b/>
          <w:color w:val="000000" w:themeColor="text1"/>
          <w:sz w:val="20"/>
        </w:rPr>
        <w:t xml:space="preserve"> </w:t>
      </w:r>
      <w:r w:rsidR="00652924" w:rsidRPr="00EF52E1">
        <w:rPr>
          <w:rFonts w:eastAsia="Arial Unicode MS"/>
          <w:b/>
          <w:color w:val="000000" w:themeColor="text1"/>
          <w:sz w:val="20"/>
        </w:rPr>
        <w:t>8</w:t>
      </w:r>
      <w:r w:rsidR="006E786C" w:rsidRPr="00EF52E1">
        <w:rPr>
          <w:rFonts w:eastAsia="Arial Unicode MS" w:hint="eastAsia"/>
          <w:b/>
          <w:color w:val="000000" w:themeColor="text1"/>
          <w:sz w:val="20"/>
        </w:rPr>
        <w:t xml:space="preserve"> – JUSTIFICATIVA PARA O PARCELAMENTO OU NÃO DA SOLUÇÃO:</w:t>
      </w:r>
    </w:p>
    <w:p w14:paraId="409B8D5E" w14:textId="3DA9EF07" w:rsidR="002C0126" w:rsidRPr="00EF52E1" w:rsidRDefault="002C0126" w:rsidP="002C0126">
      <w:pPr>
        <w:spacing w:after="0" w:line="240" w:lineRule="auto"/>
        <w:jc w:val="both"/>
        <w:rPr>
          <w:rFonts w:eastAsia="Arial Unicode MS"/>
          <w:color w:val="000000" w:themeColor="text1"/>
          <w:sz w:val="20"/>
        </w:rPr>
      </w:pPr>
      <w:r w:rsidRPr="00EF52E1">
        <w:rPr>
          <w:rFonts w:eastAsia="Arial Unicode MS"/>
          <w:color w:val="000000" w:themeColor="text1"/>
          <w:sz w:val="20"/>
        </w:rPr>
        <w:t>8.1 – Nos termos do art. 47 da Lei Federal nº 14.133/2021, as licitações devem observar o princípio do parcelamento sempre que tecnicamente viável e economicamente vantajoso, considerando-se, conforme o §1º do referido dispositivo, aspectos como a responsabilidade técnica, os custos administrativos decorrentes da gestão contratual, a necessidade de padronização, a ampliação da competitividade e a eficiência da execução. A aplicação desse princípio exige análise técnica criteriosa, à luz das características do objeto e dos riscos envolvidos.</w:t>
      </w:r>
    </w:p>
    <w:p w14:paraId="37E40141" w14:textId="34E12F5E" w:rsidR="002C0126" w:rsidRPr="00EF52E1" w:rsidRDefault="002C0126" w:rsidP="002C0126">
      <w:pPr>
        <w:spacing w:after="0" w:line="240" w:lineRule="auto"/>
        <w:jc w:val="both"/>
        <w:rPr>
          <w:rFonts w:eastAsia="Arial Unicode MS"/>
          <w:color w:val="000000" w:themeColor="text1"/>
          <w:sz w:val="20"/>
        </w:rPr>
      </w:pPr>
      <w:r w:rsidRPr="00EF52E1">
        <w:rPr>
          <w:rFonts w:eastAsia="Arial Unicode MS"/>
          <w:color w:val="000000" w:themeColor="text1"/>
          <w:sz w:val="20"/>
        </w:rPr>
        <w:t>8.2 – No caso da presente contratação, o objeto consiste na execução de obra única de pavimentação asfáltica em trecho da Rua 04 de Julho, compreendendo um conjunto integrado de serviços de engenharia interdependentes, os quais devem ser executados de forma sequencial, contínua e tecnicamente articulada.</w:t>
      </w:r>
    </w:p>
    <w:p w14:paraId="42CF5431" w14:textId="44327DAB" w:rsidR="002C0126" w:rsidRPr="00EF52E1" w:rsidRDefault="002C0126" w:rsidP="002C0126">
      <w:pPr>
        <w:spacing w:after="0" w:line="240" w:lineRule="auto"/>
        <w:jc w:val="both"/>
        <w:rPr>
          <w:rFonts w:eastAsia="Arial Unicode MS"/>
          <w:color w:val="000000" w:themeColor="text1"/>
          <w:sz w:val="20"/>
        </w:rPr>
      </w:pPr>
      <w:r w:rsidRPr="00EF52E1">
        <w:rPr>
          <w:rFonts w:eastAsia="Arial Unicode MS"/>
          <w:color w:val="000000" w:themeColor="text1"/>
          <w:sz w:val="20"/>
        </w:rPr>
        <w:t xml:space="preserve">8.3 – Diante dessa característica, </w:t>
      </w:r>
      <w:r w:rsidRPr="00EF52E1">
        <w:rPr>
          <w:rFonts w:eastAsia="Arial Unicode MS"/>
          <w:b/>
          <w:bCs/>
          <w:color w:val="000000" w:themeColor="text1"/>
          <w:sz w:val="20"/>
        </w:rPr>
        <w:t xml:space="preserve">não se mostra tecnicamente viável o parcelamento do objeto em múltiplos lotes ou contratos, uma vez que os serviços que compõem a obra possuem elevada interdependência técnica e operacional. </w:t>
      </w:r>
      <w:r w:rsidRPr="00EF52E1">
        <w:rPr>
          <w:rFonts w:eastAsia="Arial Unicode MS"/>
          <w:color w:val="000000" w:themeColor="text1"/>
          <w:sz w:val="20"/>
        </w:rPr>
        <w:t>A eventual fragmentação comprometeria a coerência entre as etapas construtivas, dificultaria o controle tecnológico dos materiais e da execução, além de aumentar o risco de incompatibilidades entre serviços executados por diferentes empresas.</w:t>
      </w:r>
    </w:p>
    <w:p w14:paraId="2271678C" w14:textId="435985AD" w:rsidR="002C0126" w:rsidRPr="00EF52E1" w:rsidRDefault="002C0126" w:rsidP="002C0126">
      <w:pPr>
        <w:spacing w:after="0" w:line="240" w:lineRule="auto"/>
        <w:jc w:val="both"/>
        <w:rPr>
          <w:rFonts w:eastAsia="Arial Unicode MS"/>
          <w:color w:val="000000" w:themeColor="text1"/>
          <w:sz w:val="20"/>
        </w:rPr>
      </w:pPr>
      <w:r w:rsidRPr="00EF52E1">
        <w:rPr>
          <w:rFonts w:eastAsia="Arial Unicode MS"/>
          <w:color w:val="000000" w:themeColor="text1"/>
          <w:sz w:val="20"/>
        </w:rPr>
        <w:t>8.4 – A subdivisão do objeto também implicaria aumento dos custos indiretos, perda de economia de escala, maior complexidade na gestão e fiscalização contratual e elevação dos riscos de atrasos, retrabalhos e inconsistências na qualidade final da obra, especialmente no que se refere à integração entre drenagem, estrutura do pavimento e revestimento asfáltico.</w:t>
      </w:r>
    </w:p>
    <w:p w14:paraId="139AC5C7" w14:textId="6E3AFFAD" w:rsidR="002C0126" w:rsidRPr="00EF52E1" w:rsidRDefault="002C0126" w:rsidP="002C0126">
      <w:pPr>
        <w:spacing w:after="0" w:line="240" w:lineRule="auto"/>
        <w:jc w:val="both"/>
        <w:rPr>
          <w:rFonts w:eastAsia="Arial Unicode MS"/>
          <w:color w:val="000000" w:themeColor="text1"/>
          <w:sz w:val="20"/>
        </w:rPr>
      </w:pPr>
      <w:r w:rsidRPr="00EF52E1">
        <w:rPr>
          <w:rFonts w:eastAsia="Arial Unicode MS"/>
          <w:color w:val="000000" w:themeColor="text1"/>
          <w:sz w:val="20"/>
        </w:rPr>
        <w:t>8.5 – A execução integral da obra por uma única empresa contratada assegura maior uniformidade metodológica, melhor coordenação das frentes de trabalho, otimização do uso de equipamentos e recursos, além de maior controle sobre prazos, qualidade e desempenho da infraestrutura implantada.</w:t>
      </w:r>
    </w:p>
    <w:p w14:paraId="6F80B082" w14:textId="16A08664" w:rsidR="002C0126" w:rsidRPr="00EF52E1" w:rsidRDefault="002C0126" w:rsidP="002C0126">
      <w:pPr>
        <w:spacing w:after="0" w:line="240" w:lineRule="auto"/>
        <w:jc w:val="both"/>
        <w:rPr>
          <w:rFonts w:eastAsia="Arial Unicode MS"/>
          <w:color w:val="000000" w:themeColor="text1"/>
          <w:sz w:val="20"/>
        </w:rPr>
      </w:pPr>
      <w:r w:rsidRPr="00EF52E1">
        <w:rPr>
          <w:rFonts w:eastAsia="Arial Unicode MS"/>
          <w:color w:val="000000" w:themeColor="text1"/>
          <w:sz w:val="20"/>
        </w:rPr>
        <w:t>8.6 – Ademais, o mercado de obras de infraestrutura viária apresenta ampla disponibilidade de empresas com capacidade técnica e operacional para executar integralmente o objeto, não havendo restrição à competitividade decorrente da ausência de parcelamento.</w:t>
      </w:r>
    </w:p>
    <w:p w14:paraId="74B30FC3" w14:textId="77777777" w:rsidR="00DE7945" w:rsidRPr="00EF52E1" w:rsidRDefault="00DE7945" w:rsidP="00E16BA6">
      <w:pPr>
        <w:spacing w:after="0" w:line="240" w:lineRule="auto"/>
        <w:jc w:val="both"/>
        <w:rPr>
          <w:rFonts w:eastAsia="Arial Unicode MS"/>
          <w:bCs/>
          <w:color w:val="000000" w:themeColor="text1"/>
          <w:sz w:val="20"/>
        </w:rPr>
      </w:pPr>
    </w:p>
    <w:p w14:paraId="14709F02" w14:textId="77777777" w:rsidR="006E786C" w:rsidRPr="00EF52E1" w:rsidRDefault="001B28EE" w:rsidP="00E16BA6">
      <w:pPr>
        <w:spacing w:after="0" w:line="240" w:lineRule="auto"/>
        <w:jc w:val="both"/>
        <w:rPr>
          <w:rFonts w:eastAsia="Arial Unicode MS"/>
          <w:b/>
          <w:color w:val="000000" w:themeColor="text1"/>
          <w:sz w:val="20"/>
        </w:rPr>
      </w:pPr>
      <w:r w:rsidRPr="00EF52E1">
        <w:rPr>
          <w:rFonts w:eastAsia="Arial Unicode MS"/>
          <w:b/>
          <w:color w:val="000000" w:themeColor="text1"/>
          <w:sz w:val="20"/>
        </w:rPr>
        <w:t xml:space="preserve">9 </w:t>
      </w:r>
      <w:r w:rsidR="006E786C" w:rsidRPr="00EF52E1">
        <w:rPr>
          <w:rFonts w:eastAsia="Arial Unicode MS" w:hint="eastAsia"/>
          <w:b/>
          <w:color w:val="000000" w:themeColor="text1"/>
          <w:sz w:val="20"/>
        </w:rPr>
        <w:t xml:space="preserve">– CONTRATAÇÕES CORRELATAS E/OU INTERDEPENDENTES </w:t>
      </w:r>
    </w:p>
    <w:p w14:paraId="42AE6D43" w14:textId="0E7D5D66" w:rsidR="00517B65" w:rsidRPr="00EF52E1" w:rsidRDefault="00517B65" w:rsidP="00517B65">
      <w:pPr>
        <w:spacing w:after="0" w:line="240" w:lineRule="auto"/>
        <w:jc w:val="both"/>
        <w:rPr>
          <w:rFonts w:eastAsia="Arial Unicode MS"/>
          <w:color w:val="000000" w:themeColor="text1"/>
          <w:sz w:val="20"/>
        </w:rPr>
      </w:pPr>
      <w:r w:rsidRPr="00EF52E1">
        <w:rPr>
          <w:rFonts w:eastAsia="Arial Unicode MS"/>
          <w:color w:val="000000" w:themeColor="text1"/>
          <w:sz w:val="20"/>
        </w:rPr>
        <w:t>9.1 – Durante o levantamento técnico e a análise das condições existentes no trecho da Rua 04 de Julho, objeto da presente contratação, identificou-se a possibilidade de ocorrência de contratações correlatas e/ou interdependentes, decorrentes de interferências físicas preexistentes na área de intervenção, as quais poderão demandar ajustes, adequações ou serviços complementares, a depender das condições efetivamente verificadas no decorrer da execução da obra.</w:t>
      </w:r>
    </w:p>
    <w:p w14:paraId="38A281FA" w14:textId="77777777" w:rsidR="00517B65" w:rsidRPr="00EF52E1" w:rsidRDefault="00517B65" w:rsidP="00517B65">
      <w:pPr>
        <w:spacing w:after="0" w:line="240" w:lineRule="auto"/>
        <w:jc w:val="both"/>
        <w:rPr>
          <w:rFonts w:eastAsia="Arial Unicode MS"/>
          <w:color w:val="000000" w:themeColor="text1"/>
          <w:sz w:val="20"/>
        </w:rPr>
      </w:pPr>
      <w:r w:rsidRPr="00EF52E1">
        <w:rPr>
          <w:rFonts w:eastAsia="Arial Unicode MS"/>
          <w:color w:val="000000" w:themeColor="text1"/>
          <w:sz w:val="20"/>
        </w:rPr>
        <w:t>9.2 – Dentre as contratações potencialmente correlatas, destacam-se, de forma não exaustiva:</w:t>
      </w:r>
    </w:p>
    <w:p w14:paraId="4D61171B" w14:textId="77777777" w:rsidR="00517B65" w:rsidRPr="00EF52E1" w:rsidRDefault="00517B65" w:rsidP="00517B65">
      <w:pPr>
        <w:spacing w:after="0" w:line="240" w:lineRule="auto"/>
        <w:ind w:firstLine="709"/>
        <w:jc w:val="both"/>
        <w:rPr>
          <w:rFonts w:eastAsia="Arial Unicode MS"/>
          <w:color w:val="000000" w:themeColor="text1"/>
          <w:sz w:val="20"/>
        </w:rPr>
      </w:pPr>
      <w:r w:rsidRPr="00EF52E1">
        <w:rPr>
          <w:rFonts w:eastAsia="Arial Unicode MS"/>
          <w:color w:val="000000" w:themeColor="text1"/>
          <w:sz w:val="20"/>
        </w:rPr>
        <w:t>a) adequações, substituições ou remanejamentos de redes de abastecimento de água, drenagem pluvial ou demais infraestruturas subterrâneas, a serem realizados pela concessionária competente ou por empresa especializada, quando identificadas interferências incompatíveis com a execução da pavimentação;</w:t>
      </w:r>
    </w:p>
    <w:p w14:paraId="20C044FF" w14:textId="77777777" w:rsidR="00517B65" w:rsidRPr="00EF52E1" w:rsidRDefault="00517B65" w:rsidP="00517B65">
      <w:pPr>
        <w:spacing w:after="0" w:line="240" w:lineRule="auto"/>
        <w:ind w:firstLine="709"/>
        <w:jc w:val="both"/>
        <w:rPr>
          <w:rFonts w:eastAsia="Arial Unicode MS"/>
          <w:color w:val="000000" w:themeColor="text1"/>
          <w:sz w:val="20"/>
        </w:rPr>
      </w:pPr>
      <w:r w:rsidRPr="00EF52E1">
        <w:rPr>
          <w:rFonts w:eastAsia="Arial Unicode MS"/>
          <w:color w:val="000000" w:themeColor="text1"/>
          <w:sz w:val="20"/>
        </w:rPr>
        <w:t>b) realocação ou adequação de postes, redes aéreas ou subterrâneas de energia elétrica, telecomunicações ou iluminação pública, mediante atuação das concessionárias responsáveis ou eventual contratação específica;</w:t>
      </w:r>
    </w:p>
    <w:p w14:paraId="0B23AA7B" w14:textId="77777777" w:rsidR="00517B65" w:rsidRPr="00EF52E1" w:rsidRDefault="00517B65" w:rsidP="00517B65">
      <w:pPr>
        <w:spacing w:after="0" w:line="240" w:lineRule="auto"/>
        <w:ind w:firstLine="709"/>
        <w:jc w:val="both"/>
        <w:rPr>
          <w:rFonts w:eastAsia="Arial Unicode MS"/>
          <w:color w:val="000000" w:themeColor="text1"/>
          <w:sz w:val="20"/>
        </w:rPr>
      </w:pPr>
      <w:r w:rsidRPr="00EF52E1">
        <w:rPr>
          <w:rFonts w:eastAsia="Arial Unicode MS"/>
          <w:color w:val="000000" w:themeColor="text1"/>
          <w:sz w:val="20"/>
        </w:rPr>
        <w:t>c) serviços geotécnicos complementares, incluindo escavações especiais ou adequações pontuais, caso sejam constatadas condições de solo distintas daquelas previstas nos estudos preliminares; e</w:t>
      </w:r>
    </w:p>
    <w:p w14:paraId="724FDADE" w14:textId="77777777" w:rsidR="00517B65" w:rsidRPr="00EF52E1" w:rsidRDefault="00517B65" w:rsidP="00517B65">
      <w:pPr>
        <w:spacing w:after="0" w:line="240" w:lineRule="auto"/>
        <w:ind w:firstLine="709"/>
        <w:jc w:val="both"/>
        <w:rPr>
          <w:rFonts w:eastAsia="Arial Unicode MS"/>
          <w:color w:val="000000" w:themeColor="text1"/>
          <w:sz w:val="20"/>
        </w:rPr>
      </w:pPr>
      <w:r w:rsidRPr="00EF52E1">
        <w:rPr>
          <w:rFonts w:eastAsia="Arial Unicode MS"/>
          <w:color w:val="000000" w:themeColor="text1"/>
          <w:sz w:val="20"/>
        </w:rPr>
        <w:t>d) serviços ambientais complementares, tais como obtenção de autorizações adicionais, supressão vegetal pontual, eventuais compensações ambientais ou atendimento a condicionantes decorrentes do licenciamento.</w:t>
      </w:r>
    </w:p>
    <w:p w14:paraId="2F7CABC6" w14:textId="77777777" w:rsidR="00517B65" w:rsidRPr="00EF52E1" w:rsidRDefault="00517B65" w:rsidP="00517B65">
      <w:pPr>
        <w:spacing w:after="0" w:line="240" w:lineRule="auto"/>
        <w:jc w:val="both"/>
        <w:rPr>
          <w:rFonts w:eastAsia="Arial Unicode MS"/>
          <w:color w:val="000000" w:themeColor="text1"/>
          <w:sz w:val="20"/>
        </w:rPr>
      </w:pPr>
      <w:r w:rsidRPr="00EF52E1">
        <w:rPr>
          <w:rFonts w:eastAsia="Arial Unicode MS"/>
          <w:color w:val="000000" w:themeColor="text1"/>
          <w:sz w:val="20"/>
        </w:rPr>
        <w:t>9.3 – As contratações mencionadas, quando necessárias, não integram o objeto principal da presente licitação, possuindo natureza acessória e complementar, com a finalidade de viabilizar a adequada execução da obra, preservar a integridade das infraestruturas existentes e assegurar a conformidade técnica, ambiental e operacional da intervenção.</w:t>
      </w:r>
    </w:p>
    <w:p w14:paraId="30A17511" w14:textId="77777777" w:rsidR="00517B65" w:rsidRPr="00EF52E1" w:rsidRDefault="00517B65" w:rsidP="00517B65">
      <w:pPr>
        <w:spacing w:after="0" w:line="240" w:lineRule="auto"/>
        <w:jc w:val="both"/>
        <w:rPr>
          <w:rFonts w:eastAsia="Arial Unicode MS"/>
          <w:color w:val="000000" w:themeColor="text1"/>
          <w:sz w:val="20"/>
        </w:rPr>
      </w:pPr>
      <w:r w:rsidRPr="00EF52E1">
        <w:rPr>
          <w:rFonts w:eastAsia="Arial Unicode MS"/>
          <w:color w:val="000000" w:themeColor="text1"/>
          <w:sz w:val="20"/>
        </w:rPr>
        <w:t>9.4 – A eventual necessidade de formalização dessas contratações correlatas será avaliada pela Administração Municipal caso a caso, mediante manifestação técnica do Setor de Engenharia e dos órgãos competentes, observados os princípios da legalidade, do planejamento, da eficiência e da economicidade. Sempre que possível, tais intervenções serão coordenadas com o cronograma da obra principal, de modo a minimizar impactos sobre prazos e custos.</w:t>
      </w:r>
    </w:p>
    <w:p w14:paraId="66CF8C09" w14:textId="77777777" w:rsidR="00517B65" w:rsidRPr="00EF52E1" w:rsidRDefault="00517B65" w:rsidP="00517B65">
      <w:pPr>
        <w:spacing w:after="0" w:line="240" w:lineRule="auto"/>
        <w:jc w:val="both"/>
        <w:rPr>
          <w:rFonts w:eastAsia="Arial Unicode MS"/>
          <w:color w:val="000000" w:themeColor="text1"/>
          <w:sz w:val="20"/>
        </w:rPr>
      </w:pPr>
      <w:r w:rsidRPr="00EF52E1">
        <w:rPr>
          <w:rFonts w:eastAsia="Arial Unicode MS"/>
          <w:color w:val="000000" w:themeColor="text1"/>
          <w:sz w:val="20"/>
        </w:rPr>
        <w:t>9.5 – A existência de contratações correlatas não compromete a autonomia do objeto principal, permanecendo sob responsabilidade da empresa contratada a adequada compatibilização de seus serviços com as interferências existentes, bem como o atendimento às orientações técnicas e determinações da fiscalização.</w:t>
      </w:r>
    </w:p>
    <w:p w14:paraId="5354B5F2" w14:textId="77777777" w:rsidR="00CD63BF" w:rsidRPr="00EF52E1" w:rsidRDefault="00CD63BF" w:rsidP="00E16BA6">
      <w:pPr>
        <w:spacing w:after="0" w:line="240" w:lineRule="auto"/>
        <w:jc w:val="both"/>
        <w:rPr>
          <w:rFonts w:eastAsia="Arial Unicode MS"/>
          <w:bCs/>
          <w:color w:val="000000" w:themeColor="text1"/>
          <w:sz w:val="20"/>
        </w:rPr>
      </w:pPr>
    </w:p>
    <w:p w14:paraId="73D4D90E" w14:textId="77777777" w:rsidR="006E786C" w:rsidRPr="00EF52E1" w:rsidRDefault="006E786C" w:rsidP="00E16BA6">
      <w:pPr>
        <w:spacing w:after="0" w:line="240" w:lineRule="auto"/>
        <w:jc w:val="both"/>
        <w:rPr>
          <w:rFonts w:eastAsia="Arial Unicode MS"/>
          <w:b/>
          <w:color w:val="000000" w:themeColor="text1"/>
          <w:sz w:val="20"/>
        </w:rPr>
      </w:pPr>
      <w:r w:rsidRPr="00EF52E1">
        <w:rPr>
          <w:rFonts w:eastAsia="Arial Unicode MS" w:hint="eastAsia"/>
          <w:b/>
          <w:color w:val="000000" w:themeColor="text1"/>
          <w:sz w:val="20"/>
        </w:rPr>
        <w:t>1</w:t>
      </w:r>
      <w:r w:rsidR="001B28EE" w:rsidRPr="00EF52E1">
        <w:rPr>
          <w:rFonts w:eastAsia="Arial Unicode MS"/>
          <w:b/>
          <w:color w:val="000000" w:themeColor="text1"/>
          <w:sz w:val="20"/>
        </w:rPr>
        <w:t>0</w:t>
      </w:r>
      <w:r w:rsidRPr="00EF52E1">
        <w:rPr>
          <w:rFonts w:eastAsia="Arial Unicode MS" w:hint="eastAsia"/>
          <w:b/>
          <w:color w:val="000000" w:themeColor="text1"/>
          <w:sz w:val="20"/>
        </w:rPr>
        <w:t xml:space="preserve"> – ALINHAMENTO ENTRE A CONTRATAÇÃO E O PLANEJAMENTO:</w:t>
      </w:r>
    </w:p>
    <w:p w14:paraId="6F8CAFBE" w14:textId="14130F96" w:rsidR="00276039" w:rsidRDefault="000511A6" w:rsidP="000511A6">
      <w:pPr>
        <w:spacing w:after="0" w:line="240" w:lineRule="auto"/>
        <w:jc w:val="both"/>
        <w:rPr>
          <w:rFonts w:eastAsia="Arial Unicode MS"/>
          <w:color w:val="000000" w:themeColor="text1"/>
          <w:sz w:val="20"/>
        </w:rPr>
      </w:pPr>
      <w:r w:rsidRPr="00EF52E1">
        <w:rPr>
          <w:rFonts w:eastAsia="Arial Unicode MS"/>
          <w:color w:val="000000" w:themeColor="text1"/>
          <w:sz w:val="20"/>
        </w:rPr>
        <w:t xml:space="preserve">10.1 – A presente contratação refere-se à execução de obra de pavimentação asfáltica em trecho da Rua 04 de Julho, no Município de Paverama, inserindo-se no contexto de investimentos estruturantes voltados à qualificação da mobilidade urbana e à melhoria da infraestrutura viária municipal. A intervenção encontra-se vinculada ao </w:t>
      </w:r>
      <w:r w:rsidR="00CA57F0" w:rsidRPr="00EF52E1">
        <w:rPr>
          <w:rFonts w:eastAsia="Arial Unicode MS"/>
          <w:color w:val="000000" w:themeColor="text1"/>
          <w:sz w:val="20"/>
        </w:rPr>
        <w:t>“</w:t>
      </w:r>
      <w:r w:rsidRPr="00EF52E1">
        <w:rPr>
          <w:rFonts w:eastAsia="Arial Unicode MS"/>
          <w:b/>
          <w:bCs/>
          <w:color w:val="000000" w:themeColor="text1"/>
          <w:sz w:val="20"/>
        </w:rPr>
        <w:t>Convênio Administrativo FPE nº 2025/5228 – Programa Pavimenta III</w:t>
      </w:r>
      <w:r w:rsidR="00CA57F0" w:rsidRPr="00EF52E1">
        <w:rPr>
          <w:rFonts w:eastAsia="Arial Unicode MS"/>
          <w:b/>
          <w:bCs/>
          <w:color w:val="000000" w:themeColor="text1"/>
          <w:sz w:val="20"/>
        </w:rPr>
        <w:t>”</w:t>
      </w:r>
      <w:r w:rsidRPr="00EF52E1">
        <w:rPr>
          <w:rFonts w:eastAsia="Arial Unicode MS"/>
          <w:color w:val="000000" w:themeColor="text1"/>
          <w:sz w:val="20"/>
        </w:rPr>
        <w:t xml:space="preserve">, </w:t>
      </w:r>
      <w:r w:rsidRPr="00EF52E1">
        <w:rPr>
          <w:rFonts w:eastAsia="Arial Unicode MS"/>
          <w:b/>
          <w:bCs/>
          <w:color w:val="000000" w:themeColor="text1"/>
          <w:sz w:val="20"/>
        </w:rPr>
        <w:t>firmado com o Estado do Rio Grande do Sul, no valor de</w:t>
      </w:r>
      <w:r w:rsidRPr="00EF52E1">
        <w:rPr>
          <w:rFonts w:eastAsia="Arial Unicode MS"/>
          <w:color w:val="000000" w:themeColor="text1"/>
          <w:sz w:val="20"/>
        </w:rPr>
        <w:t xml:space="preserve"> </w:t>
      </w:r>
      <w:r w:rsidRPr="00EF52E1">
        <w:rPr>
          <w:rFonts w:eastAsia="Arial Unicode MS"/>
          <w:b/>
          <w:bCs/>
          <w:color w:val="000000" w:themeColor="text1"/>
          <w:sz w:val="20"/>
        </w:rPr>
        <w:t>R$ 1.000.000,00 (um milhão de reais)</w:t>
      </w:r>
      <w:r w:rsidRPr="00EF52E1">
        <w:rPr>
          <w:rFonts w:eastAsia="Arial Unicode MS"/>
          <w:color w:val="000000" w:themeColor="text1"/>
          <w:sz w:val="20"/>
        </w:rPr>
        <w:t>, constituindo-se como fonte principal de financiamento da obra.</w:t>
      </w:r>
    </w:p>
    <w:p w14:paraId="4DCF1F6F" w14:textId="226FFC88" w:rsidR="000511A6" w:rsidRPr="00485CE0" w:rsidRDefault="00276039" w:rsidP="00276039">
      <w:pPr>
        <w:spacing w:after="0" w:line="240" w:lineRule="auto"/>
        <w:ind w:firstLine="708"/>
        <w:jc w:val="both"/>
        <w:rPr>
          <w:rFonts w:eastAsia="Arial Unicode MS"/>
          <w:color w:val="000000" w:themeColor="text1"/>
          <w:sz w:val="20"/>
        </w:rPr>
      </w:pPr>
      <w:r w:rsidRPr="00485CE0">
        <w:rPr>
          <w:rFonts w:eastAsia="Arial Unicode MS"/>
          <w:color w:val="000000" w:themeColor="text1"/>
          <w:sz w:val="20"/>
        </w:rPr>
        <w:t xml:space="preserve">10.1.1 – </w:t>
      </w:r>
      <w:r w:rsidR="00A3453C" w:rsidRPr="00485CE0">
        <w:rPr>
          <w:rFonts w:eastAsia="Arial Unicode MS"/>
          <w:color w:val="000000" w:themeColor="text1"/>
          <w:sz w:val="20"/>
        </w:rPr>
        <w:t>O montante</w:t>
      </w:r>
      <w:r w:rsidR="000511A6" w:rsidRPr="00485CE0">
        <w:rPr>
          <w:rFonts w:eastAsia="Arial Unicode MS"/>
          <w:color w:val="000000" w:themeColor="text1"/>
          <w:sz w:val="20"/>
        </w:rPr>
        <w:t xml:space="preserve"> remanescente necessário à execução integral do empreendimento será suportado por recursos provenientes de financiamento junto a agência de fomento, devidamente contratado pelo Município, assegurando a integralidade do aporte financeiro requerido.</w:t>
      </w:r>
    </w:p>
    <w:p w14:paraId="7A7C5FDB" w14:textId="22E465CA" w:rsidR="000511A6" w:rsidRPr="00EF52E1" w:rsidRDefault="000511A6" w:rsidP="000511A6">
      <w:pPr>
        <w:spacing w:after="0" w:line="240" w:lineRule="auto"/>
        <w:jc w:val="both"/>
        <w:rPr>
          <w:rFonts w:eastAsia="Arial Unicode MS"/>
          <w:color w:val="000000" w:themeColor="text1"/>
          <w:sz w:val="20"/>
        </w:rPr>
      </w:pPr>
      <w:r w:rsidRPr="00EF52E1">
        <w:rPr>
          <w:rFonts w:eastAsia="Arial Unicode MS"/>
          <w:color w:val="000000" w:themeColor="text1"/>
          <w:sz w:val="20"/>
        </w:rPr>
        <w:t xml:space="preserve">10.2 – A demanda encontra-se devidamente incorporada ao planejamento administrativo municipal, mediante a inclusão do </w:t>
      </w:r>
      <w:r w:rsidRPr="00EF52E1">
        <w:rPr>
          <w:rFonts w:eastAsia="Arial Unicode MS"/>
          <w:b/>
          <w:bCs/>
          <w:color w:val="000000" w:themeColor="text1"/>
          <w:sz w:val="20"/>
        </w:rPr>
        <w:t>Item nº 344 – Pavimentação – Trecho da Rua 04 de Julho – PAVIMENTA III</w:t>
      </w:r>
      <w:r w:rsidRPr="00EF52E1">
        <w:rPr>
          <w:rFonts w:eastAsia="Arial Unicode MS"/>
          <w:color w:val="000000" w:themeColor="text1"/>
          <w:sz w:val="20"/>
        </w:rPr>
        <w:t>, no Plano de Contratações Anual (PCA), assegurando sua compatibilidade com os instrumentos de governança e planejamento previstos na Lei nº 14.133/2021. Tal adequação decorre da necessidade de compatibilizar o planejamento originalmente estabelecido com a efetiva disponibilização de recursos externos, caracterizando hipótese legítima de atualização do PCA.</w:t>
      </w:r>
    </w:p>
    <w:p w14:paraId="22DE79C9" w14:textId="5E004BD6" w:rsidR="000511A6" w:rsidRPr="00EF52E1" w:rsidRDefault="000511A6" w:rsidP="000511A6">
      <w:pPr>
        <w:spacing w:after="0" w:line="240" w:lineRule="auto"/>
        <w:jc w:val="both"/>
        <w:rPr>
          <w:rFonts w:eastAsia="Arial Unicode MS"/>
          <w:color w:val="000000" w:themeColor="text1"/>
          <w:sz w:val="20"/>
        </w:rPr>
      </w:pPr>
      <w:r w:rsidRPr="00EF52E1">
        <w:rPr>
          <w:rFonts w:eastAsia="Arial Unicode MS"/>
          <w:color w:val="000000" w:themeColor="text1"/>
          <w:sz w:val="20"/>
        </w:rPr>
        <w:t>10.3 – No que se refere à previsão orçamentária, a contratação encontra respaldo na Lei Orçamentária Anual vigente, ou será devidamente adequada mediante os instrumentos legais cabíveis, garantindo a existência de dotação específica e suficiente para a execução da obra, em consonância com as disposições da Lei nº 4.320/1964 e da Lei Complementar nº 101/2000 (Lei de Responsabilidade Fiscal).</w:t>
      </w:r>
    </w:p>
    <w:p w14:paraId="3C240193" w14:textId="7F171465" w:rsidR="000511A6" w:rsidRPr="00EF52E1" w:rsidRDefault="000511A6" w:rsidP="000511A6">
      <w:pPr>
        <w:spacing w:after="0" w:line="240" w:lineRule="auto"/>
        <w:jc w:val="both"/>
        <w:rPr>
          <w:rFonts w:eastAsia="Arial Unicode MS"/>
          <w:color w:val="000000" w:themeColor="text1"/>
          <w:sz w:val="20"/>
        </w:rPr>
      </w:pPr>
      <w:r w:rsidRPr="00EF52E1">
        <w:rPr>
          <w:rFonts w:eastAsia="Arial Unicode MS"/>
          <w:color w:val="000000" w:themeColor="text1"/>
          <w:sz w:val="20"/>
        </w:rPr>
        <w:t>10.4 – A vinculação da contratação a recursos provenientes de convênio estadual, complementados por operação de crédito junto a agência de fomento, impõe a observância de requisitos técnicos, operacionais e financeiros específicos, incluindo a compatibilidade entre cronograma físico-financeiro, cumprimento de metas pactuadas e adequada prestação de contas, reforçando a necessidade de planejamento estruturado e execução contratual eficiente.</w:t>
      </w:r>
    </w:p>
    <w:p w14:paraId="79F73C17" w14:textId="7B733A8C" w:rsidR="008327CD" w:rsidRDefault="000511A6" w:rsidP="00E16BA6">
      <w:pPr>
        <w:spacing w:after="0" w:line="240" w:lineRule="auto"/>
        <w:jc w:val="both"/>
        <w:rPr>
          <w:rFonts w:eastAsia="Arial Unicode MS"/>
          <w:color w:val="000000" w:themeColor="text1"/>
          <w:sz w:val="20"/>
        </w:rPr>
      </w:pPr>
      <w:r w:rsidRPr="00EF52E1">
        <w:rPr>
          <w:rFonts w:eastAsia="Arial Unicode MS"/>
          <w:color w:val="000000" w:themeColor="text1"/>
          <w:sz w:val="20"/>
        </w:rPr>
        <w:t xml:space="preserve">10.5 – O alinhamento entre o Plano de Contratações Anual (PCA), a Lei Orçamentária Anual (LOA) e a execução contratual </w:t>
      </w:r>
      <w:r w:rsidR="00276039" w:rsidRPr="00EF52E1">
        <w:rPr>
          <w:rFonts w:eastAsia="Arial Unicode MS"/>
          <w:color w:val="000000" w:themeColor="text1"/>
          <w:sz w:val="20"/>
        </w:rPr>
        <w:t>asseguram</w:t>
      </w:r>
      <w:r w:rsidRPr="00EF52E1">
        <w:rPr>
          <w:rFonts w:eastAsia="Arial Unicode MS"/>
          <w:color w:val="000000" w:themeColor="text1"/>
          <w:sz w:val="20"/>
        </w:rPr>
        <w:t xml:space="preserve"> a correta aplicação dos recursos públicos, promovendo aderência aos princípios da legalidade, eficiência, economicidade, transparência e responsabilidade fiscal, bem como mitigando riscos de descontinuidade da obra, paralisações ou necessidade de suplementações imprevistas.</w:t>
      </w:r>
    </w:p>
    <w:p w14:paraId="7EF61914" w14:textId="77777777" w:rsidR="00276039" w:rsidRPr="00276039" w:rsidRDefault="00276039" w:rsidP="00E16BA6">
      <w:pPr>
        <w:spacing w:after="0" w:line="240" w:lineRule="auto"/>
        <w:jc w:val="both"/>
        <w:rPr>
          <w:rFonts w:eastAsia="Arial Unicode MS"/>
          <w:color w:val="000000" w:themeColor="text1"/>
          <w:sz w:val="20"/>
        </w:rPr>
      </w:pPr>
    </w:p>
    <w:p w14:paraId="1CC931E6" w14:textId="77777777" w:rsidR="006E786C" w:rsidRPr="00EF52E1" w:rsidRDefault="006E786C" w:rsidP="00E16BA6">
      <w:pPr>
        <w:spacing w:after="0" w:line="240" w:lineRule="auto"/>
        <w:jc w:val="both"/>
        <w:rPr>
          <w:rFonts w:eastAsia="Arial Unicode MS"/>
          <w:b/>
          <w:color w:val="000000" w:themeColor="text1"/>
          <w:sz w:val="20"/>
        </w:rPr>
      </w:pPr>
      <w:r w:rsidRPr="00EF52E1">
        <w:rPr>
          <w:rFonts w:eastAsia="Arial Unicode MS" w:hint="eastAsia"/>
          <w:b/>
          <w:color w:val="000000" w:themeColor="text1"/>
          <w:sz w:val="20"/>
        </w:rPr>
        <w:t>1</w:t>
      </w:r>
      <w:r w:rsidR="0024760C" w:rsidRPr="00EF52E1">
        <w:rPr>
          <w:rFonts w:eastAsia="Arial Unicode MS"/>
          <w:b/>
          <w:color w:val="000000" w:themeColor="text1"/>
          <w:sz w:val="20"/>
        </w:rPr>
        <w:t>1</w:t>
      </w:r>
      <w:r w:rsidRPr="00EF52E1">
        <w:rPr>
          <w:rFonts w:eastAsia="Arial Unicode MS" w:hint="eastAsia"/>
          <w:b/>
          <w:color w:val="000000" w:themeColor="text1"/>
          <w:sz w:val="20"/>
        </w:rPr>
        <w:t xml:space="preserve"> – RESULTADOS PRETENDIDOS:</w:t>
      </w:r>
    </w:p>
    <w:p w14:paraId="10540BDB" w14:textId="29BBB290" w:rsidR="00680BEA" w:rsidRPr="00EF52E1" w:rsidRDefault="00680BEA" w:rsidP="00680BEA">
      <w:pPr>
        <w:spacing w:after="0" w:line="240" w:lineRule="auto"/>
        <w:jc w:val="both"/>
        <w:rPr>
          <w:rFonts w:eastAsia="Arial Unicode MS"/>
          <w:color w:val="000000" w:themeColor="text1"/>
          <w:sz w:val="20"/>
        </w:rPr>
      </w:pPr>
      <w:r w:rsidRPr="00EF52E1">
        <w:rPr>
          <w:rFonts w:eastAsia="Arial Unicode MS"/>
          <w:color w:val="000000" w:themeColor="text1"/>
          <w:sz w:val="20"/>
        </w:rPr>
        <w:t>11.1 – A contratação tem por finalidade promover a qualificação estrutural da infraestrutura viária municipal, assegurando condições adequadas de trafegabilidade, segurança e desempenho operacional da via, mediante a implantação de solução de engenharia durável, tecnicamente adequada e compatível com o perfil de uso e demanda existente.</w:t>
      </w:r>
    </w:p>
    <w:p w14:paraId="4E6B8AB6" w14:textId="1F081168" w:rsidR="00680BEA" w:rsidRPr="00EF52E1" w:rsidRDefault="00680BEA" w:rsidP="00680BEA">
      <w:pPr>
        <w:spacing w:after="0" w:line="240" w:lineRule="auto"/>
        <w:jc w:val="both"/>
        <w:rPr>
          <w:rFonts w:eastAsia="Arial Unicode MS"/>
          <w:color w:val="000000" w:themeColor="text1"/>
          <w:sz w:val="20"/>
        </w:rPr>
      </w:pPr>
      <w:r w:rsidRPr="00EF52E1">
        <w:rPr>
          <w:rFonts w:eastAsia="Arial Unicode MS"/>
          <w:color w:val="000000" w:themeColor="text1"/>
          <w:sz w:val="20"/>
        </w:rPr>
        <w:t xml:space="preserve">11.2 – Sob a ótica da mobilidade, espera-se a melhoria substancial das condições de circulação, com redução de irregularidades na superfície de rolamento, eliminação de trechos críticos sujeitos a acúmulo de água e degradação, diminuição da formação de poeira em períodos secos e mitigação de lama e erosões em períodos chuvosos, garantindo maior estabilidade e </w:t>
      </w:r>
      <w:r w:rsidR="00276039">
        <w:rPr>
          <w:rFonts w:eastAsia="Arial Unicode MS"/>
          <w:color w:val="000000" w:themeColor="text1"/>
          <w:sz w:val="20"/>
        </w:rPr>
        <w:t>previsibilidade.</w:t>
      </w:r>
    </w:p>
    <w:p w14:paraId="59545553" w14:textId="09FE72F9" w:rsidR="00680BEA" w:rsidRPr="00EF52E1" w:rsidRDefault="00680BEA" w:rsidP="00680BEA">
      <w:pPr>
        <w:spacing w:after="0" w:line="240" w:lineRule="auto"/>
        <w:jc w:val="both"/>
        <w:rPr>
          <w:rFonts w:eastAsia="Arial Unicode MS"/>
          <w:color w:val="000000" w:themeColor="text1"/>
          <w:sz w:val="20"/>
        </w:rPr>
      </w:pPr>
      <w:r w:rsidRPr="00EF52E1">
        <w:rPr>
          <w:rFonts w:eastAsia="Arial Unicode MS"/>
          <w:color w:val="000000" w:themeColor="text1"/>
          <w:sz w:val="20"/>
        </w:rPr>
        <w:t>11.3 – No campo da segurança viária, os resultados pretendidos compreendem a redução de riscos de acidentes decorrentes de falhas estruturais do pavimento, a melhoria da aderência e da regularidade da via, o aumento da visibilidade e organização do tráfego por meio da sinalização adequada, bem como a criação de ambiente mais seguro para todos os usuários, incluindo motoristas, pedestres e ciclistas.</w:t>
      </w:r>
    </w:p>
    <w:p w14:paraId="051C04DB" w14:textId="04DC0390" w:rsidR="00680BEA" w:rsidRPr="00EF52E1" w:rsidRDefault="00680BEA" w:rsidP="00680BEA">
      <w:pPr>
        <w:spacing w:after="0" w:line="240" w:lineRule="auto"/>
        <w:jc w:val="both"/>
        <w:rPr>
          <w:rFonts w:eastAsia="Arial Unicode MS"/>
          <w:color w:val="000000" w:themeColor="text1"/>
          <w:sz w:val="20"/>
        </w:rPr>
      </w:pPr>
      <w:r w:rsidRPr="00EF52E1">
        <w:rPr>
          <w:rFonts w:eastAsia="Arial Unicode MS"/>
          <w:color w:val="000000" w:themeColor="text1"/>
          <w:sz w:val="20"/>
        </w:rPr>
        <w:t>11.4 – Sob o aspecto logístico e funcional, a intervenção visa otimizar os fluxos de deslocamento, reduzindo o tempo de viagem e os custos operacionais de transporte, especialmente no que se refere ao escoamento da produção agrícola, ao deslocamento de trabalhadores, ao transporte escolar e ao acesso da população aos serviços públicos essenciais, promovendo maior integração entre áreas urbanas e rurais.</w:t>
      </w:r>
    </w:p>
    <w:p w14:paraId="68CA5124" w14:textId="4CEE9FDD" w:rsidR="00680BEA" w:rsidRPr="00EF52E1" w:rsidRDefault="00680BEA" w:rsidP="00680BEA">
      <w:pPr>
        <w:spacing w:after="0" w:line="240" w:lineRule="auto"/>
        <w:jc w:val="both"/>
        <w:rPr>
          <w:rFonts w:eastAsia="Arial Unicode MS"/>
          <w:color w:val="000000" w:themeColor="text1"/>
          <w:sz w:val="20"/>
        </w:rPr>
      </w:pPr>
      <w:r w:rsidRPr="00EF52E1">
        <w:rPr>
          <w:rFonts w:eastAsia="Arial Unicode MS"/>
          <w:color w:val="000000" w:themeColor="text1"/>
          <w:sz w:val="20"/>
        </w:rPr>
        <w:t>11.5 – Do ponto de vista econômico, os resultados pretendidos incluem o fortalecimento da atividade produtiva local, a valorização imobiliária das áreas diretamente beneficiadas, a ampliação da atratividade para investimentos e a melhoria das condições de funcionamento do comércio e dos serviços, contribuindo para o desenvolvimento socioeconômico sustentável do Município.</w:t>
      </w:r>
    </w:p>
    <w:p w14:paraId="3B4075CF" w14:textId="65B31053" w:rsidR="00680BEA" w:rsidRPr="00EF52E1" w:rsidRDefault="00680BEA" w:rsidP="00680BEA">
      <w:pPr>
        <w:spacing w:after="0" w:line="240" w:lineRule="auto"/>
        <w:jc w:val="both"/>
        <w:rPr>
          <w:rFonts w:eastAsia="Arial Unicode MS"/>
          <w:color w:val="000000" w:themeColor="text1"/>
          <w:sz w:val="20"/>
        </w:rPr>
      </w:pPr>
      <w:r w:rsidRPr="00EF52E1">
        <w:rPr>
          <w:rFonts w:eastAsia="Arial Unicode MS"/>
          <w:color w:val="000000" w:themeColor="text1"/>
          <w:sz w:val="20"/>
        </w:rPr>
        <w:t>11.6 – No âmbito ambiental, busca-se assegurar a adequada condução e escoamento das águas pluviais, reduzindo processos erosivos e degradação do solo, bem como promover a execução da obra com observância de boas práticas ambientais, incluindo o uso racional de insumos, a correta destinação de resíduos da construção civil e a mitigação de impactos decorrentes da intervenção.</w:t>
      </w:r>
    </w:p>
    <w:p w14:paraId="632C5BC7" w14:textId="4B787DF9" w:rsidR="00680BEA" w:rsidRPr="00EF52E1" w:rsidRDefault="00680BEA" w:rsidP="00680BEA">
      <w:pPr>
        <w:spacing w:after="0" w:line="240" w:lineRule="auto"/>
        <w:jc w:val="both"/>
        <w:rPr>
          <w:rFonts w:eastAsia="Arial Unicode MS"/>
          <w:color w:val="000000" w:themeColor="text1"/>
          <w:sz w:val="20"/>
        </w:rPr>
      </w:pPr>
      <w:r w:rsidRPr="00EF52E1">
        <w:rPr>
          <w:rFonts w:eastAsia="Arial Unicode MS"/>
          <w:color w:val="000000" w:themeColor="text1"/>
          <w:sz w:val="20"/>
        </w:rPr>
        <w:t>11.7 – Sob a perspectiva da gestão pública, a contratação objetiva a otimização da aplicação dos recursos públicos, mediante a adoção de solução técnica que proporcione maior vida útil à infraestrutura implantada, redução de custos recorrentes com manutenção corretiva e maior previsibilidade orçamentária, em consonância com os princípios da eficiência, economicidade e planejamento.</w:t>
      </w:r>
    </w:p>
    <w:p w14:paraId="69D697F9" w14:textId="58F13693" w:rsidR="00680BEA" w:rsidRPr="00EF52E1" w:rsidRDefault="00680BEA" w:rsidP="00680BEA">
      <w:pPr>
        <w:spacing w:after="0" w:line="240" w:lineRule="auto"/>
        <w:jc w:val="both"/>
        <w:rPr>
          <w:rFonts w:eastAsia="Arial Unicode MS"/>
          <w:color w:val="000000" w:themeColor="text1"/>
          <w:sz w:val="20"/>
        </w:rPr>
      </w:pPr>
      <w:r w:rsidRPr="00EF52E1">
        <w:rPr>
          <w:rFonts w:eastAsia="Arial Unicode MS"/>
          <w:color w:val="000000" w:themeColor="text1"/>
          <w:sz w:val="20"/>
        </w:rPr>
        <w:t>11.</w:t>
      </w:r>
      <w:r w:rsidR="00A3453C">
        <w:rPr>
          <w:rFonts w:eastAsia="Arial Unicode MS"/>
          <w:color w:val="000000" w:themeColor="text1"/>
          <w:sz w:val="20"/>
        </w:rPr>
        <w:t>8</w:t>
      </w:r>
      <w:r w:rsidRPr="00EF52E1">
        <w:rPr>
          <w:rFonts w:eastAsia="Arial Unicode MS"/>
          <w:color w:val="000000" w:themeColor="text1"/>
          <w:sz w:val="20"/>
        </w:rPr>
        <w:t xml:space="preserve"> – Por fim, a contratação contribui diretamente para a efetivação de direitos fundamentais, especialmente aqueles relacionados à mobilidade</w:t>
      </w:r>
      <w:r w:rsidR="00A3453C">
        <w:rPr>
          <w:rFonts w:eastAsia="Arial Unicode MS"/>
          <w:color w:val="000000" w:themeColor="text1"/>
          <w:sz w:val="20"/>
        </w:rPr>
        <w:t xml:space="preserve"> e</w:t>
      </w:r>
      <w:r w:rsidRPr="00EF52E1">
        <w:rPr>
          <w:rFonts w:eastAsia="Arial Unicode MS"/>
          <w:color w:val="000000" w:themeColor="text1"/>
          <w:sz w:val="20"/>
        </w:rPr>
        <w:t xml:space="preserve"> ao acesso a serviços públicos, ao proporcionar melhores condições de deslocamento, inclusão territorial e acesso a oportunidades econômicas, em consonância com os objetivos da</w:t>
      </w:r>
      <w:r w:rsidR="00A3453C">
        <w:rPr>
          <w:rFonts w:eastAsia="Arial Unicode MS"/>
          <w:color w:val="000000" w:themeColor="text1"/>
          <w:sz w:val="20"/>
        </w:rPr>
        <w:t xml:space="preserve"> União</w:t>
      </w:r>
      <w:r w:rsidRPr="00EF52E1">
        <w:rPr>
          <w:rFonts w:eastAsia="Arial Unicode MS"/>
          <w:color w:val="000000" w:themeColor="text1"/>
          <w:sz w:val="20"/>
        </w:rPr>
        <w:t>, previstos no art. 3º da Constituição Federal</w:t>
      </w:r>
      <w:r w:rsidR="00A3453C">
        <w:rPr>
          <w:rFonts w:eastAsia="Arial Unicode MS"/>
          <w:color w:val="000000" w:themeColor="text1"/>
          <w:sz w:val="20"/>
        </w:rPr>
        <w:t>.</w:t>
      </w:r>
    </w:p>
    <w:p w14:paraId="494BA053" w14:textId="77777777" w:rsidR="0024760C" w:rsidRPr="00EF52E1" w:rsidRDefault="0024760C" w:rsidP="00E16BA6">
      <w:pPr>
        <w:spacing w:after="0" w:line="240" w:lineRule="auto"/>
        <w:jc w:val="both"/>
        <w:rPr>
          <w:rFonts w:eastAsia="Arial Unicode MS"/>
          <w:bCs/>
          <w:color w:val="000000" w:themeColor="text1"/>
          <w:sz w:val="20"/>
        </w:rPr>
      </w:pPr>
    </w:p>
    <w:p w14:paraId="7552772D" w14:textId="77777777" w:rsidR="008327CD" w:rsidRPr="00EF52E1" w:rsidRDefault="008327CD" w:rsidP="00E16BA6">
      <w:pPr>
        <w:spacing w:after="0" w:line="240" w:lineRule="auto"/>
        <w:jc w:val="both"/>
        <w:rPr>
          <w:rFonts w:eastAsia="Arial Unicode MS"/>
          <w:b/>
          <w:color w:val="000000" w:themeColor="text1"/>
          <w:sz w:val="20"/>
        </w:rPr>
      </w:pPr>
      <w:r w:rsidRPr="00EF52E1">
        <w:rPr>
          <w:rFonts w:eastAsia="Arial Unicode MS"/>
          <w:b/>
          <w:color w:val="000000" w:themeColor="text1"/>
          <w:sz w:val="20"/>
        </w:rPr>
        <w:t>1</w:t>
      </w:r>
      <w:r w:rsidR="0024760C" w:rsidRPr="00EF52E1">
        <w:rPr>
          <w:rFonts w:eastAsia="Arial Unicode MS"/>
          <w:b/>
          <w:color w:val="000000" w:themeColor="text1"/>
          <w:sz w:val="20"/>
        </w:rPr>
        <w:t>2</w:t>
      </w:r>
      <w:r w:rsidRPr="00EF52E1">
        <w:rPr>
          <w:rFonts w:eastAsia="Arial Unicode MS"/>
          <w:b/>
          <w:color w:val="000000" w:themeColor="text1"/>
          <w:sz w:val="20"/>
        </w:rPr>
        <w:t xml:space="preserve"> – PROVIDÊNCIAS A SEREM ADOTADAS PREVIAMENTE À CELEBRAÇÃO DO CONTRATO</w:t>
      </w:r>
      <w:r w:rsidR="00F04BF3" w:rsidRPr="00EF52E1">
        <w:rPr>
          <w:rFonts w:eastAsia="Arial Unicode MS"/>
          <w:b/>
          <w:color w:val="000000" w:themeColor="text1"/>
          <w:sz w:val="20"/>
        </w:rPr>
        <w:t>:</w:t>
      </w:r>
    </w:p>
    <w:p w14:paraId="77B2F02E" w14:textId="77777777" w:rsidR="00F60AA2" w:rsidRPr="00EF52E1" w:rsidRDefault="00F60AA2" w:rsidP="00E16BA6">
      <w:pPr>
        <w:spacing w:after="0" w:line="240" w:lineRule="auto"/>
        <w:jc w:val="both"/>
        <w:rPr>
          <w:rFonts w:eastAsia="Arial Unicode MS"/>
          <w:bCs/>
          <w:color w:val="000000" w:themeColor="text1"/>
          <w:sz w:val="20"/>
        </w:rPr>
      </w:pPr>
      <w:r w:rsidRPr="00EF52E1">
        <w:rPr>
          <w:rFonts w:eastAsia="Arial Unicode MS"/>
          <w:bCs/>
          <w:color w:val="000000" w:themeColor="text1"/>
          <w:sz w:val="20"/>
        </w:rPr>
        <w:t xml:space="preserve">12.1 – A partir deste Estudo Técnico Preliminar e do Projeto Básico que o acompanha, serão elaborados o Termo de Referência e a Matriz de Riscos, instrumentos indispensáveis para a definição das responsabilidades e para delimitar as condições técnicas, operacionais e jurídicas da contratação. </w:t>
      </w:r>
    </w:p>
    <w:p w14:paraId="26B51836" w14:textId="353D5E00" w:rsidR="00F60AA2" w:rsidRPr="00EF52E1" w:rsidRDefault="00F60AA2" w:rsidP="00E16BA6">
      <w:pPr>
        <w:spacing w:after="0" w:line="240" w:lineRule="auto"/>
        <w:jc w:val="both"/>
        <w:rPr>
          <w:rFonts w:eastAsia="Arial Unicode MS"/>
          <w:bCs/>
          <w:color w:val="000000" w:themeColor="text1"/>
          <w:sz w:val="20"/>
        </w:rPr>
      </w:pPr>
      <w:r w:rsidRPr="00EF52E1">
        <w:rPr>
          <w:rFonts w:eastAsia="Arial Unicode MS"/>
          <w:bCs/>
          <w:color w:val="000000" w:themeColor="text1"/>
          <w:sz w:val="20"/>
        </w:rPr>
        <w:t>12.2 – Em seguida, o processo será en</w:t>
      </w:r>
      <w:r w:rsidR="000511A6" w:rsidRPr="00EF52E1">
        <w:rPr>
          <w:rFonts w:eastAsia="Arial Unicode MS"/>
          <w:bCs/>
          <w:color w:val="000000" w:themeColor="text1"/>
          <w:sz w:val="20"/>
        </w:rPr>
        <w:t>c</w:t>
      </w:r>
      <w:r w:rsidRPr="00EF52E1">
        <w:rPr>
          <w:rFonts w:eastAsia="Arial Unicode MS"/>
          <w:bCs/>
          <w:color w:val="000000" w:themeColor="text1"/>
          <w:sz w:val="20"/>
        </w:rPr>
        <w:t>aminhado ao Setor de Contabilidade, responsável por atestar a disponibilidade das fontes de recursos — incluindo os valores provenientes da Emenda Parlamentar aprovada na Plataforma</w:t>
      </w:r>
      <w:r w:rsidR="000511A6" w:rsidRPr="00EF52E1">
        <w:rPr>
          <w:rFonts w:eastAsia="Arial Unicode MS"/>
          <w:bCs/>
          <w:color w:val="000000" w:themeColor="text1"/>
          <w:sz w:val="20"/>
        </w:rPr>
        <w:t xml:space="preserve"> do FPE</w:t>
      </w:r>
      <w:r w:rsidRPr="00EF52E1">
        <w:rPr>
          <w:rFonts w:eastAsia="Arial Unicode MS"/>
          <w:bCs/>
          <w:color w:val="000000" w:themeColor="text1"/>
          <w:sz w:val="20"/>
        </w:rPr>
        <w:t xml:space="preserve"> e </w:t>
      </w:r>
      <w:r w:rsidR="00E16BA6" w:rsidRPr="00EF52E1">
        <w:rPr>
          <w:rFonts w:eastAsia="Arial Unicode MS"/>
          <w:bCs/>
          <w:color w:val="000000" w:themeColor="text1"/>
          <w:sz w:val="20"/>
        </w:rPr>
        <w:t xml:space="preserve">a recebida pela agência de fomento </w:t>
      </w:r>
      <w:r w:rsidRPr="00EF52E1">
        <w:rPr>
          <w:rFonts w:eastAsia="Arial Unicode MS"/>
          <w:bCs/>
          <w:color w:val="000000" w:themeColor="text1"/>
          <w:sz w:val="20"/>
        </w:rPr>
        <w:t>— de modo a assegurar a compatibilidade com o planejamento orçamentário municipal.</w:t>
      </w:r>
    </w:p>
    <w:p w14:paraId="0C6EA111" w14:textId="77777777" w:rsidR="00F60AA2" w:rsidRPr="00EF52E1" w:rsidRDefault="00F60AA2" w:rsidP="00E16BA6">
      <w:pPr>
        <w:spacing w:after="0" w:line="240" w:lineRule="auto"/>
        <w:jc w:val="both"/>
        <w:rPr>
          <w:rFonts w:eastAsia="Arial Unicode MS"/>
          <w:bCs/>
          <w:color w:val="000000" w:themeColor="text1"/>
          <w:sz w:val="20"/>
        </w:rPr>
      </w:pPr>
      <w:r w:rsidRPr="00EF52E1">
        <w:rPr>
          <w:rFonts w:eastAsia="Arial Unicode MS"/>
          <w:bCs/>
          <w:color w:val="000000" w:themeColor="text1"/>
          <w:sz w:val="20"/>
        </w:rPr>
        <w:t xml:space="preserve">12.3 – Após a análise contábil, o expediente será submetido à Assessoria Jurídica do Município, que examinará a conformidade documental, a aderência às normas da Lei nº 14.133/2021 e a regularidade dos elementos essenciais da fase preparatória. </w:t>
      </w:r>
      <w:r w:rsidR="00BC497D" w:rsidRPr="00EF52E1">
        <w:rPr>
          <w:rFonts w:eastAsia="Arial Unicode MS"/>
          <w:bCs/>
          <w:color w:val="000000" w:themeColor="text1"/>
          <w:sz w:val="20"/>
        </w:rPr>
        <w:t xml:space="preserve">Após </w:t>
      </w:r>
      <w:r w:rsidRPr="00EF52E1">
        <w:rPr>
          <w:rFonts w:eastAsia="Arial Unicode MS"/>
          <w:bCs/>
          <w:color w:val="000000" w:themeColor="text1"/>
          <w:sz w:val="20"/>
        </w:rPr>
        <w:t>manifestação favorável será estruturado o edital de licitação, acompanhado dos anexos obrigatórios e demais documentos necessários.</w:t>
      </w:r>
    </w:p>
    <w:p w14:paraId="0B25CDAA" w14:textId="77777777" w:rsidR="00F60AA2" w:rsidRPr="00EF52E1" w:rsidRDefault="00F60AA2" w:rsidP="00E16BA6">
      <w:pPr>
        <w:spacing w:after="0" w:line="240" w:lineRule="auto"/>
        <w:jc w:val="both"/>
        <w:rPr>
          <w:rFonts w:eastAsia="Arial Unicode MS"/>
          <w:bCs/>
          <w:color w:val="000000" w:themeColor="text1"/>
          <w:sz w:val="20"/>
        </w:rPr>
      </w:pPr>
      <w:r w:rsidRPr="00EF52E1">
        <w:rPr>
          <w:rFonts w:eastAsia="Arial Unicode MS"/>
          <w:bCs/>
          <w:color w:val="000000" w:themeColor="text1"/>
          <w:sz w:val="20"/>
        </w:rPr>
        <w:t>12.</w:t>
      </w:r>
      <w:r w:rsidR="00DD2DED" w:rsidRPr="00EF52E1">
        <w:rPr>
          <w:rFonts w:eastAsia="Arial Unicode MS"/>
          <w:bCs/>
          <w:color w:val="000000" w:themeColor="text1"/>
          <w:sz w:val="20"/>
        </w:rPr>
        <w:t>4</w:t>
      </w:r>
      <w:r w:rsidRPr="00EF52E1">
        <w:rPr>
          <w:rFonts w:eastAsia="Arial Unicode MS"/>
          <w:bCs/>
          <w:color w:val="000000" w:themeColor="text1"/>
          <w:sz w:val="20"/>
        </w:rPr>
        <w:t xml:space="preserve"> – Cumprida essa etapa, será providenciada a designação formal dos fiscais e gestores do contrato, por ato específico da Prefeita Municipal, nos termos do art. 7º</w:t>
      </w:r>
      <w:r w:rsidR="00BC497D" w:rsidRPr="00EF52E1">
        <w:rPr>
          <w:rFonts w:eastAsia="Arial Unicode MS"/>
          <w:bCs/>
          <w:color w:val="000000" w:themeColor="text1"/>
          <w:sz w:val="20"/>
        </w:rPr>
        <w:t xml:space="preserve"> </w:t>
      </w:r>
      <w:r w:rsidRPr="00EF52E1">
        <w:rPr>
          <w:rFonts w:eastAsia="Arial Unicode MS"/>
          <w:bCs/>
          <w:color w:val="000000" w:themeColor="text1"/>
          <w:sz w:val="20"/>
        </w:rPr>
        <w:t>da Lei nº 14.133/2021. Os servidores designados deverão declarar ciência de suas atribuições e disponibilidade para acompanhar a execução contratual, inclusive no que se refere ao controle tecnológico, às medições e às rotinas de fiscalização.</w:t>
      </w:r>
    </w:p>
    <w:p w14:paraId="444FA6FC" w14:textId="49684C48" w:rsidR="00F60AA2" w:rsidRPr="00EF52E1" w:rsidRDefault="00F60AA2" w:rsidP="00E16BA6">
      <w:pPr>
        <w:spacing w:after="0" w:line="240" w:lineRule="auto"/>
        <w:jc w:val="both"/>
        <w:rPr>
          <w:rFonts w:eastAsia="Arial Unicode MS"/>
          <w:bCs/>
          <w:color w:val="000000" w:themeColor="text1"/>
          <w:sz w:val="20"/>
        </w:rPr>
      </w:pPr>
      <w:r w:rsidRPr="00EF52E1">
        <w:rPr>
          <w:rFonts w:eastAsia="Arial Unicode MS"/>
          <w:bCs/>
          <w:color w:val="000000" w:themeColor="text1"/>
          <w:sz w:val="20"/>
        </w:rPr>
        <w:t>12.</w:t>
      </w:r>
      <w:r w:rsidR="00DD2DED" w:rsidRPr="00EF52E1">
        <w:rPr>
          <w:rFonts w:eastAsia="Arial Unicode MS"/>
          <w:bCs/>
          <w:color w:val="000000" w:themeColor="text1"/>
          <w:sz w:val="20"/>
        </w:rPr>
        <w:t>5</w:t>
      </w:r>
      <w:r w:rsidRPr="00EF52E1">
        <w:rPr>
          <w:rFonts w:eastAsia="Arial Unicode MS"/>
          <w:bCs/>
          <w:color w:val="000000" w:themeColor="text1"/>
          <w:sz w:val="20"/>
        </w:rPr>
        <w:t xml:space="preserve"> – O procedimento licitatório observará estritamente os princípios da </w:t>
      </w:r>
      <w:r w:rsidR="00A3453C">
        <w:rPr>
          <w:rFonts w:eastAsia="Arial Unicode MS"/>
          <w:bCs/>
          <w:color w:val="000000" w:themeColor="text1"/>
          <w:sz w:val="20"/>
        </w:rPr>
        <w:t>tra</w:t>
      </w:r>
      <w:r w:rsidRPr="00EF52E1">
        <w:rPr>
          <w:rFonts w:eastAsia="Arial Unicode MS"/>
          <w:bCs/>
          <w:color w:val="000000" w:themeColor="text1"/>
          <w:sz w:val="20"/>
        </w:rPr>
        <w:t xml:space="preserve">nsparência, sendo amplamente divulgado nos seguintes meios oficiais: Sítio eletrônico da Prefeitura Municipal de Paverama; Portal </w:t>
      </w:r>
      <w:proofErr w:type="spellStart"/>
      <w:r w:rsidRPr="00EF52E1">
        <w:rPr>
          <w:rFonts w:eastAsia="Arial Unicode MS"/>
          <w:bCs/>
          <w:color w:val="000000" w:themeColor="text1"/>
          <w:sz w:val="20"/>
        </w:rPr>
        <w:t>LicitaCon</w:t>
      </w:r>
      <w:proofErr w:type="spellEnd"/>
      <w:r w:rsidRPr="00EF52E1">
        <w:rPr>
          <w:rFonts w:eastAsia="Arial Unicode MS"/>
          <w:bCs/>
          <w:color w:val="000000" w:themeColor="text1"/>
          <w:sz w:val="20"/>
        </w:rPr>
        <w:t xml:space="preserve">-RS (TCE/RS); Portal Nacional de Contratações Públicas – PNCP; </w:t>
      </w:r>
      <w:r w:rsidR="00BC497D" w:rsidRPr="00EF52E1">
        <w:rPr>
          <w:rFonts w:eastAsia="Arial Unicode MS"/>
          <w:bCs/>
          <w:color w:val="000000" w:themeColor="text1"/>
          <w:sz w:val="20"/>
        </w:rPr>
        <w:t xml:space="preserve">em </w:t>
      </w:r>
      <w:r w:rsidRPr="00EF52E1">
        <w:rPr>
          <w:rFonts w:eastAsia="Arial Unicode MS"/>
          <w:bCs/>
          <w:color w:val="000000" w:themeColor="text1"/>
          <w:sz w:val="20"/>
        </w:rPr>
        <w:t xml:space="preserve">Jornal de </w:t>
      </w:r>
      <w:r w:rsidR="00BC497D" w:rsidRPr="00EF52E1">
        <w:rPr>
          <w:rFonts w:eastAsia="Arial Unicode MS"/>
          <w:bCs/>
          <w:color w:val="000000" w:themeColor="text1"/>
          <w:sz w:val="20"/>
        </w:rPr>
        <w:t xml:space="preserve">ampla </w:t>
      </w:r>
      <w:r w:rsidRPr="00EF52E1">
        <w:rPr>
          <w:rFonts w:eastAsia="Arial Unicode MS"/>
          <w:bCs/>
          <w:color w:val="000000" w:themeColor="text1"/>
          <w:sz w:val="20"/>
        </w:rPr>
        <w:t xml:space="preserve">circulação; </w:t>
      </w:r>
      <w:r w:rsidR="00BC497D" w:rsidRPr="00EF52E1">
        <w:rPr>
          <w:rFonts w:eastAsia="Arial Unicode MS"/>
          <w:bCs/>
          <w:color w:val="000000" w:themeColor="text1"/>
          <w:sz w:val="20"/>
        </w:rPr>
        <w:t xml:space="preserve">no </w:t>
      </w:r>
      <w:r w:rsidRPr="00EF52E1">
        <w:rPr>
          <w:rFonts w:eastAsia="Arial Unicode MS"/>
          <w:bCs/>
          <w:color w:val="000000" w:themeColor="text1"/>
          <w:sz w:val="20"/>
        </w:rPr>
        <w:t>Diário Oficial d</w:t>
      </w:r>
      <w:r w:rsidR="006A7D47" w:rsidRPr="00EF52E1">
        <w:rPr>
          <w:rFonts w:eastAsia="Arial Unicode MS"/>
          <w:bCs/>
          <w:color w:val="000000" w:themeColor="text1"/>
          <w:sz w:val="20"/>
        </w:rPr>
        <w:t>o Estado do Rio Grande do Sul – DOE RS</w:t>
      </w:r>
      <w:r w:rsidRPr="00EF52E1">
        <w:rPr>
          <w:rFonts w:eastAsia="Arial Unicode MS"/>
          <w:bCs/>
          <w:color w:val="000000" w:themeColor="text1"/>
          <w:sz w:val="20"/>
        </w:rPr>
        <w:t>;</w:t>
      </w:r>
      <w:r w:rsidR="00BC497D" w:rsidRPr="00EF52E1">
        <w:rPr>
          <w:rFonts w:eastAsia="Arial Unicode MS"/>
          <w:bCs/>
          <w:color w:val="000000" w:themeColor="text1"/>
          <w:sz w:val="20"/>
        </w:rPr>
        <w:t xml:space="preserve"> e no </w:t>
      </w:r>
      <w:r w:rsidRPr="00EF52E1">
        <w:rPr>
          <w:rFonts w:eastAsia="Arial Unicode MS"/>
          <w:bCs/>
          <w:color w:val="000000" w:themeColor="text1"/>
          <w:sz w:val="20"/>
        </w:rPr>
        <w:t>Portal de Compras Públicas, plataforma na qual ocorrerá a sessão pública da Concorrência.</w:t>
      </w:r>
    </w:p>
    <w:p w14:paraId="3EC5DC2D" w14:textId="77777777" w:rsidR="00F60AA2" w:rsidRPr="00EF52E1" w:rsidRDefault="00F60AA2" w:rsidP="00E16BA6">
      <w:pPr>
        <w:spacing w:after="0" w:line="240" w:lineRule="auto"/>
        <w:jc w:val="both"/>
        <w:rPr>
          <w:rFonts w:eastAsia="Arial Unicode MS"/>
          <w:bCs/>
          <w:color w:val="000000" w:themeColor="text1"/>
          <w:sz w:val="20"/>
        </w:rPr>
      </w:pPr>
      <w:r w:rsidRPr="00EF52E1">
        <w:rPr>
          <w:rFonts w:eastAsia="Arial Unicode MS"/>
          <w:bCs/>
          <w:color w:val="000000" w:themeColor="text1"/>
          <w:sz w:val="20"/>
        </w:rPr>
        <w:t>12.</w:t>
      </w:r>
      <w:r w:rsidR="00DD2DED" w:rsidRPr="00EF52E1">
        <w:rPr>
          <w:rFonts w:eastAsia="Arial Unicode MS"/>
          <w:bCs/>
          <w:color w:val="000000" w:themeColor="text1"/>
          <w:sz w:val="20"/>
        </w:rPr>
        <w:t>6</w:t>
      </w:r>
      <w:r w:rsidRPr="00EF52E1">
        <w:rPr>
          <w:rFonts w:eastAsia="Arial Unicode MS"/>
          <w:bCs/>
          <w:color w:val="000000" w:themeColor="text1"/>
          <w:sz w:val="20"/>
        </w:rPr>
        <w:t xml:space="preserve"> – Realizada a sessão, serão analisadas as propostas apresentadas, observando-se os critérios de julgamento definidos no edital. A fase de habilitação considerará a verificação da regularidade fiscal, previdenciária, social, trabalhista, econômico-financeira e técnica, além da conferência das exigências específicas do setor profissional competente, como comprovações perante o CREA/CAU, certidões de acervo técnico e capacidade operacional.</w:t>
      </w:r>
    </w:p>
    <w:p w14:paraId="479C80E4" w14:textId="77777777" w:rsidR="00F60AA2" w:rsidRPr="00EF52E1" w:rsidRDefault="00F60AA2" w:rsidP="00E16BA6">
      <w:pPr>
        <w:spacing w:after="0" w:line="240" w:lineRule="auto"/>
        <w:jc w:val="both"/>
        <w:rPr>
          <w:rFonts w:eastAsia="Arial Unicode MS"/>
          <w:bCs/>
          <w:color w:val="000000" w:themeColor="text1"/>
          <w:sz w:val="20"/>
        </w:rPr>
      </w:pPr>
      <w:r w:rsidRPr="00EF52E1">
        <w:rPr>
          <w:rFonts w:eastAsia="Arial Unicode MS"/>
          <w:bCs/>
          <w:color w:val="000000" w:themeColor="text1"/>
          <w:sz w:val="20"/>
        </w:rPr>
        <w:t>12.</w:t>
      </w:r>
      <w:r w:rsidR="00DD2DED" w:rsidRPr="00EF52E1">
        <w:rPr>
          <w:rFonts w:eastAsia="Arial Unicode MS"/>
          <w:bCs/>
          <w:color w:val="000000" w:themeColor="text1"/>
          <w:sz w:val="20"/>
        </w:rPr>
        <w:t>7</w:t>
      </w:r>
      <w:r w:rsidRPr="00EF52E1">
        <w:rPr>
          <w:rFonts w:eastAsia="Arial Unicode MS"/>
          <w:bCs/>
          <w:color w:val="000000" w:themeColor="text1"/>
          <w:sz w:val="20"/>
        </w:rPr>
        <w:t xml:space="preserve"> – A empresa declarada vencedora deverá apresentar a garantia contratual, quando prevista, conforme percentuais e modalidades estabelecidas no edital, assegurando o fiel cumprimento das obrigações assumidas. </w:t>
      </w:r>
    </w:p>
    <w:p w14:paraId="3905935F" w14:textId="4B5432CF" w:rsidR="00F60AA2" w:rsidRPr="00EF52E1" w:rsidRDefault="00F60AA2" w:rsidP="00E16BA6">
      <w:pPr>
        <w:spacing w:after="0" w:line="240" w:lineRule="auto"/>
        <w:jc w:val="both"/>
        <w:rPr>
          <w:rFonts w:eastAsia="Arial Unicode MS"/>
          <w:bCs/>
          <w:color w:val="000000" w:themeColor="text1"/>
          <w:sz w:val="20"/>
        </w:rPr>
      </w:pPr>
      <w:r w:rsidRPr="00EF52E1">
        <w:rPr>
          <w:rFonts w:eastAsia="Arial Unicode MS"/>
          <w:bCs/>
          <w:color w:val="000000" w:themeColor="text1"/>
          <w:sz w:val="20"/>
        </w:rPr>
        <w:t>12.</w:t>
      </w:r>
      <w:r w:rsidR="00A3453C">
        <w:rPr>
          <w:rFonts w:eastAsia="Arial Unicode MS"/>
          <w:bCs/>
          <w:color w:val="000000" w:themeColor="text1"/>
          <w:sz w:val="20"/>
        </w:rPr>
        <w:t>8</w:t>
      </w:r>
      <w:r w:rsidRPr="00EF52E1">
        <w:rPr>
          <w:rFonts w:eastAsia="Arial Unicode MS"/>
          <w:bCs/>
          <w:color w:val="000000" w:themeColor="text1"/>
          <w:sz w:val="20"/>
        </w:rPr>
        <w:t xml:space="preserve"> – A Administração promoverá reunião prévia de alinhamento </w:t>
      </w:r>
      <w:r w:rsidR="00BC497D" w:rsidRPr="00EF52E1">
        <w:rPr>
          <w:rFonts w:eastAsia="Arial Unicode MS"/>
          <w:bCs/>
          <w:color w:val="000000" w:themeColor="text1"/>
          <w:sz w:val="20"/>
        </w:rPr>
        <w:t>com</w:t>
      </w:r>
      <w:r w:rsidRPr="00EF52E1">
        <w:rPr>
          <w:rFonts w:eastAsia="Arial Unicode MS"/>
          <w:bCs/>
          <w:color w:val="000000" w:themeColor="text1"/>
          <w:sz w:val="20"/>
        </w:rPr>
        <w:t xml:space="preserve"> a empresa contratada, a fiscalização municipal e os setores técnicos responsáveis, com o objetivo de estabelecer os fluxos de comunicação, esclarecer responsabilidades, definir critérios de medição e discutir diretrizes de segurança, sustentabilidade e controle tecnológico.</w:t>
      </w:r>
    </w:p>
    <w:p w14:paraId="25F3879E" w14:textId="5DEA5BA1" w:rsidR="00F60AA2" w:rsidRPr="00EF52E1" w:rsidRDefault="00F60AA2" w:rsidP="00E16BA6">
      <w:pPr>
        <w:spacing w:after="0" w:line="240" w:lineRule="auto"/>
        <w:jc w:val="both"/>
        <w:rPr>
          <w:rFonts w:eastAsia="Arial Unicode MS"/>
          <w:bCs/>
          <w:color w:val="000000" w:themeColor="text1"/>
          <w:sz w:val="20"/>
        </w:rPr>
      </w:pPr>
      <w:r w:rsidRPr="00EF52E1">
        <w:rPr>
          <w:rFonts w:eastAsia="Arial Unicode MS"/>
          <w:bCs/>
          <w:color w:val="000000" w:themeColor="text1"/>
          <w:sz w:val="20"/>
        </w:rPr>
        <w:t>12.</w:t>
      </w:r>
      <w:r w:rsidR="00A3453C">
        <w:rPr>
          <w:rFonts w:eastAsia="Arial Unicode MS"/>
          <w:bCs/>
          <w:color w:val="000000" w:themeColor="text1"/>
          <w:sz w:val="20"/>
        </w:rPr>
        <w:t>9</w:t>
      </w:r>
      <w:r w:rsidRPr="00EF52E1">
        <w:rPr>
          <w:rFonts w:eastAsia="Arial Unicode MS"/>
          <w:bCs/>
          <w:color w:val="000000" w:themeColor="text1"/>
          <w:sz w:val="20"/>
        </w:rPr>
        <w:t xml:space="preserve"> – Os critérios de medição, pagamento e verificação da conformidade dos serviços deverão estar clara e previamente definidos, permitindo rastreabilidade, segurança e transparência na apuração dos quantitativos executados. Serão adotadas rotinas de monitoramento contínuo, registro fotográfico, diário de obras, relatórios técnicos e vistorias periódicas.</w:t>
      </w:r>
    </w:p>
    <w:p w14:paraId="3162158F" w14:textId="77777777" w:rsidR="00BC497D" w:rsidRPr="00EF52E1" w:rsidRDefault="00BC497D" w:rsidP="00E16BA6">
      <w:pPr>
        <w:spacing w:after="0" w:line="240" w:lineRule="auto"/>
        <w:jc w:val="both"/>
        <w:rPr>
          <w:rFonts w:eastAsia="Arial Unicode MS"/>
          <w:bCs/>
          <w:color w:val="000000" w:themeColor="text1"/>
          <w:sz w:val="20"/>
        </w:rPr>
      </w:pPr>
    </w:p>
    <w:p w14:paraId="1AE1EA24" w14:textId="77777777" w:rsidR="006E786C" w:rsidRPr="00EF52E1" w:rsidRDefault="006E786C" w:rsidP="00E16BA6">
      <w:pPr>
        <w:spacing w:after="0" w:line="240" w:lineRule="auto"/>
        <w:jc w:val="both"/>
        <w:rPr>
          <w:rFonts w:eastAsia="Arial Unicode MS"/>
          <w:b/>
          <w:color w:val="000000" w:themeColor="text1"/>
          <w:sz w:val="20"/>
        </w:rPr>
      </w:pPr>
      <w:r w:rsidRPr="00EF52E1">
        <w:rPr>
          <w:rFonts w:eastAsia="Arial Unicode MS" w:hint="eastAsia"/>
          <w:b/>
          <w:color w:val="000000" w:themeColor="text1"/>
          <w:sz w:val="20"/>
        </w:rPr>
        <w:t>1</w:t>
      </w:r>
      <w:r w:rsidR="0024760C" w:rsidRPr="00EF52E1">
        <w:rPr>
          <w:rFonts w:eastAsia="Arial Unicode MS"/>
          <w:b/>
          <w:color w:val="000000" w:themeColor="text1"/>
          <w:sz w:val="20"/>
        </w:rPr>
        <w:t>3</w:t>
      </w:r>
      <w:r w:rsidRPr="00EF52E1">
        <w:rPr>
          <w:rFonts w:eastAsia="Arial Unicode MS" w:hint="eastAsia"/>
          <w:b/>
          <w:color w:val="000000" w:themeColor="text1"/>
          <w:sz w:val="20"/>
        </w:rPr>
        <w:t xml:space="preserve"> – POSSÍVEIS IMPACTOS AMBIENTAIS E TRATAMENTOS:</w:t>
      </w:r>
    </w:p>
    <w:p w14:paraId="1CB7C2F9" w14:textId="77777777" w:rsidR="00A3453C" w:rsidRDefault="006A7D47" w:rsidP="006A7D47">
      <w:pPr>
        <w:spacing w:after="0" w:line="240" w:lineRule="auto"/>
        <w:jc w:val="both"/>
        <w:rPr>
          <w:rFonts w:eastAsia="Arial Unicode MS"/>
          <w:color w:val="000000" w:themeColor="text1"/>
          <w:sz w:val="20"/>
        </w:rPr>
      </w:pPr>
      <w:r w:rsidRPr="00EF52E1">
        <w:rPr>
          <w:rFonts w:eastAsia="Arial Unicode MS"/>
          <w:color w:val="000000" w:themeColor="text1"/>
          <w:sz w:val="20"/>
        </w:rPr>
        <w:t xml:space="preserve">13.1 – A execução da obra de pavimentação asfáltica no trecho da Rua 04 de Julho insere-se em área caracterizada como vetor de crescimento urbano do Município, com ocupação em processo de expansão e consolidação progressiva, o que demanda especial atenção quanto à gestão dos impactos ambientais decorrentes da intervenção. </w:t>
      </w:r>
    </w:p>
    <w:p w14:paraId="4D1ED6C7" w14:textId="6EB176D0" w:rsidR="006A7D47" w:rsidRPr="00EF52E1" w:rsidRDefault="00A3453C" w:rsidP="00A3453C">
      <w:pPr>
        <w:spacing w:after="0" w:line="240" w:lineRule="auto"/>
        <w:ind w:firstLine="708"/>
        <w:jc w:val="both"/>
        <w:rPr>
          <w:rFonts w:eastAsia="Arial Unicode MS"/>
          <w:color w:val="000000" w:themeColor="text1"/>
          <w:sz w:val="20"/>
        </w:rPr>
      </w:pPr>
      <w:r>
        <w:rPr>
          <w:rFonts w:eastAsia="Arial Unicode MS"/>
          <w:color w:val="000000" w:themeColor="text1"/>
          <w:sz w:val="20"/>
        </w:rPr>
        <w:t xml:space="preserve">13.1.1 – </w:t>
      </w:r>
      <w:r w:rsidR="006A7D47" w:rsidRPr="00EF52E1">
        <w:rPr>
          <w:rFonts w:eastAsia="Arial Unicode MS"/>
          <w:color w:val="000000" w:themeColor="text1"/>
          <w:sz w:val="20"/>
        </w:rPr>
        <w:t>A obra foi previamente submetida à análise do órgão ambiental municipal competente, contando com as devidas autorizações e/ou licenças ambientais válidas, expedidas após avaliação técnica pelo Departamento de Meio Ambiente, com anuência da Secretaria Municipal de Agricultura, Meio Ambiente e Saneamento, as quais deverão ser integralmente observadas pela contratada durante toda a execução contratual.</w:t>
      </w:r>
    </w:p>
    <w:p w14:paraId="4CDDCE89" w14:textId="57AC762E" w:rsidR="006A7D47" w:rsidRPr="00EF52E1" w:rsidRDefault="006A7D47" w:rsidP="006A7D47">
      <w:pPr>
        <w:spacing w:after="0" w:line="240" w:lineRule="auto"/>
        <w:jc w:val="both"/>
        <w:rPr>
          <w:rFonts w:eastAsia="Arial Unicode MS"/>
          <w:color w:val="000000" w:themeColor="text1"/>
          <w:sz w:val="20"/>
        </w:rPr>
      </w:pPr>
      <w:r w:rsidRPr="00EF52E1">
        <w:rPr>
          <w:rFonts w:eastAsia="Arial Unicode MS"/>
          <w:color w:val="000000" w:themeColor="text1"/>
          <w:sz w:val="20"/>
        </w:rPr>
        <w:t xml:space="preserve">13.2 – A contratação justifica-se, sob a ótica ambiental, não apenas pelo atendimento às exigências legais, mas também pela necessidade de ordenar o processo de ocupação territorial e mitigar impactos ambientais atualmente verificados, típicos de áreas em expansão urbana, tais como degradação do solo, formação de poeira em períodos secos, carreamento de sedimentos, processos erosivos e deficiência no escoamento das águas pluviais. </w:t>
      </w:r>
    </w:p>
    <w:p w14:paraId="3A58C526" w14:textId="1834B470" w:rsidR="006A7D47" w:rsidRPr="00EF52E1" w:rsidRDefault="006A7D47" w:rsidP="006A7D47">
      <w:pPr>
        <w:spacing w:after="0" w:line="240" w:lineRule="auto"/>
        <w:jc w:val="both"/>
        <w:rPr>
          <w:rFonts w:eastAsia="Arial Unicode MS"/>
          <w:color w:val="000000" w:themeColor="text1"/>
          <w:sz w:val="20"/>
        </w:rPr>
      </w:pPr>
      <w:r w:rsidRPr="00EF52E1">
        <w:rPr>
          <w:rFonts w:eastAsia="Arial Unicode MS"/>
          <w:color w:val="000000" w:themeColor="text1"/>
          <w:sz w:val="20"/>
        </w:rPr>
        <w:t>13.</w:t>
      </w:r>
      <w:r w:rsidR="00A3453C">
        <w:rPr>
          <w:rFonts w:eastAsia="Arial Unicode MS"/>
          <w:color w:val="000000" w:themeColor="text1"/>
          <w:sz w:val="20"/>
        </w:rPr>
        <w:t>3</w:t>
      </w:r>
      <w:r w:rsidRPr="00EF52E1">
        <w:rPr>
          <w:rFonts w:eastAsia="Arial Unicode MS"/>
          <w:color w:val="000000" w:themeColor="text1"/>
          <w:sz w:val="20"/>
        </w:rPr>
        <w:t xml:space="preserve"> – A gestão dos resíduos sólidos gerados nas etapas de terraplenagem, escavações, implantação de </w:t>
      </w:r>
      <w:proofErr w:type="spellStart"/>
      <w:r w:rsidRPr="00EF52E1">
        <w:rPr>
          <w:rFonts w:eastAsia="Arial Unicode MS"/>
          <w:color w:val="000000" w:themeColor="text1"/>
          <w:sz w:val="20"/>
        </w:rPr>
        <w:t>microdrenagem</w:t>
      </w:r>
      <w:proofErr w:type="spellEnd"/>
      <w:r w:rsidRPr="00EF52E1">
        <w:rPr>
          <w:rFonts w:eastAsia="Arial Unicode MS"/>
          <w:color w:val="000000" w:themeColor="text1"/>
          <w:sz w:val="20"/>
        </w:rPr>
        <w:t xml:space="preserve"> e pavimentação será de inteira responsabilidade da contratada, devendo observar rigorosamente a Lei nº 12.305/2010 (Política Nacional de Resíduos Sólidos) e a legislação municipal pertinente. A gestão deverá contemplar a segregação, acondicionamento, transporte e destinação final ambientalmente adequada, priorizando-se, sempre que tecnicamente viável, a reutilização ou reciclagem dos materiais.</w:t>
      </w:r>
    </w:p>
    <w:p w14:paraId="5DAAD2BC" w14:textId="0F47D0F6" w:rsidR="006A7D47" w:rsidRPr="00EF52E1" w:rsidRDefault="006A7D47" w:rsidP="006A7D47">
      <w:pPr>
        <w:spacing w:after="0" w:line="240" w:lineRule="auto"/>
        <w:jc w:val="both"/>
        <w:rPr>
          <w:rFonts w:eastAsia="Arial Unicode MS"/>
          <w:color w:val="000000" w:themeColor="text1"/>
          <w:sz w:val="20"/>
        </w:rPr>
      </w:pPr>
      <w:r w:rsidRPr="00EF52E1">
        <w:rPr>
          <w:rFonts w:eastAsia="Arial Unicode MS"/>
          <w:color w:val="000000" w:themeColor="text1"/>
          <w:sz w:val="20"/>
        </w:rPr>
        <w:t>13.</w:t>
      </w:r>
      <w:r w:rsidR="00A3453C">
        <w:rPr>
          <w:rFonts w:eastAsia="Arial Unicode MS"/>
          <w:color w:val="000000" w:themeColor="text1"/>
          <w:sz w:val="20"/>
        </w:rPr>
        <w:t>4</w:t>
      </w:r>
      <w:r w:rsidRPr="00EF52E1">
        <w:rPr>
          <w:rFonts w:eastAsia="Arial Unicode MS"/>
          <w:color w:val="000000" w:themeColor="text1"/>
          <w:sz w:val="20"/>
        </w:rPr>
        <w:t xml:space="preserve"> – Durante a execução da obra, deverão ser adotadas medidas mitigatórias compatíveis com o contexto de expansão urbana, incluindo, no mínimo:</w:t>
      </w:r>
    </w:p>
    <w:p w14:paraId="2E799587" w14:textId="77777777" w:rsidR="006A7D47" w:rsidRPr="00EF52E1" w:rsidRDefault="006A7D47" w:rsidP="006A7D47">
      <w:pPr>
        <w:spacing w:after="0" w:line="240" w:lineRule="auto"/>
        <w:ind w:firstLine="708"/>
        <w:jc w:val="both"/>
        <w:rPr>
          <w:rFonts w:eastAsia="Arial Unicode MS"/>
          <w:color w:val="000000" w:themeColor="text1"/>
          <w:sz w:val="20"/>
        </w:rPr>
      </w:pPr>
      <w:r w:rsidRPr="00EF52E1">
        <w:rPr>
          <w:rFonts w:eastAsia="Arial Unicode MS"/>
          <w:color w:val="000000" w:themeColor="text1"/>
          <w:sz w:val="20"/>
        </w:rPr>
        <w:t>a) controle de erosão e sedimentos, com proteção de dispositivos de drenagem;</w:t>
      </w:r>
    </w:p>
    <w:p w14:paraId="796D0A59" w14:textId="77777777" w:rsidR="006A7D47" w:rsidRPr="00EF52E1" w:rsidRDefault="006A7D47" w:rsidP="006A7D47">
      <w:pPr>
        <w:spacing w:after="0" w:line="240" w:lineRule="auto"/>
        <w:ind w:firstLine="708"/>
        <w:jc w:val="both"/>
        <w:rPr>
          <w:rFonts w:eastAsia="Arial Unicode MS"/>
          <w:color w:val="000000" w:themeColor="text1"/>
          <w:sz w:val="20"/>
        </w:rPr>
      </w:pPr>
      <w:r w:rsidRPr="00EF52E1">
        <w:rPr>
          <w:rFonts w:eastAsia="Arial Unicode MS"/>
          <w:color w:val="000000" w:themeColor="text1"/>
          <w:sz w:val="20"/>
        </w:rPr>
        <w:t>b) supressão de poeira por meio de umidificação periódica das áreas de intervenção;</w:t>
      </w:r>
    </w:p>
    <w:p w14:paraId="1F456181" w14:textId="77777777" w:rsidR="006A7D47" w:rsidRPr="00EF52E1" w:rsidRDefault="006A7D47" w:rsidP="006A7D47">
      <w:pPr>
        <w:spacing w:after="0" w:line="240" w:lineRule="auto"/>
        <w:ind w:firstLine="708"/>
        <w:jc w:val="both"/>
        <w:rPr>
          <w:rFonts w:eastAsia="Arial Unicode MS"/>
          <w:color w:val="000000" w:themeColor="text1"/>
          <w:sz w:val="20"/>
        </w:rPr>
      </w:pPr>
      <w:r w:rsidRPr="00EF52E1">
        <w:rPr>
          <w:rFonts w:eastAsia="Arial Unicode MS"/>
          <w:color w:val="000000" w:themeColor="text1"/>
          <w:sz w:val="20"/>
        </w:rPr>
        <w:t xml:space="preserve">c) adequada gestão das águas pluviais, assegurando o funcionamento eficiente da </w:t>
      </w:r>
      <w:proofErr w:type="spellStart"/>
      <w:r w:rsidRPr="00EF52E1">
        <w:rPr>
          <w:rFonts w:eastAsia="Arial Unicode MS"/>
          <w:color w:val="000000" w:themeColor="text1"/>
          <w:sz w:val="20"/>
        </w:rPr>
        <w:t>microdrenagem</w:t>
      </w:r>
      <w:proofErr w:type="spellEnd"/>
      <w:r w:rsidRPr="00EF52E1">
        <w:rPr>
          <w:rFonts w:eastAsia="Arial Unicode MS"/>
          <w:color w:val="000000" w:themeColor="text1"/>
          <w:sz w:val="20"/>
        </w:rPr>
        <w:t xml:space="preserve"> implantada;</w:t>
      </w:r>
    </w:p>
    <w:p w14:paraId="15BCE385" w14:textId="77777777" w:rsidR="00485CE0" w:rsidRDefault="006A7D47" w:rsidP="00485CE0">
      <w:pPr>
        <w:spacing w:after="0" w:line="240" w:lineRule="auto"/>
        <w:ind w:firstLine="708"/>
        <w:jc w:val="both"/>
        <w:rPr>
          <w:rFonts w:eastAsia="Arial Unicode MS"/>
          <w:color w:val="000000" w:themeColor="text1"/>
          <w:sz w:val="20"/>
        </w:rPr>
      </w:pPr>
      <w:r w:rsidRPr="00EF52E1">
        <w:rPr>
          <w:rFonts w:eastAsia="Arial Unicode MS"/>
          <w:color w:val="000000" w:themeColor="text1"/>
          <w:sz w:val="20"/>
        </w:rPr>
        <w:t>d) controle de ruídos, observando a legislação municipal;</w:t>
      </w:r>
    </w:p>
    <w:p w14:paraId="3CB1016C" w14:textId="2F247D2E" w:rsidR="006A7D47" w:rsidRPr="00EF52E1" w:rsidRDefault="00485CE0" w:rsidP="00485CE0">
      <w:pPr>
        <w:spacing w:after="0" w:line="240" w:lineRule="auto"/>
        <w:ind w:firstLine="708"/>
        <w:jc w:val="both"/>
        <w:rPr>
          <w:rFonts w:eastAsia="Arial Unicode MS"/>
          <w:color w:val="000000" w:themeColor="text1"/>
          <w:sz w:val="20"/>
        </w:rPr>
      </w:pPr>
      <w:r>
        <w:rPr>
          <w:rFonts w:eastAsia="Arial Unicode MS"/>
          <w:color w:val="000000" w:themeColor="text1"/>
          <w:sz w:val="20"/>
        </w:rPr>
        <w:t>e</w:t>
      </w:r>
      <w:r w:rsidR="006A7D47" w:rsidRPr="00EF52E1">
        <w:rPr>
          <w:rFonts w:eastAsia="Arial Unicode MS"/>
          <w:color w:val="000000" w:themeColor="text1"/>
          <w:sz w:val="20"/>
        </w:rPr>
        <w:t>) prevenção de contaminação por substâncias potencialmente poluentes; e</w:t>
      </w:r>
    </w:p>
    <w:p w14:paraId="3FA873AC" w14:textId="132F8367" w:rsidR="006A7D47" w:rsidRPr="00EF52E1" w:rsidRDefault="00485CE0" w:rsidP="006A7D47">
      <w:pPr>
        <w:spacing w:after="0" w:line="240" w:lineRule="auto"/>
        <w:ind w:firstLine="708"/>
        <w:jc w:val="both"/>
        <w:rPr>
          <w:rFonts w:eastAsia="Arial Unicode MS"/>
          <w:color w:val="000000" w:themeColor="text1"/>
          <w:sz w:val="20"/>
        </w:rPr>
      </w:pPr>
      <w:r>
        <w:rPr>
          <w:rFonts w:eastAsia="Arial Unicode MS"/>
          <w:color w:val="000000" w:themeColor="text1"/>
          <w:sz w:val="20"/>
        </w:rPr>
        <w:t>f</w:t>
      </w:r>
      <w:r w:rsidR="006A7D47" w:rsidRPr="00EF52E1">
        <w:rPr>
          <w:rFonts w:eastAsia="Arial Unicode MS"/>
          <w:color w:val="000000" w:themeColor="text1"/>
          <w:sz w:val="20"/>
        </w:rPr>
        <w:t>) destinação ambientalmente adequada dos resíduos gerados.</w:t>
      </w:r>
    </w:p>
    <w:p w14:paraId="57ABFC9A" w14:textId="6D344071" w:rsidR="006A7D47" w:rsidRPr="00EF52E1" w:rsidRDefault="006A7D47" w:rsidP="006A7D47">
      <w:pPr>
        <w:spacing w:after="0" w:line="240" w:lineRule="auto"/>
        <w:jc w:val="both"/>
        <w:rPr>
          <w:rFonts w:eastAsia="Arial Unicode MS"/>
          <w:color w:val="000000" w:themeColor="text1"/>
          <w:sz w:val="20"/>
        </w:rPr>
      </w:pPr>
      <w:r w:rsidRPr="00EF52E1">
        <w:rPr>
          <w:rFonts w:eastAsia="Arial Unicode MS"/>
          <w:color w:val="000000" w:themeColor="text1"/>
          <w:sz w:val="20"/>
        </w:rPr>
        <w:t>13.</w:t>
      </w:r>
      <w:r w:rsidR="00A3453C">
        <w:rPr>
          <w:rFonts w:eastAsia="Arial Unicode MS"/>
          <w:color w:val="000000" w:themeColor="text1"/>
          <w:sz w:val="20"/>
        </w:rPr>
        <w:t xml:space="preserve">5 </w:t>
      </w:r>
      <w:r w:rsidRPr="00EF52E1">
        <w:rPr>
          <w:rFonts w:eastAsia="Arial Unicode MS"/>
          <w:color w:val="000000" w:themeColor="text1"/>
          <w:sz w:val="20"/>
        </w:rPr>
        <w:t>– O monitoramento ambiental será realizado de forma contínua pela contratada, sob supervisão da fiscalização municipal, abrangendo aspectos como estabilidade do solo, eficiência da drenagem, controle de resíduos e cumprimento das condicionantes ambientais, assegurando que a execução da obra ocorra de forma ambientalmente adequada e sem prejuízo à coletividade.</w:t>
      </w:r>
    </w:p>
    <w:p w14:paraId="2004DF7C" w14:textId="77D64102" w:rsidR="006A7D47" w:rsidRPr="00EF52E1" w:rsidRDefault="006A7D47" w:rsidP="006A7D47">
      <w:pPr>
        <w:spacing w:after="0" w:line="240" w:lineRule="auto"/>
        <w:jc w:val="both"/>
        <w:rPr>
          <w:rFonts w:eastAsia="Arial Unicode MS"/>
          <w:color w:val="000000" w:themeColor="text1"/>
          <w:sz w:val="20"/>
        </w:rPr>
      </w:pPr>
      <w:r w:rsidRPr="00EF52E1">
        <w:rPr>
          <w:rFonts w:eastAsia="Arial Unicode MS"/>
          <w:color w:val="000000" w:themeColor="text1"/>
          <w:sz w:val="20"/>
        </w:rPr>
        <w:t>13.</w:t>
      </w:r>
      <w:r w:rsidR="00A3453C">
        <w:rPr>
          <w:rFonts w:eastAsia="Arial Unicode MS"/>
          <w:color w:val="000000" w:themeColor="text1"/>
          <w:sz w:val="20"/>
        </w:rPr>
        <w:t>6</w:t>
      </w:r>
      <w:r w:rsidRPr="00EF52E1">
        <w:rPr>
          <w:rFonts w:eastAsia="Arial Unicode MS"/>
          <w:color w:val="000000" w:themeColor="text1"/>
          <w:sz w:val="20"/>
        </w:rPr>
        <w:t xml:space="preserve"> – A contratada deverá promover a orientação dos trabalhadores quanto às boas práticas ambientais, incluindo o manejo adequado de resíduos, a prevenção de impactos e o cumprimento das exigências legais e contratuais, contribuindo para a execução responsável da obra.</w:t>
      </w:r>
    </w:p>
    <w:p w14:paraId="3C726E00" w14:textId="2D7D3608" w:rsidR="006A7D47" w:rsidRPr="00EF52E1" w:rsidRDefault="006A7D47" w:rsidP="006A7D47">
      <w:pPr>
        <w:spacing w:after="0" w:line="240" w:lineRule="auto"/>
        <w:jc w:val="both"/>
        <w:rPr>
          <w:rFonts w:eastAsia="Arial Unicode MS"/>
          <w:color w:val="000000" w:themeColor="text1"/>
          <w:sz w:val="20"/>
        </w:rPr>
      </w:pPr>
      <w:r w:rsidRPr="00EF52E1">
        <w:rPr>
          <w:rFonts w:eastAsia="Arial Unicode MS"/>
          <w:color w:val="000000" w:themeColor="text1"/>
          <w:sz w:val="20"/>
        </w:rPr>
        <w:t>13.</w:t>
      </w:r>
      <w:r w:rsidR="00A3453C">
        <w:rPr>
          <w:rFonts w:eastAsia="Arial Unicode MS"/>
          <w:color w:val="000000" w:themeColor="text1"/>
          <w:sz w:val="20"/>
        </w:rPr>
        <w:t>7</w:t>
      </w:r>
      <w:r w:rsidRPr="00EF52E1">
        <w:rPr>
          <w:rFonts w:eastAsia="Arial Unicode MS"/>
          <w:color w:val="000000" w:themeColor="text1"/>
          <w:sz w:val="20"/>
        </w:rPr>
        <w:t xml:space="preserve"> – Considerando tratar-se de área em processo de expansão urbana, deverão ser adotadas medidas de preservação e proteção de eventuais elementos naturais existentes, tais como vegetação remanescente e áreas sensíveis, bem como, quando aplicável, ações de recomposição ambiental em conformidade com as exigências do órgão licenciador.</w:t>
      </w:r>
    </w:p>
    <w:p w14:paraId="5A333BBE" w14:textId="7744B28A" w:rsidR="006A7D47" w:rsidRPr="00EF52E1" w:rsidRDefault="006A7D47" w:rsidP="006A7D47">
      <w:pPr>
        <w:spacing w:after="0" w:line="240" w:lineRule="auto"/>
        <w:jc w:val="both"/>
        <w:rPr>
          <w:rFonts w:eastAsia="Arial Unicode MS"/>
          <w:color w:val="000000" w:themeColor="text1"/>
          <w:sz w:val="20"/>
        </w:rPr>
      </w:pPr>
      <w:r w:rsidRPr="00EF52E1">
        <w:rPr>
          <w:rFonts w:eastAsia="Arial Unicode MS"/>
          <w:color w:val="000000" w:themeColor="text1"/>
          <w:sz w:val="20"/>
        </w:rPr>
        <w:t>13.</w:t>
      </w:r>
      <w:r w:rsidR="00A3453C">
        <w:rPr>
          <w:rFonts w:eastAsia="Arial Unicode MS"/>
          <w:color w:val="000000" w:themeColor="text1"/>
          <w:sz w:val="20"/>
        </w:rPr>
        <w:t>8</w:t>
      </w:r>
      <w:r w:rsidRPr="00EF52E1">
        <w:rPr>
          <w:rFonts w:eastAsia="Arial Unicode MS"/>
          <w:color w:val="000000" w:themeColor="text1"/>
          <w:sz w:val="20"/>
        </w:rPr>
        <w:t xml:space="preserve"> – A contratada será integralmente responsável por eventuais danos ambientais decorrentes da execução dos serviços, cabendo-lhe promover a imediata reparação, mitigação ou compensação, sem prejuízo da aplicação das sanções previstas na legislação vigente.</w:t>
      </w:r>
    </w:p>
    <w:p w14:paraId="62F8CE69" w14:textId="20D0BF4A" w:rsidR="001C6612" w:rsidRDefault="006A7D47" w:rsidP="00E16BA6">
      <w:pPr>
        <w:spacing w:after="0" w:line="240" w:lineRule="auto"/>
        <w:jc w:val="both"/>
        <w:rPr>
          <w:rFonts w:eastAsia="Arial Unicode MS"/>
          <w:color w:val="000000" w:themeColor="text1"/>
          <w:sz w:val="20"/>
        </w:rPr>
      </w:pPr>
      <w:r w:rsidRPr="00EF52E1">
        <w:rPr>
          <w:rFonts w:eastAsia="Arial Unicode MS"/>
          <w:color w:val="000000" w:themeColor="text1"/>
          <w:sz w:val="20"/>
        </w:rPr>
        <w:t>13.</w:t>
      </w:r>
      <w:r w:rsidR="00A3453C">
        <w:rPr>
          <w:rFonts w:eastAsia="Arial Unicode MS"/>
          <w:color w:val="000000" w:themeColor="text1"/>
          <w:sz w:val="20"/>
        </w:rPr>
        <w:t>9</w:t>
      </w:r>
      <w:r w:rsidRPr="00EF52E1">
        <w:rPr>
          <w:rFonts w:eastAsia="Arial Unicode MS"/>
          <w:color w:val="000000" w:themeColor="text1"/>
          <w:sz w:val="20"/>
        </w:rPr>
        <w:t xml:space="preserve"> – A Administração Municipal poderá realizar, a qualquer tempo, vistorias e inspeções ambientais durante a execução contratual, com o objetivo de verificar o cumprimento das condicionantes ambientais e das obrigações assumidas, adotando as medidas cabíveis em caso de não conformidades.</w:t>
      </w:r>
    </w:p>
    <w:p w14:paraId="2ECD060D" w14:textId="77777777" w:rsidR="002E7B24" w:rsidRPr="00485CE0" w:rsidRDefault="002E7B24" w:rsidP="00E16BA6">
      <w:pPr>
        <w:spacing w:after="0" w:line="240" w:lineRule="auto"/>
        <w:jc w:val="both"/>
        <w:rPr>
          <w:rFonts w:eastAsia="Arial Unicode MS"/>
          <w:color w:val="000000" w:themeColor="text1"/>
          <w:sz w:val="20"/>
        </w:rPr>
      </w:pPr>
    </w:p>
    <w:p w14:paraId="7E137712" w14:textId="77777777" w:rsidR="0034161A" w:rsidRPr="00EF52E1" w:rsidRDefault="0052336E" w:rsidP="00E16BA6">
      <w:pPr>
        <w:spacing w:after="0" w:line="240" w:lineRule="auto"/>
        <w:jc w:val="both"/>
        <w:rPr>
          <w:rFonts w:eastAsia="Arial Unicode MS"/>
          <w:b/>
          <w:color w:val="000000" w:themeColor="text1"/>
          <w:sz w:val="20"/>
        </w:rPr>
      </w:pPr>
      <w:r w:rsidRPr="00EF52E1">
        <w:rPr>
          <w:rFonts w:eastAsia="Arial Unicode MS"/>
          <w:b/>
          <w:color w:val="000000" w:themeColor="text1"/>
          <w:sz w:val="20"/>
        </w:rPr>
        <w:t>1</w:t>
      </w:r>
      <w:r w:rsidR="003978C7" w:rsidRPr="00EF52E1">
        <w:rPr>
          <w:rFonts w:eastAsia="Arial Unicode MS"/>
          <w:b/>
          <w:color w:val="000000" w:themeColor="text1"/>
          <w:sz w:val="20"/>
        </w:rPr>
        <w:t>4</w:t>
      </w:r>
      <w:r w:rsidR="0034161A" w:rsidRPr="00EF52E1">
        <w:rPr>
          <w:rFonts w:eastAsia="Arial Unicode MS"/>
          <w:b/>
          <w:color w:val="000000" w:themeColor="text1"/>
          <w:sz w:val="20"/>
        </w:rPr>
        <w:t xml:space="preserve"> – POSICIONAMENTO CONCLUSIVO SOBRE A ADEQUAÇÃO DA CONTRATAÇÃO</w:t>
      </w:r>
      <w:r w:rsidR="00F04BF3" w:rsidRPr="00EF52E1">
        <w:rPr>
          <w:rFonts w:eastAsia="Arial Unicode MS"/>
          <w:b/>
          <w:color w:val="000000" w:themeColor="text1"/>
          <w:sz w:val="20"/>
        </w:rPr>
        <w:t>:</w:t>
      </w:r>
    </w:p>
    <w:p w14:paraId="6F344622" w14:textId="36285109" w:rsidR="006A7D47" w:rsidRPr="00EF52E1" w:rsidRDefault="006A7D47" w:rsidP="006A7D47">
      <w:pPr>
        <w:spacing w:after="0" w:line="240" w:lineRule="auto"/>
        <w:jc w:val="both"/>
        <w:rPr>
          <w:rFonts w:eastAsia="Arial Unicode MS"/>
          <w:color w:val="000000" w:themeColor="text1"/>
          <w:sz w:val="20"/>
        </w:rPr>
      </w:pPr>
      <w:r w:rsidRPr="00EF52E1">
        <w:rPr>
          <w:rFonts w:eastAsia="Arial Unicode MS"/>
          <w:color w:val="000000" w:themeColor="text1"/>
          <w:sz w:val="20"/>
        </w:rPr>
        <w:t>14.1 – A partir da análise integrada dos diagnósticos técnicos e das necessidades identificadas pelo Município de Paverama, conclui-se que a contratação de empresa especializada para a execução da obra de infraestrutura viária no trecho da Rua 04 de Julho revela-se plenamente adequada, necessária e alinhada ao interesse público, configurando a solução mais eficiente sob os aspectos técnico, operacional, econômico, ambiental e jurídico.</w:t>
      </w:r>
    </w:p>
    <w:p w14:paraId="3E4C11F5" w14:textId="09FC8D9B" w:rsidR="006A7D47" w:rsidRPr="00EF52E1" w:rsidRDefault="006A7D47" w:rsidP="006A7D47">
      <w:pPr>
        <w:spacing w:after="0" w:line="240" w:lineRule="auto"/>
        <w:jc w:val="both"/>
        <w:rPr>
          <w:rFonts w:eastAsia="Arial Unicode MS"/>
          <w:color w:val="000000" w:themeColor="text1"/>
          <w:sz w:val="20"/>
        </w:rPr>
      </w:pPr>
      <w:r w:rsidRPr="00EF52E1">
        <w:rPr>
          <w:rFonts w:eastAsia="Arial Unicode MS"/>
          <w:color w:val="000000" w:themeColor="text1"/>
          <w:sz w:val="20"/>
        </w:rPr>
        <w:t>14.2 – O diagnóstico técnico evidenciou que o trecho objeto da intervenção apresenta limitações estruturais e funcionais que comprometem a mobilidade, a segurança viária, a regularidade do tráfego e o adequado escoamento das águas pluviais, especialmente por se tratar de área em processo de expansão urbana. Tal cenário justifica a adoção de solução definitiva de engenharia, apta a corrigir deficiências existentes, prevenir a degradação progressiva da via e ordenar o crescimento urbano de forma tecnicamente adequada.</w:t>
      </w:r>
    </w:p>
    <w:p w14:paraId="17118D73" w14:textId="7B220DFE" w:rsidR="006A7D47" w:rsidRPr="00EF52E1" w:rsidRDefault="006A7D47" w:rsidP="006A7D47">
      <w:pPr>
        <w:spacing w:after="0" w:line="240" w:lineRule="auto"/>
        <w:jc w:val="both"/>
        <w:rPr>
          <w:rFonts w:eastAsia="Arial Unicode MS"/>
          <w:color w:val="000000" w:themeColor="text1"/>
          <w:sz w:val="20"/>
        </w:rPr>
      </w:pPr>
      <w:r w:rsidRPr="00EF52E1">
        <w:rPr>
          <w:rFonts w:eastAsia="Arial Unicode MS"/>
          <w:color w:val="000000" w:themeColor="text1"/>
          <w:sz w:val="20"/>
        </w:rPr>
        <w:t xml:space="preserve">14.3 – A solução proposta demanda execução integrada e contínua de serviços de engenharia, incluindo terraplenagem, regularização de subleito, execução de base e sub-base, implantação de </w:t>
      </w:r>
      <w:proofErr w:type="spellStart"/>
      <w:r w:rsidRPr="00EF52E1">
        <w:rPr>
          <w:rFonts w:eastAsia="Arial Unicode MS"/>
          <w:color w:val="000000" w:themeColor="text1"/>
          <w:sz w:val="20"/>
        </w:rPr>
        <w:t>microdrenagem</w:t>
      </w:r>
      <w:proofErr w:type="spellEnd"/>
      <w:r w:rsidRPr="00EF52E1">
        <w:rPr>
          <w:rFonts w:eastAsia="Arial Unicode MS"/>
          <w:color w:val="000000" w:themeColor="text1"/>
          <w:sz w:val="20"/>
        </w:rPr>
        <w:t>, pavimentação asfáltica em Concreto Betuminoso Usinado a Quente (CBUQ) e sinalização viária, o que impõe a necessidade de contratação de empresa com capacidade técnica comprovada, estrutura operacional compatível e domínio dos procedimentos executivos previstos nas normas técnicas aplicáveis</w:t>
      </w:r>
      <w:r w:rsidR="00A3453C">
        <w:rPr>
          <w:rFonts w:eastAsia="Arial Unicode MS"/>
          <w:color w:val="000000" w:themeColor="text1"/>
          <w:sz w:val="20"/>
        </w:rPr>
        <w:t>.</w:t>
      </w:r>
    </w:p>
    <w:p w14:paraId="2A7980FC" w14:textId="0CB0DE01" w:rsidR="006A7D47" w:rsidRPr="00EF52E1" w:rsidRDefault="006A7D47" w:rsidP="006A7D47">
      <w:pPr>
        <w:spacing w:after="0" w:line="240" w:lineRule="auto"/>
        <w:jc w:val="both"/>
        <w:rPr>
          <w:rFonts w:eastAsia="Arial Unicode MS"/>
          <w:color w:val="000000" w:themeColor="text1"/>
          <w:sz w:val="20"/>
        </w:rPr>
      </w:pPr>
      <w:r w:rsidRPr="00EF52E1">
        <w:rPr>
          <w:rFonts w:eastAsia="Arial Unicode MS"/>
          <w:color w:val="000000" w:themeColor="text1"/>
          <w:sz w:val="20"/>
        </w:rPr>
        <w:t>14.4 – A solução técnica adotada — pavimentação asfáltica em CBUQ — demonstrou-se a mais adequada, conforme análise comparativa realizada no âmbito deste Estudo Técnico Preliminar, por apresentar melhor desempenho estrutural, maior durabilidade, maior eficiência operacional e menor custo de manutenção ao longo do ciclo de vida, quando comparada às alternativas tecnológicas disponíveis no mercado.</w:t>
      </w:r>
    </w:p>
    <w:p w14:paraId="0CF44DAA" w14:textId="74B0359F" w:rsidR="006A7D47" w:rsidRPr="00EF52E1" w:rsidRDefault="006A7D47" w:rsidP="006A7D47">
      <w:pPr>
        <w:spacing w:after="0" w:line="240" w:lineRule="auto"/>
        <w:jc w:val="both"/>
        <w:rPr>
          <w:rFonts w:eastAsia="Arial Unicode MS"/>
          <w:color w:val="000000" w:themeColor="text1"/>
          <w:sz w:val="20"/>
        </w:rPr>
      </w:pPr>
      <w:r w:rsidRPr="00EF52E1">
        <w:rPr>
          <w:rFonts w:eastAsia="Arial Unicode MS"/>
          <w:color w:val="000000" w:themeColor="text1"/>
          <w:sz w:val="20"/>
        </w:rPr>
        <w:t xml:space="preserve">14.5 – O Estudo Técnico Preliminar evidenciou, de forma fundamentada, a viabilidade mercadológica da contratação, demonstrando a existência de número significativo de empresas aptas à execução do objeto, bem como a adequação da estimativa de custos, elaborada com base em composições do SINAPI </w:t>
      </w:r>
      <w:r w:rsidR="00485CE0">
        <w:rPr>
          <w:rFonts w:eastAsia="Arial Unicode MS"/>
          <w:color w:val="000000" w:themeColor="text1"/>
          <w:sz w:val="20"/>
        </w:rPr>
        <w:t xml:space="preserve">e SICRO, </w:t>
      </w:r>
      <w:r w:rsidRPr="00EF52E1">
        <w:rPr>
          <w:rFonts w:eastAsia="Arial Unicode MS"/>
          <w:color w:val="000000" w:themeColor="text1"/>
          <w:sz w:val="20"/>
        </w:rPr>
        <w:t>devidamente consolidada</w:t>
      </w:r>
      <w:r w:rsidR="00485CE0">
        <w:rPr>
          <w:rFonts w:eastAsia="Arial Unicode MS"/>
          <w:color w:val="000000" w:themeColor="text1"/>
          <w:sz w:val="20"/>
        </w:rPr>
        <w:t>s</w:t>
      </w:r>
      <w:r w:rsidRPr="00EF52E1">
        <w:rPr>
          <w:rFonts w:eastAsia="Arial Unicode MS"/>
          <w:color w:val="000000" w:themeColor="text1"/>
          <w:sz w:val="20"/>
        </w:rPr>
        <w:t xml:space="preserve"> em planilha orçamentária detalhada, garantindo aderência aos preços de mercado, transparência e segurança jurídica.</w:t>
      </w:r>
    </w:p>
    <w:p w14:paraId="21455B33" w14:textId="0AACD186" w:rsidR="006A7D47" w:rsidRPr="00EF52E1" w:rsidRDefault="006A7D47" w:rsidP="006A7D47">
      <w:pPr>
        <w:spacing w:after="0" w:line="240" w:lineRule="auto"/>
        <w:jc w:val="both"/>
        <w:rPr>
          <w:rFonts w:eastAsia="Arial Unicode MS"/>
          <w:color w:val="000000" w:themeColor="text1"/>
          <w:sz w:val="20"/>
        </w:rPr>
      </w:pPr>
      <w:r w:rsidRPr="00EF52E1">
        <w:rPr>
          <w:rFonts w:eastAsia="Arial Unicode MS"/>
          <w:color w:val="000000" w:themeColor="text1"/>
          <w:sz w:val="20"/>
        </w:rPr>
        <w:t>14.6 – Sob o aspecto ambiental, a intervenção encontra-se devidamente licenciada pelo órgão competente, sendo acompanhada de medidas mitigatórias, controle ambiental e diretrizes de execução sustentável, além de contribuir diretamente para a redução de impactos ambientais atualmente existentes, tais como processos erosivos, carreamento de sedimentos e deficiência na drenagem pluvial, promovendo maior equilíbrio ambiental na área de intervenção.</w:t>
      </w:r>
    </w:p>
    <w:p w14:paraId="3223E082" w14:textId="373308D2" w:rsidR="006A7D47" w:rsidRPr="00276039" w:rsidRDefault="006A7D47" w:rsidP="006A7D47">
      <w:pPr>
        <w:spacing w:after="0" w:line="240" w:lineRule="auto"/>
        <w:jc w:val="both"/>
        <w:rPr>
          <w:rFonts w:eastAsia="Arial Unicode MS"/>
          <w:b/>
          <w:bCs/>
          <w:color w:val="000000" w:themeColor="text1"/>
          <w:sz w:val="20"/>
        </w:rPr>
      </w:pPr>
      <w:r w:rsidRPr="00276039">
        <w:rPr>
          <w:rFonts w:eastAsia="Arial Unicode MS"/>
          <w:b/>
          <w:bCs/>
          <w:color w:val="000000" w:themeColor="text1"/>
          <w:sz w:val="20"/>
        </w:rPr>
        <w:t>14.7 – A viabilidade financeira da contratação encontra-se assegurada por meio de recursos provenientes do Convênio Administrativo FPE nº 2025/5228 – Programa Pavimenta III, complementados por operação de crédito junto a agência de fomento, garantindo a cobertura integral dos custos estimados, a compatibilidade entre cronograma físico-financeiro e a estabilidade necessária à execução integral da obra.</w:t>
      </w:r>
    </w:p>
    <w:p w14:paraId="63E0281A" w14:textId="214AB4A4" w:rsidR="006A7D47" w:rsidRPr="00EF52E1" w:rsidRDefault="006A7D47" w:rsidP="006A7D47">
      <w:pPr>
        <w:spacing w:after="0" w:line="240" w:lineRule="auto"/>
        <w:jc w:val="both"/>
        <w:rPr>
          <w:rFonts w:eastAsia="Arial Unicode MS"/>
          <w:color w:val="000000" w:themeColor="text1"/>
          <w:sz w:val="20"/>
        </w:rPr>
      </w:pPr>
      <w:r w:rsidRPr="00EF52E1">
        <w:rPr>
          <w:rFonts w:eastAsia="Arial Unicode MS"/>
          <w:color w:val="000000" w:themeColor="text1"/>
          <w:sz w:val="20"/>
        </w:rPr>
        <w:t>14.</w:t>
      </w:r>
      <w:r w:rsidR="00485CE0">
        <w:rPr>
          <w:rFonts w:eastAsia="Arial Unicode MS"/>
          <w:color w:val="000000" w:themeColor="text1"/>
          <w:sz w:val="20"/>
        </w:rPr>
        <w:t>8</w:t>
      </w:r>
      <w:r w:rsidRPr="00EF52E1">
        <w:rPr>
          <w:rFonts w:eastAsia="Arial Unicode MS"/>
          <w:color w:val="000000" w:themeColor="text1"/>
          <w:sz w:val="20"/>
        </w:rPr>
        <w:t xml:space="preserve"> – Diante do conjunto de análises técnicas, econômicas, ambientais e jurídicas realizadas ao longo deste Estudo Técnico Preliminar, conclui-se que a contratação é plenamente viável, justificada e vantajosa para a Administração Pública, constituindo medida estruturante para a melhoria da mobilidade, da segurança viária, da organização territorial e da qualidade de vida da população, além de contribuir para o desenvolvimento socioeconômico do Município de Paverama.</w:t>
      </w:r>
    </w:p>
    <w:p w14:paraId="1E6CA924" w14:textId="77777777" w:rsidR="000175DE" w:rsidRPr="00EF52E1" w:rsidRDefault="000175DE" w:rsidP="00E16BA6">
      <w:pPr>
        <w:spacing w:after="0" w:line="240" w:lineRule="auto"/>
        <w:jc w:val="both"/>
        <w:rPr>
          <w:rFonts w:eastAsia="Arial Unicode MS"/>
          <w:bCs/>
          <w:color w:val="000000" w:themeColor="text1"/>
          <w:sz w:val="20"/>
        </w:rPr>
      </w:pPr>
    </w:p>
    <w:p w14:paraId="55DB6892" w14:textId="77777777" w:rsidR="006E786C" w:rsidRPr="00EF52E1" w:rsidRDefault="006E786C" w:rsidP="00E16BA6">
      <w:pPr>
        <w:spacing w:after="0" w:line="240" w:lineRule="auto"/>
        <w:jc w:val="both"/>
        <w:rPr>
          <w:rFonts w:eastAsia="Arial Unicode MS"/>
          <w:b/>
          <w:color w:val="000000" w:themeColor="text1"/>
          <w:sz w:val="20"/>
        </w:rPr>
      </w:pPr>
      <w:r w:rsidRPr="00EF52E1">
        <w:rPr>
          <w:rFonts w:eastAsia="Arial Unicode MS" w:hint="eastAsia"/>
          <w:b/>
          <w:color w:val="000000" w:themeColor="text1"/>
          <w:sz w:val="20"/>
        </w:rPr>
        <w:t>1</w:t>
      </w:r>
      <w:r w:rsidR="003978C7" w:rsidRPr="00EF52E1">
        <w:rPr>
          <w:rFonts w:eastAsia="Arial Unicode MS"/>
          <w:b/>
          <w:color w:val="000000" w:themeColor="text1"/>
          <w:sz w:val="20"/>
        </w:rPr>
        <w:t>5</w:t>
      </w:r>
      <w:r w:rsidRPr="00EF52E1">
        <w:rPr>
          <w:rFonts w:eastAsia="Arial Unicode MS" w:hint="eastAsia"/>
          <w:b/>
          <w:color w:val="000000" w:themeColor="text1"/>
          <w:sz w:val="20"/>
        </w:rPr>
        <w:t xml:space="preserve"> – ANEXOS: </w:t>
      </w:r>
    </w:p>
    <w:p w14:paraId="6CB1C860" w14:textId="204FC190" w:rsidR="00276039" w:rsidRDefault="0052336E" w:rsidP="00E16BA6">
      <w:pPr>
        <w:spacing w:after="0" w:line="240" w:lineRule="auto"/>
        <w:jc w:val="both"/>
        <w:rPr>
          <w:rFonts w:eastAsia="Arial Unicode MS"/>
          <w:bCs/>
          <w:color w:val="000000" w:themeColor="text1"/>
          <w:sz w:val="20"/>
        </w:rPr>
      </w:pPr>
      <w:r w:rsidRPr="00EF52E1">
        <w:rPr>
          <w:rFonts w:eastAsia="Arial Unicode MS"/>
          <w:bCs/>
          <w:color w:val="000000" w:themeColor="text1"/>
          <w:sz w:val="20"/>
        </w:rPr>
        <w:t>15.1 – Consta em anexo, para cumprimento da solução, a seguinte documentação técnica e orçamentária</w:t>
      </w:r>
      <w:r w:rsidR="000175DE" w:rsidRPr="00EF52E1">
        <w:rPr>
          <w:rFonts w:eastAsia="Arial Unicode MS"/>
          <w:bCs/>
          <w:color w:val="000000" w:themeColor="text1"/>
          <w:sz w:val="20"/>
        </w:rPr>
        <w:t xml:space="preserve"> </w:t>
      </w:r>
      <w:r w:rsidR="00ED0FB6">
        <w:rPr>
          <w:rFonts w:eastAsia="Arial Unicode MS"/>
          <w:bCs/>
          <w:color w:val="000000" w:themeColor="text1"/>
          <w:sz w:val="20"/>
        </w:rPr>
        <w:t>da obra:</w:t>
      </w:r>
    </w:p>
    <w:p w14:paraId="38B64803" w14:textId="1D61C6BB" w:rsidR="00276039" w:rsidRPr="00ED0FB6" w:rsidRDefault="00276039" w:rsidP="00E16BA6">
      <w:pPr>
        <w:spacing w:after="0" w:line="240" w:lineRule="auto"/>
        <w:jc w:val="both"/>
        <w:rPr>
          <w:rFonts w:eastAsia="Arial Unicode MS"/>
          <w:b/>
          <w:color w:val="000000" w:themeColor="text1"/>
          <w:sz w:val="20"/>
        </w:rPr>
      </w:pPr>
      <w:r w:rsidRPr="00ED0FB6">
        <w:rPr>
          <w:rFonts w:eastAsia="Arial Unicode MS"/>
          <w:b/>
          <w:color w:val="000000" w:themeColor="text1"/>
          <w:sz w:val="20"/>
        </w:rPr>
        <w:tab/>
        <w:t>- CÓPIA DO TERMO DE CONVÊNIO ADMINISTRATIVO FPE Nº 2025/5228;</w:t>
      </w:r>
    </w:p>
    <w:p w14:paraId="6A655AE4" w14:textId="77777777" w:rsidR="00ED0FB6" w:rsidRDefault="00276039" w:rsidP="00E16BA6">
      <w:pPr>
        <w:spacing w:after="0" w:line="240" w:lineRule="auto"/>
        <w:jc w:val="both"/>
        <w:rPr>
          <w:rFonts w:eastAsia="Arial Unicode MS"/>
          <w:b/>
          <w:color w:val="000000" w:themeColor="text1"/>
          <w:sz w:val="20"/>
        </w:rPr>
      </w:pPr>
      <w:r w:rsidRPr="00ED0FB6">
        <w:rPr>
          <w:rFonts w:eastAsia="Arial Unicode MS"/>
          <w:b/>
          <w:color w:val="000000" w:themeColor="text1"/>
          <w:sz w:val="20"/>
        </w:rPr>
        <w:tab/>
        <w:t>- PLANO DE TRABALHO;</w:t>
      </w:r>
    </w:p>
    <w:p w14:paraId="221E7EDB" w14:textId="7A0F01D3" w:rsidR="00276039" w:rsidRPr="00ED0FB6" w:rsidRDefault="00ED0FB6" w:rsidP="00ED0FB6">
      <w:pPr>
        <w:spacing w:after="0" w:line="240" w:lineRule="auto"/>
        <w:ind w:firstLine="708"/>
        <w:jc w:val="both"/>
        <w:rPr>
          <w:rFonts w:eastAsia="Arial Unicode MS"/>
          <w:b/>
          <w:color w:val="000000" w:themeColor="text1"/>
          <w:sz w:val="20"/>
        </w:rPr>
      </w:pPr>
      <w:r>
        <w:rPr>
          <w:rFonts w:eastAsia="Arial Unicode MS"/>
          <w:b/>
          <w:color w:val="000000" w:themeColor="text1"/>
          <w:sz w:val="20"/>
        </w:rPr>
        <w:t xml:space="preserve">- </w:t>
      </w:r>
      <w:r w:rsidR="00276039" w:rsidRPr="00ED0FB6">
        <w:rPr>
          <w:rFonts w:eastAsia="Arial Unicode MS"/>
          <w:b/>
          <w:color w:val="000000" w:themeColor="text1"/>
          <w:sz w:val="20"/>
        </w:rPr>
        <w:t>PLANO DE SUSTENTABILIDADE DO OBJETO;</w:t>
      </w:r>
    </w:p>
    <w:p w14:paraId="7D2026D1" w14:textId="1EB813BE" w:rsidR="00276039" w:rsidRPr="00EF52E1" w:rsidRDefault="00276039" w:rsidP="00276039">
      <w:pPr>
        <w:spacing w:after="0" w:line="240" w:lineRule="auto"/>
        <w:ind w:firstLine="709"/>
        <w:jc w:val="both"/>
        <w:rPr>
          <w:rFonts w:eastAsia="Arial Unicode MS"/>
          <w:bCs/>
          <w:color w:val="000000" w:themeColor="text1"/>
          <w:sz w:val="20"/>
        </w:rPr>
      </w:pPr>
      <w:r w:rsidRPr="00EF52E1">
        <w:rPr>
          <w:rFonts w:eastAsia="Arial Unicode MS"/>
          <w:b/>
          <w:color w:val="000000" w:themeColor="text1"/>
          <w:sz w:val="20"/>
        </w:rPr>
        <w:t>- LICENCIAMENTO AMBIENTAL</w:t>
      </w:r>
      <w:r w:rsidR="00ED0FB6">
        <w:rPr>
          <w:rFonts w:eastAsia="Arial Unicode MS"/>
          <w:b/>
          <w:color w:val="000000" w:themeColor="text1"/>
          <w:sz w:val="20"/>
        </w:rPr>
        <w:t>:</w:t>
      </w:r>
      <w:r w:rsidRPr="00EF52E1">
        <w:rPr>
          <w:rFonts w:eastAsia="Arial Unicode MS"/>
          <w:bCs/>
          <w:color w:val="000000" w:themeColor="text1"/>
          <w:sz w:val="20"/>
        </w:rPr>
        <w:t xml:space="preserve"> autorizações e licenças emitidas pela Secretaria de Agricultura, Saneamento e Meio Ambiente para execução da obra em conformidade com normas ambientais; </w:t>
      </w:r>
    </w:p>
    <w:p w14:paraId="1AA2ECDA" w14:textId="44CA60A3" w:rsidR="003978C7" w:rsidRPr="00EF52E1" w:rsidRDefault="003978C7" w:rsidP="00E16BA6">
      <w:pPr>
        <w:spacing w:after="0" w:line="240" w:lineRule="auto"/>
        <w:jc w:val="both"/>
        <w:rPr>
          <w:rFonts w:eastAsia="Arial Unicode MS"/>
          <w:b/>
          <w:color w:val="000000" w:themeColor="text1"/>
          <w:sz w:val="20"/>
        </w:rPr>
      </w:pPr>
      <w:r w:rsidRPr="00EF52E1">
        <w:rPr>
          <w:rFonts w:eastAsia="Arial Unicode MS"/>
          <w:bCs/>
          <w:color w:val="000000" w:themeColor="text1"/>
          <w:sz w:val="20"/>
        </w:rPr>
        <w:tab/>
      </w:r>
      <w:r w:rsidRPr="00EF52E1">
        <w:rPr>
          <w:rFonts w:eastAsia="Arial Unicode MS"/>
          <w:b/>
          <w:color w:val="000000" w:themeColor="text1"/>
          <w:sz w:val="20"/>
        </w:rPr>
        <w:t>- PROJETO BÁSICO</w:t>
      </w:r>
      <w:r w:rsidR="00276039">
        <w:rPr>
          <w:rFonts w:eastAsia="Arial Unicode MS"/>
          <w:b/>
          <w:color w:val="000000" w:themeColor="text1"/>
          <w:sz w:val="20"/>
        </w:rPr>
        <w:t xml:space="preserve"> E EXECUTIVO</w:t>
      </w:r>
      <w:r w:rsidRPr="00EF52E1">
        <w:rPr>
          <w:rFonts w:eastAsia="Arial Unicode MS"/>
          <w:b/>
          <w:color w:val="000000" w:themeColor="text1"/>
          <w:sz w:val="20"/>
        </w:rPr>
        <w:t>:</w:t>
      </w:r>
    </w:p>
    <w:p w14:paraId="77653A83" w14:textId="7F962A94" w:rsidR="0052336E" w:rsidRDefault="0052336E" w:rsidP="00E16BA6">
      <w:pPr>
        <w:spacing w:after="0" w:line="240" w:lineRule="auto"/>
        <w:ind w:firstLine="709"/>
        <w:jc w:val="both"/>
        <w:rPr>
          <w:rFonts w:eastAsia="Arial Unicode MS"/>
          <w:bCs/>
          <w:color w:val="000000" w:themeColor="text1"/>
          <w:sz w:val="20"/>
        </w:rPr>
      </w:pPr>
      <w:r w:rsidRPr="00EF52E1">
        <w:rPr>
          <w:rFonts w:eastAsia="Arial Unicode MS"/>
          <w:bCs/>
          <w:color w:val="000000" w:themeColor="text1"/>
          <w:sz w:val="20"/>
        </w:rPr>
        <w:t>a) Memorial Descritivo – documento que detalha tecnicamente os serviços, materiais e métodos construtivos previstos para a obra;</w:t>
      </w:r>
    </w:p>
    <w:p w14:paraId="368C7B48" w14:textId="64FDBA4D" w:rsidR="000D11DB" w:rsidRPr="00EF52E1" w:rsidRDefault="000D11DB" w:rsidP="000D11DB">
      <w:pPr>
        <w:spacing w:after="0" w:line="240" w:lineRule="auto"/>
        <w:ind w:firstLine="709"/>
        <w:jc w:val="both"/>
        <w:rPr>
          <w:rFonts w:eastAsia="Arial Unicode MS"/>
          <w:bCs/>
          <w:color w:val="000000" w:themeColor="text1"/>
          <w:sz w:val="20"/>
        </w:rPr>
      </w:pPr>
      <w:r>
        <w:rPr>
          <w:rFonts w:eastAsia="Arial Unicode MS"/>
          <w:bCs/>
          <w:color w:val="000000" w:themeColor="text1"/>
          <w:sz w:val="20"/>
        </w:rPr>
        <w:t>b</w:t>
      </w:r>
      <w:r w:rsidRPr="00EF52E1">
        <w:rPr>
          <w:rFonts w:eastAsia="Arial Unicode MS"/>
          <w:bCs/>
          <w:color w:val="000000" w:themeColor="text1"/>
          <w:sz w:val="20"/>
        </w:rPr>
        <w:t>) Plantas – desenhos técnicos que representam graficamente a implantação, os cortes, os detalhes e demais aspectos construtivos;</w:t>
      </w:r>
    </w:p>
    <w:p w14:paraId="0182B332" w14:textId="7A678300" w:rsidR="0052336E" w:rsidRDefault="000D11DB" w:rsidP="00E16BA6">
      <w:pPr>
        <w:spacing w:after="0" w:line="240" w:lineRule="auto"/>
        <w:ind w:firstLine="709"/>
        <w:jc w:val="both"/>
        <w:rPr>
          <w:rFonts w:eastAsia="Arial Unicode MS"/>
          <w:bCs/>
          <w:color w:val="000000" w:themeColor="text1"/>
          <w:sz w:val="20"/>
        </w:rPr>
      </w:pPr>
      <w:r>
        <w:rPr>
          <w:rFonts w:eastAsia="Arial Unicode MS"/>
          <w:bCs/>
          <w:color w:val="000000" w:themeColor="text1"/>
          <w:sz w:val="20"/>
        </w:rPr>
        <w:t>c</w:t>
      </w:r>
      <w:r w:rsidR="0052336E" w:rsidRPr="00EF52E1">
        <w:rPr>
          <w:rFonts w:eastAsia="Arial Unicode MS"/>
          <w:bCs/>
          <w:color w:val="000000" w:themeColor="text1"/>
          <w:sz w:val="20"/>
        </w:rPr>
        <w:t>) Planilha Orçamentária – planilha que apresenta os custos estimados de cada etapa e item do projeto;</w:t>
      </w:r>
    </w:p>
    <w:p w14:paraId="1EC1437B" w14:textId="77777777" w:rsidR="000D11DB" w:rsidRPr="00EF52E1" w:rsidRDefault="000D11DB" w:rsidP="000D11DB">
      <w:pPr>
        <w:spacing w:after="0" w:line="240" w:lineRule="auto"/>
        <w:ind w:firstLine="709"/>
        <w:jc w:val="both"/>
        <w:rPr>
          <w:rFonts w:eastAsia="Arial Unicode MS"/>
          <w:bCs/>
          <w:color w:val="000000" w:themeColor="text1"/>
          <w:sz w:val="20"/>
        </w:rPr>
      </w:pPr>
      <w:r w:rsidRPr="00EF52E1">
        <w:rPr>
          <w:rFonts w:eastAsia="Arial Unicode MS"/>
          <w:bCs/>
          <w:color w:val="000000" w:themeColor="text1"/>
          <w:sz w:val="20"/>
        </w:rPr>
        <w:t>d) Cronograma Físico-Financeiro – programação que relaciona a execução dos serviços com os respectivos desembolsos ao longo do tempo;</w:t>
      </w:r>
    </w:p>
    <w:p w14:paraId="0E214588" w14:textId="5511B0B0" w:rsidR="0052336E" w:rsidRDefault="00824996" w:rsidP="00E16BA6">
      <w:pPr>
        <w:spacing w:after="0" w:line="240" w:lineRule="auto"/>
        <w:ind w:firstLine="709"/>
        <w:jc w:val="both"/>
        <w:rPr>
          <w:rFonts w:eastAsia="Arial Unicode MS"/>
          <w:bCs/>
          <w:color w:val="000000" w:themeColor="text1"/>
          <w:sz w:val="20"/>
        </w:rPr>
      </w:pPr>
      <w:r>
        <w:rPr>
          <w:rFonts w:eastAsia="Arial Unicode MS"/>
          <w:bCs/>
          <w:color w:val="000000" w:themeColor="text1"/>
          <w:sz w:val="20"/>
        </w:rPr>
        <w:t>e</w:t>
      </w:r>
      <w:r w:rsidR="0052336E" w:rsidRPr="00EF52E1">
        <w:rPr>
          <w:rFonts w:eastAsia="Arial Unicode MS"/>
          <w:bCs/>
          <w:color w:val="000000" w:themeColor="text1"/>
          <w:sz w:val="20"/>
        </w:rPr>
        <w:t>) Planilha de Levantamento de Quantidades – registro que discrimina as quantidades exatas de materiais, serviços e insumos necessários;</w:t>
      </w:r>
    </w:p>
    <w:p w14:paraId="5DBAE1D1" w14:textId="21868A02" w:rsidR="00824996" w:rsidRPr="00EF52E1" w:rsidRDefault="00824996" w:rsidP="00824996">
      <w:pPr>
        <w:spacing w:after="0" w:line="240" w:lineRule="auto"/>
        <w:ind w:firstLine="709"/>
        <w:jc w:val="both"/>
        <w:rPr>
          <w:rFonts w:eastAsia="Arial Unicode MS"/>
          <w:bCs/>
          <w:color w:val="000000" w:themeColor="text1"/>
          <w:sz w:val="20"/>
        </w:rPr>
      </w:pPr>
      <w:r>
        <w:rPr>
          <w:rFonts w:eastAsia="Arial Unicode MS"/>
          <w:bCs/>
          <w:color w:val="000000" w:themeColor="text1"/>
          <w:sz w:val="20"/>
        </w:rPr>
        <w:t>f</w:t>
      </w:r>
      <w:r w:rsidRPr="00EF52E1">
        <w:rPr>
          <w:rFonts w:eastAsia="Arial Unicode MS"/>
          <w:bCs/>
          <w:color w:val="000000" w:themeColor="text1"/>
          <w:sz w:val="20"/>
        </w:rPr>
        <w:t>) Cotações – pesquisa realizada para aferir valores praticados p</w:t>
      </w:r>
      <w:r w:rsidR="009F4CCF">
        <w:rPr>
          <w:rFonts w:eastAsia="Arial Unicode MS"/>
          <w:bCs/>
          <w:color w:val="000000" w:themeColor="text1"/>
          <w:sz w:val="20"/>
        </w:rPr>
        <w:t xml:space="preserve">or </w:t>
      </w:r>
      <w:r w:rsidRPr="00EF52E1">
        <w:rPr>
          <w:rFonts w:eastAsia="Arial Unicode MS"/>
          <w:bCs/>
          <w:color w:val="000000" w:themeColor="text1"/>
          <w:sz w:val="20"/>
        </w:rPr>
        <w:t>fornecedores;</w:t>
      </w:r>
    </w:p>
    <w:p w14:paraId="6106BA46" w14:textId="77777777" w:rsidR="0052336E" w:rsidRDefault="0052336E" w:rsidP="00E16BA6">
      <w:pPr>
        <w:spacing w:after="0" w:line="240" w:lineRule="auto"/>
        <w:ind w:firstLine="709"/>
        <w:jc w:val="both"/>
        <w:rPr>
          <w:rFonts w:eastAsia="Arial Unicode MS"/>
          <w:bCs/>
          <w:color w:val="000000" w:themeColor="text1"/>
          <w:sz w:val="20"/>
        </w:rPr>
      </w:pPr>
      <w:r w:rsidRPr="00EF52E1">
        <w:rPr>
          <w:rFonts w:eastAsia="Arial Unicode MS"/>
          <w:bCs/>
          <w:color w:val="000000" w:themeColor="text1"/>
          <w:sz w:val="20"/>
        </w:rPr>
        <w:t>g) Composição de Custos – detalhamento unitário dos insumos, mão de obra e equipamentos utilizados para formação de preços;</w:t>
      </w:r>
    </w:p>
    <w:p w14:paraId="19AA598F" w14:textId="5A94618C" w:rsidR="00824996" w:rsidRPr="00EF52E1" w:rsidRDefault="00824996" w:rsidP="00824996">
      <w:pPr>
        <w:spacing w:after="0" w:line="240" w:lineRule="auto"/>
        <w:ind w:firstLine="709"/>
        <w:jc w:val="both"/>
        <w:rPr>
          <w:rFonts w:eastAsia="Arial Unicode MS"/>
          <w:bCs/>
          <w:color w:val="000000" w:themeColor="text1"/>
          <w:sz w:val="20"/>
        </w:rPr>
      </w:pPr>
      <w:r>
        <w:rPr>
          <w:rFonts w:eastAsia="Arial Unicode MS"/>
          <w:bCs/>
          <w:color w:val="000000" w:themeColor="text1"/>
          <w:sz w:val="20"/>
        </w:rPr>
        <w:t>h</w:t>
      </w:r>
      <w:r w:rsidRPr="00EF52E1">
        <w:rPr>
          <w:rFonts w:eastAsia="Arial Unicode MS"/>
          <w:bCs/>
          <w:color w:val="000000" w:themeColor="text1"/>
          <w:sz w:val="20"/>
        </w:rPr>
        <w:t>) Tabela de Encargos Sociais – tabela com os percentuais de encargos incidentes sobre a mão de obra;</w:t>
      </w:r>
    </w:p>
    <w:p w14:paraId="571F864D" w14:textId="77777777" w:rsidR="0052336E" w:rsidRDefault="0052336E" w:rsidP="00E16BA6">
      <w:pPr>
        <w:spacing w:after="0" w:line="240" w:lineRule="auto"/>
        <w:ind w:firstLine="709"/>
        <w:jc w:val="both"/>
        <w:rPr>
          <w:rFonts w:eastAsia="Arial Unicode MS"/>
          <w:bCs/>
          <w:color w:val="000000" w:themeColor="text1"/>
          <w:sz w:val="20"/>
        </w:rPr>
      </w:pPr>
      <w:r w:rsidRPr="00EF52E1">
        <w:rPr>
          <w:rFonts w:eastAsia="Arial Unicode MS"/>
          <w:bCs/>
          <w:color w:val="000000" w:themeColor="text1"/>
          <w:sz w:val="20"/>
        </w:rPr>
        <w:t>i) Quadro de Composição do BDI – Benefícios e Despesas Indiretas – percentual aplicado para cobrir custos indiretos, tributos e margem de lucro;</w:t>
      </w:r>
    </w:p>
    <w:p w14:paraId="05A4EA97" w14:textId="14171FFC" w:rsidR="00824996" w:rsidRDefault="00824996" w:rsidP="00E16BA6">
      <w:pPr>
        <w:spacing w:after="0" w:line="240" w:lineRule="auto"/>
        <w:ind w:firstLine="709"/>
        <w:jc w:val="both"/>
        <w:rPr>
          <w:rFonts w:eastAsia="Arial Unicode MS"/>
          <w:bCs/>
          <w:color w:val="000000" w:themeColor="text1"/>
          <w:sz w:val="20"/>
        </w:rPr>
      </w:pPr>
      <w:r>
        <w:rPr>
          <w:rFonts w:eastAsia="Arial Unicode MS"/>
          <w:bCs/>
          <w:color w:val="000000" w:themeColor="text1"/>
          <w:sz w:val="20"/>
        </w:rPr>
        <w:t>j) Estudo Topográfico – levantamento altimétrico e compilação de dados quanto ao relevo da região;</w:t>
      </w:r>
    </w:p>
    <w:p w14:paraId="720BF5E0" w14:textId="7FCBDBA9" w:rsidR="00824996" w:rsidRDefault="00824996" w:rsidP="00E16BA6">
      <w:pPr>
        <w:spacing w:after="0" w:line="240" w:lineRule="auto"/>
        <w:ind w:firstLine="709"/>
        <w:jc w:val="both"/>
        <w:rPr>
          <w:rFonts w:eastAsia="Arial Unicode MS"/>
          <w:bCs/>
          <w:color w:val="000000" w:themeColor="text1"/>
          <w:sz w:val="20"/>
        </w:rPr>
      </w:pPr>
      <w:r>
        <w:rPr>
          <w:rFonts w:eastAsia="Arial Unicode MS"/>
          <w:bCs/>
          <w:color w:val="000000" w:themeColor="text1"/>
          <w:sz w:val="20"/>
        </w:rPr>
        <w:t>k) Estudo Hidrológico – levantamento de informações quanto à</w:t>
      </w:r>
      <w:r w:rsidR="00ED0FB6">
        <w:rPr>
          <w:rFonts w:eastAsia="Arial Unicode MS"/>
          <w:bCs/>
          <w:color w:val="000000" w:themeColor="text1"/>
          <w:sz w:val="20"/>
        </w:rPr>
        <w:t>s</w:t>
      </w:r>
      <w:r>
        <w:rPr>
          <w:rFonts w:eastAsia="Arial Unicode MS"/>
          <w:bCs/>
          <w:color w:val="000000" w:themeColor="text1"/>
          <w:sz w:val="20"/>
        </w:rPr>
        <w:t xml:space="preserve"> bacias hidrográfica</w:t>
      </w:r>
      <w:r w:rsidR="00ED0FB6">
        <w:rPr>
          <w:rFonts w:eastAsia="Arial Unicode MS"/>
          <w:bCs/>
          <w:color w:val="000000" w:themeColor="text1"/>
          <w:sz w:val="20"/>
        </w:rPr>
        <w:t>, arroios e demais córregos de água</w:t>
      </w:r>
      <w:r>
        <w:rPr>
          <w:rFonts w:eastAsia="Arial Unicode MS"/>
          <w:bCs/>
          <w:color w:val="000000" w:themeColor="text1"/>
          <w:sz w:val="20"/>
        </w:rPr>
        <w:t>,</w:t>
      </w:r>
      <w:r w:rsidR="00ED0FB6">
        <w:rPr>
          <w:rFonts w:eastAsia="Arial Unicode MS"/>
          <w:bCs/>
          <w:color w:val="000000" w:themeColor="text1"/>
          <w:sz w:val="20"/>
        </w:rPr>
        <w:t xml:space="preserve"> bem como de</w:t>
      </w:r>
      <w:r>
        <w:rPr>
          <w:rFonts w:eastAsia="Arial Unicode MS"/>
          <w:bCs/>
          <w:color w:val="000000" w:themeColor="text1"/>
          <w:sz w:val="20"/>
        </w:rPr>
        <w:t xml:space="preserve"> </w:t>
      </w:r>
      <w:r w:rsidR="00ED0FB6">
        <w:rPr>
          <w:rFonts w:eastAsia="Arial Unicode MS"/>
          <w:bCs/>
          <w:color w:val="000000" w:themeColor="text1"/>
          <w:sz w:val="20"/>
        </w:rPr>
        <w:t>si</w:t>
      </w:r>
      <w:r>
        <w:rPr>
          <w:rFonts w:eastAsia="Arial Unicode MS"/>
          <w:bCs/>
          <w:color w:val="000000" w:themeColor="text1"/>
          <w:sz w:val="20"/>
        </w:rPr>
        <w:t>stema de esgotamento pluvial</w:t>
      </w:r>
      <w:r w:rsidR="00ED0FB6">
        <w:rPr>
          <w:rFonts w:eastAsia="Arial Unicode MS"/>
          <w:bCs/>
          <w:color w:val="000000" w:themeColor="text1"/>
          <w:sz w:val="20"/>
        </w:rPr>
        <w:t>;</w:t>
      </w:r>
      <w:r>
        <w:rPr>
          <w:rFonts w:eastAsia="Arial Unicode MS"/>
          <w:bCs/>
          <w:color w:val="000000" w:themeColor="text1"/>
          <w:sz w:val="20"/>
        </w:rPr>
        <w:t xml:space="preserve"> </w:t>
      </w:r>
    </w:p>
    <w:p w14:paraId="79A6EAA4" w14:textId="421E29DE" w:rsidR="00824996" w:rsidRDefault="00824996" w:rsidP="00824996">
      <w:pPr>
        <w:spacing w:after="0" w:line="240" w:lineRule="auto"/>
        <w:ind w:firstLine="709"/>
        <w:jc w:val="both"/>
        <w:rPr>
          <w:rFonts w:eastAsia="Arial Unicode MS"/>
          <w:bCs/>
          <w:color w:val="000000" w:themeColor="text1"/>
          <w:sz w:val="20"/>
        </w:rPr>
      </w:pPr>
      <w:r>
        <w:rPr>
          <w:rFonts w:eastAsia="Arial Unicode MS"/>
          <w:bCs/>
          <w:color w:val="000000" w:themeColor="text1"/>
          <w:sz w:val="20"/>
        </w:rPr>
        <w:t xml:space="preserve">l) Estudo Geotécnico – levantamento das características geológicas do </w:t>
      </w:r>
      <w:r w:rsidR="00ED0FB6">
        <w:rPr>
          <w:rFonts w:eastAsia="Arial Unicode MS"/>
          <w:bCs/>
          <w:color w:val="000000" w:themeColor="text1"/>
          <w:sz w:val="20"/>
        </w:rPr>
        <w:t>espaço</w:t>
      </w:r>
      <w:r>
        <w:rPr>
          <w:rFonts w:eastAsia="Arial Unicode MS"/>
          <w:bCs/>
          <w:color w:val="000000" w:themeColor="text1"/>
          <w:sz w:val="20"/>
        </w:rPr>
        <w:t xml:space="preserve"> em que será executada a obra; </w:t>
      </w:r>
    </w:p>
    <w:p w14:paraId="5E861CA2" w14:textId="36D83F2C" w:rsidR="00824996" w:rsidRPr="00EF52E1" w:rsidRDefault="00824996" w:rsidP="00824996">
      <w:pPr>
        <w:spacing w:after="0" w:line="240" w:lineRule="auto"/>
        <w:ind w:firstLine="709"/>
        <w:jc w:val="both"/>
        <w:rPr>
          <w:rFonts w:eastAsia="Arial Unicode MS"/>
          <w:bCs/>
          <w:color w:val="000000" w:themeColor="text1"/>
          <w:sz w:val="20"/>
        </w:rPr>
      </w:pPr>
      <w:r>
        <w:rPr>
          <w:rFonts w:eastAsia="Arial Unicode MS"/>
          <w:bCs/>
          <w:color w:val="000000" w:themeColor="text1"/>
          <w:sz w:val="20"/>
        </w:rPr>
        <w:t xml:space="preserve">m) </w:t>
      </w:r>
      <w:r w:rsidR="009C3746">
        <w:rPr>
          <w:rFonts w:eastAsia="Arial Unicode MS"/>
          <w:bCs/>
          <w:color w:val="000000" w:themeColor="text1"/>
          <w:sz w:val="20"/>
        </w:rPr>
        <w:t>Estudo de Tráfego – levantamento de veículos que passam na estrada geral;</w:t>
      </w:r>
    </w:p>
    <w:p w14:paraId="0B383D79" w14:textId="77777777" w:rsidR="0052336E" w:rsidRPr="00EF52E1" w:rsidRDefault="001C6612" w:rsidP="00E16BA6">
      <w:pPr>
        <w:spacing w:after="0" w:line="240" w:lineRule="auto"/>
        <w:ind w:firstLine="709"/>
        <w:jc w:val="both"/>
        <w:rPr>
          <w:rFonts w:eastAsia="Arial Unicode MS"/>
          <w:b/>
          <w:color w:val="000000" w:themeColor="text1"/>
          <w:sz w:val="20"/>
        </w:rPr>
      </w:pPr>
      <w:r w:rsidRPr="00EF52E1">
        <w:rPr>
          <w:rFonts w:eastAsia="Arial Unicode MS"/>
          <w:b/>
          <w:color w:val="000000" w:themeColor="text1"/>
          <w:sz w:val="20"/>
        </w:rPr>
        <w:t>- TERMO DE REFERÊNCIA</w:t>
      </w:r>
      <w:r w:rsidR="0052336E" w:rsidRPr="00EF52E1">
        <w:rPr>
          <w:rFonts w:eastAsia="Arial Unicode MS"/>
          <w:b/>
          <w:color w:val="000000" w:themeColor="text1"/>
          <w:sz w:val="20"/>
        </w:rPr>
        <w:t>; e a</w:t>
      </w:r>
    </w:p>
    <w:p w14:paraId="079B14B1" w14:textId="77777777" w:rsidR="0052336E" w:rsidRPr="00EF52E1" w:rsidRDefault="001C6612" w:rsidP="00E16BA6">
      <w:pPr>
        <w:spacing w:after="0" w:line="240" w:lineRule="auto"/>
        <w:ind w:firstLine="709"/>
        <w:jc w:val="both"/>
        <w:rPr>
          <w:rFonts w:eastAsia="Arial Unicode MS"/>
          <w:b/>
          <w:color w:val="000000" w:themeColor="text1"/>
          <w:sz w:val="20"/>
        </w:rPr>
      </w:pPr>
      <w:r w:rsidRPr="00EF52E1">
        <w:rPr>
          <w:rFonts w:eastAsia="Arial Unicode MS"/>
          <w:b/>
          <w:color w:val="000000" w:themeColor="text1"/>
          <w:sz w:val="20"/>
        </w:rPr>
        <w:t>- MATRIZ DE RISCO.</w:t>
      </w:r>
    </w:p>
    <w:p w14:paraId="38BC31C7" w14:textId="77777777" w:rsidR="002E7B24" w:rsidRDefault="002E7B24" w:rsidP="00E16BA6">
      <w:pPr>
        <w:spacing w:after="0" w:line="240" w:lineRule="auto"/>
        <w:jc w:val="both"/>
        <w:rPr>
          <w:rFonts w:eastAsia="Arial Unicode MS"/>
          <w:b/>
          <w:color w:val="000000" w:themeColor="text1"/>
          <w:sz w:val="20"/>
        </w:rPr>
      </w:pPr>
    </w:p>
    <w:p w14:paraId="2BE01E8E" w14:textId="0A6DFE29" w:rsidR="006E786C" w:rsidRPr="00EF52E1" w:rsidRDefault="006E786C" w:rsidP="00E16BA6">
      <w:pPr>
        <w:spacing w:after="0" w:line="240" w:lineRule="auto"/>
        <w:jc w:val="both"/>
        <w:rPr>
          <w:rFonts w:eastAsia="Arial Unicode MS"/>
          <w:b/>
          <w:color w:val="000000" w:themeColor="text1"/>
          <w:sz w:val="20"/>
        </w:rPr>
      </w:pPr>
      <w:r w:rsidRPr="00EF52E1">
        <w:rPr>
          <w:rFonts w:eastAsia="Arial Unicode MS" w:hint="eastAsia"/>
          <w:b/>
          <w:color w:val="000000" w:themeColor="text1"/>
          <w:sz w:val="20"/>
        </w:rPr>
        <w:t>1</w:t>
      </w:r>
      <w:r w:rsidR="00485CE0">
        <w:rPr>
          <w:rFonts w:eastAsia="Arial Unicode MS"/>
          <w:b/>
          <w:color w:val="000000" w:themeColor="text1"/>
          <w:sz w:val="20"/>
        </w:rPr>
        <w:t>6</w:t>
      </w:r>
      <w:r w:rsidRPr="00EF52E1">
        <w:rPr>
          <w:rFonts w:eastAsia="Arial Unicode MS" w:hint="eastAsia"/>
          <w:b/>
          <w:color w:val="000000" w:themeColor="text1"/>
          <w:sz w:val="20"/>
        </w:rPr>
        <w:t xml:space="preserve"> – RESPONSÁVE</w:t>
      </w:r>
      <w:r w:rsidR="00485CE0">
        <w:rPr>
          <w:rFonts w:eastAsia="Arial Unicode MS"/>
          <w:b/>
          <w:color w:val="000000" w:themeColor="text1"/>
          <w:sz w:val="20"/>
        </w:rPr>
        <w:t>IS</w:t>
      </w:r>
      <w:r w:rsidRPr="00EF52E1">
        <w:rPr>
          <w:rFonts w:eastAsia="Arial Unicode MS" w:hint="eastAsia"/>
          <w:b/>
          <w:color w:val="000000" w:themeColor="text1"/>
          <w:sz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835"/>
        <w:gridCol w:w="2861"/>
        <w:gridCol w:w="1669"/>
      </w:tblGrid>
      <w:tr w:rsidR="00EF52E1" w:rsidRPr="00EF52E1" w14:paraId="61DAEBAC" w14:textId="77777777" w:rsidTr="009C3746">
        <w:tc>
          <w:tcPr>
            <w:tcW w:w="1696" w:type="dxa"/>
            <w:vMerge w:val="restart"/>
            <w:vAlign w:val="center"/>
            <w:hideMark/>
          </w:tcPr>
          <w:p w14:paraId="5000F7FD" w14:textId="77777777" w:rsidR="00631D55" w:rsidRPr="00EF52E1" w:rsidRDefault="00631D55" w:rsidP="00E16BA6">
            <w:pPr>
              <w:spacing w:after="0" w:line="240" w:lineRule="auto"/>
              <w:jc w:val="center"/>
              <w:rPr>
                <w:rFonts w:eastAsia="Arial Unicode MS"/>
                <w:b/>
                <w:color w:val="000000" w:themeColor="text1"/>
                <w:sz w:val="20"/>
              </w:rPr>
            </w:pPr>
            <w:r w:rsidRPr="00EF52E1">
              <w:rPr>
                <w:rFonts w:eastAsia="Arial Unicode MS" w:hint="eastAsia"/>
                <w:b/>
                <w:color w:val="000000" w:themeColor="text1"/>
                <w:sz w:val="20"/>
              </w:rPr>
              <w:t>Responsáve</w:t>
            </w:r>
            <w:r w:rsidRPr="00EF52E1">
              <w:rPr>
                <w:rFonts w:eastAsia="Arial Unicode MS"/>
                <w:b/>
                <w:color w:val="000000" w:themeColor="text1"/>
                <w:sz w:val="20"/>
              </w:rPr>
              <w:t>is</w:t>
            </w:r>
            <w:r w:rsidRPr="00EF52E1">
              <w:rPr>
                <w:rFonts w:eastAsia="Arial Unicode MS" w:hint="eastAsia"/>
                <w:b/>
                <w:color w:val="000000" w:themeColor="text1"/>
                <w:sz w:val="20"/>
              </w:rPr>
              <w:t xml:space="preserve"> pelo Estudo:</w:t>
            </w:r>
          </w:p>
        </w:tc>
        <w:tc>
          <w:tcPr>
            <w:tcW w:w="2835" w:type="dxa"/>
            <w:vAlign w:val="center"/>
          </w:tcPr>
          <w:p w14:paraId="50368CE9" w14:textId="77777777" w:rsidR="00631D55" w:rsidRPr="00EF52E1" w:rsidRDefault="00631D55" w:rsidP="00E16BA6">
            <w:pPr>
              <w:spacing w:after="0" w:line="240" w:lineRule="auto"/>
              <w:jc w:val="center"/>
              <w:rPr>
                <w:rFonts w:eastAsia="Arial Unicode MS"/>
                <w:bCs/>
                <w:color w:val="000000" w:themeColor="text1"/>
                <w:sz w:val="20"/>
              </w:rPr>
            </w:pPr>
            <w:proofErr w:type="spellStart"/>
            <w:r w:rsidRPr="00EF52E1">
              <w:rPr>
                <w:rFonts w:eastAsia="Arial Unicode MS" w:hint="eastAsia"/>
                <w:bCs/>
                <w:color w:val="000000" w:themeColor="text1"/>
                <w:sz w:val="20"/>
              </w:rPr>
              <w:t>Ueslei</w:t>
            </w:r>
            <w:proofErr w:type="spellEnd"/>
            <w:r w:rsidRPr="00EF52E1">
              <w:rPr>
                <w:rFonts w:eastAsia="Arial Unicode MS" w:hint="eastAsia"/>
                <w:bCs/>
                <w:color w:val="000000" w:themeColor="text1"/>
                <w:sz w:val="20"/>
              </w:rPr>
              <w:t xml:space="preserve"> José Garcia</w:t>
            </w:r>
          </w:p>
        </w:tc>
        <w:tc>
          <w:tcPr>
            <w:tcW w:w="2861" w:type="dxa"/>
            <w:vAlign w:val="center"/>
          </w:tcPr>
          <w:p w14:paraId="57C8A4FA" w14:textId="77777777" w:rsidR="00631D55" w:rsidRPr="00EF52E1" w:rsidRDefault="00631D55" w:rsidP="00E16BA6">
            <w:pPr>
              <w:spacing w:after="0" w:line="240" w:lineRule="auto"/>
              <w:jc w:val="center"/>
              <w:rPr>
                <w:rFonts w:eastAsia="Arial Unicode MS"/>
                <w:bCs/>
                <w:color w:val="000000" w:themeColor="text1"/>
                <w:sz w:val="20"/>
              </w:rPr>
            </w:pPr>
            <w:r w:rsidRPr="00EF52E1">
              <w:rPr>
                <w:rFonts w:eastAsia="Arial Unicode MS"/>
                <w:bCs/>
                <w:color w:val="000000" w:themeColor="text1"/>
                <w:sz w:val="20"/>
              </w:rPr>
              <w:t>Chefe do Setor de Compras</w:t>
            </w:r>
          </w:p>
        </w:tc>
        <w:tc>
          <w:tcPr>
            <w:tcW w:w="1669" w:type="dxa"/>
            <w:vAlign w:val="center"/>
            <w:hideMark/>
          </w:tcPr>
          <w:p w14:paraId="476DFEF6" w14:textId="77777777" w:rsidR="00631D55" w:rsidRPr="00EF52E1" w:rsidRDefault="00631D55" w:rsidP="00E16BA6">
            <w:pPr>
              <w:spacing w:after="0" w:line="240" w:lineRule="auto"/>
              <w:jc w:val="center"/>
              <w:rPr>
                <w:rFonts w:eastAsia="Arial Unicode MS"/>
                <w:bCs/>
                <w:color w:val="000000" w:themeColor="text1"/>
                <w:sz w:val="20"/>
              </w:rPr>
            </w:pPr>
            <w:r w:rsidRPr="00EF52E1">
              <w:rPr>
                <w:rFonts w:eastAsia="Arial Unicode MS" w:hint="eastAsia"/>
                <w:bCs/>
                <w:color w:val="000000" w:themeColor="text1"/>
                <w:sz w:val="20"/>
              </w:rPr>
              <w:t>Matr</w:t>
            </w:r>
            <w:r w:rsidRPr="00EF52E1">
              <w:rPr>
                <w:rFonts w:eastAsia="Arial Unicode MS"/>
                <w:bCs/>
                <w:color w:val="000000" w:themeColor="text1"/>
                <w:sz w:val="20"/>
              </w:rPr>
              <w:t>í</w:t>
            </w:r>
            <w:r w:rsidRPr="00EF52E1">
              <w:rPr>
                <w:rFonts w:eastAsia="Arial Unicode MS" w:hint="eastAsia"/>
                <w:bCs/>
                <w:color w:val="000000" w:themeColor="text1"/>
                <w:sz w:val="20"/>
              </w:rPr>
              <w:t>cula: 1449</w:t>
            </w:r>
          </w:p>
        </w:tc>
      </w:tr>
      <w:tr w:rsidR="00EF52E1" w:rsidRPr="00EF52E1" w14:paraId="289DE2B5" w14:textId="77777777" w:rsidTr="009C3746">
        <w:tc>
          <w:tcPr>
            <w:tcW w:w="1696" w:type="dxa"/>
            <w:vMerge/>
            <w:vAlign w:val="center"/>
          </w:tcPr>
          <w:p w14:paraId="26900A31" w14:textId="77777777" w:rsidR="00631D55" w:rsidRPr="00EF52E1" w:rsidRDefault="00631D55" w:rsidP="00E16BA6">
            <w:pPr>
              <w:spacing w:after="0" w:line="240" w:lineRule="auto"/>
              <w:jc w:val="center"/>
              <w:rPr>
                <w:rFonts w:eastAsia="Arial Unicode MS"/>
                <w:bCs/>
                <w:color w:val="000000" w:themeColor="text1"/>
                <w:sz w:val="20"/>
              </w:rPr>
            </w:pPr>
          </w:p>
        </w:tc>
        <w:tc>
          <w:tcPr>
            <w:tcW w:w="2835" w:type="dxa"/>
            <w:vAlign w:val="center"/>
          </w:tcPr>
          <w:p w14:paraId="7EE3B212" w14:textId="77777777" w:rsidR="00631D55" w:rsidRPr="00EF52E1" w:rsidRDefault="00631D55" w:rsidP="00E16BA6">
            <w:pPr>
              <w:spacing w:after="0" w:line="240" w:lineRule="auto"/>
              <w:jc w:val="center"/>
              <w:rPr>
                <w:rFonts w:eastAsia="Arial Unicode MS"/>
                <w:bCs/>
                <w:color w:val="000000" w:themeColor="text1"/>
                <w:sz w:val="20"/>
              </w:rPr>
            </w:pPr>
            <w:r w:rsidRPr="00EF52E1">
              <w:rPr>
                <w:rFonts w:eastAsia="Arial Unicode MS"/>
                <w:bCs/>
                <w:color w:val="000000" w:themeColor="text1"/>
                <w:sz w:val="20"/>
              </w:rPr>
              <w:t>Frederico da Silva Pacheco</w:t>
            </w:r>
          </w:p>
        </w:tc>
        <w:tc>
          <w:tcPr>
            <w:tcW w:w="2861" w:type="dxa"/>
            <w:vAlign w:val="center"/>
          </w:tcPr>
          <w:p w14:paraId="00334631" w14:textId="5605F99F" w:rsidR="00631D55" w:rsidRPr="00EF52E1" w:rsidRDefault="006A7D47" w:rsidP="00E16BA6">
            <w:pPr>
              <w:spacing w:after="0" w:line="240" w:lineRule="auto"/>
              <w:jc w:val="center"/>
              <w:rPr>
                <w:rFonts w:eastAsia="Arial Unicode MS"/>
                <w:bCs/>
                <w:color w:val="000000" w:themeColor="text1"/>
                <w:sz w:val="20"/>
              </w:rPr>
            </w:pPr>
            <w:r w:rsidRPr="00EF52E1">
              <w:rPr>
                <w:rFonts w:eastAsia="Arial Unicode MS"/>
                <w:bCs/>
                <w:color w:val="000000" w:themeColor="text1"/>
                <w:sz w:val="20"/>
              </w:rPr>
              <w:t>Chefe de Gabinete</w:t>
            </w:r>
          </w:p>
        </w:tc>
        <w:tc>
          <w:tcPr>
            <w:tcW w:w="1669" w:type="dxa"/>
            <w:vAlign w:val="center"/>
          </w:tcPr>
          <w:p w14:paraId="4A187DC6" w14:textId="290B116D" w:rsidR="00631D55" w:rsidRPr="00EF52E1" w:rsidRDefault="00631D55" w:rsidP="00E16BA6">
            <w:pPr>
              <w:spacing w:after="0" w:line="240" w:lineRule="auto"/>
              <w:jc w:val="center"/>
              <w:rPr>
                <w:rFonts w:eastAsia="Arial Unicode MS"/>
                <w:bCs/>
                <w:color w:val="000000" w:themeColor="text1"/>
                <w:sz w:val="20"/>
              </w:rPr>
            </w:pPr>
            <w:r w:rsidRPr="00EF52E1">
              <w:rPr>
                <w:rFonts w:eastAsia="Arial Unicode MS"/>
                <w:bCs/>
                <w:color w:val="000000" w:themeColor="text1"/>
                <w:sz w:val="20"/>
              </w:rPr>
              <w:t xml:space="preserve">Matrícula: </w:t>
            </w:r>
            <w:r w:rsidR="006A7D47" w:rsidRPr="00EF52E1">
              <w:rPr>
                <w:rFonts w:eastAsia="Arial Unicode MS"/>
                <w:bCs/>
                <w:color w:val="000000" w:themeColor="text1"/>
                <w:sz w:val="20"/>
              </w:rPr>
              <w:t>2026</w:t>
            </w:r>
          </w:p>
        </w:tc>
      </w:tr>
      <w:tr w:rsidR="009C3746" w:rsidRPr="00EF52E1" w14:paraId="2DFCC7D0" w14:textId="77777777" w:rsidTr="009C3746">
        <w:trPr>
          <w:trHeight w:val="70"/>
        </w:trPr>
        <w:tc>
          <w:tcPr>
            <w:tcW w:w="4531" w:type="dxa"/>
            <w:gridSpan w:val="2"/>
            <w:vAlign w:val="center"/>
            <w:hideMark/>
          </w:tcPr>
          <w:p w14:paraId="4C0F1072" w14:textId="708E460F" w:rsidR="0052336E" w:rsidRPr="00EF52E1" w:rsidRDefault="0052336E" w:rsidP="00E16BA6">
            <w:pPr>
              <w:spacing w:after="0" w:line="240" w:lineRule="auto"/>
              <w:jc w:val="center"/>
              <w:rPr>
                <w:rFonts w:eastAsia="Arial Unicode MS"/>
                <w:bCs/>
                <w:color w:val="000000" w:themeColor="text1"/>
                <w:sz w:val="20"/>
              </w:rPr>
            </w:pPr>
            <w:r w:rsidRPr="00EF52E1">
              <w:rPr>
                <w:rFonts w:eastAsia="Arial Unicode MS" w:hint="eastAsia"/>
                <w:bCs/>
                <w:color w:val="000000" w:themeColor="text1"/>
                <w:sz w:val="20"/>
              </w:rPr>
              <w:t>E</w:t>
            </w:r>
            <w:r w:rsidRPr="00EF52E1">
              <w:rPr>
                <w:rFonts w:eastAsia="Arial Unicode MS"/>
                <w:bCs/>
                <w:color w:val="000000" w:themeColor="text1"/>
                <w:sz w:val="20"/>
              </w:rPr>
              <w:t>-</w:t>
            </w:r>
            <w:r w:rsidRPr="00EF52E1">
              <w:rPr>
                <w:rFonts w:eastAsia="Arial Unicode MS" w:hint="eastAsia"/>
                <w:bCs/>
                <w:color w:val="000000" w:themeColor="text1"/>
                <w:sz w:val="20"/>
              </w:rPr>
              <w:t xml:space="preserve">mail: </w:t>
            </w:r>
            <w:hyperlink r:id="rId8" w:history="1">
              <w:r w:rsidR="00ED0FB6" w:rsidRPr="009128B0">
                <w:rPr>
                  <w:rStyle w:val="Hyperlink"/>
                  <w:rFonts w:eastAsia="Arial Unicode MS" w:hint="eastAsia"/>
                  <w:bCs/>
                  <w:sz w:val="20"/>
                </w:rPr>
                <w:t>compras@paverama.rs.gov.br</w:t>
              </w:r>
            </w:hyperlink>
          </w:p>
        </w:tc>
        <w:tc>
          <w:tcPr>
            <w:tcW w:w="4530" w:type="dxa"/>
            <w:gridSpan w:val="2"/>
            <w:vAlign w:val="center"/>
          </w:tcPr>
          <w:p w14:paraId="78F6C552" w14:textId="77777777" w:rsidR="0052336E" w:rsidRPr="00EF52E1" w:rsidRDefault="0052336E" w:rsidP="00E16BA6">
            <w:pPr>
              <w:spacing w:after="0" w:line="240" w:lineRule="auto"/>
              <w:jc w:val="center"/>
              <w:rPr>
                <w:rFonts w:eastAsia="Arial Unicode MS"/>
                <w:bCs/>
                <w:color w:val="000000" w:themeColor="text1"/>
                <w:sz w:val="20"/>
              </w:rPr>
            </w:pPr>
            <w:r w:rsidRPr="00EF52E1">
              <w:rPr>
                <w:rFonts w:eastAsia="Arial Unicode MS" w:hint="eastAsia"/>
                <w:bCs/>
                <w:color w:val="000000" w:themeColor="text1"/>
                <w:sz w:val="20"/>
              </w:rPr>
              <w:t xml:space="preserve">Fone: </w:t>
            </w:r>
            <w:r w:rsidRPr="00EF52E1">
              <w:rPr>
                <w:rFonts w:eastAsia="Arial Unicode MS"/>
                <w:bCs/>
                <w:color w:val="000000" w:themeColor="text1"/>
                <w:sz w:val="20"/>
              </w:rPr>
              <w:t>(</w:t>
            </w:r>
            <w:r w:rsidRPr="00EF52E1">
              <w:rPr>
                <w:rFonts w:eastAsia="Arial Unicode MS" w:hint="eastAsia"/>
                <w:bCs/>
                <w:color w:val="000000" w:themeColor="text1"/>
                <w:sz w:val="20"/>
              </w:rPr>
              <w:t>51</w:t>
            </w:r>
            <w:r w:rsidRPr="00EF52E1">
              <w:rPr>
                <w:rFonts w:eastAsia="Arial Unicode MS"/>
                <w:bCs/>
                <w:color w:val="000000" w:themeColor="text1"/>
                <w:sz w:val="20"/>
              </w:rPr>
              <w:t>)</w:t>
            </w:r>
            <w:r w:rsidRPr="00EF52E1">
              <w:rPr>
                <w:rFonts w:eastAsia="Arial Unicode MS" w:hint="eastAsia"/>
                <w:bCs/>
                <w:color w:val="000000" w:themeColor="text1"/>
                <w:sz w:val="20"/>
              </w:rPr>
              <w:t xml:space="preserve"> 3761-1044</w:t>
            </w:r>
          </w:p>
        </w:tc>
      </w:tr>
    </w:tbl>
    <w:p w14:paraId="135AFF71" w14:textId="77777777" w:rsidR="00ED0FB6" w:rsidRDefault="00ED0FB6" w:rsidP="00E16BA6">
      <w:pPr>
        <w:spacing w:after="0" w:line="240" w:lineRule="auto"/>
        <w:jc w:val="center"/>
        <w:rPr>
          <w:rFonts w:eastAsia="Arial Unicode MS"/>
          <w:bCs/>
          <w:color w:val="000000" w:themeColor="text1"/>
          <w:sz w:val="20"/>
        </w:rPr>
      </w:pPr>
    </w:p>
    <w:p w14:paraId="0B3D7AC1" w14:textId="77777777" w:rsidR="009F4CCF" w:rsidRPr="00EF52E1" w:rsidRDefault="009F4CCF" w:rsidP="009F4CCF">
      <w:pPr>
        <w:spacing w:after="0" w:line="240" w:lineRule="auto"/>
        <w:ind w:firstLine="708"/>
        <w:jc w:val="both"/>
        <w:rPr>
          <w:rFonts w:eastAsia="Arial Unicode MS"/>
          <w:bCs/>
          <w:color w:val="000000" w:themeColor="text1"/>
          <w:sz w:val="20"/>
        </w:rPr>
      </w:pPr>
      <w:r w:rsidRPr="00EF52E1">
        <w:rPr>
          <w:rFonts w:eastAsia="Arial Unicode MS" w:hint="eastAsia"/>
          <w:bCs/>
          <w:color w:val="000000" w:themeColor="text1"/>
          <w:sz w:val="20"/>
        </w:rPr>
        <w:t>Realizadas as tarefas pertinentes ao ETP, encaminho o documento solicitando ciência e aprovação para posterior elaboração do Termo de Referência e/ou Projeto Básico.</w:t>
      </w:r>
    </w:p>
    <w:p w14:paraId="3507E734" w14:textId="77777777" w:rsidR="009F4CCF" w:rsidRDefault="009F4CCF" w:rsidP="00485CE0">
      <w:pPr>
        <w:spacing w:after="0" w:line="240" w:lineRule="auto"/>
        <w:rPr>
          <w:rFonts w:eastAsia="Arial Unicode MS"/>
          <w:bCs/>
          <w:color w:val="000000" w:themeColor="text1"/>
          <w:sz w:val="20"/>
        </w:rPr>
      </w:pPr>
    </w:p>
    <w:p w14:paraId="79143BCD" w14:textId="00862361" w:rsidR="006E786C" w:rsidRDefault="006E786C" w:rsidP="00E16BA6">
      <w:pPr>
        <w:spacing w:after="0" w:line="240" w:lineRule="auto"/>
        <w:jc w:val="center"/>
        <w:rPr>
          <w:rFonts w:eastAsia="Arial Unicode MS"/>
          <w:bCs/>
          <w:color w:val="000000" w:themeColor="text1"/>
          <w:sz w:val="20"/>
        </w:rPr>
      </w:pPr>
      <w:r w:rsidRPr="00EF52E1">
        <w:rPr>
          <w:rFonts w:eastAsia="Arial Unicode MS" w:hint="eastAsia"/>
          <w:bCs/>
          <w:color w:val="000000" w:themeColor="text1"/>
          <w:sz w:val="20"/>
        </w:rPr>
        <w:t xml:space="preserve">Paverama/RS, </w:t>
      </w:r>
      <w:r w:rsidR="006A7D47" w:rsidRPr="00EF52E1">
        <w:rPr>
          <w:rFonts w:eastAsia="Arial Unicode MS"/>
          <w:bCs/>
          <w:color w:val="000000" w:themeColor="text1"/>
          <w:sz w:val="20"/>
        </w:rPr>
        <w:t>22 de abril de 2026.</w:t>
      </w:r>
    </w:p>
    <w:p w14:paraId="17FC7AC2" w14:textId="77777777" w:rsidR="00485CE0" w:rsidRDefault="00485CE0" w:rsidP="00E16BA6">
      <w:pPr>
        <w:spacing w:after="0" w:line="240" w:lineRule="auto"/>
        <w:jc w:val="center"/>
        <w:rPr>
          <w:rFonts w:eastAsia="Arial Unicode MS"/>
          <w:bCs/>
          <w:color w:val="000000" w:themeColor="text1"/>
          <w:sz w:val="20"/>
        </w:rPr>
      </w:pPr>
    </w:p>
    <w:p w14:paraId="6481E075" w14:textId="77777777" w:rsidR="009F4CCF" w:rsidRPr="00EF52E1" w:rsidRDefault="009F4CCF" w:rsidP="00E16BA6">
      <w:pPr>
        <w:spacing w:after="0" w:line="240" w:lineRule="auto"/>
        <w:jc w:val="center"/>
        <w:rPr>
          <w:rFonts w:eastAsia="Arial Unicode MS"/>
          <w:bCs/>
          <w:color w:val="000000" w:themeColor="text1"/>
          <w:sz w:val="20"/>
        </w:rPr>
      </w:pPr>
    </w:p>
    <w:p w14:paraId="48E9B126" w14:textId="77777777" w:rsidR="000175DE" w:rsidRPr="00EF52E1" w:rsidRDefault="000175DE" w:rsidP="009F4CCF">
      <w:pPr>
        <w:spacing w:after="0" w:line="240" w:lineRule="auto"/>
        <w:rPr>
          <w:rFonts w:eastAsia="Arial Unicode MS"/>
          <w:bCs/>
          <w:color w:val="000000" w:themeColor="text1"/>
          <w:sz w:val="20"/>
        </w:rPr>
      </w:pPr>
    </w:p>
    <w:p w14:paraId="0A4F23AD" w14:textId="77777777" w:rsidR="006A7D47" w:rsidRPr="00EF52E1" w:rsidRDefault="006A7D47" w:rsidP="00E16BA6">
      <w:pPr>
        <w:spacing w:after="0" w:line="240" w:lineRule="auto"/>
        <w:jc w:val="center"/>
        <w:rPr>
          <w:rFonts w:eastAsia="Arial Unicode MS"/>
          <w:b/>
          <w:color w:val="000000" w:themeColor="text1"/>
          <w:sz w:val="20"/>
        </w:rPr>
        <w:sectPr w:rsidR="006A7D47" w:rsidRPr="00EF52E1" w:rsidSect="00276039">
          <w:headerReference w:type="default" r:id="rId9"/>
          <w:footerReference w:type="default" r:id="rId10"/>
          <w:pgSz w:w="11906" w:h="16838"/>
          <w:pgMar w:top="2127" w:right="1134" w:bottom="1276" w:left="1701" w:header="709" w:footer="709" w:gutter="0"/>
          <w:cols w:space="708"/>
          <w:docGrid w:linePitch="360"/>
        </w:sectPr>
      </w:pPr>
    </w:p>
    <w:p w14:paraId="3FAD39F4" w14:textId="77777777" w:rsidR="006E786C" w:rsidRPr="00EF52E1" w:rsidRDefault="006E786C" w:rsidP="00E16BA6">
      <w:pPr>
        <w:spacing w:after="0" w:line="240" w:lineRule="auto"/>
        <w:jc w:val="center"/>
        <w:rPr>
          <w:rFonts w:eastAsia="Arial Unicode MS"/>
          <w:b/>
          <w:color w:val="000000" w:themeColor="text1"/>
          <w:sz w:val="20"/>
        </w:rPr>
      </w:pPr>
      <w:r w:rsidRPr="00EF52E1">
        <w:rPr>
          <w:rFonts w:eastAsia="Arial Unicode MS" w:hint="eastAsia"/>
          <w:b/>
          <w:color w:val="000000" w:themeColor="text1"/>
          <w:sz w:val="20"/>
        </w:rPr>
        <w:t>UESLEI JOSÉ GARCIA</w:t>
      </w:r>
    </w:p>
    <w:p w14:paraId="39E88EBD" w14:textId="41692606" w:rsidR="0052336E" w:rsidRPr="00EF52E1" w:rsidRDefault="006E786C" w:rsidP="009F4CCF">
      <w:pPr>
        <w:spacing w:after="0" w:line="240" w:lineRule="auto"/>
        <w:jc w:val="center"/>
        <w:rPr>
          <w:rFonts w:eastAsia="Arial Unicode MS"/>
          <w:b/>
          <w:color w:val="000000" w:themeColor="text1"/>
          <w:sz w:val="20"/>
        </w:rPr>
      </w:pPr>
      <w:r w:rsidRPr="00EF52E1">
        <w:rPr>
          <w:rFonts w:eastAsia="Arial Unicode MS" w:hint="eastAsia"/>
          <w:b/>
          <w:color w:val="000000" w:themeColor="text1"/>
          <w:sz w:val="20"/>
        </w:rPr>
        <w:t>CHEFE DO SETOR DE COMPRAS</w:t>
      </w:r>
    </w:p>
    <w:p w14:paraId="2CDA1EE7" w14:textId="77777777" w:rsidR="0052336E" w:rsidRPr="00EF52E1" w:rsidRDefault="0052336E" w:rsidP="00E16BA6">
      <w:pPr>
        <w:spacing w:after="0" w:line="240" w:lineRule="auto"/>
        <w:jc w:val="center"/>
        <w:rPr>
          <w:rFonts w:eastAsia="Arial Unicode MS"/>
          <w:b/>
          <w:color w:val="000000" w:themeColor="text1"/>
          <w:sz w:val="20"/>
        </w:rPr>
      </w:pPr>
      <w:r w:rsidRPr="00EF52E1">
        <w:rPr>
          <w:rFonts w:eastAsia="Arial Unicode MS"/>
          <w:b/>
          <w:color w:val="000000" w:themeColor="text1"/>
          <w:sz w:val="20"/>
        </w:rPr>
        <w:t>FREDERICO DA SILVA PACHECO</w:t>
      </w:r>
    </w:p>
    <w:p w14:paraId="19184FC2" w14:textId="4BFE2C2F" w:rsidR="006A7D47" w:rsidRPr="00EF52E1" w:rsidRDefault="006A7D47" w:rsidP="006A7D47">
      <w:pPr>
        <w:spacing w:after="0" w:line="240" w:lineRule="auto"/>
        <w:jc w:val="center"/>
        <w:rPr>
          <w:rFonts w:eastAsia="Arial Unicode MS"/>
          <w:bCs/>
          <w:color w:val="000000" w:themeColor="text1"/>
          <w:sz w:val="20"/>
        </w:rPr>
        <w:sectPr w:rsidR="006A7D47" w:rsidRPr="00EF52E1" w:rsidSect="006A7D47">
          <w:type w:val="continuous"/>
          <w:pgSz w:w="11906" w:h="16838"/>
          <w:pgMar w:top="2127" w:right="1134" w:bottom="1560" w:left="1701" w:header="709" w:footer="709" w:gutter="0"/>
          <w:cols w:num="2" w:space="708"/>
          <w:docGrid w:linePitch="360"/>
        </w:sectPr>
      </w:pPr>
      <w:r w:rsidRPr="00EF52E1">
        <w:rPr>
          <w:rFonts w:eastAsia="Arial Unicode MS"/>
          <w:b/>
          <w:color w:val="000000" w:themeColor="text1"/>
          <w:sz w:val="20"/>
        </w:rPr>
        <w:t>CHEFE DE GABINET</w:t>
      </w:r>
      <w:r w:rsidR="00485CE0">
        <w:rPr>
          <w:rFonts w:eastAsia="Arial Unicode MS"/>
          <w:b/>
          <w:color w:val="000000" w:themeColor="text1"/>
          <w:sz w:val="20"/>
        </w:rPr>
        <w:t>E</w:t>
      </w:r>
    </w:p>
    <w:p w14:paraId="0DCBCC14" w14:textId="77777777" w:rsidR="00425779" w:rsidRPr="00EF52E1" w:rsidRDefault="00425779" w:rsidP="00E16BA6">
      <w:pPr>
        <w:widowControl w:val="0"/>
        <w:spacing w:after="0" w:line="240" w:lineRule="auto"/>
        <w:jc w:val="center"/>
        <w:rPr>
          <w:rFonts w:eastAsia="Arial Unicode MS"/>
          <w:bCs/>
          <w:color w:val="000000" w:themeColor="text1"/>
          <w:sz w:val="20"/>
          <w:u w:val="single"/>
          <w:lang w:eastAsia="x-non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1"/>
      </w:tblGrid>
      <w:tr w:rsidR="006E786C" w:rsidRPr="00EF52E1" w14:paraId="0579BD12" w14:textId="77777777" w:rsidTr="006E786C">
        <w:tc>
          <w:tcPr>
            <w:tcW w:w="9211" w:type="dxa"/>
            <w:tcBorders>
              <w:top w:val="single" w:sz="4" w:space="0" w:color="000000"/>
              <w:left w:val="single" w:sz="4" w:space="0" w:color="000000"/>
              <w:bottom w:val="single" w:sz="4" w:space="0" w:color="000000"/>
              <w:right w:val="single" w:sz="4" w:space="0" w:color="000000"/>
            </w:tcBorders>
          </w:tcPr>
          <w:p w14:paraId="5E60DAE1" w14:textId="77777777" w:rsidR="0052336E" w:rsidRPr="00EF52E1" w:rsidRDefault="0052336E" w:rsidP="00E16BA6">
            <w:pPr>
              <w:spacing w:after="0" w:line="240" w:lineRule="auto"/>
              <w:jc w:val="center"/>
              <w:rPr>
                <w:rFonts w:eastAsia="Arial Unicode MS"/>
                <w:bCs/>
                <w:color w:val="000000" w:themeColor="text1"/>
                <w:sz w:val="20"/>
              </w:rPr>
            </w:pPr>
          </w:p>
          <w:p w14:paraId="44B9CBBF" w14:textId="77777777" w:rsidR="006E786C" w:rsidRPr="00EF52E1" w:rsidRDefault="00532970" w:rsidP="00E16BA6">
            <w:pPr>
              <w:spacing w:after="0" w:line="240" w:lineRule="auto"/>
              <w:jc w:val="center"/>
              <w:rPr>
                <w:rFonts w:eastAsia="Arial Unicode MS"/>
                <w:b/>
                <w:color w:val="000000" w:themeColor="text1"/>
                <w:sz w:val="20"/>
              </w:rPr>
            </w:pPr>
            <w:r w:rsidRPr="00EF52E1">
              <w:rPr>
                <w:rFonts w:eastAsia="Arial Unicode MS"/>
                <w:b/>
                <w:color w:val="000000" w:themeColor="text1"/>
                <w:sz w:val="20"/>
              </w:rPr>
              <w:t>SECRETARIA MUNICIPAL DE ADMINISTRAÇÃO, FAZENDA E PLANEJAMENTO</w:t>
            </w:r>
          </w:p>
          <w:p w14:paraId="26CA2858" w14:textId="77777777" w:rsidR="006E786C" w:rsidRPr="00EF52E1" w:rsidRDefault="006E786C" w:rsidP="00E16BA6">
            <w:pPr>
              <w:spacing w:after="0" w:line="240" w:lineRule="auto"/>
              <w:ind w:firstLine="709"/>
              <w:rPr>
                <w:rFonts w:eastAsia="Arial Unicode MS"/>
                <w:bCs/>
                <w:color w:val="000000" w:themeColor="text1"/>
                <w:sz w:val="20"/>
              </w:rPr>
            </w:pPr>
            <w:r w:rsidRPr="00EF52E1">
              <w:rPr>
                <w:rFonts w:eastAsia="Arial Unicode MS" w:hint="eastAsia"/>
                <w:bCs/>
                <w:color w:val="000000" w:themeColor="text1"/>
                <w:sz w:val="20"/>
              </w:rPr>
              <w:t>Parecer conclusivo de ciência e aprovação:</w:t>
            </w:r>
          </w:p>
          <w:p w14:paraId="347A7629" w14:textId="77777777" w:rsidR="006E786C" w:rsidRPr="00EF52E1" w:rsidRDefault="006E786C" w:rsidP="00E16BA6">
            <w:pPr>
              <w:spacing w:after="0" w:line="240" w:lineRule="auto"/>
              <w:ind w:firstLine="1156"/>
              <w:rPr>
                <w:rFonts w:eastAsia="Arial Unicode MS"/>
                <w:bCs/>
                <w:color w:val="000000" w:themeColor="text1"/>
                <w:sz w:val="20"/>
              </w:rPr>
            </w:pPr>
            <w:proofErr w:type="gramStart"/>
            <w:r w:rsidRPr="00EF52E1">
              <w:rPr>
                <w:rFonts w:eastAsia="Arial Unicode MS" w:hint="eastAsia"/>
                <w:bCs/>
                <w:color w:val="000000" w:themeColor="text1"/>
                <w:sz w:val="20"/>
              </w:rPr>
              <w:t xml:space="preserve">(  </w:t>
            </w:r>
            <w:proofErr w:type="gramEnd"/>
            <w:r w:rsidRPr="00EF52E1">
              <w:rPr>
                <w:rFonts w:eastAsia="Arial Unicode MS" w:hint="eastAsia"/>
                <w:bCs/>
                <w:color w:val="000000" w:themeColor="text1"/>
                <w:sz w:val="20"/>
              </w:rPr>
              <w:t xml:space="preserve">  ) Defiro; ou</w:t>
            </w:r>
          </w:p>
          <w:p w14:paraId="5913D397" w14:textId="77777777" w:rsidR="0052336E" w:rsidRPr="00EF52E1" w:rsidRDefault="006E786C" w:rsidP="00E16BA6">
            <w:pPr>
              <w:spacing w:after="0" w:line="240" w:lineRule="auto"/>
              <w:ind w:firstLine="1156"/>
              <w:rPr>
                <w:rFonts w:eastAsia="Arial Unicode MS"/>
                <w:bCs/>
                <w:color w:val="000000" w:themeColor="text1"/>
                <w:sz w:val="20"/>
              </w:rPr>
            </w:pPr>
            <w:proofErr w:type="gramStart"/>
            <w:r w:rsidRPr="00EF52E1">
              <w:rPr>
                <w:rFonts w:eastAsia="Arial Unicode MS" w:hint="eastAsia"/>
                <w:bCs/>
                <w:color w:val="000000" w:themeColor="text1"/>
                <w:sz w:val="20"/>
              </w:rPr>
              <w:t xml:space="preserve">(  </w:t>
            </w:r>
            <w:proofErr w:type="gramEnd"/>
            <w:r w:rsidRPr="00EF52E1">
              <w:rPr>
                <w:rFonts w:eastAsia="Arial Unicode MS" w:hint="eastAsia"/>
                <w:bCs/>
                <w:color w:val="000000" w:themeColor="text1"/>
                <w:sz w:val="20"/>
              </w:rPr>
              <w:t xml:space="preserve">  ) Indefiro</w:t>
            </w:r>
          </w:p>
          <w:p w14:paraId="68A939BF" w14:textId="77777777" w:rsidR="006E786C" w:rsidRPr="00EF52E1" w:rsidRDefault="006E786C" w:rsidP="00E16BA6">
            <w:pPr>
              <w:spacing w:after="0" w:line="240" w:lineRule="auto"/>
              <w:ind w:firstLine="709"/>
              <w:rPr>
                <w:rFonts w:eastAsia="Arial Unicode MS"/>
                <w:bCs/>
                <w:color w:val="000000" w:themeColor="text1"/>
                <w:sz w:val="20"/>
              </w:rPr>
            </w:pPr>
            <w:r w:rsidRPr="00EF52E1">
              <w:rPr>
                <w:rFonts w:eastAsia="Arial Unicode MS" w:hint="eastAsia"/>
                <w:bCs/>
                <w:color w:val="000000" w:themeColor="text1"/>
                <w:sz w:val="20"/>
              </w:rPr>
              <w:t>Motivar: __________________________________________________________________</w:t>
            </w:r>
          </w:p>
          <w:p w14:paraId="3F1931D3" w14:textId="77777777" w:rsidR="006E786C" w:rsidRPr="00EF52E1" w:rsidRDefault="006E786C" w:rsidP="00E16BA6">
            <w:pPr>
              <w:spacing w:after="0" w:line="240" w:lineRule="auto"/>
              <w:jc w:val="center"/>
              <w:rPr>
                <w:rFonts w:eastAsia="Arial Unicode MS"/>
                <w:bCs/>
                <w:color w:val="000000" w:themeColor="text1"/>
                <w:sz w:val="20"/>
              </w:rPr>
            </w:pPr>
          </w:p>
          <w:p w14:paraId="44993289" w14:textId="28D4D3E8" w:rsidR="006E786C" w:rsidRPr="00EF52E1" w:rsidRDefault="006E786C" w:rsidP="00E16BA6">
            <w:pPr>
              <w:spacing w:after="0" w:line="240" w:lineRule="auto"/>
              <w:jc w:val="center"/>
              <w:rPr>
                <w:rFonts w:eastAsia="Arial Unicode MS"/>
                <w:bCs/>
                <w:color w:val="000000" w:themeColor="text1"/>
                <w:sz w:val="20"/>
              </w:rPr>
            </w:pPr>
            <w:r w:rsidRPr="00EF52E1">
              <w:rPr>
                <w:rFonts w:eastAsia="Arial Unicode MS" w:hint="eastAsia"/>
                <w:bCs/>
                <w:color w:val="000000" w:themeColor="text1"/>
                <w:sz w:val="20"/>
              </w:rPr>
              <w:t xml:space="preserve">Paverama/RS, </w:t>
            </w:r>
            <w:r w:rsidR="006A7D47" w:rsidRPr="00EF52E1">
              <w:rPr>
                <w:rFonts w:eastAsia="Arial Unicode MS"/>
                <w:bCs/>
                <w:color w:val="000000" w:themeColor="text1"/>
                <w:sz w:val="20"/>
              </w:rPr>
              <w:t>2</w:t>
            </w:r>
            <w:r w:rsidR="0052336E" w:rsidRPr="00EF52E1">
              <w:rPr>
                <w:rFonts w:eastAsia="Arial Unicode MS"/>
                <w:bCs/>
                <w:color w:val="000000" w:themeColor="text1"/>
                <w:sz w:val="20"/>
              </w:rPr>
              <w:t xml:space="preserve">2 </w:t>
            </w:r>
            <w:r w:rsidRPr="00EF52E1">
              <w:rPr>
                <w:rFonts w:eastAsia="Arial Unicode MS" w:hint="eastAsia"/>
                <w:bCs/>
                <w:color w:val="000000" w:themeColor="text1"/>
                <w:sz w:val="20"/>
              </w:rPr>
              <w:t>de</w:t>
            </w:r>
            <w:r w:rsidR="006A7D47" w:rsidRPr="00EF52E1">
              <w:rPr>
                <w:rFonts w:eastAsia="Arial Unicode MS"/>
                <w:bCs/>
                <w:color w:val="000000" w:themeColor="text1"/>
                <w:sz w:val="20"/>
              </w:rPr>
              <w:t xml:space="preserve"> abril</w:t>
            </w:r>
            <w:r w:rsidRPr="00EF52E1">
              <w:rPr>
                <w:rFonts w:eastAsia="Arial Unicode MS" w:hint="eastAsia"/>
                <w:bCs/>
                <w:color w:val="000000" w:themeColor="text1"/>
                <w:sz w:val="20"/>
              </w:rPr>
              <w:t xml:space="preserve"> de </w:t>
            </w:r>
            <w:r w:rsidR="0052336E" w:rsidRPr="00EF52E1">
              <w:rPr>
                <w:rFonts w:eastAsia="Arial Unicode MS"/>
                <w:bCs/>
                <w:color w:val="000000" w:themeColor="text1"/>
                <w:sz w:val="20"/>
              </w:rPr>
              <w:t>202</w:t>
            </w:r>
            <w:r w:rsidR="006A7D47" w:rsidRPr="00EF52E1">
              <w:rPr>
                <w:rFonts w:eastAsia="Arial Unicode MS"/>
                <w:bCs/>
                <w:color w:val="000000" w:themeColor="text1"/>
                <w:sz w:val="20"/>
              </w:rPr>
              <w:t>6</w:t>
            </w:r>
            <w:r w:rsidR="0052336E" w:rsidRPr="00EF52E1">
              <w:rPr>
                <w:rFonts w:eastAsia="Arial Unicode MS"/>
                <w:bCs/>
                <w:color w:val="000000" w:themeColor="text1"/>
                <w:sz w:val="20"/>
              </w:rPr>
              <w:t>.</w:t>
            </w:r>
          </w:p>
          <w:p w14:paraId="5C5735B8" w14:textId="77777777" w:rsidR="00A3453C" w:rsidRDefault="00A3453C" w:rsidP="00A3453C">
            <w:pPr>
              <w:spacing w:after="0" w:line="240" w:lineRule="auto"/>
              <w:rPr>
                <w:rFonts w:eastAsia="Arial Unicode MS"/>
                <w:bCs/>
                <w:color w:val="000000" w:themeColor="text1"/>
                <w:sz w:val="20"/>
              </w:rPr>
            </w:pPr>
          </w:p>
          <w:p w14:paraId="5618C5DC" w14:textId="77777777" w:rsidR="00A3453C" w:rsidRPr="00EF52E1" w:rsidRDefault="00A3453C" w:rsidP="00A3453C">
            <w:pPr>
              <w:spacing w:after="0" w:line="240" w:lineRule="auto"/>
              <w:rPr>
                <w:rFonts w:eastAsia="Arial Unicode MS"/>
                <w:bCs/>
                <w:color w:val="000000" w:themeColor="text1"/>
                <w:sz w:val="20"/>
              </w:rPr>
            </w:pPr>
          </w:p>
          <w:p w14:paraId="20BE87CA" w14:textId="77777777" w:rsidR="009C3746" w:rsidRPr="00EF52E1" w:rsidRDefault="009C3746" w:rsidP="009C3746">
            <w:pPr>
              <w:widowControl w:val="0"/>
              <w:spacing w:after="0" w:line="240" w:lineRule="auto"/>
              <w:rPr>
                <w:rFonts w:eastAsia="Arial Unicode MS"/>
                <w:bCs/>
                <w:color w:val="000000" w:themeColor="text1"/>
                <w:sz w:val="20"/>
              </w:rPr>
            </w:pPr>
          </w:p>
          <w:p w14:paraId="7E36E435" w14:textId="77777777" w:rsidR="0052336E" w:rsidRPr="00EF52E1" w:rsidRDefault="0052336E" w:rsidP="00E16BA6">
            <w:pPr>
              <w:widowControl w:val="0"/>
              <w:spacing w:after="0" w:line="240" w:lineRule="auto"/>
              <w:jc w:val="center"/>
              <w:rPr>
                <w:rFonts w:eastAsia="Arial Unicode MS"/>
                <w:b/>
                <w:color w:val="000000" w:themeColor="text1"/>
                <w:sz w:val="20"/>
                <w:lang w:eastAsia="x-none"/>
              </w:rPr>
            </w:pPr>
            <w:r w:rsidRPr="00EF52E1">
              <w:rPr>
                <w:rFonts w:eastAsia="Arial Unicode MS"/>
                <w:b/>
                <w:color w:val="000000" w:themeColor="text1"/>
                <w:sz w:val="20"/>
                <w:lang w:eastAsia="x-none"/>
              </w:rPr>
              <w:t>ALEXANDRE LUÍS KLEBER</w:t>
            </w:r>
          </w:p>
          <w:p w14:paraId="1ADDB353" w14:textId="77777777" w:rsidR="0052336E" w:rsidRPr="00EF52E1" w:rsidRDefault="0052336E" w:rsidP="00E16BA6">
            <w:pPr>
              <w:widowControl w:val="0"/>
              <w:spacing w:after="0" w:line="240" w:lineRule="auto"/>
              <w:jc w:val="center"/>
              <w:rPr>
                <w:rFonts w:eastAsia="Arial Unicode MS"/>
                <w:b/>
                <w:color w:val="000000" w:themeColor="text1"/>
                <w:sz w:val="20"/>
                <w:lang w:eastAsia="x-none"/>
              </w:rPr>
            </w:pPr>
            <w:r w:rsidRPr="00EF52E1">
              <w:rPr>
                <w:rFonts w:eastAsia="Arial Unicode MS"/>
                <w:b/>
                <w:color w:val="000000" w:themeColor="text1"/>
                <w:sz w:val="20"/>
                <w:lang w:eastAsia="x-none"/>
              </w:rPr>
              <w:t>Secretário Municipal de Administração, Fazenda e Planejamento</w:t>
            </w:r>
          </w:p>
          <w:p w14:paraId="46354A8C" w14:textId="77777777" w:rsidR="0052336E" w:rsidRPr="00EF52E1" w:rsidRDefault="0052336E" w:rsidP="00E16BA6">
            <w:pPr>
              <w:widowControl w:val="0"/>
              <w:spacing w:after="0" w:line="240" w:lineRule="auto"/>
              <w:jc w:val="center"/>
              <w:rPr>
                <w:rFonts w:eastAsia="Arial Unicode MS"/>
                <w:bCs/>
                <w:color w:val="000000" w:themeColor="text1"/>
                <w:sz w:val="20"/>
                <w:lang w:eastAsia="x-none"/>
              </w:rPr>
            </w:pPr>
          </w:p>
        </w:tc>
      </w:tr>
    </w:tbl>
    <w:p w14:paraId="2A5717B5" w14:textId="77777777" w:rsidR="00E762DA" w:rsidRPr="00EF52E1" w:rsidRDefault="00E762DA" w:rsidP="00E16BA6">
      <w:pPr>
        <w:spacing w:line="240" w:lineRule="auto"/>
        <w:rPr>
          <w:rFonts w:eastAsia="Arial Unicode MS"/>
          <w:bCs/>
          <w:color w:val="000000" w:themeColor="text1"/>
          <w:sz w:val="20"/>
        </w:rPr>
      </w:pPr>
    </w:p>
    <w:p w14:paraId="6A354F1F" w14:textId="77777777" w:rsidR="00E16BA6" w:rsidRPr="00EF52E1" w:rsidRDefault="00E16BA6" w:rsidP="00E16BA6">
      <w:pPr>
        <w:spacing w:line="240" w:lineRule="auto"/>
        <w:rPr>
          <w:rFonts w:eastAsia="Arial Unicode MS"/>
          <w:bCs/>
          <w:color w:val="000000" w:themeColor="text1"/>
          <w:sz w:val="20"/>
        </w:rPr>
      </w:pPr>
    </w:p>
    <w:sectPr w:rsidR="00E16BA6" w:rsidRPr="00EF52E1" w:rsidSect="006A7D47">
      <w:type w:val="continuous"/>
      <w:pgSz w:w="11906" w:h="16838"/>
      <w:pgMar w:top="2127" w:right="1134" w:bottom="156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6BF8E" w14:textId="77777777" w:rsidR="00631468" w:rsidRDefault="00631468">
      <w:pPr>
        <w:spacing w:after="0" w:line="240" w:lineRule="auto"/>
      </w:pPr>
      <w:r>
        <w:separator/>
      </w:r>
    </w:p>
  </w:endnote>
  <w:endnote w:type="continuationSeparator" w:id="0">
    <w:p w14:paraId="1DE8512F" w14:textId="77777777" w:rsidR="00631468" w:rsidRDefault="00631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FE6B8" w14:textId="77777777" w:rsidR="00CC2FEC" w:rsidRDefault="0007260B" w:rsidP="0052336E">
    <w:pPr>
      <w:pStyle w:val="Rodap"/>
      <w:tabs>
        <w:tab w:val="clear" w:pos="4252"/>
        <w:tab w:val="clear" w:pos="8504"/>
        <w:tab w:val="left" w:pos="3060"/>
      </w:tabs>
    </w:pPr>
    <w:r>
      <w:rPr>
        <w:noProof/>
      </w:rPr>
      <w:drawing>
        <wp:anchor distT="0" distB="0" distL="114300" distR="114300" simplePos="0" relativeHeight="251660288" behindDoc="1" locked="0" layoutInCell="1" allowOverlap="1" wp14:anchorId="419546D4" wp14:editId="58A0576C">
          <wp:simplePos x="0" y="0"/>
          <wp:positionH relativeFrom="page">
            <wp:align>center</wp:align>
          </wp:positionH>
          <wp:positionV relativeFrom="paragraph">
            <wp:posOffset>-26558</wp:posOffset>
          </wp:positionV>
          <wp:extent cx="4069977" cy="674309"/>
          <wp:effectExtent l="0" t="0" r="0" b="0"/>
          <wp:wrapNone/>
          <wp:docPr id="131761168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69977" cy="674309"/>
                  </a:xfrm>
                  <a:prstGeom prst="rect">
                    <a:avLst/>
                  </a:prstGeom>
                  <a:noFill/>
                </pic:spPr>
              </pic:pic>
            </a:graphicData>
          </a:graphic>
          <wp14:sizeRelH relativeFrom="page">
            <wp14:pctWidth>0</wp14:pctWidth>
          </wp14:sizeRelH>
          <wp14:sizeRelV relativeFrom="page">
            <wp14:pctHeight>0</wp14:pctHeight>
          </wp14:sizeRelV>
        </wp:anchor>
      </w:drawing>
    </w:r>
    <w:r w:rsidR="0052336E">
      <w:tab/>
    </w:r>
  </w:p>
  <w:p w14:paraId="4522FDD4" w14:textId="77777777" w:rsidR="00CC2FEC" w:rsidRDefault="00CC2FE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BFE33" w14:textId="77777777" w:rsidR="00631468" w:rsidRDefault="00631468">
      <w:pPr>
        <w:spacing w:after="0" w:line="240" w:lineRule="auto"/>
      </w:pPr>
      <w:r>
        <w:separator/>
      </w:r>
    </w:p>
  </w:footnote>
  <w:footnote w:type="continuationSeparator" w:id="0">
    <w:p w14:paraId="060A1CDC" w14:textId="77777777" w:rsidR="00631468" w:rsidRDefault="006314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7698B" w14:textId="77777777" w:rsidR="00CC2FEC" w:rsidRDefault="00CC2FEC">
    <w:pPr>
      <w:pStyle w:val="Cabealho"/>
    </w:pPr>
    <w:r>
      <w:rPr>
        <w:noProof/>
        <w:lang w:eastAsia="pt-BR"/>
      </w:rPr>
      <w:drawing>
        <wp:anchor distT="0" distB="0" distL="114300" distR="114300" simplePos="0" relativeHeight="251659264" behindDoc="1" locked="0" layoutInCell="1" allowOverlap="1" wp14:anchorId="60770188" wp14:editId="5082B637">
          <wp:simplePos x="0" y="0"/>
          <wp:positionH relativeFrom="margin">
            <wp:align>center</wp:align>
          </wp:positionH>
          <wp:positionV relativeFrom="paragraph">
            <wp:posOffset>-240030</wp:posOffset>
          </wp:positionV>
          <wp:extent cx="4381500" cy="981710"/>
          <wp:effectExtent l="0" t="0" r="0" b="8890"/>
          <wp:wrapNone/>
          <wp:docPr id="1317611685" name="Imagem 131761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0" cy="981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D8E59E" w14:textId="77777777" w:rsidR="00CC2FEC" w:rsidRDefault="00CC2FE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510FB"/>
    <w:multiLevelType w:val="multilevel"/>
    <w:tmpl w:val="6742E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05950"/>
    <w:multiLevelType w:val="multilevel"/>
    <w:tmpl w:val="35A450D4"/>
    <w:lvl w:ilvl="0">
      <w:start w:val="5"/>
      <w:numFmt w:val="decimal"/>
      <w:lvlText w:val="%1"/>
      <w:lvlJc w:val="left"/>
      <w:pPr>
        <w:ind w:left="360" w:hanging="360"/>
      </w:pPr>
      <w:rPr>
        <w:rFonts w:hint="default"/>
        <w:b/>
      </w:rPr>
    </w:lvl>
    <w:lvl w:ilvl="1">
      <w:start w:val="9"/>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57F64BC4"/>
    <w:multiLevelType w:val="multilevel"/>
    <w:tmpl w:val="BC6CF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98A5AEA"/>
    <w:multiLevelType w:val="multilevel"/>
    <w:tmpl w:val="195A1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AF21B13"/>
    <w:multiLevelType w:val="multilevel"/>
    <w:tmpl w:val="BADAA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0611BFD"/>
    <w:multiLevelType w:val="hybridMultilevel"/>
    <w:tmpl w:val="BC0A736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450508964">
    <w:abstractNumId w:val="5"/>
  </w:num>
  <w:num w:numId="2" w16cid:durableId="2010596738">
    <w:abstractNumId w:val="3"/>
  </w:num>
  <w:num w:numId="3" w16cid:durableId="1140344382">
    <w:abstractNumId w:val="2"/>
  </w:num>
  <w:num w:numId="4" w16cid:durableId="2096589723">
    <w:abstractNumId w:val="0"/>
  </w:num>
  <w:num w:numId="5" w16cid:durableId="454983210">
    <w:abstractNumId w:val="4"/>
  </w:num>
  <w:num w:numId="6" w16cid:durableId="6812021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2CA"/>
    <w:rsid w:val="00005532"/>
    <w:rsid w:val="000175DE"/>
    <w:rsid w:val="000254E2"/>
    <w:rsid w:val="00032CB4"/>
    <w:rsid w:val="000338E9"/>
    <w:rsid w:val="00037BAF"/>
    <w:rsid w:val="000505F2"/>
    <w:rsid w:val="000511A6"/>
    <w:rsid w:val="000648A3"/>
    <w:rsid w:val="0007260B"/>
    <w:rsid w:val="000829DF"/>
    <w:rsid w:val="00090D5F"/>
    <w:rsid w:val="00095AF3"/>
    <w:rsid w:val="000C79A4"/>
    <w:rsid w:val="000D11DB"/>
    <w:rsid w:val="000F457C"/>
    <w:rsid w:val="00124B8B"/>
    <w:rsid w:val="001252AF"/>
    <w:rsid w:val="00140BED"/>
    <w:rsid w:val="001433DA"/>
    <w:rsid w:val="00153773"/>
    <w:rsid w:val="00173EB2"/>
    <w:rsid w:val="00186683"/>
    <w:rsid w:val="001B28EE"/>
    <w:rsid w:val="001B2EEA"/>
    <w:rsid w:val="001C6612"/>
    <w:rsid w:val="001C786C"/>
    <w:rsid w:val="001D7A2D"/>
    <w:rsid w:val="001F0B91"/>
    <w:rsid w:val="00211225"/>
    <w:rsid w:val="00242D32"/>
    <w:rsid w:val="002451EC"/>
    <w:rsid w:val="00245F97"/>
    <w:rsid w:val="0024760C"/>
    <w:rsid w:val="00253DEF"/>
    <w:rsid w:val="00266AE2"/>
    <w:rsid w:val="00275D93"/>
    <w:rsid w:val="00276039"/>
    <w:rsid w:val="00295590"/>
    <w:rsid w:val="002A64AC"/>
    <w:rsid w:val="002C0126"/>
    <w:rsid w:val="002E7B24"/>
    <w:rsid w:val="002F11F4"/>
    <w:rsid w:val="002F758D"/>
    <w:rsid w:val="0032794E"/>
    <w:rsid w:val="00333358"/>
    <w:rsid w:val="00337414"/>
    <w:rsid w:val="0034161A"/>
    <w:rsid w:val="00344467"/>
    <w:rsid w:val="00351B14"/>
    <w:rsid w:val="00390E17"/>
    <w:rsid w:val="00391F04"/>
    <w:rsid w:val="003933E4"/>
    <w:rsid w:val="00393F3F"/>
    <w:rsid w:val="003978C7"/>
    <w:rsid w:val="003B1F7B"/>
    <w:rsid w:val="004175C9"/>
    <w:rsid w:val="00425779"/>
    <w:rsid w:val="00431396"/>
    <w:rsid w:val="0045591F"/>
    <w:rsid w:val="0046337F"/>
    <w:rsid w:val="00485CE0"/>
    <w:rsid w:val="00486D6B"/>
    <w:rsid w:val="004979FD"/>
    <w:rsid w:val="004A0DDD"/>
    <w:rsid w:val="004D7505"/>
    <w:rsid w:val="004F1DEE"/>
    <w:rsid w:val="005074A0"/>
    <w:rsid w:val="005079FB"/>
    <w:rsid w:val="00517B65"/>
    <w:rsid w:val="0052336E"/>
    <w:rsid w:val="00532970"/>
    <w:rsid w:val="0053719A"/>
    <w:rsid w:val="005676AE"/>
    <w:rsid w:val="00575FBC"/>
    <w:rsid w:val="00595D67"/>
    <w:rsid w:val="005A2ED6"/>
    <w:rsid w:val="005B0162"/>
    <w:rsid w:val="005C0BB8"/>
    <w:rsid w:val="005C5607"/>
    <w:rsid w:val="005E4F41"/>
    <w:rsid w:val="005E5775"/>
    <w:rsid w:val="005E7F2F"/>
    <w:rsid w:val="00601C03"/>
    <w:rsid w:val="00631468"/>
    <w:rsid w:val="00631D55"/>
    <w:rsid w:val="00652924"/>
    <w:rsid w:val="00655D89"/>
    <w:rsid w:val="006634C5"/>
    <w:rsid w:val="006640C8"/>
    <w:rsid w:val="00676535"/>
    <w:rsid w:val="00680BEA"/>
    <w:rsid w:val="006A7D47"/>
    <w:rsid w:val="006B017F"/>
    <w:rsid w:val="006B01EB"/>
    <w:rsid w:val="006E633F"/>
    <w:rsid w:val="006E786C"/>
    <w:rsid w:val="006F00C8"/>
    <w:rsid w:val="00705053"/>
    <w:rsid w:val="00725A10"/>
    <w:rsid w:val="00733F97"/>
    <w:rsid w:val="00747719"/>
    <w:rsid w:val="007534F0"/>
    <w:rsid w:val="007714B8"/>
    <w:rsid w:val="007727A6"/>
    <w:rsid w:val="00794327"/>
    <w:rsid w:val="00795ECA"/>
    <w:rsid w:val="007C63E2"/>
    <w:rsid w:val="007D2FB8"/>
    <w:rsid w:val="00824996"/>
    <w:rsid w:val="008327CD"/>
    <w:rsid w:val="00851E42"/>
    <w:rsid w:val="00855977"/>
    <w:rsid w:val="00886F49"/>
    <w:rsid w:val="008A25A7"/>
    <w:rsid w:val="008A4C70"/>
    <w:rsid w:val="008B00BF"/>
    <w:rsid w:val="008C59FA"/>
    <w:rsid w:val="008D1473"/>
    <w:rsid w:val="008F32AD"/>
    <w:rsid w:val="009076C2"/>
    <w:rsid w:val="00916A86"/>
    <w:rsid w:val="009264B9"/>
    <w:rsid w:val="00931FFF"/>
    <w:rsid w:val="00982FDC"/>
    <w:rsid w:val="009914EE"/>
    <w:rsid w:val="009A45E7"/>
    <w:rsid w:val="009B6FCB"/>
    <w:rsid w:val="009C130D"/>
    <w:rsid w:val="009C3746"/>
    <w:rsid w:val="009F4CCF"/>
    <w:rsid w:val="00A060D4"/>
    <w:rsid w:val="00A11551"/>
    <w:rsid w:val="00A3453C"/>
    <w:rsid w:val="00A56981"/>
    <w:rsid w:val="00AB1D36"/>
    <w:rsid w:val="00AB3C11"/>
    <w:rsid w:val="00AC3C00"/>
    <w:rsid w:val="00AC54FB"/>
    <w:rsid w:val="00AC7E05"/>
    <w:rsid w:val="00AD519C"/>
    <w:rsid w:val="00AF0695"/>
    <w:rsid w:val="00B14ECF"/>
    <w:rsid w:val="00B17D32"/>
    <w:rsid w:val="00B23088"/>
    <w:rsid w:val="00B5393D"/>
    <w:rsid w:val="00B579C9"/>
    <w:rsid w:val="00B81553"/>
    <w:rsid w:val="00B86484"/>
    <w:rsid w:val="00BA202F"/>
    <w:rsid w:val="00BB5D4D"/>
    <w:rsid w:val="00BC497D"/>
    <w:rsid w:val="00BD425B"/>
    <w:rsid w:val="00BD6FA5"/>
    <w:rsid w:val="00C00D5A"/>
    <w:rsid w:val="00C2365A"/>
    <w:rsid w:val="00C4718B"/>
    <w:rsid w:val="00C767AA"/>
    <w:rsid w:val="00C84007"/>
    <w:rsid w:val="00C9452A"/>
    <w:rsid w:val="00CA338C"/>
    <w:rsid w:val="00CA57F0"/>
    <w:rsid w:val="00CA6663"/>
    <w:rsid w:val="00CA7D61"/>
    <w:rsid w:val="00CB79EF"/>
    <w:rsid w:val="00CC2A6B"/>
    <w:rsid w:val="00CC2FEC"/>
    <w:rsid w:val="00CC77C0"/>
    <w:rsid w:val="00CC780A"/>
    <w:rsid w:val="00CD63BF"/>
    <w:rsid w:val="00CE6B9C"/>
    <w:rsid w:val="00D45F05"/>
    <w:rsid w:val="00D53D1E"/>
    <w:rsid w:val="00D569BA"/>
    <w:rsid w:val="00D70A66"/>
    <w:rsid w:val="00D76F99"/>
    <w:rsid w:val="00D772CA"/>
    <w:rsid w:val="00DA1A29"/>
    <w:rsid w:val="00DD2DED"/>
    <w:rsid w:val="00DE3FC8"/>
    <w:rsid w:val="00DE7945"/>
    <w:rsid w:val="00E069BF"/>
    <w:rsid w:val="00E11E43"/>
    <w:rsid w:val="00E16BA6"/>
    <w:rsid w:val="00E21276"/>
    <w:rsid w:val="00E21CD5"/>
    <w:rsid w:val="00E305F3"/>
    <w:rsid w:val="00E31DA2"/>
    <w:rsid w:val="00E430F2"/>
    <w:rsid w:val="00E4361E"/>
    <w:rsid w:val="00E6249E"/>
    <w:rsid w:val="00E6668F"/>
    <w:rsid w:val="00E74D59"/>
    <w:rsid w:val="00E762DA"/>
    <w:rsid w:val="00E877DA"/>
    <w:rsid w:val="00EA150E"/>
    <w:rsid w:val="00ED0FB6"/>
    <w:rsid w:val="00EE2FAC"/>
    <w:rsid w:val="00EF52E1"/>
    <w:rsid w:val="00F04BF3"/>
    <w:rsid w:val="00F06D06"/>
    <w:rsid w:val="00F31E16"/>
    <w:rsid w:val="00F34CB8"/>
    <w:rsid w:val="00F430EC"/>
    <w:rsid w:val="00F436C4"/>
    <w:rsid w:val="00F46594"/>
    <w:rsid w:val="00F526D5"/>
    <w:rsid w:val="00F60AA2"/>
    <w:rsid w:val="00F62B74"/>
    <w:rsid w:val="00F640AA"/>
    <w:rsid w:val="00F67A4E"/>
    <w:rsid w:val="00F70529"/>
    <w:rsid w:val="00F8512A"/>
    <w:rsid w:val="00F85573"/>
    <w:rsid w:val="00F931ED"/>
    <w:rsid w:val="00FA0B37"/>
    <w:rsid w:val="00FA4C94"/>
    <w:rsid w:val="00FB2ACD"/>
    <w:rsid w:val="00FC3550"/>
    <w:rsid w:val="00FC67DF"/>
    <w:rsid w:val="00FC7AFE"/>
    <w:rsid w:val="00FE2E53"/>
    <w:rsid w:val="00FE2E87"/>
    <w:rsid w:val="00FF70B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0E476BB"/>
  <w15:chartTrackingRefBased/>
  <w15:docId w15:val="{1FB07FDF-F23A-45FD-ADAB-BD955E337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Theme="minorHAnsi" w:hAnsi="Arial Unicode MS" w:cs="Arial Unicode MS"/>
        <w:iCs/>
        <w:sz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772CA"/>
    <w:pPr>
      <w:tabs>
        <w:tab w:val="center" w:pos="4252"/>
        <w:tab w:val="right" w:pos="8504"/>
      </w:tabs>
      <w:spacing w:after="0" w:line="240" w:lineRule="auto"/>
    </w:pPr>
    <w:rPr>
      <w:rFonts w:ascii="Calibri" w:eastAsia="Calibri" w:hAnsi="Calibri" w:cs="Times New Roman"/>
      <w:iCs w:val="0"/>
      <w:szCs w:val="22"/>
    </w:rPr>
  </w:style>
  <w:style w:type="character" w:customStyle="1" w:styleId="CabealhoChar">
    <w:name w:val="Cabeçalho Char"/>
    <w:basedOn w:val="Fontepargpadro"/>
    <w:link w:val="Cabealho"/>
    <w:uiPriority w:val="99"/>
    <w:rsid w:val="00D772CA"/>
    <w:rPr>
      <w:rFonts w:ascii="Calibri" w:eastAsia="Calibri" w:hAnsi="Calibri" w:cs="Times New Roman"/>
      <w:iCs w:val="0"/>
      <w:szCs w:val="22"/>
    </w:rPr>
  </w:style>
  <w:style w:type="paragraph" w:styleId="Rodap">
    <w:name w:val="footer"/>
    <w:basedOn w:val="Normal"/>
    <w:link w:val="RodapChar"/>
    <w:uiPriority w:val="99"/>
    <w:unhideWhenUsed/>
    <w:rsid w:val="00D772CA"/>
    <w:pPr>
      <w:tabs>
        <w:tab w:val="center" w:pos="4252"/>
        <w:tab w:val="right" w:pos="8504"/>
      </w:tabs>
      <w:spacing w:after="0" w:line="240" w:lineRule="auto"/>
    </w:pPr>
    <w:rPr>
      <w:rFonts w:ascii="Calibri" w:eastAsia="Calibri" w:hAnsi="Calibri" w:cs="Times New Roman"/>
      <w:iCs w:val="0"/>
      <w:szCs w:val="22"/>
    </w:rPr>
  </w:style>
  <w:style w:type="character" w:customStyle="1" w:styleId="RodapChar">
    <w:name w:val="Rodapé Char"/>
    <w:basedOn w:val="Fontepargpadro"/>
    <w:link w:val="Rodap"/>
    <w:uiPriority w:val="99"/>
    <w:rsid w:val="00D772CA"/>
    <w:rPr>
      <w:rFonts w:ascii="Calibri" w:eastAsia="Calibri" w:hAnsi="Calibri" w:cs="Times New Roman"/>
      <w:iCs w:val="0"/>
      <w:szCs w:val="22"/>
    </w:rPr>
  </w:style>
  <w:style w:type="character" w:styleId="Hyperlink">
    <w:name w:val="Hyperlink"/>
    <w:uiPriority w:val="99"/>
    <w:rsid w:val="00D772CA"/>
    <w:rPr>
      <w:color w:val="0000FF"/>
      <w:u w:val="single"/>
    </w:rPr>
  </w:style>
  <w:style w:type="table" w:styleId="Tabelacomgrade">
    <w:name w:val="Table Grid"/>
    <w:basedOn w:val="Tabelanormal"/>
    <w:uiPriority w:val="59"/>
    <w:rsid w:val="0045591F"/>
    <w:pPr>
      <w:spacing w:after="0" w:line="240" w:lineRule="auto"/>
      <w:jc w:val="center"/>
    </w:pPr>
    <w:rPr>
      <w:rFonts w:asciiTheme="minorHAnsi" w:hAnsiTheme="minorHAnsi" w:cstheme="minorBidi"/>
      <w:i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grafodaLista">
    <w:name w:val="List Paragraph"/>
    <w:basedOn w:val="Normal"/>
    <w:uiPriority w:val="34"/>
    <w:qFormat/>
    <w:rsid w:val="00DA1A29"/>
    <w:pPr>
      <w:ind w:left="720"/>
      <w:contextualSpacing/>
    </w:pPr>
  </w:style>
  <w:style w:type="character" w:styleId="Refdecomentrio">
    <w:name w:val="annotation reference"/>
    <w:basedOn w:val="Fontepargpadro"/>
    <w:uiPriority w:val="99"/>
    <w:semiHidden/>
    <w:unhideWhenUsed/>
    <w:rsid w:val="002C0126"/>
    <w:rPr>
      <w:sz w:val="16"/>
      <w:szCs w:val="16"/>
    </w:rPr>
  </w:style>
  <w:style w:type="paragraph" w:styleId="Textodecomentrio">
    <w:name w:val="annotation text"/>
    <w:basedOn w:val="Normal"/>
    <w:link w:val="TextodecomentrioChar"/>
    <w:uiPriority w:val="99"/>
    <w:semiHidden/>
    <w:unhideWhenUsed/>
    <w:rsid w:val="002C0126"/>
    <w:pPr>
      <w:spacing w:line="240" w:lineRule="auto"/>
    </w:pPr>
    <w:rPr>
      <w:sz w:val="20"/>
    </w:rPr>
  </w:style>
  <w:style w:type="character" w:customStyle="1" w:styleId="TextodecomentrioChar">
    <w:name w:val="Texto de comentário Char"/>
    <w:basedOn w:val="Fontepargpadro"/>
    <w:link w:val="Textodecomentrio"/>
    <w:uiPriority w:val="99"/>
    <w:semiHidden/>
    <w:rsid w:val="002C0126"/>
    <w:rPr>
      <w:sz w:val="20"/>
    </w:rPr>
  </w:style>
  <w:style w:type="paragraph" w:styleId="Assuntodocomentrio">
    <w:name w:val="annotation subject"/>
    <w:basedOn w:val="Textodecomentrio"/>
    <w:next w:val="Textodecomentrio"/>
    <w:link w:val="AssuntodocomentrioChar"/>
    <w:uiPriority w:val="99"/>
    <w:semiHidden/>
    <w:unhideWhenUsed/>
    <w:rsid w:val="002C0126"/>
    <w:rPr>
      <w:b/>
      <w:bCs/>
    </w:rPr>
  </w:style>
  <w:style w:type="character" w:customStyle="1" w:styleId="AssuntodocomentrioChar">
    <w:name w:val="Assunto do comentário Char"/>
    <w:basedOn w:val="TextodecomentrioChar"/>
    <w:link w:val="Assuntodocomentrio"/>
    <w:uiPriority w:val="99"/>
    <w:semiHidden/>
    <w:rsid w:val="002C0126"/>
    <w:rPr>
      <w:b/>
      <w:bCs/>
      <w:sz w:val="20"/>
    </w:rPr>
  </w:style>
  <w:style w:type="character" w:styleId="MenoPendente">
    <w:name w:val="Unresolved Mention"/>
    <w:basedOn w:val="Fontepargpadro"/>
    <w:uiPriority w:val="99"/>
    <w:semiHidden/>
    <w:unhideWhenUsed/>
    <w:rsid w:val="00ED0F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4707">
      <w:bodyDiv w:val="1"/>
      <w:marLeft w:val="0"/>
      <w:marRight w:val="0"/>
      <w:marTop w:val="0"/>
      <w:marBottom w:val="0"/>
      <w:divBdr>
        <w:top w:val="none" w:sz="0" w:space="0" w:color="auto"/>
        <w:left w:val="none" w:sz="0" w:space="0" w:color="auto"/>
        <w:bottom w:val="none" w:sz="0" w:space="0" w:color="auto"/>
        <w:right w:val="none" w:sz="0" w:space="0" w:color="auto"/>
      </w:divBdr>
    </w:div>
    <w:div w:id="19622965">
      <w:bodyDiv w:val="1"/>
      <w:marLeft w:val="0"/>
      <w:marRight w:val="0"/>
      <w:marTop w:val="0"/>
      <w:marBottom w:val="0"/>
      <w:divBdr>
        <w:top w:val="none" w:sz="0" w:space="0" w:color="auto"/>
        <w:left w:val="none" w:sz="0" w:space="0" w:color="auto"/>
        <w:bottom w:val="none" w:sz="0" w:space="0" w:color="auto"/>
        <w:right w:val="none" w:sz="0" w:space="0" w:color="auto"/>
      </w:divBdr>
    </w:div>
    <w:div w:id="49502825">
      <w:bodyDiv w:val="1"/>
      <w:marLeft w:val="0"/>
      <w:marRight w:val="0"/>
      <w:marTop w:val="0"/>
      <w:marBottom w:val="0"/>
      <w:divBdr>
        <w:top w:val="none" w:sz="0" w:space="0" w:color="auto"/>
        <w:left w:val="none" w:sz="0" w:space="0" w:color="auto"/>
        <w:bottom w:val="none" w:sz="0" w:space="0" w:color="auto"/>
        <w:right w:val="none" w:sz="0" w:space="0" w:color="auto"/>
      </w:divBdr>
    </w:div>
    <w:div w:id="56561386">
      <w:bodyDiv w:val="1"/>
      <w:marLeft w:val="0"/>
      <w:marRight w:val="0"/>
      <w:marTop w:val="0"/>
      <w:marBottom w:val="0"/>
      <w:divBdr>
        <w:top w:val="none" w:sz="0" w:space="0" w:color="auto"/>
        <w:left w:val="none" w:sz="0" w:space="0" w:color="auto"/>
        <w:bottom w:val="none" w:sz="0" w:space="0" w:color="auto"/>
        <w:right w:val="none" w:sz="0" w:space="0" w:color="auto"/>
      </w:divBdr>
    </w:div>
    <w:div w:id="66660855">
      <w:bodyDiv w:val="1"/>
      <w:marLeft w:val="0"/>
      <w:marRight w:val="0"/>
      <w:marTop w:val="0"/>
      <w:marBottom w:val="0"/>
      <w:divBdr>
        <w:top w:val="none" w:sz="0" w:space="0" w:color="auto"/>
        <w:left w:val="none" w:sz="0" w:space="0" w:color="auto"/>
        <w:bottom w:val="none" w:sz="0" w:space="0" w:color="auto"/>
        <w:right w:val="none" w:sz="0" w:space="0" w:color="auto"/>
      </w:divBdr>
    </w:div>
    <w:div w:id="67698727">
      <w:bodyDiv w:val="1"/>
      <w:marLeft w:val="0"/>
      <w:marRight w:val="0"/>
      <w:marTop w:val="0"/>
      <w:marBottom w:val="0"/>
      <w:divBdr>
        <w:top w:val="none" w:sz="0" w:space="0" w:color="auto"/>
        <w:left w:val="none" w:sz="0" w:space="0" w:color="auto"/>
        <w:bottom w:val="none" w:sz="0" w:space="0" w:color="auto"/>
        <w:right w:val="none" w:sz="0" w:space="0" w:color="auto"/>
      </w:divBdr>
    </w:div>
    <w:div w:id="137497019">
      <w:bodyDiv w:val="1"/>
      <w:marLeft w:val="0"/>
      <w:marRight w:val="0"/>
      <w:marTop w:val="0"/>
      <w:marBottom w:val="0"/>
      <w:divBdr>
        <w:top w:val="none" w:sz="0" w:space="0" w:color="auto"/>
        <w:left w:val="none" w:sz="0" w:space="0" w:color="auto"/>
        <w:bottom w:val="none" w:sz="0" w:space="0" w:color="auto"/>
        <w:right w:val="none" w:sz="0" w:space="0" w:color="auto"/>
      </w:divBdr>
      <w:divsChild>
        <w:div w:id="1612202709">
          <w:marLeft w:val="0"/>
          <w:marRight w:val="0"/>
          <w:marTop w:val="0"/>
          <w:marBottom w:val="0"/>
          <w:divBdr>
            <w:top w:val="none" w:sz="0" w:space="0" w:color="auto"/>
            <w:left w:val="none" w:sz="0" w:space="0" w:color="auto"/>
            <w:bottom w:val="none" w:sz="0" w:space="0" w:color="auto"/>
            <w:right w:val="none" w:sz="0" w:space="0" w:color="auto"/>
          </w:divBdr>
          <w:divsChild>
            <w:div w:id="178658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03705">
      <w:bodyDiv w:val="1"/>
      <w:marLeft w:val="0"/>
      <w:marRight w:val="0"/>
      <w:marTop w:val="0"/>
      <w:marBottom w:val="0"/>
      <w:divBdr>
        <w:top w:val="none" w:sz="0" w:space="0" w:color="auto"/>
        <w:left w:val="none" w:sz="0" w:space="0" w:color="auto"/>
        <w:bottom w:val="none" w:sz="0" w:space="0" w:color="auto"/>
        <w:right w:val="none" w:sz="0" w:space="0" w:color="auto"/>
      </w:divBdr>
    </w:div>
    <w:div w:id="185992371">
      <w:bodyDiv w:val="1"/>
      <w:marLeft w:val="0"/>
      <w:marRight w:val="0"/>
      <w:marTop w:val="0"/>
      <w:marBottom w:val="0"/>
      <w:divBdr>
        <w:top w:val="none" w:sz="0" w:space="0" w:color="auto"/>
        <w:left w:val="none" w:sz="0" w:space="0" w:color="auto"/>
        <w:bottom w:val="none" w:sz="0" w:space="0" w:color="auto"/>
        <w:right w:val="none" w:sz="0" w:space="0" w:color="auto"/>
      </w:divBdr>
    </w:div>
    <w:div w:id="245309117">
      <w:bodyDiv w:val="1"/>
      <w:marLeft w:val="0"/>
      <w:marRight w:val="0"/>
      <w:marTop w:val="0"/>
      <w:marBottom w:val="0"/>
      <w:divBdr>
        <w:top w:val="none" w:sz="0" w:space="0" w:color="auto"/>
        <w:left w:val="none" w:sz="0" w:space="0" w:color="auto"/>
        <w:bottom w:val="none" w:sz="0" w:space="0" w:color="auto"/>
        <w:right w:val="none" w:sz="0" w:space="0" w:color="auto"/>
      </w:divBdr>
    </w:div>
    <w:div w:id="272635795">
      <w:bodyDiv w:val="1"/>
      <w:marLeft w:val="0"/>
      <w:marRight w:val="0"/>
      <w:marTop w:val="0"/>
      <w:marBottom w:val="0"/>
      <w:divBdr>
        <w:top w:val="none" w:sz="0" w:space="0" w:color="auto"/>
        <w:left w:val="none" w:sz="0" w:space="0" w:color="auto"/>
        <w:bottom w:val="none" w:sz="0" w:space="0" w:color="auto"/>
        <w:right w:val="none" w:sz="0" w:space="0" w:color="auto"/>
      </w:divBdr>
    </w:div>
    <w:div w:id="487210809">
      <w:bodyDiv w:val="1"/>
      <w:marLeft w:val="0"/>
      <w:marRight w:val="0"/>
      <w:marTop w:val="0"/>
      <w:marBottom w:val="0"/>
      <w:divBdr>
        <w:top w:val="none" w:sz="0" w:space="0" w:color="auto"/>
        <w:left w:val="none" w:sz="0" w:space="0" w:color="auto"/>
        <w:bottom w:val="none" w:sz="0" w:space="0" w:color="auto"/>
        <w:right w:val="none" w:sz="0" w:space="0" w:color="auto"/>
      </w:divBdr>
    </w:div>
    <w:div w:id="527454080">
      <w:bodyDiv w:val="1"/>
      <w:marLeft w:val="0"/>
      <w:marRight w:val="0"/>
      <w:marTop w:val="0"/>
      <w:marBottom w:val="0"/>
      <w:divBdr>
        <w:top w:val="none" w:sz="0" w:space="0" w:color="auto"/>
        <w:left w:val="none" w:sz="0" w:space="0" w:color="auto"/>
        <w:bottom w:val="none" w:sz="0" w:space="0" w:color="auto"/>
        <w:right w:val="none" w:sz="0" w:space="0" w:color="auto"/>
      </w:divBdr>
    </w:div>
    <w:div w:id="707991856">
      <w:bodyDiv w:val="1"/>
      <w:marLeft w:val="0"/>
      <w:marRight w:val="0"/>
      <w:marTop w:val="0"/>
      <w:marBottom w:val="0"/>
      <w:divBdr>
        <w:top w:val="none" w:sz="0" w:space="0" w:color="auto"/>
        <w:left w:val="none" w:sz="0" w:space="0" w:color="auto"/>
        <w:bottom w:val="none" w:sz="0" w:space="0" w:color="auto"/>
        <w:right w:val="none" w:sz="0" w:space="0" w:color="auto"/>
      </w:divBdr>
    </w:div>
    <w:div w:id="766314292">
      <w:bodyDiv w:val="1"/>
      <w:marLeft w:val="0"/>
      <w:marRight w:val="0"/>
      <w:marTop w:val="0"/>
      <w:marBottom w:val="0"/>
      <w:divBdr>
        <w:top w:val="none" w:sz="0" w:space="0" w:color="auto"/>
        <w:left w:val="none" w:sz="0" w:space="0" w:color="auto"/>
        <w:bottom w:val="none" w:sz="0" w:space="0" w:color="auto"/>
        <w:right w:val="none" w:sz="0" w:space="0" w:color="auto"/>
      </w:divBdr>
    </w:div>
    <w:div w:id="876820989">
      <w:bodyDiv w:val="1"/>
      <w:marLeft w:val="0"/>
      <w:marRight w:val="0"/>
      <w:marTop w:val="0"/>
      <w:marBottom w:val="0"/>
      <w:divBdr>
        <w:top w:val="none" w:sz="0" w:space="0" w:color="auto"/>
        <w:left w:val="none" w:sz="0" w:space="0" w:color="auto"/>
        <w:bottom w:val="none" w:sz="0" w:space="0" w:color="auto"/>
        <w:right w:val="none" w:sz="0" w:space="0" w:color="auto"/>
      </w:divBdr>
    </w:div>
    <w:div w:id="883950162">
      <w:bodyDiv w:val="1"/>
      <w:marLeft w:val="0"/>
      <w:marRight w:val="0"/>
      <w:marTop w:val="0"/>
      <w:marBottom w:val="0"/>
      <w:divBdr>
        <w:top w:val="none" w:sz="0" w:space="0" w:color="auto"/>
        <w:left w:val="none" w:sz="0" w:space="0" w:color="auto"/>
        <w:bottom w:val="none" w:sz="0" w:space="0" w:color="auto"/>
        <w:right w:val="none" w:sz="0" w:space="0" w:color="auto"/>
      </w:divBdr>
    </w:div>
    <w:div w:id="906380254">
      <w:bodyDiv w:val="1"/>
      <w:marLeft w:val="0"/>
      <w:marRight w:val="0"/>
      <w:marTop w:val="0"/>
      <w:marBottom w:val="0"/>
      <w:divBdr>
        <w:top w:val="none" w:sz="0" w:space="0" w:color="auto"/>
        <w:left w:val="none" w:sz="0" w:space="0" w:color="auto"/>
        <w:bottom w:val="none" w:sz="0" w:space="0" w:color="auto"/>
        <w:right w:val="none" w:sz="0" w:space="0" w:color="auto"/>
      </w:divBdr>
    </w:div>
    <w:div w:id="916941990">
      <w:bodyDiv w:val="1"/>
      <w:marLeft w:val="0"/>
      <w:marRight w:val="0"/>
      <w:marTop w:val="0"/>
      <w:marBottom w:val="0"/>
      <w:divBdr>
        <w:top w:val="none" w:sz="0" w:space="0" w:color="auto"/>
        <w:left w:val="none" w:sz="0" w:space="0" w:color="auto"/>
        <w:bottom w:val="none" w:sz="0" w:space="0" w:color="auto"/>
        <w:right w:val="none" w:sz="0" w:space="0" w:color="auto"/>
      </w:divBdr>
    </w:div>
    <w:div w:id="925307523">
      <w:bodyDiv w:val="1"/>
      <w:marLeft w:val="0"/>
      <w:marRight w:val="0"/>
      <w:marTop w:val="0"/>
      <w:marBottom w:val="0"/>
      <w:divBdr>
        <w:top w:val="none" w:sz="0" w:space="0" w:color="auto"/>
        <w:left w:val="none" w:sz="0" w:space="0" w:color="auto"/>
        <w:bottom w:val="none" w:sz="0" w:space="0" w:color="auto"/>
        <w:right w:val="none" w:sz="0" w:space="0" w:color="auto"/>
      </w:divBdr>
    </w:div>
    <w:div w:id="995499182">
      <w:bodyDiv w:val="1"/>
      <w:marLeft w:val="0"/>
      <w:marRight w:val="0"/>
      <w:marTop w:val="0"/>
      <w:marBottom w:val="0"/>
      <w:divBdr>
        <w:top w:val="none" w:sz="0" w:space="0" w:color="auto"/>
        <w:left w:val="none" w:sz="0" w:space="0" w:color="auto"/>
        <w:bottom w:val="none" w:sz="0" w:space="0" w:color="auto"/>
        <w:right w:val="none" w:sz="0" w:space="0" w:color="auto"/>
      </w:divBdr>
    </w:div>
    <w:div w:id="1066416540">
      <w:bodyDiv w:val="1"/>
      <w:marLeft w:val="0"/>
      <w:marRight w:val="0"/>
      <w:marTop w:val="0"/>
      <w:marBottom w:val="0"/>
      <w:divBdr>
        <w:top w:val="none" w:sz="0" w:space="0" w:color="auto"/>
        <w:left w:val="none" w:sz="0" w:space="0" w:color="auto"/>
        <w:bottom w:val="none" w:sz="0" w:space="0" w:color="auto"/>
        <w:right w:val="none" w:sz="0" w:space="0" w:color="auto"/>
      </w:divBdr>
    </w:div>
    <w:div w:id="1080911005">
      <w:bodyDiv w:val="1"/>
      <w:marLeft w:val="0"/>
      <w:marRight w:val="0"/>
      <w:marTop w:val="0"/>
      <w:marBottom w:val="0"/>
      <w:divBdr>
        <w:top w:val="none" w:sz="0" w:space="0" w:color="auto"/>
        <w:left w:val="none" w:sz="0" w:space="0" w:color="auto"/>
        <w:bottom w:val="none" w:sz="0" w:space="0" w:color="auto"/>
        <w:right w:val="none" w:sz="0" w:space="0" w:color="auto"/>
      </w:divBdr>
    </w:div>
    <w:div w:id="1090739427">
      <w:bodyDiv w:val="1"/>
      <w:marLeft w:val="0"/>
      <w:marRight w:val="0"/>
      <w:marTop w:val="0"/>
      <w:marBottom w:val="0"/>
      <w:divBdr>
        <w:top w:val="none" w:sz="0" w:space="0" w:color="auto"/>
        <w:left w:val="none" w:sz="0" w:space="0" w:color="auto"/>
        <w:bottom w:val="none" w:sz="0" w:space="0" w:color="auto"/>
        <w:right w:val="none" w:sz="0" w:space="0" w:color="auto"/>
      </w:divBdr>
    </w:div>
    <w:div w:id="1139686488">
      <w:bodyDiv w:val="1"/>
      <w:marLeft w:val="0"/>
      <w:marRight w:val="0"/>
      <w:marTop w:val="0"/>
      <w:marBottom w:val="0"/>
      <w:divBdr>
        <w:top w:val="none" w:sz="0" w:space="0" w:color="auto"/>
        <w:left w:val="none" w:sz="0" w:space="0" w:color="auto"/>
        <w:bottom w:val="none" w:sz="0" w:space="0" w:color="auto"/>
        <w:right w:val="none" w:sz="0" w:space="0" w:color="auto"/>
      </w:divBdr>
    </w:div>
    <w:div w:id="1149326676">
      <w:bodyDiv w:val="1"/>
      <w:marLeft w:val="0"/>
      <w:marRight w:val="0"/>
      <w:marTop w:val="0"/>
      <w:marBottom w:val="0"/>
      <w:divBdr>
        <w:top w:val="none" w:sz="0" w:space="0" w:color="auto"/>
        <w:left w:val="none" w:sz="0" w:space="0" w:color="auto"/>
        <w:bottom w:val="none" w:sz="0" w:space="0" w:color="auto"/>
        <w:right w:val="none" w:sz="0" w:space="0" w:color="auto"/>
      </w:divBdr>
    </w:div>
    <w:div w:id="1168910080">
      <w:bodyDiv w:val="1"/>
      <w:marLeft w:val="0"/>
      <w:marRight w:val="0"/>
      <w:marTop w:val="0"/>
      <w:marBottom w:val="0"/>
      <w:divBdr>
        <w:top w:val="none" w:sz="0" w:space="0" w:color="auto"/>
        <w:left w:val="none" w:sz="0" w:space="0" w:color="auto"/>
        <w:bottom w:val="none" w:sz="0" w:space="0" w:color="auto"/>
        <w:right w:val="none" w:sz="0" w:space="0" w:color="auto"/>
      </w:divBdr>
    </w:div>
    <w:div w:id="1250042023">
      <w:bodyDiv w:val="1"/>
      <w:marLeft w:val="0"/>
      <w:marRight w:val="0"/>
      <w:marTop w:val="0"/>
      <w:marBottom w:val="0"/>
      <w:divBdr>
        <w:top w:val="none" w:sz="0" w:space="0" w:color="auto"/>
        <w:left w:val="none" w:sz="0" w:space="0" w:color="auto"/>
        <w:bottom w:val="none" w:sz="0" w:space="0" w:color="auto"/>
        <w:right w:val="none" w:sz="0" w:space="0" w:color="auto"/>
      </w:divBdr>
    </w:div>
    <w:div w:id="1261639043">
      <w:bodyDiv w:val="1"/>
      <w:marLeft w:val="0"/>
      <w:marRight w:val="0"/>
      <w:marTop w:val="0"/>
      <w:marBottom w:val="0"/>
      <w:divBdr>
        <w:top w:val="none" w:sz="0" w:space="0" w:color="auto"/>
        <w:left w:val="none" w:sz="0" w:space="0" w:color="auto"/>
        <w:bottom w:val="none" w:sz="0" w:space="0" w:color="auto"/>
        <w:right w:val="none" w:sz="0" w:space="0" w:color="auto"/>
      </w:divBdr>
    </w:div>
    <w:div w:id="1296444009">
      <w:bodyDiv w:val="1"/>
      <w:marLeft w:val="0"/>
      <w:marRight w:val="0"/>
      <w:marTop w:val="0"/>
      <w:marBottom w:val="0"/>
      <w:divBdr>
        <w:top w:val="none" w:sz="0" w:space="0" w:color="auto"/>
        <w:left w:val="none" w:sz="0" w:space="0" w:color="auto"/>
        <w:bottom w:val="none" w:sz="0" w:space="0" w:color="auto"/>
        <w:right w:val="none" w:sz="0" w:space="0" w:color="auto"/>
      </w:divBdr>
    </w:div>
    <w:div w:id="1309742532">
      <w:bodyDiv w:val="1"/>
      <w:marLeft w:val="0"/>
      <w:marRight w:val="0"/>
      <w:marTop w:val="0"/>
      <w:marBottom w:val="0"/>
      <w:divBdr>
        <w:top w:val="none" w:sz="0" w:space="0" w:color="auto"/>
        <w:left w:val="none" w:sz="0" w:space="0" w:color="auto"/>
        <w:bottom w:val="none" w:sz="0" w:space="0" w:color="auto"/>
        <w:right w:val="none" w:sz="0" w:space="0" w:color="auto"/>
      </w:divBdr>
    </w:div>
    <w:div w:id="1310869173">
      <w:bodyDiv w:val="1"/>
      <w:marLeft w:val="0"/>
      <w:marRight w:val="0"/>
      <w:marTop w:val="0"/>
      <w:marBottom w:val="0"/>
      <w:divBdr>
        <w:top w:val="none" w:sz="0" w:space="0" w:color="auto"/>
        <w:left w:val="none" w:sz="0" w:space="0" w:color="auto"/>
        <w:bottom w:val="none" w:sz="0" w:space="0" w:color="auto"/>
        <w:right w:val="none" w:sz="0" w:space="0" w:color="auto"/>
      </w:divBdr>
    </w:div>
    <w:div w:id="1372268516">
      <w:bodyDiv w:val="1"/>
      <w:marLeft w:val="0"/>
      <w:marRight w:val="0"/>
      <w:marTop w:val="0"/>
      <w:marBottom w:val="0"/>
      <w:divBdr>
        <w:top w:val="none" w:sz="0" w:space="0" w:color="auto"/>
        <w:left w:val="none" w:sz="0" w:space="0" w:color="auto"/>
        <w:bottom w:val="none" w:sz="0" w:space="0" w:color="auto"/>
        <w:right w:val="none" w:sz="0" w:space="0" w:color="auto"/>
      </w:divBdr>
    </w:div>
    <w:div w:id="1417049824">
      <w:bodyDiv w:val="1"/>
      <w:marLeft w:val="0"/>
      <w:marRight w:val="0"/>
      <w:marTop w:val="0"/>
      <w:marBottom w:val="0"/>
      <w:divBdr>
        <w:top w:val="none" w:sz="0" w:space="0" w:color="auto"/>
        <w:left w:val="none" w:sz="0" w:space="0" w:color="auto"/>
        <w:bottom w:val="none" w:sz="0" w:space="0" w:color="auto"/>
        <w:right w:val="none" w:sz="0" w:space="0" w:color="auto"/>
      </w:divBdr>
    </w:div>
    <w:div w:id="1426459642">
      <w:bodyDiv w:val="1"/>
      <w:marLeft w:val="0"/>
      <w:marRight w:val="0"/>
      <w:marTop w:val="0"/>
      <w:marBottom w:val="0"/>
      <w:divBdr>
        <w:top w:val="none" w:sz="0" w:space="0" w:color="auto"/>
        <w:left w:val="none" w:sz="0" w:space="0" w:color="auto"/>
        <w:bottom w:val="none" w:sz="0" w:space="0" w:color="auto"/>
        <w:right w:val="none" w:sz="0" w:space="0" w:color="auto"/>
      </w:divBdr>
    </w:div>
    <w:div w:id="1430003922">
      <w:bodyDiv w:val="1"/>
      <w:marLeft w:val="0"/>
      <w:marRight w:val="0"/>
      <w:marTop w:val="0"/>
      <w:marBottom w:val="0"/>
      <w:divBdr>
        <w:top w:val="none" w:sz="0" w:space="0" w:color="auto"/>
        <w:left w:val="none" w:sz="0" w:space="0" w:color="auto"/>
        <w:bottom w:val="none" w:sz="0" w:space="0" w:color="auto"/>
        <w:right w:val="none" w:sz="0" w:space="0" w:color="auto"/>
      </w:divBdr>
    </w:div>
    <w:div w:id="1490437039">
      <w:bodyDiv w:val="1"/>
      <w:marLeft w:val="0"/>
      <w:marRight w:val="0"/>
      <w:marTop w:val="0"/>
      <w:marBottom w:val="0"/>
      <w:divBdr>
        <w:top w:val="none" w:sz="0" w:space="0" w:color="auto"/>
        <w:left w:val="none" w:sz="0" w:space="0" w:color="auto"/>
        <w:bottom w:val="none" w:sz="0" w:space="0" w:color="auto"/>
        <w:right w:val="none" w:sz="0" w:space="0" w:color="auto"/>
      </w:divBdr>
    </w:div>
    <w:div w:id="1492600605">
      <w:bodyDiv w:val="1"/>
      <w:marLeft w:val="0"/>
      <w:marRight w:val="0"/>
      <w:marTop w:val="0"/>
      <w:marBottom w:val="0"/>
      <w:divBdr>
        <w:top w:val="none" w:sz="0" w:space="0" w:color="auto"/>
        <w:left w:val="none" w:sz="0" w:space="0" w:color="auto"/>
        <w:bottom w:val="none" w:sz="0" w:space="0" w:color="auto"/>
        <w:right w:val="none" w:sz="0" w:space="0" w:color="auto"/>
      </w:divBdr>
    </w:div>
    <w:div w:id="1584022013">
      <w:bodyDiv w:val="1"/>
      <w:marLeft w:val="0"/>
      <w:marRight w:val="0"/>
      <w:marTop w:val="0"/>
      <w:marBottom w:val="0"/>
      <w:divBdr>
        <w:top w:val="none" w:sz="0" w:space="0" w:color="auto"/>
        <w:left w:val="none" w:sz="0" w:space="0" w:color="auto"/>
        <w:bottom w:val="none" w:sz="0" w:space="0" w:color="auto"/>
        <w:right w:val="none" w:sz="0" w:space="0" w:color="auto"/>
      </w:divBdr>
    </w:div>
    <w:div w:id="1608272578">
      <w:bodyDiv w:val="1"/>
      <w:marLeft w:val="0"/>
      <w:marRight w:val="0"/>
      <w:marTop w:val="0"/>
      <w:marBottom w:val="0"/>
      <w:divBdr>
        <w:top w:val="none" w:sz="0" w:space="0" w:color="auto"/>
        <w:left w:val="none" w:sz="0" w:space="0" w:color="auto"/>
        <w:bottom w:val="none" w:sz="0" w:space="0" w:color="auto"/>
        <w:right w:val="none" w:sz="0" w:space="0" w:color="auto"/>
      </w:divBdr>
    </w:div>
    <w:div w:id="1755007696">
      <w:bodyDiv w:val="1"/>
      <w:marLeft w:val="0"/>
      <w:marRight w:val="0"/>
      <w:marTop w:val="0"/>
      <w:marBottom w:val="0"/>
      <w:divBdr>
        <w:top w:val="none" w:sz="0" w:space="0" w:color="auto"/>
        <w:left w:val="none" w:sz="0" w:space="0" w:color="auto"/>
        <w:bottom w:val="none" w:sz="0" w:space="0" w:color="auto"/>
        <w:right w:val="none" w:sz="0" w:space="0" w:color="auto"/>
      </w:divBdr>
    </w:div>
    <w:div w:id="1894152510">
      <w:bodyDiv w:val="1"/>
      <w:marLeft w:val="0"/>
      <w:marRight w:val="0"/>
      <w:marTop w:val="0"/>
      <w:marBottom w:val="0"/>
      <w:divBdr>
        <w:top w:val="none" w:sz="0" w:space="0" w:color="auto"/>
        <w:left w:val="none" w:sz="0" w:space="0" w:color="auto"/>
        <w:bottom w:val="none" w:sz="0" w:space="0" w:color="auto"/>
        <w:right w:val="none" w:sz="0" w:space="0" w:color="auto"/>
      </w:divBdr>
    </w:div>
    <w:div w:id="1898855172">
      <w:bodyDiv w:val="1"/>
      <w:marLeft w:val="0"/>
      <w:marRight w:val="0"/>
      <w:marTop w:val="0"/>
      <w:marBottom w:val="0"/>
      <w:divBdr>
        <w:top w:val="none" w:sz="0" w:space="0" w:color="auto"/>
        <w:left w:val="none" w:sz="0" w:space="0" w:color="auto"/>
        <w:bottom w:val="none" w:sz="0" w:space="0" w:color="auto"/>
        <w:right w:val="none" w:sz="0" w:space="0" w:color="auto"/>
      </w:divBdr>
    </w:div>
    <w:div w:id="1944411768">
      <w:bodyDiv w:val="1"/>
      <w:marLeft w:val="0"/>
      <w:marRight w:val="0"/>
      <w:marTop w:val="0"/>
      <w:marBottom w:val="0"/>
      <w:divBdr>
        <w:top w:val="none" w:sz="0" w:space="0" w:color="auto"/>
        <w:left w:val="none" w:sz="0" w:space="0" w:color="auto"/>
        <w:bottom w:val="none" w:sz="0" w:space="0" w:color="auto"/>
        <w:right w:val="none" w:sz="0" w:space="0" w:color="auto"/>
      </w:divBdr>
    </w:div>
    <w:div w:id="1964723254">
      <w:bodyDiv w:val="1"/>
      <w:marLeft w:val="0"/>
      <w:marRight w:val="0"/>
      <w:marTop w:val="0"/>
      <w:marBottom w:val="0"/>
      <w:divBdr>
        <w:top w:val="none" w:sz="0" w:space="0" w:color="auto"/>
        <w:left w:val="none" w:sz="0" w:space="0" w:color="auto"/>
        <w:bottom w:val="none" w:sz="0" w:space="0" w:color="auto"/>
        <w:right w:val="none" w:sz="0" w:space="0" w:color="auto"/>
      </w:divBdr>
    </w:div>
    <w:div w:id="1975401975">
      <w:bodyDiv w:val="1"/>
      <w:marLeft w:val="0"/>
      <w:marRight w:val="0"/>
      <w:marTop w:val="0"/>
      <w:marBottom w:val="0"/>
      <w:divBdr>
        <w:top w:val="none" w:sz="0" w:space="0" w:color="auto"/>
        <w:left w:val="none" w:sz="0" w:space="0" w:color="auto"/>
        <w:bottom w:val="none" w:sz="0" w:space="0" w:color="auto"/>
        <w:right w:val="none" w:sz="0" w:space="0" w:color="auto"/>
      </w:divBdr>
    </w:div>
    <w:div w:id="2008828510">
      <w:bodyDiv w:val="1"/>
      <w:marLeft w:val="0"/>
      <w:marRight w:val="0"/>
      <w:marTop w:val="0"/>
      <w:marBottom w:val="0"/>
      <w:divBdr>
        <w:top w:val="none" w:sz="0" w:space="0" w:color="auto"/>
        <w:left w:val="none" w:sz="0" w:space="0" w:color="auto"/>
        <w:bottom w:val="none" w:sz="0" w:space="0" w:color="auto"/>
        <w:right w:val="none" w:sz="0" w:space="0" w:color="auto"/>
      </w:divBdr>
    </w:div>
    <w:div w:id="2066172467">
      <w:bodyDiv w:val="1"/>
      <w:marLeft w:val="0"/>
      <w:marRight w:val="0"/>
      <w:marTop w:val="0"/>
      <w:marBottom w:val="0"/>
      <w:divBdr>
        <w:top w:val="none" w:sz="0" w:space="0" w:color="auto"/>
        <w:left w:val="none" w:sz="0" w:space="0" w:color="auto"/>
        <w:bottom w:val="none" w:sz="0" w:space="0" w:color="auto"/>
        <w:right w:val="none" w:sz="0" w:space="0" w:color="auto"/>
      </w:divBdr>
    </w:div>
    <w:div w:id="2071805026">
      <w:bodyDiv w:val="1"/>
      <w:marLeft w:val="0"/>
      <w:marRight w:val="0"/>
      <w:marTop w:val="0"/>
      <w:marBottom w:val="0"/>
      <w:divBdr>
        <w:top w:val="none" w:sz="0" w:space="0" w:color="auto"/>
        <w:left w:val="none" w:sz="0" w:space="0" w:color="auto"/>
        <w:bottom w:val="none" w:sz="0" w:space="0" w:color="auto"/>
        <w:right w:val="none" w:sz="0" w:space="0" w:color="auto"/>
      </w:divBdr>
    </w:div>
    <w:div w:id="2119173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pras@paverama.rs.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A3D9D4-6F97-4A28-AC1C-44621BA07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1451</TotalTime>
  <Pages>19</Pages>
  <Words>8769</Words>
  <Characters>47358</Characters>
  <Application>Microsoft Office Word</Application>
  <DocSecurity>0</DocSecurity>
  <Lines>394</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80</cp:revision>
  <cp:lastPrinted>2026-04-20T18:43:00Z</cp:lastPrinted>
  <dcterms:created xsi:type="dcterms:W3CDTF">2024-01-29T12:19:00Z</dcterms:created>
  <dcterms:modified xsi:type="dcterms:W3CDTF">2026-04-23T11:04:00Z</dcterms:modified>
</cp:coreProperties>
</file>