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F7A5E" w14:textId="7C880E30" w:rsidR="006C7B27" w:rsidRPr="006F2632" w:rsidRDefault="006E786C" w:rsidP="004A4EB4">
      <w:pPr>
        <w:spacing w:after="0" w:line="240" w:lineRule="auto"/>
        <w:jc w:val="center"/>
        <w:rPr>
          <w:rFonts w:eastAsia="Arial Unicode MS"/>
          <w:b/>
          <w:szCs w:val="22"/>
          <w:u w:val="single"/>
        </w:rPr>
      </w:pPr>
      <w:r w:rsidRPr="006F2632">
        <w:rPr>
          <w:rFonts w:eastAsia="Arial Unicode MS" w:hint="eastAsia"/>
          <w:b/>
          <w:szCs w:val="22"/>
          <w:u w:val="single"/>
        </w:rPr>
        <w:t>ESTUDO TÉCNICO PRELIMINAR (ETP)</w:t>
      </w:r>
    </w:p>
    <w:p w14:paraId="0A954459" w14:textId="77777777" w:rsidR="001423F0" w:rsidRPr="006F2632" w:rsidRDefault="001423F0" w:rsidP="004A4EB4">
      <w:pPr>
        <w:spacing w:after="0" w:line="240" w:lineRule="auto"/>
        <w:jc w:val="both"/>
        <w:rPr>
          <w:rFonts w:eastAsia="Arial Unicode MS"/>
          <w:b/>
          <w:sz w:val="20"/>
          <w:u w:val="single"/>
        </w:rPr>
      </w:pPr>
    </w:p>
    <w:p w14:paraId="436134BB" w14:textId="55BEC59A" w:rsidR="006E786C" w:rsidRPr="006F2632" w:rsidRDefault="006E786C" w:rsidP="004A4EB4">
      <w:pPr>
        <w:spacing w:after="0" w:line="240" w:lineRule="auto"/>
        <w:jc w:val="both"/>
        <w:rPr>
          <w:rFonts w:eastAsia="Arial Unicode MS"/>
          <w:b/>
          <w:sz w:val="20"/>
        </w:rPr>
      </w:pPr>
      <w:r w:rsidRPr="006F2632">
        <w:rPr>
          <w:rFonts w:eastAsia="Arial Unicode MS" w:hint="eastAsia"/>
          <w:b/>
          <w:sz w:val="20"/>
        </w:rPr>
        <w:t>1 – INFORMAÇÕES BÁSICAS:</w:t>
      </w:r>
    </w:p>
    <w:p w14:paraId="0330BFA8" w14:textId="1D70B395" w:rsidR="006E786C" w:rsidRPr="006F2632" w:rsidRDefault="006E786C" w:rsidP="004A4EB4">
      <w:pPr>
        <w:spacing w:after="0" w:line="240" w:lineRule="auto"/>
        <w:jc w:val="both"/>
        <w:rPr>
          <w:rFonts w:eastAsia="Arial Unicode MS"/>
          <w:sz w:val="20"/>
        </w:rPr>
      </w:pPr>
      <w:r w:rsidRPr="006F2632">
        <w:rPr>
          <w:rFonts w:eastAsia="Arial Unicode MS" w:hint="eastAsia"/>
          <w:sz w:val="20"/>
        </w:rPr>
        <w:t xml:space="preserve">1.1 – Processo Administrativo: </w:t>
      </w:r>
      <w:r w:rsidR="003D5716" w:rsidRPr="006F2632">
        <w:rPr>
          <w:rFonts w:eastAsia="Arial Unicode MS"/>
          <w:sz w:val="20"/>
        </w:rPr>
        <w:t>2</w:t>
      </w:r>
      <w:r w:rsidR="00A322AF" w:rsidRPr="006F2632">
        <w:rPr>
          <w:rFonts w:eastAsia="Arial Unicode MS"/>
          <w:sz w:val="20"/>
        </w:rPr>
        <w:t>.</w:t>
      </w:r>
      <w:r w:rsidR="003D22CD" w:rsidRPr="006F2632">
        <w:rPr>
          <w:rFonts w:eastAsia="Arial Unicode MS"/>
          <w:sz w:val="20"/>
        </w:rPr>
        <w:t>182</w:t>
      </w:r>
      <w:r w:rsidR="00E069BF" w:rsidRPr="006F2632">
        <w:rPr>
          <w:rFonts w:eastAsia="Arial Unicode MS"/>
          <w:sz w:val="20"/>
        </w:rPr>
        <w:t>/202</w:t>
      </w:r>
      <w:r w:rsidR="003D22CD" w:rsidRPr="006F2632">
        <w:rPr>
          <w:rFonts w:eastAsia="Arial Unicode MS"/>
          <w:sz w:val="20"/>
        </w:rPr>
        <w:t>6</w:t>
      </w:r>
      <w:r w:rsidRPr="006F2632">
        <w:rPr>
          <w:rFonts w:eastAsia="Arial Unicode MS" w:hint="eastAsia"/>
          <w:sz w:val="20"/>
        </w:rPr>
        <w:t>.</w:t>
      </w:r>
    </w:p>
    <w:p w14:paraId="1540B15B" w14:textId="730BA3D0" w:rsidR="006E786C" w:rsidRPr="006F2632" w:rsidRDefault="006E786C" w:rsidP="004A4EB4">
      <w:pPr>
        <w:spacing w:after="0" w:line="240" w:lineRule="auto"/>
        <w:jc w:val="both"/>
        <w:rPr>
          <w:rFonts w:eastAsia="Arial Unicode MS"/>
          <w:sz w:val="20"/>
        </w:rPr>
      </w:pPr>
      <w:r w:rsidRPr="006F2632">
        <w:rPr>
          <w:rFonts w:eastAsia="Arial Unicode MS" w:hint="eastAsia"/>
          <w:sz w:val="20"/>
        </w:rPr>
        <w:t xml:space="preserve">1.2 – Área Requisitante: </w:t>
      </w:r>
      <w:r w:rsidR="003856DC" w:rsidRPr="006F2632">
        <w:rPr>
          <w:rFonts w:eastAsia="Arial Unicode MS"/>
          <w:sz w:val="20"/>
        </w:rPr>
        <w:t>Secretaria Municipal de Administração, Fazenda e Planejamento.</w:t>
      </w:r>
    </w:p>
    <w:p w14:paraId="5E90C613" w14:textId="77777777" w:rsidR="003856DC" w:rsidRPr="006F2632" w:rsidRDefault="003856DC" w:rsidP="004A4EB4">
      <w:pPr>
        <w:spacing w:after="0" w:line="240" w:lineRule="auto"/>
        <w:jc w:val="both"/>
        <w:rPr>
          <w:rFonts w:eastAsia="Arial Unicode MS"/>
          <w:b/>
          <w:sz w:val="20"/>
        </w:rPr>
      </w:pPr>
    </w:p>
    <w:p w14:paraId="6DE09A4F" w14:textId="77777777" w:rsidR="006E786C" w:rsidRPr="006F2632" w:rsidRDefault="006E786C" w:rsidP="004A4EB4">
      <w:pPr>
        <w:spacing w:after="0" w:line="240" w:lineRule="auto"/>
        <w:jc w:val="both"/>
        <w:rPr>
          <w:rFonts w:eastAsia="Arial Unicode MS"/>
          <w:b/>
          <w:sz w:val="20"/>
        </w:rPr>
      </w:pPr>
      <w:r w:rsidRPr="006F2632">
        <w:rPr>
          <w:rFonts w:eastAsia="Arial Unicode MS" w:hint="eastAsia"/>
          <w:b/>
          <w:sz w:val="20"/>
        </w:rPr>
        <w:t xml:space="preserve">2 – DESCRIÇÃO DA NECESSIDADE: </w:t>
      </w:r>
    </w:p>
    <w:p w14:paraId="238D3D18" w14:textId="6366532F" w:rsidR="00E53108" w:rsidRPr="006F2632" w:rsidRDefault="00E53108" w:rsidP="004A4EB4">
      <w:pPr>
        <w:spacing w:after="0" w:line="240" w:lineRule="auto"/>
        <w:jc w:val="both"/>
        <w:rPr>
          <w:rFonts w:eastAsia="Arial Unicode MS"/>
          <w:sz w:val="20"/>
        </w:rPr>
      </w:pPr>
      <w:r w:rsidRPr="006F2632">
        <w:rPr>
          <w:rFonts w:eastAsia="Arial Unicode MS"/>
          <w:sz w:val="20"/>
        </w:rPr>
        <w:t xml:space="preserve">2.1 – O Bairro Morro Bonito, situado na zona urbana do Município de Paverama, conta com a Quadra de Esportes Society </w:t>
      </w:r>
      <w:proofErr w:type="spellStart"/>
      <w:r w:rsidRPr="006F2632">
        <w:rPr>
          <w:rFonts w:eastAsia="Arial Unicode MS"/>
          <w:sz w:val="20"/>
        </w:rPr>
        <w:t>Valdori</w:t>
      </w:r>
      <w:proofErr w:type="spellEnd"/>
      <w:r w:rsidRPr="006F2632">
        <w:rPr>
          <w:rFonts w:eastAsia="Arial Unicode MS"/>
          <w:sz w:val="20"/>
        </w:rPr>
        <w:t xml:space="preserve"> Azevedo, equipada com gramado sintético, cuja obra foi concluída e oficialmente inaugurada em 11 de outubro de 2025. A disponibilização deste equipamento público à comunidade gerou imediata demanda por utilização, especialmente voltada à prática esportiva, lazer e atividades coletivas, evidenciando a necessidade de estabelecimento de mecanismos formais de gestão, organização, controle de uso e conservação do espaço.</w:t>
      </w:r>
    </w:p>
    <w:p w14:paraId="12439928" w14:textId="20FE52B9" w:rsidR="00E53108" w:rsidRPr="006F2632" w:rsidRDefault="00E53108" w:rsidP="004A4EB4">
      <w:pPr>
        <w:spacing w:after="0" w:line="240" w:lineRule="auto"/>
        <w:jc w:val="both"/>
        <w:rPr>
          <w:rFonts w:eastAsia="Arial Unicode MS"/>
          <w:sz w:val="20"/>
        </w:rPr>
      </w:pPr>
      <w:r w:rsidRPr="006F2632">
        <w:rPr>
          <w:rFonts w:eastAsia="Arial Unicode MS"/>
          <w:sz w:val="20"/>
        </w:rPr>
        <w:t>2.1.1 – A ausência de um modelo estruturado de gestão para o espaço público configura problema administrativo relevante, na medida em que pode ocasionar utilização desordenada, conflitos entre usuários, dificuldade de controle de horários, ausência de manutenção adequada</w:t>
      </w:r>
      <w:r w:rsidR="006F2632" w:rsidRPr="006F2632">
        <w:rPr>
          <w:rFonts w:eastAsia="Arial Unicode MS"/>
          <w:sz w:val="20"/>
        </w:rPr>
        <w:t xml:space="preserve">, </w:t>
      </w:r>
      <w:r w:rsidRPr="006F2632">
        <w:rPr>
          <w:rFonts w:eastAsia="Arial Unicode MS"/>
          <w:sz w:val="20"/>
        </w:rPr>
        <w:t>sobretudo em períodos de maior demanda, como o noturno, além do risco de degradação precoce do bem público.</w:t>
      </w:r>
    </w:p>
    <w:p w14:paraId="1D296AF4" w14:textId="57B84092" w:rsidR="00E53108" w:rsidRPr="006F2632" w:rsidRDefault="00E53108" w:rsidP="004A4EB4">
      <w:pPr>
        <w:spacing w:after="0" w:line="240" w:lineRule="auto"/>
        <w:jc w:val="both"/>
        <w:rPr>
          <w:rFonts w:eastAsia="Arial Unicode MS"/>
          <w:sz w:val="20"/>
        </w:rPr>
      </w:pPr>
      <w:r w:rsidRPr="006F2632">
        <w:rPr>
          <w:rFonts w:eastAsia="Arial Unicode MS"/>
          <w:sz w:val="20"/>
        </w:rPr>
        <w:t>2.1.2 – Registra-se que foi anteriormente instaurado procedimento licitatório com objeto semelhante, por meio da Concorrência Eletrônica nº 005/2025, o qual restou fracassado, tendo em vista que, embora tenha havido participação de interessada, não ocorreu disputa efetiva e a participante foi inabilitada por não apresentar integralmente a documentação exigida. Tal circunstância evidencia a necessidade de reavaliação das condições inicialmente estabelecidas pela Administração, de modo a aperfeiçoar os documentos instrutórios, conferir maior clareza às exigências e ampliar a competitividade do novo certame, sem prejuízo da preservação do interesse público.</w:t>
      </w:r>
    </w:p>
    <w:p w14:paraId="5C6D6C34" w14:textId="5292182D" w:rsidR="00E53108" w:rsidRPr="006F2632" w:rsidRDefault="00E53108" w:rsidP="004A4EB4">
      <w:pPr>
        <w:spacing w:after="0" w:line="240" w:lineRule="auto"/>
        <w:jc w:val="both"/>
        <w:rPr>
          <w:rFonts w:eastAsia="Arial Unicode MS"/>
          <w:sz w:val="20"/>
        </w:rPr>
      </w:pPr>
      <w:r w:rsidRPr="006F2632">
        <w:rPr>
          <w:rFonts w:eastAsia="Arial Unicode MS"/>
          <w:sz w:val="20"/>
        </w:rPr>
        <w:t>2.2 – Sob a ótica do interesse público, a necessidade da contratação fundamenta-se na implementação de um modelo de gestão que assegure a utilização ordenada, eficiente e sustentável do equipamento esportivo, promovendo o acesso da população, a organização das atividades, a segurança dos usuários e a adequada conservação do patrimônio público. A inexistência de tal modelo compromete não apenas a funcionalidade do espaço, mas também a efetividade da política pública de incentivo ao esporte, ao lazer e ao convívio comunitário.</w:t>
      </w:r>
    </w:p>
    <w:p w14:paraId="74DF06FA" w14:textId="5C086946" w:rsidR="00E53108" w:rsidRPr="006F2632" w:rsidRDefault="00E53108" w:rsidP="004A4EB4">
      <w:pPr>
        <w:spacing w:after="0" w:line="240" w:lineRule="auto"/>
        <w:jc w:val="both"/>
        <w:rPr>
          <w:rFonts w:eastAsia="Arial Unicode MS"/>
          <w:sz w:val="20"/>
        </w:rPr>
      </w:pPr>
      <w:r w:rsidRPr="006F2632">
        <w:rPr>
          <w:rFonts w:eastAsia="Arial Unicode MS"/>
          <w:sz w:val="20"/>
        </w:rPr>
        <w:t>2.3 – A formalização da concessão onerosa de uso revela-se medida necessária para viabilizar a gestão contínua do espaço, com a definição clara de responsabilidades quanto à manutenção, limpeza, organização de agendas, controle de acesso, zelo pela integridade da estrutura e observância das condições estabelecidas pela Administração. Caberá ao concessionário, nos termos do edital e do contrato, assegurar a adequada operacionalização da quadra, evitando sua</w:t>
      </w:r>
      <w:r w:rsidR="006F2632" w:rsidRPr="006F2632">
        <w:rPr>
          <w:rFonts w:eastAsia="Arial Unicode MS"/>
          <w:sz w:val="20"/>
        </w:rPr>
        <w:t xml:space="preserve"> </w:t>
      </w:r>
      <w:r w:rsidRPr="006F2632">
        <w:rPr>
          <w:rFonts w:eastAsia="Arial Unicode MS"/>
          <w:sz w:val="20"/>
        </w:rPr>
        <w:t>ociosidade, utilização irregular ou desgaste prematuro, fatores que, caso não mitigados, podem gerar custos futuros ao erário e comprometer a vida útil do equipamento.</w:t>
      </w:r>
    </w:p>
    <w:p w14:paraId="5C4C434F" w14:textId="49BB98BE" w:rsidR="00E53108" w:rsidRPr="006F2632" w:rsidRDefault="00E53108" w:rsidP="004A4EB4">
      <w:pPr>
        <w:spacing w:after="0" w:line="240" w:lineRule="auto"/>
        <w:jc w:val="both"/>
        <w:rPr>
          <w:rFonts w:eastAsia="Arial Unicode MS"/>
          <w:sz w:val="20"/>
        </w:rPr>
      </w:pPr>
      <w:r w:rsidRPr="006F2632">
        <w:rPr>
          <w:rFonts w:eastAsia="Arial Unicode MS"/>
          <w:sz w:val="20"/>
        </w:rPr>
        <w:lastRenderedPageBreak/>
        <w:t xml:space="preserve">2.4 – Destaca-se, ainda, que o contrato anteriormente existente, relativo à gestão de estrutura esportiva firmada em contexto diverso ao da atual realidade do Município, teve sua vigência encerrada em 09 de maio de 2026, não contemplando adequadamente o novo modelo de utilização pretendido para a Quadra de Esportes Society </w:t>
      </w:r>
      <w:proofErr w:type="spellStart"/>
      <w:r w:rsidRPr="006F2632">
        <w:rPr>
          <w:rFonts w:eastAsia="Arial Unicode MS"/>
          <w:sz w:val="20"/>
        </w:rPr>
        <w:t>Valdori</w:t>
      </w:r>
      <w:proofErr w:type="spellEnd"/>
      <w:r w:rsidRPr="006F2632">
        <w:rPr>
          <w:rFonts w:eastAsia="Arial Unicode MS"/>
          <w:sz w:val="20"/>
        </w:rPr>
        <w:t xml:space="preserve"> Azevedo. Dessa forma, impõe-se à Administração a adoção de novo procedimento licitatório, com regras próprias e atualizadas, de modo a disciplinar a utilização do espaço público, garantir segurança jurídica, evitar a exploração informal do bem e assegurar a continuidade da gestão organizada da estrutura.</w:t>
      </w:r>
    </w:p>
    <w:p w14:paraId="600CA53E" w14:textId="3CDF8398" w:rsidR="00E53108" w:rsidRPr="006F2632" w:rsidRDefault="00E53108" w:rsidP="004A4EB4">
      <w:pPr>
        <w:spacing w:after="0" w:line="240" w:lineRule="auto"/>
        <w:jc w:val="both"/>
        <w:rPr>
          <w:rFonts w:eastAsia="Arial Unicode MS"/>
          <w:sz w:val="20"/>
        </w:rPr>
      </w:pPr>
      <w:r w:rsidRPr="006F2632">
        <w:rPr>
          <w:rFonts w:eastAsia="Arial Unicode MS"/>
          <w:sz w:val="20"/>
        </w:rPr>
        <w:t>2.5 – A adoção da concessão onerosa de uso de bem público configura-se como solução adequada e proporcional ao problema identificado, por permitir à Administração transferir a gestão operacional do espaço a terceiro interessado, mediante condições previamente estabelecidas, preservada a titularidade pública do bem e assegurada a contraprestação financeira mensal em favor do Município. Trata-se de instrumento que possibilita maior eficiência na utilização do equipamento, redução de encargos diretos ao Poder Público, responsabilização objetiva do concessionário quanto à conservação do espaço e geração de receita pública.</w:t>
      </w:r>
    </w:p>
    <w:p w14:paraId="2C813BD2" w14:textId="602C2399" w:rsidR="001758BA" w:rsidRPr="006F2632" w:rsidRDefault="00E53108" w:rsidP="004A4EB4">
      <w:pPr>
        <w:spacing w:after="0" w:line="240" w:lineRule="auto"/>
        <w:jc w:val="both"/>
        <w:rPr>
          <w:rFonts w:eastAsia="Arial Unicode MS"/>
          <w:sz w:val="20"/>
        </w:rPr>
      </w:pPr>
      <w:r w:rsidRPr="006F2632">
        <w:rPr>
          <w:rFonts w:eastAsia="Arial Unicode MS"/>
          <w:sz w:val="20"/>
        </w:rPr>
        <w:t>2.6 – A presente medida encontra-se alinhada às diretrizes de desenvolvimento urbano e social do Município de Paverama, ao fomentar o uso qualificado de espaços públicos, incentivar a prática esportiva e fortalecer o convívio comunitário. Além disso, por não implicar dispêndio direto de recursos públicos e possibilitar o ingresso de receitas, a concessão contribui para a sustentabilidade econômico-financeira da Administração, ao mesmo tempo em que assegura que o equipamento público cumpra sua função social, esportiva, educativa e comunitária.</w:t>
      </w:r>
    </w:p>
    <w:p w14:paraId="4EAF5935" w14:textId="77777777" w:rsidR="0087603E" w:rsidRPr="006F2632" w:rsidRDefault="0087603E" w:rsidP="004A4EB4">
      <w:pPr>
        <w:spacing w:after="0" w:line="240" w:lineRule="auto"/>
        <w:jc w:val="both"/>
        <w:rPr>
          <w:rFonts w:eastAsia="Arial Unicode MS"/>
          <w:sz w:val="20"/>
        </w:rPr>
      </w:pPr>
    </w:p>
    <w:p w14:paraId="05D1DFD2" w14:textId="77777777" w:rsidR="006E786C" w:rsidRPr="006F2632" w:rsidRDefault="006E786C" w:rsidP="004A4EB4">
      <w:pPr>
        <w:spacing w:after="0" w:line="240" w:lineRule="auto"/>
        <w:jc w:val="both"/>
        <w:rPr>
          <w:rFonts w:eastAsia="Arial Unicode MS"/>
          <w:b/>
          <w:sz w:val="20"/>
        </w:rPr>
      </w:pPr>
      <w:r w:rsidRPr="006F2632">
        <w:rPr>
          <w:rFonts w:eastAsia="Arial Unicode MS" w:hint="eastAsia"/>
          <w:b/>
          <w:sz w:val="20"/>
        </w:rPr>
        <w:t>3 – DESCRIÇÃO DOS REQUISITOS DA CONTRATAÇÃO:</w:t>
      </w:r>
    </w:p>
    <w:p w14:paraId="286FB3C5" w14:textId="5D1C9BB8" w:rsidR="00E95483" w:rsidRPr="006F2632" w:rsidRDefault="00E95483" w:rsidP="004A4EB4">
      <w:pPr>
        <w:spacing w:after="0" w:line="240" w:lineRule="auto"/>
        <w:jc w:val="both"/>
        <w:rPr>
          <w:rFonts w:eastAsia="Arial Unicode MS"/>
          <w:sz w:val="20"/>
        </w:rPr>
      </w:pPr>
      <w:r w:rsidRPr="006F2632">
        <w:rPr>
          <w:rFonts w:eastAsia="Arial Unicode MS"/>
          <w:sz w:val="20"/>
        </w:rPr>
        <w:t xml:space="preserve">3.1 – A concessão onerosa de uso de bem público, consistente nas dependências da Quadra Sintética </w:t>
      </w:r>
      <w:proofErr w:type="spellStart"/>
      <w:r w:rsidRPr="006F2632">
        <w:rPr>
          <w:rFonts w:eastAsia="Arial Unicode MS"/>
          <w:sz w:val="20"/>
        </w:rPr>
        <w:t>Valdori</w:t>
      </w:r>
      <w:proofErr w:type="spellEnd"/>
      <w:r w:rsidRPr="006F2632">
        <w:rPr>
          <w:rFonts w:eastAsia="Arial Unicode MS"/>
          <w:sz w:val="20"/>
        </w:rPr>
        <w:t xml:space="preserve"> Azevedo, localizada no Bairro Morro Bonito, deverá observar os preceitos da Lei nº 14.133/2021, especialmente quanto à definição clara e objetiva do objeto, à preservação do interesse público, à promoção da competitividade e da isonomia entre os licitantes, à transparência dos atos administrativos e à seleção da proposta mais vantajosa para a Administração.</w:t>
      </w:r>
    </w:p>
    <w:p w14:paraId="02D80A9C" w14:textId="2D8EB6D0" w:rsidR="00E95483" w:rsidRPr="006F2632" w:rsidRDefault="00E95483" w:rsidP="004A4EB4">
      <w:pPr>
        <w:spacing w:after="0" w:line="240" w:lineRule="auto"/>
        <w:jc w:val="both"/>
        <w:rPr>
          <w:rFonts w:eastAsia="Arial Unicode MS"/>
          <w:sz w:val="20"/>
        </w:rPr>
      </w:pPr>
      <w:r w:rsidRPr="006F2632">
        <w:rPr>
          <w:rFonts w:eastAsia="Arial Unicode MS"/>
          <w:sz w:val="20"/>
        </w:rPr>
        <w:t>3.2 – Os requisitos gerais para a contratação compreendem:</w:t>
      </w:r>
    </w:p>
    <w:p w14:paraId="03F3B84D" w14:textId="570822A7" w:rsidR="00E95483" w:rsidRPr="006F2632" w:rsidRDefault="00E95483" w:rsidP="004A4EB4">
      <w:pPr>
        <w:spacing w:after="0" w:line="240" w:lineRule="auto"/>
        <w:jc w:val="both"/>
        <w:rPr>
          <w:rFonts w:eastAsia="Arial Unicode MS"/>
          <w:sz w:val="20"/>
        </w:rPr>
      </w:pPr>
      <w:r w:rsidRPr="006F2632">
        <w:rPr>
          <w:rFonts w:eastAsia="Arial Unicode MS"/>
          <w:sz w:val="20"/>
        </w:rPr>
        <w:t xml:space="preserve">3.2.1 – Vigência do contrato: </w:t>
      </w:r>
      <w:r w:rsidRPr="006F2632">
        <w:rPr>
          <w:rFonts w:eastAsia="Arial Unicode MS"/>
          <w:b/>
          <w:bCs/>
          <w:sz w:val="20"/>
        </w:rPr>
        <w:t>o contrato de concessão terá prazo inicial de 1 (um) ano</w:t>
      </w:r>
      <w:r w:rsidRPr="006F2632">
        <w:rPr>
          <w:rFonts w:eastAsia="Arial Unicode MS"/>
          <w:sz w:val="20"/>
        </w:rPr>
        <w:t>, podendo ser prorrogado, mediante justificativa formal, demonstração do interesse público, avaliação do cumprimento das obrigações contratuais pelo concessionário e autorização expressa da autoridade competente, observado o limite máximo previsto no instrumento convocatório e na legislação aplicável.</w:t>
      </w:r>
    </w:p>
    <w:p w14:paraId="45E842A9" w14:textId="77777777" w:rsidR="006F2632" w:rsidRDefault="00E95483" w:rsidP="004A4EB4">
      <w:pPr>
        <w:spacing w:after="0" w:line="240" w:lineRule="auto"/>
        <w:jc w:val="both"/>
        <w:rPr>
          <w:rFonts w:eastAsia="Arial Unicode MS"/>
          <w:sz w:val="20"/>
        </w:rPr>
      </w:pPr>
      <w:r w:rsidRPr="006F2632">
        <w:rPr>
          <w:rFonts w:eastAsia="Arial Unicode MS"/>
          <w:sz w:val="20"/>
        </w:rPr>
        <w:t>3.2.2 – Natureza do objeto: trata-se de concessão onerosa de uso de bem público, com caráter continuado, cujo objeto consiste na exploração regular e organizada do espaço público, preservando sua finalidade esportiva, recreativa, comunitária e de interesse coletivo. A ausência de gestão formal comprometeria diretamente a conservação do bem, a organização dos horários de utilização, a segurança dos usuários e o adequado atendimento à coletividade local.</w:t>
      </w:r>
    </w:p>
    <w:p w14:paraId="5E7C3ACA" w14:textId="7A521CF7" w:rsidR="00E95483" w:rsidRPr="006F2632" w:rsidRDefault="00E95483" w:rsidP="004A4EB4">
      <w:pPr>
        <w:spacing w:after="0" w:line="240" w:lineRule="auto"/>
        <w:jc w:val="both"/>
        <w:rPr>
          <w:rFonts w:eastAsia="Arial Unicode MS"/>
          <w:sz w:val="20"/>
        </w:rPr>
      </w:pPr>
      <w:r w:rsidRPr="006F2632">
        <w:rPr>
          <w:rFonts w:eastAsia="Arial Unicode MS"/>
          <w:sz w:val="20"/>
        </w:rPr>
        <w:lastRenderedPageBreak/>
        <w:t>3.2.3 – Manutenção e conservação do espaço: caberá ao concessionário manter o espaço em adequadas condições de uso, responsabilizando-se pela limpeza, conservação, pequenos reparos, zelo pela estrutura física e adoção de medidas necessárias à preservação do bem público, conforme condições estabelecidas no presente Estudo Técnico Preliminar, no Termo de Referência, no edital e no contrato. Eventuais intervenções no imóvel deverão observar critérios técnicos e dependerão de autorização prévia e expressa da Administração, não gerando direito automático à indenização ou retenção ao término da vigência contratual, salvo previsão expressa em sentido diverso.</w:t>
      </w:r>
    </w:p>
    <w:p w14:paraId="0F670A58" w14:textId="3B2E2C30" w:rsidR="00E95483" w:rsidRPr="006F2632" w:rsidRDefault="00E95483" w:rsidP="004A4EB4">
      <w:pPr>
        <w:spacing w:after="0" w:line="240" w:lineRule="auto"/>
        <w:jc w:val="both"/>
        <w:rPr>
          <w:rFonts w:eastAsia="Arial Unicode MS"/>
          <w:sz w:val="20"/>
        </w:rPr>
      </w:pPr>
      <w:r w:rsidRPr="006F2632">
        <w:rPr>
          <w:rFonts w:eastAsia="Arial Unicode MS"/>
          <w:sz w:val="20"/>
        </w:rPr>
        <w:t>3.2.4 – Destinação e exploração do espaço: a quadra deverá ser utilizada prioritariamente para fins esportivos, recreativos, culturais e comunitários, preservada a finalidade pública do equipamento. Será admitida a exploração econômica regular das atividades, inclusive em horários noturnos, desde que observadas as condições fixadas pela Administração Municipal, inclusive quanto aos valores máximos de cobrança dos usuários, quando definidos no edital e no contrato. O concessionário deverá reservar horários gratuitos ou de interesse público para uso da comunidade e para atividades promovidas ou apoiadas pelo Município, garantindo a função social do espaço.</w:t>
      </w:r>
    </w:p>
    <w:p w14:paraId="6CB0EA60" w14:textId="7561FC09" w:rsidR="00E95483" w:rsidRPr="006F2632" w:rsidRDefault="00E95483" w:rsidP="004A4EB4">
      <w:pPr>
        <w:spacing w:after="0" w:line="240" w:lineRule="auto"/>
        <w:jc w:val="both"/>
        <w:rPr>
          <w:rFonts w:eastAsia="Arial Unicode MS"/>
          <w:sz w:val="20"/>
        </w:rPr>
      </w:pPr>
      <w:r w:rsidRPr="006F2632">
        <w:rPr>
          <w:rFonts w:eastAsia="Arial Unicode MS"/>
          <w:sz w:val="20"/>
        </w:rPr>
        <w:t>3.2.5 – Organização da agenda de uso: caberá ao concessionário organizar a agenda de utilização da quadra, observando critérios de publicidade, impessoalidade, razoabilidade e atendimento à comunidade, sem prejuízo da reserva de horários previamente estabelecidos pela Administração Municipal para atividades públicas, comunitárias, esportivas ou institucionais.</w:t>
      </w:r>
    </w:p>
    <w:p w14:paraId="0C141C66" w14:textId="227A564D" w:rsidR="00E95483" w:rsidRPr="006F2632" w:rsidRDefault="00E95483" w:rsidP="004A4EB4">
      <w:pPr>
        <w:spacing w:after="0" w:line="240" w:lineRule="auto"/>
        <w:jc w:val="both"/>
        <w:rPr>
          <w:rFonts w:eastAsia="Arial Unicode MS"/>
          <w:sz w:val="20"/>
        </w:rPr>
      </w:pPr>
      <w:r w:rsidRPr="006F2632">
        <w:rPr>
          <w:rFonts w:eastAsia="Arial Unicode MS"/>
          <w:sz w:val="20"/>
        </w:rPr>
        <w:t>3.2.6 – Intervenções e melhorias: a Administração poderá estabelecer, no Termo de Referência e no contrato, cronograma ou condições mínimas de manutenção, conservação e eventuais intervenções no espaço, visando preservar a funcionalidade da quadra e a adequada utilização do bem durante a vigência contratual. Qualquer melhoria, adaptação ou modificação estrutural dependerá de autorização prévia do Município.</w:t>
      </w:r>
    </w:p>
    <w:p w14:paraId="54A55584" w14:textId="4A4D80D8" w:rsidR="00E95483" w:rsidRPr="006F2632" w:rsidRDefault="00E95483" w:rsidP="004A4EB4">
      <w:pPr>
        <w:spacing w:after="0" w:line="240" w:lineRule="auto"/>
        <w:jc w:val="both"/>
        <w:rPr>
          <w:rFonts w:eastAsia="Arial Unicode MS"/>
          <w:sz w:val="20"/>
        </w:rPr>
      </w:pPr>
      <w:r w:rsidRPr="006F2632">
        <w:rPr>
          <w:rFonts w:eastAsia="Arial Unicode MS"/>
          <w:sz w:val="20"/>
        </w:rPr>
        <w:t xml:space="preserve">3.2.7 – Condição de participação e habilitação: considerando a natureza local, contínua e presencial da concessão, bem como a necessidade de atendimento direto aos usuários, pronta resposta a ocorrências, organização cotidiana da agenda, manutenção ordinária, conservação do espaço e interlocução permanente com a fiscalização municipal, a pessoa jurídica interessada em participar do certame </w:t>
      </w:r>
      <w:r w:rsidRPr="006F2632">
        <w:rPr>
          <w:rFonts w:eastAsia="Arial Unicode MS"/>
          <w:b/>
          <w:bCs/>
          <w:sz w:val="20"/>
        </w:rPr>
        <w:t>deverá comprovar possuir CNPJ ativo e regular, com endereço registrado no Município de Paverama</w:t>
      </w:r>
      <w:r w:rsidRPr="006F2632">
        <w:rPr>
          <w:rFonts w:eastAsia="Arial Unicode MS"/>
          <w:sz w:val="20"/>
        </w:rPr>
        <w:t>, seja na condição de matriz ou filial, além de objeto social compatível com a exploração, administração, gestão, manutenção ou operação de espaços esportivos, recreativos, culturais, comerciais ou atividades correlatas ao objeto da concessão.</w:t>
      </w:r>
    </w:p>
    <w:p w14:paraId="409E9ED9" w14:textId="1A54B324" w:rsidR="00E95483" w:rsidRPr="006F2632" w:rsidRDefault="00E95483" w:rsidP="004A4EB4">
      <w:pPr>
        <w:spacing w:after="0" w:line="240" w:lineRule="auto"/>
        <w:jc w:val="both"/>
        <w:rPr>
          <w:rFonts w:eastAsia="Arial Unicode MS"/>
          <w:sz w:val="20"/>
        </w:rPr>
      </w:pPr>
      <w:r w:rsidRPr="006F2632">
        <w:rPr>
          <w:rFonts w:eastAsia="Arial Unicode MS"/>
          <w:sz w:val="20"/>
        </w:rPr>
        <w:t>3.3 – São obrigações do concessionário:</w:t>
      </w:r>
    </w:p>
    <w:p w14:paraId="6D58E817" w14:textId="3E69294C"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a) cumprir rigorosamente as disposições contratuais, editalícias e regulamentares aplicáveis à concessão;</w:t>
      </w:r>
    </w:p>
    <w:p w14:paraId="05AC83BD" w14:textId="77777777" w:rsidR="004A4EB4" w:rsidRDefault="00E95483" w:rsidP="004A4EB4">
      <w:pPr>
        <w:spacing w:after="0" w:line="240" w:lineRule="auto"/>
        <w:ind w:firstLine="708"/>
        <w:jc w:val="both"/>
        <w:rPr>
          <w:rFonts w:eastAsia="Arial Unicode MS"/>
          <w:sz w:val="20"/>
        </w:rPr>
      </w:pPr>
      <w:r w:rsidRPr="006F2632">
        <w:rPr>
          <w:rFonts w:eastAsia="Arial Unicode MS"/>
          <w:sz w:val="20"/>
        </w:rPr>
        <w:t>b) manter-se adimplente com suas obrigações fiscais, previdenciárias, trabalhistas e demais encargos decorrentes da exploração do espaço;</w:t>
      </w:r>
    </w:p>
    <w:p w14:paraId="7AA64E56" w14:textId="70791861"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lastRenderedPageBreak/>
        <w:t xml:space="preserve">c) manter, durante toda a vigência contratual, CNPJ ativo e regular, endereço registrado no Município de </w:t>
      </w:r>
      <w:proofErr w:type="spellStart"/>
      <w:r w:rsidRPr="006F2632">
        <w:rPr>
          <w:rFonts w:eastAsia="Arial Unicode MS"/>
          <w:sz w:val="20"/>
        </w:rPr>
        <w:t>Paverama</w:t>
      </w:r>
      <w:proofErr w:type="spellEnd"/>
      <w:r w:rsidRPr="006F2632">
        <w:rPr>
          <w:rFonts w:eastAsia="Arial Unicode MS"/>
          <w:sz w:val="20"/>
        </w:rPr>
        <w:t xml:space="preserve"> e condições jurídicas, fiscais e operacionais compatíveis com a execução da concessão;</w:t>
      </w:r>
    </w:p>
    <w:p w14:paraId="59182BF5"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d) permitir e facilitar o acesso da Administração ao espaço concedido, sempre que necessário, para fins de acompanhamento, vistoria, fiscalização e avaliação das condições de uso;</w:t>
      </w:r>
    </w:p>
    <w:p w14:paraId="38D13CEF"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e) adotar medidas de segurança, prevenção de acidentes e controle de acesso, zelando pela integridade dos usuários, frequentadores e servidores públicos que utilizarem ou fiscalizarem o espaço;</w:t>
      </w:r>
    </w:p>
    <w:p w14:paraId="3F2EA7C1" w14:textId="1C4C6D4E"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f) preservar a finalidade pública do bem, vedada a utilização da quadra para atividades incompatíveis com sua natureza esportiva, recreativa, cultural ou comunitária;</w:t>
      </w:r>
    </w:p>
    <w:p w14:paraId="7BE66B7B"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g) manter a limpeza, conservação e organização da quadra e de suas dependências, responsabilizando-se por danos causados ao patrimônio público em razão de uso inadequado, omissão, negligência ou descumprimento contratual;</w:t>
      </w:r>
    </w:p>
    <w:p w14:paraId="571F2E82"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h) observar os horários, valores máximos de cobrança, reservas de uso gratuito e demais condições de funcionamento estabelecidas pela Administração;</w:t>
      </w:r>
    </w:p>
    <w:p w14:paraId="01D1B1DC"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i) não transferir, ceder ou subcontratar a exploração do espaço a terceiros sem autorização prévia e expressa do Município.</w:t>
      </w:r>
    </w:p>
    <w:p w14:paraId="0D945C2C" w14:textId="77777777" w:rsidR="00E95483" w:rsidRPr="006F2632" w:rsidRDefault="00E95483" w:rsidP="004A4EB4">
      <w:pPr>
        <w:spacing w:after="0" w:line="240" w:lineRule="auto"/>
        <w:jc w:val="both"/>
        <w:rPr>
          <w:rFonts w:eastAsia="Arial Unicode MS"/>
          <w:sz w:val="20"/>
        </w:rPr>
      </w:pPr>
      <w:r w:rsidRPr="006F2632">
        <w:rPr>
          <w:rFonts w:eastAsia="Arial Unicode MS"/>
          <w:sz w:val="20"/>
        </w:rPr>
        <w:t>3.4 – São obrigações do Poder Público:</w:t>
      </w:r>
    </w:p>
    <w:p w14:paraId="26235F17"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a) assegurar ao concessionário o uso regular do bem durante a vigência contratual, desde que observadas as condições estabelecidas no edital, no contrato e nas demais normas aplicáveis;</w:t>
      </w:r>
    </w:p>
    <w:p w14:paraId="477BED83"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b) exercer fiscalização permanente sobre a execução contratual, verificando o cumprimento das obrigações assumidas, as condições de conservação do espaço e a adequada destinação do bem público;</w:t>
      </w:r>
    </w:p>
    <w:p w14:paraId="3BF5F4AA"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c) definir, quando necessário, horários reservados para uso gratuito, atividades comunitárias, eventos esportivos, ações institucionais ou outras atividades de interesse público;</w:t>
      </w:r>
    </w:p>
    <w:p w14:paraId="5D3AFEE8"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d) aplicar penalidades administrativas em caso de descumprimento contratual, nos termos da Lei nº 14.133/2021, garantindo o devido processo legal, o contraditório e a ampla defesa;</w:t>
      </w:r>
    </w:p>
    <w:p w14:paraId="5494524A" w14:textId="77777777" w:rsidR="00E95483" w:rsidRPr="006F2632" w:rsidRDefault="00E95483" w:rsidP="004A4EB4">
      <w:pPr>
        <w:spacing w:after="0" w:line="240" w:lineRule="auto"/>
        <w:ind w:firstLine="708"/>
        <w:jc w:val="both"/>
        <w:rPr>
          <w:rFonts w:eastAsia="Arial Unicode MS"/>
          <w:sz w:val="20"/>
        </w:rPr>
      </w:pPr>
      <w:r w:rsidRPr="006F2632">
        <w:rPr>
          <w:rFonts w:eastAsia="Arial Unicode MS"/>
          <w:sz w:val="20"/>
        </w:rPr>
        <w:t>e) adotar as medidas administrativas cabíveis em caso de uso irregular, abandono, deterioração do bem, inadimplemento da contraprestação mensal ou descumprimento das obrigações de manutenção e conservação.</w:t>
      </w:r>
    </w:p>
    <w:p w14:paraId="171D2105" w14:textId="77777777" w:rsidR="00E95483" w:rsidRPr="006F2632" w:rsidRDefault="00E95483" w:rsidP="004A4EB4">
      <w:pPr>
        <w:spacing w:after="0" w:line="240" w:lineRule="auto"/>
        <w:jc w:val="both"/>
        <w:rPr>
          <w:rFonts w:eastAsia="Arial Unicode MS"/>
          <w:sz w:val="20"/>
        </w:rPr>
      </w:pPr>
      <w:r w:rsidRPr="006F2632">
        <w:rPr>
          <w:rFonts w:eastAsia="Arial Unicode MS"/>
          <w:sz w:val="20"/>
        </w:rPr>
        <w:t>3.5 – A Administração Municipal, por meio de servidor ou comissão designada, será responsável pelo acompanhamento e fiscalização da execução contratual, com o registro das ocorrências relevantes, emissão de relatórios, solicitação de providências corretivas e proposição de sanções, quando cabíveis, nos termos do art. 117 da Lei nº 14.133/2021.</w:t>
      </w:r>
    </w:p>
    <w:p w14:paraId="6A521E72" w14:textId="77777777" w:rsidR="004A4EB4" w:rsidRDefault="00E95483" w:rsidP="004A4EB4">
      <w:pPr>
        <w:spacing w:after="0" w:line="240" w:lineRule="auto"/>
        <w:jc w:val="both"/>
        <w:rPr>
          <w:rFonts w:eastAsia="Arial Unicode MS"/>
          <w:sz w:val="20"/>
        </w:rPr>
      </w:pPr>
      <w:r w:rsidRPr="006F2632">
        <w:rPr>
          <w:rFonts w:eastAsia="Arial Unicode MS"/>
          <w:sz w:val="20"/>
        </w:rPr>
        <w:t>3.6 – A seleção do concessionário será realizada por licitação, na modalidade concorrência, adotando-se como critério de julgamento a maior oferta mensal pela utilização do espaço público, observadas as condições mínimas estabelecidas no edital e no Termo de Referência. A escolha desse critério busca assegurar maior retorno econômico à Administração, sem afastar a necessidade de preservação da finalidade pública, esportiva e comunitária do bem.</w:t>
      </w:r>
    </w:p>
    <w:p w14:paraId="13BD8F5F" w14:textId="6B54C270" w:rsidR="00E95483" w:rsidRPr="006F2632" w:rsidRDefault="00E95483" w:rsidP="004A4EB4">
      <w:pPr>
        <w:spacing w:after="0" w:line="240" w:lineRule="auto"/>
        <w:jc w:val="both"/>
        <w:rPr>
          <w:rFonts w:eastAsia="Arial Unicode MS"/>
          <w:sz w:val="20"/>
        </w:rPr>
      </w:pPr>
      <w:r w:rsidRPr="006F2632">
        <w:rPr>
          <w:rFonts w:eastAsia="Arial Unicode MS"/>
          <w:sz w:val="20"/>
        </w:rPr>
        <w:lastRenderedPageBreak/>
        <w:t xml:space="preserve">3.7 – O contrato poderá ser extinto por iniciativa da Administração em razão de interesse público devidamente justificado, por inadimplemento contratual, por descumprimento das obrigações de manutenção e conservação, por uso incompatível com a finalidade do bem, por ausência de pagamento da contraprestação mensal, por perda das condições de habilitação exigidas no certame, inclusive quanto à manutenção de CNPJ ativo e endereço registrado no Município de </w:t>
      </w:r>
      <w:proofErr w:type="spellStart"/>
      <w:r w:rsidRPr="006F2632">
        <w:rPr>
          <w:rFonts w:eastAsia="Arial Unicode MS"/>
          <w:sz w:val="20"/>
        </w:rPr>
        <w:t>Paverama</w:t>
      </w:r>
      <w:proofErr w:type="spellEnd"/>
      <w:r w:rsidRPr="006F2632">
        <w:rPr>
          <w:rFonts w:eastAsia="Arial Unicode MS"/>
          <w:sz w:val="20"/>
        </w:rPr>
        <w:t>, ou nas demais hipóteses previstas em lei, no edital e no contrato, sempre assegurados o contraditório e a ampla defesa.</w:t>
      </w:r>
    </w:p>
    <w:p w14:paraId="3015B304" w14:textId="76F87C43" w:rsidR="009B0DBE" w:rsidRPr="006F2632" w:rsidRDefault="00E95483" w:rsidP="004A4EB4">
      <w:pPr>
        <w:spacing w:after="0" w:line="240" w:lineRule="auto"/>
        <w:jc w:val="both"/>
        <w:rPr>
          <w:rFonts w:eastAsia="Arial Unicode MS"/>
          <w:sz w:val="20"/>
        </w:rPr>
      </w:pPr>
      <w:r w:rsidRPr="006F2632">
        <w:rPr>
          <w:rFonts w:eastAsia="Arial Unicode MS"/>
          <w:sz w:val="20"/>
        </w:rPr>
        <w:t xml:space="preserve">3.8 – A concessão da Quadra Sintética </w:t>
      </w:r>
      <w:proofErr w:type="spellStart"/>
      <w:r w:rsidRPr="006F2632">
        <w:rPr>
          <w:rFonts w:eastAsia="Arial Unicode MS"/>
          <w:sz w:val="20"/>
        </w:rPr>
        <w:t>Valdori</w:t>
      </w:r>
      <w:proofErr w:type="spellEnd"/>
      <w:r w:rsidR="004A4EB4">
        <w:rPr>
          <w:rFonts w:eastAsia="Arial Unicode MS"/>
          <w:sz w:val="20"/>
        </w:rPr>
        <w:t xml:space="preserve"> </w:t>
      </w:r>
      <w:r w:rsidRPr="006F2632">
        <w:rPr>
          <w:rFonts w:eastAsia="Arial Unicode MS"/>
          <w:sz w:val="20"/>
        </w:rPr>
        <w:t>Azevedo exige o atendimento de requisitos técnicos, jurídicos e administrativos mínimos, que assegurem não apenas a exploração econômica regular do espaço, mas também sua preservação física, gestão eficiente, transparência na utilização, cumprimento das obrigações de manutenção, atendimento local adequado e destinação social compatível com o interesse público, em consonância com os princípios constitucionais da Administração Pública e com as disposições da Lei nº 14.133/2021.</w:t>
      </w:r>
    </w:p>
    <w:p w14:paraId="50E833AF" w14:textId="77777777" w:rsidR="00E95483" w:rsidRPr="006F2632" w:rsidRDefault="00E95483" w:rsidP="004A4EB4">
      <w:pPr>
        <w:spacing w:after="0" w:line="240" w:lineRule="auto"/>
        <w:jc w:val="both"/>
        <w:rPr>
          <w:rFonts w:eastAsia="Arial Unicode MS"/>
          <w:bCs/>
          <w:sz w:val="20"/>
        </w:rPr>
      </w:pPr>
    </w:p>
    <w:p w14:paraId="3A8E9713" w14:textId="77777777" w:rsidR="006E786C" w:rsidRPr="006F2632" w:rsidRDefault="006E786C" w:rsidP="004A4EB4">
      <w:pPr>
        <w:spacing w:after="0" w:line="240" w:lineRule="auto"/>
        <w:jc w:val="both"/>
        <w:rPr>
          <w:rFonts w:eastAsia="Arial Unicode MS"/>
          <w:b/>
          <w:sz w:val="20"/>
        </w:rPr>
      </w:pPr>
      <w:r w:rsidRPr="006F2632">
        <w:rPr>
          <w:rFonts w:eastAsia="Arial Unicode MS" w:hint="eastAsia"/>
          <w:b/>
          <w:sz w:val="20"/>
        </w:rPr>
        <w:t>4 - LEVANTAMENTO DO MERCADO:</w:t>
      </w:r>
    </w:p>
    <w:p w14:paraId="53BF3A01" w14:textId="77777777" w:rsidR="009B0DBE" w:rsidRPr="006F2632" w:rsidRDefault="009B0DBE" w:rsidP="004A4EB4">
      <w:pPr>
        <w:spacing w:after="0" w:line="240" w:lineRule="auto"/>
        <w:jc w:val="both"/>
        <w:rPr>
          <w:rFonts w:eastAsia="Arial Unicode MS"/>
          <w:sz w:val="20"/>
        </w:rPr>
      </w:pPr>
      <w:r w:rsidRPr="006F2632">
        <w:rPr>
          <w:rFonts w:eastAsia="Arial Unicode MS"/>
          <w:sz w:val="20"/>
        </w:rPr>
        <w:t xml:space="preserve">4.1 – Para a definição da solução mais adequada à formalização da concessão onerosa de uso de bem público, consistente nas dependências da Quadra Sintética </w:t>
      </w:r>
      <w:proofErr w:type="spellStart"/>
      <w:r w:rsidRPr="006F2632">
        <w:rPr>
          <w:rFonts w:eastAsia="Arial Unicode MS"/>
          <w:sz w:val="20"/>
        </w:rPr>
        <w:t>Valdori</w:t>
      </w:r>
      <w:proofErr w:type="spellEnd"/>
      <w:r w:rsidRPr="006F2632">
        <w:rPr>
          <w:rFonts w:eastAsia="Arial Unicode MS"/>
          <w:sz w:val="20"/>
        </w:rPr>
        <w:t xml:space="preserve"> Azevedo, situada no Bairro Morro Bonito, foram analisadas diversas alternativas de execução e gestão, levando-se em conta a natureza jurídica do objeto, as diretrizes estabelecidas pela Lei Federal nº 14.133/2021 e os princípios da eficiência, legalidade, competitividade, economicidade e transparência.</w:t>
      </w:r>
    </w:p>
    <w:p w14:paraId="017D0ACE" w14:textId="30A8AD07" w:rsidR="009B0DBE" w:rsidRPr="006F2632" w:rsidRDefault="009B0DBE" w:rsidP="004A4EB4">
      <w:pPr>
        <w:spacing w:after="0" w:line="240" w:lineRule="auto"/>
        <w:jc w:val="both"/>
        <w:rPr>
          <w:rFonts w:eastAsia="Arial Unicode MS"/>
          <w:sz w:val="20"/>
        </w:rPr>
      </w:pPr>
      <w:r w:rsidRPr="006F2632">
        <w:rPr>
          <w:rFonts w:eastAsia="Arial Unicode MS"/>
          <w:sz w:val="20"/>
        </w:rPr>
        <w:t>4.2 – O objetivo central da concessão é permitir que o espaço público seja utilizado de forma sustentável e organizada pela comunidade, garantindo ocupação ordenada, conservação adequada e geração de receita ao Município, sem que este arque diretamente com custos adicionais de manutenção e operação. Com base nesses princípios, foram analisadas as seguintes alternativas:</w:t>
      </w:r>
    </w:p>
    <w:p w14:paraId="624A5CB1" w14:textId="5202BC62"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a) Execução direta pela Administração Municipal: A hipótese de gestão direta do espaço esportivo pela Prefeitura foi considerada, porém revelou-se menos adequada sob os aspectos financeiro e operacional, pois demandaria ampliação da estrutura administrativa, alocação de pessoal para manutenção, vigilância, limpeza e gestão de horários, além da criação de despesa corrente sem previsão orçamentária específica. Assim, esta alternativa não se mostra a mais eficiente nem a mais econômica para o Município neste momento.</w:t>
      </w:r>
    </w:p>
    <w:p w14:paraId="0A25DDAA" w14:textId="4E01E972"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b) Formalização por convênio ou cessão gratuita a entidades comunitárias: Embora possa atender a interesses sociais, a cessão gratuita não se harmoniza com a proposta atual de concessão onerosa, cujo propósito é organizar a utilização do bem, gerar receita própria e contribuir para a autossustentabilidade do espaço. A ausência de contrapartida financeira e as dificuldades de fiscalização do uso inviabilizam a adoção dessa modalidade neste caso específico.</w:t>
      </w:r>
    </w:p>
    <w:p w14:paraId="7237E573" w14:textId="3A659F31"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 xml:space="preserve">c) Dispensa de licitação: A dispensa, prevista no art. 75 da Lei nº 14.133/2021, aplica-se apenas às hipóteses específicas legalmente previstas. Como se trata de concessão onerosa de uso de bem público, com possibilidade de competição entre interessados, não há fundamento </w:t>
      </w:r>
      <w:r w:rsidRPr="006F2632">
        <w:rPr>
          <w:rFonts w:eastAsia="Arial Unicode MS"/>
          <w:sz w:val="20"/>
        </w:rPr>
        <w:lastRenderedPageBreak/>
        <w:t>jurídico suficiente que permita sua utilização, sob pena de violação aos princípios da isonomia, da competitividade e da legalidade.</w:t>
      </w:r>
    </w:p>
    <w:p w14:paraId="3B06D76B" w14:textId="67990067"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d) Inexigibilidade de licitação: A inexigibilidade, prevista no art. 74 da Lei nº 14.133/2021, é cabível apenas quando houver inviabilidade de competição, o que não ocorre no presente caso, já que diversos interessados podem concorrer em igualdade de condições. Assim, esta alternativa é juridicamente inadequada para o objeto pretendido.</w:t>
      </w:r>
    </w:p>
    <w:p w14:paraId="1083026F" w14:textId="77777777"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e) Licitação na modalidade Concorrência Pública, em formato eletrônico: Esta alternativa é a que melhor atende ao interesse público municipal. A concorrência, prevista na Lei nº 14.133/2021, mostra-se adequada para a seleção de interessado na exploração onerosa de bem público, especialmente quando se busca a proposta mais vantajosa mediante ampla competição. O formato eletrônico confere maior publicidade, transparência e competitividade ao processo, ampliando o alcance a potenciais interessados e evitando restrições geográficas. O critério de julgamento pela maior oferta é compatível com a natureza onerosa da concessão, assegurando ao Município a melhor contraprestação financeira possível pelo uso do espaço público.</w:t>
      </w:r>
    </w:p>
    <w:p w14:paraId="773C2E34" w14:textId="7E1B2DE1" w:rsidR="006C7B27" w:rsidRPr="006F2632" w:rsidRDefault="009B0DBE" w:rsidP="004A4EB4">
      <w:pPr>
        <w:spacing w:after="0" w:line="240" w:lineRule="auto"/>
        <w:jc w:val="both"/>
        <w:rPr>
          <w:rFonts w:eastAsia="Arial Unicode MS"/>
          <w:b/>
          <w:bCs/>
          <w:sz w:val="20"/>
        </w:rPr>
      </w:pPr>
      <w:r w:rsidRPr="006F2632">
        <w:rPr>
          <w:rFonts w:eastAsia="Arial Unicode MS"/>
          <w:sz w:val="20"/>
        </w:rPr>
        <w:t>4.2.1 – Quadro Comparativo de Alternativas:</w:t>
      </w:r>
    </w:p>
    <w:tbl>
      <w:tblPr>
        <w:tblStyle w:val="Tabelacomgrade"/>
        <w:tblW w:w="9067" w:type="dxa"/>
        <w:tblLook w:val="04A0" w:firstRow="1" w:lastRow="0" w:firstColumn="1" w:lastColumn="0" w:noHBand="0" w:noVBand="1"/>
      </w:tblPr>
      <w:tblGrid>
        <w:gridCol w:w="2547"/>
        <w:gridCol w:w="3544"/>
        <w:gridCol w:w="2976"/>
      </w:tblGrid>
      <w:tr w:rsidR="009D326A" w:rsidRPr="006F2632" w14:paraId="75D8B97C" w14:textId="77777777" w:rsidTr="004A4EB4">
        <w:tc>
          <w:tcPr>
            <w:tcW w:w="2547" w:type="dxa"/>
          </w:tcPr>
          <w:p w14:paraId="7DFB8312" w14:textId="6B007E0C" w:rsidR="009D326A" w:rsidRPr="006F2632" w:rsidRDefault="009D326A" w:rsidP="004A4EB4">
            <w:pPr>
              <w:rPr>
                <w:rFonts w:ascii="Arial Unicode MS" w:eastAsia="Arial Unicode MS" w:hAnsi="Arial Unicode MS" w:cs="Arial Unicode MS"/>
                <w:b/>
                <w:bCs/>
                <w:sz w:val="20"/>
                <w:szCs w:val="20"/>
              </w:rPr>
            </w:pPr>
            <w:r w:rsidRPr="006F2632">
              <w:rPr>
                <w:rFonts w:ascii="Arial Unicode MS" w:eastAsia="Arial Unicode MS" w:hAnsi="Arial Unicode MS" w:cs="Arial Unicode MS"/>
                <w:b/>
                <w:bCs/>
                <w:sz w:val="20"/>
                <w:szCs w:val="20"/>
              </w:rPr>
              <w:t>Alternativa</w:t>
            </w:r>
          </w:p>
        </w:tc>
        <w:tc>
          <w:tcPr>
            <w:tcW w:w="3544" w:type="dxa"/>
          </w:tcPr>
          <w:p w14:paraId="34E04ED6" w14:textId="3E6A9C2E" w:rsidR="009D326A" w:rsidRPr="006F2632" w:rsidRDefault="009D326A" w:rsidP="004A4EB4">
            <w:pPr>
              <w:rPr>
                <w:rFonts w:ascii="Arial Unicode MS" w:eastAsia="Arial Unicode MS" w:hAnsi="Arial Unicode MS" w:cs="Arial Unicode MS"/>
                <w:b/>
                <w:bCs/>
                <w:sz w:val="20"/>
                <w:szCs w:val="20"/>
              </w:rPr>
            </w:pPr>
            <w:r w:rsidRPr="006F2632">
              <w:rPr>
                <w:rFonts w:ascii="Arial Unicode MS" w:eastAsia="Arial Unicode MS" w:hAnsi="Arial Unicode MS" w:cs="Arial Unicode MS"/>
                <w:b/>
                <w:bCs/>
                <w:sz w:val="20"/>
                <w:szCs w:val="20"/>
              </w:rPr>
              <w:t>Vantagens</w:t>
            </w:r>
          </w:p>
        </w:tc>
        <w:tc>
          <w:tcPr>
            <w:tcW w:w="2976" w:type="dxa"/>
          </w:tcPr>
          <w:p w14:paraId="1C3D46FB" w14:textId="02F84884" w:rsidR="009D326A" w:rsidRPr="006F2632" w:rsidRDefault="009D326A" w:rsidP="004A4EB4">
            <w:pPr>
              <w:rPr>
                <w:rFonts w:ascii="Arial Unicode MS" w:eastAsia="Arial Unicode MS" w:hAnsi="Arial Unicode MS" w:cs="Arial Unicode MS"/>
                <w:b/>
                <w:bCs/>
                <w:sz w:val="20"/>
                <w:szCs w:val="20"/>
              </w:rPr>
            </w:pPr>
            <w:r w:rsidRPr="006F2632">
              <w:rPr>
                <w:rFonts w:ascii="Arial Unicode MS" w:eastAsia="Arial Unicode MS" w:hAnsi="Arial Unicode MS" w:cs="Arial Unicode MS"/>
                <w:b/>
                <w:bCs/>
                <w:sz w:val="20"/>
                <w:szCs w:val="20"/>
              </w:rPr>
              <w:t>Desvantagens</w:t>
            </w:r>
          </w:p>
        </w:tc>
      </w:tr>
      <w:tr w:rsidR="009B0DBE" w:rsidRPr="006F2632" w14:paraId="318A531A" w14:textId="77777777" w:rsidTr="004A4EB4">
        <w:trPr>
          <w:trHeight w:val="1727"/>
        </w:trPr>
        <w:tc>
          <w:tcPr>
            <w:tcW w:w="2547" w:type="dxa"/>
          </w:tcPr>
          <w:p w14:paraId="1650D3FE" w14:textId="19E3349C"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a) Execução direta pela Administração Municipal</w:t>
            </w:r>
          </w:p>
        </w:tc>
        <w:tc>
          <w:tcPr>
            <w:tcW w:w="3544" w:type="dxa"/>
          </w:tcPr>
          <w:p w14:paraId="35E17A2F" w14:textId="3C6607A9"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Controle total pela Prefeitura; possibilidade de uso comunitário imediato; manutenção sob responsabilidade direta do Município.</w:t>
            </w:r>
          </w:p>
        </w:tc>
        <w:tc>
          <w:tcPr>
            <w:tcW w:w="2976" w:type="dxa"/>
          </w:tcPr>
          <w:p w14:paraId="26193EC8" w14:textId="3140A0B5"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Gera despesas de pessoal e manutenção; ausência de previsão orçamentária específica; sobrecarga administrativa; não gera receita.</w:t>
            </w:r>
          </w:p>
        </w:tc>
      </w:tr>
      <w:tr w:rsidR="009B0DBE" w:rsidRPr="006F2632" w14:paraId="160514D1" w14:textId="77777777" w:rsidTr="004A4EB4">
        <w:tc>
          <w:tcPr>
            <w:tcW w:w="2547" w:type="dxa"/>
          </w:tcPr>
          <w:p w14:paraId="22A2DB1F" w14:textId="17621014"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b) Convênio ou cessão gratuita a entidades comunitárias</w:t>
            </w:r>
          </w:p>
        </w:tc>
        <w:tc>
          <w:tcPr>
            <w:tcW w:w="3544" w:type="dxa"/>
          </w:tcPr>
          <w:p w14:paraId="5CBD0376" w14:textId="280F9E51"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Favorece o fortalecimento comunitário e atividades sociais; baixo custo inicial.</w:t>
            </w:r>
          </w:p>
        </w:tc>
        <w:tc>
          <w:tcPr>
            <w:tcW w:w="2976" w:type="dxa"/>
          </w:tcPr>
          <w:p w14:paraId="5A3A9F7B" w14:textId="7A39551A"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Não gera receita; dificulta a fiscalização; risco de uso inadequado; ausência de contrapartida financeira; possível degradação do espaço.</w:t>
            </w:r>
          </w:p>
        </w:tc>
      </w:tr>
      <w:tr w:rsidR="009B0DBE" w:rsidRPr="006F2632" w14:paraId="1BBDF2DB" w14:textId="77777777" w:rsidTr="004A4EB4">
        <w:tc>
          <w:tcPr>
            <w:tcW w:w="2547" w:type="dxa"/>
          </w:tcPr>
          <w:p w14:paraId="5BFC5550" w14:textId="0482B1D2"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c) Dispensa de licitação, nos termos do art. 75 da Lei nº 14.133/2021</w:t>
            </w:r>
          </w:p>
        </w:tc>
        <w:tc>
          <w:tcPr>
            <w:tcW w:w="3544" w:type="dxa"/>
          </w:tcPr>
          <w:p w14:paraId="7A61D186" w14:textId="24EC8402"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Rapidez processual; simplicidade administrativa.</w:t>
            </w:r>
          </w:p>
        </w:tc>
        <w:tc>
          <w:tcPr>
            <w:tcW w:w="2976" w:type="dxa"/>
          </w:tcPr>
          <w:p w14:paraId="15AFFE5D" w14:textId="2090F57A"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Inaplicável ao caso concreto; risco de ilegalidade; ausência de isonomia; redução da transparência e da competitividade.</w:t>
            </w:r>
          </w:p>
        </w:tc>
      </w:tr>
      <w:tr w:rsidR="009B0DBE" w:rsidRPr="006F2632" w14:paraId="118562A2" w14:textId="77777777" w:rsidTr="004A4EB4">
        <w:tc>
          <w:tcPr>
            <w:tcW w:w="2547" w:type="dxa"/>
          </w:tcPr>
          <w:p w14:paraId="611A7075" w14:textId="74261E5C"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d) Inexigibilidade de licitação, nos termos do art. 74 da Lei nº 14.133/2021</w:t>
            </w:r>
          </w:p>
        </w:tc>
        <w:tc>
          <w:tcPr>
            <w:tcW w:w="3544" w:type="dxa"/>
          </w:tcPr>
          <w:p w14:paraId="4E591B7C" w14:textId="7567B5D7"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Viável apenas em hipóteses de inviabilidade de competição; simplicidade processual.</w:t>
            </w:r>
          </w:p>
        </w:tc>
        <w:tc>
          <w:tcPr>
            <w:tcW w:w="2976" w:type="dxa"/>
          </w:tcPr>
          <w:p w14:paraId="4B803BDD" w14:textId="26B7F437"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Não há inviabilidade de competição neste caso; possibilidade de concorrência entre interessados; opção juridicamente inadequada.</w:t>
            </w:r>
          </w:p>
        </w:tc>
      </w:tr>
      <w:tr w:rsidR="009B0DBE" w:rsidRPr="006F2632" w14:paraId="0108E5B0" w14:textId="77777777" w:rsidTr="004A4EB4">
        <w:trPr>
          <w:trHeight w:val="1833"/>
        </w:trPr>
        <w:tc>
          <w:tcPr>
            <w:tcW w:w="2547" w:type="dxa"/>
          </w:tcPr>
          <w:p w14:paraId="4525900E" w14:textId="7A20A63D"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lastRenderedPageBreak/>
              <w:t>e) Concorrência Pública, em formato eletrônico</w:t>
            </w:r>
          </w:p>
        </w:tc>
        <w:tc>
          <w:tcPr>
            <w:tcW w:w="3544" w:type="dxa"/>
          </w:tcPr>
          <w:p w14:paraId="4D14538F" w14:textId="51965E35"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Ampla publicidade e transparência; garante isonomia; amplia a competitividade; possibilita maior arrecadação; confere segurança jurídica.</w:t>
            </w:r>
          </w:p>
        </w:tc>
        <w:tc>
          <w:tcPr>
            <w:tcW w:w="2976" w:type="dxa"/>
          </w:tcPr>
          <w:p w14:paraId="1FD67310" w14:textId="10A8EE66" w:rsidR="009B0DBE" w:rsidRPr="006F2632" w:rsidRDefault="009B0DBE" w:rsidP="004A4EB4">
            <w:pPr>
              <w:jc w:val="both"/>
              <w:rPr>
                <w:rFonts w:ascii="Arial Unicode MS" w:eastAsia="Arial Unicode MS" w:hAnsi="Arial Unicode MS" w:cs="Arial Unicode MS"/>
                <w:sz w:val="20"/>
                <w:szCs w:val="20"/>
              </w:rPr>
            </w:pPr>
            <w:r w:rsidRPr="006F2632">
              <w:rPr>
                <w:rFonts w:ascii="Arial Unicode MS" w:eastAsia="Arial Unicode MS" w:hAnsi="Arial Unicode MS" w:cs="Arial Unicode MS"/>
                <w:sz w:val="20"/>
                <w:szCs w:val="20"/>
              </w:rPr>
              <w:t>Exige maior formalização administrativa; tramitação mais longa que dispensa ou inexigibilidade; demanda atos operacionais próprios do certame.</w:t>
            </w:r>
          </w:p>
        </w:tc>
      </w:tr>
    </w:tbl>
    <w:p w14:paraId="5E48606E" w14:textId="77777777" w:rsidR="004A4EB4" w:rsidRDefault="009B0DBE" w:rsidP="004A4EB4">
      <w:pPr>
        <w:spacing w:after="0" w:line="240" w:lineRule="auto"/>
        <w:jc w:val="both"/>
        <w:rPr>
          <w:rFonts w:eastAsia="Arial Unicode MS"/>
          <w:sz w:val="20"/>
        </w:rPr>
      </w:pPr>
      <w:r w:rsidRPr="006F2632">
        <w:rPr>
          <w:rFonts w:eastAsia="Arial Unicode MS"/>
          <w:sz w:val="20"/>
        </w:rPr>
        <w:t xml:space="preserve">4.3 – Após a análise comparativa, considerando os critérios de viabilidade técnica, legalidade, economicidade, impacto na gestão do espaço público e compatibilidade com a estrutura municipal, conclui-se que a Concorrência Pública, preferencialmente em formato eletrônico, é a alternativa mais adequada e vantajosa para a concessão onerosa de uso das dependências da Quadra Sintética </w:t>
      </w:r>
      <w:proofErr w:type="spellStart"/>
      <w:r w:rsidRPr="006F2632">
        <w:rPr>
          <w:rFonts w:eastAsia="Arial Unicode MS"/>
          <w:sz w:val="20"/>
        </w:rPr>
        <w:t>Valdori</w:t>
      </w:r>
      <w:proofErr w:type="spellEnd"/>
      <w:r w:rsidRPr="006F2632">
        <w:rPr>
          <w:rFonts w:eastAsia="Arial Unicode MS"/>
          <w:sz w:val="20"/>
        </w:rPr>
        <w:t xml:space="preserve"> Azevedo.</w:t>
      </w:r>
    </w:p>
    <w:p w14:paraId="09343F8D" w14:textId="51D472E3" w:rsidR="009B0DBE" w:rsidRPr="006F2632" w:rsidRDefault="009B0DBE" w:rsidP="004A4EB4">
      <w:pPr>
        <w:spacing w:after="0" w:line="240" w:lineRule="auto"/>
        <w:jc w:val="both"/>
        <w:rPr>
          <w:rFonts w:eastAsia="Arial Unicode MS"/>
          <w:sz w:val="20"/>
        </w:rPr>
      </w:pPr>
      <w:r w:rsidRPr="006F2632">
        <w:rPr>
          <w:rFonts w:eastAsia="Arial Unicode MS"/>
          <w:sz w:val="20"/>
        </w:rPr>
        <w:t>A escolha fundamenta-se nos seguintes aspectos:</w:t>
      </w:r>
    </w:p>
    <w:p w14:paraId="4807EFFE" w14:textId="77777777"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a) Legalidade e conformidade normativa: a modalidade concorrência é compatível com a seleção de interessado para exploração onerosa de bem público, garantindo aderência aos princípios da legalidade, impessoalidade, moralidade, publicidade, eficiência, isonomia e competitividade.</w:t>
      </w:r>
    </w:p>
    <w:p w14:paraId="48FC308C" w14:textId="7B920EBC"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 xml:space="preserve">b) Publicidade e transparência: </w:t>
      </w:r>
      <w:r w:rsidR="00FD47E4" w:rsidRPr="00FD47E4">
        <w:rPr>
          <w:rFonts w:eastAsia="Arial Unicode MS"/>
          <w:sz w:val="20"/>
        </w:rPr>
        <w:t>o formato eletrônico amplia a publicidade, a transparência e o controle do procedimento, permitindo maior acesso aos atos do certame e igualdade de condições entre os interessados que atendam aos requisitos objetivos de participação</w:t>
      </w:r>
      <w:r w:rsidRPr="006F2632">
        <w:rPr>
          <w:rFonts w:eastAsia="Arial Unicode MS"/>
          <w:sz w:val="20"/>
        </w:rPr>
        <w:t>.</w:t>
      </w:r>
    </w:p>
    <w:p w14:paraId="4A864B40" w14:textId="77777777"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c) Competitividade e maximização de receita: ao adotar o critério de maior oferta, o Município busca assegurar a melhor proposta financeira, tornando a concessão instrumento de geração de receita e sustentabilidade econômica do espaço.</w:t>
      </w:r>
    </w:p>
    <w:p w14:paraId="63BF002F" w14:textId="77777777"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d) Segurança jurídica: a modalidade proporciona processo estruturado, formal e auditável, reduzindo riscos de questionamentos e garantindo maior estabilidade à futura relação contratual.</w:t>
      </w:r>
    </w:p>
    <w:p w14:paraId="39B730FD" w14:textId="77777777" w:rsidR="009B0DBE" w:rsidRPr="006F2632" w:rsidRDefault="009B0DBE" w:rsidP="004A4EB4">
      <w:pPr>
        <w:spacing w:after="0" w:line="240" w:lineRule="auto"/>
        <w:ind w:firstLine="708"/>
        <w:jc w:val="both"/>
        <w:rPr>
          <w:rFonts w:eastAsia="Arial Unicode MS"/>
          <w:sz w:val="20"/>
        </w:rPr>
      </w:pPr>
      <w:r w:rsidRPr="006F2632">
        <w:rPr>
          <w:rFonts w:eastAsia="Arial Unicode MS"/>
          <w:sz w:val="20"/>
        </w:rPr>
        <w:t>e) Eficiência e gestão do espaço: a concorrência possibilita selecionar interessado apto a manter a quadra em condições adequadas de uso, com responsabilidade direta sobre a conservação, limpeza, organização e manutenção do bem, sem ônus operacional direto ao Município.</w:t>
      </w:r>
    </w:p>
    <w:p w14:paraId="5C956401" w14:textId="66524D17" w:rsidR="006C7B27" w:rsidRPr="006F2632" w:rsidRDefault="009B0DBE" w:rsidP="004A4EB4">
      <w:pPr>
        <w:spacing w:after="0" w:line="240" w:lineRule="auto"/>
        <w:jc w:val="both"/>
        <w:rPr>
          <w:rFonts w:eastAsia="Arial Unicode MS"/>
          <w:sz w:val="20"/>
        </w:rPr>
      </w:pPr>
      <w:r w:rsidRPr="006F2632">
        <w:rPr>
          <w:rFonts w:eastAsia="Arial Unicode MS"/>
          <w:sz w:val="20"/>
        </w:rPr>
        <w:t xml:space="preserve">4.4 – Diante do exposto, a Concorrência Pública em formato eletrônico demonstra-se como a solução mais vantajosa e juridicamente segura, conciliando eficiência administrativa, transparência, legalidade e geração de receita pública, assegurando a ocupação ordenada e sustentável da Quadra Sintética </w:t>
      </w:r>
      <w:proofErr w:type="spellStart"/>
      <w:r w:rsidRPr="006F2632">
        <w:rPr>
          <w:rFonts w:eastAsia="Arial Unicode MS"/>
          <w:sz w:val="20"/>
        </w:rPr>
        <w:t>Valdori</w:t>
      </w:r>
      <w:proofErr w:type="spellEnd"/>
      <w:r w:rsidRPr="006F2632">
        <w:rPr>
          <w:rFonts w:eastAsia="Arial Unicode MS"/>
          <w:sz w:val="20"/>
        </w:rPr>
        <w:t xml:space="preserve"> Azevedo, recentemente inaugurada e integrada ao patrimônio esportivo e social do Município de Paverama.</w:t>
      </w:r>
    </w:p>
    <w:p w14:paraId="105D7139" w14:textId="77777777" w:rsidR="006C7B27" w:rsidRPr="006F2632" w:rsidRDefault="006C7B27" w:rsidP="004A4EB4">
      <w:pPr>
        <w:spacing w:after="0" w:line="240" w:lineRule="auto"/>
        <w:jc w:val="both"/>
        <w:rPr>
          <w:rFonts w:eastAsia="Arial Unicode MS"/>
          <w:sz w:val="20"/>
        </w:rPr>
      </w:pPr>
    </w:p>
    <w:p w14:paraId="4D8C27CD" w14:textId="77777777" w:rsidR="006E786C" w:rsidRPr="006F2632" w:rsidRDefault="006E786C" w:rsidP="004A4EB4">
      <w:pPr>
        <w:spacing w:after="0" w:line="240" w:lineRule="auto"/>
        <w:jc w:val="both"/>
        <w:rPr>
          <w:rFonts w:eastAsia="Arial Unicode MS"/>
          <w:b/>
          <w:sz w:val="20"/>
        </w:rPr>
      </w:pPr>
      <w:r w:rsidRPr="006F2632">
        <w:rPr>
          <w:rFonts w:eastAsia="Arial Unicode MS" w:hint="eastAsia"/>
          <w:b/>
          <w:sz w:val="20"/>
        </w:rPr>
        <w:t>5 – DESCRIÇÃO DA SOLUÇÃO COMO UM TODO:</w:t>
      </w:r>
    </w:p>
    <w:p w14:paraId="3921A00D" w14:textId="77777777" w:rsidR="004A4EB4" w:rsidRDefault="00005554" w:rsidP="004A4EB4">
      <w:pPr>
        <w:spacing w:after="0" w:line="240" w:lineRule="auto"/>
        <w:jc w:val="both"/>
        <w:rPr>
          <w:rFonts w:eastAsia="Arial Unicode MS"/>
          <w:sz w:val="20"/>
        </w:rPr>
      </w:pPr>
      <w:r w:rsidRPr="006F2632">
        <w:rPr>
          <w:rFonts w:eastAsia="Arial Unicode MS"/>
          <w:sz w:val="20"/>
        </w:rPr>
        <w:t xml:space="preserve">5.1 – O presente estudo refere-se à concessão onerosa de uso de bem público, consistente nas dependências da Quadra Sintética </w:t>
      </w:r>
      <w:proofErr w:type="spellStart"/>
      <w:r w:rsidRPr="006F2632">
        <w:rPr>
          <w:rFonts w:eastAsia="Arial Unicode MS"/>
          <w:sz w:val="20"/>
        </w:rPr>
        <w:t>Valdori</w:t>
      </w:r>
      <w:proofErr w:type="spellEnd"/>
      <w:r w:rsidRPr="006F2632">
        <w:rPr>
          <w:rFonts w:eastAsia="Arial Unicode MS"/>
          <w:sz w:val="20"/>
        </w:rPr>
        <w:t xml:space="preserve"> Azevedo, localizada no Bairro Morro Bonito, no Município de </w:t>
      </w:r>
      <w:proofErr w:type="spellStart"/>
      <w:r w:rsidRPr="006F2632">
        <w:rPr>
          <w:rFonts w:eastAsia="Arial Unicode MS"/>
          <w:sz w:val="20"/>
        </w:rPr>
        <w:t>Paveram</w:t>
      </w:r>
      <w:r w:rsidR="004A4EB4">
        <w:rPr>
          <w:rFonts w:eastAsia="Arial Unicode MS"/>
          <w:sz w:val="20"/>
        </w:rPr>
        <w:t>a</w:t>
      </w:r>
      <w:proofErr w:type="spellEnd"/>
      <w:r w:rsidRPr="006F2632">
        <w:rPr>
          <w:rFonts w:eastAsia="Arial Unicode MS"/>
          <w:sz w:val="20"/>
        </w:rPr>
        <w:t xml:space="preserve">. A concessão tem como objetivo permitir a exploração ordenada do espaço para prática esportiva, agendamento de horários, manutenção, conservação, limpeza e </w:t>
      </w:r>
      <w:r w:rsidRPr="006F2632">
        <w:rPr>
          <w:rFonts w:eastAsia="Arial Unicode MS"/>
          <w:sz w:val="20"/>
        </w:rPr>
        <w:lastRenderedPageBreak/>
        <w:t>eventual realização de atividades culturais, recreativas e sociais, em conformidade com as normas e diretrizes da Administração Pública Municipal.</w:t>
      </w:r>
    </w:p>
    <w:p w14:paraId="51D9AAD7" w14:textId="51B8C9C6" w:rsidR="00005554" w:rsidRPr="006F2632" w:rsidRDefault="00005554" w:rsidP="004A4EB4">
      <w:pPr>
        <w:spacing w:after="0" w:line="240" w:lineRule="auto"/>
        <w:jc w:val="both"/>
        <w:rPr>
          <w:rFonts w:eastAsia="Arial Unicode MS"/>
          <w:sz w:val="20"/>
        </w:rPr>
      </w:pPr>
      <w:r w:rsidRPr="006F2632">
        <w:rPr>
          <w:rFonts w:eastAsia="Arial Unicode MS"/>
          <w:sz w:val="20"/>
        </w:rPr>
        <w:t>5.2 – A solução proposta contempla a outorga onerosa do uso do espaço público ao concessionário, o qual deverá assumir os encargos operacionais necessários à sua adequada gestão, incluindo a disponibilização de mão de obra, materiais, equipamentos e estrutura compatíveis com a natureza das atividades desenvolvidas.</w:t>
      </w:r>
    </w:p>
    <w:p w14:paraId="7B69EF73" w14:textId="77777777" w:rsidR="00005554" w:rsidRPr="006F2632" w:rsidRDefault="00005554" w:rsidP="004A4EB4">
      <w:pPr>
        <w:spacing w:after="0" w:line="240" w:lineRule="auto"/>
        <w:jc w:val="both"/>
        <w:rPr>
          <w:rFonts w:eastAsia="Arial Unicode MS"/>
          <w:sz w:val="20"/>
        </w:rPr>
      </w:pPr>
      <w:r w:rsidRPr="006F2632">
        <w:rPr>
          <w:rFonts w:eastAsia="Arial Unicode MS"/>
          <w:sz w:val="20"/>
        </w:rPr>
        <w:t>5.2.1 – Nesse contexto, caberá ao concessionário assegurar a organização, o funcionamento e a manutenção contínua da quadra, de modo a garantir seu uso seguro, ordenado e regular ao longo dos turnos de utilização, observando, em todas as suas atividades, as normas aplicáveis, a legislação municipal, estadual e federal, bem como as boas práticas de gestão de equipamentos públicos de uso coletivo.</w:t>
      </w:r>
    </w:p>
    <w:p w14:paraId="5BACC63E" w14:textId="77777777" w:rsidR="00005554" w:rsidRPr="006F2632" w:rsidRDefault="00005554" w:rsidP="004A4EB4">
      <w:pPr>
        <w:spacing w:after="0" w:line="240" w:lineRule="auto"/>
        <w:jc w:val="both"/>
        <w:rPr>
          <w:rFonts w:eastAsia="Arial Unicode MS"/>
          <w:sz w:val="20"/>
        </w:rPr>
      </w:pPr>
      <w:r w:rsidRPr="006F2632">
        <w:rPr>
          <w:rFonts w:eastAsia="Arial Unicode MS"/>
          <w:sz w:val="20"/>
        </w:rPr>
        <w:t>5.3 – Após levantamento de mercado e análise técnica, verificou-se que as atividades a serem executadas englobam:</w:t>
      </w:r>
    </w:p>
    <w:p w14:paraId="7E16EE2B" w14:textId="77777777" w:rsidR="00005554" w:rsidRPr="006F2632" w:rsidRDefault="00005554" w:rsidP="004A4EB4">
      <w:pPr>
        <w:spacing w:after="0" w:line="240" w:lineRule="auto"/>
        <w:ind w:firstLine="708"/>
        <w:jc w:val="both"/>
        <w:rPr>
          <w:rFonts w:eastAsia="Arial Unicode MS"/>
          <w:sz w:val="20"/>
        </w:rPr>
      </w:pPr>
      <w:r w:rsidRPr="006F2632">
        <w:rPr>
          <w:rFonts w:eastAsia="Arial Unicode MS"/>
          <w:sz w:val="20"/>
        </w:rPr>
        <w:t>a) conservação e limpeza diária do ambiente interno e externo da quadra, incluindo áreas adjacentes, vestiários e banheiros;</w:t>
      </w:r>
    </w:p>
    <w:p w14:paraId="5520AB28" w14:textId="77777777" w:rsidR="00005554" w:rsidRPr="006F2632" w:rsidRDefault="00005554" w:rsidP="004A4EB4">
      <w:pPr>
        <w:spacing w:after="0" w:line="240" w:lineRule="auto"/>
        <w:ind w:firstLine="708"/>
        <w:jc w:val="both"/>
        <w:rPr>
          <w:rFonts w:eastAsia="Arial Unicode MS"/>
          <w:sz w:val="20"/>
        </w:rPr>
      </w:pPr>
      <w:r w:rsidRPr="006F2632">
        <w:rPr>
          <w:rFonts w:eastAsia="Arial Unicode MS"/>
          <w:sz w:val="20"/>
        </w:rPr>
        <w:t>b) gestão de agendamento de horários para prática esportiva, garantindo organização, publicidade mínima das disponibilidades e rotatividade de usuários;</w:t>
      </w:r>
    </w:p>
    <w:p w14:paraId="4A21C411" w14:textId="77777777" w:rsidR="00005554" w:rsidRPr="006F2632" w:rsidRDefault="00005554" w:rsidP="004A4EB4">
      <w:pPr>
        <w:spacing w:after="0" w:line="240" w:lineRule="auto"/>
        <w:ind w:firstLine="708"/>
        <w:jc w:val="both"/>
        <w:rPr>
          <w:rFonts w:eastAsia="Arial Unicode MS"/>
          <w:sz w:val="20"/>
        </w:rPr>
      </w:pPr>
      <w:r w:rsidRPr="006F2632">
        <w:rPr>
          <w:rFonts w:eastAsia="Arial Unicode MS"/>
          <w:sz w:val="20"/>
        </w:rPr>
        <w:t>c) cobrança de valores de utilização, conforme condições definidas pela Administração Municipal, com emissão de recibos ou comprovantes sempre que necessário;</w:t>
      </w:r>
    </w:p>
    <w:p w14:paraId="17E932A7" w14:textId="77777777" w:rsidR="00005554" w:rsidRPr="006F2632" w:rsidRDefault="00005554" w:rsidP="004A4EB4">
      <w:pPr>
        <w:spacing w:after="0" w:line="240" w:lineRule="auto"/>
        <w:ind w:firstLine="708"/>
        <w:jc w:val="both"/>
        <w:rPr>
          <w:rFonts w:eastAsia="Arial Unicode MS"/>
          <w:sz w:val="20"/>
        </w:rPr>
      </w:pPr>
      <w:r w:rsidRPr="006F2632">
        <w:rPr>
          <w:rFonts w:eastAsia="Arial Unicode MS"/>
          <w:sz w:val="20"/>
        </w:rPr>
        <w:t>d) fornecimento de materiais de higiene e limpeza, tais como papel toalha, papel higiênico, desinfetantes e demais itens necessários, com reposição constante;</w:t>
      </w:r>
    </w:p>
    <w:p w14:paraId="510BBE1A" w14:textId="77777777" w:rsidR="00005554" w:rsidRPr="006F2632" w:rsidRDefault="00005554" w:rsidP="004A4EB4">
      <w:pPr>
        <w:spacing w:after="0" w:line="240" w:lineRule="auto"/>
        <w:ind w:firstLine="708"/>
        <w:jc w:val="both"/>
        <w:rPr>
          <w:rFonts w:eastAsia="Arial Unicode MS"/>
          <w:sz w:val="20"/>
        </w:rPr>
      </w:pPr>
      <w:r w:rsidRPr="006F2632">
        <w:rPr>
          <w:rFonts w:eastAsia="Arial Unicode MS"/>
          <w:sz w:val="20"/>
        </w:rPr>
        <w:t>e) zeladoria e supervisão da ordem no local, prevenindo práticas inadequadas e contribuindo para a segurança dos usuários;</w:t>
      </w:r>
    </w:p>
    <w:p w14:paraId="7D27A620" w14:textId="77777777" w:rsidR="00005554" w:rsidRPr="006F2632" w:rsidRDefault="00005554" w:rsidP="00030FB4">
      <w:pPr>
        <w:spacing w:after="0" w:line="240" w:lineRule="auto"/>
        <w:ind w:firstLine="708"/>
        <w:jc w:val="both"/>
        <w:rPr>
          <w:rFonts w:eastAsia="Arial Unicode MS"/>
          <w:sz w:val="20"/>
        </w:rPr>
      </w:pPr>
      <w:r w:rsidRPr="006F2632">
        <w:rPr>
          <w:rFonts w:eastAsia="Arial Unicode MS"/>
          <w:sz w:val="20"/>
        </w:rPr>
        <w:t>f) controle interno do uso do espaço, evitando superlotação, uso não autorizado ou utilização incompatível com a finalidade pública do bem;</w:t>
      </w:r>
    </w:p>
    <w:p w14:paraId="7940C2A7" w14:textId="77777777" w:rsidR="00005554" w:rsidRPr="006F2632" w:rsidRDefault="00005554" w:rsidP="00030FB4">
      <w:pPr>
        <w:spacing w:after="0" w:line="240" w:lineRule="auto"/>
        <w:ind w:firstLine="708"/>
        <w:jc w:val="both"/>
        <w:rPr>
          <w:rFonts w:eastAsia="Arial Unicode MS"/>
          <w:sz w:val="20"/>
        </w:rPr>
      </w:pPr>
      <w:r w:rsidRPr="006F2632">
        <w:rPr>
          <w:rFonts w:eastAsia="Arial Unicode MS"/>
          <w:sz w:val="20"/>
        </w:rPr>
        <w:t>g) atendimento às solicitações do Município quanto à prioridade de uso da quadra para eventos oficiais, esportivos, culturais, recreativos ou comunitários;</w:t>
      </w:r>
    </w:p>
    <w:p w14:paraId="5C624EDD" w14:textId="77777777" w:rsidR="00005554" w:rsidRPr="006F2632" w:rsidRDefault="00005554" w:rsidP="00030FB4">
      <w:pPr>
        <w:spacing w:after="0" w:line="240" w:lineRule="auto"/>
        <w:ind w:firstLine="708"/>
        <w:jc w:val="both"/>
        <w:rPr>
          <w:rFonts w:eastAsia="Arial Unicode MS"/>
          <w:sz w:val="20"/>
        </w:rPr>
      </w:pPr>
      <w:r w:rsidRPr="006F2632">
        <w:rPr>
          <w:rFonts w:eastAsia="Arial Unicode MS"/>
          <w:sz w:val="20"/>
        </w:rPr>
        <w:t>h) solicitação de autorização prévia para realização de benfeitorias, adaptações ou intervenções temporárias, que deverão ser submetidas à análise e aprovação da Administração Municipal;</w:t>
      </w:r>
    </w:p>
    <w:p w14:paraId="1D8D8576" w14:textId="77777777" w:rsidR="00005554" w:rsidRPr="006F2632" w:rsidRDefault="00005554" w:rsidP="00030FB4">
      <w:pPr>
        <w:spacing w:after="0" w:line="240" w:lineRule="auto"/>
        <w:ind w:firstLine="708"/>
        <w:jc w:val="both"/>
        <w:rPr>
          <w:rFonts w:eastAsia="Arial Unicode MS"/>
          <w:sz w:val="20"/>
        </w:rPr>
      </w:pPr>
      <w:r w:rsidRPr="006F2632">
        <w:rPr>
          <w:rFonts w:eastAsia="Arial Unicode MS"/>
          <w:sz w:val="20"/>
        </w:rPr>
        <w:t>i) organização do uso pontual do espaço por terceiros, exclusivamente para finalidades esportivas, recreativas, culturais ou comunitárias, observadas as regras do edital, do contrato e as diretrizes da Administração Municipal, vedada a transferência da titularidade da concessão ou a exploração diversa daquela previamente autorizada;</w:t>
      </w:r>
    </w:p>
    <w:p w14:paraId="123F57AB" w14:textId="77777777" w:rsidR="00030FB4" w:rsidRDefault="00005554" w:rsidP="00030FB4">
      <w:pPr>
        <w:spacing w:after="0" w:line="240" w:lineRule="auto"/>
        <w:ind w:firstLine="708"/>
        <w:jc w:val="both"/>
        <w:rPr>
          <w:rFonts w:eastAsia="Arial Unicode MS"/>
          <w:sz w:val="20"/>
        </w:rPr>
      </w:pPr>
      <w:r w:rsidRPr="006F2632">
        <w:rPr>
          <w:rFonts w:eastAsia="Arial Unicode MS"/>
          <w:sz w:val="20"/>
        </w:rPr>
        <w:t>j) manutenção e conservação ordinária da infraestrutura concedida, ressalvadas intervenções estruturais, substituições de maior vulto ou reparos decorrentes de vícios construtivos, cuja responsabilidade será analisada pela Administração conforme a origem do dano, sem afastar o dever do concessionário de zelar pelo uso adequado, comunicar imediatamente ocorrências e responder por danos decorrentes de mau uso, omissão, negligência ou descumprimento contratual;</w:t>
      </w:r>
    </w:p>
    <w:p w14:paraId="3C99BF9F" w14:textId="13F75332" w:rsidR="00005554" w:rsidRPr="006F2632" w:rsidRDefault="00005554" w:rsidP="00030FB4">
      <w:pPr>
        <w:spacing w:after="0" w:line="240" w:lineRule="auto"/>
        <w:ind w:firstLine="708"/>
        <w:jc w:val="both"/>
        <w:rPr>
          <w:rFonts w:eastAsia="Arial Unicode MS"/>
          <w:sz w:val="20"/>
        </w:rPr>
      </w:pPr>
      <w:r w:rsidRPr="006F2632">
        <w:rPr>
          <w:rFonts w:eastAsia="Arial Unicode MS"/>
          <w:sz w:val="20"/>
        </w:rPr>
        <w:lastRenderedPageBreak/>
        <w:t>k) responsabilidade pelo pagamento integral dos custos de energia elétrica, água e demais despesas operacionais diretamente relacionadas ao funcionamento, uso e exploração do espaço concedido, conforme condições definidas no Termo de Referência e no contrato; e</w:t>
      </w:r>
    </w:p>
    <w:p w14:paraId="7592F2FD" w14:textId="2312FEEF" w:rsidR="00005554" w:rsidRPr="006F2632" w:rsidRDefault="00005554" w:rsidP="00030FB4">
      <w:pPr>
        <w:spacing w:after="0" w:line="240" w:lineRule="auto"/>
        <w:ind w:firstLine="708"/>
        <w:jc w:val="both"/>
        <w:rPr>
          <w:rFonts w:eastAsia="Arial Unicode MS"/>
          <w:sz w:val="20"/>
        </w:rPr>
      </w:pPr>
      <w:r w:rsidRPr="006F2632">
        <w:rPr>
          <w:rFonts w:eastAsia="Arial Unicode MS"/>
          <w:sz w:val="20"/>
        </w:rPr>
        <w:t>l) garantia de uso seguro e contínuo, mantendo o espaço limpo, organizado e pronto para utilização após cada evento, atividade ou período de uso.</w:t>
      </w:r>
    </w:p>
    <w:p w14:paraId="65E33374" w14:textId="2ACAD910" w:rsidR="00005554" w:rsidRPr="006F2632" w:rsidRDefault="00005554" w:rsidP="004A4EB4">
      <w:pPr>
        <w:spacing w:after="0" w:line="240" w:lineRule="auto"/>
        <w:jc w:val="both"/>
        <w:rPr>
          <w:rFonts w:eastAsia="Arial Unicode MS"/>
          <w:sz w:val="20"/>
        </w:rPr>
      </w:pPr>
      <w:r w:rsidRPr="006F2632">
        <w:rPr>
          <w:rFonts w:eastAsia="Arial Unicode MS"/>
          <w:sz w:val="20"/>
        </w:rPr>
        <w:t>5.4 – O contrato de concessão onerosa de uso terá vigência inicial de 12 (doze) meses, contados da assinatura do contrato ou da ordem de início, conforme definido no instrumento contratual, podendo ser prorrogado, mediante justificativa formal, demonstração do interesse público, avaliação do desempenho do concessionário e autorização da autoridade competente. O Município reserva-se o direito de utilizar o espaço para eventos públicos, atividades institucionais ou ações de interesse comunitário, observadas as condições previstas no edital e no contrato.</w:t>
      </w:r>
    </w:p>
    <w:p w14:paraId="3DA8E9F2" w14:textId="42F6042B" w:rsidR="00005554" w:rsidRPr="006F2632" w:rsidRDefault="00005554" w:rsidP="004A4EB4">
      <w:pPr>
        <w:spacing w:after="0" w:line="240" w:lineRule="auto"/>
        <w:jc w:val="both"/>
        <w:rPr>
          <w:rFonts w:eastAsia="Arial Unicode MS"/>
          <w:sz w:val="20"/>
        </w:rPr>
      </w:pPr>
      <w:r w:rsidRPr="006F2632">
        <w:rPr>
          <w:rFonts w:eastAsia="Arial Unicode MS"/>
          <w:sz w:val="20"/>
        </w:rPr>
        <w:t>5.5 – O concessionário será responsável por devolver o imóvel concedido ao final da concessão, ou em caso de extinção contratual, nas mesmas condições em que o recebeu, ressalvado o desgaste natural decorrente do uso regular, assegurando limpeza, conservação, segurança e funcionalidade do espaço. Todos os equipamentos, materiais e utensílios particulares necessários ao funcionamento das atividades sob concessão deverão ser providenciados pelo concessionário e retirados ao término do contrato, salvo disposição expressa em sentido diverso.</w:t>
      </w:r>
    </w:p>
    <w:p w14:paraId="3CC202F7" w14:textId="730AB8CA" w:rsidR="00005554" w:rsidRPr="006F2632" w:rsidRDefault="00005554" w:rsidP="004A4EB4">
      <w:pPr>
        <w:spacing w:after="0" w:line="240" w:lineRule="auto"/>
        <w:jc w:val="both"/>
        <w:rPr>
          <w:rFonts w:eastAsia="Arial Unicode MS"/>
          <w:sz w:val="20"/>
        </w:rPr>
      </w:pPr>
      <w:r w:rsidRPr="006F2632">
        <w:rPr>
          <w:rFonts w:eastAsia="Arial Unicode MS"/>
          <w:sz w:val="20"/>
        </w:rPr>
        <w:t>5.6 – Eventos em que a Administração Municipal atue como promotora, apoiadora, patrocinadora ou parceira terão prioridade de agenda, devendo ser previamente comunicados ao concessionário, observados os prazos e condições definidos no Termo de Referência e no contrato.</w:t>
      </w:r>
    </w:p>
    <w:p w14:paraId="4F184204" w14:textId="7D600F0C" w:rsidR="00005554" w:rsidRPr="006F2632" w:rsidRDefault="00005554" w:rsidP="004A4EB4">
      <w:pPr>
        <w:spacing w:after="0" w:line="240" w:lineRule="auto"/>
        <w:jc w:val="both"/>
        <w:rPr>
          <w:rFonts w:eastAsia="Arial Unicode MS"/>
          <w:sz w:val="20"/>
        </w:rPr>
      </w:pPr>
      <w:r w:rsidRPr="006F2632">
        <w:rPr>
          <w:rFonts w:eastAsia="Arial Unicode MS"/>
          <w:sz w:val="20"/>
        </w:rPr>
        <w:t>5.7 – A concessão não afasta a titularidade pública do bem nem impede o Município de disciplinar, fiscalizar ou autorizar usos específicos do espaço, desde que compatíveis com a finalidade pública da quadra, com a programação previamente estabelecida e com os objetivos esportivos, recreativos, culturais e comunitários do equipamento.</w:t>
      </w:r>
    </w:p>
    <w:p w14:paraId="783E6364" w14:textId="70A967BF" w:rsidR="001144E1" w:rsidRPr="006F2632" w:rsidRDefault="00005554" w:rsidP="004A4EB4">
      <w:pPr>
        <w:spacing w:after="0" w:line="240" w:lineRule="auto"/>
        <w:jc w:val="both"/>
        <w:rPr>
          <w:rFonts w:eastAsia="Arial Unicode MS"/>
          <w:sz w:val="20"/>
        </w:rPr>
      </w:pPr>
      <w:r w:rsidRPr="006F2632">
        <w:rPr>
          <w:rFonts w:eastAsia="Arial Unicode MS"/>
          <w:sz w:val="20"/>
        </w:rPr>
        <w:t xml:space="preserve">5.8 – Em complemento às responsabilidades descritas anteriormente, o concessionário deverá cumprir o cronograma mínimo de intervenções, manutenção e melhorias no espaço da Quadra Sintética </w:t>
      </w:r>
      <w:proofErr w:type="spellStart"/>
      <w:r w:rsidRPr="006F2632">
        <w:rPr>
          <w:rFonts w:eastAsia="Arial Unicode MS"/>
          <w:sz w:val="20"/>
        </w:rPr>
        <w:t>Valdori</w:t>
      </w:r>
      <w:proofErr w:type="spellEnd"/>
      <w:r w:rsidRPr="006F2632">
        <w:rPr>
          <w:rFonts w:eastAsia="Arial Unicode MS"/>
          <w:sz w:val="20"/>
        </w:rPr>
        <w:t xml:space="preserve"> Azevedo, conforme etapas, prazos e condições indicados no Termo de Referência.</w:t>
      </w:r>
    </w:p>
    <w:p w14:paraId="02261FDB" w14:textId="77777777" w:rsidR="00005554" w:rsidRPr="006F2632" w:rsidRDefault="00005554" w:rsidP="004A4EB4">
      <w:pPr>
        <w:spacing w:after="0" w:line="240" w:lineRule="auto"/>
        <w:jc w:val="both"/>
        <w:rPr>
          <w:rFonts w:eastAsia="Arial Unicode MS"/>
          <w:sz w:val="20"/>
        </w:rPr>
      </w:pPr>
    </w:p>
    <w:p w14:paraId="748633C9" w14:textId="69DD44D1" w:rsidR="006E786C" w:rsidRPr="006F2632" w:rsidRDefault="006E786C" w:rsidP="004A4EB4">
      <w:pPr>
        <w:spacing w:after="0" w:line="240" w:lineRule="auto"/>
        <w:jc w:val="both"/>
        <w:rPr>
          <w:rFonts w:eastAsia="Arial Unicode MS"/>
          <w:sz w:val="20"/>
        </w:rPr>
      </w:pPr>
      <w:r w:rsidRPr="006F2632">
        <w:rPr>
          <w:rFonts w:eastAsia="Arial Unicode MS" w:hint="eastAsia"/>
          <w:b/>
          <w:sz w:val="20"/>
        </w:rPr>
        <w:t>6 - ESTIMATIVA DAS QUANTIDADES A SEREM CONTRATADAS:</w:t>
      </w:r>
      <w:r w:rsidRPr="006F2632">
        <w:rPr>
          <w:rFonts w:eastAsia="Arial Unicode MS" w:hint="eastAsia"/>
          <w:sz w:val="20"/>
        </w:rPr>
        <w:t xml:space="preserve"> </w:t>
      </w:r>
    </w:p>
    <w:p w14:paraId="10967795" w14:textId="77777777" w:rsidR="00384188" w:rsidRPr="006F2632" w:rsidRDefault="00384188" w:rsidP="004A4EB4">
      <w:pPr>
        <w:spacing w:after="0" w:line="240" w:lineRule="auto"/>
        <w:jc w:val="both"/>
        <w:rPr>
          <w:rFonts w:eastAsia="Arial Unicode MS"/>
          <w:sz w:val="20"/>
        </w:rPr>
      </w:pPr>
      <w:r w:rsidRPr="006F2632">
        <w:rPr>
          <w:rFonts w:eastAsia="Arial Unicode MS"/>
          <w:sz w:val="20"/>
        </w:rPr>
        <w:t xml:space="preserve">6.1 – A presente estimativa refere-se exclusivamente à concessão de direito real de uso, a título oneroso, do prédio edificado e da Quadra Sintética </w:t>
      </w:r>
      <w:proofErr w:type="spellStart"/>
      <w:r w:rsidRPr="006F2632">
        <w:rPr>
          <w:rFonts w:eastAsia="Arial Unicode MS"/>
          <w:sz w:val="20"/>
        </w:rPr>
        <w:t>Valdori</w:t>
      </w:r>
      <w:proofErr w:type="spellEnd"/>
      <w:r w:rsidRPr="006F2632">
        <w:rPr>
          <w:rFonts w:eastAsia="Arial Unicode MS"/>
          <w:sz w:val="20"/>
        </w:rPr>
        <w:t xml:space="preserve"> Azevedo, localizada no Bairro Morro Bonito, abrangendo a área física do complexo esportivo e os serviços inerentes à sua operação, manutenção, conservação e segurança, conforme as especificações constantes neste Estudo Técnico Preliminar, no Termo de Referência e demais documentos técnicos anexos.</w:t>
      </w:r>
    </w:p>
    <w:p w14:paraId="11196CA3" w14:textId="388CF09D" w:rsidR="00384188" w:rsidRPr="006F2632" w:rsidRDefault="00384188" w:rsidP="004A4EB4">
      <w:pPr>
        <w:spacing w:after="0" w:line="240" w:lineRule="auto"/>
        <w:jc w:val="both"/>
        <w:rPr>
          <w:rFonts w:eastAsia="Arial Unicode MS"/>
          <w:sz w:val="20"/>
        </w:rPr>
      </w:pPr>
      <w:r w:rsidRPr="006F2632">
        <w:rPr>
          <w:rFonts w:eastAsia="Arial Unicode MS"/>
          <w:sz w:val="20"/>
        </w:rPr>
        <w:t>6.2 – O valor estimado da concessão foi apurado com base em laudo técnico emitido pelo Setor de Engenharia do Município, considerando as características construtivas, localização, dimensão do imóvel e potencial de uso público e comercial. O referido laudo defin</w:t>
      </w:r>
      <w:r w:rsidR="00220D48" w:rsidRPr="006F2632">
        <w:rPr>
          <w:rFonts w:eastAsia="Arial Unicode MS"/>
          <w:sz w:val="20"/>
        </w:rPr>
        <w:t>e</w:t>
      </w:r>
      <w:r w:rsidRPr="006F2632">
        <w:rPr>
          <w:rFonts w:eastAsia="Arial Unicode MS"/>
          <w:sz w:val="20"/>
        </w:rPr>
        <w:t xml:space="preserve"> o valor mínimo mensal de outorga, que servirá de parâmetro para a formulação das propostas pelos licitantes e para </w:t>
      </w:r>
      <w:r w:rsidRPr="006F2632">
        <w:rPr>
          <w:rFonts w:eastAsia="Arial Unicode MS"/>
          <w:sz w:val="20"/>
        </w:rPr>
        <w:lastRenderedPageBreak/>
        <w:t>garantir a justa remuneração ao erário municipal, observando os critérios de economicidade e interesse público.</w:t>
      </w:r>
    </w:p>
    <w:p w14:paraId="3FB9C81D" w14:textId="692E2E53" w:rsidR="00384188" w:rsidRPr="006F2632" w:rsidRDefault="00384188" w:rsidP="004A4EB4">
      <w:pPr>
        <w:spacing w:after="0" w:line="240" w:lineRule="auto"/>
        <w:jc w:val="both"/>
        <w:rPr>
          <w:rFonts w:eastAsia="Arial Unicode MS"/>
          <w:sz w:val="20"/>
        </w:rPr>
      </w:pPr>
      <w:r w:rsidRPr="006F2632">
        <w:rPr>
          <w:rFonts w:eastAsia="Arial Unicode MS"/>
          <w:sz w:val="20"/>
        </w:rPr>
        <w:t xml:space="preserve">6.2.1 – Para efeito de cálculo, considerou-se o prazo inicial mínimo de </w:t>
      </w:r>
      <w:r w:rsidR="0096391D" w:rsidRPr="006F2632">
        <w:rPr>
          <w:rFonts w:eastAsia="Arial Unicode MS"/>
          <w:sz w:val="20"/>
        </w:rPr>
        <w:t>12</w:t>
      </w:r>
      <w:r w:rsidRPr="006F2632">
        <w:rPr>
          <w:rFonts w:eastAsia="Arial Unicode MS"/>
          <w:sz w:val="20"/>
        </w:rPr>
        <w:t xml:space="preserve"> (</w:t>
      </w:r>
      <w:r w:rsidR="0096391D" w:rsidRPr="006F2632">
        <w:rPr>
          <w:rFonts w:eastAsia="Arial Unicode MS"/>
          <w:sz w:val="20"/>
        </w:rPr>
        <w:t>doze</w:t>
      </w:r>
      <w:r w:rsidRPr="006F2632">
        <w:rPr>
          <w:rFonts w:eastAsia="Arial Unicode MS"/>
          <w:sz w:val="20"/>
        </w:rPr>
        <w:t>) meses de vigência contratual, prorrogável por iguais e sucessivos períodos, até o limite de 60 (sessenta) meses, nos termos da legislação vigente. A estimativa de receitas deverá refletir o valor global da concessão para o período total potencial de execução.</w:t>
      </w:r>
    </w:p>
    <w:p w14:paraId="63FF4C91" w14:textId="77777777" w:rsidR="00384188" w:rsidRPr="006F2632" w:rsidRDefault="00384188" w:rsidP="004A4EB4">
      <w:pPr>
        <w:spacing w:after="0" w:line="240" w:lineRule="auto"/>
        <w:jc w:val="both"/>
        <w:rPr>
          <w:rFonts w:eastAsia="Arial Unicode MS"/>
          <w:sz w:val="20"/>
        </w:rPr>
      </w:pPr>
      <w:r w:rsidRPr="006F2632">
        <w:rPr>
          <w:rFonts w:eastAsia="Arial Unicode MS"/>
          <w:sz w:val="20"/>
        </w:rPr>
        <w:t>6.3 – Considerando a demanda e a destinação comunitária do espaço, a quantidade estabelecida limita-se ao objeto da concessão, não abrangendo atividades complementares ou acessórias que não integrem o uso direto da quadra e de suas instalações. Essa definição assegura clareza quanto à extensão do objeto e às responsabilidades da concessionária, evitando interpretações divergentes ou ampliações indevidas.</w:t>
      </w:r>
    </w:p>
    <w:p w14:paraId="4E7E63DC" w14:textId="77777777" w:rsidR="00384188" w:rsidRPr="006F2632" w:rsidRDefault="00384188" w:rsidP="004A4EB4">
      <w:pPr>
        <w:spacing w:after="0" w:line="240" w:lineRule="auto"/>
        <w:jc w:val="both"/>
        <w:rPr>
          <w:rFonts w:eastAsia="Arial Unicode MS"/>
          <w:sz w:val="20"/>
        </w:rPr>
      </w:pPr>
      <w:r w:rsidRPr="006F2632">
        <w:rPr>
          <w:rFonts w:eastAsia="Arial Unicode MS"/>
          <w:sz w:val="20"/>
        </w:rPr>
        <w:t>6.4 – As áreas, equipamentos e benfeitorias integrantes da concessão serão detalhados no termo contratual e em planilha técnica anexa, compreendendo o prédio de apoio, vestiários, banheiros, quadra sintética, áreas de circulação e entorno imediato.</w:t>
      </w:r>
    </w:p>
    <w:p w14:paraId="10B739D8" w14:textId="18B9C964" w:rsidR="00CE0442" w:rsidRPr="006F2632" w:rsidRDefault="00384188" w:rsidP="004A4EB4">
      <w:pPr>
        <w:spacing w:after="0" w:line="240" w:lineRule="auto"/>
        <w:jc w:val="both"/>
        <w:rPr>
          <w:rFonts w:eastAsia="Arial Unicode MS"/>
          <w:b/>
          <w:bCs/>
          <w:sz w:val="20"/>
        </w:rPr>
      </w:pPr>
      <w:r w:rsidRPr="006F2632">
        <w:rPr>
          <w:rFonts w:eastAsia="Arial Unicode MS"/>
          <w:b/>
          <w:bCs/>
          <w:sz w:val="20"/>
        </w:rPr>
        <w:t>6.5 – Não há necessidade de sigilo quanto às informações e valores estimados, garantindo transparência total e possibilidade de auditoria por parte dos órgãos de controle interno e externo, em conformidade com os princípios da publicidade, legalidade e moralidade administrativa previstos no art. 37 da Constituição Federal e no art. 5º da Lei nº 14.133/2021.</w:t>
      </w:r>
    </w:p>
    <w:p w14:paraId="2383323D" w14:textId="77777777" w:rsidR="00384188" w:rsidRPr="006F2632" w:rsidRDefault="00384188" w:rsidP="004A4EB4">
      <w:pPr>
        <w:spacing w:after="0" w:line="240" w:lineRule="auto"/>
        <w:jc w:val="both"/>
        <w:rPr>
          <w:rFonts w:eastAsia="Arial Unicode MS"/>
          <w:sz w:val="20"/>
        </w:rPr>
      </w:pPr>
    </w:p>
    <w:p w14:paraId="4D1F6AE6" w14:textId="5A37884C" w:rsidR="006E786C" w:rsidRPr="006F2632" w:rsidRDefault="006E786C" w:rsidP="004A4EB4">
      <w:pPr>
        <w:spacing w:after="0" w:line="240" w:lineRule="auto"/>
        <w:jc w:val="both"/>
        <w:rPr>
          <w:rFonts w:eastAsia="Arial Unicode MS"/>
          <w:sz w:val="20"/>
        </w:rPr>
      </w:pPr>
      <w:r w:rsidRPr="006F2632">
        <w:rPr>
          <w:rFonts w:eastAsia="Arial Unicode MS" w:hint="eastAsia"/>
          <w:b/>
          <w:sz w:val="20"/>
        </w:rPr>
        <w:t xml:space="preserve">7 – </w:t>
      </w:r>
      <w:r w:rsidR="00005554" w:rsidRPr="006F2632">
        <w:rPr>
          <w:rFonts w:eastAsia="Arial Unicode MS"/>
          <w:b/>
          <w:sz w:val="20"/>
        </w:rPr>
        <w:t>ESTIMATIVA DO VALOR DA CONCESSÃO</w:t>
      </w:r>
      <w:r w:rsidR="00005554" w:rsidRPr="006F2632">
        <w:rPr>
          <w:rFonts w:eastAsia="Arial Unicode MS"/>
          <w:sz w:val="20"/>
        </w:rPr>
        <w:t>:</w:t>
      </w:r>
    </w:p>
    <w:p w14:paraId="2DA9167D" w14:textId="77777777" w:rsidR="00630408" w:rsidRPr="006F2632" w:rsidRDefault="00630408" w:rsidP="004A4EB4">
      <w:pPr>
        <w:spacing w:after="0" w:line="240" w:lineRule="auto"/>
        <w:jc w:val="both"/>
        <w:rPr>
          <w:rFonts w:eastAsia="Arial Unicode MS"/>
          <w:sz w:val="20"/>
        </w:rPr>
      </w:pPr>
      <w:r w:rsidRPr="006F2632">
        <w:rPr>
          <w:rFonts w:eastAsia="Arial Unicode MS"/>
          <w:sz w:val="20"/>
        </w:rPr>
        <w:t>7.1 – A estimativa do valor da presente contratação foi elaborada com base em análise técnica preliminar, considerando as características do bem público objeto da concessão, sua destinação, localização, potencial de utilização, bem como parâmetros de mercado aplicáveis à exploração de equipamentos esportivos similares.</w:t>
      </w:r>
    </w:p>
    <w:p w14:paraId="4AD08FBA" w14:textId="76FFF8E8" w:rsidR="00630408" w:rsidRPr="006F2632" w:rsidRDefault="00630408" w:rsidP="00030FB4">
      <w:pPr>
        <w:spacing w:after="0" w:line="240" w:lineRule="auto"/>
        <w:jc w:val="both"/>
        <w:rPr>
          <w:rFonts w:eastAsia="Arial Unicode MS"/>
          <w:sz w:val="20"/>
        </w:rPr>
      </w:pPr>
      <w:r w:rsidRPr="006F2632">
        <w:rPr>
          <w:rFonts w:eastAsia="Arial Unicode MS"/>
          <w:sz w:val="20"/>
        </w:rPr>
        <w:t xml:space="preserve">7.1.1 – Nesse contexto, estima-se, para fins deste Estudo Técnico Preliminar, o valor mínimo mensal de outorga no </w:t>
      </w:r>
      <w:r w:rsidRPr="006F2632">
        <w:rPr>
          <w:rFonts w:eastAsia="Arial Unicode MS"/>
          <w:b/>
          <w:bCs/>
          <w:sz w:val="20"/>
        </w:rPr>
        <w:t>montante de</w:t>
      </w:r>
      <w:r w:rsidRPr="006F2632">
        <w:rPr>
          <w:rFonts w:eastAsia="Arial Unicode MS"/>
          <w:sz w:val="20"/>
        </w:rPr>
        <w:t xml:space="preserve"> </w:t>
      </w:r>
      <w:r w:rsidRPr="006F2632">
        <w:rPr>
          <w:rFonts w:eastAsia="Arial Unicode MS"/>
          <w:b/>
          <w:bCs/>
          <w:sz w:val="20"/>
        </w:rPr>
        <w:t>R$ 736,57 (setecentos e trinta e seis reais e cinquenta e sete centavos)</w:t>
      </w:r>
      <w:r w:rsidRPr="006F2632">
        <w:rPr>
          <w:rFonts w:eastAsia="Arial Unicode MS"/>
          <w:sz w:val="20"/>
        </w:rPr>
        <w:t>, o qual servirá como referência inicial para a modelagem da contratação e definição do critério de julgamento por maior oferta.</w:t>
      </w:r>
    </w:p>
    <w:p w14:paraId="5F80E9F0" w14:textId="36768923" w:rsidR="00220D48" w:rsidRPr="006F2632" w:rsidRDefault="00220D48" w:rsidP="00030FB4">
      <w:pPr>
        <w:spacing w:after="0" w:line="240" w:lineRule="auto"/>
        <w:jc w:val="both"/>
        <w:rPr>
          <w:rFonts w:eastAsia="Arial Unicode MS"/>
          <w:sz w:val="20"/>
        </w:rPr>
      </w:pPr>
      <w:r w:rsidRPr="006F2632">
        <w:rPr>
          <w:rFonts w:eastAsia="Arial Unicode MS"/>
          <w:sz w:val="20"/>
        </w:rPr>
        <w:t xml:space="preserve">7.1.2 - Considerando a vigência inicial de 12 (doze) meses, o valor global mínimo estimado da concessão corresponde a </w:t>
      </w:r>
      <w:r w:rsidRPr="006F2632">
        <w:rPr>
          <w:rFonts w:eastAsia="Arial Unicode MS"/>
          <w:b/>
          <w:bCs/>
          <w:sz w:val="20"/>
        </w:rPr>
        <w:t>R$ 8.838,84 (oito mil, oitocentos e trinta e oito reais e oitenta e quatro centavos)</w:t>
      </w:r>
      <w:r w:rsidRPr="006F2632">
        <w:rPr>
          <w:rFonts w:eastAsia="Arial Unicode MS"/>
          <w:sz w:val="20"/>
        </w:rPr>
        <w:t>, sem prejuízo da apresentação de propostas superiores pelos licitantes, em razão do critério de julgamento pela maior oferta.</w:t>
      </w:r>
    </w:p>
    <w:p w14:paraId="6E20F943" w14:textId="77777777" w:rsidR="00630408" w:rsidRPr="006F2632" w:rsidRDefault="00630408" w:rsidP="004A4EB4">
      <w:pPr>
        <w:spacing w:after="0" w:line="240" w:lineRule="auto"/>
        <w:jc w:val="both"/>
        <w:rPr>
          <w:rFonts w:eastAsia="Arial Unicode MS"/>
          <w:sz w:val="20"/>
        </w:rPr>
      </w:pPr>
      <w:r w:rsidRPr="006F2632">
        <w:rPr>
          <w:rFonts w:eastAsia="Arial Unicode MS"/>
          <w:sz w:val="20"/>
        </w:rPr>
        <w:t>7.2 – O valor estimado encontra-se respaldado em memória de cálculo e análises técnicas que consideram, dentre outros fatores, o potencial de geração de receita do espaço, custos operacionais presumidos, padrões praticados em contratações análogas e a necessidade de assegurar equilíbrio entre a atratividade econômica da concessão e a vantajosidade para a Administração Pública.</w:t>
      </w:r>
    </w:p>
    <w:p w14:paraId="478CA334" w14:textId="4DC3F551" w:rsidR="00630408" w:rsidRPr="006F2632" w:rsidRDefault="00630408" w:rsidP="004A4EB4">
      <w:pPr>
        <w:spacing w:after="0" w:line="240" w:lineRule="auto"/>
        <w:jc w:val="both"/>
        <w:rPr>
          <w:rFonts w:eastAsia="Arial Unicode MS"/>
          <w:sz w:val="20"/>
        </w:rPr>
      </w:pPr>
      <w:r w:rsidRPr="006F2632">
        <w:rPr>
          <w:rFonts w:eastAsia="Arial Unicode MS"/>
          <w:sz w:val="20"/>
        </w:rPr>
        <w:t xml:space="preserve">7.3 – O referido Laudo de Avaliação integrará os autos do processo administrativo, conferindo maior precisão técnica à estimativa e assegurando a devida rastreabilidade dos parâmetros </w:t>
      </w:r>
      <w:r w:rsidRPr="006F2632">
        <w:rPr>
          <w:rFonts w:eastAsia="Arial Unicode MS"/>
          <w:sz w:val="20"/>
        </w:rPr>
        <w:lastRenderedPageBreak/>
        <w:t xml:space="preserve">adotados, em conformidade com os princípios da legalidade, publicidade, eficiência e economicidade, bem como com as diretrizes estabelecidas nos </w:t>
      </w:r>
      <w:proofErr w:type="spellStart"/>
      <w:r w:rsidRPr="006F2632">
        <w:rPr>
          <w:rFonts w:eastAsia="Arial Unicode MS"/>
          <w:sz w:val="20"/>
        </w:rPr>
        <w:t>arts</w:t>
      </w:r>
      <w:proofErr w:type="spellEnd"/>
      <w:r w:rsidRPr="006F2632">
        <w:rPr>
          <w:rFonts w:eastAsia="Arial Unicode MS"/>
          <w:sz w:val="20"/>
        </w:rPr>
        <w:t>. 18 e 23 da Lei nº 14.133/2021.</w:t>
      </w:r>
    </w:p>
    <w:p w14:paraId="6C5447B1" w14:textId="77777777" w:rsidR="00781442" w:rsidRPr="006F2632" w:rsidRDefault="00781442" w:rsidP="004A4EB4">
      <w:pPr>
        <w:spacing w:after="0" w:line="240" w:lineRule="auto"/>
        <w:jc w:val="both"/>
        <w:rPr>
          <w:rFonts w:eastAsia="Arial Unicode MS"/>
          <w:sz w:val="20"/>
        </w:rPr>
      </w:pPr>
    </w:p>
    <w:p w14:paraId="568F810C" w14:textId="053638BD" w:rsidR="006E786C" w:rsidRPr="006F2632" w:rsidRDefault="006E786C" w:rsidP="004A4EB4">
      <w:pPr>
        <w:spacing w:after="0" w:line="240" w:lineRule="auto"/>
        <w:jc w:val="both"/>
        <w:rPr>
          <w:rFonts w:eastAsia="Arial Unicode MS"/>
          <w:sz w:val="20"/>
        </w:rPr>
      </w:pPr>
      <w:r w:rsidRPr="006F2632">
        <w:rPr>
          <w:rFonts w:eastAsia="Arial Unicode MS" w:hint="eastAsia"/>
          <w:b/>
          <w:sz w:val="20"/>
        </w:rPr>
        <w:t>8 – JUSTIFICATIVA PARA O PARCELAMENTO OU NÃO DA SOLUÇÃO</w:t>
      </w:r>
      <w:r w:rsidRPr="006F2632">
        <w:rPr>
          <w:rFonts w:eastAsia="Arial Unicode MS" w:hint="eastAsia"/>
          <w:sz w:val="20"/>
        </w:rPr>
        <w:t>:</w:t>
      </w:r>
    </w:p>
    <w:p w14:paraId="093B095F" w14:textId="77777777" w:rsidR="00562660" w:rsidRPr="006F2632" w:rsidRDefault="00562660" w:rsidP="004A4EB4">
      <w:pPr>
        <w:spacing w:after="0" w:line="240" w:lineRule="auto"/>
        <w:jc w:val="both"/>
        <w:rPr>
          <w:rFonts w:eastAsia="Arial Unicode MS"/>
          <w:sz w:val="20"/>
        </w:rPr>
      </w:pPr>
      <w:r w:rsidRPr="006F2632">
        <w:rPr>
          <w:rFonts w:eastAsia="Arial Unicode MS"/>
          <w:sz w:val="20"/>
        </w:rPr>
        <w:t>8.1 – Nos termos do art. 47, inciso II, da Lei Federal nº 14.133/2021, as licitações devem observar, sempre que tecnicamente viável e economicamente vantajoso, o princípio do parcelamento do objeto, de forma a ampliar a competitividade e evitar a concentração de mercado. O §1º do mesmo dispositivo estabelece que, para avaliar a viabilidade do parcelamento, devem ser considerados a responsabilidade técnica, os custos administrativos decorrentes de múltiplos contratos, bem como os impactos sobre a eficiência da execução e a economicidade da solução pretendida.</w:t>
      </w:r>
    </w:p>
    <w:p w14:paraId="2C94E7E9" w14:textId="2BB426CE" w:rsidR="00562660" w:rsidRPr="006F2632" w:rsidRDefault="00562660" w:rsidP="004A4EB4">
      <w:pPr>
        <w:spacing w:after="0" w:line="240" w:lineRule="auto"/>
        <w:jc w:val="both"/>
        <w:rPr>
          <w:rFonts w:eastAsia="Arial Unicode MS"/>
          <w:sz w:val="20"/>
        </w:rPr>
      </w:pPr>
      <w:r w:rsidRPr="006F2632">
        <w:rPr>
          <w:rFonts w:eastAsia="Arial Unicode MS"/>
          <w:sz w:val="20"/>
        </w:rPr>
        <w:t xml:space="preserve">8.2 – No presente caso, o parcelamento não se mostra aplicável, tendo em vista que o objeto envolve a utilização integral da Quadra Sintética </w:t>
      </w:r>
      <w:proofErr w:type="spellStart"/>
      <w:r w:rsidRPr="006F2632">
        <w:rPr>
          <w:rFonts w:eastAsia="Arial Unicode MS"/>
          <w:sz w:val="20"/>
        </w:rPr>
        <w:t>Valdori</w:t>
      </w:r>
      <w:proofErr w:type="spellEnd"/>
      <w:r w:rsidRPr="006F2632">
        <w:rPr>
          <w:rFonts w:eastAsia="Arial Unicode MS"/>
          <w:sz w:val="20"/>
        </w:rPr>
        <w:t xml:space="preserve"> Azevedo e a execução de todas as atividades necessárias à sua operação, manutenção, conservação, limpeza, segurança, controle de uso e gestão de horários. A fragmentação da concessão em diferentes contratos ou instrumentos geraria perda de padronização na gestão do espaço, aumento da complexidade administrativa e maior dificuldade de fiscalização, comprometendo a eficiência e a continuidade das atividades.</w:t>
      </w:r>
    </w:p>
    <w:p w14:paraId="57EC9D69" w14:textId="394181F5" w:rsidR="00562660" w:rsidRPr="006F2632" w:rsidRDefault="00562660" w:rsidP="004A4EB4">
      <w:pPr>
        <w:spacing w:after="0" w:line="240" w:lineRule="auto"/>
        <w:jc w:val="both"/>
        <w:rPr>
          <w:rFonts w:eastAsia="Arial Unicode MS"/>
          <w:sz w:val="20"/>
        </w:rPr>
      </w:pPr>
      <w:r w:rsidRPr="006F2632">
        <w:rPr>
          <w:rFonts w:eastAsia="Arial Unicode MS"/>
          <w:sz w:val="20"/>
        </w:rPr>
        <w:t>8.3 – A gestão operacional da quadra requer responsabilidade única e centralizada, de modo que um único concessionário detenha controle integral sobre as atividades relacionadas ao uso ordinário do espaço. Essa unificação evita conflitos de competência, assegura uniformidade na execução das obrigações, otimiza o acompanhamento por parte da Administração e reduz riscos de interrupção, uso desordenado ou sobreposição de responsabilidades.</w:t>
      </w:r>
    </w:p>
    <w:p w14:paraId="120C1110" w14:textId="212354AB" w:rsidR="00562660" w:rsidRPr="006F2632" w:rsidRDefault="00562660" w:rsidP="004A4EB4">
      <w:pPr>
        <w:spacing w:after="0" w:line="240" w:lineRule="auto"/>
        <w:jc w:val="both"/>
        <w:rPr>
          <w:rFonts w:eastAsia="Arial Unicode MS"/>
          <w:sz w:val="20"/>
        </w:rPr>
      </w:pPr>
      <w:r w:rsidRPr="006F2632">
        <w:rPr>
          <w:rFonts w:eastAsia="Arial Unicode MS"/>
          <w:sz w:val="20"/>
        </w:rPr>
        <w:t>8.4 – Considerando a natureza onerosa da concessão, o modelo adotado prevê o pagamento mensal ao Município, correspondente ao valor pactuado pela exploração regular do espaço público. Esse formato garante receita pública contínua e previsível, simplifica o controle financeiro e contábil, facilita a fiscalização administrativa e assegura maior regularidade e estabilidade na execução contratual.</w:t>
      </w:r>
    </w:p>
    <w:p w14:paraId="73F74516" w14:textId="77777777" w:rsidR="00562660" w:rsidRPr="006F2632" w:rsidRDefault="00562660" w:rsidP="004A4EB4">
      <w:pPr>
        <w:spacing w:after="0" w:line="240" w:lineRule="auto"/>
        <w:jc w:val="both"/>
        <w:rPr>
          <w:rFonts w:eastAsia="Arial Unicode MS"/>
          <w:sz w:val="20"/>
        </w:rPr>
      </w:pPr>
      <w:r w:rsidRPr="006F2632">
        <w:rPr>
          <w:rFonts w:eastAsia="Arial Unicode MS"/>
          <w:sz w:val="20"/>
        </w:rPr>
        <w:t xml:space="preserve">8.5 – Assim, a concessão integral e centralizada da Quadra Sintética </w:t>
      </w:r>
      <w:proofErr w:type="spellStart"/>
      <w:r w:rsidRPr="006F2632">
        <w:rPr>
          <w:rFonts w:eastAsia="Arial Unicode MS"/>
          <w:sz w:val="20"/>
        </w:rPr>
        <w:t>Valdori</w:t>
      </w:r>
      <w:proofErr w:type="spellEnd"/>
      <w:r w:rsidRPr="006F2632">
        <w:rPr>
          <w:rFonts w:eastAsia="Arial Unicode MS"/>
          <w:sz w:val="20"/>
        </w:rPr>
        <w:t xml:space="preserve"> Azevedo está alinhada aos princípios da eficiência, economicidade, continuidade da finalidade pública do bem e supremacia do interesse público. A opção por não realizar o parcelamento garante melhor coordenação administrativa, redução de riscos operacionais e plena observância às exigências legais e técnicas aplicáveis à gestão do patrimônio público municipal.</w:t>
      </w:r>
    </w:p>
    <w:p w14:paraId="7022589F" w14:textId="77777777" w:rsidR="00562660" w:rsidRPr="006F2632" w:rsidRDefault="00562660" w:rsidP="004A4EB4">
      <w:pPr>
        <w:spacing w:after="0" w:line="240" w:lineRule="auto"/>
        <w:jc w:val="both"/>
        <w:rPr>
          <w:rFonts w:eastAsia="Arial Unicode MS"/>
          <w:sz w:val="20"/>
        </w:rPr>
      </w:pPr>
    </w:p>
    <w:p w14:paraId="7B2A279D" w14:textId="6373F498" w:rsidR="00562660" w:rsidRPr="00030FB4" w:rsidRDefault="00562660" w:rsidP="004A4EB4">
      <w:pPr>
        <w:spacing w:after="0" w:line="240" w:lineRule="auto"/>
        <w:jc w:val="both"/>
        <w:rPr>
          <w:rFonts w:eastAsia="Arial Unicode MS"/>
          <w:b/>
          <w:bCs/>
          <w:sz w:val="20"/>
        </w:rPr>
      </w:pPr>
      <w:r w:rsidRPr="006F2632">
        <w:rPr>
          <w:rFonts w:eastAsia="Arial Unicode MS"/>
          <w:b/>
          <w:bCs/>
          <w:sz w:val="20"/>
        </w:rPr>
        <w:t>9 – CONTRATAÇÕES CORRELATAS E/OU INTERDEPENDENTES:</w:t>
      </w:r>
    </w:p>
    <w:p w14:paraId="4FB01B40" w14:textId="727B4834" w:rsidR="00562660" w:rsidRPr="006F2632" w:rsidRDefault="00562660" w:rsidP="004A4EB4">
      <w:pPr>
        <w:spacing w:after="0" w:line="240" w:lineRule="auto"/>
        <w:jc w:val="both"/>
        <w:rPr>
          <w:rFonts w:eastAsia="Arial Unicode MS"/>
          <w:sz w:val="20"/>
        </w:rPr>
      </w:pPr>
      <w:r w:rsidRPr="006F2632">
        <w:rPr>
          <w:rFonts w:eastAsia="Arial Unicode MS"/>
          <w:sz w:val="20"/>
        </w:rPr>
        <w:t xml:space="preserve">9.1 – Durante o levantamento e a análise das necessidades para a formalização da concessão onerosa de uso de bem público, consistente na Quadra Sintética </w:t>
      </w:r>
      <w:proofErr w:type="spellStart"/>
      <w:r w:rsidRPr="006F2632">
        <w:rPr>
          <w:rFonts w:eastAsia="Arial Unicode MS"/>
          <w:sz w:val="20"/>
        </w:rPr>
        <w:t>Valdori</w:t>
      </w:r>
      <w:proofErr w:type="spellEnd"/>
      <w:r w:rsidRPr="006F2632">
        <w:rPr>
          <w:rFonts w:eastAsia="Arial Unicode MS"/>
          <w:sz w:val="20"/>
        </w:rPr>
        <w:t xml:space="preserve"> Azevedo, localizada no Bairro Morro Bonito, Município de Paverama, verificou-se que não há, em princípio, contratações públicas interdependentes indispensáveis à deflagração do presente procedimento licitatório, uma vez que a gestão ordinária do espaço, sua conservação, limpeza, organização e operação </w:t>
      </w:r>
      <w:r w:rsidRPr="006F2632">
        <w:rPr>
          <w:rFonts w:eastAsia="Arial Unicode MS"/>
          <w:sz w:val="20"/>
        </w:rPr>
        <w:lastRenderedPageBreak/>
        <w:t>serão atribuídas ao futuro concessionário, conforme condições estabelecidas no Termo de Referência, no edital e no contrato.</w:t>
      </w:r>
    </w:p>
    <w:p w14:paraId="02EF0FFC" w14:textId="7E8DDCB0" w:rsidR="00562660" w:rsidRPr="006F2632" w:rsidRDefault="00562660" w:rsidP="004A4EB4">
      <w:pPr>
        <w:spacing w:after="0" w:line="240" w:lineRule="auto"/>
        <w:jc w:val="both"/>
        <w:rPr>
          <w:rFonts w:eastAsia="Arial Unicode MS"/>
          <w:sz w:val="20"/>
        </w:rPr>
      </w:pPr>
      <w:r w:rsidRPr="006F2632">
        <w:rPr>
          <w:rFonts w:eastAsia="Arial Unicode MS"/>
          <w:sz w:val="20"/>
        </w:rPr>
        <w:t>9.2 – Sem prejuízo disso, poderão existir medidas ou providências correlatas, de caráter complementar ou eventual, relacionadas à adequada utilização, fiscalização e preservação do espaço público, tais como:</w:t>
      </w:r>
    </w:p>
    <w:p w14:paraId="78C4037A" w14:textId="23583810"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a) acompanhamento e fiscalização municipal da execução contratual, com realização de vistorias, relatórios e registros quanto ao estado de conservação do bem;</w:t>
      </w:r>
    </w:p>
    <w:p w14:paraId="5F51292B" w14:textId="0A6B757D"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b) eventual reposição, substituição ou manutenção de equipamentos públicos cuja responsabilidade permaneça atribuída ao Município, especialmente quando decorrentes de vícios construtivos, desgaste estrutural não imputável ao concessionário ou interesse público devidamente justificado;</w:t>
      </w:r>
    </w:p>
    <w:p w14:paraId="47A52EBD"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c) ações institucionais, esportivas, culturais ou comunitárias promovidas ou apoiadas pelo Município, que poderão demandar reserva de horários ou utilização pontual do espaço;</w:t>
      </w:r>
    </w:p>
    <w:p w14:paraId="77AA293D" w14:textId="5786EE50"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d) eventual adoção de medidas de segurança, orientação ou fiscalização patrimonial pelo Município, quando necessárias à proteção do bem público ou ao atendimento de interesse público específico.</w:t>
      </w:r>
    </w:p>
    <w:p w14:paraId="65E47766" w14:textId="0B77CD67" w:rsidR="00562660" w:rsidRPr="006F2632" w:rsidRDefault="00562660" w:rsidP="004A4EB4">
      <w:pPr>
        <w:spacing w:after="0" w:line="240" w:lineRule="auto"/>
        <w:jc w:val="both"/>
        <w:rPr>
          <w:rFonts w:eastAsia="Arial Unicode MS"/>
          <w:sz w:val="20"/>
        </w:rPr>
      </w:pPr>
      <w:r w:rsidRPr="006F2632">
        <w:rPr>
          <w:rFonts w:eastAsia="Arial Unicode MS"/>
          <w:sz w:val="20"/>
        </w:rPr>
        <w:t>9.3 – A operação ordinária da quadra, entretanto, deverá permanecer sob responsabilidade direta do concessionário, abrangendo a gestão de horários, conservação interna, limpeza rotineira, controle de acesso, organização do fluxo de usuários, pagamento das despesas operacionais atribuídas contratualmente e zelo pela adequada utilização do bem</w:t>
      </w:r>
    </w:p>
    <w:p w14:paraId="170907DB" w14:textId="0E0FAEC7" w:rsidR="00562660" w:rsidRPr="006F2632" w:rsidRDefault="00562660" w:rsidP="004A4EB4">
      <w:pPr>
        <w:spacing w:after="0" w:line="240" w:lineRule="auto"/>
        <w:jc w:val="both"/>
        <w:rPr>
          <w:rFonts w:eastAsia="Arial Unicode MS"/>
          <w:sz w:val="20"/>
        </w:rPr>
      </w:pPr>
      <w:r w:rsidRPr="006F2632">
        <w:rPr>
          <w:rFonts w:eastAsia="Arial Unicode MS"/>
          <w:sz w:val="20"/>
        </w:rPr>
        <w:t>9.4 – As providências correlatas eventualmente adotadas pelo Município não afastam nem reduzem as responsabilidades assumidas pelo concessionário, especialmente quanto à manutenção ordinária, conservação, limpeza, segurança dos usuários, comunicação de ocorrências e reparação de danos decorrentes de mau uso, omissão, negligência ou descumprimento contratual.</w:t>
      </w:r>
    </w:p>
    <w:p w14:paraId="395FAF5C" w14:textId="0AB0D147" w:rsidR="00562660" w:rsidRPr="006F2632" w:rsidRDefault="00562660" w:rsidP="004A4EB4">
      <w:pPr>
        <w:spacing w:after="0" w:line="240" w:lineRule="auto"/>
        <w:jc w:val="both"/>
        <w:rPr>
          <w:rFonts w:eastAsia="Arial Unicode MS"/>
          <w:sz w:val="20"/>
        </w:rPr>
      </w:pPr>
      <w:r w:rsidRPr="006F2632">
        <w:rPr>
          <w:rFonts w:eastAsia="Arial Unicode MS"/>
          <w:sz w:val="20"/>
        </w:rPr>
        <w:t>9.5 – A identificação dessas medidas correlatas reforça a necessidade de gestão integrada entre o concessionário e os órgãos municipais responsáveis pela fiscalização, de modo a assegurar que o espaço público se mantenha operacional, seguro, funcional, conservado e acessível à comunidade, observadas as regras estabelecidas pela Administração.</w:t>
      </w:r>
    </w:p>
    <w:p w14:paraId="3FE0E490" w14:textId="26D72E18" w:rsidR="00562660" w:rsidRPr="006F2632" w:rsidRDefault="00562660" w:rsidP="004A4EB4">
      <w:pPr>
        <w:spacing w:after="0" w:line="240" w:lineRule="auto"/>
        <w:jc w:val="both"/>
        <w:rPr>
          <w:rFonts w:eastAsia="Arial Unicode MS"/>
          <w:sz w:val="20"/>
        </w:rPr>
      </w:pPr>
      <w:r w:rsidRPr="006F2632">
        <w:rPr>
          <w:rFonts w:eastAsia="Arial Unicode MS"/>
          <w:sz w:val="20"/>
        </w:rPr>
        <w:t xml:space="preserve">9.6 – Em conclusão, embora não se identifiquem contratações públicas interdependentes indispensáveis à execução da concessão, o planejamento das providências correlatas e complementares mostra-se relevante para garantir a adequada fiscalização, a preservação do patrimônio público, a sustentabilidade da exploração do espaço e a efetividade da concessão onerosa de uso da Quadra Sintética </w:t>
      </w:r>
      <w:proofErr w:type="spellStart"/>
      <w:r w:rsidRPr="006F2632">
        <w:rPr>
          <w:rFonts w:eastAsia="Arial Unicode MS"/>
          <w:sz w:val="20"/>
        </w:rPr>
        <w:t>Valdori</w:t>
      </w:r>
      <w:proofErr w:type="spellEnd"/>
      <w:r w:rsidRPr="006F2632">
        <w:rPr>
          <w:rFonts w:eastAsia="Arial Unicode MS"/>
          <w:sz w:val="20"/>
        </w:rPr>
        <w:t xml:space="preserve"> Azevedo.</w:t>
      </w:r>
    </w:p>
    <w:p w14:paraId="30807CCF" w14:textId="77777777" w:rsidR="00562660" w:rsidRPr="006F2632" w:rsidRDefault="00562660" w:rsidP="004A4EB4">
      <w:pPr>
        <w:spacing w:after="0" w:line="240" w:lineRule="auto"/>
        <w:jc w:val="both"/>
        <w:rPr>
          <w:rFonts w:eastAsia="Arial Unicode MS"/>
          <w:sz w:val="20"/>
        </w:rPr>
      </w:pPr>
    </w:p>
    <w:p w14:paraId="52B7E7E4" w14:textId="71B4CB1C" w:rsidR="006E786C" w:rsidRPr="006F2632" w:rsidRDefault="006E786C" w:rsidP="004A4EB4">
      <w:pPr>
        <w:spacing w:after="0" w:line="240" w:lineRule="auto"/>
        <w:jc w:val="both"/>
        <w:rPr>
          <w:rFonts w:eastAsia="Arial Unicode MS"/>
          <w:sz w:val="20"/>
        </w:rPr>
      </w:pPr>
      <w:r w:rsidRPr="006F2632">
        <w:rPr>
          <w:rFonts w:eastAsia="Arial Unicode MS" w:hint="eastAsia"/>
          <w:b/>
          <w:sz w:val="20"/>
        </w:rPr>
        <w:t>10 – ALINHAMENTO ENTRE A CONTRATAÇÃO E O PLANEJAMENTO</w:t>
      </w:r>
      <w:r w:rsidRPr="006F2632">
        <w:rPr>
          <w:rFonts w:eastAsia="Arial Unicode MS" w:hint="eastAsia"/>
          <w:sz w:val="20"/>
        </w:rPr>
        <w:t>:</w:t>
      </w:r>
    </w:p>
    <w:p w14:paraId="6E91FD84" w14:textId="5C697888" w:rsidR="00562660" w:rsidRPr="006F2632" w:rsidRDefault="00562660" w:rsidP="004A4EB4">
      <w:pPr>
        <w:spacing w:after="0" w:line="240" w:lineRule="auto"/>
        <w:jc w:val="both"/>
        <w:rPr>
          <w:rFonts w:eastAsia="Arial Unicode MS"/>
          <w:sz w:val="20"/>
        </w:rPr>
      </w:pPr>
      <w:r w:rsidRPr="006F2632">
        <w:rPr>
          <w:rFonts w:eastAsia="Arial Unicode MS"/>
          <w:sz w:val="20"/>
        </w:rPr>
        <w:t xml:space="preserve">10.1 – A presente concessão onerosa de uso de bem público, consistente na Quadra Sintética </w:t>
      </w:r>
      <w:proofErr w:type="spellStart"/>
      <w:r w:rsidRPr="006F2632">
        <w:rPr>
          <w:rFonts w:eastAsia="Arial Unicode MS"/>
          <w:sz w:val="20"/>
        </w:rPr>
        <w:t>Valdori</w:t>
      </w:r>
      <w:proofErr w:type="spellEnd"/>
      <w:r w:rsidRPr="006F2632">
        <w:rPr>
          <w:rFonts w:eastAsia="Arial Unicode MS"/>
          <w:sz w:val="20"/>
        </w:rPr>
        <w:t xml:space="preserve"> Azevedo, não implicará despesas diretas para o Município de Paverama, uma vez que se trata de instrumento que gera receita pública, mediante pagamento mensal pelo concessionário à Administração Municipal, decorrente da exploração regular e organizada do espaço público.</w:t>
      </w:r>
      <w:r w:rsidR="00030FB4">
        <w:rPr>
          <w:rFonts w:eastAsia="Arial Unicode MS"/>
          <w:sz w:val="20"/>
        </w:rPr>
        <w:t xml:space="preserve"> </w:t>
      </w:r>
      <w:r w:rsidRPr="006F2632">
        <w:rPr>
          <w:rFonts w:eastAsia="Arial Unicode MS"/>
          <w:sz w:val="20"/>
        </w:rPr>
        <w:lastRenderedPageBreak/>
        <w:t>Nesse sentido, a execução da concessão contribuirá para a formação de receita contínua aos cofres municipais, reforçando a sustentabilidade financeira e a eficiência na gestão do patrimônio público.</w:t>
      </w:r>
    </w:p>
    <w:p w14:paraId="0CF2AE9C" w14:textId="5A743C7F" w:rsidR="00562660" w:rsidRPr="006F2632" w:rsidRDefault="00562660" w:rsidP="004A4EB4">
      <w:pPr>
        <w:spacing w:after="0" w:line="240" w:lineRule="auto"/>
        <w:jc w:val="both"/>
        <w:rPr>
          <w:rFonts w:eastAsia="Arial Unicode MS"/>
          <w:sz w:val="20"/>
        </w:rPr>
      </w:pPr>
      <w:r w:rsidRPr="006F2632">
        <w:rPr>
          <w:rFonts w:eastAsia="Arial Unicode MS"/>
          <w:sz w:val="20"/>
        </w:rPr>
        <w:t xml:space="preserve">10.2 – Registra-se que o Plano de Contratações Anual – PCA 2026 contempla item correlato à utilização onerosa de espaço público no Bairro Morro Bonito, identificado como Item 13 – “Permissão de Uso – Quiosque Morro Bonito”, cuja natureza guarda relação material com o objeto ora pretendido. Contudo, considerando que a presente demanda se refere especificamente à concessão onerosa de uso da Quadra Sintética </w:t>
      </w:r>
      <w:proofErr w:type="spellStart"/>
      <w:r w:rsidRPr="006F2632">
        <w:rPr>
          <w:rFonts w:eastAsia="Arial Unicode MS"/>
          <w:sz w:val="20"/>
        </w:rPr>
        <w:t>Valdori</w:t>
      </w:r>
      <w:proofErr w:type="spellEnd"/>
      <w:r w:rsidRPr="006F2632">
        <w:rPr>
          <w:rFonts w:eastAsia="Arial Unicode MS"/>
          <w:sz w:val="20"/>
        </w:rPr>
        <w:t xml:space="preserve"> Azevedo e de suas dependências, recomenda-se o registro da adequação, atualização ou inclusão específica do objeto no PCA, mediante autorização da autoridade competente, a fim de assegurar plena compatibilidade entre o planejamento formal e o procedimento licitatório a ser instaurado</w:t>
      </w:r>
    </w:p>
    <w:p w14:paraId="7B4B6CC6" w14:textId="3841B34C" w:rsidR="00562660" w:rsidRPr="006F2632" w:rsidRDefault="00562660" w:rsidP="004A4EB4">
      <w:pPr>
        <w:spacing w:after="0" w:line="240" w:lineRule="auto"/>
        <w:jc w:val="both"/>
        <w:rPr>
          <w:rFonts w:eastAsia="Arial Unicode MS"/>
          <w:sz w:val="20"/>
        </w:rPr>
      </w:pPr>
      <w:r w:rsidRPr="006F2632">
        <w:rPr>
          <w:rFonts w:eastAsia="Arial Unicode MS"/>
          <w:sz w:val="20"/>
        </w:rPr>
        <w:t>10.3 – A presente concessão representa adequação técnica e operacional do planejamento administrativo municipal à realidade atual do Município após a inauguração da Quadra Sintética no Bairro Morro Bonito, equipamento público que ampliou as possibilidades de uso e gerou demanda por gestão estruturada, controle de horários, conservação e organização do espaço. Assim, a concessão ora proposta não configura medida desvinculada do planejamento, mas sim providência administrativa necessária à adequada utilização de bem público já incorporado à estrutura esportiva e comunitária municipal.</w:t>
      </w:r>
    </w:p>
    <w:p w14:paraId="5D033512" w14:textId="4B88384F" w:rsidR="00562660" w:rsidRPr="006F2632" w:rsidRDefault="00562660" w:rsidP="004A4EB4">
      <w:pPr>
        <w:spacing w:after="0" w:line="240" w:lineRule="auto"/>
        <w:jc w:val="both"/>
        <w:rPr>
          <w:rFonts w:eastAsia="Arial Unicode MS"/>
          <w:sz w:val="20"/>
        </w:rPr>
      </w:pPr>
      <w:r w:rsidRPr="006F2632">
        <w:rPr>
          <w:rFonts w:eastAsia="Arial Unicode MS"/>
          <w:sz w:val="20"/>
        </w:rPr>
        <w:t>10.4 – O alinhamento entre a concessão e o planejamento institucional permite à Administração Pública assegurar a gestão eficiente, transparente e integrada do espaço público, viabilizando o acompanhamento da execução contratual, a fiscalização do cumprimento das obrigações assumidas pelo concessionário, o controle da arrecadação das receitas e a adequada utilização do bem público, em conformidade com os objetivos de interesse coletivo, desenvolvimento urbano, esporte, lazer e convivência comunitária.</w:t>
      </w:r>
    </w:p>
    <w:p w14:paraId="2FC16D51" w14:textId="43E51666" w:rsidR="00562660" w:rsidRPr="006F2632" w:rsidRDefault="00562660" w:rsidP="004A4EB4">
      <w:pPr>
        <w:spacing w:after="0" w:line="240" w:lineRule="auto"/>
        <w:jc w:val="both"/>
        <w:rPr>
          <w:rFonts w:eastAsia="Arial Unicode MS"/>
          <w:sz w:val="20"/>
        </w:rPr>
      </w:pPr>
      <w:r w:rsidRPr="006F2632">
        <w:rPr>
          <w:rFonts w:eastAsia="Arial Unicode MS"/>
          <w:sz w:val="20"/>
        </w:rPr>
        <w:t>10.5 – Destaca-se, ainda, que a integração entre as áreas técnicas da Administração, especialmente os setores de Administração, Esporte, Cultura, Engenharia, Contabilidade e Fiscalização, contribui para a adequada implementação da concessão, desde a formalização contratual até a plena operacionalização do espaço, assegurando coordenação administrativa, mitigação de riscos, controle da execução e eficiência na disponibilização do equipamento à comunidade.</w:t>
      </w:r>
    </w:p>
    <w:p w14:paraId="2A8B8376" w14:textId="77777777" w:rsidR="00562660" w:rsidRPr="006F2632" w:rsidRDefault="00562660" w:rsidP="004A4EB4">
      <w:pPr>
        <w:spacing w:after="0" w:line="240" w:lineRule="auto"/>
        <w:jc w:val="both"/>
        <w:rPr>
          <w:rFonts w:eastAsia="Arial Unicode MS"/>
          <w:sz w:val="20"/>
        </w:rPr>
      </w:pPr>
      <w:r w:rsidRPr="006F2632">
        <w:rPr>
          <w:rFonts w:eastAsia="Arial Unicode MS"/>
          <w:sz w:val="20"/>
        </w:rPr>
        <w:t>10.6 – Em síntese, a presente concessão mostra-se compatível com o planejamento municipal, condicionada, quando necessário, à devida adequação ou inclusão específica no PCA 2026, constituindo medida que promove a adequada utilização do patrimônio público, a geração de receitas próprias, a conservação do espaço e a oferta organizada de atividades esportivas, recreativas, culturais e comunitárias à população, em consonância com os princípios da economicidade, eficiência, transparência e supremacia do interesse público.</w:t>
      </w:r>
    </w:p>
    <w:p w14:paraId="453F00D6" w14:textId="77777777" w:rsidR="00562660" w:rsidRPr="006F2632" w:rsidRDefault="00562660" w:rsidP="004A4EB4">
      <w:pPr>
        <w:spacing w:after="0" w:line="240" w:lineRule="auto"/>
        <w:jc w:val="both"/>
        <w:rPr>
          <w:rFonts w:eastAsia="Arial Unicode MS"/>
          <w:sz w:val="20"/>
        </w:rPr>
      </w:pPr>
    </w:p>
    <w:p w14:paraId="1D0FE9B6" w14:textId="77777777" w:rsidR="00562660" w:rsidRPr="006F2632" w:rsidRDefault="00562660" w:rsidP="004A4EB4">
      <w:pPr>
        <w:spacing w:after="0" w:line="240" w:lineRule="auto"/>
        <w:jc w:val="both"/>
        <w:rPr>
          <w:rFonts w:eastAsia="Arial Unicode MS"/>
          <w:b/>
          <w:bCs/>
          <w:sz w:val="20"/>
        </w:rPr>
      </w:pPr>
      <w:r w:rsidRPr="006F2632">
        <w:rPr>
          <w:rFonts w:eastAsia="Arial Unicode MS"/>
          <w:b/>
          <w:bCs/>
          <w:sz w:val="20"/>
        </w:rPr>
        <w:t>11 – RESULTADOS PRETENDIDOS:</w:t>
      </w:r>
    </w:p>
    <w:p w14:paraId="2CE46871" w14:textId="7C362BCE" w:rsidR="00562660" w:rsidRPr="006F2632" w:rsidRDefault="00562660" w:rsidP="004A4EB4">
      <w:pPr>
        <w:spacing w:after="0" w:line="240" w:lineRule="auto"/>
        <w:jc w:val="both"/>
        <w:rPr>
          <w:rFonts w:eastAsia="Arial Unicode MS"/>
          <w:sz w:val="20"/>
        </w:rPr>
      </w:pPr>
      <w:r w:rsidRPr="006F2632">
        <w:rPr>
          <w:rFonts w:eastAsia="Arial Unicode MS"/>
          <w:sz w:val="20"/>
        </w:rPr>
        <w:t xml:space="preserve">11.1 – O presente processo de concessão onerosa de uso de bem público, consistente na Quadra Sintética </w:t>
      </w:r>
      <w:proofErr w:type="spellStart"/>
      <w:r w:rsidRPr="006F2632">
        <w:rPr>
          <w:rFonts w:eastAsia="Arial Unicode MS"/>
          <w:sz w:val="20"/>
        </w:rPr>
        <w:t>Valdori</w:t>
      </w:r>
      <w:proofErr w:type="spellEnd"/>
      <w:r w:rsidRPr="006F2632">
        <w:rPr>
          <w:rFonts w:eastAsia="Arial Unicode MS"/>
          <w:sz w:val="20"/>
        </w:rPr>
        <w:t xml:space="preserve"> Azevedo, localizada no Bairro Morro Bonito, tem por objetivo assegurar que o</w:t>
      </w:r>
      <w:r w:rsidR="00030FB4">
        <w:rPr>
          <w:rFonts w:eastAsia="Arial Unicode MS"/>
          <w:sz w:val="20"/>
        </w:rPr>
        <w:t xml:space="preserve"> </w:t>
      </w:r>
      <w:r w:rsidRPr="006F2632">
        <w:rPr>
          <w:rFonts w:eastAsia="Arial Unicode MS"/>
          <w:sz w:val="20"/>
        </w:rPr>
        <w:lastRenderedPageBreak/>
        <w:t>espaço público seja utilizado de forma organizada, eficiente e sustentável, gerando benefícios diretos à comunidade local e receita contínua ao Município de Paverama. Busca-se selecionar a proposta mais vantajosa à Administração, considerando o critério de maior oferta financeira, aliado ao atendimento das condições de habilitação e à capacidade do futuro concessionário de manter o espaço limpo, seguro, conservado e plenamente funcional, respeitando os horários, valores, reservas de uso público e demais regras definidas no edital e no contrato.</w:t>
      </w:r>
    </w:p>
    <w:p w14:paraId="5863F149" w14:textId="6324A863" w:rsidR="00562660" w:rsidRPr="006F2632" w:rsidRDefault="00562660" w:rsidP="004A4EB4">
      <w:pPr>
        <w:spacing w:after="0" w:line="240" w:lineRule="auto"/>
        <w:jc w:val="both"/>
        <w:rPr>
          <w:rFonts w:eastAsia="Arial Unicode MS"/>
          <w:sz w:val="20"/>
        </w:rPr>
      </w:pPr>
      <w:r w:rsidRPr="006F2632">
        <w:rPr>
          <w:rFonts w:eastAsia="Arial Unicode MS"/>
          <w:sz w:val="20"/>
        </w:rPr>
        <w:t>11.2 – Além do aspecto econômico, a concessão visa garantir a isonomia</w:t>
      </w:r>
      <w:r w:rsidR="00FD47E4">
        <w:rPr>
          <w:rFonts w:eastAsia="Arial Unicode MS"/>
          <w:sz w:val="20"/>
        </w:rPr>
        <w:t>,</w:t>
      </w:r>
      <w:r w:rsidRPr="006F2632">
        <w:rPr>
          <w:rFonts w:eastAsia="Arial Unicode MS"/>
          <w:sz w:val="20"/>
        </w:rPr>
        <w:t xml:space="preserve"> </w:t>
      </w:r>
      <w:r w:rsidR="00FD47E4" w:rsidRPr="00FD47E4">
        <w:rPr>
          <w:rFonts w:eastAsia="Arial Unicode MS"/>
          <w:sz w:val="20"/>
        </w:rPr>
        <w:t>assegurando que pessoas jurídicas interessadas, desde que atendam às exigências editalícias, possam participar em condições de igualdade</w:t>
      </w:r>
      <w:r w:rsidRPr="006F2632">
        <w:rPr>
          <w:rFonts w:eastAsia="Arial Unicode MS"/>
          <w:sz w:val="20"/>
        </w:rPr>
        <w:t>, promovendo competição justa, ampla e transparente. O procedimento licitatório, conduzido na modalidade concorrência, preferencialmente em formato eletrônico, observará os princípios da legalidade, impessoalidade, moralidade, publicidade, eficiência, isonomia, competitividade e seleção da proposta mais vantajosa, assegurando que pessoas físicas ou jurídicas interessadas, desde que atendam às exigências editalícias, possam participar em condições de igualdade.</w:t>
      </w:r>
    </w:p>
    <w:p w14:paraId="78E9988C" w14:textId="145F6E67" w:rsidR="00562660" w:rsidRPr="006F2632" w:rsidRDefault="00562660" w:rsidP="004A4EB4">
      <w:pPr>
        <w:spacing w:after="0" w:line="240" w:lineRule="auto"/>
        <w:jc w:val="both"/>
        <w:rPr>
          <w:rFonts w:eastAsia="Arial Unicode MS"/>
          <w:sz w:val="20"/>
        </w:rPr>
      </w:pPr>
      <w:r w:rsidRPr="006F2632">
        <w:rPr>
          <w:rFonts w:eastAsia="Arial Unicode MS"/>
          <w:sz w:val="20"/>
        </w:rPr>
        <w:t>11.3 – O concessionário será responsável por manter o espaço em plenas condições de uso, garantindo limpeza, conservação e manutenção ordinária, conforme as obrigações contratuais e as orientações técnicas da Administração. Espera-se, ainda, a adoção de boas práticas de sustentabilidade, incluindo o uso racional de água e energia elétrica, o manejo adequado de resíduos e a manutenção do gramado sintético em conformidade com o manual técnico, as orientações do fabricante e as recomendações aplicáveis à conservação da superfície esportiva, inclusive quanto à reposição ou redistribuição do composto de borracha, quando necessário. Essas ações refletem o compromisso da Administração Municipal com a preservação do patrimônio público e o bem-estar coletivo.</w:t>
      </w:r>
    </w:p>
    <w:p w14:paraId="4E74DCB2" w14:textId="2C1B240F" w:rsidR="00562660" w:rsidRPr="006F2632" w:rsidRDefault="00562660" w:rsidP="004A4EB4">
      <w:pPr>
        <w:spacing w:after="0" w:line="240" w:lineRule="auto"/>
        <w:jc w:val="both"/>
        <w:rPr>
          <w:rFonts w:eastAsia="Arial Unicode MS"/>
          <w:sz w:val="20"/>
        </w:rPr>
      </w:pPr>
      <w:r w:rsidRPr="006F2632">
        <w:rPr>
          <w:rFonts w:eastAsia="Arial Unicode MS"/>
          <w:sz w:val="20"/>
        </w:rPr>
        <w:t>11.4 – Os benefícios esperados com a implementação da concessão incluem:</w:t>
      </w:r>
    </w:p>
    <w:p w14:paraId="74436889"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a) utilização contínua, ordenada e supervisionada da quadra esportiva, evitando ociosidade, mau uso ou degradação do espaço público;</w:t>
      </w:r>
    </w:p>
    <w:p w14:paraId="12FCADC7"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b) melhoria da infraestrutura esportiva e de lazer disponível à população do Bairro Morro Bonito e regiões próximas, atendendo crianças, jovens, adultos e idosos;</w:t>
      </w:r>
    </w:p>
    <w:p w14:paraId="53CD36D4"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c) promoção da saúde, do bem-estar e da qualidade de vida por meio do incentivo à prática esportiva e à convivência social;</w:t>
      </w:r>
    </w:p>
    <w:p w14:paraId="315020AC"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d) fortalecimento da integração comunitária, proporcionando ambiente seguro e adequado para eventos esportivos, recreativos, culturais e comunitários;</w:t>
      </w:r>
    </w:p>
    <w:p w14:paraId="742E1008"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e) geração de receita mensal e contínua ao Município, sem impacto orçamentário negativo, contribuindo para a sustentabilidade financeira e administrativa da Prefeitura;</w:t>
      </w:r>
    </w:p>
    <w:p w14:paraId="31989F72"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f) preservação do patrimônio público municipal, mediante atribuição clara de responsabilidades de limpeza, conservação, manutenção ordinária e zelo pelo espaço;</w:t>
      </w:r>
    </w:p>
    <w:p w14:paraId="222481C4" w14:textId="77777777" w:rsidR="00562660" w:rsidRPr="006F2632" w:rsidRDefault="00562660" w:rsidP="00030FB4">
      <w:pPr>
        <w:spacing w:after="0" w:line="240" w:lineRule="auto"/>
        <w:ind w:firstLine="708"/>
        <w:jc w:val="both"/>
        <w:rPr>
          <w:rFonts w:eastAsia="Arial Unicode MS"/>
          <w:sz w:val="20"/>
        </w:rPr>
      </w:pPr>
      <w:r w:rsidRPr="006F2632">
        <w:rPr>
          <w:rFonts w:eastAsia="Arial Unicode MS"/>
          <w:sz w:val="20"/>
        </w:rPr>
        <w:t>g) organização da agenda de utilização da quadra, com previsão de horários de interesse público, uso comunitário e exploração regular pelo concessionário, conforme regras definidas pela Administração.</w:t>
      </w:r>
    </w:p>
    <w:p w14:paraId="52E27E3F" w14:textId="0206C957" w:rsidR="0055729C" w:rsidRPr="006F2632" w:rsidRDefault="00562660" w:rsidP="004A4EB4">
      <w:pPr>
        <w:spacing w:after="0" w:line="240" w:lineRule="auto"/>
        <w:jc w:val="both"/>
        <w:rPr>
          <w:rFonts w:eastAsia="Arial Unicode MS"/>
          <w:sz w:val="20"/>
        </w:rPr>
      </w:pPr>
      <w:r w:rsidRPr="006F2632">
        <w:rPr>
          <w:rFonts w:eastAsia="Arial Unicode MS"/>
          <w:sz w:val="20"/>
        </w:rPr>
        <w:lastRenderedPageBreak/>
        <w:t xml:space="preserve">11.5 – Em síntese, a concessão onerosa de uso da Quadra Sintética </w:t>
      </w:r>
      <w:proofErr w:type="spellStart"/>
      <w:r w:rsidRPr="006F2632">
        <w:rPr>
          <w:rFonts w:eastAsia="Arial Unicode MS"/>
          <w:sz w:val="20"/>
        </w:rPr>
        <w:t>Valdori</w:t>
      </w:r>
      <w:proofErr w:type="spellEnd"/>
      <w:r w:rsidRPr="006F2632">
        <w:rPr>
          <w:rFonts w:eastAsia="Arial Unicode MS"/>
          <w:sz w:val="20"/>
        </w:rPr>
        <w:t xml:space="preserve"> Azevedo representa estratégia de gestão pública eficiente, que garante o uso racional, sustentável e ordenado do espaço esportivo, promove benefícios sociais e econômicos à comunidade, fortalece as políticas municipais de esporte, lazer e cidadania, gera receita pública e assegura transparência, eficiência e economicidade na gestão do patrimônio público municipal.</w:t>
      </w:r>
    </w:p>
    <w:p w14:paraId="54FFBF03" w14:textId="77777777" w:rsidR="00562660" w:rsidRPr="006F2632" w:rsidRDefault="00562660" w:rsidP="004A4EB4">
      <w:pPr>
        <w:spacing w:after="0" w:line="240" w:lineRule="auto"/>
        <w:jc w:val="both"/>
        <w:rPr>
          <w:rFonts w:eastAsia="Arial Unicode MS"/>
          <w:sz w:val="20"/>
        </w:rPr>
      </w:pPr>
    </w:p>
    <w:p w14:paraId="6B52E9F5" w14:textId="77777777" w:rsidR="00AC6817" w:rsidRPr="006F2632" w:rsidRDefault="00AC6817" w:rsidP="004A4EB4">
      <w:pPr>
        <w:spacing w:after="0" w:line="240" w:lineRule="auto"/>
        <w:jc w:val="both"/>
        <w:rPr>
          <w:rFonts w:eastAsia="Arial Unicode MS"/>
          <w:b/>
          <w:sz w:val="20"/>
        </w:rPr>
      </w:pPr>
      <w:r w:rsidRPr="006F2632">
        <w:rPr>
          <w:rFonts w:eastAsia="Arial Unicode MS"/>
          <w:b/>
          <w:sz w:val="20"/>
        </w:rPr>
        <w:t>12 – PROVIDÊNCIAS A SEREM ADOTADAS PREVIAMENTE À CELEBRAÇÃO DO CONTRATO</w:t>
      </w:r>
    </w:p>
    <w:p w14:paraId="05AB4983" w14:textId="28432798" w:rsidR="00AC6817" w:rsidRPr="006F2632" w:rsidRDefault="00AC6817" w:rsidP="004A4EB4">
      <w:pPr>
        <w:spacing w:after="0" w:line="240" w:lineRule="auto"/>
        <w:jc w:val="both"/>
        <w:rPr>
          <w:rFonts w:eastAsia="Arial Unicode MS"/>
          <w:bCs/>
          <w:sz w:val="20"/>
        </w:rPr>
      </w:pPr>
      <w:r w:rsidRPr="006F2632">
        <w:rPr>
          <w:rFonts w:eastAsia="Arial Unicode MS"/>
          <w:bCs/>
          <w:sz w:val="20"/>
        </w:rPr>
        <w:t>12.1 – A partir deste Estudo Técnico Preliminar, serão elaborados ou consolidados o Termo de Referência, o Laudo de Avaliação e demais documentos necessários à adequada instrução do procedimento, a fim de definir as responsabilidades das partes e delimitar as condições técnicas, operacionais, econômicas e jurídicas da concessão onerosa de uso de bem público.</w:t>
      </w:r>
    </w:p>
    <w:p w14:paraId="219F91EB" w14:textId="653E8C7D" w:rsidR="00AC6817" w:rsidRPr="006F2632" w:rsidRDefault="00AC6817" w:rsidP="004A4EB4">
      <w:pPr>
        <w:spacing w:after="0" w:line="240" w:lineRule="auto"/>
        <w:jc w:val="both"/>
        <w:rPr>
          <w:rFonts w:eastAsia="Arial Unicode MS"/>
          <w:bCs/>
          <w:sz w:val="20"/>
        </w:rPr>
      </w:pPr>
      <w:r w:rsidRPr="006F2632">
        <w:rPr>
          <w:rFonts w:eastAsia="Arial Unicode MS"/>
          <w:bCs/>
          <w:sz w:val="20"/>
        </w:rPr>
        <w:t>12.2 – O expediente, acompanhado das minutas do edital, contrato e anexos necessários, será submetido à Assessoria Jurídica do Município, que examinará a conformidade documental, a aderência às normas da Lei nº 14.133/2021 e a regularidade dos elementos essenciais da fase preparatória. Após manifestação jurídica favorável e saneamento de eventuais apontamentos, o procedimento seguirá para publicação nos meios oficiais indicados no item 12.4.</w:t>
      </w:r>
    </w:p>
    <w:p w14:paraId="7FB7C2AF" w14:textId="2BA0846F" w:rsidR="00AC6817" w:rsidRPr="006F2632" w:rsidRDefault="00AC6817" w:rsidP="004A4EB4">
      <w:pPr>
        <w:spacing w:after="0" w:line="240" w:lineRule="auto"/>
        <w:jc w:val="both"/>
        <w:rPr>
          <w:rFonts w:eastAsia="Arial Unicode MS"/>
          <w:bCs/>
          <w:sz w:val="20"/>
        </w:rPr>
      </w:pPr>
      <w:r w:rsidRPr="006F2632">
        <w:rPr>
          <w:rFonts w:eastAsia="Arial Unicode MS"/>
          <w:bCs/>
          <w:sz w:val="20"/>
        </w:rPr>
        <w:t>12.3 – Cumprida essa etapa, será providenciada a designação formal do gestor e do fiscal do contrato, por ato específico da autoridade competente, nos termos da Lei nº 14.133/2021. Os servidores designados deverão declarar ciência de suas atribuições e disponibilidade para acompanhar a execução contratual, inclusive no que se refere ao controle operacional, ao acompanhamento das obrigações assumidas pelo concessionário, à verificação das condições de manutenção, conservação e limpeza do espaço, bem como à fiscalização de eventuais intervenções, adequações ou benfeitorias previamente autorizadas pela Administração.</w:t>
      </w:r>
    </w:p>
    <w:p w14:paraId="7AF73B3D" w14:textId="480554D0" w:rsidR="00AC6817" w:rsidRPr="006F2632" w:rsidRDefault="00AC6817" w:rsidP="004A4EB4">
      <w:pPr>
        <w:spacing w:after="0" w:line="240" w:lineRule="auto"/>
        <w:jc w:val="both"/>
        <w:rPr>
          <w:rFonts w:eastAsia="Arial Unicode MS"/>
          <w:bCs/>
          <w:sz w:val="20"/>
        </w:rPr>
      </w:pPr>
      <w:r w:rsidRPr="006F2632">
        <w:rPr>
          <w:rFonts w:eastAsia="Arial Unicode MS"/>
          <w:bCs/>
          <w:sz w:val="20"/>
        </w:rPr>
        <w:t xml:space="preserve">12.4 – O procedimento licitatório observará os princípios da publicidade, transparência e competitividade, devendo ser divulgado nos meios oficiais cabíveis, especialmente no sítio eletrônico da Prefeitura Municipal de </w:t>
      </w:r>
      <w:proofErr w:type="spellStart"/>
      <w:r w:rsidRPr="006F2632">
        <w:rPr>
          <w:rFonts w:eastAsia="Arial Unicode MS"/>
          <w:bCs/>
          <w:sz w:val="20"/>
        </w:rPr>
        <w:t>Paverama</w:t>
      </w:r>
      <w:proofErr w:type="spellEnd"/>
      <w:r w:rsidRPr="006F2632">
        <w:rPr>
          <w:rFonts w:eastAsia="Arial Unicode MS"/>
          <w:bCs/>
          <w:sz w:val="20"/>
        </w:rPr>
        <w:t xml:space="preserve">, no Portal </w:t>
      </w:r>
      <w:proofErr w:type="spellStart"/>
      <w:r w:rsidRPr="006F2632">
        <w:rPr>
          <w:rFonts w:eastAsia="Arial Unicode MS"/>
          <w:bCs/>
          <w:sz w:val="20"/>
        </w:rPr>
        <w:t>LicitaCon</w:t>
      </w:r>
      <w:proofErr w:type="spellEnd"/>
      <w:r w:rsidRPr="006F2632">
        <w:rPr>
          <w:rFonts w:eastAsia="Arial Unicode MS"/>
          <w:bCs/>
          <w:sz w:val="20"/>
        </w:rPr>
        <w:t>-RS do TCE/RS, no Portal Nacional de Contratações Públicas – PNCP, no Diário Oficial utilizado pelo Município, em jornal de grande circulação, quando exigível, e na plataforma eletrônica em que ocorrerá a sessão pública da concorrência.</w:t>
      </w:r>
    </w:p>
    <w:p w14:paraId="541E7D77" w14:textId="0F939C23" w:rsidR="00AC6817" w:rsidRPr="006F2632" w:rsidRDefault="00AC6817" w:rsidP="004A4EB4">
      <w:pPr>
        <w:spacing w:after="0" w:line="240" w:lineRule="auto"/>
        <w:jc w:val="both"/>
        <w:rPr>
          <w:rFonts w:eastAsia="Arial Unicode MS"/>
          <w:bCs/>
          <w:sz w:val="20"/>
        </w:rPr>
      </w:pPr>
      <w:r w:rsidRPr="006F2632">
        <w:rPr>
          <w:rFonts w:eastAsia="Arial Unicode MS"/>
          <w:bCs/>
          <w:sz w:val="20"/>
        </w:rPr>
        <w:t>12.5 – A regularidade fiscal, trabalhista e previdenciária do futuro concessionário deverá ser comprovada previamente à assinatura do contrato, mediante apresentação de certidões atualizadas que demonstrem conformidade com as obrigações tributárias, sociais e acessórias, em atendimento às exigências da Lei nº 14.133/2021 e do instrumento convocatório.</w:t>
      </w:r>
    </w:p>
    <w:p w14:paraId="53994586" w14:textId="2CD9A5C3" w:rsidR="00AC6817" w:rsidRPr="006F2632" w:rsidRDefault="00AC6817" w:rsidP="004A4EB4">
      <w:pPr>
        <w:spacing w:after="0" w:line="240" w:lineRule="auto"/>
        <w:jc w:val="both"/>
        <w:rPr>
          <w:rFonts w:eastAsia="Arial Unicode MS"/>
          <w:bCs/>
          <w:sz w:val="20"/>
        </w:rPr>
      </w:pPr>
      <w:r w:rsidRPr="006F2632">
        <w:rPr>
          <w:rFonts w:eastAsia="Arial Unicode MS"/>
          <w:bCs/>
          <w:sz w:val="20"/>
        </w:rPr>
        <w:t xml:space="preserve">12.6 – A exigência de garantia contratual, se prevista no edital e no contrato, deverá observar os </w:t>
      </w:r>
      <w:proofErr w:type="spellStart"/>
      <w:r w:rsidRPr="006F2632">
        <w:rPr>
          <w:rFonts w:eastAsia="Arial Unicode MS"/>
          <w:bCs/>
          <w:sz w:val="20"/>
        </w:rPr>
        <w:t>arts</w:t>
      </w:r>
      <w:proofErr w:type="spellEnd"/>
      <w:r w:rsidRPr="006F2632">
        <w:rPr>
          <w:rFonts w:eastAsia="Arial Unicode MS"/>
          <w:bCs/>
          <w:sz w:val="20"/>
        </w:rPr>
        <w:t>. 96 a 102 da Lei nº 14.133/2021, destinando-se a assegurar o fiel cumprimento das obrigações assumidas pelo concessionário, especialmente quanto ao pagamento da outorga mensal, manutenção, limpeza, conservação, reparação de danos e adequada exploração do espaço público.</w:t>
      </w:r>
    </w:p>
    <w:p w14:paraId="35823F0A" w14:textId="77777777" w:rsidR="0084617B" w:rsidRDefault="00AC6817" w:rsidP="004A4EB4">
      <w:pPr>
        <w:spacing w:after="0" w:line="240" w:lineRule="auto"/>
        <w:jc w:val="both"/>
        <w:rPr>
          <w:rFonts w:eastAsia="Arial Unicode MS"/>
          <w:bCs/>
          <w:sz w:val="20"/>
        </w:rPr>
      </w:pPr>
      <w:r w:rsidRPr="006F2632">
        <w:rPr>
          <w:rFonts w:eastAsia="Arial Unicode MS"/>
          <w:bCs/>
          <w:sz w:val="20"/>
        </w:rPr>
        <w:t xml:space="preserve">12.7 – O Município deverá definir e formalizar as condições mínimas de uso e manutenção da quadra, estabelecendo horários de funcionamento, horários reservados para atividades de </w:t>
      </w:r>
      <w:r w:rsidRPr="006F2632">
        <w:rPr>
          <w:rFonts w:eastAsia="Arial Unicode MS"/>
          <w:bCs/>
          <w:sz w:val="20"/>
        </w:rPr>
        <w:lastRenderedPageBreak/>
        <w:t>interesse público, prioridades de utilização, períodos de manutenção, eventos oficiais e demais regras necessárias à compatibilização entre a exploração regular pelo concessionário e a finalidade pública do equipamento esportivo.</w:t>
      </w:r>
    </w:p>
    <w:p w14:paraId="2258A468" w14:textId="60B923F8" w:rsidR="00AC6817" w:rsidRPr="006F2632" w:rsidRDefault="00AC6817" w:rsidP="004A4EB4">
      <w:pPr>
        <w:spacing w:after="0" w:line="240" w:lineRule="auto"/>
        <w:jc w:val="both"/>
        <w:rPr>
          <w:rFonts w:eastAsia="Arial Unicode MS"/>
          <w:bCs/>
          <w:sz w:val="20"/>
        </w:rPr>
      </w:pPr>
      <w:r w:rsidRPr="006F2632">
        <w:rPr>
          <w:rFonts w:eastAsia="Arial Unicode MS"/>
          <w:bCs/>
          <w:sz w:val="20"/>
        </w:rPr>
        <w:t>12.8 – Poderá ser realizada reunião inicial entre a Administração e o concessionário, após a assinatura do contrato, com o objetivo de alinhar expectativas, esclarecer dúvidas, definir rotinas operacionais, padronizar procedimentos de fiscalização e reforçar as obrigações contratuais, os fluxos administrativos e as responsabilidades de cada parte.</w:t>
      </w:r>
    </w:p>
    <w:p w14:paraId="6FB7126B" w14:textId="39A5C9EB" w:rsidR="00AC6817" w:rsidRPr="006F2632" w:rsidRDefault="00AC6817" w:rsidP="004A4EB4">
      <w:pPr>
        <w:spacing w:after="0" w:line="240" w:lineRule="auto"/>
        <w:jc w:val="both"/>
        <w:rPr>
          <w:rFonts w:eastAsia="Arial Unicode MS"/>
          <w:bCs/>
          <w:sz w:val="20"/>
        </w:rPr>
      </w:pPr>
      <w:r w:rsidRPr="006F2632">
        <w:rPr>
          <w:rFonts w:eastAsia="Arial Unicode MS"/>
          <w:bCs/>
          <w:sz w:val="20"/>
        </w:rPr>
        <w:t>12.9 – Deverá ser assegurado sistema de comunicação formal entre a Administração e o concessionário, com canais específicos para solicitações, notificações, registros de ocorrência, envio de relatórios e acompanhamento das atividades desenvolvidas no espaço, especialmente quanto à utilização da quadra, manutenção, limpeza, agenda de horários e cumprimento das reservas de interesse público.</w:t>
      </w:r>
    </w:p>
    <w:p w14:paraId="0CA94350" w14:textId="28401AA2" w:rsidR="00AC6817" w:rsidRPr="006F2632" w:rsidRDefault="00AC6817" w:rsidP="004A4EB4">
      <w:pPr>
        <w:spacing w:after="0" w:line="240" w:lineRule="auto"/>
        <w:jc w:val="both"/>
        <w:rPr>
          <w:rFonts w:eastAsia="Arial Unicode MS"/>
          <w:bCs/>
          <w:sz w:val="20"/>
        </w:rPr>
      </w:pPr>
      <w:r w:rsidRPr="006F2632">
        <w:rPr>
          <w:rFonts w:eastAsia="Arial Unicode MS"/>
          <w:bCs/>
          <w:sz w:val="20"/>
        </w:rPr>
        <w:t>12.10 – O Município deverá disponibilizar o espaço público em condições mínimas de utilização, conforme estado de conservação registrado em vistoria inicial e termo próprio. Caberá ao concessionário, durante a vigência contratual, arcar com as despesas operacionais atribuídas no edital e no contrato, incluindo, quando previsto, energia elétrica, água, materiais de limpeza, higiene, conservação ordinária e demais custos necessários ao funcionamento regular do espaço.</w:t>
      </w:r>
    </w:p>
    <w:p w14:paraId="04000F01" w14:textId="3E4A7FA9" w:rsidR="00AC6817" w:rsidRPr="006F2632" w:rsidRDefault="00AC6817" w:rsidP="004A4EB4">
      <w:pPr>
        <w:spacing w:after="0" w:line="240" w:lineRule="auto"/>
        <w:jc w:val="both"/>
        <w:rPr>
          <w:rFonts w:eastAsia="Arial Unicode MS"/>
          <w:bCs/>
          <w:sz w:val="20"/>
        </w:rPr>
      </w:pPr>
      <w:r w:rsidRPr="006F2632">
        <w:rPr>
          <w:rFonts w:eastAsia="Arial Unicode MS"/>
          <w:bCs/>
          <w:sz w:val="20"/>
        </w:rPr>
        <w:t>12.11 – Serão definidos critérios objetivos de acompanhamento e controle da execução contratual, abrangendo padrões mínimos de limpeza, conservação, segurança, manutenção ordinária, funcionamento das áreas de apoio, regularidade dos pagamentos, atendimento aos usuários, observância dos horários reservados ao Município e preservação da finalidade pública do bem.</w:t>
      </w:r>
    </w:p>
    <w:p w14:paraId="368E8CE4" w14:textId="4B1042D2" w:rsidR="00AC6817" w:rsidRPr="006F2632" w:rsidRDefault="00AC6817" w:rsidP="004A4EB4">
      <w:pPr>
        <w:spacing w:after="0" w:line="240" w:lineRule="auto"/>
        <w:jc w:val="both"/>
        <w:rPr>
          <w:rFonts w:eastAsia="Arial Unicode MS"/>
          <w:bCs/>
          <w:sz w:val="20"/>
        </w:rPr>
      </w:pPr>
      <w:r w:rsidRPr="006F2632">
        <w:rPr>
          <w:rFonts w:eastAsia="Arial Unicode MS"/>
          <w:bCs/>
          <w:sz w:val="20"/>
        </w:rPr>
        <w:t>12.12 – Os servidores responsáveis pelo acompanhamento e fiscalização deverão ser orientados quanto às normas legais aplicáveis, obrigações contratuais, rotinas de fiscalização, registro de ocorrências, controle administrativo e monitoramento de desempenho, de modo a assegurar eficácia, transparência e segurança na execução da concessão.</w:t>
      </w:r>
    </w:p>
    <w:p w14:paraId="15BFDCB3" w14:textId="77777777" w:rsidR="00AC6817" w:rsidRPr="006F2632" w:rsidRDefault="00AC6817" w:rsidP="004A4EB4">
      <w:pPr>
        <w:spacing w:after="0" w:line="240" w:lineRule="auto"/>
        <w:jc w:val="both"/>
        <w:rPr>
          <w:rFonts w:eastAsia="Arial Unicode MS"/>
          <w:bCs/>
          <w:sz w:val="20"/>
        </w:rPr>
      </w:pPr>
      <w:r w:rsidRPr="006F2632">
        <w:rPr>
          <w:rFonts w:eastAsia="Arial Unicode MS"/>
          <w:bCs/>
          <w:sz w:val="20"/>
        </w:rPr>
        <w:t>12.13 – Por fim, deverão ser formalizados relatórios periódicos de gestão e fiscalização da concessão, contendo informações sobre uso do espaço, intervenções realizadas, receitas de outorga recolhidas ao Município, ocorrências registradas, notificações expedidas e indicadores de desempenho, constituindo instrumento de controle, auditoria e planejamento de futuras melhorias na infraestrutura esportiva municipal.</w:t>
      </w:r>
    </w:p>
    <w:p w14:paraId="7C8278A5" w14:textId="77777777" w:rsidR="00AC6817" w:rsidRPr="006F2632" w:rsidRDefault="00AC6817" w:rsidP="004A4EB4">
      <w:pPr>
        <w:spacing w:after="0" w:line="240" w:lineRule="auto"/>
        <w:jc w:val="both"/>
        <w:rPr>
          <w:rFonts w:eastAsia="Arial Unicode MS"/>
          <w:bCs/>
          <w:sz w:val="20"/>
        </w:rPr>
      </w:pPr>
    </w:p>
    <w:p w14:paraId="2C969C32" w14:textId="49E0569E" w:rsidR="00AC6817" w:rsidRPr="0084617B" w:rsidRDefault="00AC6817" w:rsidP="004A4EB4">
      <w:pPr>
        <w:spacing w:after="0" w:line="240" w:lineRule="auto"/>
        <w:jc w:val="both"/>
        <w:rPr>
          <w:rFonts w:eastAsia="Arial Unicode MS"/>
          <w:b/>
          <w:sz w:val="20"/>
        </w:rPr>
      </w:pPr>
      <w:r w:rsidRPr="006F2632">
        <w:rPr>
          <w:rFonts w:eastAsia="Arial Unicode MS"/>
          <w:b/>
          <w:sz w:val="20"/>
        </w:rPr>
        <w:t>13 – POSSÍVEIS IMPACTOS AMBIENTAIS E TRATAMENTOS</w:t>
      </w:r>
    </w:p>
    <w:p w14:paraId="0B0AAD47" w14:textId="3E67CD8E" w:rsidR="00AC6817" w:rsidRPr="006F2632" w:rsidRDefault="00AC6817" w:rsidP="004A4EB4">
      <w:pPr>
        <w:spacing w:after="0" w:line="240" w:lineRule="auto"/>
        <w:jc w:val="both"/>
        <w:rPr>
          <w:rFonts w:eastAsia="Arial Unicode MS"/>
          <w:bCs/>
          <w:sz w:val="20"/>
        </w:rPr>
      </w:pPr>
      <w:r w:rsidRPr="006F2632">
        <w:rPr>
          <w:rFonts w:eastAsia="Arial Unicode MS"/>
          <w:bCs/>
          <w:sz w:val="20"/>
        </w:rPr>
        <w:t xml:space="preserve">13.1 – O local objeto da concessão, correspondente à Quadra Sintética </w:t>
      </w:r>
      <w:proofErr w:type="spellStart"/>
      <w:r w:rsidRPr="006F2632">
        <w:rPr>
          <w:rFonts w:eastAsia="Arial Unicode MS"/>
          <w:bCs/>
          <w:sz w:val="20"/>
        </w:rPr>
        <w:t>Valdori</w:t>
      </w:r>
      <w:proofErr w:type="spellEnd"/>
      <w:r w:rsidRPr="006F2632">
        <w:rPr>
          <w:rFonts w:eastAsia="Arial Unicode MS"/>
          <w:bCs/>
          <w:sz w:val="20"/>
        </w:rPr>
        <w:t xml:space="preserve"> Azevedo e suas dependências, já se encontra edificado e integrado ao patrimônio público municipal, destinando-se ao uso esportivo, recreativo, cultural e comunitário. A presente concessão, por se limitar à gestão, operação, manutenção e exploração regular do espaço, não envolve, em princípio, intervenção ambiental significativa, sem prejuízo da observância das normas ambientais, urbanísticas, sanitárias e de posturas municipais aplicáveis.</w:t>
      </w:r>
    </w:p>
    <w:p w14:paraId="07439383" w14:textId="2F45987A" w:rsidR="00AC6817" w:rsidRPr="006F2632" w:rsidRDefault="00AC6817" w:rsidP="004A4EB4">
      <w:pPr>
        <w:spacing w:after="0" w:line="240" w:lineRule="auto"/>
        <w:jc w:val="both"/>
        <w:rPr>
          <w:rFonts w:eastAsia="Arial Unicode MS"/>
          <w:bCs/>
          <w:sz w:val="20"/>
        </w:rPr>
      </w:pPr>
      <w:r w:rsidRPr="006F2632">
        <w:rPr>
          <w:rFonts w:eastAsia="Arial Unicode MS"/>
          <w:bCs/>
          <w:sz w:val="20"/>
        </w:rPr>
        <w:t xml:space="preserve">13.2 – O concessionário deverá adotar práticas de responsabilidade ambiental em todas as etapas de sua atuação, abrangendo manutenção, limpeza, conservação, uso das áreas de apoio, </w:t>
      </w:r>
      <w:r w:rsidRPr="006F2632">
        <w:rPr>
          <w:rFonts w:eastAsia="Arial Unicode MS"/>
          <w:bCs/>
          <w:sz w:val="20"/>
        </w:rPr>
        <w:lastRenderedPageBreak/>
        <w:t>paisagismo, iluminação e demais atividades operacionais. Os materiais, insumos e equipamentos utilizados deverão observar critérios de eficiência, durabilidade, segurança, sustentabilidade e baixo impacto ambiental, sempre que tecnicamente viável e compatível com a natureza da concessão.</w:t>
      </w:r>
    </w:p>
    <w:p w14:paraId="084C3AFB" w14:textId="1BF75CA2" w:rsidR="00AC6817" w:rsidRPr="006F2632" w:rsidRDefault="00AC6817" w:rsidP="004A4EB4">
      <w:pPr>
        <w:spacing w:after="0" w:line="240" w:lineRule="auto"/>
        <w:jc w:val="both"/>
        <w:rPr>
          <w:rFonts w:eastAsia="Arial Unicode MS"/>
          <w:bCs/>
          <w:sz w:val="20"/>
        </w:rPr>
      </w:pPr>
      <w:r w:rsidRPr="006F2632">
        <w:rPr>
          <w:rFonts w:eastAsia="Arial Unicode MS"/>
          <w:bCs/>
          <w:sz w:val="20"/>
        </w:rPr>
        <w:t>13.3 – Os resíduos sólidos gerados pela operação da quadra, incluindo materiais de limpeza, embalagens, resíduos provenientes de eventos, resíduos de áreas de apoio e demais descartes decorrentes do uso ordinário do espaço, deverão receber destinação ambientalmente adequada, sob responsabilidade do concessionário. Este deverá promover a segregação, acondicionamento e disponibilização adequada dos resíduos para coleta, observadas as normas da Política Nacional de Resíduos Sólidos, as regras municipais aplicáveis e as orientações dos órgãos competentes.</w:t>
      </w:r>
    </w:p>
    <w:p w14:paraId="02DF3741" w14:textId="7BA9844C" w:rsidR="00AC6817" w:rsidRPr="006F2632" w:rsidRDefault="00AC6817" w:rsidP="004A4EB4">
      <w:pPr>
        <w:spacing w:after="0" w:line="240" w:lineRule="auto"/>
        <w:jc w:val="both"/>
        <w:rPr>
          <w:rFonts w:eastAsia="Arial Unicode MS"/>
          <w:bCs/>
          <w:sz w:val="20"/>
        </w:rPr>
      </w:pPr>
      <w:r w:rsidRPr="006F2632">
        <w:rPr>
          <w:rFonts w:eastAsia="Arial Unicode MS"/>
          <w:bCs/>
          <w:sz w:val="20"/>
        </w:rPr>
        <w:t>13.4 – A conservação e manutenção da quadra, dos vestiários, banheiros e áreas externas deverão observar boas práticas de gestão ambiental, priorizando o uso racional de água e energia elétrica, o controle de desperdícios, a limpeza adequada, a preservação das áreas verdes existentes, a eficiência da iluminação e a prevenção de impactos negativos ao entorno urbano e à vizinhança.</w:t>
      </w:r>
    </w:p>
    <w:p w14:paraId="5D4D7ADB" w14:textId="31454275" w:rsidR="00AC6817" w:rsidRPr="006F2632" w:rsidRDefault="00AC6817" w:rsidP="004A4EB4">
      <w:pPr>
        <w:spacing w:after="0" w:line="240" w:lineRule="auto"/>
        <w:jc w:val="both"/>
        <w:rPr>
          <w:rFonts w:eastAsia="Arial Unicode MS"/>
          <w:bCs/>
          <w:sz w:val="20"/>
        </w:rPr>
      </w:pPr>
      <w:r w:rsidRPr="006F2632">
        <w:rPr>
          <w:rFonts w:eastAsia="Arial Unicode MS"/>
          <w:bCs/>
          <w:sz w:val="20"/>
        </w:rPr>
        <w:t>13.5 – As medidas mitigatórias e de gestão ambiental a serem observadas pelo concessionário incluem, no mínimo:</w:t>
      </w:r>
    </w:p>
    <w:p w14:paraId="3EA85075" w14:textId="49135D3E" w:rsidR="00AC6817" w:rsidRPr="006F2632" w:rsidRDefault="00AC6817" w:rsidP="0084617B">
      <w:pPr>
        <w:spacing w:after="0" w:line="240" w:lineRule="auto"/>
        <w:ind w:firstLine="708"/>
        <w:jc w:val="both"/>
        <w:rPr>
          <w:rFonts w:eastAsia="Arial Unicode MS"/>
          <w:bCs/>
          <w:sz w:val="20"/>
        </w:rPr>
      </w:pPr>
      <w:r w:rsidRPr="006F2632">
        <w:rPr>
          <w:rFonts w:eastAsia="Arial Unicode MS"/>
          <w:bCs/>
          <w:sz w:val="20"/>
        </w:rPr>
        <w:t>a) preservação do paisagismo existente, com manutenção das áreas verdes, jardins e árvores, quando houver, observadas as orientações da Administração Municipal;</w:t>
      </w:r>
    </w:p>
    <w:p w14:paraId="1CCC9845" w14:textId="06ECEC18" w:rsidR="00AC6817" w:rsidRPr="006F2632" w:rsidRDefault="00AC6817" w:rsidP="0084617B">
      <w:pPr>
        <w:spacing w:after="0" w:line="240" w:lineRule="auto"/>
        <w:ind w:firstLine="708"/>
        <w:jc w:val="both"/>
        <w:rPr>
          <w:rFonts w:eastAsia="Arial Unicode MS"/>
          <w:bCs/>
          <w:sz w:val="20"/>
        </w:rPr>
      </w:pPr>
      <w:r w:rsidRPr="006F2632">
        <w:rPr>
          <w:rFonts w:eastAsia="Arial Unicode MS"/>
          <w:bCs/>
          <w:sz w:val="20"/>
        </w:rPr>
        <w:t>b) uso racional de água e energia elétrica, com adoção de práticas que reduzam desperdícios e estimulem a eficiência no consumo;</w:t>
      </w:r>
    </w:p>
    <w:p w14:paraId="6FFA5F2A" w14:textId="77777777" w:rsidR="00AC6817" w:rsidRPr="006F2632" w:rsidRDefault="00AC6817" w:rsidP="0084617B">
      <w:pPr>
        <w:spacing w:after="0" w:line="240" w:lineRule="auto"/>
        <w:ind w:firstLine="708"/>
        <w:jc w:val="both"/>
        <w:rPr>
          <w:rFonts w:eastAsia="Arial Unicode MS"/>
          <w:bCs/>
          <w:sz w:val="20"/>
        </w:rPr>
      </w:pPr>
      <w:r w:rsidRPr="006F2632">
        <w:rPr>
          <w:rFonts w:eastAsia="Arial Unicode MS"/>
          <w:bCs/>
          <w:sz w:val="20"/>
        </w:rPr>
        <w:t>c) redução de resíduos e incentivo à reciclagem, mediante separação e destinação adequada dos resíduos sólidos, especialmente materiais recicláveis;</w:t>
      </w:r>
    </w:p>
    <w:p w14:paraId="6E3A6D3E" w14:textId="77777777" w:rsidR="00AC6817" w:rsidRPr="006F2632" w:rsidRDefault="00AC6817" w:rsidP="0084617B">
      <w:pPr>
        <w:spacing w:after="0" w:line="240" w:lineRule="auto"/>
        <w:ind w:firstLine="708"/>
        <w:jc w:val="both"/>
        <w:rPr>
          <w:rFonts w:eastAsia="Arial Unicode MS"/>
          <w:bCs/>
          <w:sz w:val="20"/>
        </w:rPr>
      </w:pPr>
      <w:r w:rsidRPr="006F2632">
        <w:rPr>
          <w:rFonts w:eastAsia="Arial Unicode MS"/>
          <w:bCs/>
          <w:sz w:val="20"/>
        </w:rPr>
        <w:t>d) controle de ruídos, com observância dos horários de funcionamento, das normas municipais e dos limites razoáveis de convivência com a vizinhança;</w:t>
      </w:r>
    </w:p>
    <w:p w14:paraId="3F4ECE15" w14:textId="77777777" w:rsidR="00AC6817" w:rsidRPr="006F2632" w:rsidRDefault="00AC6817" w:rsidP="0084617B">
      <w:pPr>
        <w:spacing w:after="0" w:line="240" w:lineRule="auto"/>
        <w:ind w:firstLine="708"/>
        <w:jc w:val="both"/>
        <w:rPr>
          <w:rFonts w:eastAsia="Arial Unicode MS"/>
          <w:bCs/>
          <w:sz w:val="20"/>
        </w:rPr>
      </w:pPr>
      <w:r w:rsidRPr="006F2632">
        <w:rPr>
          <w:rFonts w:eastAsia="Arial Unicode MS"/>
          <w:bCs/>
          <w:sz w:val="20"/>
        </w:rPr>
        <w:t>e) orientação da equipe ou dos responsáveis pela operação do espaço quanto a boas práticas ambientais, higiene, segurança, limpeza e sustentabilidade;</w:t>
      </w:r>
    </w:p>
    <w:p w14:paraId="6214ECEA" w14:textId="77777777" w:rsidR="00AC6817" w:rsidRPr="006F2632" w:rsidRDefault="00AC6817" w:rsidP="0084617B">
      <w:pPr>
        <w:spacing w:after="0" w:line="240" w:lineRule="auto"/>
        <w:ind w:firstLine="708"/>
        <w:jc w:val="both"/>
        <w:rPr>
          <w:rFonts w:eastAsia="Arial Unicode MS"/>
          <w:bCs/>
          <w:sz w:val="20"/>
        </w:rPr>
      </w:pPr>
      <w:r w:rsidRPr="006F2632">
        <w:rPr>
          <w:rFonts w:eastAsia="Arial Unicode MS"/>
          <w:bCs/>
          <w:sz w:val="20"/>
        </w:rPr>
        <w:t>f) monitoramento periódico das condições do local, de modo a evitar degradação, acúmulo de resíduos, danos ao patrimônio público ou incômodos indevidos à comunidade; e</w:t>
      </w:r>
    </w:p>
    <w:p w14:paraId="6F827B36" w14:textId="4A29FCA8" w:rsidR="00AC6817" w:rsidRPr="006F2632" w:rsidRDefault="00AC6817" w:rsidP="0084617B">
      <w:pPr>
        <w:spacing w:after="0" w:line="240" w:lineRule="auto"/>
        <w:ind w:firstLine="708"/>
        <w:jc w:val="both"/>
        <w:rPr>
          <w:rFonts w:eastAsia="Arial Unicode MS"/>
          <w:bCs/>
          <w:sz w:val="20"/>
        </w:rPr>
      </w:pPr>
      <w:r w:rsidRPr="006F2632">
        <w:rPr>
          <w:rFonts w:eastAsia="Arial Unicode MS"/>
          <w:bCs/>
          <w:sz w:val="20"/>
        </w:rPr>
        <w:t>g) manutenção das condições de drenagem e escoamento pluvial, com adoção de medidas para prevenir alagamentos, obstruções, acúmulo de resíduos e prejuízos à infraestrutura existente.</w:t>
      </w:r>
    </w:p>
    <w:p w14:paraId="3A1F7C6F" w14:textId="47CE8BC0" w:rsidR="00AC6817" w:rsidRPr="006F2632" w:rsidRDefault="00AC6817" w:rsidP="004A4EB4">
      <w:pPr>
        <w:spacing w:after="0" w:line="240" w:lineRule="auto"/>
        <w:jc w:val="both"/>
        <w:rPr>
          <w:rFonts w:eastAsia="Arial Unicode MS"/>
          <w:bCs/>
          <w:sz w:val="20"/>
        </w:rPr>
      </w:pPr>
      <w:r w:rsidRPr="006F2632">
        <w:rPr>
          <w:rFonts w:eastAsia="Arial Unicode MS"/>
          <w:bCs/>
          <w:sz w:val="20"/>
        </w:rPr>
        <w:t>13.6 – O concessionário será responsável por danos ambientais ou prejuízos ao patrimônio público decorrentes de sua ação ou omissão, abrangendo atividades de manutenção, limpeza, conservação, operação, eventos, uso inadequado das áreas concedidas e demais atividades vinculadas à exploração do espaço. Em caso de ocorrência de dano, caberá ao concessionário arcar com os custos de reparação, mitigação ou compensação, sem prejuízo da aplicação das sanções contratuais e legais cabíveis.</w:t>
      </w:r>
    </w:p>
    <w:p w14:paraId="64F5816B" w14:textId="77777777" w:rsidR="00AC6817" w:rsidRPr="006F2632" w:rsidRDefault="00AC6817" w:rsidP="004A4EB4">
      <w:pPr>
        <w:spacing w:after="0" w:line="240" w:lineRule="auto"/>
        <w:jc w:val="both"/>
        <w:rPr>
          <w:rFonts w:eastAsia="Arial Unicode MS"/>
          <w:bCs/>
          <w:sz w:val="20"/>
        </w:rPr>
      </w:pPr>
      <w:r w:rsidRPr="006F2632">
        <w:rPr>
          <w:rFonts w:eastAsia="Arial Unicode MS"/>
          <w:bCs/>
          <w:sz w:val="20"/>
        </w:rPr>
        <w:t xml:space="preserve">13.7 – O Município de Paverama reserva-se o direito de realizar vistorias, fiscalizações e auditorias periódicas para verificar o cumprimento das obrigações ambientais, sanitárias, operacionais e de </w:t>
      </w:r>
      <w:r w:rsidRPr="006F2632">
        <w:rPr>
          <w:rFonts w:eastAsia="Arial Unicode MS"/>
          <w:bCs/>
          <w:sz w:val="20"/>
        </w:rPr>
        <w:lastRenderedPageBreak/>
        <w:t>sustentabilidade previstas no edital, no contrato e na legislação aplicável, podendo determinar ajustes, correções, notificações ou sanções sempre que constatada irregularidade.</w:t>
      </w:r>
    </w:p>
    <w:p w14:paraId="3972D092" w14:textId="77777777" w:rsidR="00AC6817" w:rsidRPr="006F2632" w:rsidRDefault="00AC6817" w:rsidP="004A4EB4">
      <w:pPr>
        <w:spacing w:after="0" w:line="240" w:lineRule="auto"/>
        <w:jc w:val="both"/>
        <w:rPr>
          <w:rFonts w:eastAsia="Arial Unicode MS"/>
          <w:bCs/>
          <w:sz w:val="20"/>
        </w:rPr>
      </w:pPr>
    </w:p>
    <w:p w14:paraId="04B83DB2" w14:textId="77777777" w:rsidR="00AC6817" w:rsidRPr="006F2632" w:rsidRDefault="00AC6817" w:rsidP="004A4EB4">
      <w:pPr>
        <w:spacing w:after="0" w:line="240" w:lineRule="auto"/>
        <w:jc w:val="both"/>
        <w:rPr>
          <w:rFonts w:eastAsia="Arial Unicode MS"/>
          <w:bCs/>
          <w:sz w:val="20"/>
        </w:rPr>
      </w:pPr>
      <w:r w:rsidRPr="006F2632">
        <w:rPr>
          <w:rFonts w:eastAsia="Arial Unicode MS"/>
          <w:bCs/>
          <w:sz w:val="20"/>
        </w:rPr>
        <w:t>13.8 – A adoção de medidas ambientais e de gestão sustentável reforça o compromisso do Município com a preservação do patrimônio público, a sustentabilidade, a boa convivência comunitária e o desenvolvimento responsável de atividades esportivas, recreativas e culturais, assegurando que a concessão gere benefícios à população sem comprometer o meio ambiente, o entorno urbano e a qualidade do espaço público municipal.</w:t>
      </w:r>
    </w:p>
    <w:p w14:paraId="2B23822C" w14:textId="77777777" w:rsidR="00AC6817" w:rsidRPr="006F2632" w:rsidRDefault="00AC6817" w:rsidP="004A4EB4">
      <w:pPr>
        <w:spacing w:after="0" w:line="240" w:lineRule="auto"/>
        <w:jc w:val="both"/>
        <w:rPr>
          <w:rFonts w:eastAsia="Arial Unicode MS"/>
          <w:bCs/>
          <w:sz w:val="20"/>
        </w:rPr>
      </w:pPr>
    </w:p>
    <w:p w14:paraId="6742564E" w14:textId="59D432F8" w:rsidR="00AC6817" w:rsidRPr="0084617B" w:rsidRDefault="00AC6817" w:rsidP="004A4EB4">
      <w:pPr>
        <w:spacing w:after="0" w:line="240" w:lineRule="auto"/>
        <w:jc w:val="both"/>
        <w:rPr>
          <w:rFonts w:eastAsia="Arial Unicode MS"/>
          <w:b/>
          <w:sz w:val="20"/>
        </w:rPr>
      </w:pPr>
      <w:r w:rsidRPr="006F2632">
        <w:rPr>
          <w:rFonts w:eastAsia="Arial Unicode MS"/>
          <w:b/>
          <w:sz w:val="20"/>
        </w:rPr>
        <w:t>14 – POSICIONAMENTO CONCLUSIVO SOBRE A ADEQUAÇÃO DA CONTRATAÇÃO</w:t>
      </w:r>
    </w:p>
    <w:p w14:paraId="529683C5" w14:textId="3CB4355A" w:rsidR="00AC6817" w:rsidRPr="006F2632" w:rsidRDefault="00AC6817" w:rsidP="004A4EB4">
      <w:pPr>
        <w:spacing w:after="0" w:line="240" w:lineRule="auto"/>
        <w:jc w:val="both"/>
        <w:rPr>
          <w:rFonts w:eastAsia="Arial Unicode MS"/>
          <w:bCs/>
          <w:sz w:val="20"/>
        </w:rPr>
      </w:pPr>
      <w:r w:rsidRPr="006F2632">
        <w:rPr>
          <w:rFonts w:eastAsia="Arial Unicode MS"/>
          <w:bCs/>
          <w:sz w:val="20"/>
        </w:rPr>
        <w:t xml:space="preserve">14.1 – Após a realização de estudo técnico preliminar e análise das alternativas possíveis, conclui-se que a concessão onerosa de uso de bem público, destinada à exploração, manutenção, conservação e operação da Quadra Sintética </w:t>
      </w:r>
      <w:proofErr w:type="spellStart"/>
      <w:r w:rsidRPr="006F2632">
        <w:rPr>
          <w:rFonts w:eastAsia="Arial Unicode MS"/>
          <w:bCs/>
          <w:sz w:val="20"/>
        </w:rPr>
        <w:t>Valdori</w:t>
      </w:r>
      <w:proofErr w:type="spellEnd"/>
      <w:r w:rsidRPr="006F2632">
        <w:rPr>
          <w:rFonts w:eastAsia="Arial Unicode MS"/>
          <w:bCs/>
          <w:sz w:val="20"/>
        </w:rPr>
        <w:t xml:space="preserve"> Azevedo, no Município de Paverama, representa solução adequada, eficiente e sustentável para atender às necessidades da comunidade local. A medida permitirá a oferta organizada de esporte, lazer e convivência comunitária, promovendo qualidade de vida, inclusão social e valorização do patrimônio público municipal.</w:t>
      </w:r>
    </w:p>
    <w:p w14:paraId="7AE89E23" w14:textId="686F8EB1" w:rsidR="00AC6817" w:rsidRPr="006F2632" w:rsidRDefault="00AC6817" w:rsidP="004A4EB4">
      <w:pPr>
        <w:spacing w:after="0" w:line="240" w:lineRule="auto"/>
        <w:jc w:val="both"/>
        <w:rPr>
          <w:rFonts w:eastAsia="Arial Unicode MS"/>
          <w:bCs/>
          <w:sz w:val="20"/>
        </w:rPr>
      </w:pPr>
      <w:r w:rsidRPr="006F2632">
        <w:rPr>
          <w:rFonts w:eastAsia="Arial Unicode MS"/>
          <w:bCs/>
          <w:sz w:val="20"/>
        </w:rPr>
        <w:t>14.2 – A área objeto da concessão encontra-se estruturada e apta à utilização, necessitando de gestão operacional organizada que garanta funcionalidade, segurança, higiene, conservação e controle adequado de uso. O concessionário será responsável pelas atividades vinculadas à exploração regular do espaço, incluindo limpeza, conservação, agendamento de horários, manutenção ordinária, controle de acesso, organização da agenda e cumprimento das reservas de interesse público, observadas as normas técnicas, contratuais, regulamentares e de segurança aplicáveis, sob fiscalização da Administração Municipal.</w:t>
      </w:r>
    </w:p>
    <w:p w14:paraId="417D4917" w14:textId="1AC203B4" w:rsidR="00AC6817" w:rsidRPr="006F2632" w:rsidRDefault="00AC6817" w:rsidP="004A4EB4">
      <w:pPr>
        <w:spacing w:after="0" w:line="240" w:lineRule="auto"/>
        <w:jc w:val="both"/>
        <w:rPr>
          <w:rFonts w:eastAsia="Arial Unicode MS"/>
          <w:bCs/>
          <w:sz w:val="20"/>
        </w:rPr>
      </w:pPr>
      <w:r w:rsidRPr="006F2632">
        <w:rPr>
          <w:rFonts w:eastAsia="Arial Unicode MS"/>
          <w:bCs/>
          <w:sz w:val="20"/>
        </w:rPr>
        <w:t>14.3 – A concessão possibilitará a utilização organizada e contínua do equipamento esportivo, com especial atenção à manutenção da infraestrutura física, conservação do gramado sintético, limpeza permanente, adequada iluminação, controle de uso e preservação das áreas de apoio. A centralização das operações em um único concessionário, aliada à definição objetiva de responsabilidades e mecanismos de fiscalização, assegura padronização, eficiência, qualidade e transparência na execução contratual.</w:t>
      </w:r>
    </w:p>
    <w:p w14:paraId="3AC7F124" w14:textId="2014DD58" w:rsidR="00AC6817" w:rsidRPr="006F2632" w:rsidRDefault="00AC6817" w:rsidP="004A4EB4">
      <w:pPr>
        <w:spacing w:after="0" w:line="240" w:lineRule="auto"/>
        <w:jc w:val="both"/>
        <w:rPr>
          <w:rFonts w:eastAsia="Arial Unicode MS"/>
          <w:bCs/>
          <w:sz w:val="20"/>
        </w:rPr>
      </w:pPr>
      <w:r w:rsidRPr="006F2632">
        <w:rPr>
          <w:rFonts w:eastAsia="Arial Unicode MS"/>
          <w:bCs/>
          <w:sz w:val="20"/>
        </w:rPr>
        <w:t>14.4 – Os aspectos ambientais e de sustentabilidade foram considerados de forma transversal no presente estudo. O concessionário deverá adotar medidas de gestão ambiental, incluindo destinação adequada de resíduos, conservação das áreas verdes existentes, uso racional de recursos hídricos e energéticos, controle de ruídos e orientação dos responsáveis pela operação do espaço quanto a práticas sustentáveis. Essas ações contribuem para que a exploração da quadra ocorra de forma responsável, preservando o entorno e assegurando a adequada utilização da infraestrutura esportiva.</w:t>
      </w:r>
    </w:p>
    <w:p w14:paraId="68EF03E0" w14:textId="77777777" w:rsidR="0084617B" w:rsidRDefault="00AC6817" w:rsidP="004A4EB4">
      <w:pPr>
        <w:spacing w:after="0" w:line="240" w:lineRule="auto"/>
        <w:jc w:val="both"/>
        <w:rPr>
          <w:rFonts w:eastAsia="Arial Unicode MS"/>
          <w:bCs/>
          <w:sz w:val="20"/>
        </w:rPr>
      </w:pPr>
      <w:r w:rsidRPr="006F2632">
        <w:rPr>
          <w:rFonts w:eastAsia="Arial Unicode MS"/>
          <w:bCs/>
          <w:sz w:val="20"/>
        </w:rPr>
        <w:t xml:space="preserve">14.5 – A concessão mostra-se compatível com o planejamento municipal, especialmente por promover a utilização ordenada de bem público, a geração de receita ao erário, a redução de encargos operacionais diretos ao Município e a preservação do patrimônio público. Caso </w:t>
      </w:r>
      <w:r w:rsidRPr="006F2632">
        <w:rPr>
          <w:rFonts w:eastAsia="Arial Unicode MS"/>
          <w:bCs/>
          <w:sz w:val="20"/>
        </w:rPr>
        <w:lastRenderedPageBreak/>
        <w:t>necessário, deverá ser promovida a adequação ou inclusão específica do objeto no Plano de Contratações Anual, conforme já indicado neste estudo, a fim de assegurar plena conformidade com os instrumentos de planejamento da Administração.</w:t>
      </w:r>
    </w:p>
    <w:p w14:paraId="1984A030" w14:textId="34749266" w:rsidR="00AC6817" w:rsidRPr="006F2632" w:rsidRDefault="00AC6817" w:rsidP="004A4EB4">
      <w:pPr>
        <w:spacing w:after="0" w:line="240" w:lineRule="auto"/>
        <w:jc w:val="both"/>
        <w:rPr>
          <w:rFonts w:eastAsia="Arial Unicode MS"/>
          <w:bCs/>
          <w:sz w:val="20"/>
        </w:rPr>
      </w:pPr>
      <w:r w:rsidRPr="006F2632">
        <w:rPr>
          <w:rFonts w:eastAsia="Arial Unicode MS"/>
          <w:bCs/>
          <w:sz w:val="20"/>
        </w:rPr>
        <w:t>14.6 – O procedimento será conduzido em observância aos princípios da legalidade, impessoalidade, moralidade, publicidade, eficiência, isonomia, competitividade, economicidade e seleção da proposta mais vantajosa, nos termos da Lei Federal nº 14.133/2021. A licitação, a ser realizada na modalidade concorrência, preferencialmente em formato eletrônico, adotará o critério de julgamento de maior oferta, assegurando transparência, ampla competitividade e adequada remuneração pelo uso privativo do bem público.</w:t>
      </w:r>
    </w:p>
    <w:p w14:paraId="0C09131A" w14:textId="10021540" w:rsidR="00255379" w:rsidRPr="006F2632" w:rsidRDefault="00AC6817" w:rsidP="004A4EB4">
      <w:pPr>
        <w:spacing w:after="0" w:line="240" w:lineRule="auto"/>
        <w:jc w:val="both"/>
        <w:rPr>
          <w:rFonts w:eastAsia="Arial Unicode MS"/>
          <w:bCs/>
          <w:sz w:val="20"/>
        </w:rPr>
      </w:pPr>
      <w:r w:rsidRPr="006F2632">
        <w:rPr>
          <w:rFonts w:eastAsia="Arial Unicode MS"/>
          <w:bCs/>
          <w:sz w:val="20"/>
        </w:rPr>
        <w:t xml:space="preserve">14.7 – Em conclusão, a concessão onerosa de uso da Quadra Sintética </w:t>
      </w:r>
      <w:proofErr w:type="spellStart"/>
      <w:r w:rsidRPr="006F2632">
        <w:rPr>
          <w:rFonts w:eastAsia="Arial Unicode MS"/>
          <w:bCs/>
          <w:sz w:val="20"/>
        </w:rPr>
        <w:t>Valdori</w:t>
      </w:r>
      <w:proofErr w:type="spellEnd"/>
      <w:r w:rsidRPr="006F2632">
        <w:rPr>
          <w:rFonts w:eastAsia="Arial Unicode MS"/>
          <w:bCs/>
          <w:sz w:val="20"/>
        </w:rPr>
        <w:t xml:space="preserve"> Azevedo é viável sob os aspectos técnico, jurídico, econômico, operacional e ambiental, atendendo aos princípios da eficiência, economicidade, sustentabilidade e interesse público. A medida permitirá ao Município de Paverama assegurar a manutenção adequada do espaço esportivo, estimular o esporte e o lazer, organizar a utilização do equipamento, gerar receita pública e otimizar a gestão do patrimônio municipal, resultando em benefícios sociais e econômicos concretos para a comunidade.</w:t>
      </w:r>
    </w:p>
    <w:p w14:paraId="7CCD487C" w14:textId="77777777" w:rsidR="00AC6817" w:rsidRPr="006F2632" w:rsidRDefault="00AC6817" w:rsidP="004A4EB4">
      <w:pPr>
        <w:spacing w:after="0" w:line="240" w:lineRule="auto"/>
        <w:jc w:val="both"/>
        <w:rPr>
          <w:rFonts w:eastAsia="Arial Unicode MS"/>
          <w:sz w:val="20"/>
        </w:rPr>
      </w:pPr>
    </w:p>
    <w:p w14:paraId="62E17D63" w14:textId="77777777" w:rsidR="001B1F2E" w:rsidRPr="006F2632" w:rsidRDefault="001B1F2E" w:rsidP="004A4EB4">
      <w:pPr>
        <w:spacing w:after="0" w:line="240" w:lineRule="auto"/>
        <w:jc w:val="both"/>
        <w:rPr>
          <w:rFonts w:eastAsia="Arial Unicode MS"/>
          <w:b/>
          <w:color w:val="000000" w:themeColor="text1"/>
          <w:sz w:val="20"/>
        </w:rPr>
      </w:pPr>
      <w:r w:rsidRPr="006F2632">
        <w:rPr>
          <w:rFonts w:eastAsia="Arial Unicode MS" w:hint="eastAsia"/>
          <w:b/>
          <w:color w:val="000000" w:themeColor="text1"/>
          <w:sz w:val="20"/>
        </w:rPr>
        <w:t xml:space="preserve">15 </w:t>
      </w:r>
      <w:r w:rsidRPr="006F2632">
        <w:rPr>
          <w:rFonts w:eastAsia="Arial Unicode MS" w:hint="eastAsia"/>
          <w:b/>
          <w:color w:val="000000" w:themeColor="text1"/>
          <w:sz w:val="20"/>
          <w:lang w:val="en-US"/>
        </w:rPr>
        <w:t>–</w:t>
      </w:r>
      <w:r w:rsidRPr="006F2632">
        <w:rPr>
          <w:rFonts w:eastAsia="Arial Unicode MS" w:hint="eastAsia"/>
          <w:b/>
          <w:color w:val="000000" w:themeColor="text1"/>
          <w:sz w:val="20"/>
        </w:rPr>
        <w:t xml:space="preserve"> ANEXOS: </w:t>
      </w:r>
    </w:p>
    <w:p w14:paraId="7F942F47" w14:textId="64CBCB61" w:rsidR="001B1F2E" w:rsidRPr="006F2632" w:rsidRDefault="001B1F2E" w:rsidP="004A4EB4">
      <w:pPr>
        <w:spacing w:after="0" w:line="240" w:lineRule="auto"/>
        <w:jc w:val="both"/>
        <w:rPr>
          <w:rFonts w:eastAsia="Arial Unicode MS"/>
          <w:bCs/>
          <w:color w:val="000000" w:themeColor="text1"/>
          <w:sz w:val="20"/>
        </w:rPr>
      </w:pPr>
      <w:r w:rsidRPr="006F2632">
        <w:rPr>
          <w:rFonts w:eastAsia="Arial Unicode MS" w:hint="eastAsia"/>
          <w:bCs/>
          <w:color w:val="000000" w:themeColor="text1"/>
          <w:sz w:val="20"/>
        </w:rPr>
        <w:t xml:space="preserve">15.1 – Consta em anexo, para cumprimento da solução, a seguinte </w:t>
      </w:r>
      <w:r w:rsidR="00220D48" w:rsidRPr="006F2632">
        <w:rPr>
          <w:rFonts w:eastAsia="Arial Unicode MS"/>
          <w:bCs/>
          <w:color w:val="000000" w:themeColor="text1"/>
          <w:sz w:val="20"/>
        </w:rPr>
        <w:t>documentação técnica e administrativa da concessão</w:t>
      </w:r>
      <w:r w:rsidRPr="006F2632">
        <w:rPr>
          <w:rFonts w:eastAsia="Arial Unicode MS" w:hint="eastAsia"/>
          <w:bCs/>
          <w:color w:val="000000" w:themeColor="text1"/>
          <w:sz w:val="20"/>
        </w:rPr>
        <w:t>:</w:t>
      </w:r>
    </w:p>
    <w:p w14:paraId="49319F31" w14:textId="3BD23897" w:rsidR="001B1F2E" w:rsidRPr="006F2632" w:rsidRDefault="001B1F2E" w:rsidP="004A4EB4">
      <w:pPr>
        <w:spacing w:after="0" w:line="240" w:lineRule="auto"/>
        <w:jc w:val="both"/>
        <w:rPr>
          <w:rFonts w:eastAsia="Arial Unicode MS"/>
          <w:b/>
          <w:color w:val="000000" w:themeColor="text1"/>
          <w:sz w:val="20"/>
        </w:rPr>
      </w:pPr>
      <w:r w:rsidRPr="006F2632">
        <w:rPr>
          <w:rFonts w:eastAsia="Arial Unicode MS" w:hint="eastAsia"/>
          <w:b/>
          <w:color w:val="000000" w:themeColor="text1"/>
          <w:sz w:val="20"/>
        </w:rPr>
        <w:tab/>
        <w:t xml:space="preserve">- CÓPIA </w:t>
      </w:r>
      <w:r w:rsidRPr="006F2632">
        <w:rPr>
          <w:rFonts w:eastAsia="Arial Unicode MS"/>
          <w:b/>
          <w:color w:val="000000" w:themeColor="text1"/>
          <w:sz w:val="20"/>
        </w:rPr>
        <w:t>DA MATRÍCULA DO IMÓVEL A SER CONCEDIDO;</w:t>
      </w:r>
    </w:p>
    <w:p w14:paraId="7A330A9E" w14:textId="283AB556" w:rsidR="001B1F2E" w:rsidRPr="006F2632" w:rsidRDefault="001B1F2E" w:rsidP="004A4EB4">
      <w:pPr>
        <w:spacing w:after="0" w:line="240" w:lineRule="auto"/>
        <w:jc w:val="both"/>
        <w:rPr>
          <w:rFonts w:eastAsia="Arial Unicode MS"/>
          <w:b/>
          <w:color w:val="000000" w:themeColor="text1"/>
          <w:sz w:val="20"/>
        </w:rPr>
      </w:pPr>
      <w:r w:rsidRPr="006F2632">
        <w:rPr>
          <w:rFonts w:eastAsia="Arial Unicode MS"/>
          <w:b/>
          <w:color w:val="000000" w:themeColor="text1"/>
          <w:sz w:val="20"/>
        </w:rPr>
        <w:tab/>
        <w:t>- LAUDO DE AVALIAÇÃO EMITIDO PELO ENGENHEIRO RESPONSÁVEL;</w:t>
      </w:r>
    </w:p>
    <w:p w14:paraId="305F0913" w14:textId="28D2E4A4" w:rsidR="001B1F2E" w:rsidRPr="006F2632" w:rsidRDefault="001B1F2E" w:rsidP="004A4EB4">
      <w:pPr>
        <w:spacing w:after="0" w:line="240" w:lineRule="auto"/>
        <w:ind w:firstLine="709"/>
        <w:jc w:val="both"/>
        <w:rPr>
          <w:rFonts w:eastAsia="Arial Unicode MS"/>
          <w:b/>
          <w:color w:val="000000" w:themeColor="text1"/>
          <w:sz w:val="20"/>
        </w:rPr>
      </w:pPr>
      <w:r w:rsidRPr="006F2632">
        <w:rPr>
          <w:rFonts w:eastAsia="Arial Unicode MS" w:hint="eastAsia"/>
          <w:b/>
          <w:color w:val="000000" w:themeColor="text1"/>
          <w:sz w:val="20"/>
        </w:rPr>
        <w:t>- TERMO DE REFERÊNCIA</w:t>
      </w:r>
      <w:r w:rsidR="00E95483" w:rsidRPr="006F2632">
        <w:rPr>
          <w:rFonts w:eastAsia="Arial Unicode MS"/>
          <w:b/>
          <w:color w:val="000000" w:themeColor="text1"/>
          <w:sz w:val="20"/>
        </w:rPr>
        <w:t>.</w:t>
      </w:r>
    </w:p>
    <w:p w14:paraId="61B298B5" w14:textId="77777777" w:rsidR="00E95483" w:rsidRPr="006F2632" w:rsidRDefault="00E95483" w:rsidP="004A4EB4">
      <w:pPr>
        <w:spacing w:after="0" w:line="240" w:lineRule="auto"/>
        <w:ind w:firstLine="709"/>
        <w:jc w:val="both"/>
        <w:rPr>
          <w:rFonts w:eastAsia="Arial Unicode MS"/>
          <w:b/>
          <w:color w:val="000000" w:themeColor="text1"/>
          <w:sz w:val="20"/>
        </w:rPr>
      </w:pPr>
    </w:p>
    <w:p w14:paraId="48EBDDE4" w14:textId="77777777" w:rsidR="001B1F2E" w:rsidRPr="006F2632" w:rsidRDefault="001B1F2E" w:rsidP="004A4EB4">
      <w:pPr>
        <w:spacing w:after="0" w:line="240" w:lineRule="auto"/>
        <w:jc w:val="both"/>
        <w:rPr>
          <w:rFonts w:eastAsia="Arial Unicode MS"/>
          <w:b/>
          <w:color w:val="000000" w:themeColor="text1"/>
          <w:sz w:val="20"/>
        </w:rPr>
      </w:pPr>
      <w:r w:rsidRPr="006F2632">
        <w:rPr>
          <w:rFonts w:eastAsia="Arial Unicode MS" w:hint="eastAsia"/>
          <w:b/>
          <w:color w:val="000000" w:themeColor="text1"/>
          <w:sz w:val="20"/>
        </w:rPr>
        <w:t xml:space="preserve">16 </w:t>
      </w:r>
      <w:r w:rsidRPr="006F2632">
        <w:rPr>
          <w:rFonts w:eastAsia="Arial Unicode MS" w:hint="eastAsia"/>
          <w:b/>
          <w:color w:val="000000" w:themeColor="text1"/>
          <w:sz w:val="20"/>
          <w:lang w:val="en-US"/>
        </w:rPr>
        <w:t>–</w:t>
      </w:r>
      <w:r w:rsidRPr="006F2632">
        <w:rPr>
          <w:rFonts w:eastAsia="Arial Unicode MS" w:hint="eastAsia"/>
          <w:b/>
          <w:color w:val="000000" w:themeColor="text1"/>
          <w:sz w:val="20"/>
        </w:rPr>
        <w:t xml:space="preserve"> RESPONSÁVEIS:</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861"/>
        <w:gridCol w:w="1669"/>
      </w:tblGrid>
      <w:tr w:rsidR="001B1F2E" w:rsidRPr="006F2632" w14:paraId="58324EA5" w14:textId="77777777" w:rsidTr="0084617B">
        <w:tc>
          <w:tcPr>
            <w:tcW w:w="1696" w:type="dxa"/>
            <w:tcBorders>
              <w:top w:val="single" w:sz="4" w:space="0" w:color="auto"/>
              <w:left w:val="single" w:sz="4" w:space="0" w:color="auto"/>
              <w:bottom w:val="single" w:sz="4" w:space="0" w:color="auto"/>
              <w:right w:val="single" w:sz="4" w:space="0" w:color="auto"/>
            </w:tcBorders>
            <w:vAlign w:val="center"/>
            <w:hideMark/>
          </w:tcPr>
          <w:p w14:paraId="42E7A483" w14:textId="1503915C" w:rsidR="001B1F2E" w:rsidRPr="006F2632" w:rsidRDefault="0084617B" w:rsidP="004A4EB4">
            <w:pPr>
              <w:spacing w:after="0"/>
              <w:jc w:val="both"/>
              <w:rPr>
                <w:rFonts w:eastAsia="Arial Unicode MS"/>
                <w:b/>
                <w:color w:val="000000" w:themeColor="text1"/>
                <w:sz w:val="20"/>
              </w:rPr>
            </w:pPr>
            <w:r w:rsidRPr="006F2632">
              <w:rPr>
                <w:rFonts w:eastAsia="Arial Unicode MS" w:hint="eastAsia"/>
                <w:b/>
                <w:color w:val="000000" w:themeColor="text1"/>
                <w:sz w:val="20"/>
              </w:rPr>
              <w:t>Responsáve</w:t>
            </w:r>
            <w:r>
              <w:rPr>
                <w:rFonts w:eastAsia="Arial Unicode MS"/>
                <w:b/>
                <w:color w:val="000000" w:themeColor="text1"/>
                <w:sz w:val="20"/>
              </w:rPr>
              <w:t>l</w:t>
            </w:r>
            <w:r w:rsidRPr="006F2632">
              <w:rPr>
                <w:rFonts w:eastAsia="Arial Unicode MS" w:hint="eastAsia"/>
                <w:b/>
                <w:color w:val="000000" w:themeColor="text1"/>
                <w:sz w:val="20"/>
              </w:rPr>
              <w:t xml:space="preserve"> pelo Estudo: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B9F1785" w14:textId="6488F572" w:rsidR="001B1F2E" w:rsidRPr="0084617B" w:rsidRDefault="0084617B" w:rsidP="004A4EB4">
            <w:pPr>
              <w:spacing w:after="0" w:line="240" w:lineRule="auto"/>
              <w:jc w:val="both"/>
              <w:rPr>
                <w:rFonts w:eastAsia="Arial Unicode MS"/>
                <w:bCs/>
                <w:color w:val="000000" w:themeColor="text1"/>
                <w:sz w:val="20"/>
              </w:rPr>
            </w:pPr>
            <w:r>
              <w:rPr>
                <w:rFonts w:eastAsia="Arial Unicode MS"/>
                <w:bCs/>
                <w:color w:val="000000" w:themeColor="text1"/>
                <w:sz w:val="20"/>
              </w:rPr>
              <w:t>Vanessa Becker de Vargas</w:t>
            </w:r>
          </w:p>
        </w:tc>
        <w:tc>
          <w:tcPr>
            <w:tcW w:w="2861" w:type="dxa"/>
            <w:tcBorders>
              <w:top w:val="single" w:sz="4" w:space="0" w:color="auto"/>
              <w:left w:val="single" w:sz="4" w:space="0" w:color="auto"/>
              <w:bottom w:val="single" w:sz="4" w:space="0" w:color="auto"/>
              <w:right w:val="single" w:sz="4" w:space="0" w:color="auto"/>
            </w:tcBorders>
            <w:vAlign w:val="center"/>
            <w:hideMark/>
          </w:tcPr>
          <w:p w14:paraId="315632AB" w14:textId="77777777" w:rsidR="001B1F2E" w:rsidRPr="006F2632" w:rsidRDefault="001B1F2E" w:rsidP="004A4EB4">
            <w:pPr>
              <w:spacing w:after="0" w:line="240" w:lineRule="auto"/>
              <w:jc w:val="both"/>
              <w:rPr>
                <w:rFonts w:eastAsia="Arial Unicode MS"/>
                <w:bCs/>
                <w:color w:val="000000" w:themeColor="text1"/>
                <w:sz w:val="20"/>
              </w:rPr>
            </w:pPr>
            <w:r w:rsidRPr="006F2632">
              <w:rPr>
                <w:rFonts w:eastAsia="Arial Unicode MS" w:hint="eastAsia"/>
                <w:bCs/>
                <w:color w:val="000000" w:themeColor="text1"/>
                <w:sz w:val="20"/>
              </w:rPr>
              <w:t>Chefe de Gabinete</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2E28C6F" w14:textId="71E69A4D" w:rsidR="001B1F2E" w:rsidRPr="006F2632" w:rsidRDefault="001B1F2E" w:rsidP="004A4EB4">
            <w:pPr>
              <w:spacing w:after="0" w:line="240" w:lineRule="auto"/>
              <w:jc w:val="both"/>
              <w:rPr>
                <w:rFonts w:eastAsia="Arial Unicode MS"/>
                <w:bCs/>
                <w:color w:val="000000" w:themeColor="text1"/>
                <w:sz w:val="20"/>
              </w:rPr>
            </w:pPr>
            <w:r w:rsidRPr="006F2632">
              <w:rPr>
                <w:rFonts w:eastAsia="Arial Unicode MS" w:hint="eastAsia"/>
                <w:bCs/>
                <w:color w:val="000000" w:themeColor="text1"/>
                <w:sz w:val="20"/>
              </w:rPr>
              <w:t xml:space="preserve">Matrícula: </w:t>
            </w:r>
            <w:r w:rsidR="00E95483" w:rsidRPr="006F2632">
              <w:rPr>
                <w:rFonts w:eastAsia="Arial Unicode MS"/>
                <w:bCs/>
                <w:color w:val="000000" w:themeColor="text1"/>
                <w:sz w:val="20"/>
              </w:rPr>
              <w:t>2030</w:t>
            </w:r>
          </w:p>
        </w:tc>
      </w:tr>
      <w:tr w:rsidR="001B1F2E" w:rsidRPr="006F2632" w14:paraId="63CBFAAB" w14:textId="77777777" w:rsidTr="0084617B">
        <w:trPr>
          <w:trHeight w:val="70"/>
        </w:trPr>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1D00055B" w14:textId="7B10E08A" w:rsidR="001B1F2E" w:rsidRPr="006F2632" w:rsidRDefault="001B1F2E" w:rsidP="004A4EB4">
            <w:pPr>
              <w:spacing w:after="0" w:line="240" w:lineRule="auto"/>
              <w:jc w:val="both"/>
              <w:rPr>
                <w:rFonts w:eastAsia="Arial Unicode MS"/>
                <w:bCs/>
                <w:color w:val="000000" w:themeColor="text1"/>
                <w:sz w:val="20"/>
              </w:rPr>
            </w:pPr>
            <w:r w:rsidRPr="006F2632">
              <w:rPr>
                <w:rFonts w:eastAsia="Arial Unicode MS" w:hint="eastAsia"/>
                <w:bCs/>
                <w:color w:val="000000" w:themeColor="text1"/>
                <w:sz w:val="20"/>
              </w:rPr>
              <w:t xml:space="preserve">E-mail: </w:t>
            </w:r>
            <w:hyperlink r:id="rId7" w:history="1">
              <w:r w:rsidR="00E95483" w:rsidRPr="006F2632">
                <w:rPr>
                  <w:rStyle w:val="Hyperlink"/>
                  <w:rFonts w:eastAsia="Arial Unicode MS"/>
                  <w:bCs/>
                  <w:sz w:val="20"/>
                </w:rPr>
                <w:t>gabinete</w:t>
              </w:r>
              <w:r w:rsidR="00E95483" w:rsidRPr="006F2632">
                <w:rPr>
                  <w:rStyle w:val="Hyperlink"/>
                  <w:rFonts w:eastAsia="Arial Unicode MS" w:hint="eastAsia"/>
                  <w:bCs/>
                  <w:sz w:val="20"/>
                </w:rPr>
                <w:t>@paverama.rs.gov.br</w:t>
              </w:r>
            </w:hyperlink>
          </w:p>
        </w:tc>
        <w:tc>
          <w:tcPr>
            <w:tcW w:w="4530" w:type="dxa"/>
            <w:gridSpan w:val="2"/>
            <w:tcBorders>
              <w:top w:val="single" w:sz="4" w:space="0" w:color="auto"/>
              <w:left w:val="single" w:sz="4" w:space="0" w:color="auto"/>
              <w:bottom w:val="single" w:sz="4" w:space="0" w:color="auto"/>
              <w:right w:val="single" w:sz="4" w:space="0" w:color="auto"/>
            </w:tcBorders>
            <w:vAlign w:val="center"/>
            <w:hideMark/>
          </w:tcPr>
          <w:p w14:paraId="24DA3FBD" w14:textId="77777777" w:rsidR="001B1F2E" w:rsidRPr="006F2632" w:rsidRDefault="001B1F2E" w:rsidP="004A4EB4">
            <w:pPr>
              <w:spacing w:after="0" w:line="240" w:lineRule="auto"/>
              <w:jc w:val="both"/>
              <w:rPr>
                <w:rFonts w:eastAsia="Arial Unicode MS"/>
                <w:bCs/>
                <w:color w:val="000000" w:themeColor="text1"/>
                <w:sz w:val="20"/>
              </w:rPr>
            </w:pPr>
            <w:r w:rsidRPr="006F2632">
              <w:rPr>
                <w:rFonts w:eastAsia="Arial Unicode MS" w:hint="eastAsia"/>
                <w:bCs/>
                <w:color w:val="000000" w:themeColor="text1"/>
                <w:sz w:val="20"/>
              </w:rPr>
              <w:t>Fone: (51) 3761-1044</w:t>
            </w:r>
          </w:p>
        </w:tc>
      </w:tr>
    </w:tbl>
    <w:p w14:paraId="235C5720" w14:textId="77777777" w:rsidR="001B1F2E" w:rsidRPr="006F2632" w:rsidRDefault="001B1F2E" w:rsidP="004A4EB4">
      <w:pPr>
        <w:spacing w:after="0" w:line="240" w:lineRule="auto"/>
        <w:jc w:val="both"/>
        <w:rPr>
          <w:rFonts w:eastAsia="Arial Unicode MS"/>
          <w:bCs/>
          <w:color w:val="000000" w:themeColor="text1"/>
          <w:sz w:val="20"/>
        </w:rPr>
      </w:pPr>
    </w:p>
    <w:p w14:paraId="69858724" w14:textId="2F7EA55B" w:rsidR="001B1F2E" w:rsidRPr="0084617B" w:rsidRDefault="006E786C" w:rsidP="0084617B">
      <w:pPr>
        <w:spacing w:after="0" w:line="240" w:lineRule="auto"/>
        <w:jc w:val="center"/>
        <w:rPr>
          <w:rFonts w:eastAsia="Arial Unicode MS"/>
          <w:color w:val="000000" w:themeColor="text1"/>
          <w:sz w:val="20"/>
        </w:rPr>
        <w:sectPr w:rsidR="001B1F2E" w:rsidRPr="0084617B" w:rsidSect="001B1F2E">
          <w:headerReference w:type="default" r:id="rId8"/>
          <w:footerReference w:type="default" r:id="rId9"/>
          <w:pgSz w:w="11906" w:h="16838"/>
          <w:pgMar w:top="1843" w:right="1274" w:bottom="1560" w:left="1701" w:header="709" w:footer="998" w:gutter="0"/>
          <w:cols w:space="708"/>
          <w:docGrid w:linePitch="360"/>
        </w:sectPr>
      </w:pPr>
      <w:r w:rsidRPr="0084617B">
        <w:rPr>
          <w:rFonts w:eastAsia="Arial Unicode MS" w:hint="eastAsia"/>
          <w:color w:val="000000" w:themeColor="text1"/>
          <w:sz w:val="20"/>
        </w:rPr>
        <w:t xml:space="preserve">Paverama/RS, </w:t>
      </w:r>
      <w:r w:rsidR="0084617B" w:rsidRPr="0084617B">
        <w:rPr>
          <w:rFonts w:eastAsia="Arial Unicode MS"/>
          <w:color w:val="000000" w:themeColor="text1"/>
          <w:sz w:val="20"/>
        </w:rPr>
        <w:t>07</w:t>
      </w:r>
      <w:r w:rsidR="00220D48" w:rsidRPr="0084617B">
        <w:rPr>
          <w:rFonts w:eastAsia="Arial Unicode MS"/>
          <w:color w:val="000000" w:themeColor="text1"/>
          <w:sz w:val="20"/>
        </w:rPr>
        <w:t xml:space="preserve"> de </w:t>
      </w:r>
      <w:r w:rsidR="0084617B" w:rsidRPr="0084617B">
        <w:rPr>
          <w:rFonts w:eastAsia="Arial Unicode MS"/>
          <w:color w:val="000000" w:themeColor="text1"/>
          <w:sz w:val="20"/>
        </w:rPr>
        <w:t>julho</w:t>
      </w:r>
      <w:r w:rsidR="00E21276" w:rsidRPr="0084617B">
        <w:rPr>
          <w:rFonts w:eastAsia="Arial Unicode MS"/>
          <w:color w:val="000000" w:themeColor="text1"/>
          <w:sz w:val="20"/>
        </w:rPr>
        <w:t xml:space="preserve"> </w:t>
      </w:r>
      <w:r w:rsidRPr="0084617B">
        <w:rPr>
          <w:rFonts w:eastAsia="Arial Unicode MS" w:hint="eastAsia"/>
          <w:color w:val="000000" w:themeColor="text1"/>
          <w:sz w:val="20"/>
        </w:rPr>
        <w:t>de 202</w:t>
      </w:r>
      <w:r w:rsidR="00A86135" w:rsidRPr="0084617B">
        <w:rPr>
          <w:rFonts w:eastAsia="Arial Unicode MS"/>
          <w:color w:val="000000" w:themeColor="text1"/>
          <w:sz w:val="20"/>
        </w:rPr>
        <w:t>6</w:t>
      </w:r>
      <w:r w:rsidRPr="0084617B">
        <w:rPr>
          <w:rFonts w:eastAsia="Arial Unicode MS" w:hint="eastAsia"/>
          <w:color w:val="000000" w:themeColor="text1"/>
          <w:sz w:val="20"/>
        </w:rPr>
        <w:t>.</w:t>
      </w:r>
    </w:p>
    <w:p w14:paraId="795AC8AD" w14:textId="77777777" w:rsidR="00DD298C" w:rsidRPr="006F2632" w:rsidRDefault="00DD298C" w:rsidP="004A4EB4">
      <w:pPr>
        <w:spacing w:after="0" w:line="240" w:lineRule="auto"/>
        <w:jc w:val="both"/>
        <w:rPr>
          <w:rFonts w:eastAsia="Arial Unicode MS"/>
          <w:sz w:val="20"/>
        </w:rPr>
      </w:pPr>
    </w:p>
    <w:p w14:paraId="2D305ED0" w14:textId="77777777" w:rsidR="0084617B" w:rsidRDefault="0084617B" w:rsidP="0084617B">
      <w:pPr>
        <w:spacing w:after="0" w:line="240" w:lineRule="auto"/>
        <w:jc w:val="center"/>
        <w:rPr>
          <w:rFonts w:eastAsia="Arial Unicode MS"/>
          <w:b/>
          <w:sz w:val="20"/>
        </w:rPr>
      </w:pPr>
    </w:p>
    <w:p w14:paraId="527A7FA5" w14:textId="77777777" w:rsidR="004F714B" w:rsidRDefault="004F714B" w:rsidP="0084617B">
      <w:pPr>
        <w:spacing w:after="0" w:line="240" w:lineRule="auto"/>
        <w:jc w:val="center"/>
        <w:rPr>
          <w:rFonts w:eastAsia="Arial Unicode MS"/>
          <w:b/>
          <w:sz w:val="20"/>
        </w:rPr>
      </w:pPr>
    </w:p>
    <w:p w14:paraId="37D3DEDA" w14:textId="77777777" w:rsidR="004F714B" w:rsidRDefault="004F714B" w:rsidP="0084617B">
      <w:pPr>
        <w:spacing w:after="0" w:line="240" w:lineRule="auto"/>
        <w:jc w:val="center"/>
        <w:rPr>
          <w:rFonts w:eastAsia="Arial Unicode MS"/>
          <w:b/>
          <w:sz w:val="20"/>
        </w:rPr>
        <w:sectPr w:rsidR="004F714B" w:rsidSect="001B1F2E">
          <w:type w:val="continuous"/>
          <w:pgSz w:w="11906" w:h="16838"/>
          <w:pgMar w:top="1843" w:right="1274" w:bottom="1702" w:left="1701" w:header="709" w:footer="998" w:gutter="0"/>
          <w:cols w:num="2" w:space="708"/>
          <w:docGrid w:linePitch="360"/>
        </w:sectPr>
      </w:pPr>
    </w:p>
    <w:p w14:paraId="1B4FEA5D" w14:textId="78B1EE9F" w:rsidR="006E786C" w:rsidRPr="006F2632" w:rsidRDefault="0084617B" w:rsidP="0084617B">
      <w:pPr>
        <w:spacing w:after="0" w:line="240" w:lineRule="auto"/>
        <w:jc w:val="center"/>
        <w:rPr>
          <w:rFonts w:eastAsia="Arial Unicode MS"/>
          <w:b/>
          <w:sz w:val="20"/>
        </w:rPr>
      </w:pPr>
      <w:r>
        <w:rPr>
          <w:rFonts w:eastAsia="Arial Unicode MS"/>
          <w:b/>
          <w:sz w:val="20"/>
        </w:rPr>
        <w:t>VANESSA BECKER DE VARGAS</w:t>
      </w:r>
    </w:p>
    <w:p w14:paraId="63DEC03C" w14:textId="76813071" w:rsidR="006E786C" w:rsidRPr="006F2632" w:rsidRDefault="006E786C" w:rsidP="0084617B">
      <w:pPr>
        <w:spacing w:after="0" w:line="240" w:lineRule="auto"/>
        <w:jc w:val="center"/>
        <w:rPr>
          <w:rFonts w:eastAsia="Arial Unicode MS"/>
          <w:b/>
          <w:sz w:val="20"/>
        </w:rPr>
      </w:pPr>
      <w:r w:rsidRPr="006F2632">
        <w:rPr>
          <w:rFonts w:eastAsia="Arial Unicode MS" w:hint="eastAsia"/>
          <w:b/>
          <w:sz w:val="20"/>
        </w:rPr>
        <w:t xml:space="preserve">CHEFE </w:t>
      </w:r>
      <w:r w:rsidR="0084617B">
        <w:rPr>
          <w:rFonts w:eastAsia="Arial Unicode MS"/>
          <w:b/>
          <w:sz w:val="20"/>
        </w:rPr>
        <w:t>DE GABINETE</w:t>
      </w:r>
    </w:p>
    <w:p w14:paraId="56192736" w14:textId="77777777" w:rsidR="0084617B" w:rsidRDefault="0084617B" w:rsidP="004A4EB4">
      <w:pPr>
        <w:spacing w:after="0" w:line="240" w:lineRule="auto"/>
        <w:ind w:firstLine="708"/>
        <w:jc w:val="both"/>
        <w:rPr>
          <w:rFonts w:eastAsia="Arial Unicode MS"/>
          <w:sz w:val="20"/>
        </w:rPr>
        <w:sectPr w:rsidR="0084617B" w:rsidSect="0084617B">
          <w:type w:val="continuous"/>
          <w:pgSz w:w="11906" w:h="16838"/>
          <w:pgMar w:top="1843" w:right="1274" w:bottom="1702" w:left="1701" w:header="709" w:footer="998" w:gutter="0"/>
          <w:cols w:space="708"/>
          <w:docGrid w:linePitch="360"/>
        </w:sectPr>
      </w:pPr>
    </w:p>
    <w:p w14:paraId="23A150EE" w14:textId="61B7522D" w:rsidR="00781442" w:rsidRPr="006F2632" w:rsidRDefault="00781442" w:rsidP="004A4EB4">
      <w:pPr>
        <w:spacing w:after="0" w:line="240" w:lineRule="auto"/>
        <w:ind w:firstLine="708"/>
        <w:jc w:val="both"/>
        <w:rPr>
          <w:rFonts w:eastAsia="Arial Unicode MS"/>
          <w:sz w:val="20"/>
        </w:rPr>
      </w:pPr>
    </w:p>
    <w:p w14:paraId="501E2502" w14:textId="77777777" w:rsidR="001B1F2E" w:rsidRDefault="001B1F2E" w:rsidP="004A4EB4">
      <w:pPr>
        <w:spacing w:after="0" w:line="240" w:lineRule="auto"/>
        <w:jc w:val="both"/>
        <w:rPr>
          <w:rFonts w:eastAsia="Arial Unicode MS"/>
          <w:sz w:val="20"/>
        </w:rPr>
      </w:pPr>
    </w:p>
    <w:p w14:paraId="429E5049" w14:textId="77777777" w:rsidR="0084617B" w:rsidRPr="006F2632" w:rsidRDefault="0084617B" w:rsidP="004A4EB4">
      <w:pPr>
        <w:spacing w:after="0" w:line="240" w:lineRule="auto"/>
        <w:jc w:val="both"/>
        <w:rPr>
          <w:rFonts w:eastAsia="Arial Unicode MS"/>
          <w:b/>
          <w:bCs/>
          <w:sz w:val="20"/>
        </w:rPr>
        <w:sectPr w:rsidR="0084617B" w:rsidRPr="006F2632" w:rsidSect="001B1F2E">
          <w:type w:val="continuous"/>
          <w:pgSz w:w="11906" w:h="16838"/>
          <w:pgMar w:top="1843" w:right="1274" w:bottom="1702" w:left="1701" w:header="709" w:footer="998" w:gutter="0"/>
          <w:cols w:num="2" w:space="708"/>
          <w:docGrid w:linePitch="360"/>
        </w:sectPr>
      </w:pPr>
    </w:p>
    <w:p w14:paraId="6876A83D" w14:textId="7780B5A5" w:rsidR="006E786C" w:rsidRDefault="006E786C" w:rsidP="004A4EB4">
      <w:pPr>
        <w:spacing w:after="0" w:line="240" w:lineRule="auto"/>
        <w:ind w:firstLine="708"/>
        <w:jc w:val="both"/>
        <w:rPr>
          <w:rFonts w:eastAsia="Arial Unicode MS"/>
          <w:sz w:val="20"/>
        </w:rPr>
      </w:pPr>
      <w:r w:rsidRPr="006F2632">
        <w:rPr>
          <w:rFonts w:eastAsia="Arial Unicode MS" w:hint="eastAsia"/>
          <w:sz w:val="20"/>
        </w:rPr>
        <w:t>Realizadas as tarefas pertinentes ao ETP, encaminho o documento solicitando ciência e aprovação para posterior elaboração do Termo de Referência e/ou Projeto Básico.</w:t>
      </w:r>
    </w:p>
    <w:p w14:paraId="7FB91B22" w14:textId="77777777" w:rsidR="004F714B" w:rsidRPr="006F2632" w:rsidRDefault="004F714B" w:rsidP="004A4EB4">
      <w:pPr>
        <w:spacing w:after="0" w:line="240" w:lineRule="auto"/>
        <w:ind w:firstLine="708"/>
        <w:jc w:val="both"/>
        <w:rPr>
          <w:rFonts w:eastAsia="Arial Unicode MS"/>
          <w:sz w:val="20"/>
        </w:rPr>
      </w:pPr>
    </w:p>
    <w:p w14:paraId="1FC580C4" w14:textId="77777777" w:rsidR="001423F0" w:rsidRPr="006F2632" w:rsidRDefault="001423F0" w:rsidP="004A4EB4">
      <w:pPr>
        <w:spacing w:after="0" w:line="240" w:lineRule="auto"/>
        <w:ind w:firstLine="708"/>
        <w:jc w:val="both"/>
        <w:rPr>
          <w:rFonts w:eastAsia="Arial Unicode MS"/>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1"/>
      </w:tblGrid>
      <w:tr w:rsidR="006E786C" w:rsidRPr="006F2632" w14:paraId="48FB7EB5" w14:textId="77777777" w:rsidTr="006E786C">
        <w:tc>
          <w:tcPr>
            <w:tcW w:w="9211" w:type="dxa"/>
            <w:tcBorders>
              <w:top w:val="single" w:sz="4" w:space="0" w:color="000000"/>
              <w:left w:val="single" w:sz="4" w:space="0" w:color="000000"/>
              <w:bottom w:val="single" w:sz="4" w:space="0" w:color="000000"/>
              <w:right w:val="single" w:sz="4" w:space="0" w:color="000000"/>
            </w:tcBorders>
          </w:tcPr>
          <w:p w14:paraId="034C1D24" w14:textId="77777777" w:rsidR="001423F0" w:rsidRPr="006F2632" w:rsidRDefault="001423F0" w:rsidP="004A4EB4">
            <w:pPr>
              <w:spacing w:after="0" w:line="240" w:lineRule="auto"/>
              <w:jc w:val="both"/>
              <w:rPr>
                <w:rFonts w:eastAsia="Arial Unicode MS"/>
                <w:b/>
                <w:bCs/>
                <w:sz w:val="20"/>
              </w:rPr>
            </w:pPr>
          </w:p>
          <w:p w14:paraId="315F6C97" w14:textId="5F6A1247" w:rsidR="006E786C" w:rsidRPr="006F2632" w:rsidRDefault="00532970" w:rsidP="0084617B">
            <w:pPr>
              <w:spacing w:after="0" w:line="240" w:lineRule="auto"/>
              <w:jc w:val="center"/>
              <w:rPr>
                <w:rFonts w:eastAsia="Arial Unicode MS"/>
                <w:b/>
                <w:bCs/>
                <w:sz w:val="20"/>
              </w:rPr>
            </w:pPr>
            <w:r w:rsidRPr="006F2632">
              <w:rPr>
                <w:rFonts w:eastAsia="Arial Unicode MS"/>
                <w:b/>
                <w:bCs/>
                <w:sz w:val="20"/>
              </w:rPr>
              <w:t>SECRETARIA MUNICIPAL DE ADMINISTRAÇÃO, FAZENDA E PLANEJAMENTO</w:t>
            </w:r>
          </w:p>
          <w:p w14:paraId="34D5A5B0" w14:textId="77777777" w:rsidR="006E786C" w:rsidRPr="006F2632" w:rsidRDefault="006E786C" w:rsidP="0084617B">
            <w:pPr>
              <w:spacing w:after="0" w:line="240" w:lineRule="auto"/>
              <w:jc w:val="both"/>
              <w:rPr>
                <w:rFonts w:eastAsia="Arial Unicode MS"/>
                <w:sz w:val="20"/>
              </w:rPr>
            </w:pPr>
            <w:r w:rsidRPr="006F2632">
              <w:rPr>
                <w:rFonts w:eastAsia="Arial Unicode MS" w:hint="eastAsia"/>
                <w:sz w:val="20"/>
              </w:rPr>
              <w:t>Parecer conclusivo de ciência e aprovação:</w:t>
            </w:r>
          </w:p>
          <w:p w14:paraId="034219B2" w14:textId="21CBD06F" w:rsidR="006E786C" w:rsidRPr="006F2632" w:rsidRDefault="006E786C" w:rsidP="004A4EB4">
            <w:pPr>
              <w:spacing w:after="0" w:line="240" w:lineRule="auto"/>
              <w:ind w:firstLine="993"/>
              <w:jc w:val="both"/>
              <w:rPr>
                <w:rFonts w:eastAsia="Arial Unicode MS"/>
                <w:sz w:val="20"/>
              </w:rPr>
            </w:pPr>
            <w:proofErr w:type="gramStart"/>
            <w:r w:rsidRPr="006F2632">
              <w:rPr>
                <w:rFonts w:eastAsia="Arial Unicode MS" w:hint="eastAsia"/>
                <w:sz w:val="20"/>
              </w:rPr>
              <w:t>(</w:t>
            </w:r>
            <w:r w:rsidR="0084617B">
              <w:rPr>
                <w:rFonts w:eastAsia="Arial Unicode MS"/>
                <w:sz w:val="20"/>
              </w:rPr>
              <w:t xml:space="preserve"> </w:t>
            </w:r>
            <w:r w:rsidR="000C49B1">
              <w:rPr>
                <w:rFonts w:eastAsia="Arial Unicode MS"/>
                <w:sz w:val="20"/>
              </w:rPr>
              <w:t xml:space="preserve">  </w:t>
            </w:r>
            <w:r w:rsidR="0084617B">
              <w:rPr>
                <w:rFonts w:eastAsia="Arial Unicode MS"/>
                <w:sz w:val="20"/>
              </w:rPr>
              <w:t xml:space="preserve"> </w:t>
            </w:r>
            <w:r w:rsidRPr="006F2632">
              <w:rPr>
                <w:rFonts w:eastAsia="Arial Unicode MS" w:hint="eastAsia"/>
                <w:sz w:val="20"/>
              </w:rPr>
              <w:t>)</w:t>
            </w:r>
            <w:proofErr w:type="gramEnd"/>
            <w:r w:rsidRPr="006F2632">
              <w:rPr>
                <w:rFonts w:eastAsia="Arial Unicode MS" w:hint="eastAsia"/>
                <w:sz w:val="20"/>
              </w:rPr>
              <w:t xml:space="preserve"> Defiro; ou</w:t>
            </w:r>
          </w:p>
          <w:p w14:paraId="6C75C450" w14:textId="77777777" w:rsidR="0084617B" w:rsidRDefault="006E786C" w:rsidP="0084617B">
            <w:pPr>
              <w:spacing w:after="0" w:line="240" w:lineRule="auto"/>
              <w:ind w:firstLine="993"/>
              <w:jc w:val="both"/>
              <w:rPr>
                <w:rFonts w:eastAsia="Arial Unicode MS"/>
                <w:sz w:val="20"/>
              </w:rPr>
            </w:pPr>
            <w:proofErr w:type="gramStart"/>
            <w:r w:rsidRPr="006F2632">
              <w:rPr>
                <w:rFonts w:eastAsia="Arial Unicode MS" w:hint="eastAsia"/>
                <w:sz w:val="20"/>
              </w:rPr>
              <w:t>(    )</w:t>
            </w:r>
            <w:proofErr w:type="gramEnd"/>
            <w:r w:rsidRPr="006F2632">
              <w:rPr>
                <w:rFonts w:eastAsia="Arial Unicode MS" w:hint="eastAsia"/>
                <w:sz w:val="20"/>
              </w:rPr>
              <w:t xml:space="preserve"> Indefiro. </w:t>
            </w:r>
          </w:p>
          <w:p w14:paraId="3DF13242" w14:textId="7220B968" w:rsidR="006E786C" w:rsidRPr="006F2632" w:rsidRDefault="006E786C" w:rsidP="0084617B">
            <w:pPr>
              <w:spacing w:after="0" w:line="240" w:lineRule="auto"/>
              <w:ind w:firstLine="993"/>
              <w:jc w:val="both"/>
              <w:rPr>
                <w:rFonts w:eastAsia="Arial Unicode MS"/>
                <w:sz w:val="20"/>
              </w:rPr>
            </w:pPr>
            <w:r w:rsidRPr="006F2632">
              <w:rPr>
                <w:rFonts w:eastAsia="Arial Unicode MS" w:hint="eastAsia"/>
                <w:sz w:val="20"/>
              </w:rPr>
              <w:t>Motivar:</w:t>
            </w:r>
          </w:p>
          <w:p w14:paraId="56A71900" w14:textId="0953EA65" w:rsidR="006E786C" w:rsidRPr="006F2632" w:rsidRDefault="006E786C" w:rsidP="000C49B1">
            <w:pPr>
              <w:spacing w:after="0" w:line="240" w:lineRule="auto"/>
              <w:jc w:val="center"/>
              <w:rPr>
                <w:rFonts w:eastAsia="Arial Unicode MS"/>
                <w:sz w:val="20"/>
              </w:rPr>
            </w:pPr>
            <w:proofErr w:type="spellStart"/>
            <w:r w:rsidRPr="006F2632">
              <w:rPr>
                <w:rFonts w:eastAsia="Arial Unicode MS" w:hint="eastAsia"/>
                <w:sz w:val="20"/>
              </w:rPr>
              <w:t>Paverama</w:t>
            </w:r>
            <w:proofErr w:type="spellEnd"/>
            <w:r w:rsidRPr="006F2632">
              <w:rPr>
                <w:rFonts w:eastAsia="Arial Unicode MS" w:hint="eastAsia"/>
                <w:sz w:val="20"/>
              </w:rPr>
              <w:t xml:space="preserve">/RS, </w:t>
            </w:r>
            <w:r w:rsidR="00E95483" w:rsidRPr="006F2632">
              <w:rPr>
                <w:rFonts w:eastAsia="Arial Unicode MS"/>
                <w:sz w:val="20"/>
              </w:rPr>
              <w:t>07</w:t>
            </w:r>
            <w:r w:rsidR="00FA1D51" w:rsidRPr="006F2632">
              <w:rPr>
                <w:rFonts w:eastAsia="Arial Unicode MS"/>
                <w:sz w:val="20"/>
              </w:rPr>
              <w:t xml:space="preserve"> </w:t>
            </w:r>
            <w:r w:rsidRPr="006F2632">
              <w:rPr>
                <w:rFonts w:eastAsia="Arial Unicode MS" w:hint="eastAsia"/>
                <w:sz w:val="20"/>
              </w:rPr>
              <w:t xml:space="preserve">de </w:t>
            </w:r>
            <w:r w:rsidR="00E95483" w:rsidRPr="006F2632">
              <w:rPr>
                <w:rFonts w:eastAsia="Arial Unicode MS"/>
                <w:sz w:val="20"/>
              </w:rPr>
              <w:t>julho</w:t>
            </w:r>
            <w:r w:rsidR="00FA1D51" w:rsidRPr="006F2632">
              <w:rPr>
                <w:rFonts w:eastAsia="Arial Unicode MS"/>
                <w:sz w:val="20"/>
              </w:rPr>
              <w:t xml:space="preserve"> </w:t>
            </w:r>
            <w:r w:rsidRPr="006F2632">
              <w:rPr>
                <w:rFonts w:eastAsia="Arial Unicode MS" w:hint="eastAsia"/>
                <w:sz w:val="20"/>
              </w:rPr>
              <w:t xml:space="preserve">de </w:t>
            </w:r>
            <w:r w:rsidR="00FA1D51" w:rsidRPr="006F2632">
              <w:rPr>
                <w:rFonts w:eastAsia="Arial Unicode MS"/>
                <w:sz w:val="20"/>
              </w:rPr>
              <w:t>202</w:t>
            </w:r>
            <w:r w:rsidR="00A86135" w:rsidRPr="006F2632">
              <w:rPr>
                <w:rFonts w:eastAsia="Arial Unicode MS"/>
                <w:sz w:val="20"/>
              </w:rPr>
              <w:t>6</w:t>
            </w:r>
            <w:r w:rsidR="00FA1D51" w:rsidRPr="006F2632">
              <w:rPr>
                <w:rFonts w:eastAsia="Arial Unicode MS"/>
                <w:sz w:val="20"/>
              </w:rPr>
              <w:t>.</w:t>
            </w:r>
          </w:p>
          <w:p w14:paraId="74638951" w14:textId="42EF83CE" w:rsidR="0083004D" w:rsidRPr="006F2632" w:rsidRDefault="0083004D" w:rsidP="004A4EB4">
            <w:pPr>
              <w:spacing w:after="0" w:line="240" w:lineRule="auto"/>
              <w:jc w:val="both"/>
              <w:rPr>
                <w:rFonts w:eastAsia="Arial Unicode MS"/>
                <w:b/>
                <w:bCs/>
                <w:sz w:val="20"/>
              </w:rPr>
            </w:pPr>
          </w:p>
          <w:p w14:paraId="364064DC" w14:textId="11873227" w:rsidR="001423F0" w:rsidRPr="006F2632" w:rsidRDefault="001423F0" w:rsidP="004A4EB4">
            <w:pPr>
              <w:widowControl w:val="0"/>
              <w:spacing w:after="0" w:line="240" w:lineRule="auto"/>
              <w:jc w:val="both"/>
              <w:rPr>
                <w:rFonts w:eastAsia="Arial Unicode MS"/>
                <w:b/>
                <w:bCs/>
                <w:color w:val="000000" w:themeColor="text1"/>
                <w:sz w:val="20"/>
              </w:rPr>
            </w:pPr>
          </w:p>
          <w:p w14:paraId="0A9BCF59" w14:textId="77777777" w:rsidR="00190647" w:rsidRPr="006F2632" w:rsidRDefault="00190647" w:rsidP="004A4EB4">
            <w:pPr>
              <w:widowControl w:val="0"/>
              <w:spacing w:after="0" w:line="240" w:lineRule="auto"/>
              <w:jc w:val="both"/>
              <w:rPr>
                <w:rFonts w:eastAsia="Arial Unicode MS"/>
                <w:b/>
                <w:bCs/>
                <w:color w:val="000000" w:themeColor="text1"/>
                <w:sz w:val="20"/>
              </w:rPr>
            </w:pPr>
          </w:p>
          <w:p w14:paraId="7B227451" w14:textId="77777777" w:rsidR="00532970" w:rsidRPr="006F2632" w:rsidRDefault="001423F0" w:rsidP="0084617B">
            <w:pPr>
              <w:widowControl w:val="0"/>
              <w:spacing w:after="0" w:line="240" w:lineRule="auto"/>
              <w:jc w:val="center"/>
              <w:rPr>
                <w:rFonts w:eastAsia="Arial Unicode MS"/>
                <w:b/>
                <w:bCs/>
                <w:sz w:val="20"/>
              </w:rPr>
            </w:pPr>
            <w:r w:rsidRPr="006F2632">
              <w:rPr>
                <w:rFonts w:eastAsia="Arial Unicode MS"/>
                <w:b/>
                <w:bCs/>
                <w:sz w:val="20"/>
              </w:rPr>
              <w:t>ALEXANDRE LUÍS KLEBER</w:t>
            </w:r>
          </w:p>
          <w:p w14:paraId="51CF1C8D" w14:textId="77777777" w:rsidR="001423F0" w:rsidRPr="006F2632" w:rsidRDefault="001423F0" w:rsidP="0084617B">
            <w:pPr>
              <w:widowControl w:val="0"/>
              <w:spacing w:after="0" w:line="240" w:lineRule="auto"/>
              <w:jc w:val="center"/>
              <w:rPr>
                <w:rFonts w:eastAsia="Arial Unicode MS"/>
                <w:b/>
                <w:bCs/>
                <w:sz w:val="20"/>
              </w:rPr>
            </w:pPr>
            <w:r w:rsidRPr="006F2632">
              <w:rPr>
                <w:rFonts w:eastAsia="Arial Unicode MS"/>
                <w:b/>
                <w:bCs/>
                <w:sz w:val="20"/>
              </w:rPr>
              <w:t>Secretário Municipal de Administração, Fazenda e Planejamento</w:t>
            </w:r>
          </w:p>
          <w:p w14:paraId="429AD573" w14:textId="0C91D618" w:rsidR="00190647" w:rsidRPr="006F2632" w:rsidRDefault="00190647" w:rsidP="004A4EB4">
            <w:pPr>
              <w:widowControl w:val="0"/>
              <w:spacing w:after="0" w:line="240" w:lineRule="auto"/>
              <w:jc w:val="both"/>
              <w:rPr>
                <w:rFonts w:eastAsia="Arial Unicode MS"/>
                <w:b/>
                <w:bCs/>
                <w:sz w:val="20"/>
              </w:rPr>
            </w:pPr>
          </w:p>
        </w:tc>
      </w:tr>
    </w:tbl>
    <w:p w14:paraId="7338CF1A" w14:textId="77777777" w:rsidR="00E762DA" w:rsidRPr="006F2632" w:rsidRDefault="00E762DA" w:rsidP="004A4EB4">
      <w:pPr>
        <w:jc w:val="both"/>
        <w:rPr>
          <w:rFonts w:eastAsia="Arial Unicode MS"/>
          <w:sz w:val="20"/>
        </w:rPr>
      </w:pPr>
    </w:p>
    <w:sectPr w:rsidR="00E762DA" w:rsidRPr="006F2632" w:rsidSect="001B1F2E">
      <w:type w:val="continuous"/>
      <w:pgSz w:w="11906" w:h="16838"/>
      <w:pgMar w:top="1843" w:right="1274" w:bottom="1702" w:left="1701" w:header="709" w:footer="9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A0FDA" w14:textId="77777777" w:rsidR="00C57441" w:rsidRDefault="00C57441">
      <w:pPr>
        <w:spacing w:after="0" w:line="240" w:lineRule="auto"/>
      </w:pPr>
      <w:r>
        <w:separator/>
      </w:r>
    </w:p>
  </w:endnote>
  <w:endnote w:type="continuationSeparator" w:id="0">
    <w:p w14:paraId="33E73993" w14:textId="77777777" w:rsidR="00C57441" w:rsidRDefault="00C57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33242"/>
      <w:docPartObj>
        <w:docPartGallery w:val="Page Numbers (Bottom of Page)"/>
        <w:docPartUnique/>
      </w:docPartObj>
    </w:sdtPr>
    <w:sdtEndPr/>
    <w:sdtContent>
      <w:sdt>
        <w:sdtPr>
          <w:id w:val="-1769616900"/>
          <w:docPartObj>
            <w:docPartGallery w:val="Page Numbers (Top of Page)"/>
            <w:docPartUnique/>
          </w:docPartObj>
        </w:sdtPr>
        <w:sdtEndPr/>
        <w:sdtContent>
          <w:p w14:paraId="69C120E8" w14:textId="3732942A" w:rsidR="00CC2FEC" w:rsidRDefault="00FA1D51" w:rsidP="00ED15A2">
            <w:pPr>
              <w:pStyle w:val="Rodap"/>
              <w:jc w:val="right"/>
            </w:pPr>
            <w:r>
              <w:rPr>
                <w:noProof/>
                <w:lang w:eastAsia="pt-BR"/>
              </w:rPr>
              <w:drawing>
                <wp:anchor distT="0" distB="0" distL="114300" distR="114300" simplePos="0" relativeHeight="251661312" behindDoc="1" locked="0" layoutInCell="1" allowOverlap="1" wp14:anchorId="2D7989F7" wp14:editId="6CB9F686">
                  <wp:simplePos x="0" y="0"/>
                  <wp:positionH relativeFrom="margin">
                    <wp:align>center</wp:align>
                  </wp:positionH>
                  <wp:positionV relativeFrom="paragraph">
                    <wp:posOffset>-161290</wp:posOffset>
                  </wp:positionV>
                  <wp:extent cx="4714240" cy="78105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r w:rsidR="001423F0">
              <w:t xml:space="preserve">Página </w:t>
            </w:r>
            <w:r w:rsidR="001423F0">
              <w:rPr>
                <w:b/>
                <w:bCs/>
                <w:sz w:val="24"/>
                <w:szCs w:val="24"/>
              </w:rPr>
              <w:fldChar w:fldCharType="begin"/>
            </w:r>
            <w:r w:rsidR="001423F0">
              <w:rPr>
                <w:b/>
                <w:bCs/>
              </w:rPr>
              <w:instrText>PAGE</w:instrText>
            </w:r>
            <w:r w:rsidR="001423F0">
              <w:rPr>
                <w:b/>
                <w:bCs/>
                <w:sz w:val="24"/>
                <w:szCs w:val="24"/>
              </w:rPr>
              <w:fldChar w:fldCharType="separate"/>
            </w:r>
            <w:r w:rsidR="001423F0">
              <w:rPr>
                <w:b/>
                <w:bCs/>
              </w:rPr>
              <w:t>2</w:t>
            </w:r>
            <w:r w:rsidR="001423F0">
              <w:rPr>
                <w:b/>
                <w:bCs/>
                <w:sz w:val="24"/>
                <w:szCs w:val="24"/>
              </w:rPr>
              <w:fldChar w:fldCharType="end"/>
            </w:r>
            <w:r w:rsidR="001423F0">
              <w:t xml:space="preserve"> de </w:t>
            </w:r>
            <w:r w:rsidR="001423F0">
              <w:rPr>
                <w:b/>
                <w:bCs/>
                <w:sz w:val="24"/>
                <w:szCs w:val="24"/>
              </w:rPr>
              <w:fldChar w:fldCharType="begin"/>
            </w:r>
            <w:r w:rsidR="001423F0">
              <w:rPr>
                <w:b/>
                <w:bCs/>
              </w:rPr>
              <w:instrText>NUMPAGES</w:instrText>
            </w:r>
            <w:r w:rsidR="001423F0">
              <w:rPr>
                <w:b/>
                <w:bCs/>
                <w:sz w:val="24"/>
                <w:szCs w:val="24"/>
              </w:rPr>
              <w:fldChar w:fldCharType="separate"/>
            </w:r>
            <w:r w:rsidR="001423F0">
              <w:rPr>
                <w:b/>
                <w:bCs/>
              </w:rPr>
              <w:t>2</w:t>
            </w:r>
            <w:r w:rsidR="001423F0">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33F2B" w14:textId="77777777" w:rsidR="00C57441" w:rsidRDefault="00C57441">
      <w:pPr>
        <w:spacing w:after="0" w:line="240" w:lineRule="auto"/>
      </w:pPr>
      <w:r>
        <w:separator/>
      </w:r>
    </w:p>
  </w:footnote>
  <w:footnote w:type="continuationSeparator" w:id="0">
    <w:p w14:paraId="6F0C61FD" w14:textId="77777777" w:rsidR="00C57441" w:rsidRDefault="00C57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55BDC" w14:textId="77777777" w:rsidR="00CC2FEC" w:rsidRDefault="00CC2FEC" w:rsidP="003D5716">
    <w:pPr>
      <w:pStyle w:val="Cabealho"/>
      <w:tabs>
        <w:tab w:val="clear" w:pos="4252"/>
        <w:tab w:val="clear" w:pos="8504"/>
        <w:tab w:val="center" w:pos="4535"/>
      </w:tabs>
    </w:pPr>
    <w:r>
      <w:rPr>
        <w:noProof/>
        <w:lang w:eastAsia="pt-BR"/>
      </w:rPr>
      <w:drawing>
        <wp:anchor distT="0" distB="0" distL="114300" distR="114300" simplePos="0" relativeHeight="251659264" behindDoc="1" locked="0" layoutInCell="1" allowOverlap="1" wp14:anchorId="6FB45745" wp14:editId="435F6252">
          <wp:simplePos x="0" y="0"/>
          <wp:positionH relativeFrom="margin">
            <wp:align>center</wp:align>
          </wp:positionH>
          <wp:positionV relativeFrom="paragraph">
            <wp:posOffset>-385352</wp:posOffset>
          </wp:positionV>
          <wp:extent cx="4676246" cy="10477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246"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716">
      <w:tab/>
    </w:r>
  </w:p>
  <w:p w14:paraId="03A1F465"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44846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49AE"/>
    <w:rsid w:val="00005532"/>
    <w:rsid w:val="00005554"/>
    <w:rsid w:val="00025374"/>
    <w:rsid w:val="000254E2"/>
    <w:rsid w:val="00030FB4"/>
    <w:rsid w:val="00037BAF"/>
    <w:rsid w:val="000648A3"/>
    <w:rsid w:val="0007260B"/>
    <w:rsid w:val="000829DF"/>
    <w:rsid w:val="00095AF3"/>
    <w:rsid w:val="000B0AD7"/>
    <w:rsid w:val="000B2876"/>
    <w:rsid w:val="000B591F"/>
    <w:rsid w:val="000C49B1"/>
    <w:rsid w:val="000D6A94"/>
    <w:rsid w:val="001144E1"/>
    <w:rsid w:val="00140BED"/>
    <w:rsid w:val="001423F0"/>
    <w:rsid w:val="001433DA"/>
    <w:rsid w:val="00173EB2"/>
    <w:rsid w:val="001758BA"/>
    <w:rsid w:val="00186683"/>
    <w:rsid w:val="0019036E"/>
    <w:rsid w:val="00190647"/>
    <w:rsid w:val="001A40F7"/>
    <w:rsid w:val="001B1F2E"/>
    <w:rsid w:val="001B2EEA"/>
    <w:rsid w:val="001B632C"/>
    <w:rsid w:val="001C786C"/>
    <w:rsid w:val="0021735E"/>
    <w:rsid w:val="00220D48"/>
    <w:rsid w:val="00242D32"/>
    <w:rsid w:val="00255379"/>
    <w:rsid w:val="002756F2"/>
    <w:rsid w:val="00275D93"/>
    <w:rsid w:val="002848C5"/>
    <w:rsid w:val="00294975"/>
    <w:rsid w:val="00294D7B"/>
    <w:rsid w:val="00295590"/>
    <w:rsid w:val="002A64AC"/>
    <w:rsid w:val="002E25F7"/>
    <w:rsid w:val="002F1231"/>
    <w:rsid w:val="002F758D"/>
    <w:rsid w:val="00306044"/>
    <w:rsid w:val="003307F2"/>
    <w:rsid w:val="00337414"/>
    <w:rsid w:val="0034161A"/>
    <w:rsid w:val="00351B14"/>
    <w:rsid w:val="00384188"/>
    <w:rsid w:val="003856DC"/>
    <w:rsid w:val="00391F04"/>
    <w:rsid w:val="00393F3F"/>
    <w:rsid w:val="0039430F"/>
    <w:rsid w:val="003D22CD"/>
    <w:rsid w:val="003D5716"/>
    <w:rsid w:val="0045591F"/>
    <w:rsid w:val="0046337F"/>
    <w:rsid w:val="00486D6B"/>
    <w:rsid w:val="00487F84"/>
    <w:rsid w:val="004979DA"/>
    <w:rsid w:val="004979FD"/>
    <w:rsid w:val="004A0DDD"/>
    <w:rsid w:val="004A4EB4"/>
    <w:rsid w:val="004C4C2B"/>
    <w:rsid w:val="004D0D42"/>
    <w:rsid w:val="004F714B"/>
    <w:rsid w:val="005074A0"/>
    <w:rsid w:val="00515965"/>
    <w:rsid w:val="00521B48"/>
    <w:rsid w:val="00532970"/>
    <w:rsid w:val="0053719A"/>
    <w:rsid w:val="0055729C"/>
    <w:rsid w:val="00562660"/>
    <w:rsid w:val="005676AE"/>
    <w:rsid w:val="005947AA"/>
    <w:rsid w:val="00595D67"/>
    <w:rsid w:val="005A2ED6"/>
    <w:rsid w:val="005C0BB8"/>
    <w:rsid w:val="005E4F41"/>
    <w:rsid w:val="006008C0"/>
    <w:rsid w:val="00601C03"/>
    <w:rsid w:val="00630408"/>
    <w:rsid w:val="00631468"/>
    <w:rsid w:val="00655D89"/>
    <w:rsid w:val="00676535"/>
    <w:rsid w:val="00683BCF"/>
    <w:rsid w:val="006A1544"/>
    <w:rsid w:val="006B017F"/>
    <w:rsid w:val="006B01EB"/>
    <w:rsid w:val="006B6E61"/>
    <w:rsid w:val="006C7B27"/>
    <w:rsid w:val="006E786C"/>
    <w:rsid w:val="006F2632"/>
    <w:rsid w:val="00733F97"/>
    <w:rsid w:val="007468DE"/>
    <w:rsid w:val="007534F0"/>
    <w:rsid w:val="00763195"/>
    <w:rsid w:val="00781442"/>
    <w:rsid w:val="0078611E"/>
    <w:rsid w:val="00795ECA"/>
    <w:rsid w:val="007D2FB8"/>
    <w:rsid w:val="0083004D"/>
    <w:rsid w:val="008327CD"/>
    <w:rsid w:val="0084617B"/>
    <w:rsid w:val="0087603E"/>
    <w:rsid w:val="008B00BF"/>
    <w:rsid w:val="008B06A0"/>
    <w:rsid w:val="008D1473"/>
    <w:rsid w:val="008E4826"/>
    <w:rsid w:val="008F32AD"/>
    <w:rsid w:val="00912C92"/>
    <w:rsid w:val="0092610C"/>
    <w:rsid w:val="009264B9"/>
    <w:rsid w:val="0096391D"/>
    <w:rsid w:val="009666FF"/>
    <w:rsid w:val="0096687D"/>
    <w:rsid w:val="00967EE6"/>
    <w:rsid w:val="00982A65"/>
    <w:rsid w:val="009914EE"/>
    <w:rsid w:val="00993659"/>
    <w:rsid w:val="009A45E7"/>
    <w:rsid w:val="009B0DBE"/>
    <w:rsid w:val="009B6FCB"/>
    <w:rsid w:val="009D326A"/>
    <w:rsid w:val="00A060D4"/>
    <w:rsid w:val="00A10532"/>
    <w:rsid w:val="00A11551"/>
    <w:rsid w:val="00A16E5E"/>
    <w:rsid w:val="00A322AF"/>
    <w:rsid w:val="00A564F4"/>
    <w:rsid w:val="00A667A5"/>
    <w:rsid w:val="00A766FE"/>
    <w:rsid w:val="00A86135"/>
    <w:rsid w:val="00AB1D36"/>
    <w:rsid w:val="00AB3212"/>
    <w:rsid w:val="00AB3C11"/>
    <w:rsid w:val="00AC54FB"/>
    <w:rsid w:val="00AC6817"/>
    <w:rsid w:val="00AC7E05"/>
    <w:rsid w:val="00B579C9"/>
    <w:rsid w:val="00B61FA0"/>
    <w:rsid w:val="00BB5D4D"/>
    <w:rsid w:val="00BD425B"/>
    <w:rsid w:val="00BF7543"/>
    <w:rsid w:val="00C21959"/>
    <w:rsid w:val="00C4718B"/>
    <w:rsid w:val="00C57441"/>
    <w:rsid w:val="00C767AA"/>
    <w:rsid w:val="00C84007"/>
    <w:rsid w:val="00C858FC"/>
    <w:rsid w:val="00CA6663"/>
    <w:rsid w:val="00CC2FEC"/>
    <w:rsid w:val="00CC77C0"/>
    <w:rsid w:val="00CC780A"/>
    <w:rsid w:val="00CD7472"/>
    <w:rsid w:val="00CE0442"/>
    <w:rsid w:val="00CE1738"/>
    <w:rsid w:val="00D2749C"/>
    <w:rsid w:val="00D31AB6"/>
    <w:rsid w:val="00D45F05"/>
    <w:rsid w:val="00D569BA"/>
    <w:rsid w:val="00D70A66"/>
    <w:rsid w:val="00D76F99"/>
    <w:rsid w:val="00D772CA"/>
    <w:rsid w:val="00D85B36"/>
    <w:rsid w:val="00DA1A29"/>
    <w:rsid w:val="00DD298C"/>
    <w:rsid w:val="00DE3FC8"/>
    <w:rsid w:val="00E069BF"/>
    <w:rsid w:val="00E11E43"/>
    <w:rsid w:val="00E21276"/>
    <w:rsid w:val="00E21CD5"/>
    <w:rsid w:val="00E31DA2"/>
    <w:rsid w:val="00E45183"/>
    <w:rsid w:val="00E53108"/>
    <w:rsid w:val="00E6249E"/>
    <w:rsid w:val="00E6668F"/>
    <w:rsid w:val="00E74D59"/>
    <w:rsid w:val="00E762DA"/>
    <w:rsid w:val="00E76C11"/>
    <w:rsid w:val="00E95483"/>
    <w:rsid w:val="00EA150E"/>
    <w:rsid w:val="00ED15A2"/>
    <w:rsid w:val="00EE2FAC"/>
    <w:rsid w:val="00F06D06"/>
    <w:rsid w:val="00F07DB6"/>
    <w:rsid w:val="00F46594"/>
    <w:rsid w:val="00F526D5"/>
    <w:rsid w:val="00F67A4E"/>
    <w:rsid w:val="00F84409"/>
    <w:rsid w:val="00F85573"/>
    <w:rsid w:val="00F931ED"/>
    <w:rsid w:val="00FA0703"/>
    <w:rsid w:val="00FA0B37"/>
    <w:rsid w:val="00FA1D51"/>
    <w:rsid w:val="00FB2ACD"/>
    <w:rsid w:val="00FB60B6"/>
    <w:rsid w:val="00FC31A0"/>
    <w:rsid w:val="00FC3550"/>
    <w:rsid w:val="00FC5356"/>
    <w:rsid w:val="00FC67DF"/>
    <w:rsid w:val="00FC7AFE"/>
    <w:rsid w:val="00FD47E4"/>
    <w:rsid w:val="00FE2E87"/>
    <w:rsid w:val="00FF70B2"/>
    <w:rsid w:val="00FF7A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A8E26"/>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 w:type="paragraph" w:styleId="NormalWeb">
    <w:name w:val="Normal (Web)"/>
    <w:basedOn w:val="Normal"/>
    <w:uiPriority w:val="99"/>
    <w:semiHidden/>
    <w:unhideWhenUsed/>
    <w:rsid w:val="001758BA"/>
    <w:rPr>
      <w:rFonts w:ascii="Times New Roman" w:hAnsi="Times New Roman" w:cs="Times New Roman"/>
      <w:sz w:val="24"/>
      <w:szCs w:val="24"/>
    </w:rPr>
  </w:style>
  <w:style w:type="character" w:styleId="MenoPendente">
    <w:name w:val="Unresolved Mention"/>
    <w:basedOn w:val="Fontepargpadro"/>
    <w:uiPriority w:val="99"/>
    <w:semiHidden/>
    <w:unhideWhenUsed/>
    <w:rsid w:val="00E954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958">
      <w:bodyDiv w:val="1"/>
      <w:marLeft w:val="0"/>
      <w:marRight w:val="0"/>
      <w:marTop w:val="0"/>
      <w:marBottom w:val="0"/>
      <w:divBdr>
        <w:top w:val="none" w:sz="0" w:space="0" w:color="auto"/>
        <w:left w:val="none" w:sz="0" w:space="0" w:color="auto"/>
        <w:bottom w:val="none" w:sz="0" w:space="0" w:color="auto"/>
        <w:right w:val="none" w:sz="0" w:space="0" w:color="auto"/>
      </w:divBdr>
    </w:div>
    <w:div w:id="149252344">
      <w:bodyDiv w:val="1"/>
      <w:marLeft w:val="0"/>
      <w:marRight w:val="0"/>
      <w:marTop w:val="0"/>
      <w:marBottom w:val="0"/>
      <w:divBdr>
        <w:top w:val="none" w:sz="0" w:space="0" w:color="auto"/>
        <w:left w:val="none" w:sz="0" w:space="0" w:color="auto"/>
        <w:bottom w:val="none" w:sz="0" w:space="0" w:color="auto"/>
        <w:right w:val="none" w:sz="0" w:space="0" w:color="auto"/>
      </w:divBdr>
    </w:div>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206375227">
      <w:bodyDiv w:val="1"/>
      <w:marLeft w:val="0"/>
      <w:marRight w:val="0"/>
      <w:marTop w:val="0"/>
      <w:marBottom w:val="0"/>
      <w:divBdr>
        <w:top w:val="none" w:sz="0" w:space="0" w:color="auto"/>
        <w:left w:val="none" w:sz="0" w:space="0" w:color="auto"/>
        <w:bottom w:val="none" w:sz="0" w:space="0" w:color="auto"/>
        <w:right w:val="none" w:sz="0" w:space="0" w:color="auto"/>
      </w:divBdr>
    </w:div>
    <w:div w:id="282807832">
      <w:bodyDiv w:val="1"/>
      <w:marLeft w:val="0"/>
      <w:marRight w:val="0"/>
      <w:marTop w:val="0"/>
      <w:marBottom w:val="0"/>
      <w:divBdr>
        <w:top w:val="none" w:sz="0" w:space="0" w:color="auto"/>
        <w:left w:val="none" w:sz="0" w:space="0" w:color="auto"/>
        <w:bottom w:val="none" w:sz="0" w:space="0" w:color="auto"/>
        <w:right w:val="none" w:sz="0" w:space="0" w:color="auto"/>
      </w:divBdr>
    </w:div>
    <w:div w:id="437256306">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729839715">
      <w:bodyDiv w:val="1"/>
      <w:marLeft w:val="0"/>
      <w:marRight w:val="0"/>
      <w:marTop w:val="0"/>
      <w:marBottom w:val="0"/>
      <w:divBdr>
        <w:top w:val="none" w:sz="0" w:space="0" w:color="auto"/>
        <w:left w:val="none" w:sz="0" w:space="0" w:color="auto"/>
        <w:bottom w:val="none" w:sz="0" w:space="0" w:color="auto"/>
        <w:right w:val="none" w:sz="0" w:space="0" w:color="auto"/>
      </w:divBdr>
    </w:div>
    <w:div w:id="913584525">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938873113">
      <w:bodyDiv w:val="1"/>
      <w:marLeft w:val="0"/>
      <w:marRight w:val="0"/>
      <w:marTop w:val="0"/>
      <w:marBottom w:val="0"/>
      <w:divBdr>
        <w:top w:val="none" w:sz="0" w:space="0" w:color="auto"/>
        <w:left w:val="none" w:sz="0" w:space="0" w:color="auto"/>
        <w:bottom w:val="none" w:sz="0" w:space="0" w:color="auto"/>
        <w:right w:val="none" w:sz="0" w:space="0" w:color="auto"/>
      </w:divBdr>
    </w:div>
    <w:div w:id="939604346">
      <w:bodyDiv w:val="1"/>
      <w:marLeft w:val="0"/>
      <w:marRight w:val="0"/>
      <w:marTop w:val="0"/>
      <w:marBottom w:val="0"/>
      <w:divBdr>
        <w:top w:val="none" w:sz="0" w:space="0" w:color="auto"/>
        <w:left w:val="none" w:sz="0" w:space="0" w:color="auto"/>
        <w:bottom w:val="none" w:sz="0" w:space="0" w:color="auto"/>
        <w:right w:val="none" w:sz="0" w:space="0" w:color="auto"/>
      </w:divBdr>
    </w:div>
    <w:div w:id="1356423620">
      <w:bodyDiv w:val="1"/>
      <w:marLeft w:val="0"/>
      <w:marRight w:val="0"/>
      <w:marTop w:val="0"/>
      <w:marBottom w:val="0"/>
      <w:divBdr>
        <w:top w:val="none" w:sz="0" w:space="0" w:color="auto"/>
        <w:left w:val="none" w:sz="0" w:space="0" w:color="auto"/>
        <w:bottom w:val="none" w:sz="0" w:space="0" w:color="auto"/>
        <w:right w:val="none" w:sz="0" w:space="0" w:color="auto"/>
      </w:divBdr>
    </w:div>
    <w:div w:id="1388645791">
      <w:bodyDiv w:val="1"/>
      <w:marLeft w:val="0"/>
      <w:marRight w:val="0"/>
      <w:marTop w:val="0"/>
      <w:marBottom w:val="0"/>
      <w:divBdr>
        <w:top w:val="none" w:sz="0" w:space="0" w:color="auto"/>
        <w:left w:val="none" w:sz="0" w:space="0" w:color="auto"/>
        <w:bottom w:val="none" w:sz="0" w:space="0" w:color="auto"/>
        <w:right w:val="none" w:sz="0" w:space="0" w:color="auto"/>
      </w:divBdr>
    </w:div>
    <w:div w:id="1535776921">
      <w:bodyDiv w:val="1"/>
      <w:marLeft w:val="0"/>
      <w:marRight w:val="0"/>
      <w:marTop w:val="0"/>
      <w:marBottom w:val="0"/>
      <w:divBdr>
        <w:top w:val="none" w:sz="0" w:space="0" w:color="auto"/>
        <w:left w:val="none" w:sz="0" w:space="0" w:color="auto"/>
        <w:bottom w:val="none" w:sz="0" w:space="0" w:color="auto"/>
        <w:right w:val="none" w:sz="0" w:space="0" w:color="auto"/>
      </w:divBdr>
      <w:divsChild>
        <w:div w:id="153571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699054">
      <w:bodyDiv w:val="1"/>
      <w:marLeft w:val="0"/>
      <w:marRight w:val="0"/>
      <w:marTop w:val="0"/>
      <w:marBottom w:val="0"/>
      <w:divBdr>
        <w:top w:val="none" w:sz="0" w:space="0" w:color="auto"/>
        <w:left w:val="none" w:sz="0" w:space="0" w:color="auto"/>
        <w:bottom w:val="none" w:sz="0" w:space="0" w:color="auto"/>
        <w:right w:val="none" w:sz="0" w:space="0" w:color="auto"/>
      </w:divBdr>
      <w:divsChild>
        <w:div w:id="1401711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269028">
      <w:bodyDiv w:val="1"/>
      <w:marLeft w:val="0"/>
      <w:marRight w:val="0"/>
      <w:marTop w:val="0"/>
      <w:marBottom w:val="0"/>
      <w:divBdr>
        <w:top w:val="none" w:sz="0" w:space="0" w:color="auto"/>
        <w:left w:val="none" w:sz="0" w:space="0" w:color="auto"/>
        <w:bottom w:val="none" w:sz="0" w:space="0" w:color="auto"/>
        <w:right w:val="none" w:sz="0" w:space="0" w:color="auto"/>
      </w:divBdr>
    </w:div>
    <w:div w:id="1742364708">
      <w:bodyDiv w:val="1"/>
      <w:marLeft w:val="0"/>
      <w:marRight w:val="0"/>
      <w:marTop w:val="0"/>
      <w:marBottom w:val="0"/>
      <w:divBdr>
        <w:top w:val="none" w:sz="0" w:space="0" w:color="auto"/>
        <w:left w:val="none" w:sz="0" w:space="0" w:color="auto"/>
        <w:bottom w:val="none" w:sz="0" w:space="0" w:color="auto"/>
        <w:right w:val="none" w:sz="0" w:space="0" w:color="auto"/>
      </w:divBdr>
    </w:div>
    <w:div w:id="1755318160">
      <w:bodyDiv w:val="1"/>
      <w:marLeft w:val="0"/>
      <w:marRight w:val="0"/>
      <w:marTop w:val="0"/>
      <w:marBottom w:val="0"/>
      <w:divBdr>
        <w:top w:val="none" w:sz="0" w:space="0" w:color="auto"/>
        <w:left w:val="none" w:sz="0" w:space="0" w:color="auto"/>
        <w:bottom w:val="none" w:sz="0" w:space="0" w:color="auto"/>
        <w:right w:val="none" w:sz="0" w:space="0" w:color="auto"/>
      </w:divBdr>
    </w:div>
    <w:div w:id="1796215619">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10658266">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abinete@paverama.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1379</TotalTime>
  <Pages>20</Pages>
  <Words>9048</Words>
  <Characters>48860</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cp:lastModifiedBy>
  <cp:revision>92</cp:revision>
  <cp:lastPrinted>2026-07-08T11:05:00Z</cp:lastPrinted>
  <dcterms:created xsi:type="dcterms:W3CDTF">2024-01-29T12:19:00Z</dcterms:created>
  <dcterms:modified xsi:type="dcterms:W3CDTF">2026-07-08T11:06:00Z</dcterms:modified>
</cp:coreProperties>
</file>