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B2C70" w14:textId="3E3761E2" w:rsidR="00565F57" w:rsidRPr="005A1BA1" w:rsidRDefault="00565F57" w:rsidP="008B3682">
      <w:pPr>
        <w:spacing w:after="0" w:line="276" w:lineRule="auto"/>
        <w:jc w:val="center"/>
        <w:rPr>
          <w:rFonts w:ascii="Times New Roman" w:hAnsi="Times New Roman" w:cs="Times New Roman"/>
          <w:b/>
          <w:sz w:val="24"/>
          <w:szCs w:val="24"/>
        </w:rPr>
      </w:pPr>
    </w:p>
    <w:p w14:paraId="7C60CA64" w14:textId="3320AD75" w:rsidR="008F76F3" w:rsidRPr="005A1BA1" w:rsidRDefault="008F76F3" w:rsidP="008B3682">
      <w:pPr>
        <w:spacing w:after="0" w:line="276" w:lineRule="auto"/>
        <w:jc w:val="center"/>
        <w:rPr>
          <w:rFonts w:ascii="Times New Roman" w:hAnsi="Times New Roman" w:cs="Times New Roman"/>
          <w:b/>
          <w:sz w:val="32"/>
          <w:szCs w:val="32"/>
        </w:rPr>
      </w:pPr>
      <w:r w:rsidRPr="005A1BA1">
        <w:rPr>
          <w:rFonts w:ascii="Times New Roman" w:hAnsi="Times New Roman" w:cs="Times New Roman"/>
          <w:b/>
          <w:sz w:val="32"/>
          <w:szCs w:val="32"/>
        </w:rPr>
        <w:t xml:space="preserve">ESTUDO TÉCNICO PRELIMINAR </w:t>
      </w:r>
    </w:p>
    <w:p w14:paraId="1C9A8B45" w14:textId="77777777" w:rsidR="008F76F3" w:rsidRPr="005A1BA1" w:rsidRDefault="008F76F3" w:rsidP="008B3682">
      <w:pPr>
        <w:spacing w:after="0" w:line="276" w:lineRule="auto"/>
        <w:rPr>
          <w:rFonts w:ascii="Times New Roman" w:hAnsi="Times New Roman" w:cs="Times New Roman"/>
          <w:sz w:val="24"/>
          <w:szCs w:val="24"/>
        </w:rPr>
      </w:pPr>
    </w:p>
    <w:tbl>
      <w:tblPr>
        <w:tblStyle w:val="Tabelacomgrade"/>
        <w:tblW w:w="9067" w:type="dxa"/>
        <w:tblLook w:val="04A0" w:firstRow="1" w:lastRow="0" w:firstColumn="1" w:lastColumn="0" w:noHBand="0" w:noVBand="1"/>
      </w:tblPr>
      <w:tblGrid>
        <w:gridCol w:w="9067"/>
      </w:tblGrid>
      <w:tr w:rsidR="005B7F89" w:rsidRPr="00861F29" w14:paraId="04028805" w14:textId="77777777" w:rsidTr="008B3682">
        <w:tc>
          <w:tcPr>
            <w:tcW w:w="9067" w:type="dxa"/>
          </w:tcPr>
          <w:p w14:paraId="26396C75" w14:textId="0555DC19" w:rsidR="005B7F89" w:rsidRPr="00861F29" w:rsidRDefault="008B3682" w:rsidP="008B3682">
            <w:pPr>
              <w:spacing w:after="0" w:line="276" w:lineRule="auto"/>
              <w:ind w:firstLine="0"/>
              <w:rPr>
                <w:rFonts w:ascii="Times New Roman" w:hAnsi="Times New Roman" w:cs="Times New Roman"/>
                <w:b/>
                <w:sz w:val="20"/>
                <w:szCs w:val="20"/>
              </w:rPr>
            </w:pPr>
            <w:r w:rsidRPr="00861F29">
              <w:rPr>
                <w:rFonts w:ascii="Times New Roman" w:hAnsi="Times New Roman" w:cs="Times New Roman"/>
                <w:b/>
                <w:sz w:val="20"/>
                <w:szCs w:val="20"/>
              </w:rPr>
              <w:t xml:space="preserve">1 – </w:t>
            </w:r>
            <w:r w:rsidR="00565F57" w:rsidRPr="00861F29">
              <w:rPr>
                <w:rFonts w:ascii="Times New Roman" w:hAnsi="Times New Roman" w:cs="Times New Roman"/>
                <w:b/>
                <w:sz w:val="20"/>
                <w:szCs w:val="20"/>
              </w:rPr>
              <w:t xml:space="preserve">OBJETO: </w:t>
            </w:r>
          </w:p>
        </w:tc>
      </w:tr>
      <w:tr w:rsidR="008B3682" w:rsidRPr="00861F29" w14:paraId="28D878C5" w14:textId="77777777" w:rsidTr="001E1A66">
        <w:tc>
          <w:tcPr>
            <w:tcW w:w="9067" w:type="dxa"/>
            <w:shd w:val="clear" w:color="auto" w:fill="EDEDED" w:themeFill="accent3" w:themeFillTint="33"/>
          </w:tcPr>
          <w:p w14:paraId="59AEFACD" w14:textId="0461A82D" w:rsidR="008B3682" w:rsidRPr="00861F29" w:rsidRDefault="00522D07" w:rsidP="008B3682">
            <w:pPr>
              <w:spacing w:after="0" w:line="276" w:lineRule="auto"/>
              <w:ind w:firstLine="0"/>
              <w:rPr>
                <w:rFonts w:ascii="Times New Roman" w:hAnsi="Times New Roman" w:cs="Times New Roman"/>
                <w:b/>
                <w:sz w:val="20"/>
                <w:szCs w:val="20"/>
              </w:rPr>
            </w:pPr>
            <w:r w:rsidRPr="00861F29">
              <w:rPr>
                <w:rFonts w:ascii="Times New Roman" w:hAnsi="Times New Roman" w:cs="Times New Roman"/>
                <w:sz w:val="20"/>
                <w:szCs w:val="20"/>
              </w:rPr>
              <w:t xml:space="preserve">Credenciamento de pessoas jurídicas devidamente habilitadas e especializadas para a prestação de serviços de fonoaudiologia, mediante a realização de avaliações, atendimentos e sessões individuais destinados aos usuários formalmente encaminhados pelo Município de </w:t>
            </w:r>
            <w:proofErr w:type="spellStart"/>
            <w:r w:rsidRPr="00861F29">
              <w:rPr>
                <w:rFonts w:ascii="Times New Roman" w:hAnsi="Times New Roman" w:cs="Times New Roman"/>
                <w:sz w:val="20"/>
                <w:szCs w:val="20"/>
              </w:rPr>
              <w:t>Paverama</w:t>
            </w:r>
            <w:proofErr w:type="spellEnd"/>
            <w:r w:rsidRPr="00861F29">
              <w:rPr>
                <w:rFonts w:ascii="Times New Roman" w:hAnsi="Times New Roman" w:cs="Times New Roman"/>
                <w:sz w:val="20"/>
                <w:szCs w:val="20"/>
              </w:rPr>
              <w:t xml:space="preserve">, conforme a necessidade e a demanda </w:t>
            </w:r>
            <w:r w:rsidR="00FC4B20" w:rsidRPr="00861F29">
              <w:rPr>
                <w:rFonts w:ascii="Times New Roman" w:hAnsi="Times New Roman" w:cs="Times New Roman"/>
                <w:sz w:val="20"/>
                <w:szCs w:val="20"/>
              </w:rPr>
              <w:t>da Secretaria Municipa</w:t>
            </w:r>
            <w:r w:rsidR="00FC4B20">
              <w:rPr>
                <w:rFonts w:ascii="Times New Roman" w:hAnsi="Times New Roman" w:cs="Times New Roman"/>
                <w:sz w:val="20"/>
                <w:szCs w:val="20"/>
              </w:rPr>
              <w:t>l</w:t>
            </w:r>
            <w:r w:rsidR="00FC4B20" w:rsidRPr="00861F29">
              <w:rPr>
                <w:rFonts w:ascii="Times New Roman" w:hAnsi="Times New Roman" w:cs="Times New Roman"/>
                <w:sz w:val="20"/>
                <w:szCs w:val="20"/>
              </w:rPr>
              <w:t xml:space="preserve"> </w:t>
            </w:r>
            <w:r w:rsidR="00FC4B20">
              <w:rPr>
                <w:rFonts w:ascii="Times New Roman" w:hAnsi="Times New Roman" w:cs="Times New Roman"/>
                <w:sz w:val="20"/>
                <w:szCs w:val="20"/>
              </w:rPr>
              <w:t>de Saúde, Assistência Social e Habitação.</w:t>
            </w:r>
          </w:p>
        </w:tc>
      </w:tr>
      <w:tr w:rsidR="008B3682" w:rsidRPr="00861F29" w14:paraId="47F0414E" w14:textId="77777777" w:rsidTr="008B3682">
        <w:tc>
          <w:tcPr>
            <w:tcW w:w="9067" w:type="dxa"/>
          </w:tcPr>
          <w:p w14:paraId="60F59209" w14:textId="047E4716" w:rsidR="008B3682" w:rsidRPr="00861F29" w:rsidRDefault="008B3682" w:rsidP="008B3682">
            <w:pPr>
              <w:spacing w:after="0" w:line="276" w:lineRule="auto"/>
              <w:ind w:firstLine="0"/>
              <w:rPr>
                <w:rFonts w:ascii="Times New Roman" w:hAnsi="Times New Roman" w:cs="Times New Roman"/>
                <w:sz w:val="20"/>
                <w:szCs w:val="20"/>
              </w:rPr>
            </w:pPr>
            <w:r w:rsidRPr="00861F29">
              <w:rPr>
                <w:rFonts w:ascii="Times New Roman" w:hAnsi="Times New Roman" w:cs="Times New Roman"/>
                <w:b/>
                <w:bCs/>
                <w:sz w:val="20"/>
                <w:szCs w:val="20"/>
              </w:rPr>
              <w:t>ÓRGÃO DEMANDANTE:</w:t>
            </w:r>
            <w:r w:rsidRPr="00861F29">
              <w:rPr>
                <w:rFonts w:ascii="Times New Roman" w:hAnsi="Times New Roman" w:cs="Times New Roman"/>
                <w:sz w:val="20"/>
                <w:szCs w:val="20"/>
              </w:rPr>
              <w:t xml:space="preserve"> Secretaria Municipal de Saúde, Assistência Social e Habitação</w:t>
            </w:r>
          </w:p>
        </w:tc>
      </w:tr>
      <w:tr w:rsidR="008F76F3" w:rsidRPr="00861F29" w14:paraId="58FCAF88" w14:textId="77777777" w:rsidTr="008B3682">
        <w:tc>
          <w:tcPr>
            <w:tcW w:w="9067" w:type="dxa"/>
            <w:tcBorders>
              <w:top w:val="single" w:sz="4" w:space="0" w:color="auto"/>
              <w:left w:val="nil"/>
              <w:bottom w:val="single" w:sz="4" w:space="0" w:color="auto"/>
              <w:right w:val="nil"/>
            </w:tcBorders>
          </w:tcPr>
          <w:p w14:paraId="678E4BBE" w14:textId="77777777" w:rsidR="008F76F3" w:rsidRPr="00861F29" w:rsidRDefault="008F76F3" w:rsidP="008B3682">
            <w:pPr>
              <w:spacing w:after="0" w:line="276" w:lineRule="auto"/>
              <w:rPr>
                <w:rFonts w:ascii="Times New Roman" w:hAnsi="Times New Roman" w:cs="Times New Roman"/>
                <w:b/>
                <w:sz w:val="20"/>
                <w:szCs w:val="20"/>
              </w:rPr>
            </w:pPr>
          </w:p>
        </w:tc>
      </w:tr>
      <w:tr w:rsidR="008F76F3" w:rsidRPr="00861F29" w14:paraId="3DD24274" w14:textId="77777777" w:rsidTr="008B3682">
        <w:tc>
          <w:tcPr>
            <w:tcW w:w="9067" w:type="dxa"/>
            <w:tcBorders>
              <w:top w:val="single" w:sz="4" w:space="0" w:color="auto"/>
            </w:tcBorders>
          </w:tcPr>
          <w:p w14:paraId="1BF269D1" w14:textId="63B930A9" w:rsidR="008F76F3" w:rsidRPr="00861F29" w:rsidRDefault="008B3682" w:rsidP="008B3682">
            <w:pPr>
              <w:spacing w:after="0" w:line="276" w:lineRule="auto"/>
              <w:ind w:firstLine="0"/>
              <w:rPr>
                <w:rFonts w:ascii="Times New Roman" w:hAnsi="Times New Roman" w:cs="Times New Roman"/>
                <w:b/>
                <w:sz w:val="20"/>
                <w:szCs w:val="20"/>
              </w:rPr>
            </w:pPr>
            <w:r w:rsidRPr="00861F29">
              <w:rPr>
                <w:rFonts w:ascii="Times New Roman" w:hAnsi="Times New Roman" w:cs="Times New Roman"/>
                <w:b/>
                <w:sz w:val="20"/>
                <w:szCs w:val="20"/>
              </w:rPr>
              <w:t>2</w:t>
            </w:r>
            <w:r w:rsidR="008F76F3" w:rsidRPr="00861F29">
              <w:rPr>
                <w:rFonts w:ascii="Times New Roman" w:hAnsi="Times New Roman" w:cs="Times New Roman"/>
                <w:b/>
                <w:sz w:val="20"/>
                <w:szCs w:val="20"/>
              </w:rPr>
              <w:t xml:space="preserve"> </w:t>
            </w:r>
            <w:r w:rsidRPr="00861F29">
              <w:rPr>
                <w:rFonts w:ascii="Times New Roman" w:hAnsi="Times New Roman" w:cs="Times New Roman"/>
                <w:b/>
                <w:sz w:val="20"/>
                <w:szCs w:val="20"/>
              </w:rPr>
              <w:t>–</w:t>
            </w:r>
            <w:r w:rsidR="008F76F3" w:rsidRPr="00861F29">
              <w:rPr>
                <w:rFonts w:ascii="Times New Roman" w:hAnsi="Times New Roman" w:cs="Times New Roman"/>
                <w:b/>
                <w:sz w:val="20"/>
                <w:szCs w:val="20"/>
              </w:rPr>
              <w:t xml:space="preserve"> DESCRIÇÃO DA NECESSIDADE</w:t>
            </w:r>
            <w:r w:rsidR="00FC4923" w:rsidRPr="00861F29">
              <w:rPr>
                <w:rFonts w:ascii="Times New Roman" w:hAnsi="Times New Roman" w:cs="Times New Roman"/>
                <w:b/>
                <w:sz w:val="20"/>
                <w:szCs w:val="20"/>
              </w:rPr>
              <w:t>:</w:t>
            </w:r>
          </w:p>
        </w:tc>
      </w:tr>
      <w:tr w:rsidR="008F76F3" w:rsidRPr="00861F29" w14:paraId="7549A9A5" w14:textId="77777777" w:rsidTr="008B3682">
        <w:tc>
          <w:tcPr>
            <w:tcW w:w="9067" w:type="dxa"/>
            <w:shd w:val="clear" w:color="auto" w:fill="F2F2F2" w:themeFill="background1" w:themeFillShade="F2"/>
          </w:tcPr>
          <w:p w14:paraId="464C3993" w14:textId="36FEED89" w:rsidR="008F76F3" w:rsidRPr="00861F29" w:rsidRDefault="008F76F3" w:rsidP="008B3682">
            <w:pPr>
              <w:spacing w:after="0" w:line="276" w:lineRule="auto"/>
              <w:ind w:firstLine="0"/>
              <w:rPr>
                <w:rFonts w:ascii="Times New Roman" w:eastAsia="Times New Roman" w:hAnsi="Times New Roman" w:cs="Times New Roman"/>
                <w:b/>
                <w:color w:val="000000"/>
                <w:sz w:val="20"/>
                <w:szCs w:val="20"/>
                <w:lang w:eastAsia="pt-BR"/>
              </w:rPr>
            </w:pPr>
            <w:r w:rsidRPr="00861F29">
              <w:rPr>
                <w:rFonts w:ascii="Times New Roman" w:eastAsia="Times New Roman" w:hAnsi="Times New Roman" w:cs="Times New Roman"/>
                <w:b/>
                <w:bCs/>
                <w:color w:val="000000"/>
                <w:sz w:val="20"/>
                <w:szCs w:val="20"/>
                <w:lang w:eastAsia="pt-BR"/>
              </w:rPr>
              <w:t xml:space="preserve">Fundamentação: </w:t>
            </w:r>
            <w:r w:rsidRPr="00861F29">
              <w:rPr>
                <w:rFonts w:ascii="Times New Roman" w:eastAsia="Times New Roman" w:hAnsi="Times New Roman" w:cs="Times New Roman"/>
                <w:color w:val="000000"/>
                <w:sz w:val="20"/>
                <w:szCs w:val="20"/>
                <w:lang w:eastAsia="pt-BR"/>
              </w:rPr>
              <w:t>Descrição da necessidade da contratação, considerado o problema a ser resolvido sob a perspectiva do interesse público (inciso I do § 1° do art. 18 da Lei 14.133/2021)</w:t>
            </w:r>
            <w:r w:rsidRPr="00861F29">
              <w:rPr>
                <w:rFonts w:ascii="Times New Roman" w:eastAsia="Times New Roman" w:hAnsi="Times New Roman" w:cs="Times New Roman"/>
                <w:b/>
                <w:color w:val="000000"/>
                <w:sz w:val="20"/>
                <w:szCs w:val="20"/>
                <w:lang w:eastAsia="pt-BR"/>
              </w:rPr>
              <w:t xml:space="preserve"> </w:t>
            </w:r>
          </w:p>
        </w:tc>
      </w:tr>
      <w:tr w:rsidR="008F76F3" w:rsidRPr="00861F29" w14:paraId="20066B50" w14:textId="77777777" w:rsidTr="008B3682">
        <w:tc>
          <w:tcPr>
            <w:tcW w:w="9067" w:type="dxa"/>
          </w:tcPr>
          <w:p w14:paraId="2AFDD06A" w14:textId="77777777" w:rsidR="00522D07" w:rsidRPr="00861F29" w:rsidRDefault="00522D07" w:rsidP="00522D07">
            <w:pPr>
              <w:spacing w:after="0" w:line="276" w:lineRule="auto"/>
              <w:ind w:firstLine="737"/>
              <w:rPr>
                <w:rFonts w:ascii="Times New Roman" w:hAnsi="Times New Roman" w:cs="Times New Roman"/>
                <w:sz w:val="20"/>
                <w:szCs w:val="20"/>
              </w:rPr>
            </w:pPr>
            <w:r w:rsidRPr="00861F29">
              <w:rPr>
                <w:rFonts w:ascii="Times New Roman" w:hAnsi="Times New Roman" w:cs="Times New Roman"/>
                <w:sz w:val="20"/>
                <w:szCs w:val="20"/>
              </w:rPr>
              <w:t xml:space="preserve">O presente Estudo Técnico Preliminar tem por finalidade examinar, sob as perspectivas técnica, administrativa e econômica, a necessidade de credenciamento de pessoas jurídicas devidamente habilitadas e especializadas para a prestação de serviços de fonoaudiologia, mediante a realização de avaliações, atendimentos e sessões individuais destinados aos usuários formalmente encaminhados pelo Município de </w:t>
            </w:r>
            <w:proofErr w:type="spellStart"/>
            <w:r w:rsidRPr="00861F29">
              <w:rPr>
                <w:rFonts w:ascii="Times New Roman" w:hAnsi="Times New Roman" w:cs="Times New Roman"/>
                <w:sz w:val="20"/>
                <w:szCs w:val="20"/>
              </w:rPr>
              <w:t>Paverama</w:t>
            </w:r>
            <w:proofErr w:type="spellEnd"/>
            <w:r w:rsidRPr="00861F29">
              <w:rPr>
                <w:rFonts w:ascii="Times New Roman" w:hAnsi="Times New Roman" w:cs="Times New Roman"/>
                <w:sz w:val="20"/>
                <w:szCs w:val="20"/>
              </w:rPr>
              <w:t>.</w:t>
            </w:r>
          </w:p>
          <w:p w14:paraId="113BE3AF" w14:textId="77777777" w:rsidR="00205FCE" w:rsidRPr="00861F29" w:rsidRDefault="00205FCE" w:rsidP="00522D07">
            <w:pPr>
              <w:spacing w:after="0" w:line="276" w:lineRule="auto"/>
              <w:ind w:firstLine="737"/>
              <w:rPr>
                <w:rFonts w:ascii="Times New Roman" w:hAnsi="Times New Roman" w:cs="Times New Roman"/>
                <w:sz w:val="20"/>
                <w:szCs w:val="20"/>
              </w:rPr>
            </w:pPr>
            <w:r w:rsidRPr="00861F29">
              <w:rPr>
                <w:rFonts w:ascii="Times New Roman" w:hAnsi="Times New Roman" w:cs="Times New Roman"/>
                <w:sz w:val="20"/>
                <w:szCs w:val="20"/>
              </w:rPr>
              <w:t xml:space="preserve">A necessidade ora analisada insere-se no contexto da efetivação do direito fundamental à saúde, consagrado nos </w:t>
            </w:r>
            <w:proofErr w:type="spellStart"/>
            <w:r w:rsidRPr="00861F29">
              <w:rPr>
                <w:rFonts w:ascii="Times New Roman" w:hAnsi="Times New Roman" w:cs="Times New Roman"/>
                <w:sz w:val="20"/>
                <w:szCs w:val="20"/>
              </w:rPr>
              <w:t>arts</w:t>
            </w:r>
            <w:proofErr w:type="spellEnd"/>
            <w:r w:rsidRPr="00861F29">
              <w:rPr>
                <w:rFonts w:ascii="Times New Roman" w:hAnsi="Times New Roman" w:cs="Times New Roman"/>
                <w:sz w:val="20"/>
                <w:szCs w:val="20"/>
              </w:rPr>
              <w:t xml:space="preserve">. 6º e 196 da Constituição Federal, segundo os quais a saúde constitui direito de todos e dever do Estado, garantido mediante políticas sociais e econômicas destinadas à redução do risco de doenças e de outros agravos e ao acesso universal e igualitário às ações e aos serviços destinados à sua promoção, proteção e recuperação. </w:t>
            </w:r>
          </w:p>
          <w:p w14:paraId="39C92750" w14:textId="601E9B62" w:rsidR="00522D07" w:rsidRPr="00861F29" w:rsidRDefault="00522D07" w:rsidP="00522D07">
            <w:pPr>
              <w:spacing w:after="0" w:line="276" w:lineRule="auto"/>
              <w:ind w:firstLine="737"/>
              <w:rPr>
                <w:rFonts w:ascii="Times New Roman" w:hAnsi="Times New Roman" w:cs="Times New Roman"/>
                <w:sz w:val="20"/>
                <w:szCs w:val="20"/>
              </w:rPr>
            </w:pPr>
            <w:r w:rsidRPr="00861F29">
              <w:rPr>
                <w:rFonts w:ascii="Times New Roman" w:hAnsi="Times New Roman" w:cs="Times New Roman"/>
                <w:sz w:val="20"/>
                <w:szCs w:val="20"/>
              </w:rPr>
              <w:t>No plano infraconstitucional, a Lei Federal nº 8.080/1990 estabelece que as ações e os serviços públicos de saúde devem observar, entre outros princípios, a universalidade de acesso e a integralidade da assistência, compreendida como o conjunto articulado e contínuo de ações e serviços preventivos e curativos, individuais e coletivos, exigidos para cada caso em todos os níveis de complexidade do sistema.</w:t>
            </w:r>
          </w:p>
          <w:p w14:paraId="1932F4F1" w14:textId="77777777" w:rsidR="00522D07" w:rsidRPr="00861F29" w:rsidRDefault="00522D07" w:rsidP="00522D07">
            <w:pPr>
              <w:spacing w:after="0" w:line="276" w:lineRule="auto"/>
              <w:ind w:firstLine="737"/>
              <w:rPr>
                <w:rFonts w:ascii="Times New Roman" w:hAnsi="Times New Roman" w:cs="Times New Roman"/>
                <w:sz w:val="20"/>
                <w:szCs w:val="20"/>
              </w:rPr>
            </w:pPr>
            <w:r w:rsidRPr="00861F29">
              <w:rPr>
                <w:rFonts w:ascii="Times New Roman" w:hAnsi="Times New Roman" w:cs="Times New Roman"/>
                <w:sz w:val="20"/>
                <w:szCs w:val="20"/>
              </w:rPr>
              <w:t>A assistência fonoaudiológica integra as ações necessárias à promoção, prevenção, avaliação, diagnóstico, habilitação e reabilitação das alterações relacionadas à comunicação humana, abrangendo, entre outras áreas, a fala, a linguagem oral e escrita, a voz, a fluência, a audição, a motricidade orofacial e a deglutição. A indisponibilidade desses atendimentos pode comprometer o desenvolvimento infantil, o desempenho escolar, a capacidade de comunicação, a alimentação segura, a autonomia, a inclusão social e a qualidade de vida dos usuários.</w:t>
            </w:r>
          </w:p>
          <w:p w14:paraId="30E0BD97" w14:textId="77777777" w:rsidR="00522D07" w:rsidRPr="00861F29" w:rsidRDefault="00522D07" w:rsidP="00522D07">
            <w:pPr>
              <w:spacing w:after="0" w:line="276" w:lineRule="auto"/>
              <w:ind w:firstLine="737"/>
              <w:rPr>
                <w:rFonts w:ascii="Times New Roman" w:hAnsi="Times New Roman" w:cs="Times New Roman"/>
                <w:sz w:val="20"/>
                <w:szCs w:val="20"/>
              </w:rPr>
            </w:pPr>
            <w:r w:rsidRPr="00861F29">
              <w:rPr>
                <w:rFonts w:ascii="Times New Roman" w:hAnsi="Times New Roman" w:cs="Times New Roman"/>
                <w:sz w:val="20"/>
                <w:szCs w:val="20"/>
              </w:rPr>
              <w:t>A demanda municipal compreende crianças, adolescentes, adultos e idosos que apresentam alterações ou dificuldades fonoaudiológicas e que são encaminhados pelas equipes de saúde, educação e demais serviços municipais competentes. Entre os usuários atendidos encontram-se pessoas com atrasos no desenvolvimento da fala e da linguagem, transtornos do neurodesenvolvimento, dificuldades de aprendizagem, alterações de leitura e escrita, distúrbios de voz, motricidade orofacial, comunicação e deglutição, além de outras condições compatíveis com o campo de atuação profissional da Fonoaudiologia.</w:t>
            </w:r>
          </w:p>
          <w:p w14:paraId="0A7A7176" w14:textId="77777777" w:rsidR="00522D07" w:rsidRPr="00861F29" w:rsidRDefault="00522D07" w:rsidP="00522D07">
            <w:pPr>
              <w:spacing w:after="0" w:line="276" w:lineRule="auto"/>
              <w:ind w:firstLine="737"/>
              <w:rPr>
                <w:rFonts w:ascii="Times New Roman" w:hAnsi="Times New Roman" w:cs="Times New Roman"/>
                <w:sz w:val="20"/>
                <w:szCs w:val="20"/>
              </w:rPr>
            </w:pPr>
            <w:r w:rsidRPr="00861F29">
              <w:rPr>
                <w:rFonts w:ascii="Times New Roman" w:hAnsi="Times New Roman" w:cs="Times New Roman"/>
                <w:sz w:val="20"/>
                <w:szCs w:val="20"/>
              </w:rPr>
              <w:t>A continuidade do acompanhamento constitui aspecto essencial para a efetividade terapêutica, uma vez que a evolução do paciente depende da regularidade das sessões, da manutenção do plano de atendimento e, sempre que possível, da preservação do vínculo estabelecido com o profissional responsável. A interrupção ou a excessiva alternância de prestadores pode prejudicar a adesão ao tratamento, comprometer os resultados alcançados e prolongar a necessidade de acompanhamento.</w:t>
            </w:r>
          </w:p>
          <w:p w14:paraId="64E66428" w14:textId="59D84EE0" w:rsidR="00522D07" w:rsidRPr="00861F29" w:rsidRDefault="00522D07" w:rsidP="00522D07">
            <w:pPr>
              <w:spacing w:after="0" w:line="276" w:lineRule="auto"/>
              <w:ind w:firstLine="737"/>
              <w:rPr>
                <w:rFonts w:ascii="Times New Roman" w:hAnsi="Times New Roman" w:cs="Times New Roman"/>
                <w:sz w:val="20"/>
                <w:szCs w:val="20"/>
              </w:rPr>
            </w:pPr>
            <w:r w:rsidRPr="00861F29">
              <w:rPr>
                <w:rFonts w:ascii="Times New Roman" w:hAnsi="Times New Roman" w:cs="Times New Roman"/>
                <w:sz w:val="20"/>
                <w:szCs w:val="20"/>
              </w:rPr>
              <w:t xml:space="preserve">Cumpre registrar que o Município realizou, no exercício de 2024, o Chamamento Público nº 001/2024, decorrente da Inexigibilidade de Licitação nº 005/2024, que resultou na celebração do Termo de Credenciamento nº 009/2024 para a prestação dos serviços de fonoaudiologia pelo valor unitário de R$ 64,70 por atendimento. O procedimento anterior estimava a realização de </w:t>
            </w:r>
            <w:r w:rsidR="0092202B">
              <w:rPr>
                <w:rFonts w:ascii="Times New Roman" w:hAnsi="Times New Roman" w:cs="Times New Roman"/>
                <w:sz w:val="20"/>
                <w:szCs w:val="20"/>
              </w:rPr>
              <w:t>900</w:t>
            </w:r>
            <w:r w:rsidRPr="00861F29">
              <w:rPr>
                <w:rFonts w:ascii="Times New Roman" w:hAnsi="Times New Roman" w:cs="Times New Roman"/>
                <w:color w:val="FF0000"/>
                <w:sz w:val="20"/>
                <w:szCs w:val="20"/>
              </w:rPr>
              <w:t xml:space="preserve"> </w:t>
            </w:r>
            <w:r w:rsidRPr="00FC4B20">
              <w:rPr>
                <w:rFonts w:ascii="Times New Roman" w:hAnsi="Times New Roman" w:cs="Times New Roman"/>
                <w:color w:val="000000" w:themeColor="text1"/>
                <w:sz w:val="20"/>
                <w:szCs w:val="20"/>
              </w:rPr>
              <w:t>atendimentos anuais</w:t>
            </w:r>
            <w:r w:rsidRPr="00861F29">
              <w:rPr>
                <w:rFonts w:ascii="Times New Roman" w:hAnsi="Times New Roman" w:cs="Times New Roman"/>
                <w:sz w:val="20"/>
                <w:szCs w:val="20"/>
              </w:rPr>
              <w:t>, com execução no estabelecimento da credenciada e pagamento conforme a produção efetivamente comprovada.</w:t>
            </w:r>
          </w:p>
          <w:p w14:paraId="2EC98FFD" w14:textId="77777777" w:rsidR="00522D07" w:rsidRPr="00861F29" w:rsidRDefault="00522D07" w:rsidP="00522D07">
            <w:pPr>
              <w:spacing w:after="0" w:line="276" w:lineRule="auto"/>
              <w:ind w:firstLine="737"/>
              <w:rPr>
                <w:rFonts w:ascii="Times New Roman" w:hAnsi="Times New Roman" w:cs="Times New Roman"/>
                <w:sz w:val="20"/>
                <w:szCs w:val="20"/>
              </w:rPr>
            </w:pPr>
            <w:r w:rsidRPr="00861F29">
              <w:rPr>
                <w:rFonts w:ascii="Times New Roman" w:hAnsi="Times New Roman" w:cs="Times New Roman"/>
                <w:sz w:val="20"/>
                <w:szCs w:val="20"/>
              </w:rPr>
              <w:lastRenderedPageBreak/>
              <w:t>Por ocasião da possibilidade de prorrogação do vínculo no exercício de 2025, a empresa então credenciada manifestou desinteresse em sua continuidade, sob a justificativa de que o valor unitário fixado não era suficiente para remunerar adequadamente os custos envolvidos na execução dos serviços. Em consequência, o Município permaneceu sem contratação formal vigente, embora a demanda pelos atendimentos tenha persistido.</w:t>
            </w:r>
          </w:p>
          <w:p w14:paraId="3F5B4CB3" w14:textId="7992E42A" w:rsidR="00522D07" w:rsidRPr="00861F29" w:rsidRDefault="00522D07" w:rsidP="00522D07">
            <w:pPr>
              <w:spacing w:after="0" w:line="276" w:lineRule="auto"/>
              <w:ind w:firstLine="737"/>
              <w:rPr>
                <w:rFonts w:ascii="Times New Roman" w:hAnsi="Times New Roman" w:cs="Times New Roman"/>
                <w:sz w:val="20"/>
                <w:szCs w:val="20"/>
              </w:rPr>
            </w:pPr>
            <w:r w:rsidRPr="00861F29">
              <w:rPr>
                <w:rFonts w:ascii="Times New Roman" w:hAnsi="Times New Roman" w:cs="Times New Roman"/>
                <w:sz w:val="20"/>
                <w:szCs w:val="20"/>
              </w:rPr>
              <w:t xml:space="preserve">Nesse período, diante da necessidade de preservar a continuidade dos tratamentos e evitar a desassistência </w:t>
            </w:r>
            <w:r w:rsidR="00FC4B20">
              <w:rPr>
                <w:rFonts w:ascii="Times New Roman" w:hAnsi="Times New Roman" w:cs="Times New Roman"/>
                <w:sz w:val="20"/>
                <w:szCs w:val="20"/>
              </w:rPr>
              <w:t>a</w:t>
            </w:r>
            <w:r w:rsidRPr="00861F29">
              <w:rPr>
                <w:rFonts w:ascii="Times New Roman" w:hAnsi="Times New Roman" w:cs="Times New Roman"/>
                <w:sz w:val="20"/>
                <w:szCs w:val="20"/>
              </w:rPr>
              <w:t>os usuários, foram realizados empenhos estimativos e pagamentos diretos pelos serviços efetivamente prestados. Essa solução, contudo, possui caráter transitório e não substitui a necessidade de instauração de novo procedimento administrativo, devidamente planejado e formalizado, que assegure segurança jurídica, transparência, fiscalização e regularidade à prestação continuada.</w:t>
            </w:r>
          </w:p>
          <w:p w14:paraId="37C768DA" w14:textId="77777777" w:rsidR="00522D07" w:rsidRPr="00861F29" w:rsidRDefault="00522D07" w:rsidP="00522D07">
            <w:pPr>
              <w:spacing w:after="0" w:line="276" w:lineRule="auto"/>
              <w:ind w:firstLine="737"/>
              <w:rPr>
                <w:rFonts w:ascii="Times New Roman" w:hAnsi="Times New Roman" w:cs="Times New Roman"/>
                <w:sz w:val="20"/>
                <w:szCs w:val="20"/>
              </w:rPr>
            </w:pPr>
            <w:r w:rsidRPr="00861F29">
              <w:rPr>
                <w:rFonts w:ascii="Times New Roman" w:hAnsi="Times New Roman" w:cs="Times New Roman"/>
                <w:sz w:val="20"/>
                <w:szCs w:val="20"/>
              </w:rPr>
              <w:t>A situação vivenciada evidencia que o valor anteriormente praticado deixou de representar as condições atuais do mercado, tornando necessária a realização de nova pesquisa de preços e a fixação de remuneração compatível com os custos da atividade, com a disponibilização de profissional habilitado, consultório, materiais, equipamentos, recursos terapêuticos, registros clínicos e demais elementos necessários ao atendimento.</w:t>
            </w:r>
          </w:p>
          <w:p w14:paraId="58941998" w14:textId="524EEAFF" w:rsidR="00522D07" w:rsidRPr="00861F29" w:rsidRDefault="00522D07" w:rsidP="00522D07">
            <w:pPr>
              <w:spacing w:after="0" w:line="276" w:lineRule="auto"/>
              <w:ind w:firstLine="737"/>
              <w:rPr>
                <w:rFonts w:ascii="Times New Roman" w:hAnsi="Times New Roman" w:cs="Times New Roman"/>
                <w:sz w:val="20"/>
                <w:szCs w:val="20"/>
              </w:rPr>
            </w:pPr>
            <w:r w:rsidRPr="00861F29">
              <w:rPr>
                <w:rFonts w:ascii="Times New Roman" w:hAnsi="Times New Roman" w:cs="Times New Roman"/>
                <w:sz w:val="20"/>
                <w:szCs w:val="20"/>
              </w:rPr>
              <w:t>Sob o prisma técnico-operacional, o Município não dispõe, em seu quadro permanente, de profissionais de Fonoaudiologia para absorver a demanda existente, tampouco possui estrutura própria integralmente equipada e disponível para executar todos os atendimentos necessários. A execução direta exigiria a admissão de profissional, a disponibilização de espaço clínico permanente, a aquisição de materiais e equipamentos específicos e a manutenção de estrutura administrativa e sanitária própria, providências que não se mostram imediatamente disponíveis ou proporcionais ao caráter variável da demanda.</w:t>
            </w:r>
          </w:p>
          <w:p w14:paraId="4CED94BD" w14:textId="77777777" w:rsidR="00522D07" w:rsidRPr="00861F29" w:rsidRDefault="00522D07" w:rsidP="00522D07">
            <w:pPr>
              <w:spacing w:after="0" w:line="276" w:lineRule="auto"/>
              <w:ind w:firstLine="737"/>
              <w:rPr>
                <w:rFonts w:ascii="Times New Roman" w:hAnsi="Times New Roman" w:cs="Times New Roman"/>
                <w:sz w:val="20"/>
                <w:szCs w:val="20"/>
              </w:rPr>
            </w:pPr>
            <w:r w:rsidRPr="00861F29">
              <w:rPr>
                <w:rFonts w:ascii="Times New Roman" w:hAnsi="Times New Roman" w:cs="Times New Roman"/>
                <w:sz w:val="20"/>
                <w:szCs w:val="20"/>
              </w:rPr>
              <w:t>Também foi examinada a possibilidade de utilização de profissionais credenciados por intermédio de consórcio intermunicipal. Entretanto, não foram identificados prestadores efetivamente credenciados e disponíveis em condições compatíveis com a necessidade municipal. Ainda que futuramente houvesse disponibilidade, essa alternativa poderia exigir o deslocamento frequente dos usuários até consultórios ou estabelecimentos situados em outros municípios.</w:t>
            </w:r>
          </w:p>
          <w:p w14:paraId="4ED76B42" w14:textId="77777777" w:rsidR="00522D07" w:rsidRPr="00861F29" w:rsidRDefault="00522D07" w:rsidP="00522D07">
            <w:pPr>
              <w:spacing w:after="0" w:line="276" w:lineRule="auto"/>
              <w:ind w:firstLine="737"/>
              <w:rPr>
                <w:rFonts w:ascii="Times New Roman" w:hAnsi="Times New Roman" w:cs="Times New Roman"/>
                <w:sz w:val="20"/>
                <w:szCs w:val="20"/>
              </w:rPr>
            </w:pPr>
            <w:r w:rsidRPr="00861F29">
              <w:rPr>
                <w:rFonts w:ascii="Times New Roman" w:hAnsi="Times New Roman" w:cs="Times New Roman"/>
                <w:sz w:val="20"/>
                <w:szCs w:val="20"/>
              </w:rPr>
              <w:t>O deslocamento regional acarretaria custos adicionais ao Município e às famílias, exigiria organização de transporte, ampliaria o tempo despendido pelos usuários e poderia comprometer a assiduidade e a continuidade dos atendimentos. Tais dificuldades seriam especialmente relevantes para crianças, pessoas com deficiência, usuários com transtornos do neurodesenvolvimento, idosos e pessoas em situação de vulnerabilidade socioeconômica.</w:t>
            </w:r>
          </w:p>
          <w:p w14:paraId="1814D5CF" w14:textId="77777777" w:rsidR="00522D07" w:rsidRPr="00861F29" w:rsidRDefault="00522D07" w:rsidP="00522D07">
            <w:pPr>
              <w:spacing w:after="0" w:line="276" w:lineRule="auto"/>
              <w:ind w:firstLine="737"/>
              <w:rPr>
                <w:rFonts w:ascii="Times New Roman" w:hAnsi="Times New Roman" w:cs="Times New Roman"/>
                <w:sz w:val="20"/>
                <w:szCs w:val="20"/>
              </w:rPr>
            </w:pPr>
            <w:r w:rsidRPr="00861F29">
              <w:rPr>
                <w:rFonts w:ascii="Times New Roman" w:hAnsi="Times New Roman" w:cs="Times New Roman"/>
                <w:sz w:val="20"/>
                <w:szCs w:val="20"/>
              </w:rPr>
              <w:t>Acrescenta-se que foi constatada baixa disponibilidade de profissionais de Fonoaudiologia na região, circunstância que reduz o número de possíveis prestadores e dificulta a adoção de modelo competitivo destinado à seleção de uma única empresa. A escassez regional, somada ao caráter contínuo e variável da demanda, recomenda a adoção de solução que permita a contratação de todos os interessados que atendam às condições técnicas, jurídicas e operacionais previamente estabelecidas pela Administração.</w:t>
            </w:r>
          </w:p>
          <w:p w14:paraId="2CC989F3" w14:textId="77777777" w:rsidR="00522D07" w:rsidRPr="00861F29" w:rsidRDefault="00522D07" w:rsidP="00522D07">
            <w:pPr>
              <w:spacing w:after="0" w:line="276" w:lineRule="auto"/>
              <w:ind w:firstLine="737"/>
              <w:rPr>
                <w:rFonts w:ascii="Times New Roman" w:hAnsi="Times New Roman" w:cs="Times New Roman"/>
                <w:sz w:val="20"/>
                <w:szCs w:val="20"/>
              </w:rPr>
            </w:pPr>
            <w:r w:rsidRPr="00861F29">
              <w:rPr>
                <w:rFonts w:ascii="Times New Roman" w:hAnsi="Times New Roman" w:cs="Times New Roman"/>
                <w:sz w:val="20"/>
                <w:szCs w:val="20"/>
              </w:rPr>
              <w:t xml:space="preserve">A realização dos atendimentos preferencialmente no Município de </w:t>
            </w:r>
            <w:proofErr w:type="spellStart"/>
            <w:r w:rsidRPr="00861F29">
              <w:rPr>
                <w:rFonts w:ascii="Times New Roman" w:hAnsi="Times New Roman" w:cs="Times New Roman"/>
                <w:sz w:val="20"/>
                <w:szCs w:val="20"/>
              </w:rPr>
              <w:t>Paverama</w:t>
            </w:r>
            <w:proofErr w:type="spellEnd"/>
            <w:r w:rsidRPr="00861F29">
              <w:rPr>
                <w:rFonts w:ascii="Times New Roman" w:hAnsi="Times New Roman" w:cs="Times New Roman"/>
                <w:sz w:val="20"/>
                <w:szCs w:val="20"/>
              </w:rPr>
              <w:t xml:space="preserve"> representa fator relevante para ampliar a acessibilidade, reduzir o absenteísmo, facilitar o acompanhamento pelas Secretarias Municipais e favorecer a continuidade terapêutica. A exigência deverá ser disciplinada de maneira proporcional e tecnicamente fundamentada, considerando a realidade regional e a necessidade de não restringir indevidamente o ingresso de possíveis credenciados.</w:t>
            </w:r>
          </w:p>
          <w:p w14:paraId="77AA12FB" w14:textId="77777777" w:rsidR="00522D07" w:rsidRPr="00861F29" w:rsidRDefault="00522D07" w:rsidP="00522D07">
            <w:pPr>
              <w:spacing w:after="0" w:line="276" w:lineRule="auto"/>
              <w:ind w:firstLine="737"/>
              <w:rPr>
                <w:rFonts w:ascii="Times New Roman" w:hAnsi="Times New Roman" w:cs="Times New Roman"/>
                <w:sz w:val="20"/>
                <w:szCs w:val="20"/>
              </w:rPr>
            </w:pPr>
            <w:r w:rsidRPr="00861F29">
              <w:rPr>
                <w:rFonts w:ascii="Times New Roman" w:hAnsi="Times New Roman" w:cs="Times New Roman"/>
                <w:sz w:val="20"/>
                <w:szCs w:val="20"/>
              </w:rPr>
              <w:t>A prestação dos serviços deverá ocorrer mediante encaminhamento e autorização prévia da Secretaria Municipal competente, conforme a necessidade individual do usuário e a disponibilidade dos credenciados. Os atendimentos deverão ser executados por profissional com formação superior em Fonoaudiologia e inscrição regular no respectivo Conselho Regional, em estabelecimento adequado, acessível e compatível com as normas sanitárias e profissionais aplicáveis.</w:t>
            </w:r>
          </w:p>
          <w:p w14:paraId="70B31D50" w14:textId="77777777" w:rsidR="00522D07" w:rsidRPr="00861F29" w:rsidRDefault="00522D07" w:rsidP="00522D07">
            <w:pPr>
              <w:spacing w:after="0" w:line="276" w:lineRule="auto"/>
              <w:ind w:firstLine="737"/>
              <w:rPr>
                <w:rFonts w:ascii="Times New Roman" w:hAnsi="Times New Roman" w:cs="Times New Roman"/>
                <w:sz w:val="20"/>
                <w:szCs w:val="20"/>
              </w:rPr>
            </w:pPr>
            <w:r w:rsidRPr="00861F29">
              <w:rPr>
                <w:rFonts w:ascii="Times New Roman" w:hAnsi="Times New Roman" w:cs="Times New Roman"/>
                <w:sz w:val="20"/>
                <w:szCs w:val="20"/>
              </w:rPr>
              <w:t>A futura credenciada deverá disponibilizar, por sua conta e responsabilidade, os profissionais, materiais, equipamentos, instrumentos, recursos terapêuticos, estrutura física e demais meios necessários à execução integral do objeto. Deverá, ainda, manter prontuários e registros individualizados, apresentar relatórios de produção e evolução quando solicitados, observar o sigilo profissional e assegurar a proteção dos dados pessoais e sensíveis dos usuários.</w:t>
            </w:r>
          </w:p>
          <w:p w14:paraId="04A411CD" w14:textId="77777777" w:rsidR="00522D07" w:rsidRPr="00861F29" w:rsidRDefault="00522D07" w:rsidP="00522D07">
            <w:pPr>
              <w:spacing w:after="0" w:line="276" w:lineRule="auto"/>
              <w:ind w:firstLine="737"/>
              <w:rPr>
                <w:rFonts w:ascii="Times New Roman" w:hAnsi="Times New Roman" w:cs="Times New Roman"/>
                <w:sz w:val="20"/>
                <w:szCs w:val="20"/>
              </w:rPr>
            </w:pPr>
            <w:r w:rsidRPr="00861F29">
              <w:rPr>
                <w:rFonts w:ascii="Times New Roman" w:hAnsi="Times New Roman" w:cs="Times New Roman"/>
                <w:sz w:val="20"/>
                <w:szCs w:val="20"/>
              </w:rPr>
              <w:lastRenderedPageBreak/>
              <w:t>Diante desse contexto, verifica-se que a contratação pretendida não constitui mera conveniência administrativa, mas providência necessária à garantia de continuidade da assistência, à prevenção de agravamentos, à promoção do desenvolvimento funcional e comunicacional dos usuários e à regularização da prestação de serviço público de relevante interesse social.</w:t>
            </w:r>
          </w:p>
          <w:p w14:paraId="613188B2" w14:textId="77777777" w:rsidR="00522D07" w:rsidRPr="00861F29" w:rsidRDefault="00522D07" w:rsidP="00522D07">
            <w:pPr>
              <w:spacing w:after="0" w:line="276" w:lineRule="auto"/>
              <w:ind w:firstLine="737"/>
              <w:rPr>
                <w:rFonts w:ascii="Times New Roman" w:hAnsi="Times New Roman" w:cs="Times New Roman"/>
                <w:sz w:val="20"/>
                <w:szCs w:val="20"/>
              </w:rPr>
            </w:pPr>
            <w:r w:rsidRPr="00861F29">
              <w:rPr>
                <w:rFonts w:ascii="Times New Roman" w:hAnsi="Times New Roman" w:cs="Times New Roman"/>
                <w:sz w:val="20"/>
                <w:szCs w:val="20"/>
              </w:rPr>
              <w:t>A instauração de novo procedimento permitirá corrigir a defasagem econômica identificada no vínculo anterior, ampliar a possibilidade de ingresso de novos prestadores, formalizar adequadamente as responsabilidades das partes e assegurar que os pagamentos ocorram exclusivamente pelos atendimentos efetivamente autorizados, executados, comprovados e atestados pela fiscalização contratual.</w:t>
            </w:r>
          </w:p>
          <w:p w14:paraId="25FE18B4" w14:textId="335D51FD" w:rsidR="00E46439" w:rsidRPr="00861F29" w:rsidRDefault="00522D07" w:rsidP="00522D07">
            <w:pPr>
              <w:spacing w:after="0" w:line="276" w:lineRule="auto"/>
              <w:ind w:firstLine="737"/>
              <w:rPr>
                <w:rFonts w:ascii="Times New Roman" w:hAnsi="Times New Roman" w:cs="Times New Roman"/>
                <w:sz w:val="20"/>
                <w:szCs w:val="20"/>
              </w:rPr>
            </w:pPr>
            <w:r w:rsidRPr="00861F29">
              <w:rPr>
                <w:rFonts w:ascii="Times New Roman" w:hAnsi="Times New Roman" w:cs="Times New Roman"/>
                <w:sz w:val="20"/>
                <w:szCs w:val="20"/>
              </w:rPr>
              <w:t xml:space="preserve">Conclui-se, portanto, que a necessidade administrativa consiste em assegurar oferta regular, acessível, qualificada e contínua de serviços de fonoaudiologia aos usuários encaminhados pelo Município de </w:t>
            </w:r>
            <w:proofErr w:type="spellStart"/>
            <w:r w:rsidRPr="00861F29">
              <w:rPr>
                <w:rFonts w:ascii="Times New Roman" w:hAnsi="Times New Roman" w:cs="Times New Roman"/>
                <w:sz w:val="20"/>
                <w:szCs w:val="20"/>
              </w:rPr>
              <w:t>Paverama</w:t>
            </w:r>
            <w:proofErr w:type="spellEnd"/>
            <w:r w:rsidRPr="00861F29">
              <w:rPr>
                <w:rFonts w:ascii="Times New Roman" w:hAnsi="Times New Roman" w:cs="Times New Roman"/>
                <w:sz w:val="20"/>
                <w:szCs w:val="20"/>
              </w:rPr>
              <w:t>, mediante solução contratual compatível com a demanda variável, com a baixa disponibilidade regional de profissionais e com a necessidade de manutenção da continuidade terapêutica.</w:t>
            </w:r>
          </w:p>
        </w:tc>
      </w:tr>
    </w:tbl>
    <w:p w14:paraId="314F9F33" w14:textId="77777777" w:rsidR="008F76F3" w:rsidRPr="00861F29" w:rsidRDefault="008F76F3" w:rsidP="008B3682">
      <w:pPr>
        <w:spacing w:after="0" w:line="276" w:lineRule="auto"/>
        <w:rPr>
          <w:rFonts w:ascii="Times New Roman" w:hAnsi="Times New Roman" w:cs="Times New Roman"/>
          <w:sz w:val="20"/>
          <w:szCs w:val="20"/>
        </w:rPr>
      </w:pPr>
    </w:p>
    <w:tbl>
      <w:tblPr>
        <w:tblStyle w:val="Tabelacomgrade"/>
        <w:tblW w:w="9067" w:type="dxa"/>
        <w:tblLook w:val="04A0" w:firstRow="1" w:lastRow="0" w:firstColumn="1" w:lastColumn="0" w:noHBand="0" w:noVBand="1"/>
      </w:tblPr>
      <w:tblGrid>
        <w:gridCol w:w="9067"/>
      </w:tblGrid>
      <w:tr w:rsidR="008F76F3" w:rsidRPr="00861F29" w14:paraId="1BB79560" w14:textId="77777777" w:rsidTr="008B3682">
        <w:tc>
          <w:tcPr>
            <w:tcW w:w="9067" w:type="dxa"/>
          </w:tcPr>
          <w:p w14:paraId="569B37C6" w14:textId="00FD35E5" w:rsidR="008F76F3" w:rsidRPr="00861F29" w:rsidRDefault="00693EB0" w:rsidP="008B3682">
            <w:pPr>
              <w:shd w:val="clear" w:color="auto" w:fill="FFFFFF"/>
              <w:spacing w:after="0" w:line="276" w:lineRule="auto"/>
              <w:ind w:firstLine="0"/>
              <w:textAlignment w:val="baseline"/>
              <w:rPr>
                <w:rFonts w:ascii="Times New Roman" w:eastAsia="Times New Roman" w:hAnsi="Times New Roman" w:cs="Times New Roman"/>
                <w:b/>
                <w:bCs/>
                <w:color w:val="000000"/>
                <w:sz w:val="20"/>
                <w:szCs w:val="20"/>
                <w:lang w:eastAsia="pt-BR"/>
              </w:rPr>
            </w:pPr>
            <w:r w:rsidRPr="00861F29">
              <w:rPr>
                <w:rFonts w:ascii="Times New Roman" w:eastAsia="Times New Roman" w:hAnsi="Times New Roman" w:cs="Times New Roman"/>
                <w:b/>
                <w:bCs/>
                <w:color w:val="000000"/>
                <w:sz w:val="20"/>
                <w:szCs w:val="20"/>
                <w:lang w:eastAsia="pt-BR"/>
              </w:rPr>
              <w:t>3</w:t>
            </w:r>
            <w:r w:rsidR="008F76F3" w:rsidRPr="00861F29">
              <w:rPr>
                <w:rFonts w:ascii="Times New Roman" w:eastAsia="Times New Roman" w:hAnsi="Times New Roman" w:cs="Times New Roman"/>
                <w:b/>
                <w:bCs/>
                <w:color w:val="000000"/>
                <w:sz w:val="20"/>
                <w:szCs w:val="20"/>
                <w:lang w:eastAsia="pt-BR"/>
              </w:rPr>
              <w:t xml:space="preserve"> – PREVISÃO NO PLANO DE CONTRATAÇÕES ANUAL</w:t>
            </w:r>
            <w:r w:rsidR="00FC4923" w:rsidRPr="00861F29">
              <w:rPr>
                <w:rFonts w:ascii="Times New Roman" w:eastAsia="Times New Roman" w:hAnsi="Times New Roman" w:cs="Times New Roman"/>
                <w:b/>
                <w:bCs/>
                <w:color w:val="000000"/>
                <w:sz w:val="20"/>
                <w:szCs w:val="20"/>
                <w:lang w:eastAsia="pt-BR"/>
              </w:rPr>
              <w:t>:</w:t>
            </w:r>
          </w:p>
        </w:tc>
      </w:tr>
      <w:tr w:rsidR="008F76F3" w:rsidRPr="00861F29" w14:paraId="7498D87B" w14:textId="77777777" w:rsidTr="008B3682">
        <w:tc>
          <w:tcPr>
            <w:tcW w:w="9067" w:type="dxa"/>
            <w:shd w:val="clear" w:color="auto" w:fill="F2F2F2" w:themeFill="background1" w:themeFillShade="F2"/>
          </w:tcPr>
          <w:p w14:paraId="6CEA53AC" w14:textId="77777777" w:rsidR="008F76F3" w:rsidRPr="00861F29" w:rsidRDefault="008F76F3" w:rsidP="008B3682">
            <w:pPr>
              <w:pStyle w:val="Default"/>
              <w:spacing w:line="276" w:lineRule="auto"/>
              <w:jc w:val="both"/>
              <w:rPr>
                <w:rFonts w:eastAsia="Times New Roman"/>
                <w:sz w:val="20"/>
                <w:szCs w:val="20"/>
                <w:lang w:eastAsia="pt-BR"/>
              </w:rPr>
            </w:pPr>
            <w:r w:rsidRPr="00861F29">
              <w:rPr>
                <w:rFonts w:eastAsia="Times New Roman"/>
                <w:bCs/>
                <w:sz w:val="20"/>
                <w:szCs w:val="20"/>
                <w:lang w:eastAsia="pt-BR"/>
              </w:rPr>
              <w:t xml:space="preserve">Fundamentação: </w:t>
            </w:r>
            <w:r w:rsidRPr="00861F29">
              <w:rPr>
                <w:sz w:val="20"/>
                <w:szCs w:val="20"/>
              </w:rPr>
              <w:t xml:space="preserve">Demonstração da previsão da contratação no plano de contratações anual, sempre que elaborado, de modo a indicar o seu alinhamento com o planejamento da Administração </w:t>
            </w:r>
            <w:r w:rsidRPr="00861F29">
              <w:rPr>
                <w:rFonts w:eastAsia="Times New Roman"/>
                <w:sz w:val="20"/>
                <w:szCs w:val="20"/>
                <w:lang w:eastAsia="pt-BR"/>
              </w:rPr>
              <w:t xml:space="preserve">(inciso II do § 1° do art. 18 da Lei 14.133/21); </w:t>
            </w:r>
          </w:p>
        </w:tc>
      </w:tr>
      <w:tr w:rsidR="008F76F3" w:rsidRPr="00861F29" w14:paraId="27DB0D15" w14:textId="77777777" w:rsidTr="008B3682">
        <w:tc>
          <w:tcPr>
            <w:tcW w:w="9067" w:type="dxa"/>
          </w:tcPr>
          <w:p w14:paraId="0E6383F4" w14:textId="77777777" w:rsidR="00776B86" w:rsidRPr="00861F29" w:rsidRDefault="00776B86" w:rsidP="00776B8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 xml:space="preserve">A contratação ora analisada encontra-se expressamente prevista no Plano de Contratações Anual – PCA 2026 do Município de </w:t>
            </w:r>
            <w:proofErr w:type="spellStart"/>
            <w:r w:rsidRPr="00861F29">
              <w:rPr>
                <w:rFonts w:ascii="Times New Roman" w:hAnsi="Times New Roman" w:cs="Times New Roman"/>
                <w:sz w:val="20"/>
                <w:szCs w:val="20"/>
              </w:rPr>
              <w:t>Paverama</w:t>
            </w:r>
            <w:proofErr w:type="spellEnd"/>
            <w:r w:rsidRPr="00861F29">
              <w:rPr>
                <w:rFonts w:ascii="Times New Roman" w:hAnsi="Times New Roman" w:cs="Times New Roman"/>
                <w:sz w:val="20"/>
                <w:szCs w:val="20"/>
              </w:rPr>
              <w:t>, no item destinado ao credenciamento de pessoas jurídicas para a prestação de serviços de fonoaudiologia, evidenciando que a demanda foi previamente identificada, planejada e incorporada ao ciclo formal de planejamento institucional.</w:t>
            </w:r>
          </w:p>
          <w:p w14:paraId="4FD61DD1" w14:textId="77777777" w:rsidR="00776B86" w:rsidRPr="00861F29" w:rsidRDefault="00776B86" w:rsidP="00776B8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A previsão no PCA demonstra que a contratação não decorre de necessidade eventual ou de decisão administrativa improvisada, mas de demanda contínua previamente reconhecida pela Administração, destinada a assegurar a realização de avaliações, atendimentos e sessões individuais de fonoaudiologia aos usuários formalmente encaminhados pelas Secretarias Municipais competentes.</w:t>
            </w:r>
          </w:p>
          <w:p w14:paraId="26B5CF36" w14:textId="723AED95" w:rsidR="004C2102" w:rsidRPr="00861F29" w:rsidRDefault="00776B86" w:rsidP="00776B8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Nesse contexto, o credenciamento constitui desdobramento operacional das ações programadas pela Administração, demonstrando aderência entre o planejamento institucional, a previsão orçamentária e a execução dos serviços públicos necessários ao atendimento da população</w:t>
            </w:r>
            <w:r w:rsidR="005A1BA1">
              <w:rPr>
                <w:rFonts w:ascii="Times New Roman" w:hAnsi="Times New Roman" w:cs="Times New Roman"/>
                <w:sz w:val="20"/>
                <w:szCs w:val="20"/>
              </w:rPr>
              <w:t xml:space="preserve">. </w:t>
            </w:r>
            <w:r w:rsidRPr="00861F29">
              <w:rPr>
                <w:rFonts w:ascii="Times New Roman" w:hAnsi="Times New Roman" w:cs="Times New Roman"/>
                <w:sz w:val="20"/>
                <w:szCs w:val="20"/>
              </w:rPr>
              <w:t>Dessa forma, resta evidenciada a adequada integração entre o Plano de Contratações Anual – PCA 2026, os demais instrumentos de planejamento municipal e o presente Estudo Técnico Preliminar, em conformidade com o disposto no art. 18, § 1º, inciso II, da Lei Federal nº 14.133/2021.</w:t>
            </w:r>
          </w:p>
        </w:tc>
      </w:tr>
    </w:tbl>
    <w:p w14:paraId="19919687" w14:textId="77777777" w:rsidR="008F76F3" w:rsidRPr="00861F29" w:rsidRDefault="008F76F3" w:rsidP="008B3682">
      <w:pPr>
        <w:spacing w:after="0" w:line="276" w:lineRule="auto"/>
        <w:rPr>
          <w:rFonts w:ascii="Times New Roman" w:hAnsi="Times New Roman" w:cs="Times New Roman"/>
          <w:sz w:val="20"/>
          <w:szCs w:val="20"/>
        </w:rPr>
      </w:pPr>
    </w:p>
    <w:tbl>
      <w:tblPr>
        <w:tblStyle w:val="Tabelacomgrade"/>
        <w:tblW w:w="9067" w:type="dxa"/>
        <w:tblLook w:val="04A0" w:firstRow="1" w:lastRow="0" w:firstColumn="1" w:lastColumn="0" w:noHBand="0" w:noVBand="1"/>
      </w:tblPr>
      <w:tblGrid>
        <w:gridCol w:w="9067"/>
      </w:tblGrid>
      <w:tr w:rsidR="008F76F3" w:rsidRPr="00861F29" w14:paraId="555D9A9F" w14:textId="77777777" w:rsidTr="008B3682">
        <w:tc>
          <w:tcPr>
            <w:tcW w:w="9067" w:type="dxa"/>
          </w:tcPr>
          <w:p w14:paraId="01487FDB" w14:textId="7FE8574C" w:rsidR="008F76F3" w:rsidRPr="00861F29" w:rsidRDefault="00B54180" w:rsidP="008B3682">
            <w:pPr>
              <w:spacing w:after="0" w:line="276" w:lineRule="auto"/>
              <w:ind w:firstLine="0"/>
              <w:rPr>
                <w:rFonts w:ascii="Times New Roman" w:eastAsia="Times New Roman" w:hAnsi="Times New Roman" w:cs="Times New Roman"/>
                <w:b/>
                <w:bCs/>
                <w:color w:val="000000"/>
                <w:sz w:val="20"/>
                <w:szCs w:val="20"/>
                <w:lang w:eastAsia="pt-BR"/>
              </w:rPr>
            </w:pPr>
            <w:r w:rsidRPr="00861F29">
              <w:rPr>
                <w:rFonts w:ascii="Times New Roman" w:eastAsia="Times New Roman" w:hAnsi="Times New Roman" w:cs="Times New Roman"/>
                <w:b/>
                <w:bCs/>
                <w:color w:val="000000"/>
                <w:sz w:val="20"/>
                <w:szCs w:val="20"/>
                <w:lang w:eastAsia="pt-BR"/>
              </w:rPr>
              <w:t>4</w:t>
            </w:r>
            <w:r w:rsidR="008F76F3" w:rsidRPr="00861F29">
              <w:rPr>
                <w:rFonts w:ascii="Times New Roman" w:eastAsia="Times New Roman" w:hAnsi="Times New Roman" w:cs="Times New Roman"/>
                <w:b/>
                <w:bCs/>
                <w:color w:val="000000"/>
                <w:sz w:val="20"/>
                <w:szCs w:val="20"/>
                <w:lang w:eastAsia="pt-BR"/>
              </w:rPr>
              <w:t xml:space="preserve"> – REQUISITOS DA CONTRATAÇÃO</w:t>
            </w:r>
            <w:r w:rsidR="00FC4923" w:rsidRPr="00861F29">
              <w:rPr>
                <w:rFonts w:ascii="Times New Roman" w:eastAsia="Times New Roman" w:hAnsi="Times New Roman" w:cs="Times New Roman"/>
                <w:b/>
                <w:bCs/>
                <w:color w:val="000000"/>
                <w:sz w:val="20"/>
                <w:szCs w:val="20"/>
                <w:lang w:eastAsia="pt-BR"/>
              </w:rPr>
              <w:t>:</w:t>
            </w:r>
          </w:p>
        </w:tc>
      </w:tr>
      <w:tr w:rsidR="008F76F3" w:rsidRPr="00861F29" w14:paraId="71E721F9" w14:textId="77777777" w:rsidTr="008B3682">
        <w:tc>
          <w:tcPr>
            <w:tcW w:w="9067" w:type="dxa"/>
            <w:shd w:val="clear" w:color="auto" w:fill="F2F2F2" w:themeFill="background1" w:themeFillShade="F2"/>
          </w:tcPr>
          <w:p w14:paraId="0301AA19" w14:textId="77777777" w:rsidR="008F76F3" w:rsidRPr="00861F29" w:rsidRDefault="008F76F3" w:rsidP="008B3682">
            <w:pPr>
              <w:spacing w:after="0" w:line="276" w:lineRule="auto"/>
              <w:ind w:firstLine="0"/>
              <w:rPr>
                <w:rFonts w:ascii="Times New Roman" w:eastAsia="Times New Roman" w:hAnsi="Times New Roman" w:cs="Times New Roman"/>
                <w:color w:val="000000"/>
                <w:sz w:val="20"/>
                <w:szCs w:val="20"/>
                <w:lang w:eastAsia="pt-BR"/>
              </w:rPr>
            </w:pPr>
            <w:r w:rsidRPr="00861F29">
              <w:rPr>
                <w:rFonts w:ascii="Times New Roman" w:eastAsia="Times New Roman" w:hAnsi="Times New Roman" w:cs="Times New Roman"/>
                <w:bCs/>
                <w:color w:val="000000"/>
                <w:sz w:val="20"/>
                <w:szCs w:val="20"/>
                <w:lang w:eastAsia="pt-BR"/>
              </w:rPr>
              <w:t xml:space="preserve">Fundamentação: </w:t>
            </w:r>
            <w:r w:rsidRPr="00861F29">
              <w:rPr>
                <w:rFonts w:ascii="Times New Roman" w:eastAsia="Times New Roman" w:hAnsi="Times New Roman" w:cs="Times New Roman"/>
                <w:color w:val="000000"/>
                <w:sz w:val="20"/>
                <w:szCs w:val="20"/>
                <w:lang w:eastAsia="pt-BR"/>
              </w:rPr>
              <w:t xml:space="preserve">Descrição dos requisitos necessários e suficientes à escolha da solução (inciso III do § 1° do art. 18 da Lei 14.133/2021); </w:t>
            </w:r>
          </w:p>
        </w:tc>
      </w:tr>
      <w:tr w:rsidR="008F76F3" w:rsidRPr="00861F29" w14:paraId="23A4E659" w14:textId="77777777" w:rsidTr="008B3682">
        <w:tc>
          <w:tcPr>
            <w:tcW w:w="9067" w:type="dxa"/>
          </w:tcPr>
          <w:p w14:paraId="537EB975"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 xml:space="preserve">A solução destinada à prestação de serviços de fonoaudiologia deverá observar requisitos técnicos, sanitários, operacionais, profissionais e jurídicos capazes de assegurar a regularidade, a continuidade e a qualidade dos atendimentos prestados aos usuários formalmente encaminhados pelo Município de </w:t>
            </w:r>
            <w:proofErr w:type="spellStart"/>
            <w:r w:rsidRPr="00861F29">
              <w:rPr>
                <w:rFonts w:ascii="Times New Roman" w:hAnsi="Times New Roman" w:cs="Times New Roman"/>
                <w:sz w:val="20"/>
                <w:szCs w:val="20"/>
              </w:rPr>
              <w:t>Paverama</w:t>
            </w:r>
            <w:proofErr w:type="spellEnd"/>
            <w:r w:rsidRPr="00861F29">
              <w:rPr>
                <w:rFonts w:ascii="Times New Roman" w:hAnsi="Times New Roman" w:cs="Times New Roman"/>
                <w:sz w:val="20"/>
                <w:szCs w:val="20"/>
              </w:rPr>
              <w:t>.</w:t>
            </w:r>
          </w:p>
          <w:p w14:paraId="1FA66FE5"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Os requisitos estabelecidos neste Estudo Técnico Preliminar constituem condições mínimas e suficientes para que a futura contratação atenda ao interesse público, assegure a proteção dos usuários, preserve a continuidade terapêutica e permita o adequado acompanhamento e controle da produção pela Administração Municipal.</w:t>
            </w:r>
          </w:p>
          <w:p w14:paraId="052A567B"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4.1. NATUREZA DA CONTRATAÇÃO</w:t>
            </w:r>
          </w:p>
          <w:p w14:paraId="0D6C1F1B"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A contratação caracteriza-se como prestação de serviços comuns de saúde, de natureza continuada e execução conforme demanda, mediante a realização de avaliações, atendimentos e sessões individuais de fonoaudiologia.</w:t>
            </w:r>
          </w:p>
          <w:p w14:paraId="6AC17704"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Embora a prestação envolva conhecimento técnico próprio de profissional legalmente habilitado, seus padrões de desempenho, qualidade, duração, forma de encaminhamento, registro, comprovação e pagamento podem ser objetivamente definidos no Termo de Referência e no Edital de Chamamento Público, mediante especificações usuais no mercado.</w:t>
            </w:r>
          </w:p>
          <w:p w14:paraId="61C7D723" w14:textId="18F1A03D"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lastRenderedPageBreak/>
              <w:t>Os serviços serão executados de forma parcelada, conforme as necessidades identificadas pela Secretaria Municipa</w:t>
            </w:r>
            <w:r w:rsidR="00FC4B20">
              <w:rPr>
                <w:rFonts w:ascii="Times New Roman" w:hAnsi="Times New Roman" w:cs="Times New Roman"/>
                <w:sz w:val="20"/>
                <w:szCs w:val="20"/>
              </w:rPr>
              <w:t>l</w:t>
            </w:r>
            <w:r w:rsidRPr="00861F29">
              <w:rPr>
                <w:rFonts w:ascii="Times New Roman" w:hAnsi="Times New Roman" w:cs="Times New Roman"/>
                <w:sz w:val="20"/>
                <w:szCs w:val="20"/>
              </w:rPr>
              <w:t xml:space="preserve"> competente, mediante encaminhamento e autorização prévia do Município, sem garantia de quantitativo mínimo ao credenciado.</w:t>
            </w:r>
          </w:p>
          <w:p w14:paraId="58AE22D8"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O pagamento será condicionado aos atendimentos efetivamente autorizados, realizados, comprovados e atestados pela fiscalização contratual, preservando-se a proporcionalidade entre a despesa pública e a produção assistencial efetivamente entregue.</w:t>
            </w:r>
          </w:p>
          <w:p w14:paraId="3F71E952"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Considerando o caráter variável da demanda, a possibilidade de contratação simultânea de todos os interessados que atendam às condições padronizadas e a conveniência de ampliar a rede de prestadores, a solução deverá ser implementada por meio de Chamamento Público para Credenciamento, na hipótese de contratação paralela e não excludente.</w:t>
            </w:r>
          </w:p>
          <w:p w14:paraId="6BDFBD56"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4.2. DISPOSIÇÕES GERAIS E REQUISITOS TÉCNICOS MÍNIMOS</w:t>
            </w:r>
          </w:p>
          <w:p w14:paraId="2ADCB7AB"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A futura credenciada deverá dispor de estabelecimento regularmente constituído, com infraestrutura física adequada e compatível com a prestação de serviços de fonoaudiologia, observando as normas sanitárias, de acessibilidade, segurança, biossegurança, sigilo profissional e proteção dos dados pessoais dos usuários.</w:t>
            </w:r>
          </w:p>
          <w:p w14:paraId="50494CE5"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O local de atendimento deverá possuir, no mínimo:</w:t>
            </w:r>
          </w:p>
          <w:p w14:paraId="57F03BEB"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a) sala apropriada para atendimento individual, que assegure privacidade, conforto e confidencialidade;</w:t>
            </w:r>
          </w:p>
          <w:p w14:paraId="0E09FD95"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b) condições adequadas de higiene, iluminação, ventilação e acessibilidade;</w:t>
            </w:r>
          </w:p>
          <w:p w14:paraId="50B0D130"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c) mobiliário compatível com o perfil dos usuários atendidos;</w:t>
            </w:r>
          </w:p>
          <w:p w14:paraId="429DA560"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d) materiais, equipamentos, instrumentos e recursos terapêuticos necessários à execução dos atendimentos;</w:t>
            </w:r>
          </w:p>
          <w:p w14:paraId="48C0ABD8"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e) condições para guarda segura dos prontuários, relatórios e demais registros, em meio físico ou eletrônico;</w:t>
            </w:r>
          </w:p>
          <w:p w14:paraId="245DF7BC"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f) estrutura compatível com o atendimento de crianças, adolescentes, adultos, idosos e pessoas com deficiência ou transtornos do neurodesenvolvimento.</w:t>
            </w:r>
          </w:p>
          <w:p w14:paraId="4216DA64"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Os atendimentos deverão ser realizados exclusivamente por profissional com formação superior em Fonoaudiologia e inscrição ativa e regular no respectivo Conselho Regional, observadas as atribuições legalmente definidas para o exercício da profissão.</w:t>
            </w:r>
          </w:p>
          <w:p w14:paraId="00F952BA"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A execução dos serviços poderá compreender, conforme a necessidade de cada usuário:</w:t>
            </w:r>
          </w:p>
          <w:p w14:paraId="7F7C99F6"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a) avaliação fonoaudiológica;</w:t>
            </w:r>
          </w:p>
          <w:p w14:paraId="1CB800BE"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b) elaboração e acompanhamento de plano terapêutico individualizado;</w:t>
            </w:r>
          </w:p>
          <w:p w14:paraId="7A45D9F8"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c) atendimento relacionado à fala, linguagem oral e escrita, voz, fluência, audição, motricidade orofacial, comunicação e deglutição;</w:t>
            </w:r>
          </w:p>
          <w:p w14:paraId="68886DB2"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d) acompanhamento de usuários com transtornos do neurodesenvolvimento e outras condições abrangidas pela atuação fonoaudiológica;</w:t>
            </w:r>
          </w:p>
          <w:p w14:paraId="77776CB1"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e) orientação aos familiares, responsáveis e cuidadores;</w:t>
            </w:r>
          </w:p>
          <w:p w14:paraId="62107E56"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f) reavaliações periódicas;</w:t>
            </w:r>
          </w:p>
          <w:p w14:paraId="745F2390"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g) emissão de relatórios de evolução, encaminhamento ou alta, quando solicitados;</w:t>
            </w:r>
          </w:p>
          <w:p w14:paraId="519C33D7" w14:textId="77777777" w:rsidR="00477946" w:rsidRPr="00FB411F"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 xml:space="preserve">h) outras </w:t>
            </w:r>
            <w:r w:rsidRPr="00FB411F">
              <w:rPr>
                <w:rFonts w:ascii="Times New Roman" w:hAnsi="Times New Roman" w:cs="Times New Roman"/>
                <w:sz w:val="20"/>
                <w:szCs w:val="20"/>
              </w:rPr>
              <w:t>atividades compatíveis com o exercício profissional e expressamente autorizadas pelo Município.</w:t>
            </w:r>
          </w:p>
          <w:p w14:paraId="1D757826" w14:textId="68298B59" w:rsidR="00477946" w:rsidRPr="00861F29" w:rsidRDefault="00477946" w:rsidP="00477946">
            <w:pPr>
              <w:spacing w:after="0" w:line="276" w:lineRule="auto"/>
              <w:ind w:firstLine="596"/>
              <w:rPr>
                <w:rFonts w:ascii="Times New Roman" w:hAnsi="Times New Roman" w:cs="Times New Roman"/>
                <w:sz w:val="20"/>
                <w:szCs w:val="20"/>
              </w:rPr>
            </w:pPr>
            <w:r w:rsidRPr="00FB411F">
              <w:rPr>
                <w:rFonts w:ascii="Times New Roman" w:hAnsi="Times New Roman" w:cs="Times New Roman"/>
                <w:sz w:val="20"/>
                <w:szCs w:val="20"/>
              </w:rPr>
              <w:t xml:space="preserve">Os atendimentos deverão observar duração mínima </w:t>
            </w:r>
            <w:r w:rsidR="00560873" w:rsidRPr="00FB411F">
              <w:rPr>
                <w:rFonts w:ascii="Times New Roman" w:hAnsi="Times New Roman" w:cs="Times New Roman"/>
                <w:sz w:val="20"/>
                <w:szCs w:val="20"/>
              </w:rPr>
              <w:t>de 4</w:t>
            </w:r>
            <w:r w:rsidR="00FB411F" w:rsidRPr="00FB411F">
              <w:rPr>
                <w:rFonts w:ascii="Times New Roman" w:hAnsi="Times New Roman" w:cs="Times New Roman"/>
                <w:sz w:val="20"/>
                <w:szCs w:val="20"/>
              </w:rPr>
              <w:t>0</w:t>
            </w:r>
            <w:r w:rsidR="00560873" w:rsidRPr="00FB411F">
              <w:rPr>
                <w:rFonts w:ascii="Times New Roman" w:hAnsi="Times New Roman" w:cs="Times New Roman"/>
                <w:sz w:val="20"/>
                <w:szCs w:val="20"/>
              </w:rPr>
              <w:t xml:space="preserve"> (quarenta) minutos</w:t>
            </w:r>
            <w:r w:rsidRPr="00FB411F">
              <w:rPr>
                <w:rFonts w:ascii="Times New Roman" w:hAnsi="Times New Roman" w:cs="Times New Roman"/>
                <w:sz w:val="20"/>
                <w:szCs w:val="20"/>
              </w:rPr>
              <w:t>, ressalvadas situações clínicas justificadas pelo profissional e devidamente registradas no prontuário</w:t>
            </w:r>
            <w:r w:rsidRPr="00861F29">
              <w:rPr>
                <w:rFonts w:ascii="Times New Roman" w:hAnsi="Times New Roman" w:cs="Times New Roman"/>
                <w:sz w:val="20"/>
                <w:szCs w:val="20"/>
              </w:rPr>
              <w:t>.</w:t>
            </w:r>
          </w:p>
          <w:p w14:paraId="0EC582C3"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A credenciada deverá adotar protocolos e procedimentos compatíveis com as boas práticas profissionais, mantendo registros individualizados que permitam verificar:</w:t>
            </w:r>
          </w:p>
          <w:p w14:paraId="1BF57141"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a) identificação do usuário;</w:t>
            </w:r>
          </w:p>
          <w:p w14:paraId="3F117F2A"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b) data e horário do atendimento;</w:t>
            </w:r>
          </w:p>
          <w:p w14:paraId="78CEFB14"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c) profissional responsável;</w:t>
            </w:r>
          </w:p>
          <w:p w14:paraId="3E278884"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d) procedimento realizado;</w:t>
            </w:r>
          </w:p>
          <w:p w14:paraId="3F4CC5B9"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e) evolução terapêutica;</w:t>
            </w:r>
          </w:p>
          <w:p w14:paraId="5C247D35"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f) intercorrências, faltas ou cancelamentos;</w:t>
            </w:r>
          </w:p>
          <w:p w14:paraId="17AEA05A"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g) encaminhamentos e orientações efetuados.</w:t>
            </w:r>
          </w:p>
          <w:p w14:paraId="3F4247FF"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lastRenderedPageBreak/>
              <w:t xml:space="preserve">A prestação deverá ocorrer </w:t>
            </w:r>
            <w:r w:rsidRPr="00FB411F">
              <w:rPr>
                <w:rFonts w:ascii="Times New Roman" w:hAnsi="Times New Roman" w:cs="Times New Roman"/>
                <w:b/>
                <w:bCs/>
                <w:sz w:val="20"/>
                <w:szCs w:val="20"/>
              </w:rPr>
              <w:t xml:space="preserve">preferencialmente em estabelecimento localizado no Município de </w:t>
            </w:r>
            <w:proofErr w:type="spellStart"/>
            <w:r w:rsidRPr="00FB411F">
              <w:rPr>
                <w:rFonts w:ascii="Times New Roman" w:hAnsi="Times New Roman" w:cs="Times New Roman"/>
                <w:b/>
                <w:bCs/>
                <w:sz w:val="20"/>
                <w:szCs w:val="20"/>
              </w:rPr>
              <w:t>Paverama</w:t>
            </w:r>
            <w:proofErr w:type="spellEnd"/>
            <w:r w:rsidRPr="00FB411F">
              <w:rPr>
                <w:rFonts w:ascii="Times New Roman" w:hAnsi="Times New Roman" w:cs="Times New Roman"/>
                <w:b/>
                <w:bCs/>
                <w:sz w:val="20"/>
                <w:szCs w:val="20"/>
              </w:rPr>
              <w:t xml:space="preserve">, </w:t>
            </w:r>
            <w:r w:rsidRPr="00861F29">
              <w:rPr>
                <w:rFonts w:ascii="Times New Roman" w:hAnsi="Times New Roman" w:cs="Times New Roman"/>
                <w:sz w:val="20"/>
                <w:szCs w:val="20"/>
              </w:rPr>
              <w:t>diante da necessidade de facilitar o acesso, reduzir o absenteísmo e evitar deslocamentos frequentes dos usuários. Essa condição será disciplinada no Termo de Referência e no Edital de forma compatível com a realidade regional e com a necessidade de preservação da competitividade e de ampliação do número de possíveis credenciados.</w:t>
            </w:r>
          </w:p>
          <w:p w14:paraId="21FF7A53"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Sempre que houver mais de um credenciado, a distribuição inicial dos usuários deverá observar critérios objetivos, impessoais e previamente definidos, em conformidade com o Decreto Municipal nº 1.178/2022. Iniciado o tratamento, deverá ser preservada, sempre que tecnicamente possível, a continuidade do acompanhamento pelo mesmo profissional, em razão da importância do vínculo terapêutico e da estabilidade do plano de atendimento.</w:t>
            </w:r>
          </w:p>
          <w:p w14:paraId="0554D9D1"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4.3. OBRIGAÇÕES DA CREDENCIADA</w:t>
            </w:r>
          </w:p>
          <w:p w14:paraId="3D49B77D"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Incumbe à futura credenciada:</w:t>
            </w:r>
          </w:p>
          <w:p w14:paraId="379850B8"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a) executar os serviços conforme as condições previstas no Edital, no Termo de Referência, no Termo de Credenciamento e nas autorizações emitidas pelo Município;</w:t>
            </w:r>
          </w:p>
          <w:p w14:paraId="411AE78B"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b) disponibilizar profissional devidamente habilitado e regularmente inscrito no respectivo Conselho Regional;</w:t>
            </w:r>
          </w:p>
          <w:p w14:paraId="4716E978"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c) manter estabelecimento, materiais, equipamentos e recursos terapêuticos necessários à adequada execução dos atendimentos;</w:t>
            </w:r>
          </w:p>
          <w:p w14:paraId="1C15F8CF"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d) assumir integralmente os custos diretos e indiretos relacionados à prestação dos serviços, inclusive despesas com profissionais, encargos trabalhistas, previdenciários, fiscais, tributários, transporte, materiais, equipamentos e manutenção de sua estrutura;</w:t>
            </w:r>
          </w:p>
          <w:p w14:paraId="44DE4C73"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e) atender exclusivamente os usuários formalmente encaminhados e previamente autorizados pelo Município;</w:t>
            </w:r>
          </w:p>
          <w:p w14:paraId="52627A39"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f) observar a quantidade, frequência e período de atendimento autorizados para cada usuário;</w:t>
            </w:r>
          </w:p>
          <w:p w14:paraId="09145FAC"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g) não realizar atendimentos adicionais por conta do Município sem autorização expressa;</w:t>
            </w:r>
          </w:p>
          <w:p w14:paraId="3A0F7D5E"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h) não cobrar do usuário ou de seus familiares qualquer valor, taxa, complemento, material ou despesa relacionada aos serviços credenciados;</w:t>
            </w:r>
          </w:p>
          <w:p w14:paraId="3B74B8C1"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i) manter prontuário individualizado e registros completos dos atendimentos realizados;</w:t>
            </w:r>
          </w:p>
          <w:p w14:paraId="50C1D82C"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j) apresentar relatórios de produção, documentos comprobatórios e demais informações exigidas para fiscalização e pagamento;</w:t>
            </w:r>
          </w:p>
          <w:p w14:paraId="01314F61"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k) comunicar prontamente faltas reiteradas, abandono do tratamento, intercorrências, necessidade de reavaliação ou impossibilidade de continuidade do atendimento;</w:t>
            </w:r>
          </w:p>
          <w:p w14:paraId="47440E0D"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l) preservar, sempre que possível, a continuidade do paciente com o mesmo profissional;</w:t>
            </w:r>
          </w:p>
          <w:p w14:paraId="44E33341"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m) assegurar atendimento ético, humanizado, individualizado e livre de discriminação;</w:t>
            </w:r>
          </w:p>
          <w:p w14:paraId="2CBE7A34"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n) cumprir as normas sanitárias, profissionais e administrativas aplicáveis;</w:t>
            </w:r>
          </w:p>
          <w:p w14:paraId="45A98342"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o) manter durante toda a vigência do credenciamento as condições de habilitação e qualificação exigidas;</w:t>
            </w:r>
          </w:p>
          <w:p w14:paraId="66C48DAD"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p) permitir a fiscalização da execução, inclusive mediante verificação da estrutura, dos registros e da documentação relativa aos atendimentos, preservado o sigilo profissional;</w:t>
            </w:r>
          </w:p>
          <w:p w14:paraId="39437227"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q) observar a Lei Federal nº 13.709/2018 – Lei Geral de Proteção de Dados Pessoais, especialmente em relação aos dados pessoais sensíveis relativos à saúde dos usuários;</w:t>
            </w:r>
          </w:p>
          <w:p w14:paraId="0614ADE5"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r) responsabilizar-se pelos danos causados ao Município, aos usuários ou a terceiros em decorrência de ação ou omissão relacionada à execução dos serviços;</w:t>
            </w:r>
          </w:p>
          <w:p w14:paraId="1226C20A"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s) corrigir, sem ônus adicional para o Município, registros, relatórios ou documentos que apresentem erros ou inconsistências imputáveis à credenciada;</w:t>
            </w:r>
          </w:p>
          <w:p w14:paraId="26799C96"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t) manter os equipamentos e instrumentos próprios em adequadas condições de funcionamento, conservação, higiene e, quando aplicável, calibração.</w:t>
            </w:r>
          </w:p>
          <w:p w14:paraId="15C11D8E"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A previsão de garantia, manutenção ou assistência técnica indicada no DFD deve ser compreendida, para este objeto, como obrigação de manutenção da qualidade dos serviços, da regularidade da estrutura e dos equipamentos empregados, bem como de correção de falhas documentais ou operacionais atribuíveis à credenciada, não se confundindo com garantia contratual financeira.</w:t>
            </w:r>
          </w:p>
          <w:p w14:paraId="4E474DBD"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lastRenderedPageBreak/>
              <w:t xml:space="preserve">As obrigações gerais previstas nos </w:t>
            </w:r>
            <w:proofErr w:type="spellStart"/>
            <w:r w:rsidRPr="00861F29">
              <w:rPr>
                <w:rFonts w:ascii="Times New Roman" w:hAnsi="Times New Roman" w:cs="Times New Roman"/>
                <w:sz w:val="20"/>
                <w:szCs w:val="20"/>
              </w:rPr>
              <w:t>arts</w:t>
            </w:r>
            <w:proofErr w:type="spellEnd"/>
            <w:r w:rsidRPr="00861F29">
              <w:rPr>
                <w:rFonts w:ascii="Times New Roman" w:hAnsi="Times New Roman" w:cs="Times New Roman"/>
                <w:sz w:val="20"/>
                <w:szCs w:val="20"/>
              </w:rPr>
              <w:t>. 12 e 17 do Decreto Municipal nº 1.178/2022 também deverão ser incorporadas ao Edital e ao Termo de Credenciamento.</w:t>
            </w:r>
          </w:p>
          <w:p w14:paraId="240F5E8D"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4.4. OBRIGAÇÕES DO CONTRATANTE</w:t>
            </w:r>
          </w:p>
          <w:p w14:paraId="495D144C" w14:textId="089D007B" w:rsidR="00477946" w:rsidRPr="00861F29" w:rsidRDefault="00477946" w:rsidP="00FC4B20">
            <w:pPr>
              <w:rPr>
                <w:rFonts w:ascii="Times New Roman" w:hAnsi="Times New Roman" w:cs="Times New Roman"/>
                <w:sz w:val="20"/>
                <w:szCs w:val="20"/>
              </w:rPr>
            </w:pPr>
            <w:r w:rsidRPr="00861F29">
              <w:rPr>
                <w:rFonts w:ascii="Times New Roman" w:hAnsi="Times New Roman" w:cs="Times New Roman"/>
                <w:sz w:val="20"/>
                <w:szCs w:val="20"/>
              </w:rPr>
              <w:t>Compete ao Município, por intermédio da Secretaria Municipa</w:t>
            </w:r>
            <w:r w:rsidR="00FC4B20">
              <w:rPr>
                <w:rFonts w:ascii="Times New Roman" w:hAnsi="Times New Roman" w:cs="Times New Roman"/>
                <w:sz w:val="20"/>
                <w:szCs w:val="20"/>
              </w:rPr>
              <w:t>l</w:t>
            </w:r>
            <w:r w:rsidRPr="00861F29">
              <w:rPr>
                <w:rFonts w:ascii="Times New Roman" w:hAnsi="Times New Roman" w:cs="Times New Roman"/>
                <w:sz w:val="20"/>
                <w:szCs w:val="20"/>
              </w:rPr>
              <w:t xml:space="preserve"> competente:</w:t>
            </w:r>
          </w:p>
          <w:p w14:paraId="4C344F08"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a) identificar e encaminhar os usuários que necessitem de atendimento;</w:t>
            </w:r>
          </w:p>
          <w:p w14:paraId="6AAD05D5"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b) emitir autorização prévia, individualizada ou conforme sistemática definida no Termo de Referência;</w:t>
            </w:r>
          </w:p>
          <w:p w14:paraId="5A1DA8A2"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c) informar à credenciada os dados estritamente necessários à execução do atendimento;</w:t>
            </w:r>
          </w:p>
          <w:p w14:paraId="7BC87C89"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d) organizar a distribuição inicial dos usuários entre os credenciados, conforme os critérios objetivos previstos no Edital;</w:t>
            </w:r>
          </w:p>
          <w:p w14:paraId="25D026B1"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e) acompanhar a frequência, a evolução e a continuidade dos atendimentos;</w:t>
            </w:r>
          </w:p>
          <w:p w14:paraId="052AA321"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f) designar formalmente os gestores e fiscais da contratação;</w:t>
            </w:r>
          </w:p>
          <w:p w14:paraId="32610F3A"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g) fiscalizar o cumprimento das obrigações técnicas, administrativas e documentais;</w:t>
            </w:r>
          </w:p>
          <w:p w14:paraId="08FAE586"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h) conferir os relatórios e documentos comprobatórios apresentados;</w:t>
            </w:r>
          </w:p>
          <w:p w14:paraId="753636A9"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i) realizar glosas quando houver atendimento não autorizado, não comprovado, executado em desconformidade ou acompanhado de documentação insuficiente;</w:t>
            </w:r>
          </w:p>
          <w:p w14:paraId="7CE20E28"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j) assegurar o contraditório à credenciada nos casos de glosa, apuração de irregularidade ou aplicação de penalidade;</w:t>
            </w:r>
          </w:p>
          <w:p w14:paraId="23128A9A"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k) efetuar o pagamento exclusivamente pelos atendimentos efetivamente realizados, comprovados e atestados;</w:t>
            </w:r>
          </w:p>
          <w:p w14:paraId="75F14796"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l) prestar os esclarecimentos necessários à adequada execução dos serviços;</w:t>
            </w:r>
          </w:p>
          <w:p w14:paraId="6C791812"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m) preservar o sigilo e a segurança dos dados pessoais e clínicos compartilhados;</w:t>
            </w:r>
          </w:p>
          <w:p w14:paraId="3D14F85B"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n) acompanhar a manutenção das condições de habilitação dos credenciados;</w:t>
            </w:r>
          </w:p>
          <w:p w14:paraId="5A4692EA"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o) adotar as providências necessárias à aplicação de sanções ou ao descredenciamento, quando cabível.</w:t>
            </w:r>
          </w:p>
          <w:p w14:paraId="05A00B2D"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4.5. REQUISITOS DE HABILITAÇÃO</w:t>
            </w:r>
          </w:p>
          <w:p w14:paraId="19E7360E"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 xml:space="preserve">Os interessados deverão comprovar atuação em ramo de atividade compatível com o objeto e apresentar os documentos de habilitação definidos nos </w:t>
            </w:r>
            <w:proofErr w:type="spellStart"/>
            <w:r w:rsidRPr="00861F29">
              <w:rPr>
                <w:rFonts w:ascii="Times New Roman" w:hAnsi="Times New Roman" w:cs="Times New Roman"/>
                <w:sz w:val="20"/>
                <w:szCs w:val="20"/>
              </w:rPr>
              <w:t>arts</w:t>
            </w:r>
            <w:proofErr w:type="spellEnd"/>
            <w:r w:rsidRPr="00861F29">
              <w:rPr>
                <w:rFonts w:ascii="Times New Roman" w:hAnsi="Times New Roman" w:cs="Times New Roman"/>
                <w:sz w:val="20"/>
                <w:szCs w:val="20"/>
              </w:rPr>
              <w:t>. 62 a 70 da Lei Federal nº 14.133/2021, no Decreto Municipal nº 1.178/2022 e no Edital de Chamamento Público.</w:t>
            </w:r>
          </w:p>
          <w:p w14:paraId="7565A5A7"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Sem prejuízo de outros documentos que venham a ser tecnicamente justificados no Termo de Referência e no Edital, deverão ser exigidos:</w:t>
            </w:r>
          </w:p>
          <w:p w14:paraId="6FD27423"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4.5.1. Habilitação jurídica</w:t>
            </w:r>
          </w:p>
          <w:p w14:paraId="59147AAC"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a) ato constitutivo, contrato social, estatuto ou documento equivalente em vigor, devidamente registrado;</w:t>
            </w:r>
          </w:p>
          <w:p w14:paraId="4B8B0EDB"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b) documentação comprobatória dos poderes do representante legal;</w:t>
            </w:r>
          </w:p>
          <w:p w14:paraId="2D2C13A5"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c) prova de inscrição no Cadastro Nacional da Pessoa Jurídica – CNPJ, com atividade econômica compatível com o objeto.</w:t>
            </w:r>
          </w:p>
          <w:p w14:paraId="3950C752"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4.5.2. Regularidade fiscal, social e trabalhista</w:t>
            </w:r>
          </w:p>
          <w:p w14:paraId="4B7F4045"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a) prova de regularidade perante a Fazenda Federal e a Dívida Ativa da União;</w:t>
            </w:r>
          </w:p>
          <w:p w14:paraId="5F6928FC"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b) prova de regularidade perante a Fazenda Estadual;</w:t>
            </w:r>
          </w:p>
          <w:p w14:paraId="637D9D4A"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c) prova de regularidade perante a Fazenda Municipal do domicílio ou sede do interessado;</w:t>
            </w:r>
          </w:p>
          <w:p w14:paraId="02EF073D"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d) Certificado de Regularidade do FGTS;</w:t>
            </w:r>
          </w:p>
          <w:p w14:paraId="2E79DD07"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e) Certidão Negativa de Débitos Trabalhistas – CNDT, ou positiva com efeitos de negativa;</w:t>
            </w:r>
          </w:p>
          <w:p w14:paraId="5848F297"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f) demais documentos fiscais e trabalhistas legalmente exigíveis.</w:t>
            </w:r>
          </w:p>
          <w:p w14:paraId="787DCB26"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4.5.3. Qualificação econômico-financeira</w:t>
            </w:r>
          </w:p>
          <w:p w14:paraId="22AE3C0E"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a) certidão negativa de falência, recuperação judicial ou extrajudicial expedida pelo distribuidor da sede da pessoa jurídica, admitida certidão positiva quando acompanhada da comprovação de plano de recuperação regularmente acolhido e da demonstração da capacidade de execução contratual.</w:t>
            </w:r>
          </w:p>
          <w:p w14:paraId="476FC99B"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4.5.4. Qualificação técnica e profissional</w:t>
            </w:r>
          </w:p>
          <w:p w14:paraId="6A159888"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a) comprovação de disponibilidade de, no mínimo, um profissional graduado em Fonoaudiologia;</w:t>
            </w:r>
          </w:p>
          <w:p w14:paraId="0BB4CB6E"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b) diploma ou certificado de conclusão do curso superior de Fonoaudiologia do profissional indicado;</w:t>
            </w:r>
          </w:p>
          <w:p w14:paraId="6947B313"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c) inscrição ativa e regular do profissional no Conselho Regional de Fonoaudiologia competente;</w:t>
            </w:r>
          </w:p>
          <w:p w14:paraId="6B22CF87"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lastRenderedPageBreak/>
              <w:t>d) comprovação do vínculo entre a pessoa jurídica e o profissional indicado, mediante contrato social, registro funcional, contrato de trabalho, contrato de prestação de serviços ou outro instrumento juridicamente válido;</w:t>
            </w:r>
          </w:p>
          <w:p w14:paraId="248E559B"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e) registro da pessoa jurídica perante o Conselho Regional de Fonoaudiologia, quando exigível conforme a legislação profissional;</w:t>
            </w:r>
          </w:p>
          <w:p w14:paraId="34D052AE" w14:textId="77777777" w:rsidR="00FC4B20" w:rsidRPr="00861F29" w:rsidRDefault="00FC4B20" w:rsidP="00FC4B20">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f) certidão ou documento de regularidade profissional, quando emitido pelo respectivo Conselho;</w:t>
            </w:r>
          </w:p>
          <w:p w14:paraId="3700A54B" w14:textId="77777777" w:rsidR="00FC4B20" w:rsidRPr="00861F29" w:rsidRDefault="00FC4B20" w:rsidP="00FC4B20">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g) Alvará de Localização e Funcionamento do estabelecimento ou documento equivalente;</w:t>
            </w:r>
          </w:p>
          <w:p w14:paraId="2ED1FE0C" w14:textId="77777777" w:rsidR="00FC4B20" w:rsidRPr="00AF521B" w:rsidRDefault="00FC4B20" w:rsidP="00FC4B20">
            <w:pPr>
              <w:spacing w:after="0" w:line="276" w:lineRule="auto"/>
              <w:ind w:firstLine="596"/>
              <w:rPr>
                <w:rFonts w:ascii="Times New Roman" w:hAnsi="Times New Roman" w:cs="Times New Roman"/>
                <w:color w:val="000000" w:themeColor="text1"/>
                <w:sz w:val="20"/>
                <w:szCs w:val="20"/>
              </w:rPr>
            </w:pPr>
            <w:r w:rsidRPr="00AF521B">
              <w:rPr>
                <w:rFonts w:ascii="Times New Roman" w:hAnsi="Times New Roman" w:cs="Times New Roman"/>
                <w:color w:val="000000" w:themeColor="text1"/>
                <w:sz w:val="20"/>
                <w:szCs w:val="20"/>
              </w:rPr>
              <w:t>h) Alvará Sanitário vigente ou documento equivalente, quando exigido pela autoridade sanitária competente;</w:t>
            </w:r>
          </w:p>
          <w:p w14:paraId="490BD6FE" w14:textId="77777777" w:rsidR="00FC4B20" w:rsidRPr="00AF521B" w:rsidRDefault="00FC4B20" w:rsidP="00FC4B20">
            <w:pPr>
              <w:spacing w:after="0" w:line="276" w:lineRule="auto"/>
              <w:ind w:firstLine="596"/>
              <w:rPr>
                <w:rFonts w:ascii="Times New Roman" w:hAnsi="Times New Roman" w:cs="Times New Roman"/>
                <w:color w:val="000000" w:themeColor="text1"/>
                <w:sz w:val="20"/>
                <w:szCs w:val="20"/>
              </w:rPr>
            </w:pPr>
            <w:r w:rsidRPr="00AF521B">
              <w:rPr>
                <w:rFonts w:ascii="Times New Roman" w:hAnsi="Times New Roman" w:cs="Times New Roman"/>
                <w:color w:val="000000" w:themeColor="text1"/>
                <w:sz w:val="20"/>
                <w:szCs w:val="20"/>
              </w:rPr>
              <w:t>i) inscrição no Cadastro Nacional de Estabelecimentos de Saúde – CNES, caso seja legalmente exigível para a execução e o registro dos serviços pretendidos;</w:t>
            </w:r>
          </w:p>
          <w:p w14:paraId="6643B6CC" w14:textId="77777777" w:rsidR="00FC4B20" w:rsidRPr="00861F29" w:rsidRDefault="00FC4B20" w:rsidP="00FC4B20">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j) declaração de que possui estrutura física, materiais, equipamentos, instrumentos e recursos terapêuticos suficientes para a execução dos atendimentos;</w:t>
            </w:r>
          </w:p>
          <w:p w14:paraId="4EC898DC" w14:textId="77777777" w:rsidR="00FC4B20" w:rsidRPr="00861F29" w:rsidRDefault="00FC4B20" w:rsidP="00FC4B20">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k) declaração de disponibilidade para atendimento da demanda encaminhada pelo Município, respeitados os limites de capacidade informados pelo interessado.</w:t>
            </w:r>
          </w:p>
          <w:p w14:paraId="5183C04F"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A exigência de atestado de capacidade técnica somente deverá ser incluída caso seja considerada necessária e proporcional ao objeto, vedando-se a exigência de experiência exclusivamente com órgãos públicos ou de quantitativos mínimos excessivos que restrinjam injustificadamente o credenciamento.</w:t>
            </w:r>
          </w:p>
          <w:p w14:paraId="250611CE"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4.5.5. Declarações</w:t>
            </w:r>
          </w:p>
          <w:p w14:paraId="2D4AED57"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a) declaração de cumprimento do disposto no inciso XXXIII do art. 7º da Constituição Federal;</w:t>
            </w:r>
          </w:p>
          <w:p w14:paraId="7B331F0E"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b) declaração de inexistência de impedimento para contratar com a Administração;</w:t>
            </w:r>
          </w:p>
          <w:p w14:paraId="4481B4F6" w14:textId="00503C89"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c) declaração de conhecimento e aceitação das condições do credenciamento e dos valores fixados</w:t>
            </w:r>
            <w:r w:rsidR="00560873" w:rsidRPr="00861F29">
              <w:rPr>
                <w:rFonts w:ascii="Times New Roman" w:hAnsi="Times New Roman" w:cs="Times New Roman"/>
                <w:sz w:val="20"/>
                <w:szCs w:val="20"/>
              </w:rPr>
              <w:t>;</w:t>
            </w:r>
          </w:p>
          <w:p w14:paraId="1475B9D7" w14:textId="7D1AF5EF" w:rsidR="00477946" w:rsidRPr="00861F29" w:rsidRDefault="00560873"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d</w:t>
            </w:r>
            <w:r w:rsidR="00477946" w:rsidRPr="00861F29">
              <w:rPr>
                <w:rFonts w:ascii="Times New Roman" w:hAnsi="Times New Roman" w:cs="Times New Roman"/>
                <w:sz w:val="20"/>
                <w:szCs w:val="20"/>
              </w:rPr>
              <w:t>) declaração de cumprimento das normas de proteção de dados pessoais, sigilo profissional e confidencialidade;</w:t>
            </w:r>
          </w:p>
          <w:p w14:paraId="26A1A292" w14:textId="28E650C1" w:rsidR="00477946" w:rsidRPr="00861F29" w:rsidRDefault="00560873"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e</w:t>
            </w:r>
            <w:r w:rsidR="00477946" w:rsidRPr="00861F29">
              <w:rPr>
                <w:rFonts w:ascii="Times New Roman" w:hAnsi="Times New Roman" w:cs="Times New Roman"/>
                <w:sz w:val="20"/>
                <w:szCs w:val="20"/>
              </w:rPr>
              <w:t>) demais declarações previstas na Lei Federal nº 14.133/2021 e no Edital.</w:t>
            </w:r>
          </w:p>
          <w:p w14:paraId="21E81B95"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4.6. CONTROLE, COMPROVAÇÃO E PAGAMENTO DOS ATENDIMENTOS</w:t>
            </w:r>
          </w:p>
          <w:p w14:paraId="4C05139B"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O pagamento deverá observar a produção mensal efetivamente executada, mediante apresentação de relatório contendo, no mínimo:</w:t>
            </w:r>
          </w:p>
          <w:p w14:paraId="707BB7B4"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a) identificação da credenciada;</w:t>
            </w:r>
          </w:p>
          <w:p w14:paraId="16728D43"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b) mês de competência;</w:t>
            </w:r>
          </w:p>
          <w:p w14:paraId="3B9432E9"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c) identificação do usuário;</w:t>
            </w:r>
          </w:p>
          <w:p w14:paraId="120A6EE2"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d) data e horário do atendimento;</w:t>
            </w:r>
          </w:p>
          <w:p w14:paraId="56D149B8"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e) procedimento realizado;</w:t>
            </w:r>
          </w:p>
          <w:p w14:paraId="1BFEC4CB"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f) identificação e assinatura do profissional responsável;</w:t>
            </w:r>
          </w:p>
          <w:p w14:paraId="306E485A"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g) número ou referência da autorização municipal;</w:t>
            </w:r>
          </w:p>
          <w:p w14:paraId="038BDE18"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h) demais informações necessárias à conferência da produção.</w:t>
            </w:r>
          </w:p>
          <w:p w14:paraId="0B917C39"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A documentação apresentada será analisada pela fiscalização, que poderá solicitar esclarecimentos, documentos complementares ou correções antes do atesto.</w:t>
            </w:r>
          </w:p>
          <w:p w14:paraId="1D01C503"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Não serão remunerados:</w:t>
            </w:r>
          </w:p>
          <w:p w14:paraId="75E5BEDE"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a) atendimentos sem autorização prévia;</w:t>
            </w:r>
          </w:p>
          <w:p w14:paraId="4616290C"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b) atendimentos não realizados;</w:t>
            </w:r>
          </w:p>
          <w:p w14:paraId="183A03BE" w14:textId="77777777" w:rsidR="00477946" w:rsidRPr="00FB411F" w:rsidRDefault="00477946" w:rsidP="00477946">
            <w:pPr>
              <w:spacing w:after="0" w:line="276" w:lineRule="auto"/>
              <w:ind w:firstLine="596"/>
              <w:rPr>
                <w:rFonts w:ascii="Times New Roman" w:hAnsi="Times New Roman" w:cs="Times New Roman"/>
                <w:sz w:val="20"/>
                <w:szCs w:val="20"/>
              </w:rPr>
            </w:pPr>
            <w:r w:rsidRPr="00FB411F">
              <w:rPr>
                <w:rFonts w:ascii="Times New Roman" w:hAnsi="Times New Roman" w:cs="Times New Roman"/>
                <w:sz w:val="20"/>
                <w:szCs w:val="20"/>
              </w:rPr>
              <w:t>c) faltas dos usuários;</w:t>
            </w:r>
          </w:p>
          <w:p w14:paraId="2F2C16F9"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d) horários reservados e não utilizados;</w:t>
            </w:r>
          </w:p>
          <w:p w14:paraId="6A0A8F96"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e) atendimentos duplicados;</w:t>
            </w:r>
          </w:p>
          <w:p w14:paraId="78B98635"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f) sessões realizadas em quantidade ou frequência superior à autorizada;</w:t>
            </w:r>
          </w:p>
          <w:p w14:paraId="454F68E9"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g) serviços desacompanhados dos registros exigidos;</w:t>
            </w:r>
          </w:p>
          <w:p w14:paraId="33200EB9"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h) atendimentos prestados em desconformidade com as condições do credenciamento.</w:t>
            </w:r>
          </w:p>
          <w:p w14:paraId="3C088699"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4.7. SANÇÕES ADMINISTRATIVAS</w:t>
            </w:r>
          </w:p>
          <w:p w14:paraId="2B93A0F2"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 xml:space="preserve">O descumprimento das obrigações assumidas sujeitará a credenciada às sanções previstas nos </w:t>
            </w:r>
            <w:proofErr w:type="spellStart"/>
            <w:r w:rsidRPr="00861F29">
              <w:rPr>
                <w:rFonts w:ascii="Times New Roman" w:hAnsi="Times New Roman" w:cs="Times New Roman"/>
                <w:sz w:val="20"/>
                <w:szCs w:val="20"/>
              </w:rPr>
              <w:t>arts</w:t>
            </w:r>
            <w:proofErr w:type="spellEnd"/>
            <w:r w:rsidRPr="00861F29">
              <w:rPr>
                <w:rFonts w:ascii="Times New Roman" w:hAnsi="Times New Roman" w:cs="Times New Roman"/>
                <w:sz w:val="20"/>
                <w:szCs w:val="20"/>
              </w:rPr>
              <w:t>. 155 e 156 da Lei Federal nº 14.133/2021, no Decreto Municipal nº 1.178/2022, no Edital e no Termo de Credenciamento, assegurados o contraditório e a ampla defesa.</w:t>
            </w:r>
          </w:p>
          <w:p w14:paraId="5904B60B"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lastRenderedPageBreak/>
              <w:t>Conforme a natureza e a gravidade da infração, poderão ser aplicadas:</w:t>
            </w:r>
          </w:p>
          <w:p w14:paraId="432D4072"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a) advertência;</w:t>
            </w:r>
          </w:p>
          <w:p w14:paraId="4A2405B8"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b) multa;</w:t>
            </w:r>
          </w:p>
          <w:p w14:paraId="04441851"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c) impedimento de licitar e contratar;</w:t>
            </w:r>
          </w:p>
          <w:p w14:paraId="28EBD3D1"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d) declaração de inidoneidade para licitar ou contratar;</w:t>
            </w:r>
          </w:p>
          <w:p w14:paraId="306807CF"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e) descredenciamento;</w:t>
            </w:r>
          </w:p>
          <w:p w14:paraId="0369E4E6"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f) responsabilização civil, ética, profissional, sanitária e penal, quando cabível.</w:t>
            </w:r>
          </w:p>
          <w:p w14:paraId="70BA8237"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As condutas, percentuais, critérios de dosimetria e procedimentos para aplicação das penalidades deverão ser detalhados no Edital e no Termo de Credenciamento.</w:t>
            </w:r>
          </w:p>
          <w:p w14:paraId="4C15ED10"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4.8. VEDAÇÕES</w:t>
            </w:r>
          </w:p>
          <w:p w14:paraId="71A48292"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É vedado à credenciada:</w:t>
            </w:r>
          </w:p>
          <w:p w14:paraId="511250A8"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a) subcontratar integralmente o objeto;</w:t>
            </w:r>
          </w:p>
          <w:p w14:paraId="7BEB3CCE"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b) substituir o profissional indicado sem prévia comunicação e comprovação da habilitação do substituto;</w:t>
            </w:r>
          </w:p>
          <w:p w14:paraId="391644CC"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c) cobrar do usuário, de seus familiares ou responsáveis qualquer valor relacionado aos serviços autorizados pelo Município;</w:t>
            </w:r>
          </w:p>
          <w:p w14:paraId="673E44D7"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d) realizar atendimentos sem autorização prévia;</w:t>
            </w:r>
          </w:p>
          <w:p w14:paraId="71D6E7EF"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e) alterar unilateralmente a frequência, a quantidade ou o plano de atendimento autorizado;</w:t>
            </w:r>
          </w:p>
          <w:p w14:paraId="1B616989"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f) emitir registros ou relatórios de atendimentos não realizados;</w:t>
            </w:r>
          </w:p>
          <w:p w14:paraId="274CB2A7"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g) divulgar dados, informações ou documentos dos usuários;</w:t>
            </w:r>
          </w:p>
          <w:p w14:paraId="5E79F4C6"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h) interromper injustificadamente tratamentos em andamento;</w:t>
            </w:r>
          </w:p>
          <w:p w14:paraId="0CDA7542"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i) utilizar profissional sem habilitação ou com registro irregular;</w:t>
            </w:r>
          </w:p>
          <w:p w14:paraId="78B7DF65"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j) executar os serviços em ambiente inadequado ou sem os materiais e equipamentos necessários;</w:t>
            </w:r>
          </w:p>
          <w:p w14:paraId="08976969"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k) transferir usuários entre profissionais sem justificativa técnica ou administrativa;</w:t>
            </w:r>
          </w:p>
          <w:p w14:paraId="0B5C494F" w14:textId="77777777" w:rsidR="00477946"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l) adotar condutas que comprometam a dignidade, a segurança ou a integridade dos usuários.</w:t>
            </w:r>
          </w:p>
          <w:p w14:paraId="4B0F43B2" w14:textId="1B24AAE9" w:rsidR="00B54180" w:rsidRPr="00861F29" w:rsidRDefault="00477946" w:rsidP="00477946">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Os requisitos estabelecidos neste item serão detalhados no Termo de Referência, no Edital de Chamamento Público e no Termo de Credenciamento, assegurando que a solução contratada atenda integralmente à necessidade administrativa descrita no DFD.</w:t>
            </w:r>
          </w:p>
        </w:tc>
      </w:tr>
    </w:tbl>
    <w:p w14:paraId="0825A047" w14:textId="77777777" w:rsidR="008F76F3" w:rsidRPr="00861F29" w:rsidRDefault="008F76F3" w:rsidP="008B3682">
      <w:pPr>
        <w:pStyle w:val="Default"/>
        <w:spacing w:line="276" w:lineRule="auto"/>
        <w:jc w:val="both"/>
        <w:rPr>
          <w:rFonts w:eastAsia="Times New Roman"/>
          <w:i/>
          <w:color w:val="auto"/>
          <w:sz w:val="20"/>
          <w:szCs w:val="20"/>
          <w:lang w:eastAsia="pt-BR"/>
        </w:rPr>
      </w:pPr>
      <w:r w:rsidRPr="00861F29">
        <w:rPr>
          <w:rFonts w:eastAsia="Times New Roman"/>
          <w:i/>
          <w:color w:val="auto"/>
          <w:sz w:val="20"/>
          <w:szCs w:val="20"/>
          <w:lang w:eastAsia="pt-BR"/>
        </w:rPr>
        <w:lastRenderedPageBreak/>
        <w:t xml:space="preserve"> </w:t>
      </w:r>
    </w:p>
    <w:tbl>
      <w:tblPr>
        <w:tblStyle w:val="Tabelacomgrade"/>
        <w:tblW w:w="9067" w:type="dxa"/>
        <w:tblLayout w:type="fixed"/>
        <w:tblLook w:val="04A0" w:firstRow="1" w:lastRow="0" w:firstColumn="1" w:lastColumn="0" w:noHBand="0" w:noVBand="1"/>
      </w:tblPr>
      <w:tblGrid>
        <w:gridCol w:w="9067"/>
      </w:tblGrid>
      <w:tr w:rsidR="008F76F3" w:rsidRPr="00861F29" w14:paraId="77F24F0B" w14:textId="77777777" w:rsidTr="00D81111">
        <w:tc>
          <w:tcPr>
            <w:tcW w:w="9067" w:type="dxa"/>
          </w:tcPr>
          <w:p w14:paraId="26828342" w14:textId="1495F1B4" w:rsidR="008F76F3" w:rsidRPr="00861F29" w:rsidRDefault="008D5C47" w:rsidP="008B3682">
            <w:pPr>
              <w:spacing w:after="0" w:line="276" w:lineRule="auto"/>
              <w:ind w:firstLine="0"/>
              <w:rPr>
                <w:rFonts w:ascii="Times New Roman" w:eastAsia="Times New Roman" w:hAnsi="Times New Roman" w:cs="Times New Roman"/>
                <w:b/>
                <w:bCs/>
                <w:color w:val="000000"/>
                <w:sz w:val="20"/>
                <w:szCs w:val="20"/>
                <w:lang w:eastAsia="pt-BR"/>
              </w:rPr>
            </w:pPr>
            <w:r w:rsidRPr="00861F29">
              <w:rPr>
                <w:rFonts w:ascii="Times New Roman" w:eastAsia="Times New Roman" w:hAnsi="Times New Roman" w:cs="Times New Roman"/>
                <w:b/>
                <w:bCs/>
                <w:color w:val="000000"/>
                <w:sz w:val="20"/>
                <w:szCs w:val="20"/>
                <w:lang w:eastAsia="pt-BR"/>
              </w:rPr>
              <w:t>5</w:t>
            </w:r>
            <w:r w:rsidR="008F76F3" w:rsidRPr="00861F29">
              <w:rPr>
                <w:rFonts w:ascii="Times New Roman" w:eastAsia="Times New Roman" w:hAnsi="Times New Roman" w:cs="Times New Roman"/>
                <w:b/>
                <w:bCs/>
                <w:color w:val="000000"/>
                <w:sz w:val="20"/>
                <w:szCs w:val="20"/>
                <w:lang w:eastAsia="pt-BR"/>
              </w:rPr>
              <w:t xml:space="preserve"> – ESTIMATIVA DAS QUANTIDADES</w:t>
            </w:r>
            <w:r w:rsidR="00FC4923" w:rsidRPr="00861F29">
              <w:rPr>
                <w:rFonts w:ascii="Times New Roman" w:eastAsia="Times New Roman" w:hAnsi="Times New Roman" w:cs="Times New Roman"/>
                <w:b/>
                <w:bCs/>
                <w:color w:val="000000"/>
                <w:sz w:val="20"/>
                <w:szCs w:val="20"/>
                <w:lang w:eastAsia="pt-BR"/>
              </w:rPr>
              <w:t>:</w:t>
            </w:r>
          </w:p>
        </w:tc>
      </w:tr>
      <w:tr w:rsidR="008F76F3" w:rsidRPr="00861F29" w14:paraId="1D789878" w14:textId="77777777" w:rsidTr="00D81111">
        <w:tc>
          <w:tcPr>
            <w:tcW w:w="9067" w:type="dxa"/>
            <w:shd w:val="clear" w:color="auto" w:fill="F2F2F2" w:themeFill="background1" w:themeFillShade="F2"/>
          </w:tcPr>
          <w:p w14:paraId="25CF518F" w14:textId="77777777" w:rsidR="008F76F3" w:rsidRPr="00861F29" w:rsidRDefault="008F76F3" w:rsidP="008B3682">
            <w:pPr>
              <w:spacing w:after="0" w:line="276" w:lineRule="auto"/>
              <w:ind w:firstLine="0"/>
              <w:rPr>
                <w:rFonts w:ascii="Times New Roman" w:eastAsia="Times New Roman" w:hAnsi="Times New Roman" w:cs="Times New Roman"/>
                <w:color w:val="000000"/>
                <w:sz w:val="20"/>
                <w:szCs w:val="20"/>
                <w:lang w:eastAsia="pt-BR"/>
              </w:rPr>
            </w:pPr>
            <w:r w:rsidRPr="00861F29">
              <w:rPr>
                <w:rFonts w:ascii="Times New Roman" w:eastAsia="Times New Roman" w:hAnsi="Times New Roman" w:cs="Times New Roman"/>
                <w:bCs/>
                <w:color w:val="000000"/>
                <w:sz w:val="20"/>
                <w:szCs w:val="20"/>
                <w:lang w:eastAsia="pt-BR"/>
              </w:rPr>
              <w:t xml:space="preserve">Fundamentação: </w:t>
            </w:r>
            <w:r w:rsidRPr="00861F29">
              <w:rPr>
                <w:rFonts w:ascii="Times New Roman" w:eastAsia="Times New Roman" w:hAnsi="Times New Roman" w:cs="Times New Roman"/>
                <w:color w:val="000000"/>
                <w:sz w:val="20"/>
                <w:szCs w:val="20"/>
                <w:lang w:eastAsia="pt-BR"/>
              </w:rPr>
              <w:t xml:space="preserve">Estimativa das quantidades a serem contratadas, acompanhada das memórias de cálculo e dos documentos que lhe dão suporte, considerando a interdependência com outras contratações, de modo a possibilitar economia de escala (inciso IV do § 1° do art. 18 da Lei 14.133/21); </w:t>
            </w:r>
          </w:p>
        </w:tc>
      </w:tr>
      <w:tr w:rsidR="008F76F3" w:rsidRPr="00861F29" w14:paraId="47CF1596" w14:textId="77777777" w:rsidTr="00D81111">
        <w:trPr>
          <w:trHeight w:val="249"/>
        </w:trPr>
        <w:tc>
          <w:tcPr>
            <w:tcW w:w="9067" w:type="dxa"/>
          </w:tcPr>
          <w:p w14:paraId="76DFAC78" w14:textId="77777777" w:rsidR="005A1BA1" w:rsidRPr="005A1BA1" w:rsidRDefault="005A1BA1" w:rsidP="005A1BA1">
            <w:pPr>
              <w:spacing w:after="0" w:line="276" w:lineRule="auto"/>
              <w:ind w:firstLine="596"/>
              <w:rPr>
                <w:rFonts w:ascii="Times New Roman" w:eastAsia="Times New Roman" w:hAnsi="Times New Roman" w:cs="Times New Roman"/>
                <w:iCs/>
                <w:sz w:val="20"/>
                <w:szCs w:val="20"/>
                <w:lang w:eastAsia="pt-BR"/>
              </w:rPr>
            </w:pPr>
            <w:r w:rsidRPr="005A1BA1">
              <w:rPr>
                <w:rFonts w:ascii="Times New Roman" w:eastAsia="Times New Roman" w:hAnsi="Times New Roman" w:cs="Times New Roman"/>
                <w:iCs/>
                <w:sz w:val="20"/>
                <w:szCs w:val="20"/>
                <w:lang w:eastAsia="pt-BR"/>
              </w:rPr>
              <w:t>A estimativa das quantidades necessárias à presente contratação foi elaborada a partir da análise do histórico de atendimentos realizados pelo Município, da demanda atualmente existente junto à Secretaria Municipal de Saúde, Assistência Social e Habitação, dos encaminhamentos efetuados pelos profissionais da rede municipal, da continuidade dos tratamentos em andamento e da perspectiva de ingresso de novos usuários que necessitem de acompanhamento fonoaudiológico.</w:t>
            </w:r>
          </w:p>
          <w:p w14:paraId="59B045C9" w14:textId="77777777" w:rsidR="005A1BA1" w:rsidRPr="005A1BA1" w:rsidRDefault="005A1BA1" w:rsidP="005A1BA1">
            <w:pPr>
              <w:spacing w:after="0" w:line="276" w:lineRule="auto"/>
              <w:ind w:firstLine="596"/>
              <w:rPr>
                <w:rFonts w:ascii="Times New Roman" w:eastAsia="Times New Roman" w:hAnsi="Times New Roman" w:cs="Times New Roman"/>
                <w:iCs/>
                <w:sz w:val="20"/>
                <w:szCs w:val="20"/>
                <w:lang w:eastAsia="pt-BR"/>
              </w:rPr>
            </w:pPr>
            <w:r w:rsidRPr="005A1BA1">
              <w:rPr>
                <w:rFonts w:ascii="Times New Roman" w:eastAsia="Times New Roman" w:hAnsi="Times New Roman" w:cs="Times New Roman"/>
                <w:iCs/>
                <w:sz w:val="20"/>
                <w:szCs w:val="20"/>
                <w:lang w:eastAsia="pt-BR"/>
              </w:rPr>
              <w:t>Também foram considerados os atendimentos realizados durante a vigência do Chamamento Público nº 001/2024, a demanda que permaneceu sendo atendida após o encerramento do credenciamento anterior, bem como os usuários que aguardam ingresso ou continuidade no acompanhamento especializado, evidenciando o caráter contínuo da necessidade assistencial.</w:t>
            </w:r>
          </w:p>
          <w:p w14:paraId="7196D1C3" w14:textId="0AB1AB3A" w:rsidR="005A1BA1" w:rsidRPr="005A1BA1" w:rsidRDefault="005A1BA1" w:rsidP="005A1BA1">
            <w:pPr>
              <w:spacing w:after="0" w:line="276" w:lineRule="auto"/>
              <w:ind w:firstLine="596"/>
              <w:rPr>
                <w:rFonts w:ascii="Times New Roman" w:eastAsia="Times New Roman" w:hAnsi="Times New Roman" w:cs="Times New Roman"/>
                <w:iCs/>
                <w:sz w:val="20"/>
                <w:szCs w:val="20"/>
                <w:lang w:eastAsia="pt-BR"/>
              </w:rPr>
            </w:pPr>
            <w:r w:rsidRPr="005A1BA1">
              <w:rPr>
                <w:rFonts w:ascii="Times New Roman" w:eastAsia="Times New Roman" w:hAnsi="Times New Roman" w:cs="Times New Roman"/>
                <w:iCs/>
                <w:sz w:val="20"/>
                <w:szCs w:val="20"/>
                <w:lang w:eastAsia="pt-BR"/>
              </w:rPr>
              <w:t>Conforme estimativa apresentada pela Secretaria Municipal de Saúde, Assistência Social e Habitação, projeta-se a realização média de 1</w:t>
            </w:r>
            <w:r w:rsidR="0092202B">
              <w:rPr>
                <w:rFonts w:ascii="Times New Roman" w:eastAsia="Times New Roman" w:hAnsi="Times New Roman" w:cs="Times New Roman"/>
                <w:iCs/>
                <w:sz w:val="20"/>
                <w:szCs w:val="20"/>
                <w:lang w:eastAsia="pt-BR"/>
              </w:rPr>
              <w:t>1</w:t>
            </w:r>
            <w:r w:rsidRPr="005A1BA1">
              <w:rPr>
                <w:rFonts w:ascii="Times New Roman" w:eastAsia="Times New Roman" w:hAnsi="Times New Roman" w:cs="Times New Roman"/>
                <w:iCs/>
                <w:sz w:val="20"/>
                <w:szCs w:val="20"/>
                <w:lang w:eastAsia="pt-BR"/>
              </w:rPr>
              <w:t xml:space="preserve"> (</w:t>
            </w:r>
            <w:r w:rsidR="0092202B">
              <w:rPr>
                <w:rFonts w:ascii="Times New Roman" w:eastAsia="Times New Roman" w:hAnsi="Times New Roman" w:cs="Times New Roman"/>
                <w:iCs/>
                <w:sz w:val="20"/>
                <w:szCs w:val="20"/>
                <w:lang w:eastAsia="pt-BR"/>
              </w:rPr>
              <w:t>onze</w:t>
            </w:r>
            <w:r w:rsidRPr="005A1BA1">
              <w:rPr>
                <w:rFonts w:ascii="Times New Roman" w:eastAsia="Times New Roman" w:hAnsi="Times New Roman" w:cs="Times New Roman"/>
                <w:iCs/>
                <w:sz w:val="20"/>
                <w:szCs w:val="20"/>
                <w:lang w:eastAsia="pt-BR"/>
              </w:rPr>
              <w:t xml:space="preserve">) avaliações, atendimentos ou sessões individuais de fonoaudiologia por semana. Considerando as 52 (cinquenta e duas) semanas que compõem o período anual, chega-se ao quantitativo estimado de até </w:t>
            </w:r>
            <w:r w:rsidR="000F3EE7">
              <w:rPr>
                <w:rFonts w:ascii="Times New Roman" w:eastAsia="Times New Roman" w:hAnsi="Times New Roman" w:cs="Times New Roman"/>
                <w:iCs/>
                <w:sz w:val="20"/>
                <w:szCs w:val="20"/>
                <w:lang w:eastAsia="pt-BR"/>
              </w:rPr>
              <w:t>5</w:t>
            </w:r>
            <w:r w:rsidR="0092202B">
              <w:rPr>
                <w:rFonts w:ascii="Times New Roman" w:eastAsia="Times New Roman" w:hAnsi="Times New Roman" w:cs="Times New Roman"/>
                <w:iCs/>
                <w:sz w:val="20"/>
                <w:szCs w:val="20"/>
                <w:lang w:eastAsia="pt-BR"/>
              </w:rPr>
              <w:t>72</w:t>
            </w:r>
            <w:r w:rsidRPr="005A1BA1">
              <w:rPr>
                <w:rFonts w:ascii="Times New Roman" w:eastAsia="Times New Roman" w:hAnsi="Times New Roman" w:cs="Times New Roman"/>
                <w:iCs/>
                <w:sz w:val="20"/>
                <w:szCs w:val="20"/>
                <w:lang w:eastAsia="pt-BR"/>
              </w:rPr>
              <w:t xml:space="preserve"> (quinhentos </w:t>
            </w:r>
            <w:r w:rsidR="0092202B">
              <w:rPr>
                <w:rFonts w:ascii="Times New Roman" w:eastAsia="Times New Roman" w:hAnsi="Times New Roman" w:cs="Times New Roman"/>
                <w:iCs/>
                <w:sz w:val="20"/>
                <w:szCs w:val="20"/>
                <w:lang w:eastAsia="pt-BR"/>
              </w:rPr>
              <w:t>setenta e dois</w:t>
            </w:r>
            <w:r w:rsidRPr="005A1BA1">
              <w:rPr>
                <w:rFonts w:ascii="Times New Roman" w:eastAsia="Times New Roman" w:hAnsi="Times New Roman" w:cs="Times New Roman"/>
                <w:iCs/>
                <w:sz w:val="20"/>
                <w:szCs w:val="20"/>
                <w:lang w:eastAsia="pt-BR"/>
              </w:rPr>
              <w:t>) atendimentos para 12 (doze) meses, conforme a seguinte memória de cálculo:</w:t>
            </w:r>
            <w:r>
              <w:rPr>
                <w:rFonts w:ascii="Times New Roman" w:eastAsia="Times New Roman" w:hAnsi="Times New Roman" w:cs="Times New Roman"/>
                <w:iCs/>
                <w:sz w:val="20"/>
                <w:szCs w:val="20"/>
                <w:lang w:eastAsia="pt-BR"/>
              </w:rPr>
              <w:t xml:space="preserve"> </w:t>
            </w:r>
            <w:r w:rsidRPr="005A1BA1">
              <w:rPr>
                <w:rFonts w:ascii="Times New Roman" w:eastAsia="Times New Roman" w:hAnsi="Times New Roman" w:cs="Times New Roman"/>
                <w:b/>
                <w:bCs/>
                <w:iCs/>
                <w:sz w:val="20"/>
                <w:szCs w:val="20"/>
                <w:lang w:eastAsia="pt-BR"/>
              </w:rPr>
              <w:t>1</w:t>
            </w:r>
            <w:r w:rsidR="00AF521B">
              <w:rPr>
                <w:rFonts w:ascii="Times New Roman" w:eastAsia="Times New Roman" w:hAnsi="Times New Roman" w:cs="Times New Roman"/>
                <w:b/>
                <w:bCs/>
                <w:iCs/>
                <w:sz w:val="20"/>
                <w:szCs w:val="20"/>
                <w:lang w:eastAsia="pt-BR"/>
              </w:rPr>
              <w:t>1</w:t>
            </w:r>
            <w:r w:rsidRPr="005A1BA1">
              <w:rPr>
                <w:rFonts w:ascii="Times New Roman" w:eastAsia="Times New Roman" w:hAnsi="Times New Roman" w:cs="Times New Roman"/>
                <w:b/>
                <w:bCs/>
                <w:iCs/>
                <w:sz w:val="20"/>
                <w:szCs w:val="20"/>
                <w:lang w:eastAsia="pt-BR"/>
              </w:rPr>
              <w:t xml:space="preserve"> atendimentos semanais × 52 semanas = 5</w:t>
            </w:r>
            <w:r w:rsidR="00AF521B">
              <w:rPr>
                <w:rFonts w:ascii="Times New Roman" w:eastAsia="Times New Roman" w:hAnsi="Times New Roman" w:cs="Times New Roman"/>
                <w:b/>
                <w:bCs/>
                <w:iCs/>
                <w:sz w:val="20"/>
                <w:szCs w:val="20"/>
                <w:lang w:eastAsia="pt-BR"/>
              </w:rPr>
              <w:t>72</w:t>
            </w:r>
            <w:r w:rsidRPr="005A1BA1">
              <w:rPr>
                <w:rFonts w:ascii="Times New Roman" w:eastAsia="Times New Roman" w:hAnsi="Times New Roman" w:cs="Times New Roman"/>
                <w:b/>
                <w:bCs/>
                <w:iCs/>
                <w:sz w:val="20"/>
                <w:szCs w:val="20"/>
                <w:lang w:eastAsia="pt-BR"/>
              </w:rPr>
              <w:t xml:space="preserve"> atendimentos anuais.</w:t>
            </w:r>
          </w:p>
          <w:p w14:paraId="489BC520" w14:textId="77777777" w:rsidR="005A1BA1" w:rsidRDefault="005A1BA1" w:rsidP="005A1BA1">
            <w:pPr>
              <w:spacing w:after="0" w:line="276" w:lineRule="auto"/>
              <w:ind w:firstLine="596"/>
              <w:rPr>
                <w:rFonts w:ascii="Times New Roman" w:eastAsia="Times New Roman" w:hAnsi="Times New Roman" w:cs="Times New Roman"/>
                <w:iCs/>
                <w:sz w:val="20"/>
                <w:szCs w:val="20"/>
                <w:lang w:eastAsia="pt-BR"/>
              </w:rPr>
            </w:pPr>
            <w:r w:rsidRPr="005A1BA1">
              <w:rPr>
                <w:rFonts w:ascii="Times New Roman" w:eastAsia="Times New Roman" w:hAnsi="Times New Roman" w:cs="Times New Roman"/>
                <w:iCs/>
                <w:sz w:val="20"/>
                <w:szCs w:val="20"/>
                <w:lang w:eastAsia="pt-BR"/>
              </w:rPr>
              <w:t>O quantitativo compreende avaliações, atendimentos e sessões individuais de fonoaudiologia e constitui referência para o planejamento administrativo, orçamentário e operacional da contratação, sem representar obrigação de utilização integral, garantia de demanda mínima ou direito subjetivo da futura credenciada à realização de determinado número de atendimentos.</w:t>
            </w:r>
            <w:r>
              <w:rPr>
                <w:rFonts w:ascii="Times New Roman" w:eastAsia="Times New Roman" w:hAnsi="Times New Roman" w:cs="Times New Roman"/>
                <w:iCs/>
                <w:sz w:val="20"/>
                <w:szCs w:val="20"/>
                <w:lang w:eastAsia="pt-BR"/>
              </w:rPr>
              <w:t xml:space="preserve"> </w:t>
            </w:r>
          </w:p>
          <w:p w14:paraId="526DE642" w14:textId="44A2E723" w:rsidR="00560873" w:rsidRPr="00861F29" w:rsidRDefault="00560873" w:rsidP="005A1BA1">
            <w:pPr>
              <w:spacing w:after="0" w:line="276" w:lineRule="auto"/>
              <w:ind w:firstLine="596"/>
              <w:rPr>
                <w:rFonts w:ascii="Times New Roman" w:eastAsia="Times New Roman" w:hAnsi="Times New Roman" w:cs="Times New Roman"/>
                <w:iCs/>
                <w:sz w:val="20"/>
                <w:szCs w:val="20"/>
                <w:lang w:eastAsia="pt-BR"/>
              </w:rPr>
            </w:pPr>
            <w:r w:rsidRPr="00861F29">
              <w:rPr>
                <w:rFonts w:ascii="Times New Roman" w:eastAsia="Times New Roman" w:hAnsi="Times New Roman" w:cs="Times New Roman"/>
                <w:iCs/>
                <w:sz w:val="20"/>
                <w:szCs w:val="20"/>
                <w:lang w:eastAsia="pt-BR"/>
              </w:rPr>
              <w:lastRenderedPageBreak/>
              <w:t>A estimativa foi construída</w:t>
            </w:r>
            <w:r w:rsidR="005A1BA1">
              <w:rPr>
                <w:rFonts w:ascii="Times New Roman" w:eastAsia="Times New Roman" w:hAnsi="Times New Roman" w:cs="Times New Roman"/>
                <w:iCs/>
                <w:sz w:val="20"/>
                <w:szCs w:val="20"/>
                <w:lang w:eastAsia="pt-BR"/>
              </w:rPr>
              <w:t>, também,</w:t>
            </w:r>
            <w:r w:rsidRPr="00861F29">
              <w:rPr>
                <w:rFonts w:ascii="Times New Roman" w:eastAsia="Times New Roman" w:hAnsi="Times New Roman" w:cs="Times New Roman"/>
                <w:iCs/>
                <w:sz w:val="20"/>
                <w:szCs w:val="20"/>
                <w:lang w:eastAsia="pt-BR"/>
              </w:rPr>
              <w:t xml:space="preserve"> considerando, entre outros fatores:</w:t>
            </w:r>
          </w:p>
          <w:p w14:paraId="48469A94" w14:textId="7AB42A3A" w:rsidR="00560873" w:rsidRPr="00861F29" w:rsidRDefault="009471EE" w:rsidP="00560873">
            <w:pPr>
              <w:spacing w:after="0" w:line="276" w:lineRule="auto"/>
              <w:ind w:firstLine="596"/>
              <w:rPr>
                <w:rFonts w:ascii="Times New Roman" w:eastAsia="Times New Roman" w:hAnsi="Times New Roman" w:cs="Times New Roman"/>
                <w:iCs/>
                <w:sz w:val="20"/>
                <w:szCs w:val="20"/>
                <w:lang w:eastAsia="pt-BR"/>
              </w:rPr>
            </w:pPr>
            <w:r w:rsidRPr="00861F29">
              <w:rPr>
                <w:rFonts w:ascii="Times New Roman" w:eastAsia="Times New Roman" w:hAnsi="Times New Roman" w:cs="Times New Roman"/>
                <w:iCs/>
                <w:sz w:val="20"/>
                <w:szCs w:val="20"/>
                <w:lang w:eastAsia="pt-BR"/>
              </w:rPr>
              <w:t xml:space="preserve">a) </w:t>
            </w:r>
            <w:r w:rsidR="00560873" w:rsidRPr="00861F29">
              <w:rPr>
                <w:rFonts w:ascii="Times New Roman" w:eastAsia="Times New Roman" w:hAnsi="Times New Roman" w:cs="Times New Roman"/>
                <w:iCs/>
                <w:sz w:val="20"/>
                <w:szCs w:val="20"/>
                <w:lang w:eastAsia="pt-BR"/>
              </w:rPr>
              <w:t>o histórico de utilização do serviço nos exercícios anteriores;</w:t>
            </w:r>
          </w:p>
          <w:p w14:paraId="57A50631" w14:textId="45ED4D53" w:rsidR="00560873" w:rsidRPr="00861F29" w:rsidRDefault="009471EE" w:rsidP="00560873">
            <w:pPr>
              <w:spacing w:after="0" w:line="276" w:lineRule="auto"/>
              <w:ind w:firstLine="596"/>
              <w:rPr>
                <w:rFonts w:ascii="Times New Roman" w:eastAsia="Times New Roman" w:hAnsi="Times New Roman" w:cs="Times New Roman"/>
                <w:iCs/>
                <w:sz w:val="20"/>
                <w:szCs w:val="20"/>
                <w:lang w:eastAsia="pt-BR"/>
              </w:rPr>
            </w:pPr>
            <w:r w:rsidRPr="00861F29">
              <w:rPr>
                <w:rFonts w:ascii="Times New Roman" w:eastAsia="Times New Roman" w:hAnsi="Times New Roman" w:cs="Times New Roman"/>
                <w:iCs/>
                <w:sz w:val="20"/>
                <w:szCs w:val="20"/>
                <w:lang w:eastAsia="pt-BR"/>
              </w:rPr>
              <w:t xml:space="preserve">b) </w:t>
            </w:r>
            <w:r w:rsidR="00560873" w:rsidRPr="00861F29">
              <w:rPr>
                <w:rFonts w:ascii="Times New Roman" w:eastAsia="Times New Roman" w:hAnsi="Times New Roman" w:cs="Times New Roman"/>
                <w:iCs/>
                <w:sz w:val="20"/>
                <w:szCs w:val="20"/>
                <w:lang w:eastAsia="pt-BR"/>
              </w:rPr>
              <w:t>a continuidade terapêutica dos pacientes já acompanhados;</w:t>
            </w:r>
          </w:p>
          <w:p w14:paraId="70EB6B40" w14:textId="16154E12" w:rsidR="00560873" w:rsidRPr="00861F29" w:rsidRDefault="009471EE" w:rsidP="00560873">
            <w:pPr>
              <w:spacing w:after="0" w:line="276" w:lineRule="auto"/>
              <w:ind w:firstLine="596"/>
              <w:rPr>
                <w:rFonts w:ascii="Times New Roman" w:eastAsia="Times New Roman" w:hAnsi="Times New Roman" w:cs="Times New Roman"/>
                <w:iCs/>
                <w:sz w:val="20"/>
                <w:szCs w:val="20"/>
                <w:lang w:eastAsia="pt-BR"/>
              </w:rPr>
            </w:pPr>
            <w:r w:rsidRPr="00861F29">
              <w:rPr>
                <w:rFonts w:ascii="Times New Roman" w:eastAsia="Times New Roman" w:hAnsi="Times New Roman" w:cs="Times New Roman"/>
                <w:iCs/>
                <w:sz w:val="20"/>
                <w:szCs w:val="20"/>
                <w:lang w:eastAsia="pt-BR"/>
              </w:rPr>
              <w:t xml:space="preserve">c) </w:t>
            </w:r>
            <w:r w:rsidR="00560873" w:rsidRPr="00861F29">
              <w:rPr>
                <w:rFonts w:ascii="Times New Roman" w:eastAsia="Times New Roman" w:hAnsi="Times New Roman" w:cs="Times New Roman"/>
                <w:iCs/>
                <w:sz w:val="20"/>
                <w:szCs w:val="20"/>
                <w:lang w:eastAsia="pt-BR"/>
              </w:rPr>
              <w:t>os encaminhamentos provenientes das equipes da Atenção Primária à Saúde;</w:t>
            </w:r>
          </w:p>
          <w:p w14:paraId="127E7435" w14:textId="5E1FF3CB" w:rsidR="00560873" w:rsidRPr="00861F29" w:rsidRDefault="009471EE" w:rsidP="00560873">
            <w:pPr>
              <w:spacing w:after="0" w:line="276" w:lineRule="auto"/>
              <w:ind w:firstLine="596"/>
              <w:rPr>
                <w:rFonts w:ascii="Times New Roman" w:eastAsia="Times New Roman" w:hAnsi="Times New Roman" w:cs="Times New Roman"/>
                <w:iCs/>
                <w:sz w:val="20"/>
                <w:szCs w:val="20"/>
                <w:lang w:eastAsia="pt-BR"/>
              </w:rPr>
            </w:pPr>
            <w:r w:rsidRPr="00861F29">
              <w:rPr>
                <w:rFonts w:ascii="Times New Roman" w:eastAsia="Times New Roman" w:hAnsi="Times New Roman" w:cs="Times New Roman"/>
                <w:iCs/>
                <w:sz w:val="20"/>
                <w:szCs w:val="20"/>
                <w:lang w:eastAsia="pt-BR"/>
              </w:rPr>
              <w:t xml:space="preserve">d) </w:t>
            </w:r>
            <w:r w:rsidR="00560873" w:rsidRPr="00861F29">
              <w:rPr>
                <w:rFonts w:ascii="Times New Roman" w:eastAsia="Times New Roman" w:hAnsi="Times New Roman" w:cs="Times New Roman"/>
                <w:iCs/>
                <w:sz w:val="20"/>
                <w:szCs w:val="20"/>
                <w:lang w:eastAsia="pt-BR"/>
              </w:rPr>
              <w:t>as demandas oriundas da Secretaria Municipal de Educação relacionadas ao desenvolvimento infantil e às dificuldades de comunicação e aprendizagem;</w:t>
            </w:r>
          </w:p>
          <w:p w14:paraId="183CD5C5" w14:textId="10C7E46A" w:rsidR="00560873" w:rsidRPr="00861F29" w:rsidRDefault="009471EE" w:rsidP="00560873">
            <w:pPr>
              <w:spacing w:after="0" w:line="276" w:lineRule="auto"/>
              <w:ind w:firstLine="596"/>
              <w:rPr>
                <w:rFonts w:ascii="Times New Roman" w:eastAsia="Times New Roman" w:hAnsi="Times New Roman" w:cs="Times New Roman"/>
                <w:iCs/>
                <w:sz w:val="20"/>
                <w:szCs w:val="20"/>
                <w:lang w:eastAsia="pt-BR"/>
              </w:rPr>
            </w:pPr>
            <w:r w:rsidRPr="00861F29">
              <w:rPr>
                <w:rFonts w:ascii="Times New Roman" w:eastAsia="Times New Roman" w:hAnsi="Times New Roman" w:cs="Times New Roman"/>
                <w:iCs/>
                <w:sz w:val="20"/>
                <w:szCs w:val="20"/>
                <w:lang w:eastAsia="pt-BR"/>
              </w:rPr>
              <w:t xml:space="preserve">e) </w:t>
            </w:r>
            <w:r w:rsidR="00560873" w:rsidRPr="00861F29">
              <w:rPr>
                <w:rFonts w:ascii="Times New Roman" w:eastAsia="Times New Roman" w:hAnsi="Times New Roman" w:cs="Times New Roman"/>
                <w:iCs/>
                <w:sz w:val="20"/>
                <w:szCs w:val="20"/>
                <w:lang w:eastAsia="pt-BR"/>
              </w:rPr>
              <w:t>o crescimento gradual da procura pelos serviços especializados;</w:t>
            </w:r>
          </w:p>
          <w:p w14:paraId="70E1A91A" w14:textId="26087172" w:rsidR="00560873" w:rsidRPr="00861F29" w:rsidRDefault="009471EE" w:rsidP="00560873">
            <w:pPr>
              <w:spacing w:after="0" w:line="276" w:lineRule="auto"/>
              <w:ind w:firstLine="596"/>
              <w:rPr>
                <w:rFonts w:ascii="Times New Roman" w:eastAsia="Times New Roman" w:hAnsi="Times New Roman" w:cs="Times New Roman"/>
                <w:iCs/>
                <w:sz w:val="20"/>
                <w:szCs w:val="20"/>
                <w:lang w:eastAsia="pt-BR"/>
              </w:rPr>
            </w:pPr>
            <w:r w:rsidRPr="00861F29">
              <w:rPr>
                <w:rFonts w:ascii="Times New Roman" w:eastAsia="Times New Roman" w:hAnsi="Times New Roman" w:cs="Times New Roman"/>
                <w:iCs/>
                <w:sz w:val="20"/>
                <w:szCs w:val="20"/>
                <w:lang w:eastAsia="pt-BR"/>
              </w:rPr>
              <w:t xml:space="preserve">f) </w:t>
            </w:r>
            <w:r w:rsidR="00560873" w:rsidRPr="00861F29">
              <w:rPr>
                <w:rFonts w:ascii="Times New Roman" w:eastAsia="Times New Roman" w:hAnsi="Times New Roman" w:cs="Times New Roman"/>
                <w:iCs/>
                <w:sz w:val="20"/>
                <w:szCs w:val="20"/>
                <w:lang w:eastAsia="pt-BR"/>
              </w:rPr>
              <w:t>a possibilidade de ingresso de novos usuários ao longo da vigência do credenciamento.</w:t>
            </w:r>
          </w:p>
          <w:p w14:paraId="7EED01BC" w14:textId="2457D1FF" w:rsidR="00560873" w:rsidRPr="00861F29" w:rsidRDefault="00560873" w:rsidP="00560873">
            <w:pPr>
              <w:spacing w:after="0" w:line="276" w:lineRule="auto"/>
              <w:ind w:firstLine="596"/>
              <w:rPr>
                <w:rFonts w:ascii="Times New Roman" w:eastAsia="Times New Roman" w:hAnsi="Times New Roman" w:cs="Times New Roman"/>
                <w:iCs/>
                <w:sz w:val="20"/>
                <w:szCs w:val="20"/>
                <w:lang w:eastAsia="pt-BR"/>
              </w:rPr>
            </w:pPr>
            <w:r w:rsidRPr="00861F29">
              <w:rPr>
                <w:rFonts w:ascii="Times New Roman" w:eastAsia="Times New Roman" w:hAnsi="Times New Roman" w:cs="Times New Roman"/>
                <w:iCs/>
                <w:sz w:val="20"/>
                <w:szCs w:val="20"/>
                <w:lang w:eastAsia="pt-BR"/>
              </w:rPr>
              <w:t>Ressalta-se que a demanda por serviços de fonoaudiologia possui comportamento variável, pois depende da avaliação clínica individual, da duração do tratamento, da frequência semanal das sessões, da evolução terapêutica, da ocorrência de altas, desistências, novos encaminhamentos e demais fatores inerentes à assistência em saúde.</w:t>
            </w:r>
            <w:r w:rsidR="005A1BA1">
              <w:rPr>
                <w:rFonts w:ascii="Times New Roman" w:eastAsia="Times New Roman" w:hAnsi="Times New Roman" w:cs="Times New Roman"/>
                <w:iCs/>
                <w:sz w:val="20"/>
                <w:szCs w:val="20"/>
                <w:lang w:eastAsia="pt-BR"/>
              </w:rPr>
              <w:t xml:space="preserve"> </w:t>
            </w:r>
            <w:r w:rsidRPr="00861F29">
              <w:rPr>
                <w:rFonts w:ascii="Times New Roman" w:eastAsia="Times New Roman" w:hAnsi="Times New Roman" w:cs="Times New Roman"/>
                <w:iCs/>
                <w:sz w:val="20"/>
                <w:szCs w:val="20"/>
                <w:lang w:eastAsia="pt-BR"/>
              </w:rPr>
              <w:t>Dessa forma, o quantitativo ora estimado possui caráter exclusivamente referencial e destina-se ao adequado planejamento orçamentário e administrativo da contratação, não constituindo compromisso de contratação integral, quantitativo mínimo garantido ou direito subjetivo da futura credenciada ao recebimento de determinado volume de atendimentos.</w:t>
            </w:r>
          </w:p>
          <w:p w14:paraId="74A6B9BB" w14:textId="77777777" w:rsidR="00560873" w:rsidRPr="00861F29" w:rsidRDefault="00560873" w:rsidP="00560873">
            <w:pPr>
              <w:spacing w:after="0" w:line="276" w:lineRule="auto"/>
              <w:ind w:firstLine="596"/>
              <w:rPr>
                <w:rFonts w:ascii="Times New Roman" w:eastAsia="Times New Roman" w:hAnsi="Times New Roman" w:cs="Times New Roman"/>
                <w:iCs/>
                <w:sz w:val="20"/>
                <w:szCs w:val="20"/>
                <w:lang w:eastAsia="pt-BR"/>
              </w:rPr>
            </w:pPr>
            <w:r w:rsidRPr="00861F29">
              <w:rPr>
                <w:rFonts w:ascii="Times New Roman" w:eastAsia="Times New Roman" w:hAnsi="Times New Roman" w:cs="Times New Roman"/>
                <w:iCs/>
                <w:sz w:val="20"/>
                <w:szCs w:val="20"/>
                <w:lang w:eastAsia="pt-BR"/>
              </w:rPr>
              <w:t>A distribuição dos usuários ocorrerá conforme a necessidade efetivamente identificada pela Secretaria Municipal competente, observando os critérios estabelecidos no Edital de Chamamento Público, no Termo de Referência e no Decreto Municipal nº 1.178/2022, sendo remunerados exclusivamente os atendimentos previamente autorizados, efetivamente realizados, comprovados e atestados pela fiscalização contratual.</w:t>
            </w:r>
          </w:p>
          <w:p w14:paraId="0F2CE162" w14:textId="44BE1B03" w:rsidR="00CC7762" w:rsidRPr="00861F29" w:rsidRDefault="00560873" w:rsidP="00560873">
            <w:pPr>
              <w:spacing w:after="0" w:line="276" w:lineRule="auto"/>
              <w:ind w:firstLine="596"/>
              <w:rPr>
                <w:rFonts w:ascii="Times New Roman" w:eastAsia="Times New Roman" w:hAnsi="Times New Roman" w:cs="Times New Roman"/>
                <w:iCs/>
                <w:sz w:val="20"/>
                <w:szCs w:val="20"/>
                <w:lang w:eastAsia="pt-BR"/>
              </w:rPr>
            </w:pPr>
            <w:r w:rsidRPr="00FB411F">
              <w:rPr>
                <w:rFonts w:ascii="Times New Roman" w:eastAsia="Times New Roman" w:hAnsi="Times New Roman" w:cs="Times New Roman"/>
                <w:iCs/>
                <w:sz w:val="20"/>
                <w:szCs w:val="20"/>
                <w:lang w:eastAsia="pt-BR"/>
              </w:rPr>
              <w:t>A memória de cálculo que fundamenta a estimativa encontra-se anexada ao presente processo administrativo e considera o histórico de produção do serviço, a demanda reprimida identificada pela Secretaria Municipal de Saúde, a manutenção dos tratamentos em andamento e a expectativa de ampliação gradual do acesso aos serviços de fonoaudiologia, buscando assegurar capacidade de atendimento compatível com as necessidades da população durante toda a vigência do credenciamento.</w:t>
            </w:r>
          </w:p>
        </w:tc>
      </w:tr>
    </w:tbl>
    <w:p w14:paraId="6E7C030A" w14:textId="77777777" w:rsidR="008F76F3" w:rsidRPr="00861F29" w:rsidRDefault="008F76F3" w:rsidP="008B3682">
      <w:pPr>
        <w:pStyle w:val="Default"/>
        <w:spacing w:line="276" w:lineRule="auto"/>
        <w:jc w:val="both"/>
        <w:rPr>
          <w:rFonts w:eastAsia="Times New Roman"/>
          <w:i/>
          <w:color w:val="auto"/>
          <w:sz w:val="20"/>
          <w:szCs w:val="20"/>
          <w:lang w:eastAsia="pt-BR"/>
        </w:rPr>
      </w:pPr>
    </w:p>
    <w:tbl>
      <w:tblPr>
        <w:tblStyle w:val="Tabelacomgrade"/>
        <w:tblW w:w="9067" w:type="dxa"/>
        <w:tblLook w:val="04A0" w:firstRow="1" w:lastRow="0" w:firstColumn="1" w:lastColumn="0" w:noHBand="0" w:noVBand="1"/>
      </w:tblPr>
      <w:tblGrid>
        <w:gridCol w:w="9067"/>
      </w:tblGrid>
      <w:tr w:rsidR="008F76F3" w:rsidRPr="00861F29" w14:paraId="21089FAE" w14:textId="77777777" w:rsidTr="008B3682">
        <w:tc>
          <w:tcPr>
            <w:tcW w:w="9067" w:type="dxa"/>
          </w:tcPr>
          <w:p w14:paraId="268D97E3" w14:textId="7B7F824B" w:rsidR="008F76F3" w:rsidRPr="00861F29" w:rsidRDefault="008D5C47" w:rsidP="008B3682">
            <w:pPr>
              <w:spacing w:after="0" w:line="276" w:lineRule="auto"/>
              <w:ind w:firstLine="24"/>
              <w:rPr>
                <w:rFonts w:ascii="Times New Roman" w:hAnsi="Times New Roman" w:cs="Times New Roman"/>
                <w:b/>
                <w:sz w:val="20"/>
                <w:szCs w:val="20"/>
              </w:rPr>
            </w:pPr>
            <w:r w:rsidRPr="00861F29">
              <w:rPr>
                <w:rFonts w:ascii="Times New Roman" w:hAnsi="Times New Roman" w:cs="Times New Roman"/>
                <w:b/>
                <w:sz w:val="20"/>
                <w:szCs w:val="20"/>
              </w:rPr>
              <w:t>6</w:t>
            </w:r>
            <w:r w:rsidR="008F76F3" w:rsidRPr="00861F29">
              <w:rPr>
                <w:rFonts w:ascii="Times New Roman" w:hAnsi="Times New Roman" w:cs="Times New Roman"/>
                <w:b/>
                <w:sz w:val="20"/>
                <w:szCs w:val="20"/>
              </w:rPr>
              <w:t xml:space="preserve"> – LEVANTAMENTO DE MERCADO</w:t>
            </w:r>
            <w:r w:rsidR="00FC4923" w:rsidRPr="00861F29">
              <w:rPr>
                <w:rFonts w:ascii="Times New Roman" w:hAnsi="Times New Roman" w:cs="Times New Roman"/>
                <w:b/>
                <w:sz w:val="20"/>
                <w:szCs w:val="20"/>
              </w:rPr>
              <w:t>:</w:t>
            </w:r>
          </w:p>
        </w:tc>
      </w:tr>
      <w:tr w:rsidR="008F76F3" w:rsidRPr="00861F29" w14:paraId="2B9D2A83" w14:textId="77777777" w:rsidTr="008B3682">
        <w:tc>
          <w:tcPr>
            <w:tcW w:w="9067" w:type="dxa"/>
            <w:shd w:val="clear" w:color="auto" w:fill="F2F2F2" w:themeFill="background1" w:themeFillShade="F2"/>
          </w:tcPr>
          <w:p w14:paraId="62E2A33C" w14:textId="77777777" w:rsidR="008F76F3" w:rsidRPr="00861F29" w:rsidRDefault="008F76F3" w:rsidP="008B3682">
            <w:pPr>
              <w:spacing w:after="0" w:line="276" w:lineRule="auto"/>
              <w:ind w:firstLine="0"/>
              <w:rPr>
                <w:rFonts w:ascii="Times New Roman" w:eastAsia="Times New Roman" w:hAnsi="Times New Roman" w:cs="Times New Roman"/>
                <w:color w:val="000000"/>
                <w:sz w:val="20"/>
                <w:szCs w:val="20"/>
                <w:lang w:eastAsia="pt-BR"/>
              </w:rPr>
            </w:pPr>
            <w:r w:rsidRPr="00861F29">
              <w:rPr>
                <w:rFonts w:ascii="Times New Roman" w:eastAsia="Times New Roman" w:hAnsi="Times New Roman" w:cs="Times New Roman"/>
                <w:bCs/>
                <w:color w:val="000000"/>
                <w:sz w:val="20"/>
                <w:szCs w:val="20"/>
                <w:lang w:eastAsia="pt-BR"/>
              </w:rPr>
              <w:t xml:space="preserve">Fundamentação: </w:t>
            </w:r>
            <w:r w:rsidRPr="00861F29">
              <w:rPr>
                <w:rFonts w:ascii="Times New Roman" w:hAnsi="Times New Roman" w:cs="Times New Roman"/>
                <w:sz w:val="20"/>
                <w:szCs w:val="20"/>
              </w:rPr>
              <w:t>Levantamento de mercado, que consiste na análise das alternativas possíveis, e justificativa técnica e econômica da escolha do tipo de solução a contratar (</w:t>
            </w:r>
            <w:r w:rsidRPr="00861F29">
              <w:rPr>
                <w:rFonts w:ascii="Times New Roman" w:eastAsia="Times New Roman" w:hAnsi="Times New Roman" w:cs="Times New Roman"/>
                <w:color w:val="000000"/>
                <w:sz w:val="20"/>
                <w:szCs w:val="20"/>
                <w:lang w:eastAsia="pt-BR"/>
              </w:rPr>
              <w:t xml:space="preserve">inciso V do § 1° do art. 18 da Lei 14.133/2021); </w:t>
            </w:r>
          </w:p>
        </w:tc>
      </w:tr>
      <w:tr w:rsidR="008F76F3" w:rsidRPr="00861F29" w14:paraId="60E2412E" w14:textId="77777777" w:rsidTr="008B3682">
        <w:tc>
          <w:tcPr>
            <w:tcW w:w="9067" w:type="dxa"/>
          </w:tcPr>
          <w:p w14:paraId="78EF376C" w14:textId="5D718CD2" w:rsidR="00F732F6" w:rsidRPr="00861F29" w:rsidRDefault="00F732F6" w:rsidP="00F732F6">
            <w:pPr>
              <w:spacing w:after="0" w:line="276" w:lineRule="auto"/>
              <w:ind w:firstLine="595"/>
              <w:rPr>
                <w:rFonts w:ascii="Times New Roman" w:hAnsi="Times New Roman" w:cs="Times New Roman"/>
                <w:sz w:val="20"/>
                <w:szCs w:val="20"/>
              </w:rPr>
            </w:pPr>
            <w:r w:rsidRPr="00861F29">
              <w:rPr>
                <w:rFonts w:ascii="Times New Roman" w:hAnsi="Times New Roman" w:cs="Times New Roman"/>
                <w:sz w:val="20"/>
                <w:szCs w:val="20"/>
              </w:rPr>
              <w:t xml:space="preserve">O levantamento de mercado foi realizado mediante análise das alternativas disponíveis para assegurar a prestação regular e contínua de serviços de fonoaudiologia aos usuários formalmente encaminhados pelo Município de </w:t>
            </w:r>
            <w:proofErr w:type="spellStart"/>
            <w:r w:rsidRPr="00861F29">
              <w:rPr>
                <w:rFonts w:ascii="Times New Roman" w:hAnsi="Times New Roman" w:cs="Times New Roman"/>
                <w:sz w:val="20"/>
                <w:szCs w:val="20"/>
              </w:rPr>
              <w:t>Paverama</w:t>
            </w:r>
            <w:proofErr w:type="spellEnd"/>
            <w:r w:rsidRPr="00861F29">
              <w:rPr>
                <w:rFonts w:ascii="Times New Roman" w:hAnsi="Times New Roman" w:cs="Times New Roman"/>
                <w:sz w:val="20"/>
                <w:szCs w:val="20"/>
              </w:rPr>
              <w:t>, considerando aspectos técnicos, assistenciais, operacionais, econômicos e jurídicos.</w:t>
            </w:r>
            <w:r w:rsidR="005A1BA1">
              <w:rPr>
                <w:rFonts w:ascii="Times New Roman" w:hAnsi="Times New Roman" w:cs="Times New Roman"/>
                <w:sz w:val="20"/>
                <w:szCs w:val="20"/>
              </w:rPr>
              <w:t xml:space="preserve"> </w:t>
            </w:r>
            <w:r w:rsidRPr="00861F29">
              <w:rPr>
                <w:rFonts w:ascii="Times New Roman" w:hAnsi="Times New Roman" w:cs="Times New Roman"/>
                <w:sz w:val="20"/>
                <w:szCs w:val="20"/>
              </w:rPr>
              <w:t>Foram especialmente considerados o histórico da contratação anterior, a continuidade dos tratamentos em andamento, o caráter variável da demanda, a baixa disponibilidade de profissionais na região, a necessidade de redução dos deslocamentos dos usuários e a importância da preservação do vínculo terapêutico entre o paciente e o profissional responsável.</w:t>
            </w:r>
          </w:p>
          <w:p w14:paraId="6013B3F8" w14:textId="77777777" w:rsidR="00F732F6" w:rsidRPr="00861F29" w:rsidRDefault="00F732F6" w:rsidP="00F732F6">
            <w:pPr>
              <w:spacing w:after="0" w:line="276" w:lineRule="auto"/>
              <w:ind w:firstLine="595"/>
              <w:rPr>
                <w:rFonts w:ascii="Times New Roman" w:hAnsi="Times New Roman" w:cs="Times New Roman"/>
                <w:sz w:val="20"/>
                <w:szCs w:val="20"/>
              </w:rPr>
            </w:pPr>
            <w:r w:rsidRPr="00861F29">
              <w:rPr>
                <w:rFonts w:ascii="Times New Roman" w:hAnsi="Times New Roman" w:cs="Times New Roman"/>
                <w:sz w:val="20"/>
                <w:szCs w:val="20"/>
              </w:rPr>
              <w:t>Também foram examinadas contratações semelhantes promovidas por outros municípios do Estado do Rio Grande do Sul, orçamento obtido junto ao mercado local e a possibilidade de utilização de profissionais vinculados a consórcio intermunicipal, com o objetivo de identificar a solução mais adequada à realidade administrativa e assistencial do Município.</w:t>
            </w:r>
          </w:p>
          <w:p w14:paraId="7490F4C6" w14:textId="77777777" w:rsidR="00F732F6" w:rsidRPr="00861F29" w:rsidRDefault="00F732F6" w:rsidP="00F732F6">
            <w:pPr>
              <w:spacing w:after="0" w:line="276" w:lineRule="auto"/>
              <w:ind w:firstLine="595"/>
              <w:rPr>
                <w:rFonts w:ascii="Times New Roman" w:hAnsi="Times New Roman" w:cs="Times New Roman"/>
                <w:sz w:val="20"/>
                <w:szCs w:val="20"/>
              </w:rPr>
            </w:pPr>
            <w:r w:rsidRPr="00861F29">
              <w:rPr>
                <w:rFonts w:ascii="Times New Roman" w:hAnsi="Times New Roman" w:cs="Times New Roman"/>
                <w:sz w:val="20"/>
                <w:szCs w:val="20"/>
              </w:rPr>
              <w:t>Para atendimento da necessidade identificada, foram analisadas as seguintes alternativas:</w:t>
            </w:r>
          </w:p>
          <w:p w14:paraId="0D187F1E" w14:textId="231EDD6C" w:rsidR="00F732F6" w:rsidRPr="00861F29" w:rsidRDefault="00F732F6" w:rsidP="00F732F6">
            <w:pPr>
              <w:spacing w:after="0" w:line="276" w:lineRule="auto"/>
              <w:ind w:firstLine="595"/>
              <w:rPr>
                <w:rFonts w:ascii="Times New Roman" w:hAnsi="Times New Roman" w:cs="Times New Roman"/>
                <w:sz w:val="20"/>
                <w:szCs w:val="20"/>
              </w:rPr>
            </w:pPr>
            <w:r w:rsidRPr="00861F29">
              <w:rPr>
                <w:rFonts w:ascii="Times New Roman" w:hAnsi="Times New Roman" w:cs="Times New Roman"/>
                <w:sz w:val="20"/>
                <w:szCs w:val="20"/>
              </w:rPr>
              <w:t>1) Execução direta pelo Município</w:t>
            </w:r>
            <w:r w:rsidR="005A1BA1">
              <w:rPr>
                <w:rFonts w:ascii="Times New Roman" w:hAnsi="Times New Roman" w:cs="Times New Roman"/>
                <w:sz w:val="20"/>
                <w:szCs w:val="20"/>
              </w:rPr>
              <w:t xml:space="preserve">: </w:t>
            </w:r>
            <w:r w:rsidRPr="00861F29">
              <w:rPr>
                <w:rFonts w:ascii="Times New Roman" w:hAnsi="Times New Roman" w:cs="Times New Roman"/>
                <w:sz w:val="20"/>
                <w:szCs w:val="20"/>
              </w:rPr>
              <w:t>A execução direta consistiria na prestação dos serviços por profissional integrante do quadro municipal, mediante provimento de cargo efetivo, contratação temporária nas hipóteses legalmente admitidas ou outra forma regular de vínculo com a Administração.</w:t>
            </w:r>
            <w:r w:rsidR="005A1BA1">
              <w:rPr>
                <w:rFonts w:ascii="Times New Roman" w:hAnsi="Times New Roman" w:cs="Times New Roman"/>
                <w:sz w:val="20"/>
                <w:szCs w:val="20"/>
              </w:rPr>
              <w:t xml:space="preserve"> </w:t>
            </w:r>
            <w:r w:rsidRPr="00861F29">
              <w:rPr>
                <w:rFonts w:ascii="Times New Roman" w:hAnsi="Times New Roman" w:cs="Times New Roman"/>
                <w:sz w:val="20"/>
                <w:szCs w:val="20"/>
              </w:rPr>
              <w:t>Essa alternativa proporcionaria maior controle direto sobre os atendimentos, os horários e o acompanhamento dos usuários. Contudo, atualmente o Município não dispõe, em seu quadro permanente, de profissional de Fonoaudiologia em quantidade suficiente para absorver a demanda existente, tampouco possui estrutura clínica própria integralmente equipada e disponível para a execução de todos os atendimentos.</w:t>
            </w:r>
          </w:p>
          <w:p w14:paraId="0293C9E8" w14:textId="72918347" w:rsidR="00F732F6" w:rsidRPr="00861F29" w:rsidRDefault="00F732F6" w:rsidP="00F732F6">
            <w:pPr>
              <w:spacing w:after="0" w:line="276" w:lineRule="auto"/>
              <w:ind w:firstLine="595"/>
              <w:rPr>
                <w:rFonts w:ascii="Times New Roman" w:hAnsi="Times New Roman" w:cs="Times New Roman"/>
                <w:sz w:val="20"/>
                <w:szCs w:val="20"/>
              </w:rPr>
            </w:pPr>
            <w:r w:rsidRPr="00861F29">
              <w:rPr>
                <w:rFonts w:ascii="Times New Roman" w:hAnsi="Times New Roman" w:cs="Times New Roman"/>
                <w:sz w:val="20"/>
                <w:szCs w:val="20"/>
              </w:rPr>
              <w:t>A internalização do serviço exigiria, além da disponibilidade de profissional, a manutenção de espaço apropriado, materiais, equipamentos, instrumentos, recursos terapêuticos e suporte administrativo. Também implicaria custos fixos independentemente da quantidade efetivamente demandada, o que reduz sua adequação diante do caráter variável dos encaminhamentos.</w:t>
            </w:r>
            <w:r w:rsidR="005A1BA1">
              <w:rPr>
                <w:rFonts w:ascii="Times New Roman" w:hAnsi="Times New Roman" w:cs="Times New Roman"/>
                <w:sz w:val="20"/>
                <w:szCs w:val="20"/>
              </w:rPr>
              <w:t xml:space="preserve"> </w:t>
            </w:r>
            <w:r w:rsidRPr="00861F29">
              <w:rPr>
                <w:rFonts w:ascii="Times New Roman" w:hAnsi="Times New Roman" w:cs="Times New Roman"/>
                <w:sz w:val="20"/>
                <w:szCs w:val="20"/>
              </w:rPr>
              <w:t xml:space="preserve">Acrescenta-se que a baixa disponibilidade regional de </w:t>
            </w:r>
            <w:r w:rsidRPr="00861F29">
              <w:rPr>
                <w:rFonts w:ascii="Times New Roman" w:hAnsi="Times New Roman" w:cs="Times New Roman"/>
                <w:sz w:val="20"/>
                <w:szCs w:val="20"/>
              </w:rPr>
              <w:lastRenderedPageBreak/>
              <w:t>fonoaudiólogos pode dificultar o provimento imediato de eventual cargo ou função, não se mostrando essa alternativa apta a solucionar, em curto prazo, a necessidade administrativa existente.</w:t>
            </w:r>
          </w:p>
          <w:p w14:paraId="2A327086" w14:textId="1E47D95F" w:rsidR="00F732F6" w:rsidRPr="00861F29" w:rsidRDefault="00F732F6" w:rsidP="00F732F6">
            <w:pPr>
              <w:spacing w:after="0" w:line="276" w:lineRule="auto"/>
              <w:ind w:firstLine="595"/>
              <w:rPr>
                <w:rFonts w:ascii="Times New Roman" w:hAnsi="Times New Roman" w:cs="Times New Roman"/>
                <w:sz w:val="20"/>
                <w:szCs w:val="20"/>
              </w:rPr>
            </w:pPr>
            <w:r w:rsidRPr="00861F29">
              <w:rPr>
                <w:rFonts w:ascii="Times New Roman" w:hAnsi="Times New Roman" w:cs="Times New Roman"/>
                <w:sz w:val="20"/>
                <w:szCs w:val="20"/>
              </w:rPr>
              <w:t>2) Contratação de um único prestador por procedimento competitivo</w:t>
            </w:r>
            <w:r w:rsidR="005A1BA1">
              <w:rPr>
                <w:rFonts w:ascii="Times New Roman" w:hAnsi="Times New Roman" w:cs="Times New Roman"/>
                <w:sz w:val="20"/>
                <w:szCs w:val="20"/>
              </w:rPr>
              <w:t xml:space="preserve">: </w:t>
            </w:r>
            <w:r w:rsidRPr="00861F29">
              <w:rPr>
                <w:rFonts w:ascii="Times New Roman" w:hAnsi="Times New Roman" w:cs="Times New Roman"/>
                <w:sz w:val="20"/>
                <w:szCs w:val="20"/>
              </w:rPr>
              <w:t>Essa alternativa consistiria na realização de licitação para selecionar uma única empresa responsável pela prestação integral dos serviços durante o período contratual.</w:t>
            </w:r>
            <w:r w:rsidR="005A1BA1">
              <w:rPr>
                <w:rFonts w:ascii="Times New Roman" w:hAnsi="Times New Roman" w:cs="Times New Roman"/>
                <w:sz w:val="20"/>
                <w:szCs w:val="20"/>
              </w:rPr>
              <w:t xml:space="preserve"> </w:t>
            </w:r>
            <w:r w:rsidRPr="00861F29">
              <w:rPr>
                <w:rFonts w:ascii="Times New Roman" w:hAnsi="Times New Roman" w:cs="Times New Roman"/>
                <w:sz w:val="20"/>
                <w:szCs w:val="20"/>
              </w:rPr>
              <w:t>Embora juridicamente possível, o modelo apresenta limitações relevantes para o objeto. A seleção de um único prestador concentraria toda a demanda em uma única empresa, ampliando o risco de descontinuidade em caso de indisponibilidade profissional, encerramento das atividades, inexecução contratual ou insuficiência de capacidade de atendimento.</w:t>
            </w:r>
          </w:p>
          <w:p w14:paraId="44904A33" w14:textId="7839C7CF" w:rsidR="00F732F6" w:rsidRPr="00861F29" w:rsidRDefault="00F732F6" w:rsidP="00F732F6">
            <w:pPr>
              <w:spacing w:after="0" w:line="276" w:lineRule="auto"/>
              <w:ind w:firstLine="595"/>
              <w:rPr>
                <w:rFonts w:ascii="Times New Roman" w:hAnsi="Times New Roman" w:cs="Times New Roman"/>
                <w:sz w:val="20"/>
                <w:szCs w:val="20"/>
              </w:rPr>
            </w:pPr>
            <w:r w:rsidRPr="00861F29">
              <w:rPr>
                <w:rFonts w:ascii="Times New Roman" w:hAnsi="Times New Roman" w:cs="Times New Roman"/>
                <w:sz w:val="20"/>
                <w:szCs w:val="20"/>
              </w:rPr>
              <w:t xml:space="preserve">A contratação exclusiva também reduziria a possibilidade de ingresso de outros profissionais ao longo da execução e poderia dificultar a absorção de aumentos pontuais da demanda. </w:t>
            </w:r>
            <w:r w:rsidR="009368F2" w:rsidRPr="00861F29">
              <w:rPr>
                <w:rFonts w:ascii="Times New Roman" w:hAnsi="Times New Roman" w:cs="Times New Roman"/>
                <w:sz w:val="20"/>
                <w:szCs w:val="20"/>
              </w:rPr>
              <w:t>A seleção de um único prestador mediante disputa de preços poderia reduzir a quantidade de interessados e aumentar a dependência contratual, especialmente em mercado regional caracterizado por baixa oferta profissional</w:t>
            </w:r>
          </w:p>
          <w:p w14:paraId="53373D11" w14:textId="3AC84EB4" w:rsidR="00F732F6" w:rsidRPr="00861F29" w:rsidRDefault="00F732F6" w:rsidP="00F732F6">
            <w:pPr>
              <w:spacing w:after="0" w:line="276" w:lineRule="auto"/>
              <w:ind w:firstLine="595"/>
              <w:rPr>
                <w:rFonts w:ascii="Times New Roman" w:hAnsi="Times New Roman" w:cs="Times New Roman"/>
                <w:sz w:val="20"/>
                <w:szCs w:val="20"/>
              </w:rPr>
            </w:pPr>
            <w:r w:rsidRPr="00861F29">
              <w:rPr>
                <w:rFonts w:ascii="Times New Roman" w:hAnsi="Times New Roman" w:cs="Times New Roman"/>
                <w:sz w:val="20"/>
                <w:szCs w:val="20"/>
              </w:rPr>
              <w:t>3) Contratação mediante Sistema de Registro de Preços</w:t>
            </w:r>
            <w:r w:rsidR="005A1BA1">
              <w:rPr>
                <w:rFonts w:ascii="Times New Roman" w:hAnsi="Times New Roman" w:cs="Times New Roman"/>
                <w:sz w:val="20"/>
                <w:szCs w:val="20"/>
              </w:rPr>
              <w:t xml:space="preserve">: </w:t>
            </w:r>
            <w:r w:rsidRPr="00861F29">
              <w:rPr>
                <w:rFonts w:ascii="Times New Roman" w:hAnsi="Times New Roman" w:cs="Times New Roman"/>
                <w:sz w:val="20"/>
                <w:szCs w:val="20"/>
              </w:rPr>
              <w:t>O Sistema de Registro de Preços permite contratações futuras conforme a necessidade da Administração, sem obrigação de aquisição integral dos quantitativos estimados.</w:t>
            </w:r>
            <w:r w:rsidR="005A1BA1">
              <w:rPr>
                <w:rFonts w:ascii="Times New Roman" w:hAnsi="Times New Roman" w:cs="Times New Roman"/>
                <w:sz w:val="20"/>
                <w:szCs w:val="20"/>
              </w:rPr>
              <w:t xml:space="preserve"> </w:t>
            </w:r>
            <w:r w:rsidRPr="00861F29">
              <w:rPr>
                <w:rFonts w:ascii="Times New Roman" w:hAnsi="Times New Roman" w:cs="Times New Roman"/>
                <w:sz w:val="20"/>
                <w:szCs w:val="20"/>
              </w:rPr>
              <w:t>Apesar dessa característica, sua adoção não se mostra a mais adequada para o caso. O objetivo municipal não consiste apenas em registrar preços para contratações futuras, mas em formar uma rede aberta de prestadores habilitados, remunerados por valores padronizados e convocados conforme a demanda assistencial.</w:t>
            </w:r>
          </w:p>
          <w:p w14:paraId="58CCEE29" w14:textId="77777777" w:rsidR="00F732F6" w:rsidRPr="00861F29" w:rsidRDefault="00F732F6" w:rsidP="00F732F6">
            <w:pPr>
              <w:spacing w:after="0" w:line="276" w:lineRule="auto"/>
              <w:ind w:firstLine="595"/>
              <w:rPr>
                <w:rFonts w:ascii="Times New Roman" w:hAnsi="Times New Roman" w:cs="Times New Roman"/>
                <w:sz w:val="20"/>
                <w:szCs w:val="20"/>
              </w:rPr>
            </w:pPr>
            <w:r w:rsidRPr="00861F29">
              <w:rPr>
                <w:rFonts w:ascii="Times New Roman" w:hAnsi="Times New Roman" w:cs="Times New Roman"/>
                <w:sz w:val="20"/>
                <w:szCs w:val="20"/>
              </w:rPr>
              <w:t>No Sistema de Registro de Preços, a disputa normalmente resulta na classificação dos fornecedores segundo o critério estabelecido no edital, enquanto no credenciamento todos os interessados que preencham os requisitos podem permanecer aptos a prestar os serviços. Essa distinção é relevante diante da baixa oferta regional de profissionais e da conveniência de ampliar, e não restringir, a quantidade de possíveis prestadores.</w:t>
            </w:r>
          </w:p>
          <w:p w14:paraId="3C797EAE" w14:textId="0741CB1D" w:rsidR="00F732F6" w:rsidRPr="00861F29" w:rsidRDefault="00F732F6" w:rsidP="00F732F6">
            <w:pPr>
              <w:spacing w:after="0" w:line="276" w:lineRule="auto"/>
              <w:ind w:firstLine="595"/>
              <w:rPr>
                <w:rFonts w:ascii="Times New Roman" w:hAnsi="Times New Roman" w:cs="Times New Roman"/>
                <w:sz w:val="20"/>
                <w:szCs w:val="20"/>
              </w:rPr>
            </w:pPr>
            <w:r w:rsidRPr="00861F29">
              <w:rPr>
                <w:rFonts w:ascii="Times New Roman" w:hAnsi="Times New Roman" w:cs="Times New Roman"/>
                <w:sz w:val="20"/>
                <w:szCs w:val="20"/>
              </w:rPr>
              <w:t>4) Utilização de profissionais por intermédio de consórcio intermunicipal</w:t>
            </w:r>
            <w:r w:rsidR="005A1BA1">
              <w:rPr>
                <w:rFonts w:ascii="Times New Roman" w:hAnsi="Times New Roman" w:cs="Times New Roman"/>
                <w:sz w:val="20"/>
                <w:szCs w:val="20"/>
              </w:rPr>
              <w:t xml:space="preserve">: </w:t>
            </w:r>
            <w:r w:rsidRPr="00861F29">
              <w:rPr>
                <w:rFonts w:ascii="Times New Roman" w:hAnsi="Times New Roman" w:cs="Times New Roman"/>
                <w:sz w:val="20"/>
                <w:szCs w:val="20"/>
              </w:rPr>
              <w:t>Foi analisada a possibilidade de encaminhamento dos usuários a profissionais credenciados por meio de consórcio intermunicipal.</w:t>
            </w:r>
            <w:r w:rsidR="005A1BA1">
              <w:rPr>
                <w:rFonts w:ascii="Times New Roman" w:hAnsi="Times New Roman" w:cs="Times New Roman"/>
                <w:sz w:val="20"/>
                <w:szCs w:val="20"/>
              </w:rPr>
              <w:t xml:space="preserve"> </w:t>
            </w:r>
            <w:r w:rsidRPr="00861F29">
              <w:rPr>
                <w:rFonts w:ascii="Times New Roman" w:hAnsi="Times New Roman" w:cs="Times New Roman"/>
                <w:sz w:val="20"/>
                <w:szCs w:val="20"/>
              </w:rPr>
              <w:t>Entretanto, nas verificações realizadas não foram identificados profissionais de Fonoaudiologia efetivamente credenciados e disponíveis em condições compatíveis com a demanda municipal. Dessa forma, a alternativa não oferece, no momento, segurança quanto à existência de capacidade operacional suficiente para absorver os atendimentos necessários.</w:t>
            </w:r>
            <w:r w:rsidR="005A1BA1">
              <w:rPr>
                <w:rFonts w:ascii="Times New Roman" w:hAnsi="Times New Roman" w:cs="Times New Roman"/>
                <w:sz w:val="20"/>
                <w:szCs w:val="20"/>
              </w:rPr>
              <w:t xml:space="preserve"> </w:t>
            </w:r>
            <w:r w:rsidRPr="00861F29">
              <w:rPr>
                <w:rFonts w:ascii="Times New Roman" w:hAnsi="Times New Roman" w:cs="Times New Roman"/>
                <w:sz w:val="20"/>
                <w:szCs w:val="20"/>
              </w:rPr>
              <w:t>Ainda que futuramente sejam identificados prestadores disponíveis, a utilização do consórcio poderá exigir o deslocamento periódico dos usuários até consultórios situados em outros municípios, gerando:</w:t>
            </w:r>
          </w:p>
          <w:p w14:paraId="6C582796" w14:textId="77777777" w:rsidR="00F732F6" w:rsidRPr="00861F29" w:rsidRDefault="00F732F6" w:rsidP="00F732F6">
            <w:pPr>
              <w:spacing w:after="0" w:line="276" w:lineRule="auto"/>
              <w:ind w:firstLine="595"/>
              <w:rPr>
                <w:rFonts w:ascii="Times New Roman" w:hAnsi="Times New Roman" w:cs="Times New Roman"/>
                <w:sz w:val="20"/>
                <w:szCs w:val="20"/>
              </w:rPr>
            </w:pPr>
            <w:r w:rsidRPr="00861F29">
              <w:rPr>
                <w:rFonts w:ascii="Times New Roman" w:hAnsi="Times New Roman" w:cs="Times New Roman"/>
                <w:sz w:val="20"/>
                <w:szCs w:val="20"/>
              </w:rPr>
              <w:t>a) necessidade de organização e custeio de transporte;</w:t>
            </w:r>
          </w:p>
          <w:p w14:paraId="76BE96B9" w14:textId="77777777" w:rsidR="00F732F6" w:rsidRPr="00861F29" w:rsidRDefault="00F732F6" w:rsidP="00F732F6">
            <w:pPr>
              <w:spacing w:after="0" w:line="276" w:lineRule="auto"/>
              <w:ind w:firstLine="595"/>
              <w:rPr>
                <w:rFonts w:ascii="Times New Roman" w:hAnsi="Times New Roman" w:cs="Times New Roman"/>
                <w:sz w:val="20"/>
                <w:szCs w:val="20"/>
              </w:rPr>
            </w:pPr>
            <w:r w:rsidRPr="00861F29">
              <w:rPr>
                <w:rFonts w:ascii="Times New Roman" w:hAnsi="Times New Roman" w:cs="Times New Roman"/>
                <w:sz w:val="20"/>
                <w:szCs w:val="20"/>
              </w:rPr>
              <w:t>b) aumento do tempo de deslocamento dos pacientes e acompanhantes;</w:t>
            </w:r>
          </w:p>
          <w:p w14:paraId="5DBFB47A" w14:textId="77777777" w:rsidR="00F732F6" w:rsidRPr="00861F29" w:rsidRDefault="00F732F6" w:rsidP="00F732F6">
            <w:pPr>
              <w:spacing w:after="0" w:line="276" w:lineRule="auto"/>
              <w:ind w:firstLine="595"/>
              <w:rPr>
                <w:rFonts w:ascii="Times New Roman" w:hAnsi="Times New Roman" w:cs="Times New Roman"/>
                <w:sz w:val="20"/>
                <w:szCs w:val="20"/>
              </w:rPr>
            </w:pPr>
            <w:r w:rsidRPr="00861F29">
              <w:rPr>
                <w:rFonts w:ascii="Times New Roman" w:hAnsi="Times New Roman" w:cs="Times New Roman"/>
                <w:sz w:val="20"/>
                <w:szCs w:val="20"/>
              </w:rPr>
              <w:t>c) maior dificuldade de comparecimento regular às sessões;</w:t>
            </w:r>
          </w:p>
          <w:p w14:paraId="03554A64" w14:textId="77777777" w:rsidR="00F732F6" w:rsidRPr="00861F29" w:rsidRDefault="00F732F6" w:rsidP="00F732F6">
            <w:pPr>
              <w:spacing w:after="0" w:line="276" w:lineRule="auto"/>
              <w:ind w:firstLine="595"/>
              <w:rPr>
                <w:rFonts w:ascii="Times New Roman" w:hAnsi="Times New Roman" w:cs="Times New Roman"/>
                <w:sz w:val="20"/>
                <w:szCs w:val="20"/>
              </w:rPr>
            </w:pPr>
            <w:r w:rsidRPr="00861F29">
              <w:rPr>
                <w:rFonts w:ascii="Times New Roman" w:hAnsi="Times New Roman" w:cs="Times New Roman"/>
                <w:sz w:val="20"/>
                <w:szCs w:val="20"/>
              </w:rPr>
              <w:t>d) risco de aumento do absenteísmo;</w:t>
            </w:r>
          </w:p>
          <w:p w14:paraId="5AC7C947" w14:textId="77777777" w:rsidR="00F732F6" w:rsidRPr="00861F29" w:rsidRDefault="00F732F6" w:rsidP="00F732F6">
            <w:pPr>
              <w:spacing w:after="0" w:line="276" w:lineRule="auto"/>
              <w:ind w:firstLine="595"/>
              <w:rPr>
                <w:rFonts w:ascii="Times New Roman" w:hAnsi="Times New Roman" w:cs="Times New Roman"/>
                <w:sz w:val="20"/>
                <w:szCs w:val="20"/>
              </w:rPr>
            </w:pPr>
            <w:r w:rsidRPr="00861F29">
              <w:rPr>
                <w:rFonts w:ascii="Times New Roman" w:hAnsi="Times New Roman" w:cs="Times New Roman"/>
                <w:sz w:val="20"/>
                <w:szCs w:val="20"/>
              </w:rPr>
              <w:t>e) prejuízo à continuidade terapêutica;</w:t>
            </w:r>
          </w:p>
          <w:p w14:paraId="2E93FA78" w14:textId="77777777" w:rsidR="00F732F6" w:rsidRPr="00861F29" w:rsidRDefault="00F732F6" w:rsidP="00F732F6">
            <w:pPr>
              <w:spacing w:after="0" w:line="276" w:lineRule="auto"/>
              <w:ind w:firstLine="595"/>
              <w:rPr>
                <w:rFonts w:ascii="Times New Roman" w:hAnsi="Times New Roman" w:cs="Times New Roman"/>
                <w:sz w:val="20"/>
                <w:szCs w:val="20"/>
              </w:rPr>
            </w:pPr>
            <w:r w:rsidRPr="00861F29">
              <w:rPr>
                <w:rFonts w:ascii="Times New Roman" w:hAnsi="Times New Roman" w:cs="Times New Roman"/>
                <w:sz w:val="20"/>
                <w:szCs w:val="20"/>
              </w:rPr>
              <w:t>f) dificuldades adicionais para crianças, idosos, pessoas com deficiência, pacientes com transtornos do neurodesenvolvimento e famílias em situação de vulnerabilidade.</w:t>
            </w:r>
          </w:p>
          <w:p w14:paraId="60BB9E7A" w14:textId="77777777" w:rsidR="00F732F6" w:rsidRPr="00861F29" w:rsidRDefault="00F732F6" w:rsidP="00F732F6">
            <w:pPr>
              <w:spacing w:after="0" w:line="276" w:lineRule="auto"/>
              <w:ind w:firstLine="595"/>
              <w:rPr>
                <w:rFonts w:ascii="Times New Roman" w:hAnsi="Times New Roman" w:cs="Times New Roman"/>
                <w:sz w:val="20"/>
                <w:szCs w:val="20"/>
              </w:rPr>
            </w:pPr>
            <w:r w:rsidRPr="00861F29">
              <w:rPr>
                <w:rFonts w:ascii="Times New Roman" w:hAnsi="Times New Roman" w:cs="Times New Roman"/>
                <w:sz w:val="20"/>
                <w:szCs w:val="20"/>
              </w:rPr>
              <w:t>A possibilidade de contratação via consórcio poderá ser reavaliada futuramente como solução complementar, caso sejam identificados profissionais disponíveis e condições operacionais vantajosas. Contudo, não se apresenta, no momento, como solução suficiente para atender integralmente à necessidade municipal.</w:t>
            </w:r>
          </w:p>
          <w:p w14:paraId="5126CDE8" w14:textId="75263792" w:rsidR="00F732F6" w:rsidRPr="00861F29" w:rsidRDefault="00F732F6" w:rsidP="00F732F6">
            <w:pPr>
              <w:spacing w:after="0" w:line="276" w:lineRule="auto"/>
              <w:ind w:firstLine="595"/>
              <w:rPr>
                <w:rFonts w:ascii="Times New Roman" w:hAnsi="Times New Roman" w:cs="Times New Roman"/>
                <w:sz w:val="20"/>
                <w:szCs w:val="20"/>
              </w:rPr>
            </w:pPr>
            <w:r w:rsidRPr="00861F29">
              <w:rPr>
                <w:rFonts w:ascii="Times New Roman" w:hAnsi="Times New Roman" w:cs="Times New Roman"/>
                <w:sz w:val="20"/>
                <w:szCs w:val="20"/>
              </w:rPr>
              <w:t>5) Celebração de convênio, parceria ou instrumento de cooperação</w:t>
            </w:r>
            <w:r w:rsidR="005A1BA1">
              <w:rPr>
                <w:rFonts w:ascii="Times New Roman" w:hAnsi="Times New Roman" w:cs="Times New Roman"/>
                <w:sz w:val="20"/>
                <w:szCs w:val="20"/>
              </w:rPr>
              <w:t xml:space="preserve">: </w:t>
            </w:r>
            <w:r w:rsidRPr="00861F29">
              <w:rPr>
                <w:rFonts w:ascii="Times New Roman" w:hAnsi="Times New Roman" w:cs="Times New Roman"/>
                <w:sz w:val="20"/>
                <w:szCs w:val="20"/>
              </w:rPr>
              <w:t>Também foi considerada a possibilidade de execução dos serviços mediante parceria com entidade pública ou privada sem fins lucrativos.</w:t>
            </w:r>
            <w:r w:rsidR="005A1BA1">
              <w:rPr>
                <w:rFonts w:ascii="Times New Roman" w:hAnsi="Times New Roman" w:cs="Times New Roman"/>
                <w:sz w:val="20"/>
                <w:szCs w:val="20"/>
              </w:rPr>
              <w:t xml:space="preserve"> </w:t>
            </w:r>
            <w:r w:rsidRPr="00861F29">
              <w:rPr>
                <w:rFonts w:ascii="Times New Roman" w:hAnsi="Times New Roman" w:cs="Times New Roman"/>
                <w:sz w:val="20"/>
                <w:szCs w:val="20"/>
              </w:rPr>
              <w:t>Embora possível em situações específicas, essa alternativa dependeria da existência de entidade com estrutura, profissionais disponíveis, finalidade institucional compatível e capacidade para atender continuamente à demanda municipal.</w:t>
            </w:r>
          </w:p>
          <w:p w14:paraId="5E1A60FE" w14:textId="77777777" w:rsidR="00F732F6" w:rsidRPr="00861F29" w:rsidRDefault="00F732F6" w:rsidP="00F732F6">
            <w:pPr>
              <w:spacing w:after="0" w:line="276" w:lineRule="auto"/>
              <w:ind w:firstLine="595"/>
              <w:rPr>
                <w:rFonts w:ascii="Times New Roman" w:hAnsi="Times New Roman" w:cs="Times New Roman"/>
                <w:sz w:val="20"/>
                <w:szCs w:val="20"/>
              </w:rPr>
            </w:pPr>
            <w:r w:rsidRPr="00861F29">
              <w:rPr>
                <w:rFonts w:ascii="Times New Roman" w:hAnsi="Times New Roman" w:cs="Times New Roman"/>
                <w:sz w:val="20"/>
                <w:szCs w:val="20"/>
              </w:rPr>
              <w:t>Não foi identificada, até o momento, parceria institucional apta a assegurar a prestação do serviço nas condições e na abrangência necessárias. Além disso, a utilização de convênio ou instrumento semelhante exige a demonstração de interesse recíproco e regime de cooperação, não podendo ser empregada como simples substituição de contrato de prestação de serviços.</w:t>
            </w:r>
          </w:p>
          <w:p w14:paraId="32D388F7" w14:textId="0AA2FD6F" w:rsidR="00F732F6" w:rsidRPr="00861F29" w:rsidRDefault="00F732F6" w:rsidP="00F732F6">
            <w:pPr>
              <w:spacing w:after="0" w:line="276" w:lineRule="auto"/>
              <w:ind w:firstLine="595"/>
              <w:rPr>
                <w:rFonts w:ascii="Times New Roman" w:hAnsi="Times New Roman" w:cs="Times New Roman"/>
                <w:sz w:val="20"/>
                <w:szCs w:val="20"/>
              </w:rPr>
            </w:pPr>
            <w:r w:rsidRPr="00861F29">
              <w:rPr>
                <w:rFonts w:ascii="Times New Roman" w:hAnsi="Times New Roman" w:cs="Times New Roman"/>
                <w:sz w:val="20"/>
                <w:szCs w:val="20"/>
              </w:rPr>
              <w:t>6) Chamamento Público para Credenciamento</w:t>
            </w:r>
            <w:r w:rsidR="005A1BA1">
              <w:rPr>
                <w:rFonts w:ascii="Times New Roman" w:hAnsi="Times New Roman" w:cs="Times New Roman"/>
                <w:sz w:val="20"/>
                <w:szCs w:val="20"/>
              </w:rPr>
              <w:t xml:space="preserve">: </w:t>
            </w:r>
            <w:r w:rsidRPr="00861F29">
              <w:rPr>
                <w:rFonts w:ascii="Times New Roman" w:hAnsi="Times New Roman" w:cs="Times New Roman"/>
                <w:sz w:val="20"/>
                <w:szCs w:val="20"/>
              </w:rPr>
              <w:t xml:space="preserve">O credenciamento consiste na convocação pública de pessoas jurídicas interessadas na prestação dos serviços, possibilitando a habilitação de todos os prestadores </w:t>
            </w:r>
            <w:r w:rsidRPr="00861F29">
              <w:rPr>
                <w:rFonts w:ascii="Times New Roman" w:hAnsi="Times New Roman" w:cs="Times New Roman"/>
                <w:sz w:val="20"/>
                <w:szCs w:val="20"/>
              </w:rPr>
              <w:lastRenderedPageBreak/>
              <w:t>que atendam aos requisitos técnicos, profissionais, sanitários, fiscais e jurídicos estabelecidos pela Administração.</w:t>
            </w:r>
            <w:r w:rsidR="005A1BA1">
              <w:rPr>
                <w:rFonts w:ascii="Times New Roman" w:hAnsi="Times New Roman" w:cs="Times New Roman"/>
                <w:sz w:val="20"/>
                <w:szCs w:val="20"/>
              </w:rPr>
              <w:t xml:space="preserve"> </w:t>
            </w:r>
            <w:r w:rsidRPr="00861F29">
              <w:rPr>
                <w:rFonts w:ascii="Times New Roman" w:hAnsi="Times New Roman" w:cs="Times New Roman"/>
                <w:sz w:val="20"/>
                <w:szCs w:val="20"/>
              </w:rPr>
              <w:t>A solução permite a contratação paralela e não excludente, em condições padronizadas e por valores previamente fixados, com pagamento exclusivamente pelos atendimentos efetivamente autorizados, realizados, comprovados e atestados.</w:t>
            </w:r>
            <w:r w:rsidR="005A1BA1">
              <w:rPr>
                <w:rFonts w:ascii="Times New Roman" w:hAnsi="Times New Roman" w:cs="Times New Roman"/>
                <w:sz w:val="20"/>
                <w:szCs w:val="20"/>
              </w:rPr>
              <w:t xml:space="preserve"> </w:t>
            </w:r>
            <w:r w:rsidRPr="00861F29">
              <w:rPr>
                <w:rFonts w:ascii="Times New Roman" w:hAnsi="Times New Roman" w:cs="Times New Roman"/>
                <w:sz w:val="20"/>
                <w:szCs w:val="20"/>
              </w:rPr>
              <w:t>O modelo apresenta especial aderência ao objeto porque:</w:t>
            </w:r>
          </w:p>
          <w:p w14:paraId="6A4D3498" w14:textId="77777777" w:rsidR="00F732F6" w:rsidRPr="00861F29" w:rsidRDefault="00F732F6" w:rsidP="00F732F6">
            <w:pPr>
              <w:spacing w:after="0" w:line="276" w:lineRule="auto"/>
              <w:ind w:firstLine="595"/>
              <w:rPr>
                <w:rFonts w:ascii="Times New Roman" w:hAnsi="Times New Roman" w:cs="Times New Roman"/>
                <w:sz w:val="20"/>
                <w:szCs w:val="20"/>
              </w:rPr>
            </w:pPr>
            <w:r w:rsidRPr="00861F29">
              <w:rPr>
                <w:rFonts w:ascii="Times New Roman" w:hAnsi="Times New Roman" w:cs="Times New Roman"/>
                <w:sz w:val="20"/>
                <w:szCs w:val="20"/>
              </w:rPr>
              <w:t>a) permite o ingresso de novos interessados durante a vigência do edital;</w:t>
            </w:r>
          </w:p>
          <w:p w14:paraId="06523ACF" w14:textId="77777777" w:rsidR="00F732F6" w:rsidRPr="00861F29" w:rsidRDefault="00F732F6" w:rsidP="00F732F6">
            <w:pPr>
              <w:spacing w:after="0" w:line="276" w:lineRule="auto"/>
              <w:ind w:firstLine="595"/>
              <w:rPr>
                <w:rFonts w:ascii="Times New Roman" w:hAnsi="Times New Roman" w:cs="Times New Roman"/>
                <w:sz w:val="20"/>
                <w:szCs w:val="20"/>
              </w:rPr>
            </w:pPr>
            <w:r w:rsidRPr="00861F29">
              <w:rPr>
                <w:rFonts w:ascii="Times New Roman" w:hAnsi="Times New Roman" w:cs="Times New Roman"/>
                <w:sz w:val="20"/>
                <w:szCs w:val="20"/>
              </w:rPr>
              <w:t>b) amplia a rede de possíveis prestadores, aspecto relevante diante da baixa disponibilidade regional de profissionais;</w:t>
            </w:r>
          </w:p>
          <w:p w14:paraId="6AA2CA88" w14:textId="77777777" w:rsidR="00F732F6" w:rsidRPr="00861F29" w:rsidRDefault="00F732F6" w:rsidP="00F732F6">
            <w:pPr>
              <w:spacing w:after="0" w:line="276" w:lineRule="auto"/>
              <w:ind w:firstLine="595"/>
              <w:rPr>
                <w:rFonts w:ascii="Times New Roman" w:hAnsi="Times New Roman" w:cs="Times New Roman"/>
                <w:sz w:val="20"/>
                <w:szCs w:val="20"/>
              </w:rPr>
            </w:pPr>
            <w:r w:rsidRPr="00861F29">
              <w:rPr>
                <w:rFonts w:ascii="Times New Roman" w:hAnsi="Times New Roman" w:cs="Times New Roman"/>
                <w:sz w:val="20"/>
                <w:szCs w:val="20"/>
              </w:rPr>
              <w:t>c) evita a dependência exclusiva de uma única empresa;</w:t>
            </w:r>
          </w:p>
          <w:p w14:paraId="080A9B74" w14:textId="77777777" w:rsidR="00F732F6" w:rsidRPr="00861F29" w:rsidRDefault="00F732F6" w:rsidP="00F732F6">
            <w:pPr>
              <w:spacing w:after="0" w:line="276" w:lineRule="auto"/>
              <w:ind w:firstLine="595"/>
              <w:rPr>
                <w:rFonts w:ascii="Times New Roman" w:hAnsi="Times New Roman" w:cs="Times New Roman"/>
                <w:sz w:val="20"/>
                <w:szCs w:val="20"/>
              </w:rPr>
            </w:pPr>
            <w:r w:rsidRPr="00861F29">
              <w:rPr>
                <w:rFonts w:ascii="Times New Roman" w:hAnsi="Times New Roman" w:cs="Times New Roman"/>
                <w:sz w:val="20"/>
                <w:szCs w:val="20"/>
              </w:rPr>
              <w:t>d) possibilita a distribuição objetiva e impessoal da demanda;</w:t>
            </w:r>
          </w:p>
          <w:p w14:paraId="361B2841" w14:textId="77777777" w:rsidR="00F732F6" w:rsidRPr="00861F29" w:rsidRDefault="00F732F6" w:rsidP="00F732F6">
            <w:pPr>
              <w:spacing w:after="0" w:line="276" w:lineRule="auto"/>
              <w:ind w:firstLine="595"/>
              <w:rPr>
                <w:rFonts w:ascii="Times New Roman" w:hAnsi="Times New Roman" w:cs="Times New Roman"/>
                <w:sz w:val="20"/>
                <w:szCs w:val="20"/>
              </w:rPr>
            </w:pPr>
            <w:r w:rsidRPr="00861F29">
              <w:rPr>
                <w:rFonts w:ascii="Times New Roman" w:hAnsi="Times New Roman" w:cs="Times New Roman"/>
                <w:sz w:val="20"/>
                <w:szCs w:val="20"/>
              </w:rPr>
              <w:t>e) permite considerar a capacidade operacional de cada credenciado;</w:t>
            </w:r>
          </w:p>
          <w:p w14:paraId="2BBB90BF" w14:textId="77777777" w:rsidR="00F732F6" w:rsidRPr="00861F29" w:rsidRDefault="00F732F6" w:rsidP="00F732F6">
            <w:pPr>
              <w:spacing w:after="0" w:line="276" w:lineRule="auto"/>
              <w:ind w:firstLine="595"/>
              <w:rPr>
                <w:rFonts w:ascii="Times New Roman" w:hAnsi="Times New Roman" w:cs="Times New Roman"/>
                <w:sz w:val="20"/>
                <w:szCs w:val="20"/>
              </w:rPr>
            </w:pPr>
            <w:r w:rsidRPr="00861F29">
              <w:rPr>
                <w:rFonts w:ascii="Times New Roman" w:hAnsi="Times New Roman" w:cs="Times New Roman"/>
                <w:sz w:val="20"/>
                <w:szCs w:val="20"/>
              </w:rPr>
              <w:t>f) favorece a continuidade do atendimento pelo mesmo profissional após o encaminhamento inicial;</w:t>
            </w:r>
          </w:p>
          <w:p w14:paraId="5CA5B64C" w14:textId="77777777" w:rsidR="00F732F6" w:rsidRPr="00861F29" w:rsidRDefault="00F732F6" w:rsidP="00F732F6">
            <w:pPr>
              <w:spacing w:after="0" w:line="276" w:lineRule="auto"/>
              <w:ind w:firstLine="595"/>
              <w:rPr>
                <w:rFonts w:ascii="Times New Roman" w:hAnsi="Times New Roman" w:cs="Times New Roman"/>
                <w:sz w:val="20"/>
                <w:szCs w:val="20"/>
              </w:rPr>
            </w:pPr>
            <w:r w:rsidRPr="00861F29">
              <w:rPr>
                <w:rFonts w:ascii="Times New Roman" w:hAnsi="Times New Roman" w:cs="Times New Roman"/>
                <w:sz w:val="20"/>
                <w:szCs w:val="20"/>
              </w:rPr>
              <w:t>g) admite execução conforme a demanda efetivamente identificada;</w:t>
            </w:r>
          </w:p>
          <w:p w14:paraId="6F3FB0BC" w14:textId="77777777" w:rsidR="00F732F6" w:rsidRPr="00861F29" w:rsidRDefault="00F732F6" w:rsidP="00F732F6">
            <w:pPr>
              <w:spacing w:after="0" w:line="276" w:lineRule="auto"/>
              <w:ind w:firstLine="595"/>
              <w:rPr>
                <w:rFonts w:ascii="Times New Roman" w:hAnsi="Times New Roman" w:cs="Times New Roman"/>
                <w:sz w:val="20"/>
                <w:szCs w:val="20"/>
              </w:rPr>
            </w:pPr>
            <w:r w:rsidRPr="00861F29">
              <w:rPr>
                <w:rFonts w:ascii="Times New Roman" w:hAnsi="Times New Roman" w:cs="Times New Roman"/>
                <w:sz w:val="20"/>
                <w:szCs w:val="20"/>
              </w:rPr>
              <w:t>h) não gera obrigação de contratação de quantitativo mínimo;</w:t>
            </w:r>
          </w:p>
          <w:p w14:paraId="41B6C175" w14:textId="77777777" w:rsidR="00F732F6" w:rsidRPr="00861F29" w:rsidRDefault="00F732F6" w:rsidP="00F732F6">
            <w:pPr>
              <w:spacing w:after="0" w:line="276" w:lineRule="auto"/>
              <w:ind w:firstLine="595"/>
              <w:rPr>
                <w:rFonts w:ascii="Times New Roman" w:hAnsi="Times New Roman" w:cs="Times New Roman"/>
                <w:sz w:val="20"/>
                <w:szCs w:val="20"/>
              </w:rPr>
            </w:pPr>
            <w:r w:rsidRPr="00861F29">
              <w:rPr>
                <w:rFonts w:ascii="Times New Roman" w:hAnsi="Times New Roman" w:cs="Times New Roman"/>
                <w:sz w:val="20"/>
                <w:szCs w:val="20"/>
              </w:rPr>
              <w:t>i) possibilita remuneração padronizada e compatível com a pesquisa de mercado;</w:t>
            </w:r>
          </w:p>
          <w:p w14:paraId="7A73B29B" w14:textId="77777777" w:rsidR="00F732F6" w:rsidRPr="00861F29" w:rsidRDefault="00F732F6" w:rsidP="00F732F6">
            <w:pPr>
              <w:spacing w:after="0" w:line="276" w:lineRule="auto"/>
              <w:ind w:firstLine="595"/>
              <w:rPr>
                <w:rFonts w:ascii="Times New Roman" w:hAnsi="Times New Roman" w:cs="Times New Roman"/>
                <w:sz w:val="20"/>
                <w:szCs w:val="20"/>
              </w:rPr>
            </w:pPr>
            <w:r w:rsidRPr="00861F29">
              <w:rPr>
                <w:rFonts w:ascii="Times New Roman" w:hAnsi="Times New Roman" w:cs="Times New Roman"/>
                <w:sz w:val="20"/>
                <w:szCs w:val="20"/>
              </w:rPr>
              <w:t>j) reduz os custos fixos que decorreriam da estruturação direta do serviço pelo Município.</w:t>
            </w:r>
          </w:p>
          <w:p w14:paraId="3F08890F" w14:textId="32CAA27F" w:rsidR="00661C06" w:rsidRDefault="00F732F6" w:rsidP="00F732F6">
            <w:pPr>
              <w:spacing w:after="0" w:line="276" w:lineRule="auto"/>
              <w:ind w:firstLine="595"/>
              <w:rPr>
                <w:rFonts w:ascii="Times New Roman" w:hAnsi="Times New Roman" w:cs="Times New Roman"/>
                <w:sz w:val="20"/>
                <w:szCs w:val="20"/>
              </w:rPr>
            </w:pPr>
            <w:r w:rsidRPr="00861F29">
              <w:rPr>
                <w:rFonts w:ascii="Times New Roman" w:hAnsi="Times New Roman" w:cs="Times New Roman"/>
                <w:sz w:val="20"/>
                <w:szCs w:val="20"/>
              </w:rPr>
              <w:t xml:space="preserve">O credenciamento encontra fundamento nos </w:t>
            </w:r>
            <w:proofErr w:type="spellStart"/>
            <w:r w:rsidRPr="00861F29">
              <w:rPr>
                <w:rFonts w:ascii="Times New Roman" w:hAnsi="Times New Roman" w:cs="Times New Roman"/>
                <w:sz w:val="20"/>
                <w:szCs w:val="20"/>
              </w:rPr>
              <w:t>arts</w:t>
            </w:r>
            <w:proofErr w:type="spellEnd"/>
            <w:r w:rsidRPr="00861F29">
              <w:rPr>
                <w:rFonts w:ascii="Times New Roman" w:hAnsi="Times New Roman" w:cs="Times New Roman"/>
                <w:sz w:val="20"/>
                <w:szCs w:val="20"/>
              </w:rPr>
              <w:t>. 74, inciso IV, e 79, inciso I, da Lei Federal nº 14.133/2021 e no Decreto Municipal nº 1.178/2022, que disciplina a contratação paralela e não excludente, a manutenção do edital permanentemente aberto, a distribuição das demandas e a convocação dos credenciados.</w:t>
            </w:r>
          </w:p>
          <w:p w14:paraId="4083B809" w14:textId="77777777" w:rsidR="005A1BA1" w:rsidRPr="00861F29" w:rsidRDefault="005A1BA1" w:rsidP="00F732F6">
            <w:pPr>
              <w:spacing w:after="0" w:line="276" w:lineRule="auto"/>
              <w:ind w:firstLine="595"/>
              <w:rPr>
                <w:rFonts w:ascii="Times New Roman" w:hAnsi="Times New Roman" w:cs="Times New Roman"/>
                <w:sz w:val="20"/>
                <w:szCs w:val="20"/>
              </w:rPr>
            </w:pPr>
          </w:p>
          <w:p w14:paraId="3469A19A" w14:textId="77777777" w:rsidR="006F5BE4" w:rsidRPr="00861F29" w:rsidRDefault="006F5BE4" w:rsidP="006F5BE4">
            <w:pPr>
              <w:spacing w:after="0" w:line="276" w:lineRule="auto"/>
              <w:ind w:firstLine="0"/>
              <w:jc w:val="center"/>
              <w:rPr>
                <w:rFonts w:ascii="Times New Roman" w:hAnsi="Times New Roman" w:cs="Times New Roman"/>
                <w:b/>
                <w:bCs/>
                <w:sz w:val="20"/>
                <w:szCs w:val="20"/>
              </w:rPr>
            </w:pPr>
            <w:r w:rsidRPr="00861F29">
              <w:rPr>
                <w:rFonts w:ascii="Times New Roman" w:hAnsi="Times New Roman" w:cs="Times New Roman"/>
                <w:b/>
                <w:bCs/>
                <w:sz w:val="20"/>
                <w:szCs w:val="20"/>
              </w:rPr>
              <w:t>QUADRO COMPARATIVO DE ALTERNATIVAS:</w:t>
            </w:r>
          </w:p>
          <w:tbl>
            <w:tblPr>
              <w:tblStyle w:val="Tabelacomgrade"/>
              <w:tblW w:w="0" w:type="auto"/>
              <w:tblLook w:val="04A0" w:firstRow="1" w:lastRow="0" w:firstColumn="1" w:lastColumn="0" w:noHBand="0" w:noVBand="1"/>
            </w:tblPr>
            <w:tblGrid>
              <w:gridCol w:w="432"/>
              <w:gridCol w:w="2003"/>
              <w:gridCol w:w="2835"/>
              <w:gridCol w:w="3571"/>
            </w:tblGrid>
            <w:tr w:rsidR="001E201C" w:rsidRPr="00861F29" w14:paraId="4904333E" w14:textId="77777777" w:rsidTr="00861F29">
              <w:tc>
                <w:tcPr>
                  <w:tcW w:w="432" w:type="dxa"/>
                  <w:vAlign w:val="center"/>
                </w:tcPr>
                <w:p w14:paraId="773FDE43" w14:textId="1C3E12A3" w:rsidR="001E201C" w:rsidRPr="00861F29" w:rsidRDefault="001E201C" w:rsidP="00861F29">
                  <w:pPr>
                    <w:spacing w:after="0" w:line="276" w:lineRule="auto"/>
                    <w:ind w:firstLine="0"/>
                    <w:jc w:val="center"/>
                    <w:rPr>
                      <w:rFonts w:ascii="Times New Roman" w:hAnsi="Times New Roman" w:cs="Times New Roman"/>
                      <w:sz w:val="20"/>
                      <w:szCs w:val="20"/>
                    </w:rPr>
                  </w:pPr>
                  <w:r w:rsidRPr="00861F29">
                    <w:rPr>
                      <w:rFonts w:ascii="Times New Roman" w:eastAsia="Times New Roman" w:hAnsi="Times New Roman" w:cs="Times New Roman"/>
                      <w:b/>
                      <w:bCs/>
                      <w:sz w:val="20"/>
                      <w:szCs w:val="20"/>
                      <w:lang w:eastAsia="pt-BR"/>
                    </w:rPr>
                    <w:t>Nº</w:t>
                  </w:r>
                </w:p>
              </w:tc>
              <w:tc>
                <w:tcPr>
                  <w:tcW w:w="2003" w:type="dxa"/>
                  <w:vAlign w:val="center"/>
                </w:tcPr>
                <w:p w14:paraId="683EAC0B" w14:textId="145DC24C" w:rsidR="001E201C" w:rsidRPr="00861F29" w:rsidRDefault="001E201C" w:rsidP="006F5BE4">
                  <w:pPr>
                    <w:spacing w:after="0" w:line="276" w:lineRule="auto"/>
                    <w:ind w:firstLine="0"/>
                    <w:jc w:val="center"/>
                    <w:rPr>
                      <w:rFonts w:ascii="Times New Roman" w:hAnsi="Times New Roman" w:cs="Times New Roman"/>
                      <w:sz w:val="20"/>
                      <w:szCs w:val="20"/>
                    </w:rPr>
                  </w:pPr>
                  <w:r w:rsidRPr="00861F29">
                    <w:rPr>
                      <w:rFonts w:ascii="Times New Roman" w:eastAsia="Times New Roman" w:hAnsi="Times New Roman" w:cs="Times New Roman"/>
                      <w:b/>
                      <w:bCs/>
                      <w:sz w:val="20"/>
                      <w:szCs w:val="20"/>
                      <w:lang w:eastAsia="pt-BR"/>
                    </w:rPr>
                    <w:t>Alternativa</w:t>
                  </w:r>
                </w:p>
              </w:tc>
              <w:tc>
                <w:tcPr>
                  <w:tcW w:w="2835" w:type="dxa"/>
                  <w:vAlign w:val="center"/>
                </w:tcPr>
                <w:p w14:paraId="0D9AD772" w14:textId="7A178A67" w:rsidR="001E201C" w:rsidRPr="00861F29" w:rsidRDefault="001E201C" w:rsidP="006F5BE4">
                  <w:pPr>
                    <w:spacing w:after="0" w:line="276" w:lineRule="auto"/>
                    <w:ind w:firstLine="0"/>
                    <w:jc w:val="center"/>
                    <w:rPr>
                      <w:rFonts w:ascii="Times New Roman" w:hAnsi="Times New Roman" w:cs="Times New Roman"/>
                      <w:sz w:val="20"/>
                      <w:szCs w:val="20"/>
                    </w:rPr>
                  </w:pPr>
                  <w:r w:rsidRPr="00861F29">
                    <w:rPr>
                      <w:rFonts w:ascii="Times New Roman" w:eastAsia="Times New Roman" w:hAnsi="Times New Roman" w:cs="Times New Roman"/>
                      <w:b/>
                      <w:bCs/>
                      <w:sz w:val="20"/>
                      <w:szCs w:val="20"/>
                      <w:lang w:eastAsia="pt-BR"/>
                    </w:rPr>
                    <w:t>Vantagens</w:t>
                  </w:r>
                </w:p>
              </w:tc>
              <w:tc>
                <w:tcPr>
                  <w:tcW w:w="3571" w:type="dxa"/>
                  <w:vAlign w:val="center"/>
                </w:tcPr>
                <w:p w14:paraId="0847E40B" w14:textId="742588ED" w:rsidR="001E201C" w:rsidRPr="00861F29" w:rsidRDefault="001E201C" w:rsidP="006F5BE4">
                  <w:pPr>
                    <w:spacing w:after="0" w:line="276" w:lineRule="auto"/>
                    <w:ind w:firstLine="0"/>
                    <w:jc w:val="center"/>
                    <w:rPr>
                      <w:rFonts w:ascii="Times New Roman" w:hAnsi="Times New Roman" w:cs="Times New Roman"/>
                      <w:b/>
                      <w:bCs/>
                      <w:sz w:val="20"/>
                      <w:szCs w:val="20"/>
                    </w:rPr>
                  </w:pPr>
                  <w:r w:rsidRPr="00861F29">
                    <w:rPr>
                      <w:rFonts w:ascii="Times New Roman" w:eastAsia="Times New Roman" w:hAnsi="Times New Roman" w:cs="Times New Roman"/>
                      <w:b/>
                      <w:bCs/>
                      <w:sz w:val="20"/>
                      <w:szCs w:val="20"/>
                      <w:lang w:eastAsia="pt-BR"/>
                    </w:rPr>
                    <w:t>Desvantagens / Riscos</w:t>
                  </w:r>
                </w:p>
              </w:tc>
            </w:tr>
            <w:tr w:rsidR="00861F29" w:rsidRPr="00FD432A" w14:paraId="68668590" w14:textId="77777777" w:rsidTr="00861F29">
              <w:tc>
                <w:tcPr>
                  <w:tcW w:w="0" w:type="auto"/>
                  <w:vAlign w:val="center"/>
                  <w:hideMark/>
                </w:tcPr>
                <w:p w14:paraId="5D46C3DA" w14:textId="77777777" w:rsidR="00FD432A" w:rsidRPr="00FD432A" w:rsidRDefault="00FD432A" w:rsidP="00861F29">
                  <w:pPr>
                    <w:spacing w:after="0"/>
                    <w:ind w:firstLine="0"/>
                    <w:contextualSpacing w:val="0"/>
                    <w:jc w:val="center"/>
                    <w:rPr>
                      <w:rFonts w:ascii="Times New Roman" w:eastAsia="Times New Roman" w:hAnsi="Times New Roman" w:cs="Times New Roman"/>
                      <w:sz w:val="20"/>
                      <w:szCs w:val="20"/>
                      <w:lang w:eastAsia="pt-BR"/>
                    </w:rPr>
                  </w:pPr>
                  <w:r w:rsidRPr="00FD432A">
                    <w:rPr>
                      <w:rFonts w:ascii="Times New Roman" w:eastAsia="Times New Roman" w:hAnsi="Times New Roman" w:cs="Times New Roman"/>
                      <w:sz w:val="20"/>
                      <w:szCs w:val="20"/>
                      <w:lang w:eastAsia="pt-BR"/>
                    </w:rPr>
                    <w:t>1</w:t>
                  </w:r>
                </w:p>
              </w:tc>
              <w:tc>
                <w:tcPr>
                  <w:tcW w:w="2003" w:type="dxa"/>
                  <w:hideMark/>
                </w:tcPr>
                <w:p w14:paraId="7ED46A0B" w14:textId="77777777" w:rsidR="00FD432A" w:rsidRPr="00FD432A" w:rsidRDefault="00FD432A" w:rsidP="00FD432A">
                  <w:pPr>
                    <w:spacing w:after="0"/>
                    <w:ind w:firstLine="0"/>
                    <w:contextualSpacing w:val="0"/>
                    <w:jc w:val="left"/>
                    <w:rPr>
                      <w:rFonts w:ascii="Times New Roman" w:eastAsia="Times New Roman" w:hAnsi="Times New Roman" w:cs="Times New Roman"/>
                      <w:sz w:val="20"/>
                      <w:szCs w:val="20"/>
                      <w:lang w:eastAsia="pt-BR"/>
                    </w:rPr>
                  </w:pPr>
                  <w:r w:rsidRPr="00FD432A">
                    <w:rPr>
                      <w:rFonts w:ascii="Times New Roman" w:eastAsia="Times New Roman" w:hAnsi="Times New Roman" w:cs="Times New Roman"/>
                      <w:sz w:val="20"/>
                      <w:szCs w:val="20"/>
                      <w:lang w:eastAsia="pt-BR"/>
                    </w:rPr>
                    <w:t>Execução direta pelo Município</w:t>
                  </w:r>
                </w:p>
              </w:tc>
              <w:tc>
                <w:tcPr>
                  <w:tcW w:w="2835" w:type="dxa"/>
                  <w:hideMark/>
                </w:tcPr>
                <w:p w14:paraId="35F51EC2" w14:textId="77777777" w:rsidR="00FD432A" w:rsidRPr="00FD432A" w:rsidRDefault="00FD432A" w:rsidP="00FD432A">
                  <w:pPr>
                    <w:spacing w:after="0"/>
                    <w:ind w:firstLine="0"/>
                    <w:contextualSpacing w:val="0"/>
                    <w:jc w:val="left"/>
                    <w:rPr>
                      <w:rFonts w:ascii="Times New Roman" w:eastAsia="Times New Roman" w:hAnsi="Times New Roman" w:cs="Times New Roman"/>
                      <w:sz w:val="20"/>
                      <w:szCs w:val="20"/>
                      <w:lang w:eastAsia="pt-BR"/>
                    </w:rPr>
                  </w:pPr>
                  <w:r w:rsidRPr="00FD432A">
                    <w:rPr>
                      <w:rFonts w:ascii="Times New Roman" w:eastAsia="Times New Roman" w:hAnsi="Times New Roman" w:cs="Times New Roman"/>
                      <w:sz w:val="20"/>
                      <w:szCs w:val="20"/>
                      <w:lang w:eastAsia="pt-BR"/>
                    </w:rPr>
                    <w:t>Controle direto dos atendimentos e integração à rotina da rede municipal</w:t>
                  </w:r>
                </w:p>
              </w:tc>
              <w:tc>
                <w:tcPr>
                  <w:tcW w:w="3571" w:type="dxa"/>
                  <w:hideMark/>
                </w:tcPr>
                <w:p w14:paraId="17A9CE92" w14:textId="77777777" w:rsidR="00FD432A" w:rsidRPr="00FD432A" w:rsidRDefault="00FD432A" w:rsidP="00FD432A">
                  <w:pPr>
                    <w:spacing w:after="0"/>
                    <w:ind w:firstLine="0"/>
                    <w:contextualSpacing w:val="0"/>
                    <w:jc w:val="left"/>
                    <w:rPr>
                      <w:rFonts w:ascii="Times New Roman" w:eastAsia="Times New Roman" w:hAnsi="Times New Roman" w:cs="Times New Roman"/>
                      <w:sz w:val="20"/>
                      <w:szCs w:val="20"/>
                      <w:lang w:eastAsia="pt-BR"/>
                    </w:rPr>
                  </w:pPr>
                  <w:r w:rsidRPr="00FD432A">
                    <w:rPr>
                      <w:rFonts w:ascii="Times New Roman" w:eastAsia="Times New Roman" w:hAnsi="Times New Roman" w:cs="Times New Roman"/>
                      <w:sz w:val="20"/>
                      <w:szCs w:val="20"/>
                      <w:lang w:eastAsia="pt-BR"/>
                    </w:rPr>
                    <w:t>Inexistência atual de profissional e estrutura suficientes; custos fixos; necessidade de equipamentos e materiais; dificuldade regional de recrutamento</w:t>
                  </w:r>
                </w:p>
              </w:tc>
            </w:tr>
            <w:tr w:rsidR="00861F29" w:rsidRPr="00FD432A" w14:paraId="3C54BA4E" w14:textId="77777777" w:rsidTr="00861F29">
              <w:tc>
                <w:tcPr>
                  <w:tcW w:w="0" w:type="auto"/>
                  <w:vAlign w:val="center"/>
                  <w:hideMark/>
                </w:tcPr>
                <w:p w14:paraId="401ECCF0" w14:textId="77777777" w:rsidR="00FD432A" w:rsidRPr="00FD432A" w:rsidRDefault="00FD432A" w:rsidP="00861F29">
                  <w:pPr>
                    <w:spacing w:after="0"/>
                    <w:ind w:firstLine="0"/>
                    <w:contextualSpacing w:val="0"/>
                    <w:jc w:val="center"/>
                    <w:rPr>
                      <w:rFonts w:ascii="Times New Roman" w:eastAsia="Times New Roman" w:hAnsi="Times New Roman" w:cs="Times New Roman"/>
                      <w:sz w:val="20"/>
                      <w:szCs w:val="20"/>
                      <w:lang w:eastAsia="pt-BR"/>
                    </w:rPr>
                  </w:pPr>
                  <w:r w:rsidRPr="00FD432A">
                    <w:rPr>
                      <w:rFonts w:ascii="Times New Roman" w:eastAsia="Times New Roman" w:hAnsi="Times New Roman" w:cs="Times New Roman"/>
                      <w:sz w:val="20"/>
                      <w:szCs w:val="20"/>
                      <w:lang w:eastAsia="pt-BR"/>
                    </w:rPr>
                    <w:t>2</w:t>
                  </w:r>
                </w:p>
              </w:tc>
              <w:tc>
                <w:tcPr>
                  <w:tcW w:w="2003" w:type="dxa"/>
                  <w:hideMark/>
                </w:tcPr>
                <w:p w14:paraId="78A8F50A" w14:textId="77777777" w:rsidR="00FD432A" w:rsidRPr="00FD432A" w:rsidRDefault="00FD432A" w:rsidP="00FD432A">
                  <w:pPr>
                    <w:spacing w:after="0"/>
                    <w:ind w:firstLine="0"/>
                    <w:contextualSpacing w:val="0"/>
                    <w:jc w:val="left"/>
                    <w:rPr>
                      <w:rFonts w:ascii="Times New Roman" w:eastAsia="Times New Roman" w:hAnsi="Times New Roman" w:cs="Times New Roman"/>
                      <w:sz w:val="20"/>
                      <w:szCs w:val="20"/>
                      <w:lang w:eastAsia="pt-BR"/>
                    </w:rPr>
                  </w:pPr>
                  <w:r w:rsidRPr="00FD432A">
                    <w:rPr>
                      <w:rFonts w:ascii="Times New Roman" w:eastAsia="Times New Roman" w:hAnsi="Times New Roman" w:cs="Times New Roman"/>
                      <w:sz w:val="20"/>
                      <w:szCs w:val="20"/>
                      <w:lang w:eastAsia="pt-BR"/>
                    </w:rPr>
                    <w:t>Licitação com prestador único</w:t>
                  </w:r>
                </w:p>
              </w:tc>
              <w:tc>
                <w:tcPr>
                  <w:tcW w:w="2835" w:type="dxa"/>
                  <w:hideMark/>
                </w:tcPr>
                <w:p w14:paraId="04CD8962" w14:textId="77777777" w:rsidR="00FD432A" w:rsidRPr="00FD432A" w:rsidRDefault="00FD432A" w:rsidP="00FD432A">
                  <w:pPr>
                    <w:spacing w:after="0"/>
                    <w:ind w:firstLine="0"/>
                    <w:contextualSpacing w:val="0"/>
                    <w:jc w:val="left"/>
                    <w:rPr>
                      <w:rFonts w:ascii="Times New Roman" w:eastAsia="Times New Roman" w:hAnsi="Times New Roman" w:cs="Times New Roman"/>
                      <w:sz w:val="20"/>
                      <w:szCs w:val="20"/>
                      <w:lang w:eastAsia="pt-BR"/>
                    </w:rPr>
                  </w:pPr>
                  <w:r w:rsidRPr="00FD432A">
                    <w:rPr>
                      <w:rFonts w:ascii="Times New Roman" w:eastAsia="Times New Roman" w:hAnsi="Times New Roman" w:cs="Times New Roman"/>
                      <w:sz w:val="20"/>
                      <w:szCs w:val="20"/>
                      <w:lang w:eastAsia="pt-BR"/>
                    </w:rPr>
                    <w:t>Centralização da gestão e interlocução com um único contratado</w:t>
                  </w:r>
                </w:p>
              </w:tc>
              <w:tc>
                <w:tcPr>
                  <w:tcW w:w="3571" w:type="dxa"/>
                  <w:hideMark/>
                </w:tcPr>
                <w:p w14:paraId="5C1C14BF" w14:textId="77777777" w:rsidR="00FD432A" w:rsidRPr="00FD432A" w:rsidRDefault="00FD432A" w:rsidP="00FD432A">
                  <w:pPr>
                    <w:spacing w:after="0"/>
                    <w:ind w:firstLine="0"/>
                    <w:contextualSpacing w:val="0"/>
                    <w:jc w:val="left"/>
                    <w:rPr>
                      <w:rFonts w:ascii="Times New Roman" w:eastAsia="Times New Roman" w:hAnsi="Times New Roman" w:cs="Times New Roman"/>
                      <w:sz w:val="20"/>
                      <w:szCs w:val="20"/>
                      <w:lang w:eastAsia="pt-BR"/>
                    </w:rPr>
                  </w:pPr>
                  <w:r w:rsidRPr="00FD432A">
                    <w:rPr>
                      <w:rFonts w:ascii="Times New Roman" w:eastAsia="Times New Roman" w:hAnsi="Times New Roman" w:cs="Times New Roman"/>
                      <w:sz w:val="20"/>
                      <w:szCs w:val="20"/>
                      <w:lang w:eastAsia="pt-BR"/>
                    </w:rPr>
                    <w:t>Dependência exclusiva; risco de descontinuidade; limitação da capacidade de atendimento; impossibilidade de ingresso contínuo de novos prestadores</w:t>
                  </w:r>
                </w:p>
              </w:tc>
            </w:tr>
            <w:tr w:rsidR="00861F29" w:rsidRPr="00FD432A" w14:paraId="429D8A59" w14:textId="77777777" w:rsidTr="00861F29">
              <w:tc>
                <w:tcPr>
                  <w:tcW w:w="0" w:type="auto"/>
                  <w:vAlign w:val="center"/>
                  <w:hideMark/>
                </w:tcPr>
                <w:p w14:paraId="197C10CA" w14:textId="77777777" w:rsidR="00FD432A" w:rsidRPr="00FD432A" w:rsidRDefault="00FD432A" w:rsidP="00861F29">
                  <w:pPr>
                    <w:spacing w:after="0"/>
                    <w:ind w:firstLine="0"/>
                    <w:contextualSpacing w:val="0"/>
                    <w:jc w:val="center"/>
                    <w:rPr>
                      <w:rFonts w:ascii="Times New Roman" w:eastAsia="Times New Roman" w:hAnsi="Times New Roman" w:cs="Times New Roman"/>
                      <w:sz w:val="20"/>
                      <w:szCs w:val="20"/>
                      <w:lang w:eastAsia="pt-BR"/>
                    </w:rPr>
                  </w:pPr>
                  <w:r w:rsidRPr="00FD432A">
                    <w:rPr>
                      <w:rFonts w:ascii="Times New Roman" w:eastAsia="Times New Roman" w:hAnsi="Times New Roman" w:cs="Times New Roman"/>
                      <w:sz w:val="20"/>
                      <w:szCs w:val="20"/>
                      <w:lang w:eastAsia="pt-BR"/>
                    </w:rPr>
                    <w:t>3</w:t>
                  </w:r>
                </w:p>
              </w:tc>
              <w:tc>
                <w:tcPr>
                  <w:tcW w:w="2003" w:type="dxa"/>
                  <w:hideMark/>
                </w:tcPr>
                <w:p w14:paraId="479CCFAD" w14:textId="77777777" w:rsidR="00FD432A" w:rsidRPr="00FD432A" w:rsidRDefault="00FD432A" w:rsidP="00FD432A">
                  <w:pPr>
                    <w:spacing w:after="0"/>
                    <w:ind w:firstLine="0"/>
                    <w:contextualSpacing w:val="0"/>
                    <w:jc w:val="left"/>
                    <w:rPr>
                      <w:rFonts w:ascii="Times New Roman" w:eastAsia="Times New Roman" w:hAnsi="Times New Roman" w:cs="Times New Roman"/>
                      <w:sz w:val="20"/>
                      <w:szCs w:val="20"/>
                      <w:lang w:eastAsia="pt-BR"/>
                    </w:rPr>
                  </w:pPr>
                  <w:r w:rsidRPr="00FD432A">
                    <w:rPr>
                      <w:rFonts w:ascii="Times New Roman" w:eastAsia="Times New Roman" w:hAnsi="Times New Roman" w:cs="Times New Roman"/>
                      <w:sz w:val="20"/>
                      <w:szCs w:val="20"/>
                      <w:lang w:eastAsia="pt-BR"/>
                    </w:rPr>
                    <w:t>Sistema de Registro de Preços</w:t>
                  </w:r>
                </w:p>
              </w:tc>
              <w:tc>
                <w:tcPr>
                  <w:tcW w:w="2835" w:type="dxa"/>
                  <w:hideMark/>
                </w:tcPr>
                <w:p w14:paraId="65D805D3" w14:textId="77777777" w:rsidR="00FD432A" w:rsidRPr="00FD432A" w:rsidRDefault="00FD432A" w:rsidP="00FD432A">
                  <w:pPr>
                    <w:spacing w:after="0"/>
                    <w:ind w:firstLine="0"/>
                    <w:contextualSpacing w:val="0"/>
                    <w:jc w:val="left"/>
                    <w:rPr>
                      <w:rFonts w:ascii="Times New Roman" w:eastAsia="Times New Roman" w:hAnsi="Times New Roman" w:cs="Times New Roman"/>
                      <w:sz w:val="20"/>
                      <w:szCs w:val="20"/>
                      <w:lang w:eastAsia="pt-BR"/>
                    </w:rPr>
                  </w:pPr>
                  <w:r w:rsidRPr="00FD432A">
                    <w:rPr>
                      <w:rFonts w:ascii="Times New Roman" w:eastAsia="Times New Roman" w:hAnsi="Times New Roman" w:cs="Times New Roman"/>
                      <w:sz w:val="20"/>
                      <w:szCs w:val="20"/>
                      <w:lang w:eastAsia="pt-BR"/>
                    </w:rPr>
                    <w:t>Contratações conforme necessidade e ausência de obrigação de consumo integral</w:t>
                  </w:r>
                </w:p>
              </w:tc>
              <w:tc>
                <w:tcPr>
                  <w:tcW w:w="3571" w:type="dxa"/>
                  <w:hideMark/>
                </w:tcPr>
                <w:p w14:paraId="2B6451A9" w14:textId="77777777" w:rsidR="00FD432A" w:rsidRPr="00FD432A" w:rsidRDefault="00FD432A" w:rsidP="00FD432A">
                  <w:pPr>
                    <w:spacing w:after="0"/>
                    <w:ind w:firstLine="0"/>
                    <w:contextualSpacing w:val="0"/>
                    <w:jc w:val="left"/>
                    <w:rPr>
                      <w:rFonts w:ascii="Times New Roman" w:eastAsia="Times New Roman" w:hAnsi="Times New Roman" w:cs="Times New Roman"/>
                      <w:sz w:val="20"/>
                      <w:szCs w:val="20"/>
                      <w:lang w:eastAsia="pt-BR"/>
                    </w:rPr>
                  </w:pPr>
                  <w:r w:rsidRPr="00FD432A">
                    <w:rPr>
                      <w:rFonts w:ascii="Times New Roman" w:eastAsia="Times New Roman" w:hAnsi="Times New Roman" w:cs="Times New Roman"/>
                      <w:sz w:val="20"/>
                      <w:szCs w:val="20"/>
                      <w:lang w:eastAsia="pt-BR"/>
                    </w:rPr>
                    <w:t>Não permite, com a mesma aderência, a formação de rede aberta de todos os prestadores habilitados; possível limitação decorrente da classificação dos fornecedores</w:t>
                  </w:r>
                </w:p>
              </w:tc>
            </w:tr>
            <w:tr w:rsidR="00861F29" w:rsidRPr="00FD432A" w14:paraId="62A06676" w14:textId="77777777" w:rsidTr="00861F29">
              <w:tc>
                <w:tcPr>
                  <w:tcW w:w="0" w:type="auto"/>
                  <w:vAlign w:val="center"/>
                  <w:hideMark/>
                </w:tcPr>
                <w:p w14:paraId="30D15CE3" w14:textId="77777777" w:rsidR="00FD432A" w:rsidRPr="00FD432A" w:rsidRDefault="00FD432A" w:rsidP="00861F29">
                  <w:pPr>
                    <w:spacing w:after="0"/>
                    <w:ind w:firstLine="0"/>
                    <w:contextualSpacing w:val="0"/>
                    <w:jc w:val="center"/>
                    <w:rPr>
                      <w:rFonts w:ascii="Times New Roman" w:eastAsia="Times New Roman" w:hAnsi="Times New Roman" w:cs="Times New Roman"/>
                      <w:sz w:val="20"/>
                      <w:szCs w:val="20"/>
                      <w:lang w:eastAsia="pt-BR"/>
                    </w:rPr>
                  </w:pPr>
                  <w:r w:rsidRPr="00FD432A">
                    <w:rPr>
                      <w:rFonts w:ascii="Times New Roman" w:eastAsia="Times New Roman" w:hAnsi="Times New Roman" w:cs="Times New Roman"/>
                      <w:sz w:val="20"/>
                      <w:szCs w:val="20"/>
                      <w:lang w:eastAsia="pt-BR"/>
                    </w:rPr>
                    <w:t>4</w:t>
                  </w:r>
                </w:p>
              </w:tc>
              <w:tc>
                <w:tcPr>
                  <w:tcW w:w="2003" w:type="dxa"/>
                  <w:hideMark/>
                </w:tcPr>
                <w:p w14:paraId="6AE54129" w14:textId="77777777" w:rsidR="00FD432A" w:rsidRPr="00FD432A" w:rsidRDefault="00FD432A" w:rsidP="00FD432A">
                  <w:pPr>
                    <w:spacing w:after="0"/>
                    <w:ind w:firstLine="0"/>
                    <w:contextualSpacing w:val="0"/>
                    <w:jc w:val="left"/>
                    <w:rPr>
                      <w:rFonts w:ascii="Times New Roman" w:eastAsia="Times New Roman" w:hAnsi="Times New Roman" w:cs="Times New Roman"/>
                      <w:sz w:val="20"/>
                      <w:szCs w:val="20"/>
                      <w:lang w:eastAsia="pt-BR"/>
                    </w:rPr>
                  </w:pPr>
                  <w:r w:rsidRPr="00FD432A">
                    <w:rPr>
                      <w:rFonts w:ascii="Times New Roman" w:eastAsia="Times New Roman" w:hAnsi="Times New Roman" w:cs="Times New Roman"/>
                      <w:sz w:val="20"/>
                      <w:szCs w:val="20"/>
                      <w:lang w:eastAsia="pt-BR"/>
                    </w:rPr>
                    <w:t>Utilização de consórcio intermunicipal</w:t>
                  </w:r>
                </w:p>
              </w:tc>
              <w:tc>
                <w:tcPr>
                  <w:tcW w:w="2835" w:type="dxa"/>
                  <w:hideMark/>
                </w:tcPr>
                <w:p w14:paraId="7801B3C8" w14:textId="77777777" w:rsidR="00FD432A" w:rsidRPr="00FD432A" w:rsidRDefault="00FD432A" w:rsidP="00FD432A">
                  <w:pPr>
                    <w:spacing w:after="0"/>
                    <w:ind w:firstLine="0"/>
                    <w:contextualSpacing w:val="0"/>
                    <w:jc w:val="left"/>
                    <w:rPr>
                      <w:rFonts w:ascii="Times New Roman" w:eastAsia="Times New Roman" w:hAnsi="Times New Roman" w:cs="Times New Roman"/>
                      <w:sz w:val="20"/>
                      <w:szCs w:val="20"/>
                      <w:lang w:eastAsia="pt-BR"/>
                    </w:rPr>
                  </w:pPr>
                  <w:r w:rsidRPr="00FD432A">
                    <w:rPr>
                      <w:rFonts w:ascii="Times New Roman" w:eastAsia="Times New Roman" w:hAnsi="Times New Roman" w:cs="Times New Roman"/>
                      <w:sz w:val="20"/>
                      <w:szCs w:val="20"/>
                      <w:lang w:eastAsia="pt-BR"/>
                    </w:rPr>
                    <w:t>Aproveitamento de estrutura regional e valores previamente estabelecidos</w:t>
                  </w:r>
                </w:p>
              </w:tc>
              <w:tc>
                <w:tcPr>
                  <w:tcW w:w="3571" w:type="dxa"/>
                  <w:hideMark/>
                </w:tcPr>
                <w:p w14:paraId="745B0374" w14:textId="77777777" w:rsidR="00FD432A" w:rsidRPr="00FD432A" w:rsidRDefault="00FD432A" w:rsidP="00FD432A">
                  <w:pPr>
                    <w:spacing w:after="0"/>
                    <w:ind w:firstLine="0"/>
                    <w:contextualSpacing w:val="0"/>
                    <w:jc w:val="left"/>
                    <w:rPr>
                      <w:rFonts w:ascii="Times New Roman" w:eastAsia="Times New Roman" w:hAnsi="Times New Roman" w:cs="Times New Roman"/>
                      <w:sz w:val="20"/>
                      <w:szCs w:val="20"/>
                      <w:lang w:eastAsia="pt-BR"/>
                    </w:rPr>
                  </w:pPr>
                  <w:r w:rsidRPr="00FD432A">
                    <w:rPr>
                      <w:rFonts w:ascii="Times New Roman" w:eastAsia="Times New Roman" w:hAnsi="Times New Roman" w:cs="Times New Roman"/>
                      <w:sz w:val="20"/>
                      <w:szCs w:val="20"/>
                      <w:lang w:eastAsia="pt-BR"/>
                    </w:rPr>
                    <w:t>Ausência atual de profissionais disponíveis; deslocamento dos usuários; custos de transporte; risco de absenteísmo e prejuízo à continuidade terapêutica</w:t>
                  </w:r>
                </w:p>
              </w:tc>
            </w:tr>
            <w:tr w:rsidR="00861F29" w:rsidRPr="00FD432A" w14:paraId="18D2C65E" w14:textId="77777777" w:rsidTr="00861F29">
              <w:tc>
                <w:tcPr>
                  <w:tcW w:w="0" w:type="auto"/>
                  <w:vAlign w:val="center"/>
                  <w:hideMark/>
                </w:tcPr>
                <w:p w14:paraId="3E87974E" w14:textId="77777777" w:rsidR="00FD432A" w:rsidRPr="00FD432A" w:rsidRDefault="00FD432A" w:rsidP="00861F29">
                  <w:pPr>
                    <w:spacing w:after="0"/>
                    <w:ind w:firstLine="0"/>
                    <w:contextualSpacing w:val="0"/>
                    <w:jc w:val="center"/>
                    <w:rPr>
                      <w:rFonts w:ascii="Times New Roman" w:eastAsia="Times New Roman" w:hAnsi="Times New Roman" w:cs="Times New Roman"/>
                      <w:sz w:val="20"/>
                      <w:szCs w:val="20"/>
                      <w:lang w:eastAsia="pt-BR"/>
                    </w:rPr>
                  </w:pPr>
                  <w:r w:rsidRPr="00FD432A">
                    <w:rPr>
                      <w:rFonts w:ascii="Times New Roman" w:eastAsia="Times New Roman" w:hAnsi="Times New Roman" w:cs="Times New Roman"/>
                      <w:sz w:val="20"/>
                      <w:szCs w:val="20"/>
                      <w:lang w:eastAsia="pt-BR"/>
                    </w:rPr>
                    <w:t>5</w:t>
                  </w:r>
                </w:p>
              </w:tc>
              <w:tc>
                <w:tcPr>
                  <w:tcW w:w="2003" w:type="dxa"/>
                  <w:hideMark/>
                </w:tcPr>
                <w:p w14:paraId="72C46E63" w14:textId="77777777" w:rsidR="00FD432A" w:rsidRPr="00FD432A" w:rsidRDefault="00FD432A" w:rsidP="00FD432A">
                  <w:pPr>
                    <w:spacing w:after="0"/>
                    <w:ind w:firstLine="0"/>
                    <w:contextualSpacing w:val="0"/>
                    <w:jc w:val="left"/>
                    <w:rPr>
                      <w:rFonts w:ascii="Times New Roman" w:eastAsia="Times New Roman" w:hAnsi="Times New Roman" w:cs="Times New Roman"/>
                      <w:sz w:val="20"/>
                      <w:szCs w:val="20"/>
                      <w:lang w:eastAsia="pt-BR"/>
                    </w:rPr>
                  </w:pPr>
                  <w:r w:rsidRPr="00FD432A">
                    <w:rPr>
                      <w:rFonts w:ascii="Times New Roman" w:eastAsia="Times New Roman" w:hAnsi="Times New Roman" w:cs="Times New Roman"/>
                      <w:sz w:val="20"/>
                      <w:szCs w:val="20"/>
                      <w:lang w:eastAsia="pt-BR"/>
                    </w:rPr>
                    <w:t>Convênio ou parceria institucional</w:t>
                  </w:r>
                </w:p>
              </w:tc>
              <w:tc>
                <w:tcPr>
                  <w:tcW w:w="2835" w:type="dxa"/>
                  <w:hideMark/>
                </w:tcPr>
                <w:p w14:paraId="74CBD11C" w14:textId="77777777" w:rsidR="00FD432A" w:rsidRPr="00FD432A" w:rsidRDefault="00FD432A" w:rsidP="00FD432A">
                  <w:pPr>
                    <w:spacing w:after="0"/>
                    <w:ind w:firstLine="0"/>
                    <w:contextualSpacing w:val="0"/>
                    <w:jc w:val="left"/>
                    <w:rPr>
                      <w:rFonts w:ascii="Times New Roman" w:eastAsia="Times New Roman" w:hAnsi="Times New Roman" w:cs="Times New Roman"/>
                      <w:sz w:val="20"/>
                      <w:szCs w:val="20"/>
                      <w:lang w:eastAsia="pt-BR"/>
                    </w:rPr>
                  </w:pPr>
                  <w:r w:rsidRPr="00FD432A">
                    <w:rPr>
                      <w:rFonts w:ascii="Times New Roman" w:eastAsia="Times New Roman" w:hAnsi="Times New Roman" w:cs="Times New Roman"/>
                      <w:sz w:val="20"/>
                      <w:szCs w:val="20"/>
                      <w:lang w:eastAsia="pt-BR"/>
                    </w:rPr>
                    <w:t>Possibilidade de cooperação e compartilhamento de estrutura</w:t>
                  </w:r>
                </w:p>
              </w:tc>
              <w:tc>
                <w:tcPr>
                  <w:tcW w:w="3571" w:type="dxa"/>
                  <w:hideMark/>
                </w:tcPr>
                <w:p w14:paraId="4A2216D5" w14:textId="77777777" w:rsidR="00FD432A" w:rsidRPr="00FD432A" w:rsidRDefault="00FD432A" w:rsidP="00FD432A">
                  <w:pPr>
                    <w:spacing w:after="0"/>
                    <w:ind w:firstLine="0"/>
                    <w:contextualSpacing w:val="0"/>
                    <w:jc w:val="left"/>
                    <w:rPr>
                      <w:rFonts w:ascii="Times New Roman" w:eastAsia="Times New Roman" w:hAnsi="Times New Roman" w:cs="Times New Roman"/>
                      <w:sz w:val="20"/>
                      <w:szCs w:val="20"/>
                      <w:lang w:eastAsia="pt-BR"/>
                    </w:rPr>
                  </w:pPr>
                  <w:r w:rsidRPr="00FD432A">
                    <w:rPr>
                      <w:rFonts w:ascii="Times New Roman" w:eastAsia="Times New Roman" w:hAnsi="Times New Roman" w:cs="Times New Roman"/>
                      <w:sz w:val="20"/>
                      <w:szCs w:val="20"/>
                      <w:lang w:eastAsia="pt-BR"/>
                    </w:rPr>
                    <w:t>Dependência da existência de entidade apta; necessidade de interesse recíproco; ausência de parceiro identificado; menor controle sobre a disponibilidade</w:t>
                  </w:r>
                </w:p>
              </w:tc>
            </w:tr>
            <w:tr w:rsidR="00861F29" w:rsidRPr="00FD432A" w14:paraId="68AEC9EB" w14:textId="77777777" w:rsidTr="00861F29">
              <w:tc>
                <w:tcPr>
                  <w:tcW w:w="0" w:type="auto"/>
                  <w:vAlign w:val="center"/>
                  <w:hideMark/>
                </w:tcPr>
                <w:p w14:paraId="6910C795" w14:textId="77777777" w:rsidR="00FD432A" w:rsidRPr="00FD432A" w:rsidRDefault="00FD432A" w:rsidP="00861F29">
                  <w:pPr>
                    <w:spacing w:after="0"/>
                    <w:ind w:firstLine="0"/>
                    <w:contextualSpacing w:val="0"/>
                    <w:jc w:val="center"/>
                    <w:rPr>
                      <w:rFonts w:ascii="Times New Roman" w:eastAsia="Times New Roman" w:hAnsi="Times New Roman" w:cs="Times New Roman"/>
                      <w:sz w:val="20"/>
                      <w:szCs w:val="20"/>
                      <w:lang w:eastAsia="pt-BR"/>
                    </w:rPr>
                  </w:pPr>
                  <w:r w:rsidRPr="00FD432A">
                    <w:rPr>
                      <w:rFonts w:ascii="Times New Roman" w:eastAsia="Times New Roman" w:hAnsi="Times New Roman" w:cs="Times New Roman"/>
                      <w:sz w:val="20"/>
                      <w:szCs w:val="20"/>
                      <w:lang w:eastAsia="pt-BR"/>
                    </w:rPr>
                    <w:t>6</w:t>
                  </w:r>
                </w:p>
              </w:tc>
              <w:tc>
                <w:tcPr>
                  <w:tcW w:w="2003" w:type="dxa"/>
                  <w:hideMark/>
                </w:tcPr>
                <w:p w14:paraId="43C58B40" w14:textId="77777777" w:rsidR="00FD432A" w:rsidRPr="00FD432A" w:rsidRDefault="00FD432A" w:rsidP="00FD432A">
                  <w:pPr>
                    <w:spacing w:after="0"/>
                    <w:ind w:firstLine="0"/>
                    <w:contextualSpacing w:val="0"/>
                    <w:jc w:val="left"/>
                    <w:rPr>
                      <w:rFonts w:ascii="Times New Roman" w:eastAsia="Times New Roman" w:hAnsi="Times New Roman" w:cs="Times New Roman"/>
                      <w:sz w:val="20"/>
                      <w:szCs w:val="20"/>
                      <w:lang w:eastAsia="pt-BR"/>
                    </w:rPr>
                  </w:pPr>
                  <w:r w:rsidRPr="00FD432A">
                    <w:rPr>
                      <w:rFonts w:ascii="Times New Roman" w:eastAsia="Times New Roman" w:hAnsi="Times New Roman" w:cs="Times New Roman"/>
                      <w:sz w:val="20"/>
                      <w:szCs w:val="20"/>
                      <w:lang w:eastAsia="pt-BR"/>
                    </w:rPr>
                    <w:t>Credenciamento</w:t>
                  </w:r>
                </w:p>
              </w:tc>
              <w:tc>
                <w:tcPr>
                  <w:tcW w:w="2835" w:type="dxa"/>
                  <w:hideMark/>
                </w:tcPr>
                <w:p w14:paraId="0C7BF437" w14:textId="77777777" w:rsidR="00FD432A" w:rsidRPr="00FD432A" w:rsidRDefault="00FD432A" w:rsidP="00FD432A">
                  <w:pPr>
                    <w:spacing w:after="0"/>
                    <w:ind w:firstLine="0"/>
                    <w:contextualSpacing w:val="0"/>
                    <w:jc w:val="left"/>
                    <w:rPr>
                      <w:rFonts w:ascii="Times New Roman" w:eastAsia="Times New Roman" w:hAnsi="Times New Roman" w:cs="Times New Roman"/>
                      <w:sz w:val="20"/>
                      <w:szCs w:val="20"/>
                      <w:lang w:eastAsia="pt-BR"/>
                    </w:rPr>
                  </w:pPr>
                  <w:r w:rsidRPr="00FD432A">
                    <w:rPr>
                      <w:rFonts w:ascii="Times New Roman" w:eastAsia="Times New Roman" w:hAnsi="Times New Roman" w:cs="Times New Roman"/>
                      <w:sz w:val="20"/>
                      <w:szCs w:val="20"/>
                      <w:lang w:eastAsia="pt-BR"/>
                    </w:rPr>
                    <w:t>Ampliação da rede; ingresso permanente de interessados; execução conforme demanda; redução da dependência de um único prestador; pagamento por produção</w:t>
                  </w:r>
                </w:p>
              </w:tc>
              <w:tc>
                <w:tcPr>
                  <w:tcW w:w="3571" w:type="dxa"/>
                  <w:hideMark/>
                </w:tcPr>
                <w:p w14:paraId="0A548CEB" w14:textId="77777777" w:rsidR="00FD432A" w:rsidRPr="00FD432A" w:rsidRDefault="00FD432A" w:rsidP="00FD432A">
                  <w:pPr>
                    <w:spacing w:after="0"/>
                    <w:ind w:firstLine="0"/>
                    <w:contextualSpacing w:val="0"/>
                    <w:jc w:val="left"/>
                    <w:rPr>
                      <w:rFonts w:ascii="Times New Roman" w:eastAsia="Times New Roman" w:hAnsi="Times New Roman" w:cs="Times New Roman"/>
                      <w:sz w:val="20"/>
                      <w:szCs w:val="20"/>
                      <w:lang w:eastAsia="pt-BR"/>
                    </w:rPr>
                  </w:pPr>
                  <w:r w:rsidRPr="00FD432A">
                    <w:rPr>
                      <w:rFonts w:ascii="Times New Roman" w:eastAsia="Times New Roman" w:hAnsi="Times New Roman" w:cs="Times New Roman"/>
                      <w:sz w:val="20"/>
                      <w:szCs w:val="20"/>
                      <w:lang w:eastAsia="pt-BR"/>
                    </w:rPr>
                    <w:t>Exige controle administrativo da distribuição, autorização, produção, fiscalização e continuidade dos atendimentos</w:t>
                  </w:r>
                </w:p>
              </w:tc>
            </w:tr>
          </w:tbl>
          <w:p w14:paraId="366B813C" w14:textId="77777777" w:rsidR="005A1BA1" w:rsidRDefault="005A1BA1" w:rsidP="00FD432A">
            <w:pPr>
              <w:spacing w:after="0" w:line="276" w:lineRule="auto"/>
              <w:ind w:firstLine="737"/>
              <w:rPr>
                <w:rFonts w:ascii="Times New Roman" w:hAnsi="Times New Roman" w:cs="Times New Roman"/>
                <w:sz w:val="20"/>
                <w:szCs w:val="20"/>
              </w:rPr>
            </w:pPr>
          </w:p>
          <w:p w14:paraId="20FA28DC" w14:textId="08F9B380" w:rsidR="00FD432A" w:rsidRPr="00861F29" w:rsidRDefault="00FD432A" w:rsidP="00FD432A">
            <w:pPr>
              <w:spacing w:after="0" w:line="276" w:lineRule="auto"/>
              <w:ind w:firstLine="737"/>
              <w:rPr>
                <w:rFonts w:ascii="Times New Roman" w:hAnsi="Times New Roman" w:cs="Times New Roman"/>
                <w:sz w:val="20"/>
                <w:szCs w:val="20"/>
              </w:rPr>
            </w:pPr>
            <w:r w:rsidRPr="00861F29">
              <w:rPr>
                <w:rFonts w:ascii="Times New Roman" w:hAnsi="Times New Roman" w:cs="Times New Roman"/>
                <w:sz w:val="20"/>
                <w:szCs w:val="20"/>
              </w:rPr>
              <w:t>À luz da análise comparativa, conclui-se que o Chamamento Público para Credenciamento de pessoas jurídicas especializadas na prestação de serviços de fonoaudiologia constitui a solução mais adequada à necessidade identificada.</w:t>
            </w:r>
            <w:r w:rsidR="005A1BA1">
              <w:rPr>
                <w:rFonts w:ascii="Times New Roman" w:hAnsi="Times New Roman" w:cs="Times New Roman"/>
                <w:sz w:val="20"/>
                <w:szCs w:val="20"/>
              </w:rPr>
              <w:t xml:space="preserve"> </w:t>
            </w:r>
            <w:r w:rsidRPr="00861F29">
              <w:rPr>
                <w:rFonts w:ascii="Times New Roman" w:hAnsi="Times New Roman" w:cs="Times New Roman"/>
                <w:sz w:val="20"/>
                <w:szCs w:val="20"/>
              </w:rPr>
              <w:t xml:space="preserve">Sob o aspecto técnico e assistencial, o credenciamento possibilita a formação de rede de prestadores habilitados, capazes de realizar avaliações, atendimentos e sessões individuais conforme os </w:t>
            </w:r>
            <w:r w:rsidRPr="00861F29">
              <w:rPr>
                <w:rFonts w:ascii="Times New Roman" w:hAnsi="Times New Roman" w:cs="Times New Roman"/>
                <w:sz w:val="20"/>
                <w:szCs w:val="20"/>
              </w:rPr>
              <w:lastRenderedPageBreak/>
              <w:t>encaminhamentos e autorizações emitidos pelas Secretarias Municipais competentes. O modelo também permite preservar, após a distribuição inicial, a continuidade do paciente com o mesmo profissional, sempre que tecnicamente possível, favorecendo o vínculo terapêutico e a evolução clínica.</w:t>
            </w:r>
          </w:p>
          <w:p w14:paraId="31E934FB" w14:textId="77777777" w:rsidR="00FD432A" w:rsidRPr="00861F29" w:rsidRDefault="00FD432A" w:rsidP="00FD432A">
            <w:pPr>
              <w:spacing w:after="0" w:line="276" w:lineRule="auto"/>
              <w:ind w:firstLine="737"/>
              <w:rPr>
                <w:rFonts w:ascii="Times New Roman" w:hAnsi="Times New Roman" w:cs="Times New Roman"/>
                <w:sz w:val="20"/>
                <w:szCs w:val="20"/>
              </w:rPr>
            </w:pPr>
            <w:r w:rsidRPr="00861F29">
              <w:rPr>
                <w:rFonts w:ascii="Times New Roman" w:hAnsi="Times New Roman" w:cs="Times New Roman"/>
                <w:sz w:val="20"/>
                <w:szCs w:val="20"/>
              </w:rPr>
              <w:t>Sob o aspecto operacional, a contratação paralela e não excludente reduz a dependência de um único prestador e permite o ingresso de novos interessados durante toda a vigência do edital. Essa característica é especialmente importante diante da baixa disponibilidade regional de profissionais e da necessidade de ampliar as possibilidades de atendimento da população.</w:t>
            </w:r>
          </w:p>
          <w:p w14:paraId="208252C0" w14:textId="77777777" w:rsidR="00FD432A" w:rsidRPr="00861F29" w:rsidRDefault="00FD432A" w:rsidP="00FD432A">
            <w:pPr>
              <w:spacing w:after="0" w:line="276" w:lineRule="auto"/>
              <w:ind w:firstLine="737"/>
              <w:rPr>
                <w:rFonts w:ascii="Times New Roman" w:hAnsi="Times New Roman" w:cs="Times New Roman"/>
                <w:sz w:val="20"/>
                <w:szCs w:val="20"/>
              </w:rPr>
            </w:pPr>
            <w:r w:rsidRPr="00861F29">
              <w:rPr>
                <w:rFonts w:ascii="Times New Roman" w:hAnsi="Times New Roman" w:cs="Times New Roman"/>
                <w:sz w:val="20"/>
                <w:szCs w:val="20"/>
              </w:rPr>
              <w:t>Sob o aspecto econômico, o credenciamento evita a criação imediata de estrutura pública permanente e os respectivos custos fixos com pessoal, espaço clínico, equipamentos, materiais e manutenção. A remuneração ficará vinculada exclusivamente aos atendimentos efetivamente autorizados, realizados e atestados, proporcionando maior correspondência entre a despesa pública e a produção assistencial entregue.</w:t>
            </w:r>
          </w:p>
          <w:p w14:paraId="5FD6962A" w14:textId="248F62EA" w:rsidR="00FD432A" w:rsidRPr="00861F29" w:rsidRDefault="00FD432A" w:rsidP="00FD432A">
            <w:pPr>
              <w:spacing w:after="0" w:line="276" w:lineRule="auto"/>
              <w:ind w:firstLine="737"/>
              <w:rPr>
                <w:rFonts w:ascii="Times New Roman" w:hAnsi="Times New Roman" w:cs="Times New Roman"/>
                <w:sz w:val="20"/>
                <w:szCs w:val="20"/>
              </w:rPr>
            </w:pPr>
            <w:r w:rsidRPr="00861F29">
              <w:rPr>
                <w:rFonts w:ascii="Times New Roman" w:hAnsi="Times New Roman" w:cs="Times New Roman"/>
                <w:sz w:val="20"/>
                <w:szCs w:val="20"/>
              </w:rPr>
              <w:t>A solução também permite que a Administração fixe valores uniformes com base em pesquisa de mercado, corrigindo a defasagem identificada na contratação anterior e reduzindo o risco de novo desinteresse dos prestadores em razão de remuneração incompatível com os custos da atividade.</w:t>
            </w:r>
            <w:r w:rsidR="005A1BA1">
              <w:rPr>
                <w:rFonts w:ascii="Times New Roman" w:hAnsi="Times New Roman" w:cs="Times New Roman"/>
                <w:sz w:val="20"/>
                <w:szCs w:val="20"/>
              </w:rPr>
              <w:t xml:space="preserve"> </w:t>
            </w:r>
            <w:r w:rsidRPr="00861F29">
              <w:rPr>
                <w:rFonts w:ascii="Times New Roman" w:hAnsi="Times New Roman" w:cs="Times New Roman"/>
                <w:sz w:val="20"/>
                <w:szCs w:val="20"/>
              </w:rPr>
              <w:t>A utilização do consórcio intermunicipal, embora examinada, não se mostrou suficiente no momento, diante da ausência de profissionais credenciados e disponíveis e das dificuldades decorrentes do deslocamento frequente dos pacientes. Da mesma forma, a execução direta, a contratação de fornecedor único, o Sistema de Registro de Preços e a celebração de parcerias não apresentaram a mesma aderência às características da demanda municipal.</w:t>
            </w:r>
          </w:p>
          <w:p w14:paraId="4774A4C7" w14:textId="62B659F9" w:rsidR="006F5BE4" w:rsidRPr="00861F29" w:rsidRDefault="00FD432A" w:rsidP="00FD432A">
            <w:pPr>
              <w:spacing w:after="0" w:line="276" w:lineRule="auto"/>
              <w:ind w:firstLine="737"/>
              <w:rPr>
                <w:rFonts w:ascii="Times New Roman" w:hAnsi="Times New Roman" w:cs="Times New Roman"/>
                <w:sz w:val="20"/>
                <w:szCs w:val="20"/>
              </w:rPr>
            </w:pPr>
            <w:r w:rsidRPr="00861F29">
              <w:rPr>
                <w:rFonts w:ascii="Times New Roman" w:hAnsi="Times New Roman" w:cs="Times New Roman"/>
                <w:sz w:val="20"/>
                <w:szCs w:val="20"/>
              </w:rPr>
              <w:t xml:space="preserve">Diante do exposto, resta demonstrado que o credenciamento atende aos princípios da legalidade, eficiência, economicidade, impessoalidade, continuidade do serviço público e interesse público, apresentando-se como solução tecnicamente adequada, operacionalmente viável e economicamente compatível com a realidade do Município de </w:t>
            </w:r>
            <w:proofErr w:type="spellStart"/>
            <w:r w:rsidRPr="00861F29">
              <w:rPr>
                <w:rFonts w:ascii="Times New Roman" w:hAnsi="Times New Roman" w:cs="Times New Roman"/>
                <w:sz w:val="20"/>
                <w:szCs w:val="20"/>
              </w:rPr>
              <w:t>Paverama</w:t>
            </w:r>
            <w:proofErr w:type="spellEnd"/>
            <w:r w:rsidRPr="00861F29">
              <w:rPr>
                <w:rFonts w:ascii="Times New Roman" w:hAnsi="Times New Roman" w:cs="Times New Roman"/>
                <w:sz w:val="20"/>
                <w:szCs w:val="20"/>
              </w:rPr>
              <w:t>.</w:t>
            </w:r>
          </w:p>
        </w:tc>
      </w:tr>
    </w:tbl>
    <w:p w14:paraId="62EB6836" w14:textId="77777777" w:rsidR="008F76F3" w:rsidRPr="00861F29" w:rsidRDefault="008F76F3" w:rsidP="008B3682">
      <w:pPr>
        <w:spacing w:after="0" w:line="276" w:lineRule="auto"/>
        <w:rPr>
          <w:rFonts w:ascii="Times New Roman" w:eastAsia="Times New Roman" w:hAnsi="Times New Roman" w:cs="Times New Roman"/>
          <w:i/>
          <w:sz w:val="20"/>
          <w:szCs w:val="20"/>
          <w:lang w:eastAsia="pt-BR"/>
        </w:rPr>
      </w:pPr>
      <w:r w:rsidRPr="00861F29">
        <w:rPr>
          <w:rFonts w:ascii="Times New Roman" w:eastAsia="Times New Roman" w:hAnsi="Times New Roman" w:cs="Times New Roman"/>
          <w:i/>
          <w:sz w:val="20"/>
          <w:szCs w:val="20"/>
          <w:lang w:eastAsia="pt-BR"/>
        </w:rPr>
        <w:lastRenderedPageBreak/>
        <w:t xml:space="preserve"> </w:t>
      </w:r>
    </w:p>
    <w:tbl>
      <w:tblPr>
        <w:tblStyle w:val="Tabelacomgrade"/>
        <w:tblW w:w="9067" w:type="dxa"/>
        <w:tblLook w:val="04A0" w:firstRow="1" w:lastRow="0" w:firstColumn="1" w:lastColumn="0" w:noHBand="0" w:noVBand="1"/>
      </w:tblPr>
      <w:tblGrid>
        <w:gridCol w:w="9067"/>
      </w:tblGrid>
      <w:tr w:rsidR="008F76F3" w:rsidRPr="00861F29" w14:paraId="1EE56F1B" w14:textId="77777777" w:rsidTr="008B3682">
        <w:tc>
          <w:tcPr>
            <w:tcW w:w="9067" w:type="dxa"/>
          </w:tcPr>
          <w:p w14:paraId="7C09CC09" w14:textId="7CAF9E7F" w:rsidR="008F76F3" w:rsidRPr="00861F29" w:rsidRDefault="00421493" w:rsidP="008B3682">
            <w:pPr>
              <w:spacing w:after="0" w:line="276" w:lineRule="auto"/>
              <w:ind w:firstLine="0"/>
              <w:rPr>
                <w:rFonts w:ascii="Times New Roman" w:eastAsia="Times New Roman" w:hAnsi="Times New Roman" w:cs="Times New Roman"/>
                <w:b/>
                <w:bCs/>
                <w:color w:val="000000"/>
                <w:sz w:val="20"/>
                <w:szCs w:val="20"/>
                <w:lang w:eastAsia="pt-BR"/>
              </w:rPr>
            </w:pPr>
            <w:r w:rsidRPr="00861F29">
              <w:rPr>
                <w:rFonts w:ascii="Times New Roman" w:eastAsia="Times New Roman" w:hAnsi="Times New Roman" w:cs="Times New Roman"/>
                <w:b/>
                <w:bCs/>
                <w:color w:val="000000"/>
                <w:sz w:val="20"/>
                <w:szCs w:val="20"/>
                <w:lang w:eastAsia="pt-BR"/>
              </w:rPr>
              <w:t>7</w:t>
            </w:r>
            <w:r w:rsidR="008F76F3" w:rsidRPr="00861F29">
              <w:rPr>
                <w:rFonts w:ascii="Times New Roman" w:eastAsia="Times New Roman" w:hAnsi="Times New Roman" w:cs="Times New Roman"/>
                <w:b/>
                <w:bCs/>
                <w:color w:val="000000"/>
                <w:sz w:val="20"/>
                <w:szCs w:val="20"/>
                <w:lang w:eastAsia="pt-BR"/>
              </w:rPr>
              <w:t xml:space="preserve"> – ESTIMATIVA DO VALOR DA CONTRATAÇÃO</w:t>
            </w:r>
            <w:r w:rsidR="00FC4923" w:rsidRPr="00861F29">
              <w:rPr>
                <w:rFonts w:ascii="Times New Roman" w:eastAsia="Times New Roman" w:hAnsi="Times New Roman" w:cs="Times New Roman"/>
                <w:b/>
                <w:bCs/>
                <w:color w:val="000000"/>
                <w:sz w:val="20"/>
                <w:szCs w:val="20"/>
                <w:lang w:eastAsia="pt-BR"/>
              </w:rPr>
              <w:t>:</w:t>
            </w:r>
          </w:p>
        </w:tc>
      </w:tr>
      <w:tr w:rsidR="008F76F3" w:rsidRPr="00861F29" w14:paraId="64A3B4E9" w14:textId="77777777" w:rsidTr="008B3682">
        <w:tc>
          <w:tcPr>
            <w:tcW w:w="9067" w:type="dxa"/>
            <w:shd w:val="clear" w:color="auto" w:fill="F2F2F2" w:themeFill="background1" w:themeFillShade="F2"/>
          </w:tcPr>
          <w:p w14:paraId="62E41FC5" w14:textId="77777777" w:rsidR="008F76F3" w:rsidRPr="00861F29" w:rsidRDefault="008F76F3" w:rsidP="008B3682">
            <w:pPr>
              <w:spacing w:after="0" w:line="276" w:lineRule="auto"/>
              <w:ind w:firstLine="0"/>
              <w:rPr>
                <w:rFonts w:ascii="Times New Roman" w:eastAsia="Times New Roman" w:hAnsi="Times New Roman" w:cs="Times New Roman"/>
                <w:color w:val="000000"/>
                <w:sz w:val="20"/>
                <w:szCs w:val="20"/>
                <w:lang w:eastAsia="pt-BR"/>
              </w:rPr>
            </w:pPr>
            <w:r w:rsidRPr="00861F29">
              <w:rPr>
                <w:rFonts w:ascii="Times New Roman" w:eastAsia="Times New Roman" w:hAnsi="Times New Roman" w:cs="Times New Roman"/>
                <w:bCs/>
                <w:color w:val="000000"/>
                <w:sz w:val="20"/>
                <w:szCs w:val="20"/>
                <w:lang w:eastAsia="pt-BR"/>
              </w:rPr>
              <w:t xml:space="preserve">Fundamentação: </w:t>
            </w:r>
            <w:r w:rsidRPr="00861F29">
              <w:rPr>
                <w:rFonts w:ascii="Times New Roman" w:eastAsia="Times New Roman" w:hAnsi="Times New Roman" w:cs="Times New Roman"/>
                <w:color w:val="000000"/>
                <w:sz w:val="20"/>
                <w:szCs w:val="20"/>
                <w:lang w:eastAsia="pt-BR"/>
              </w:rPr>
              <w:t>Estimativa do valor da contratação, acompanhada dos preços unitários referenciais, das memórias de cálculo e dos documentos que lhe dão suporte, que poderão constar de anexo classificado, se a administração optar por preservar o seu sigilo até a conclusão da licitação (inciso VI do § 1° da Lei 14.133/21);</w:t>
            </w:r>
          </w:p>
        </w:tc>
      </w:tr>
      <w:tr w:rsidR="008F76F3" w:rsidRPr="00861F29" w14:paraId="42BE0386" w14:textId="77777777" w:rsidTr="001E201C">
        <w:trPr>
          <w:trHeight w:val="42"/>
        </w:trPr>
        <w:tc>
          <w:tcPr>
            <w:tcW w:w="9067" w:type="dxa"/>
          </w:tcPr>
          <w:p w14:paraId="654D363E" w14:textId="4495DDA5" w:rsidR="00FD432A" w:rsidRPr="00861F29" w:rsidRDefault="00FD432A" w:rsidP="00FD432A">
            <w:pPr>
              <w:spacing w:after="0" w:line="276" w:lineRule="auto"/>
              <w:ind w:firstLine="594"/>
              <w:rPr>
                <w:rFonts w:ascii="Times New Roman" w:hAnsi="Times New Roman" w:cs="Times New Roman"/>
                <w:sz w:val="20"/>
                <w:szCs w:val="20"/>
              </w:rPr>
            </w:pPr>
            <w:r w:rsidRPr="00861F29">
              <w:rPr>
                <w:rFonts w:ascii="Times New Roman" w:hAnsi="Times New Roman" w:cs="Times New Roman"/>
                <w:sz w:val="20"/>
                <w:szCs w:val="20"/>
              </w:rPr>
              <w:t>A estimativa do valor da contratação foi elaborada com base em pesquisa de preços atualizada, devidamente documentada e juntada aos autos do processo administrativo, contemplando contratações públicas semelhantes realizadas por municípios do Estado do Rio Grande do Sul e orçamento obtido junto a prestador do mercado local.</w:t>
            </w:r>
            <w:r w:rsidR="005A1BA1">
              <w:rPr>
                <w:rFonts w:ascii="Times New Roman" w:hAnsi="Times New Roman" w:cs="Times New Roman"/>
                <w:sz w:val="20"/>
                <w:szCs w:val="20"/>
              </w:rPr>
              <w:t xml:space="preserve"> </w:t>
            </w:r>
            <w:r w:rsidRPr="00861F29">
              <w:rPr>
                <w:rFonts w:ascii="Times New Roman" w:hAnsi="Times New Roman" w:cs="Times New Roman"/>
                <w:sz w:val="20"/>
                <w:szCs w:val="20"/>
              </w:rPr>
              <w:t>Para assegurar adequada comparabilidade entre as referências, foram considerados exclusivamente os valores correspondentes à realização de consulta, avaliação, atendimento ou sessão individual de fonoaudiologia, excluindo-se procedimentos de natureza distinta, tais como atendimento domiciliar, triagem auditiva neonatal, emissão isolada de laudos, atendimento em grupo, remuneração por carga horária e outros serviços que não apresentassem equivalência com o objeto pretendido.</w:t>
            </w:r>
          </w:p>
          <w:p w14:paraId="12E0DA18" w14:textId="77777777" w:rsidR="00FD432A" w:rsidRPr="00861F29" w:rsidRDefault="00FD432A" w:rsidP="00FD432A">
            <w:pPr>
              <w:spacing w:after="0" w:line="276" w:lineRule="auto"/>
              <w:ind w:firstLine="594"/>
              <w:rPr>
                <w:rFonts w:ascii="Times New Roman" w:hAnsi="Times New Roman" w:cs="Times New Roman"/>
                <w:sz w:val="20"/>
                <w:szCs w:val="20"/>
              </w:rPr>
            </w:pPr>
            <w:r w:rsidRPr="00861F29">
              <w:rPr>
                <w:rFonts w:ascii="Times New Roman" w:hAnsi="Times New Roman" w:cs="Times New Roman"/>
                <w:sz w:val="20"/>
                <w:szCs w:val="20"/>
              </w:rPr>
              <w:t>A pesquisa demonstrou significativa variação entre os valores praticados, decorrente das diferentes condições de execução, duração das sessões, localização dos atendimentos, disponibilização de consultório, fornecimento de materiais e equipamentos e complexidade dos usuários atendidos. Também evidenciou que o valor de R$ 64,70 por atendimento, adotado no credenciamento realizado em 2024, encontra-se defasado e não representa adequadamente as condições atuais do mercado.</w:t>
            </w:r>
          </w:p>
          <w:p w14:paraId="565783BB" w14:textId="396774B7" w:rsidR="00FD432A" w:rsidRPr="00861F29" w:rsidRDefault="00FD432A" w:rsidP="00FD432A">
            <w:pPr>
              <w:spacing w:after="0" w:line="276" w:lineRule="auto"/>
              <w:ind w:firstLine="594"/>
              <w:rPr>
                <w:rFonts w:ascii="Times New Roman" w:hAnsi="Times New Roman" w:cs="Times New Roman"/>
                <w:sz w:val="20"/>
                <w:szCs w:val="20"/>
              </w:rPr>
            </w:pPr>
            <w:r w:rsidRPr="00861F29">
              <w:rPr>
                <w:rFonts w:ascii="Times New Roman" w:hAnsi="Times New Roman" w:cs="Times New Roman"/>
                <w:sz w:val="20"/>
                <w:szCs w:val="20"/>
              </w:rPr>
              <w:t xml:space="preserve">Considerando os resultados obtidos, as condições específicas da contratação e o orçamento apresentado pelo mercado local, </w:t>
            </w:r>
            <w:r w:rsidRPr="000F3EE7">
              <w:rPr>
                <w:rFonts w:ascii="Times New Roman" w:hAnsi="Times New Roman" w:cs="Times New Roman"/>
                <w:color w:val="000000" w:themeColor="text1"/>
                <w:sz w:val="20"/>
                <w:szCs w:val="20"/>
              </w:rPr>
              <w:t>adotou-se como preço unitário referencial o valor de R$ 14</w:t>
            </w:r>
            <w:r w:rsidR="0092202B">
              <w:rPr>
                <w:rFonts w:ascii="Times New Roman" w:hAnsi="Times New Roman" w:cs="Times New Roman"/>
                <w:color w:val="000000" w:themeColor="text1"/>
                <w:sz w:val="20"/>
                <w:szCs w:val="20"/>
              </w:rPr>
              <w:t>2</w:t>
            </w:r>
            <w:r w:rsidR="005A1BA1" w:rsidRPr="000F3EE7">
              <w:rPr>
                <w:rFonts w:ascii="Times New Roman" w:hAnsi="Times New Roman" w:cs="Times New Roman"/>
                <w:color w:val="000000" w:themeColor="text1"/>
                <w:sz w:val="20"/>
                <w:szCs w:val="20"/>
              </w:rPr>
              <w:t>,</w:t>
            </w:r>
            <w:r w:rsidR="0092202B">
              <w:rPr>
                <w:rFonts w:ascii="Times New Roman" w:hAnsi="Times New Roman" w:cs="Times New Roman"/>
                <w:color w:val="000000" w:themeColor="text1"/>
                <w:sz w:val="20"/>
                <w:szCs w:val="20"/>
              </w:rPr>
              <w:t>2</w:t>
            </w:r>
            <w:r w:rsidR="005A1BA1" w:rsidRPr="000F3EE7">
              <w:rPr>
                <w:rFonts w:ascii="Times New Roman" w:hAnsi="Times New Roman" w:cs="Times New Roman"/>
                <w:color w:val="000000" w:themeColor="text1"/>
                <w:sz w:val="20"/>
                <w:szCs w:val="20"/>
              </w:rPr>
              <w:t>0</w:t>
            </w:r>
            <w:r w:rsidRPr="000F3EE7">
              <w:rPr>
                <w:rFonts w:ascii="Times New Roman" w:hAnsi="Times New Roman" w:cs="Times New Roman"/>
                <w:color w:val="000000" w:themeColor="text1"/>
                <w:sz w:val="20"/>
                <w:szCs w:val="20"/>
              </w:rPr>
              <w:t xml:space="preserve"> (cento e quarenta </w:t>
            </w:r>
            <w:r w:rsidR="0092202B">
              <w:rPr>
                <w:rFonts w:ascii="Times New Roman" w:hAnsi="Times New Roman" w:cs="Times New Roman"/>
                <w:color w:val="000000" w:themeColor="text1"/>
                <w:sz w:val="20"/>
                <w:szCs w:val="20"/>
              </w:rPr>
              <w:t>e dois reais com vinte centavos</w:t>
            </w:r>
            <w:r w:rsidRPr="000F3EE7">
              <w:rPr>
                <w:rFonts w:ascii="Times New Roman" w:hAnsi="Times New Roman" w:cs="Times New Roman"/>
                <w:color w:val="000000" w:themeColor="text1"/>
                <w:sz w:val="20"/>
                <w:szCs w:val="20"/>
              </w:rPr>
              <w:t xml:space="preserve">) </w:t>
            </w:r>
            <w:r w:rsidRPr="00861F29">
              <w:rPr>
                <w:rFonts w:ascii="Times New Roman" w:hAnsi="Times New Roman" w:cs="Times New Roman"/>
                <w:sz w:val="20"/>
                <w:szCs w:val="20"/>
              </w:rPr>
              <w:t>por avaliação, atendimento ou sessão individual de fonoaudiologia.</w:t>
            </w:r>
          </w:p>
          <w:p w14:paraId="2D3F9EF7" w14:textId="77777777" w:rsidR="00FD432A" w:rsidRPr="00861F29" w:rsidRDefault="00FD432A" w:rsidP="00FD432A">
            <w:pPr>
              <w:spacing w:after="0" w:line="276" w:lineRule="auto"/>
              <w:ind w:firstLine="594"/>
              <w:rPr>
                <w:rFonts w:ascii="Times New Roman" w:hAnsi="Times New Roman" w:cs="Times New Roman"/>
                <w:sz w:val="20"/>
                <w:szCs w:val="20"/>
              </w:rPr>
            </w:pPr>
            <w:r w:rsidRPr="00861F29">
              <w:rPr>
                <w:rFonts w:ascii="Times New Roman" w:hAnsi="Times New Roman" w:cs="Times New Roman"/>
                <w:sz w:val="20"/>
                <w:szCs w:val="20"/>
              </w:rPr>
              <w:t>O valor unitário compreende todos os custos necessários à execução integral dos serviços, incluindo:</w:t>
            </w:r>
          </w:p>
          <w:p w14:paraId="42651832" w14:textId="77777777" w:rsidR="00FD432A" w:rsidRPr="00861F29" w:rsidRDefault="00FD432A" w:rsidP="00FD432A">
            <w:pPr>
              <w:spacing w:after="0" w:line="276" w:lineRule="auto"/>
              <w:ind w:firstLine="594"/>
              <w:rPr>
                <w:rFonts w:ascii="Times New Roman" w:hAnsi="Times New Roman" w:cs="Times New Roman"/>
                <w:sz w:val="20"/>
                <w:szCs w:val="20"/>
              </w:rPr>
            </w:pPr>
            <w:r w:rsidRPr="00861F29">
              <w:rPr>
                <w:rFonts w:ascii="Times New Roman" w:hAnsi="Times New Roman" w:cs="Times New Roman"/>
                <w:sz w:val="20"/>
                <w:szCs w:val="20"/>
              </w:rPr>
              <w:t>a) disponibilização de profissional devidamente habilitado;</w:t>
            </w:r>
          </w:p>
          <w:p w14:paraId="22BB467C" w14:textId="77777777" w:rsidR="00FD432A" w:rsidRPr="00861F29" w:rsidRDefault="00FD432A" w:rsidP="00FD432A">
            <w:pPr>
              <w:spacing w:after="0" w:line="276" w:lineRule="auto"/>
              <w:ind w:firstLine="594"/>
              <w:rPr>
                <w:rFonts w:ascii="Times New Roman" w:hAnsi="Times New Roman" w:cs="Times New Roman"/>
                <w:sz w:val="20"/>
                <w:szCs w:val="20"/>
              </w:rPr>
            </w:pPr>
            <w:r w:rsidRPr="00861F29">
              <w:rPr>
                <w:rFonts w:ascii="Times New Roman" w:hAnsi="Times New Roman" w:cs="Times New Roman"/>
                <w:sz w:val="20"/>
                <w:szCs w:val="20"/>
              </w:rPr>
              <w:t>b) utilização de consultório e infraestrutura física adequada;</w:t>
            </w:r>
          </w:p>
          <w:p w14:paraId="5FEB160D" w14:textId="77777777" w:rsidR="00FD432A" w:rsidRPr="00861F29" w:rsidRDefault="00FD432A" w:rsidP="00FD432A">
            <w:pPr>
              <w:spacing w:after="0" w:line="276" w:lineRule="auto"/>
              <w:ind w:firstLine="594"/>
              <w:rPr>
                <w:rFonts w:ascii="Times New Roman" w:hAnsi="Times New Roman" w:cs="Times New Roman"/>
                <w:sz w:val="20"/>
                <w:szCs w:val="20"/>
              </w:rPr>
            </w:pPr>
            <w:r w:rsidRPr="00861F29">
              <w:rPr>
                <w:rFonts w:ascii="Times New Roman" w:hAnsi="Times New Roman" w:cs="Times New Roman"/>
                <w:sz w:val="20"/>
                <w:szCs w:val="20"/>
              </w:rPr>
              <w:t>c) fornecimento de materiais, equipamentos, instrumentos e recursos terapêuticos;</w:t>
            </w:r>
          </w:p>
          <w:p w14:paraId="6DAAA4CE" w14:textId="77777777" w:rsidR="00FD432A" w:rsidRPr="00861F29" w:rsidRDefault="00FD432A" w:rsidP="00FD432A">
            <w:pPr>
              <w:spacing w:after="0" w:line="276" w:lineRule="auto"/>
              <w:ind w:firstLine="594"/>
              <w:rPr>
                <w:rFonts w:ascii="Times New Roman" w:hAnsi="Times New Roman" w:cs="Times New Roman"/>
                <w:sz w:val="20"/>
                <w:szCs w:val="20"/>
              </w:rPr>
            </w:pPr>
            <w:r w:rsidRPr="00861F29">
              <w:rPr>
                <w:rFonts w:ascii="Times New Roman" w:hAnsi="Times New Roman" w:cs="Times New Roman"/>
                <w:sz w:val="20"/>
                <w:szCs w:val="20"/>
              </w:rPr>
              <w:t>d) manutenção dos prontuários e registros clínicos;</w:t>
            </w:r>
          </w:p>
          <w:p w14:paraId="6DD3E7A3" w14:textId="77777777" w:rsidR="00FD432A" w:rsidRPr="00861F29" w:rsidRDefault="00FD432A" w:rsidP="00FD432A">
            <w:pPr>
              <w:spacing w:after="0" w:line="276" w:lineRule="auto"/>
              <w:ind w:firstLine="594"/>
              <w:rPr>
                <w:rFonts w:ascii="Times New Roman" w:hAnsi="Times New Roman" w:cs="Times New Roman"/>
                <w:sz w:val="20"/>
                <w:szCs w:val="20"/>
              </w:rPr>
            </w:pPr>
            <w:r w:rsidRPr="00861F29">
              <w:rPr>
                <w:rFonts w:ascii="Times New Roman" w:hAnsi="Times New Roman" w:cs="Times New Roman"/>
                <w:sz w:val="20"/>
                <w:szCs w:val="20"/>
              </w:rPr>
              <w:t>e) elaboração de relatórios de produção e evolução terapêutica, quando exigidos;</w:t>
            </w:r>
          </w:p>
          <w:p w14:paraId="0AEBBCC3" w14:textId="77777777" w:rsidR="00FD432A" w:rsidRPr="00861F29" w:rsidRDefault="00FD432A" w:rsidP="00FD432A">
            <w:pPr>
              <w:spacing w:after="0" w:line="276" w:lineRule="auto"/>
              <w:ind w:firstLine="594"/>
              <w:rPr>
                <w:rFonts w:ascii="Times New Roman" w:hAnsi="Times New Roman" w:cs="Times New Roman"/>
                <w:sz w:val="20"/>
                <w:szCs w:val="20"/>
              </w:rPr>
            </w:pPr>
            <w:r w:rsidRPr="00861F29">
              <w:rPr>
                <w:rFonts w:ascii="Times New Roman" w:hAnsi="Times New Roman" w:cs="Times New Roman"/>
                <w:sz w:val="20"/>
                <w:szCs w:val="20"/>
              </w:rPr>
              <w:t>f) encargos trabalhistas, previdenciários, fiscais, tributários e comerciais;</w:t>
            </w:r>
          </w:p>
          <w:p w14:paraId="15FBAD8C" w14:textId="77777777" w:rsidR="00FD432A" w:rsidRPr="00861F29" w:rsidRDefault="00FD432A" w:rsidP="00FD432A">
            <w:pPr>
              <w:spacing w:after="0" w:line="276" w:lineRule="auto"/>
              <w:ind w:firstLine="594"/>
              <w:rPr>
                <w:rFonts w:ascii="Times New Roman" w:hAnsi="Times New Roman" w:cs="Times New Roman"/>
                <w:sz w:val="20"/>
                <w:szCs w:val="20"/>
              </w:rPr>
            </w:pPr>
            <w:r w:rsidRPr="00861F29">
              <w:rPr>
                <w:rFonts w:ascii="Times New Roman" w:hAnsi="Times New Roman" w:cs="Times New Roman"/>
                <w:sz w:val="20"/>
                <w:szCs w:val="20"/>
              </w:rPr>
              <w:t>g) despesas administrativas e demais custos diretos e indiretos relacionados à prestação dos serviços.</w:t>
            </w:r>
          </w:p>
          <w:p w14:paraId="65849DEC" w14:textId="49B43CE9" w:rsidR="00CC7762" w:rsidRPr="00861F29" w:rsidRDefault="00FD432A" w:rsidP="00FD432A">
            <w:pPr>
              <w:spacing w:after="0" w:line="276" w:lineRule="auto"/>
              <w:ind w:firstLine="594"/>
              <w:rPr>
                <w:rFonts w:ascii="Times New Roman" w:hAnsi="Times New Roman" w:cs="Times New Roman"/>
                <w:sz w:val="20"/>
                <w:szCs w:val="20"/>
              </w:rPr>
            </w:pPr>
            <w:r w:rsidRPr="000F3EE7">
              <w:rPr>
                <w:rFonts w:ascii="Times New Roman" w:hAnsi="Times New Roman" w:cs="Times New Roman"/>
                <w:color w:val="000000" w:themeColor="text1"/>
                <w:sz w:val="20"/>
                <w:szCs w:val="20"/>
              </w:rPr>
              <w:lastRenderedPageBreak/>
              <w:t xml:space="preserve">Considerando a estimativa de até </w:t>
            </w:r>
            <w:r w:rsidR="005A1BA1" w:rsidRPr="000F3EE7">
              <w:rPr>
                <w:rFonts w:ascii="Times New Roman" w:hAnsi="Times New Roman" w:cs="Times New Roman"/>
                <w:color w:val="000000" w:themeColor="text1"/>
                <w:sz w:val="20"/>
                <w:szCs w:val="20"/>
              </w:rPr>
              <w:t>5</w:t>
            </w:r>
            <w:r w:rsidR="00AF521B">
              <w:rPr>
                <w:rFonts w:ascii="Times New Roman" w:hAnsi="Times New Roman" w:cs="Times New Roman"/>
                <w:color w:val="000000" w:themeColor="text1"/>
                <w:sz w:val="20"/>
                <w:szCs w:val="20"/>
              </w:rPr>
              <w:t>72</w:t>
            </w:r>
            <w:r w:rsidRPr="000F3EE7">
              <w:rPr>
                <w:rFonts w:ascii="Times New Roman" w:hAnsi="Times New Roman" w:cs="Times New Roman"/>
                <w:color w:val="000000" w:themeColor="text1"/>
                <w:sz w:val="20"/>
                <w:szCs w:val="20"/>
              </w:rPr>
              <w:t xml:space="preserve"> (</w:t>
            </w:r>
            <w:r w:rsidR="005A1BA1" w:rsidRPr="000F3EE7">
              <w:rPr>
                <w:rFonts w:ascii="Times New Roman" w:hAnsi="Times New Roman" w:cs="Times New Roman"/>
                <w:color w:val="000000" w:themeColor="text1"/>
                <w:sz w:val="20"/>
                <w:szCs w:val="20"/>
              </w:rPr>
              <w:t>quinh</w:t>
            </w:r>
            <w:r w:rsidRPr="000F3EE7">
              <w:rPr>
                <w:rFonts w:ascii="Times New Roman" w:hAnsi="Times New Roman" w:cs="Times New Roman"/>
                <w:color w:val="000000" w:themeColor="text1"/>
                <w:sz w:val="20"/>
                <w:szCs w:val="20"/>
              </w:rPr>
              <w:t>entos</w:t>
            </w:r>
            <w:r w:rsidR="005A1BA1" w:rsidRPr="000F3EE7">
              <w:rPr>
                <w:rFonts w:ascii="Times New Roman" w:hAnsi="Times New Roman" w:cs="Times New Roman"/>
                <w:color w:val="000000" w:themeColor="text1"/>
                <w:sz w:val="20"/>
                <w:szCs w:val="20"/>
              </w:rPr>
              <w:t xml:space="preserve"> e </w:t>
            </w:r>
            <w:r w:rsidR="0092202B">
              <w:rPr>
                <w:rFonts w:ascii="Times New Roman" w:hAnsi="Times New Roman" w:cs="Times New Roman"/>
                <w:color w:val="000000" w:themeColor="text1"/>
                <w:sz w:val="20"/>
                <w:szCs w:val="20"/>
              </w:rPr>
              <w:t>setenta e dois</w:t>
            </w:r>
            <w:r w:rsidRPr="000F3EE7">
              <w:rPr>
                <w:rFonts w:ascii="Times New Roman" w:hAnsi="Times New Roman" w:cs="Times New Roman"/>
                <w:color w:val="000000" w:themeColor="text1"/>
                <w:sz w:val="20"/>
                <w:szCs w:val="20"/>
              </w:rPr>
              <w:t>) atendimentos durante o período de 12 (doze) meses</w:t>
            </w:r>
            <w:r w:rsidRPr="00861F29">
              <w:rPr>
                <w:rFonts w:ascii="Times New Roman" w:hAnsi="Times New Roman" w:cs="Times New Roman"/>
                <w:sz w:val="20"/>
                <w:szCs w:val="20"/>
              </w:rPr>
              <w:t>, a memória de cálculo do valor máximo estimado da contratação corresponde a:</w:t>
            </w:r>
          </w:p>
          <w:tbl>
            <w:tblPr>
              <w:tblStyle w:val="Tabelacomgrade"/>
              <w:tblW w:w="0" w:type="auto"/>
              <w:tblLook w:val="04A0" w:firstRow="1" w:lastRow="0" w:firstColumn="1" w:lastColumn="0" w:noHBand="0" w:noVBand="1"/>
            </w:tblPr>
            <w:tblGrid>
              <w:gridCol w:w="4138"/>
              <w:gridCol w:w="1559"/>
              <w:gridCol w:w="1699"/>
              <w:gridCol w:w="1445"/>
            </w:tblGrid>
            <w:tr w:rsidR="00861F29" w:rsidRPr="00635EA2" w14:paraId="7375F1A7" w14:textId="77777777" w:rsidTr="006352A6">
              <w:tc>
                <w:tcPr>
                  <w:tcW w:w="4138" w:type="dxa"/>
                  <w:vAlign w:val="center"/>
                  <w:hideMark/>
                </w:tcPr>
                <w:p w14:paraId="709BBC29" w14:textId="77777777" w:rsidR="00635EA2" w:rsidRPr="005A1BA1" w:rsidRDefault="00635EA2" w:rsidP="00861F29">
                  <w:pPr>
                    <w:spacing w:after="0"/>
                    <w:ind w:firstLine="0"/>
                    <w:contextualSpacing w:val="0"/>
                    <w:jc w:val="center"/>
                    <w:rPr>
                      <w:rFonts w:ascii="Times New Roman" w:eastAsia="Times New Roman" w:hAnsi="Times New Roman" w:cs="Times New Roman"/>
                      <w:b/>
                      <w:bCs/>
                      <w:sz w:val="20"/>
                      <w:szCs w:val="20"/>
                      <w:lang w:eastAsia="pt-BR"/>
                    </w:rPr>
                  </w:pPr>
                  <w:r w:rsidRPr="005A1BA1">
                    <w:rPr>
                      <w:rFonts w:ascii="Times New Roman" w:eastAsia="Times New Roman" w:hAnsi="Times New Roman" w:cs="Times New Roman"/>
                      <w:b/>
                      <w:bCs/>
                      <w:sz w:val="20"/>
                      <w:szCs w:val="20"/>
                      <w:lang w:eastAsia="pt-BR"/>
                    </w:rPr>
                    <w:t>Descrição</w:t>
                  </w:r>
                </w:p>
              </w:tc>
              <w:tc>
                <w:tcPr>
                  <w:tcW w:w="1559" w:type="dxa"/>
                  <w:vAlign w:val="center"/>
                  <w:hideMark/>
                </w:tcPr>
                <w:p w14:paraId="218E5ED1" w14:textId="1FC81698" w:rsidR="00635EA2" w:rsidRPr="005A1BA1" w:rsidRDefault="00635EA2" w:rsidP="00861F29">
                  <w:pPr>
                    <w:spacing w:after="0"/>
                    <w:ind w:firstLine="0"/>
                    <w:contextualSpacing w:val="0"/>
                    <w:jc w:val="center"/>
                    <w:rPr>
                      <w:rFonts w:ascii="Times New Roman" w:eastAsia="Times New Roman" w:hAnsi="Times New Roman" w:cs="Times New Roman"/>
                      <w:b/>
                      <w:bCs/>
                      <w:sz w:val="20"/>
                      <w:szCs w:val="20"/>
                      <w:lang w:eastAsia="pt-BR"/>
                    </w:rPr>
                  </w:pPr>
                  <w:r w:rsidRPr="005A1BA1">
                    <w:rPr>
                      <w:rFonts w:ascii="Times New Roman" w:eastAsia="Times New Roman" w:hAnsi="Times New Roman" w:cs="Times New Roman"/>
                      <w:b/>
                      <w:bCs/>
                      <w:sz w:val="20"/>
                      <w:szCs w:val="20"/>
                      <w:lang w:eastAsia="pt-BR"/>
                    </w:rPr>
                    <w:t xml:space="preserve">Quantidade </w:t>
                  </w:r>
                </w:p>
              </w:tc>
              <w:tc>
                <w:tcPr>
                  <w:tcW w:w="1699" w:type="dxa"/>
                  <w:vAlign w:val="center"/>
                  <w:hideMark/>
                </w:tcPr>
                <w:p w14:paraId="6DD83D62" w14:textId="77777777" w:rsidR="00635EA2" w:rsidRPr="005A1BA1" w:rsidRDefault="00635EA2" w:rsidP="00861F29">
                  <w:pPr>
                    <w:spacing w:after="0"/>
                    <w:ind w:firstLine="0"/>
                    <w:contextualSpacing w:val="0"/>
                    <w:jc w:val="center"/>
                    <w:rPr>
                      <w:rFonts w:ascii="Times New Roman" w:eastAsia="Times New Roman" w:hAnsi="Times New Roman" w:cs="Times New Roman"/>
                      <w:b/>
                      <w:bCs/>
                      <w:sz w:val="20"/>
                      <w:szCs w:val="20"/>
                      <w:lang w:eastAsia="pt-BR"/>
                    </w:rPr>
                  </w:pPr>
                  <w:r w:rsidRPr="005A1BA1">
                    <w:rPr>
                      <w:rFonts w:ascii="Times New Roman" w:eastAsia="Times New Roman" w:hAnsi="Times New Roman" w:cs="Times New Roman"/>
                      <w:b/>
                      <w:bCs/>
                      <w:sz w:val="20"/>
                      <w:szCs w:val="20"/>
                      <w:lang w:eastAsia="pt-BR"/>
                    </w:rPr>
                    <w:t>Valor unitário</w:t>
                  </w:r>
                </w:p>
              </w:tc>
              <w:tc>
                <w:tcPr>
                  <w:tcW w:w="1445" w:type="dxa"/>
                  <w:vAlign w:val="center"/>
                  <w:hideMark/>
                </w:tcPr>
                <w:p w14:paraId="1BB7C10E" w14:textId="77777777" w:rsidR="00635EA2" w:rsidRPr="005A1BA1" w:rsidRDefault="00635EA2" w:rsidP="00861F29">
                  <w:pPr>
                    <w:spacing w:after="0"/>
                    <w:ind w:firstLine="0"/>
                    <w:contextualSpacing w:val="0"/>
                    <w:jc w:val="center"/>
                    <w:rPr>
                      <w:rFonts w:ascii="Times New Roman" w:eastAsia="Times New Roman" w:hAnsi="Times New Roman" w:cs="Times New Roman"/>
                      <w:b/>
                      <w:bCs/>
                      <w:sz w:val="20"/>
                      <w:szCs w:val="20"/>
                      <w:lang w:eastAsia="pt-BR"/>
                    </w:rPr>
                  </w:pPr>
                  <w:r w:rsidRPr="005A1BA1">
                    <w:rPr>
                      <w:rFonts w:ascii="Times New Roman" w:eastAsia="Times New Roman" w:hAnsi="Times New Roman" w:cs="Times New Roman"/>
                      <w:b/>
                      <w:bCs/>
                      <w:sz w:val="20"/>
                      <w:szCs w:val="20"/>
                      <w:lang w:eastAsia="pt-BR"/>
                    </w:rPr>
                    <w:t>Valor total estimado</w:t>
                  </w:r>
                </w:p>
              </w:tc>
            </w:tr>
            <w:tr w:rsidR="00861F29" w:rsidRPr="00635EA2" w14:paraId="3AA7C99E" w14:textId="77777777" w:rsidTr="006352A6">
              <w:tc>
                <w:tcPr>
                  <w:tcW w:w="4138" w:type="dxa"/>
                  <w:hideMark/>
                </w:tcPr>
                <w:p w14:paraId="0EC47D05" w14:textId="77777777" w:rsidR="00635EA2" w:rsidRPr="000F3EE7" w:rsidRDefault="00635EA2" w:rsidP="00635EA2">
                  <w:pPr>
                    <w:spacing w:after="0"/>
                    <w:ind w:firstLine="0"/>
                    <w:contextualSpacing w:val="0"/>
                    <w:jc w:val="left"/>
                    <w:rPr>
                      <w:rFonts w:ascii="Times New Roman" w:eastAsia="Times New Roman" w:hAnsi="Times New Roman" w:cs="Times New Roman"/>
                      <w:color w:val="000000" w:themeColor="text1"/>
                      <w:sz w:val="20"/>
                      <w:szCs w:val="20"/>
                      <w:lang w:eastAsia="pt-BR"/>
                    </w:rPr>
                  </w:pPr>
                  <w:r w:rsidRPr="000F3EE7">
                    <w:rPr>
                      <w:rFonts w:ascii="Times New Roman" w:eastAsia="Times New Roman" w:hAnsi="Times New Roman" w:cs="Times New Roman"/>
                      <w:color w:val="000000" w:themeColor="text1"/>
                      <w:sz w:val="20"/>
                      <w:szCs w:val="20"/>
                      <w:lang w:eastAsia="pt-BR"/>
                    </w:rPr>
                    <w:t>Avaliação, atendimento ou sessão individual de fonoaudiologia</w:t>
                  </w:r>
                </w:p>
              </w:tc>
              <w:tc>
                <w:tcPr>
                  <w:tcW w:w="1559" w:type="dxa"/>
                  <w:hideMark/>
                </w:tcPr>
                <w:p w14:paraId="22FCEB48" w14:textId="3195F061" w:rsidR="00635EA2" w:rsidRPr="000F3EE7" w:rsidRDefault="005A1BA1" w:rsidP="00635EA2">
                  <w:pPr>
                    <w:spacing w:after="0"/>
                    <w:ind w:firstLine="0"/>
                    <w:contextualSpacing w:val="0"/>
                    <w:rPr>
                      <w:rFonts w:ascii="Times New Roman" w:eastAsia="Times New Roman" w:hAnsi="Times New Roman" w:cs="Times New Roman"/>
                      <w:color w:val="000000" w:themeColor="text1"/>
                      <w:sz w:val="20"/>
                      <w:szCs w:val="20"/>
                      <w:lang w:eastAsia="pt-BR"/>
                    </w:rPr>
                  </w:pPr>
                  <w:r w:rsidRPr="000F3EE7">
                    <w:rPr>
                      <w:rFonts w:ascii="Times New Roman" w:eastAsia="Times New Roman" w:hAnsi="Times New Roman" w:cs="Times New Roman"/>
                      <w:color w:val="000000" w:themeColor="text1"/>
                      <w:sz w:val="20"/>
                      <w:szCs w:val="20"/>
                      <w:lang w:eastAsia="pt-BR"/>
                    </w:rPr>
                    <w:t>5</w:t>
                  </w:r>
                  <w:r w:rsidR="00AF521B">
                    <w:rPr>
                      <w:rFonts w:ascii="Times New Roman" w:eastAsia="Times New Roman" w:hAnsi="Times New Roman" w:cs="Times New Roman"/>
                      <w:color w:val="000000" w:themeColor="text1"/>
                      <w:sz w:val="20"/>
                      <w:szCs w:val="20"/>
                      <w:lang w:eastAsia="pt-BR"/>
                    </w:rPr>
                    <w:t xml:space="preserve">72 </w:t>
                  </w:r>
                  <w:r w:rsidR="00635EA2" w:rsidRPr="000F3EE7">
                    <w:rPr>
                      <w:rFonts w:ascii="Times New Roman" w:eastAsia="Times New Roman" w:hAnsi="Times New Roman" w:cs="Times New Roman"/>
                      <w:color w:val="000000" w:themeColor="text1"/>
                      <w:sz w:val="20"/>
                      <w:szCs w:val="20"/>
                      <w:lang w:eastAsia="pt-BR"/>
                    </w:rPr>
                    <w:t>atendimentos</w:t>
                  </w:r>
                </w:p>
              </w:tc>
              <w:tc>
                <w:tcPr>
                  <w:tcW w:w="1699" w:type="dxa"/>
                  <w:hideMark/>
                </w:tcPr>
                <w:p w14:paraId="5BDAE10D" w14:textId="7A8B7C79" w:rsidR="00635EA2" w:rsidRPr="000F3EE7" w:rsidRDefault="00635EA2" w:rsidP="00635EA2">
                  <w:pPr>
                    <w:spacing w:after="0"/>
                    <w:ind w:firstLine="0"/>
                    <w:contextualSpacing w:val="0"/>
                    <w:rPr>
                      <w:rFonts w:ascii="Times New Roman" w:eastAsia="Times New Roman" w:hAnsi="Times New Roman" w:cs="Times New Roman"/>
                      <w:color w:val="000000" w:themeColor="text1"/>
                      <w:sz w:val="20"/>
                      <w:szCs w:val="20"/>
                      <w:lang w:eastAsia="pt-BR"/>
                    </w:rPr>
                  </w:pPr>
                  <w:r w:rsidRPr="000F3EE7">
                    <w:rPr>
                      <w:rFonts w:ascii="Times New Roman" w:eastAsia="Times New Roman" w:hAnsi="Times New Roman" w:cs="Times New Roman"/>
                      <w:color w:val="000000" w:themeColor="text1"/>
                      <w:sz w:val="20"/>
                      <w:szCs w:val="20"/>
                      <w:lang w:eastAsia="pt-BR"/>
                    </w:rPr>
                    <w:t>R$ 14</w:t>
                  </w:r>
                  <w:r w:rsidR="0092202B">
                    <w:rPr>
                      <w:rFonts w:ascii="Times New Roman" w:eastAsia="Times New Roman" w:hAnsi="Times New Roman" w:cs="Times New Roman"/>
                      <w:color w:val="000000" w:themeColor="text1"/>
                      <w:sz w:val="20"/>
                      <w:szCs w:val="20"/>
                      <w:lang w:eastAsia="pt-BR"/>
                    </w:rPr>
                    <w:t>2</w:t>
                  </w:r>
                  <w:r w:rsidRPr="000F3EE7">
                    <w:rPr>
                      <w:rFonts w:ascii="Times New Roman" w:eastAsia="Times New Roman" w:hAnsi="Times New Roman" w:cs="Times New Roman"/>
                      <w:color w:val="000000" w:themeColor="text1"/>
                      <w:sz w:val="20"/>
                      <w:szCs w:val="20"/>
                      <w:lang w:eastAsia="pt-BR"/>
                    </w:rPr>
                    <w:t>,</w:t>
                  </w:r>
                  <w:r w:rsidR="0092202B">
                    <w:rPr>
                      <w:rFonts w:ascii="Times New Roman" w:eastAsia="Times New Roman" w:hAnsi="Times New Roman" w:cs="Times New Roman"/>
                      <w:color w:val="000000" w:themeColor="text1"/>
                      <w:sz w:val="20"/>
                      <w:szCs w:val="20"/>
                      <w:lang w:eastAsia="pt-BR"/>
                    </w:rPr>
                    <w:t>2</w:t>
                  </w:r>
                  <w:r w:rsidRPr="000F3EE7">
                    <w:rPr>
                      <w:rFonts w:ascii="Times New Roman" w:eastAsia="Times New Roman" w:hAnsi="Times New Roman" w:cs="Times New Roman"/>
                      <w:color w:val="000000" w:themeColor="text1"/>
                      <w:sz w:val="20"/>
                      <w:szCs w:val="20"/>
                      <w:lang w:eastAsia="pt-BR"/>
                    </w:rPr>
                    <w:t>0</w:t>
                  </w:r>
                </w:p>
              </w:tc>
              <w:tc>
                <w:tcPr>
                  <w:tcW w:w="1445" w:type="dxa"/>
                  <w:hideMark/>
                </w:tcPr>
                <w:p w14:paraId="76F89CE4" w14:textId="6B4CE049" w:rsidR="00635EA2" w:rsidRPr="000F3EE7" w:rsidRDefault="00635EA2" w:rsidP="00635EA2">
                  <w:pPr>
                    <w:spacing w:after="0"/>
                    <w:ind w:firstLine="0"/>
                    <w:contextualSpacing w:val="0"/>
                    <w:jc w:val="right"/>
                    <w:rPr>
                      <w:rFonts w:ascii="Times New Roman" w:eastAsia="Times New Roman" w:hAnsi="Times New Roman" w:cs="Times New Roman"/>
                      <w:color w:val="000000" w:themeColor="text1"/>
                      <w:sz w:val="20"/>
                      <w:szCs w:val="20"/>
                      <w:lang w:eastAsia="pt-BR"/>
                    </w:rPr>
                  </w:pPr>
                  <w:r w:rsidRPr="000F3EE7">
                    <w:rPr>
                      <w:rFonts w:ascii="Times New Roman" w:eastAsia="Times New Roman" w:hAnsi="Times New Roman" w:cs="Times New Roman"/>
                      <w:b/>
                      <w:bCs/>
                      <w:color w:val="000000" w:themeColor="text1"/>
                      <w:sz w:val="20"/>
                      <w:szCs w:val="20"/>
                      <w:lang w:eastAsia="pt-BR"/>
                    </w:rPr>
                    <w:t xml:space="preserve">R$ </w:t>
                  </w:r>
                  <w:r w:rsidR="00AF521B">
                    <w:rPr>
                      <w:rFonts w:ascii="Times New Roman" w:eastAsia="Times New Roman" w:hAnsi="Times New Roman" w:cs="Times New Roman"/>
                      <w:b/>
                      <w:bCs/>
                      <w:color w:val="000000" w:themeColor="text1"/>
                      <w:sz w:val="20"/>
                      <w:szCs w:val="20"/>
                      <w:lang w:eastAsia="pt-BR"/>
                    </w:rPr>
                    <w:t>8</w:t>
                  </w:r>
                  <w:r w:rsidR="0092202B">
                    <w:rPr>
                      <w:rFonts w:ascii="Times New Roman" w:eastAsia="Times New Roman" w:hAnsi="Times New Roman" w:cs="Times New Roman"/>
                      <w:b/>
                      <w:bCs/>
                      <w:color w:val="000000" w:themeColor="text1"/>
                      <w:sz w:val="20"/>
                      <w:szCs w:val="20"/>
                      <w:lang w:eastAsia="pt-BR"/>
                    </w:rPr>
                    <w:t>1</w:t>
                  </w:r>
                  <w:r w:rsidR="00AF521B">
                    <w:rPr>
                      <w:rFonts w:ascii="Times New Roman" w:eastAsia="Times New Roman" w:hAnsi="Times New Roman" w:cs="Times New Roman"/>
                      <w:b/>
                      <w:bCs/>
                      <w:color w:val="000000" w:themeColor="text1"/>
                      <w:sz w:val="20"/>
                      <w:szCs w:val="20"/>
                      <w:lang w:eastAsia="pt-BR"/>
                    </w:rPr>
                    <w:t>.</w:t>
                  </w:r>
                  <w:r w:rsidR="0092202B">
                    <w:rPr>
                      <w:rFonts w:ascii="Times New Roman" w:eastAsia="Times New Roman" w:hAnsi="Times New Roman" w:cs="Times New Roman"/>
                      <w:b/>
                      <w:bCs/>
                      <w:color w:val="000000" w:themeColor="text1"/>
                      <w:sz w:val="20"/>
                      <w:szCs w:val="20"/>
                      <w:lang w:eastAsia="pt-BR"/>
                    </w:rPr>
                    <w:t>338</w:t>
                  </w:r>
                  <w:r w:rsidRPr="000F3EE7">
                    <w:rPr>
                      <w:rFonts w:ascii="Times New Roman" w:eastAsia="Times New Roman" w:hAnsi="Times New Roman" w:cs="Times New Roman"/>
                      <w:b/>
                      <w:bCs/>
                      <w:color w:val="000000" w:themeColor="text1"/>
                      <w:sz w:val="20"/>
                      <w:szCs w:val="20"/>
                      <w:lang w:eastAsia="pt-BR"/>
                    </w:rPr>
                    <w:t>,</w:t>
                  </w:r>
                  <w:r w:rsidR="0092202B">
                    <w:rPr>
                      <w:rFonts w:ascii="Times New Roman" w:eastAsia="Times New Roman" w:hAnsi="Times New Roman" w:cs="Times New Roman"/>
                      <w:b/>
                      <w:bCs/>
                      <w:color w:val="000000" w:themeColor="text1"/>
                      <w:sz w:val="20"/>
                      <w:szCs w:val="20"/>
                      <w:lang w:eastAsia="pt-BR"/>
                    </w:rPr>
                    <w:t>4</w:t>
                  </w:r>
                  <w:r w:rsidRPr="000F3EE7">
                    <w:rPr>
                      <w:rFonts w:ascii="Times New Roman" w:eastAsia="Times New Roman" w:hAnsi="Times New Roman" w:cs="Times New Roman"/>
                      <w:b/>
                      <w:bCs/>
                      <w:color w:val="000000" w:themeColor="text1"/>
                      <w:sz w:val="20"/>
                      <w:szCs w:val="20"/>
                      <w:lang w:eastAsia="pt-BR"/>
                    </w:rPr>
                    <w:t>0</w:t>
                  </w:r>
                </w:p>
              </w:tc>
            </w:tr>
          </w:tbl>
          <w:p w14:paraId="469D68BE" w14:textId="77777777" w:rsidR="005A1BA1" w:rsidRDefault="005A1BA1" w:rsidP="00861F29">
            <w:pPr>
              <w:spacing w:after="0" w:line="276" w:lineRule="auto"/>
              <w:ind w:firstLine="596"/>
              <w:rPr>
                <w:rFonts w:ascii="Times New Roman" w:hAnsi="Times New Roman" w:cs="Times New Roman"/>
                <w:sz w:val="20"/>
                <w:szCs w:val="20"/>
              </w:rPr>
            </w:pPr>
          </w:p>
          <w:p w14:paraId="0FB6C685" w14:textId="376C9964" w:rsidR="00861F29" w:rsidRDefault="00635EA2" w:rsidP="00861F2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 xml:space="preserve">Dessa forma, o valor máximo estimado da contratação para o período inicial de 12 (doze) meses corresponde </w:t>
            </w:r>
            <w:r w:rsidRPr="000F3EE7">
              <w:rPr>
                <w:rFonts w:ascii="Times New Roman" w:hAnsi="Times New Roman" w:cs="Times New Roman"/>
                <w:color w:val="000000" w:themeColor="text1"/>
                <w:sz w:val="20"/>
                <w:szCs w:val="20"/>
              </w:rPr>
              <w:t xml:space="preserve">a </w:t>
            </w:r>
            <w:r w:rsidR="0092202B" w:rsidRPr="0092202B">
              <w:rPr>
                <w:rFonts w:ascii="Times New Roman" w:hAnsi="Times New Roman" w:cs="Times New Roman"/>
                <w:color w:val="000000" w:themeColor="text1"/>
                <w:sz w:val="20"/>
                <w:szCs w:val="20"/>
              </w:rPr>
              <w:t>R$ 81.338,40</w:t>
            </w:r>
            <w:r w:rsidR="0092202B" w:rsidRPr="0092202B">
              <w:rPr>
                <w:rFonts w:ascii="Times New Roman" w:hAnsi="Times New Roman" w:cs="Times New Roman"/>
                <w:color w:val="000000" w:themeColor="text1"/>
                <w:sz w:val="20"/>
                <w:szCs w:val="20"/>
              </w:rPr>
              <w:t xml:space="preserve"> </w:t>
            </w:r>
            <w:r w:rsidRPr="000F3EE7">
              <w:rPr>
                <w:rFonts w:ascii="Times New Roman" w:hAnsi="Times New Roman" w:cs="Times New Roman"/>
                <w:color w:val="000000" w:themeColor="text1"/>
                <w:sz w:val="20"/>
                <w:szCs w:val="20"/>
              </w:rPr>
              <w:t>(</w:t>
            </w:r>
            <w:r w:rsidR="0092202B">
              <w:rPr>
                <w:rFonts w:ascii="Times New Roman" w:hAnsi="Times New Roman" w:cs="Times New Roman"/>
                <w:color w:val="000000" w:themeColor="text1"/>
                <w:sz w:val="20"/>
                <w:szCs w:val="20"/>
              </w:rPr>
              <w:t>oitenta e um mil, trezentos e trinta e oito reais com quarenta centavos</w:t>
            </w:r>
            <w:r w:rsidRPr="000F3EE7">
              <w:rPr>
                <w:rFonts w:ascii="Times New Roman" w:hAnsi="Times New Roman" w:cs="Times New Roman"/>
                <w:color w:val="000000" w:themeColor="text1"/>
                <w:sz w:val="20"/>
                <w:szCs w:val="20"/>
              </w:rPr>
              <w:t>).</w:t>
            </w:r>
            <w:r w:rsidR="006352A6" w:rsidRPr="000F3EE7">
              <w:rPr>
                <w:rFonts w:ascii="Times New Roman" w:hAnsi="Times New Roman" w:cs="Times New Roman"/>
                <w:color w:val="000000" w:themeColor="text1"/>
                <w:sz w:val="20"/>
                <w:szCs w:val="20"/>
              </w:rPr>
              <w:t xml:space="preserve"> </w:t>
            </w:r>
            <w:r w:rsidRPr="00861F29">
              <w:rPr>
                <w:rFonts w:ascii="Times New Roman" w:hAnsi="Times New Roman" w:cs="Times New Roman"/>
                <w:sz w:val="20"/>
                <w:szCs w:val="20"/>
              </w:rPr>
              <w:t>O valor global foi calculado exclusivamente para fins de planejamento administrativo, estimativa orçamentária, análise de viabilidade econômica e instrução do procedimento de contratação. Não representa compromisso de consumo integral, garantia de faturamento mínimo ou direito subjetivo dos credenciados à execução de determinado número de atendimentos.</w:t>
            </w:r>
          </w:p>
          <w:p w14:paraId="7907366B" w14:textId="77777777" w:rsidR="00861F29" w:rsidRDefault="00635EA2" w:rsidP="00861F2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A execução observará a demanda efetivamente identificada pelas Secretarias Municipais competentes, mediante encaminhamento e autorização prévia. O pagamento será realizado exclusivamente pelos atendimentos efetivamente executados, comprovados e atestados pela fiscalização contratual, de acordo com o valor unitário fixado no Edital de Chamamento Público.</w:t>
            </w:r>
          </w:p>
          <w:p w14:paraId="48F77022" w14:textId="77777777" w:rsidR="00861F29" w:rsidRDefault="00635EA2" w:rsidP="00861F2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Na hipótese de credenciamento de mais de um prestador, o valor global estimado não será multiplicado pelo número de credenciados, pois representa o limite estimado da demanda conjunta do Município para o período. A remuneração será distribuída entre os credenciados conforme os atendimentos efetivamente encaminhados e realizados, observados os critérios objetivos previstos no regulamento municipal e no edital.</w:t>
            </w:r>
          </w:p>
          <w:p w14:paraId="77604182" w14:textId="751F9D82" w:rsidR="00861F29" w:rsidRPr="00861F29" w:rsidRDefault="00635EA2" w:rsidP="00861F2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Não se vislumbra a necessidade de manutenção de sigilo quanto ao orçamento estimado, considerando que o credenciamento pressupõe a prévia fixação e divulgação, pela Administração, do valor uniforme que remunerará os serviços. A publicidade do preço constitui condição necessária para que os interessados possam avaliar as condições da contratação e manifestar sua adesão ao credenciamento.</w:t>
            </w:r>
            <w:r w:rsidR="006352A6">
              <w:rPr>
                <w:rFonts w:ascii="Times New Roman" w:hAnsi="Times New Roman" w:cs="Times New Roman"/>
                <w:sz w:val="20"/>
                <w:szCs w:val="20"/>
              </w:rPr>
              <w:t xml:space="preserve"> </w:t>
            </w:r>
            <w:r w:rsidRPr="00861F29">
              <w:rPr>
                <w:rFonts w:ascii="Times New Roman" w:hAnsi="Times New Roman" w:cs="Times New Roman"/>
                <w:sz w:val="20"/>
                <w:szCs w:val="20"/>
              </w:rPr>
              <w:t>Os documentos utilizados na pesquisa, o quadro comparativo dos preços, os critérios de seleção das referências e a memória de cálculo integrarão os autos do processo administrativo, assegurando transparência, rastreabilidade e adequada fundamentação do valor adotado.</w:t>
            </w:r>
          </w:p>
        </w:tc>
      </w:tr>
    </w:tbl>
    <w:p w14:paraId="0E9A09B8" w14:textId="77777777" w:rsidR="008F76F3" w:rsidRPr="00861F29" w:rsidRDefault="008F76F3" w:rsidP="008B3682">
      <w:pPr>
        <w:spacing w:after="0" w:line="276" w:lineRule="auto"/>
        <w:rPr>
          <w:rFonts w:ascii="Times New Roman" w:hAnsi="Times New Roman" w:cs="Times New Roman"/>
          <w:b/>
          <w:sz w:val="20"/>
          <w:szCs w:val="20"/>
        </w:rPr>
      </w:pPr>
    </w:p>
    <w:tbl>
      <w:tblPr>
        <w:tblStyle w:val="Tabelacomgrade"/>
        <w:tblW w:w="9067" w:type="dxa"/>
        <w:tblLook w:val="04A0" w:firstRow="1" w:lastRow="0" w:firstColumn="1" w:lastColumn="0" w:noHBand="0" w:noVBand="1"/>
      </w:tblPr>
      <w:tblGrid>
        <w:gridCol w:w="9067"/>
      </w:tblGrid>
      <w:tr w:rsidR="008F76F3" w:rsidRPr="00861F29" w14:paraId="59783D2D" w14:textId="77777777" w:rsidTr="008B3682">
        <w:tc>
          <w:tcPr>
            <w:tcW w:w="9067" w:type="dxa"/>
          </w:tcPr>
          <w:p w14:paraId="467389BF" w14:textId="25EBD790" w:rsidR="008F76F3" w:rsidRPr="00861F29" w:rsidRDefault="00421493" w:rsidP="008B3682">
            <w:pPr>
              <w:spacing w:after="0" w:line="276" w:lineRule="auto"/>
              <w:ind w:firstLine="0"/>
              <w:rPr>
                <w:rFonts w:ascii="Times New Roman" w:hAnsi="Times New Roman" w:cs="Times New Roman"/>
                <w:b/>
                <w:bCs/>
                <w:sz w:val="20"/>
                <w:szCs w:val="20"/>
              </w:rPr>
            </w:pPr>
            <w:r w:rsidRPr="00861F29">
              <w:rPr>
                <w:rFonts w:ascii="Times New Roman" w:hAnsi="Times New Roman" w:cs="Times New Roman"/>
                <w:b/>
                <w:bCs/>
                <w:sz w:val="20"/>
                <w:szCs w:val="20"/>
              </w:rPr>
              <w:t>8</w:t>
            </w:r>
            <w:r w:rsidR="008F76F3" w:rsidRPr="00861F29">
              <w:rPr>
                <w:rFonts w:ascii="Times New Roman" w:hAnsi="Times New Roman" w:cs="Times New Roman"/>
                <w:b/>
                <w:bCs/>
                <w:sz w:val="20"/>
                <w:szCs w:val="20"/>
              </w:rPr>
              <w:t xml:space="preserve"> </w:t>
            </w:r>
            <w:r w:rsidR="00886C26" w:rsidRPr="00861F29">
              <w:rPr>
                <w:rFonts w:ascii="Times New Roman" w:hAnsi="Times New Roman" w:cs="Times New Roman"/>
                <w:b/>
                <w:bCs/>
                <w:sz w:val="20"/>
                <w:szCs w:val="20"/>
              </w:rPr>
              <w:t>–</w:t>
            </w:r>
            <w:r w:rsidR="008F76F3" w:rsidRPr="00861F29">
              <w:rPr>
                <w:rFonts w:ascii="Times New Roman" w:hAnsi="Times New Roman" w:cs="Times New Roman"/>
                <w:b/>
                <w:bCs/>
                <w:sz w:val="20"/>
                <w:szCs w:val="20"/>
              </w:rPr>
              <w:t xml:space="preserve"> DESCRIÇÃO DA SOLUÇÃO COMO UM TODO</w:t>
            </w:r>
            <w:r w:rsidR="00FC4923" w:rsidRPr="00861F29">
              <w:rPr>
                <w:rFonts w:ascii="Times New Roman" w:hAnsi="Times New Roman" w:cs="Times New Roman"/>
                <w:b/>
                <w:bCs/>
                <w:sz w:val="20"/>
                <w:szCs w:val="20"/>
              </w:rPr>
              <w:t>:</w:t>
            </w:r>
          </w:p>
        </w:tc>
      </w:tr>
      <w:tr w:rsidR="008F76F3" w:rsidRPr="00861F29" w14:paraId="629A6FF1" w14:textId="77777777" w:rsidTr="008B3682">
        <w:tc>
          <w:tcPr>
            <w:tcW w:w="9067" w:type="dxa"/>
            <w:shd w:val="clear" w:color="auto" w:fill="F2F2F2" w:themeFill="background1" w:themeFillShade="F2"/>
          </w:tcPr>
          <w:p w14:paraId="74CFCA8D" w14:textId="77777777" w:rsidR="008F76F3" w:rsidRPr="00861F29" w:rsidRDefault="008F76F3" w:rsidP="008B3682">
            <w:pPr>
              <w:spacing w:after="0" w:line="276" w:lineRule="auto"/>
              <w:ind w:firstLine="0"/>
              <w:rPr>
                <w:rFonts w:ascii="Times New Roman" w:eastAsia="Times New Roman" w:hAnsi="Times New Roman" w:cs="Times New Roman"/>
                <w:color w:val="000000"/>
                <w:sz w:val="20"/>
                <w:szCs w:val="20"/>
                <w:lang w:eastAsia="pt-BR"/>
              </w:rPr>
            </w:pPr>
            <w:r w:rsidRPr="00861F29">
              <w:rPr>
                <w:rFonts w:ascii="Times New Roman" w:eastAsia="Times New Roman" w:hAnsi="Times New Roman" w:cs="Times New Roman"/>
                <w:bCs/>
                <w:color w:val="000000"/>
                <w:sz w:val="20"/>
                <w:szCs w:val="20"/>
                <w:lang w:eastAsia="pt-BR"/>
              </w:rPr>
              <w:t xml:space="preserve">Fundamentação: </w:t>
            </w:r>
            <w:r w:rsidRPr="00861F29">
              <w:rPr>
                <w:rFonts w:ascii="Times New Roman" w:eastAsia="Times New Roman" w:hAnsi="Times New Roman" w:cs="Times New Roman"/>
                <w:color w:val="000000"/>
                <w:sz w:val="20"/>
                <w:szCs w:val="20"/>
                <w:lang w:eastAsia="pt-BR"/>
              </w:rPr>
              <w:t xml:space="preserve">Descrição da solução como um todo, inclusive das exigências relacionadas à manutenção e à assistência técnica, quando for o caso (inciso VII do § 1° do art. 18 da Lei 14.133/21); </w:t>
            </w:r>
          </w:p>
        </w:tc>
      </w:tr>
      <w:tr w:rsidR="008F76F3" w:rsidRPr="00861F29" w14:paraId="03FF8AC2" w14:textId="77777777" w:rsidTr="00421493">
        <w:trPr>
          <w:trHeight w:val="985"/>
        </w:trPr>
        <w:tc>
          <w:tcPr>
            <w:tcW w:w="9067" w:type="dxa"/>
          </w:tcPr>
          <w:p w14:paraId="50C1C66B" w14:textId="77777777" w:rsidR="00635EA2" w:rsidRPr="00861F29" w:rsidRDefault="00635EA2" w:rsidP="00635EA2">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 xml:space="preserve">A solução proposta foi estruturada de forma integrada, considerando a necessidade de assegurar atendimento fonoaudiológico regular, acessível e contínuo aos usuários formalmente encaminhados pelo Município de </w:t>
            </w:r>
            <w:proofErr w:type="spellStart"/>
            <w:r w:rsidRPr="00861F29">
              <w:rPr>
                <w:rFonts w:ascii="Times New Roman" w:hAnsi="Times New Roman" w:cs="Times New Roman"/>
                <w:sz w:val="20"/>
                <w:szCs w:val="20"/>
              </w:rPr>
              <w:t>Paverama</w:t>
            </w:r>
            <w:proofErr w:type="spellEnd"/>
            <w:r w:rsidRPr="00861F29">
              <w:rPr>
                <w:rFonts w:ascii="Times New Roman" w:hAnsi="Times New Roman" w:cs="Times New Roman"/>
                <w:sz w:val="20"/>
                <w:szCs w:val="20"/>
              </w:rPr>
              <w:t>, a inexistência de capacidade própria suficiente para absorção integral da demanda, a baixa disponibilidade regional de profissionais e a importância da continuidade terapêutica para a obtenção de resultados clínicos adequados.</w:t>
            </w:r>
          </w:p>
          <w:p w14:paraId="6EA751BF" w14:textId="77777777" w:rsidR="00635EA2" w:rsidRPr="00861F29" w:rsidRDefault="00635EA2" w:rsidP="00635EA2">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O modelo adotado consiste na realização de Chamamento Público para Credenciamento de pessoas jurídicas devidamente habilitadas e especializadas na prestação de serviços de fonoaudiologia, sob o regime de contratação paralela e não excludente, permitindo a habilitação de todos os interessados que atendam aos requisitos técnicos, profissionais, sanitários, fiscais e jurídicos previamente estabelecidos pela Administração.</w:t>
            </w:r>
          </w:p>
          <w:p w14:paraId="79C65F8A" w14:textId="77777777" w:rsidR="00635EA2" w:rsidRPr="00861F29" w:rsidRDefault="00635EA2" w:rsidP="00635EA2">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A solução compreende a realização de avaliações, atendimentos e sessões individuais de fonoaudiologia, destinados a crianças, adolescentes, adultos e idosos que apresentem alterações ou necessidades relacionadas à fala, linguagem oral e escrita, voz, fluência, audição, motricidade orofacial, comunicação, deglutição, transtornos do neurodesenvolvimento e demais condições compatíveis com o campo de atuação profissional da Fonoaudiologia.</w:t>
            </w:r>
          </w:p>
          <w:p w14:paraId="6655B5D9" w14:textId="77777777" w:rsidR="00635EA2" w:rsidRPr="00861F29" w:rsidRDefault="00635EA2" w:rsidP="00635EA2">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A execução poderá abranger, conforme a necessidade individual de cada usuário:</w:t>
            </w:r>
          </w:p>
          <w:p w14:paraId="66084709" w14:textId="77777777" w:rsidR="00635EA2" w:rsidRPr="00861F29" w:rsidRDefault="00635EA2" w:rsidP="00635EA2">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a) avaliação fonoaudiológica inicial;</w:t>
            </w:r>
          </w:p>
          <w:p w14:paraId="40B88724" w14:textId="77777777" w:rsidR="00635EA2" w:rsidRPr="00861F29" w:rsidRDefault="00635EA2" w:rsidP="00635EA2">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b) definição e acompanhamento de plano terapêutico individualizado;</w:t>
            </w:r>
          </w:p>
          <w:p w14:paraId="684A33CE" w14:textId="77777777" w:rsidR="00635EA2" w:rsidRPr="00861F29" w:rsidRDefault="00635EA2" w:rsidP="00635EA2">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c) realização de sessões individuais;</w:t>
            </w:r>
          </w:p>
          <w:p w14:paraId="304CE0FD" w14:textId="77777777" w:rsidR="00635EA2" w:rsidRPr="00861F29" w:rsidRDefault="00635EA2" w:rsidP="00635EA2">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d) reavaliações periódicas;</w:t>
            </w:r>
          </w:p>
          <w:p w14:paraId="4EB0BA52" w14:textId="77777777" w:rsidR="00635EA2" w:rsidRPr="00861F29" w:rsidRDefault="00635EA2" w:rsidP="00635EA2">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lastRenderedPageBreak/>
              <w:t>e) orientação aos familiares, responsáveis e cuidadores;</w:t>
            </w:r>
          </w:p>
          <w:p w14:paraId="34C0C7DA" w14:textId="77777777" w:rsidR="00635EA2" w:rsidRPr="00861F29" w:rsidRDefault="00635EA2" w:rsidP="00635EA2">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f) acompanhamento da evolução terapêutica;</w:t>
            </w:r>
          </w:p>
          <w:p w14:paraId="74A52F0A" w14:textId="77777777" w:rsidR="00635EA2" w:rsidRPr="00861F29" w:rsidRDefault="00635EA2" w:rsidP="00635EA2">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g) emissão de relatórios de evolução, encaminhamento, reavaliação ou alta, quando solicitados;</w:t>
            </w:r>
          </w:p>
          <w:p w14:paraId="314B2682" w14:textId="77777777" w:rsidR="00635EA2" w:rsidRPr="00861F29" w:rsidRDefault="00635EA2" w:rsidP="00635EA2">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h) registro de faltas, intercorrências, abandono ou necessidade de alteração da conduta terapêutica;</w:t>
            </w:r>
          </w:p>
          <w:p w14:paraId="47DAAC42" w14:textId="77777777" w:rsidR="00635EA2" w:rsidRPr="00861F29" w:rsidRDefault="00635EA2" w:rsidP="00635EA2">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i) outras atividades compatíveis com o exercício profissional e previamente autorizadas pelo Município.</w:t>
            </w:r>
          </w:p>
          <w:p w14:paraId="00B1498B" w14:textId="77777777" w:rsidR="00635EA2" w:rsidRPr="00861F29" w:rsidRDefault="00635EA2" w:rsidP="00635EA2">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Os atendimentos serão realizados mediante encaminhamento e autorização prévia das Secretarias Municipais competentes, observando-se a necessidade clínica do usuário, a frequência indicada, a disponibilidade dos credenciados e os critérios objetivos de distribuição da demanda previstos no Edital e no Decreto Municipal nº 1.178/2022.</w:t>
            </w:r>
          </w:p>
          <w:p w14:paraId="55DA9A1F" w14:textId="77777777" w:rsidR="00635EA2" w:rsidRPr="00861F29" w:rsidRDefault="00635EA2" w:rsidP="00635EA2">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A distribuição inicial dos usuários entre os credenciados deverá observar critérios impessoais, objetivos e previamente divulgados. Após o início do acompanhamento, deverá ser preservada, sempre que tecnicamente possível, a permanência do paciente com o mesmo profissional, em razão da relevância do vínculo terapêutico, da continuidade do plano de atendimento e da necessidade de evitar prejuízos à evolução clínica.</w:t>
            </w:r>
          </w:p>
          <w:p w14:paraId="3B5CF6DC" w14:textId="77777777" w:rsidR="00635EA2" w:rsidRPr="00861F29" w:rsidRDefault="00635EA2" w:rsidP="00635EA2">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 xml:space="preserve">Os serviços deverão ser prestados preferencialmente em estabelecimento situado no Município de </w:t>
            </w:r>
            <w:proofErr w:type="spellStart"/>
            <w:r w:rsidRPr="00861F29">
              <w:rPr>
                <w:rFonts w:ascii="Times New Roman" w:hAnsi="Times New Roman" w:cs="Times New Roman"/>
                <w:sz w:val="20"/>
                <w:szCs w:val="20"/>
              </w:rPr>
              <w:t>Paverama</w:t>
            </w:r>
            <w:proofErr w:type="spellEnd"/>
            <w:r w:rsidRPr="00861F29">
              <w:rPr>
                <w:rFonts w:ascii="Times New Roman" w:hAnsi="Times New Roman" w:cs="Times New Roman"/>
                <w:sz w:val="20"/>
                <w:szCs w:val="20"/>
              </w:rPr>
              <w:t>, regularmente constituído, acessível e adequadamente equipado para o atendimento fonoaudiológico. A localização próxima aos usuários busca reduzir deslocamentos, custos indiretos, absenteísmo e dificuldades de comparecimento, especialmente em relação a crianças, idosos, pessoas com deficiência, usuários com transtornos do neurodesenvolvimento e famílias em situação de vulnerabilidade.</w:t>
            </w:r>
          </w:p>
          <w:p w14:paraId="10A0CFCE" w14:textId="77777777" w:rsidR="00635EA2" w:rsidRPr="00861F29" w:rsidRDefault="00635EA2" w:rsidP="00635EA2">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A credenciada deverá disponibilizar, por sua conta e responsabilidade:</w:t>
            </w:r>
          </w:p>
          <w:p w14:paraId="2D23B7E7" w14:textId="77777777" w:rsidR="00635EA2" w:rsidRPr="00861F29" w:rsidRDefault="00635EA2" w:rsidP="00635EA2">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a) profissional com formação superior em Fonoaudiologia e registro ativo e regular no respectivo Conselho Regional;</w:t>
            </w:r>
          </w:p>
          <w:p w14:paraId="5EA8149D" w14:textId="77777777" w:rsidR="00635EA2" w:rsidRPr="00861F29" w:rsidRDefault="00635EA2" w:rsidP="00635EA2">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b) sala apropriada para atendimento individual, assegurando privacidade, conforto e confidencialidade;</w:t>
            </w:r>
          </w:p>
          <w:p w14:paraId="3471DF40" w14:textId="77777777" w:rsidR="00635EA2" w:rsidRPr="00861F29" w:rsidRDefault="00635EA2" w:rsidP="00635EA2">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c) mobiliário compatível com o perfil dos usuários;</w:t>
            </w:r>
          </w:p>
          <w:p w14:paraId="6855D906" w14:textId="77777777" w:rsidR="00635EA2" w:rsidRPr="00861F29" w:rsidRDefault="00635EA2" w:rsidP="00635EA2">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d) materiais, instrumentos, equipamentos e recursos terapêuticos necessários à execução dos serviços;</w:t>
            </w:r>
          </w:p>
          <w:p w14:paraId="3030CF92" w14:textId="77777777" w:rsidR="00635EA2" w:rsidRPr="00861F29" w:rsidRDefault="00635EA2" w:rsidP="00635EA2">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e) condições adequadas de higiene, segurança, acessibilidade, iluminação e ventilação;</w:t>
            </w:r>
          </w:p>
          <w:p w14:paraId="6E76A371" w14:textId="77777777" w:rsidR="00635EA2" w:rsidRPr="00861F29" w:rsidRDefault="00635EA2" w:rsidP="00635EA2">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f) estrutura física e administrativa necessária à guarda e manutenção dos prontuários e registros;</w:t>
            </w:r>
          </w:p>
          <w:p w14:paraId="540D2772" w14:textId="77777777" w:rsidR="00635EA2" w:rsidRPr="00FB411F" w:rsidRDefault="00635EA2" w:rsidP="00635EA2">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 xml:space="preserve">g) todos os demais recursos </w:t>
            </w:r>
            <w:r w:rsidRPr="00FB411F">
              <w:rPr>
                <w:rFonts w:ascii="Times New Roman" w:hAnsi="Times New Roman" w:cs="Times New Roman"/>
                <w:sz w:val="20"/>
                <w:szCs w:val="20"/>
              </w:rPr>
              <w:t>indispensáveis à execução integral do objeto.</w:t>
            </w:r>
          </w:p>
          <w:p w14:paraId="36B6BCF2" w14:textId="2C396ED8" w:rsidR="00635EA2" w:rsidRPr="00861F29" w:rsidRDefault="00635EA2" w:rsidP="00635EA2">
            <w:pPr>
              <w:spacing w:after="0" w:line="276" w:lineRule="auto"/>
              <w:ind w:firstLine="596"/>
              <w:rPr>
                <w:rFonts w:ascii="Times New Roman" w:hAnsi="Times New Roman" w:cs="Times New Roman"/>
                <w:sz w:val="20"/>
                <w:szCs w:val="20"/>
              </w:rPr>
            </w:pPr>
            <w:r w:rsidRPr="00FB411F">
              <w:rPr>
                <w:rFonts w:ascii="Times New Roman" w:hAnsi="Times New Roman" w:cs="Times New Roman"/>
                <w:sz w:val="20"/>
                <w:szCs w:val="20"/>
              </w:rPr>
              <w:t xml:space="preserve">A duração mínima das avaliações e sessões será </w:t>
            </w:r>
            <w:r w:rsidR="00205FCE" w:rsidRPr="00FB411F">
              <w:rPr>
                <w:rFonts w:ascii="Times New Roman" w:hAnsi="Times New Roman" w:cs="Times New Roman"/>
                <w:sz w:val="20"/>
                <w:szCs w:val="20"/>
              </w:rPr>
              <w:t>de no mínimo de 4</w:t>
            </w:r>
            <w:r w:rsidR="00FB411F" w:rsidRPr="00FB411F">
              <w:rPr>
                <w:rFonts w:ascii="Times New Roman" w:hAnsi="Times New Roman" w:cs="Times New Roman"/>
                <w:sz w:val="20"/>
                <w:szCs w:val="20"/>
              </w:rPr>
              <w:t>0</w:t>
            </w:r>
            <w:r w:rsidR="00205FCE" w:rsidRPr="00FB411F">
              <w:rPr>
                <w:rFonts w:ascii="Times New Roman" w:hAnsi="Times New Roman" w:cs="Times New Roman"/>
                <w:sz w:val="20"/>
                <w:szCs w:val="20"/>
              </w:rPr>
              <w:t xml:space="preserve"> (quarenta) minutos </w:t>
            </w:r>
            <w:r w:rsidRPr="00FB411F">
              <w:rPr>
                <w:rFonts w:ascii="Times New Roman" w:hAnsi="Times New Roman" w:cs="Times New Roman"/>
                <w:sz w:val="20"/>
                <w:szCs w:val="20"/>
              </w:rPr>
              <w:t xml:space="preserve">e deverá ser observada pela credenciada, ressalvadas situações clínicas excepcionais devidamente </w:t>
            </w:r>
            <w:r w:rsidRPr="00861F29">
              <w:rPr>
                <w:rFonts w:ascii="Times New Roman" w:hAnsi="Times New Roman" w:cs="Times New Roman"/>
                <w:sz w:val="20"/>
                <w:szCs w:val="20"/>
              </w:rPr>
              <w:t>justificadas pelo profissional e registradas no prontuário do usuário.</w:t>
            </w:r>
          </w:p>
          <w:p w14:paraId="67728FD8" w14:textId="77777777" w:rsidR="00635EA2" w:rsidRPr="00861F29" w:rsidRDefault="00635EA2" w:rsidP="00635EA2">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Os atendimentos deverão seguir boas práticas profissionais, protocolos clínicos compatíveis com a área de atuação e critérios individualizados de acompanhamento, observando-se a ética profissional, o atendimento humanizado, a não discriminação e a proteção integral do usuário.</w:t>
            </w:r>
          </w:p>
          <w:p w14:paraId="332C6FE4" w14:textId="77777777" w:rsidR="00635EA2" w:rsidRPr="00861F29" w:rsidRDefault="00635EA2" w:rsidP="00635EA2">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A credenciada deverá manter prontuário individualizado, em meio físico ou eletrônico, contendo, no mínimo, a identificação do usuário, datas e horários dos atendimentos, profissional responsável, procedimentos executados, evolução terapêutica, orientações realizadas, intercorrências, faltas, reavaliações e eventual alta.</w:t>
            </w:r>
          </w:p>
          <w:p w14:paraId="421C3321" w14:textId="77777777" w:rsidR="00635EA2" w:rsidRPr="00861F29" w:rsidRDefault="00635EA2" w:rsidP="00635EA2">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A comprovação mensal da produção será realizada mediante relatório detalhado dos atendimentos efetivamente executados, acompanhado dos documentos definidos no Termo de Referência. O pagamento ficará condicionado à conferência e ao atesto da fiscalização, não sendo remunerados atendimentos não autorizados, não realizados, não comprovados ou executados em desconformidade com as condições estabelecidas.</w:t>
            </w:r>
          </w:p>
          <w:p w14:paraId="5D033001" w14:textId="77777777" w:rsidR="00635EA2" w:rsidRPr="00861F29" w:rsidRDefault="00635EA2" w:rsidP="00635EA2">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No tocante à responsabilidade técnica, a credenciada deverá manter durante toda a vigência do credenciamento profissional devidamente habilitado e regular perante o Conselho Regional de Fonoaudiologia, respondendo integralmente pela qualidade, segurança e conformidade dos atendimentos prestados.</w:t>
            </w:r>
          </w:p>
          <w:p w14:paraId="0F7EE3E7" w14:textId="77777777" w:rsidR="00635EA2" w:rsidRPr="00861F29" w:rsidRDefault="00635EA2" w:rsidP="00635EA2">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A indicação constante no Documento de Formalização de Demanda quanto à exigência de garantia, manutenção e assistência técnica deverá ser compreendida, para este objeto, como obrigação da credenciada de:</w:t>
            </w:r>
          </w:p>
          <w:p w14:paraId="35560A34" w14:textId="77777777" w:rsidR="00635EA2" w:rsidRPr="00861F29" w:rsidRDefault="00635EA2" w:rsidP="00635EA2">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a) manter sua estrutura física em condições adequadas de funcionamento;</w:t>
            </w:r>
          </w:p>
          <w:p w14:paraId="5AF687E0" w14:textId="77777777" w:rsidR="00635EA2" w:rsidRPr="00861F29" w:rsidRDefault="00635EA2" w:rsidP="00635EA2">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b) conservar os materiais, instrumentos e equipamentos utilizados nos atendimentos;</w:t>
            </w:r>
          </w:p>
          <w:p w14:paraId="07ACAF86" w14:textId="77777777" w:rsidR="00635EA2" w:rsidRPr="00861F29" w:rsidRDefault="00635EA2" w:rsidP="00635EA2">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c) realizar, quando aplicável, manutenção preventiva, corretiva e calibração dos equipamentos próprios;</w:t>
            </w:r>
          </w:p>
          <w:p w14:paraId="683781EB" w14:textId="77777777" w:rsidR="00635EA2" w:rsidRPr="00861F29" w:rsidRDefault="00635EA2" w:rsidP="00635EA2">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d) substituir imediatamente equipamentos ou materiais que apresentem falhas ou inadequações;</w:t>
            </w:r>
          </w:p>
          <w:p w14:paraId="2C49AF20" w14:textId="77777777" w:rsidR="00635EA2" w:rsidRPr="00861F29" w:rsidRDefault="00635EA2" w:rsidP="00635EA2">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e) corrigir, sem ônus adicional ao Município, registros, relatórios ou documentos produzidos de forma incompleta ou incorreta;</w:t>
            </w:r>
          </w:p>
          <w:p w14:paraId="498C3C00" w14:textId="77777777" w:rsidR="00635EA2" w:rsidRPr="00861F29" w:rsidRDefault="00635EA2" w:rsidP="00635EA2">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lastRenderedPageBreak/>
              <w:t>f) adotar medidas corretivas diante de falhas operacionais ou técnicas imputáveis à credenciada.</w:t>
            </w:r>
          </w:p>
          <w:p w14:paraId="635DD04D" w14:textId="77777777" w:rsidR="00635EA2" w:rsidRPr="00861F29" w:rsidRDefault="00635EA2" w:rsidP="00635EA2">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Tais obrigações não se confundem com prestação de garantia contratual financeira, mas integram a responsabilidade da credenciada pela manutenção contínua das condições necessárias à adequada execução do serviço.</w:t>
            </w:r>
          </w:p>
          <w:p w14:paraId="0A98D13A" w14:textId="77777777" w:rsidR="00635EA2" w:rsidRPr="00861F29" w:rsidRDefault="00635EA2" w:rsidP="00635EA2">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A execução deverá observar as normas sanitárias, profissionais e administrativas aplicáveis, bem como as disposições da Lei Federal nº 13.709/2018 – Lei Geral de Proteção de Dados Pessoais. A credenciada deverá assegurar o sigilo das informações clínicas e o tratamento adequado dos dados pessoais sensíveis dos usuários, vedada sua utilização ou compartilhamento para finalidade diversa da execução contratual.</w:t>
            </w:r>
          </w:p>
          <w:p w14:paraId="332A8C78" w14:textId="77777777" w:rsidR="00635EA2" w:rsidRPr="00861F29" w:rsidRDefault="00635EA2" w:rsidP="00635EA2">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Sob o aspecto da gestão contratual, serão formalmente designados gestores e fiscais responsáveis pelo acompanhamento da execução, controle dos encaminhamentos, conferência da produção, verificação da regularidade documental, fiscalização das condições de atendimento e atesto dos serviços realizados.</w:t>
            </w:r>
          </w:p>
          <w:p w14:paraId="137ED7D1" w14:textId="77777777" w:rsidR="00635EA2" w:rsidRPr="00861F29" w:rsidRDefault="00635EA2" w:rsidP="00635EA2">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O acompanhamento sistemático deverá permitir:</w:t>
            </w:r>
          </w:p>
          <w:p w14:paraId="613DC02A" w14:textId="77777777" w:rsidR="00635EA2" w:rsidRPr="00861F29" w:rsidRDefault="00635EA2" w:rsidP="00635EA2">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a) verificar o cumprimento das autorizações emitidas;</w:t>
            </w:r>
          </w:p>
          <w:p w14:paraId="7DCC478E" w14:textId="77777777" w:rsidR="00635EA2" w:rsidRPr="00861F29" w:rsidRDefault="00635EA2" w:rsidP="00635EA2">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b) controlar a frequência e a continuidade dos atendimentos;</w:t>
            </w:r>
          </w:p>
          <w:p w14:paraId="19F23869" w14:textId="77777777" w:rsidR="00635EA2" w:rsidRPr="00861F29" w:rsidRDefault="00635EA2" w:rsidP="00635EA2">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c) identificar faltas reiteradas, abandono ou interrupção do tratamento;</w:t>
            </w:r>
          </w:p>
          <w:p w14:paraId="2A616EF1" w14:textId="77777777" w:rsidR="00635EA2" w:rsidRPr="00861F29" w:rsidRDefault="00635EA2" w:rsidP="00635EA2">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d) aferir o cumprimento das obrigações técnicas e administrativas;</w:t>
            </w:r>
          </w:p>
          <w:p w14:paraId="027C5E19" w14:textId="77777777" w:rsidR="00635EA2" w:rsidRPr="00861F29" w:rsidRDefault="00635EA2" w:rsidP="00635EA2">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e) realizar glosas quando constatadas irregularidades;</w:t>
            </w:r>
          </w:p>
          <w:p w14:paraId="46A3882D" w14:textId="77777777" w:rsidR="00635EA2" w:rsidRPr="00861F29" w:rsidRDefault="00635EA2" w:rsidP="00635EA2">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f) determinar correções e providências necessárias;</w:t>
            </w:r>
          </w:p>
          <w:p w14:paraId="05842C9C" w14:textId="77777777" w:rsidR="00635EA2" w:rsidRPr="00861F29" w:rsidRDefault="00635EA2" w:rsidP="00635EA2">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g) promover a apuração de responsabilidades, quando cabível.</w:t>
            </w:r>
          </w:p>
          <w:p w14:paraId="111D3FD2" w14:textId="77777777" w:rsidR="00635EA2" w:rsidRPr="00861F29" w:rsidRDefault="00635EA2" w:rsidP="00635EA2">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A solução não assegura quantitativo mínimo de atendimentos ou faturamento aos credenciados. A execução ocorrerá conforme a demanda efetivamente identificada, sendo o valor global estimado utilizado exclusivamente para planejamento orçamentário e administrativo.</w:t>
            </w:r>
          </w:p>
          <w:p w14:paraId="14DCDB2A" w14:textId="77777777" w:rsidR="00635EA2" w:rsidRPr="00861F29" w:rsidRDefault="00635EA2" w:rsidP="00635EA2">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Considerada em sua integralidade, a solução apresenta-se tecnicamente adequada, operacionalmente viável e economicamente sustentável, pois permite ampliar a rede de prestadores, reduzir a dependência de um único profissional, assegurar ingresso permanente de novos interessados, remunerar somente os serviços efetivamente prestados e evitar investimentos fixos imediatos em estrutura própria.</w:t>
            </w:r>
          </w:p>
          <w:p w14:paraId="59C55FF8" w14:textId="1AC289F7" w:rsidR="008F76F3" w:rsidRPr="00861F29" w:rsidRDefault="00635EA2" w:rsidP="00635EA2">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Dessa forma, o Chamamento Público para Credenciamento mostra-se apto a assegurar a prestação regular e contínua dos serviços de fonoaudiologia, com adequada proteção dos usuários, controle da execução, preservação da continuidade terapêutica e observância dos princípios da legalidade, impessoalidade, eficiência, economicidade e continuidade do serviço público.</w:t>
            </w:r>
          </w:p>
        </w:tc>
      </w:tr>
    </w:tbl>
    <w:p w14:paraId="7D7AE9E6" w14:textId="77777777" w:rsidR="008F76F3" w:rsidRPr="00861F29" w:rsidRDefault="008F76F3" w:rsidP="008B3682">
      <w:pPr>
        <w:spacing w:after="0" w:line="276" w:lineRule="auto"/>
        <w:rPr>
          <w:rFonts w:ascii="Times New Roman" w:hAnsi="Times New Roman" w:cs="Times New Roman"/>
          <w:b/>
          <w:sz w:val="20"/>
          <w:szCs w:val="20"/>
        </w:rPr>
      </w:pPr>
    </w:p>
    <w:tbl>
      <w:tblPr>
        <w:tblStyle w:val="Tabelacomgrade"/>
        <w:tblW w:w="9067" w:type="dxa"/>
        <w:tblLook w:val="04A0" w:firstRow="1" w:lastRow="0" w:firstColumn="1" w:lastColumn="0" w:noHBand="0" w:noVBand="1"/>
      </w:tblPr>
      <w:tblGrid>
        <w:gridCol w:w="9067"/>
      </w:tblGrid>
      <w:tr w:rsidR="008F76F3" w:rsidRPr="00861F29" w14:paraId="1EC6909D" w14:textId="77777777" w:rsidTr="008B3682">
        <w:tc>
          <w:tcPr>
            <w:tcW w:w="9067" w:type="dxa"/>
          </w:tcPr>
          <w:p w14:paraId="6F6C09F3" w14:textId="7154823F" w:rsidR="008F76F3" w:rsidRPr="00861F29" w:rsidRDefault="007B13AF" w:rsidP="008B3682">
            <w:pPr>
              <w:spacing w:after="0" w:line="276" w:lineRule="auto"/>
              <w:ind w:firstLine="0"/>
              <w:rPr>
                <w:rFonts w:ascii="Times New Roman" w:eastAsia="Times New Roman" w:hAnsi="Times New Roman" w:cs="Times New Roman"/>
                <w:b/>
                <w:bCs/>
                <w:color w:val="000000"/>
                <w:sz w:val="20"/>
                <w:szCs w:val="20"/>
                <w:lang w:eastAsia="pt-BR"/>
              </w:rPr>
            </w:pPr>
            <w:r w:rsidRPr="00861F29">
              <w:rPr>
                <w:rFonts w:ascii="Times New Roman" w:eastAsia="Times New Roman" w:hAnsi="Times New Roman" w:cs="Times New Roman"/>
                <w:b/>
                <w:bCs/>
                <w:color w:val="000000"/>
                <w:sz w:val="20"/>
                <w:szCs w:val="20"/>
                <w:lang w:eastAsia="pt-BR"/>
              </w:rPr>
              <w:t>9</w:t>
            </w:r>
            <w:r w:rsidR="008F76F3" w:rsidRPr="00861F29">
              <w:rPr>
                <w:rFonts w:ascii="Times New Roman" w:eastAsia="Times New Roman" w:hAnsi="Times New Roman" w:cs="Times New Roman"/>
                <w:b/>
                <w:bCs/>
                <w:color w:val="000000"/>
                <w:sz w:val="20"/>
                <w:szCs w:val="20"/>
                <w:lang w:eastAsia="pt-BR"/>
              </w:rPr>
              <w:t xml:space="preserve"> – JUSTIFICATIVA PARA PARCELAMENTO</w:t>
            </w:r>
            <w:r w:rsidR="00FC4923" w:rsidRPr="00861F29">
              <w:rPr>
                <w:rFonts w:ascii="Times New Roman" w:eastAsia="Times New Roman" w:hAnsi="Times New Roman" w:cs="Times New Roman"/>
                <w:b/>
                <w:bCs/>
                <w:color w:val="000000"/>
                <w:sz w:val="20"/>
                <w:szCs w:val="20"/>
                <w:lang w:eastAsia="pt-BR"/>
              </w:rPr>
              <w:t>:</w:t>
            </w:r>
          </w:p>
        </w:tc>
      </w:tr>
      <w:tr w:rsidR="008F76F3" w:rsidRPr="00861F29" w14:paraId="09D7985E" w14:textId="77777777" w:rsidTr="008B3682">
        <w:tc>
          <w:tcPr>
            <w:tcW w:w="9067" w:type="dxa"/>
            <w:shd w:val="clear" w:color="auto" w:fill="F2F2F2" w:themeFill="background1" w:themeFillShade="F2"/>
          </w:tcPr>
          <w:p w14:paraId="42A688B6" w14:textId="77777777" w:rsidR="008F76F3" w:rsidRPr="00861F29" w:rsidRDefault="008F76F3" w:rsidP="008B3682">
            <w:pPr>
              <w:spacing w:after="0" w:line="276" w:lineRule="auto"/>
              <w:ind w:firstLine="0"/>
              <w:rPr>
                <w:rFonts w:ascii="Times New Roman" w:eastAsia="Times New Roman" w:hAnsi="Times New Roman" w:cs="Times New Roman"/>
                <w:color w:val="000000"/>
                <w:sz w:val="20"/>
                <w:szCs w:val="20"/>
                <w:lang w:eastAsia="pt-BR"/>
              </w:rPr>
            </w:pPr>
            <w:r w:rsidRPr="00861F29">
              <w:rPr>
                <w:rFonts w:ascii="Times New Roman" w:eastAsia="Times New Roman" w:hAnsi="Times New Roman" w:cs="Times New Roman"/>
                <w:bCs/>
                <w:color w:val="000000"/>
                <w:sz w:val="20"/>
                <w:szCs w:val="20"/>
                <w:lang w:eastAsia="pt-BR"/>
              </w:rPr>
              <w:t xml:space="preserve">Fundamentação: </w:t>
            </w:r>
            <w:r w:rsidRPr="00861F29">
              <w:rPr>
                <w:rFonts w:ascii="Times New Roman" w:eastAsia="Times New Roman" w:hAnsi="Times New Roman" w:cs="Times New Roman"/>
                <w:color w:val="000000"/>
                <w:sz w:val="20"/>
                <w:szCs w:val="20"/>
                <w:lang w:eastAsia="pt-BR"/>
              </w:rPr>
              <w:t xml:space="preserve">Justificativas para o parcelamento ou não da contratação (inciso VIII do § 1° do art. 18 da Lei 14.133/21); </w:t>
            </w:r>
          </w:p>
        </w:tc>
      </w:tr>
      <w:tr w:rsidR="008F76F3" w:rsidRPr="00861F29" w14:paraId="3E75C34B" w14:textId="77777777" w:rsidTr="008B3682">
        <w:tc>
          <w:tcPr>
            <w:tcW w:w="9067" w:type="dxa"/>
          </w:tcPr>
          <w:p w14:paraId="4F2654AA" w14:textId="346C29CD"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Nos termos do art. 47, inciso II, da Lei Federal nº 14.133/2021, as contratações de serviços devem observar o princípio do parcelamento quando este se mostrar técnica e economicamente viável, de forma a ampliar o acesso ao mercado, evitar concentração indevida e assegurar a seleção da solução mais vantajosa, sem prejuízo da qualidade e da adequada execução do objeto.</w:t>
            </w:r>
            <w:r w:rsidR="006352A6">
              <w:rPr>
                <w:rFonts w:ascii="Times New Roman" w:hAnsi="Times New Roman" w:cs="Times New Roman"/>
                <w:sz w:val="20"/>
                <w:szCs w:val="20"/>
              </w:rPr>
              <w:t xml:space="preserve"> </w:t>
            </w:r>
            <w:r w:rsidRPr="00861F29">
              <w:rPr>
                <w:rFonts w:ascii="Times New Roman" w:hAnsi="Times New Roman" w:cs="Times New Roman"/>
                <w:sz w:val="20"/>
                <w:szCs w:val="20"/>
              </w:rPr>
              <w:t>No caso em análise, o objeto possui natureza homogênea, consistindo na realização de avaliações, atendimentos e sessões individuais de fonoaudiologia. Embora os atendimentos possam abranger diferentes áreas de atuação profissional, como fala, linguagem oral e escrita, voz, fluência, motricidade orofacial, comunicação, audição e deglutição, tais atividades integram um mesmo processo assistencial e são executadas por profissional com a mesma habilitação legal.</w:t>
            </w:r>
          </w:p>
          <w:p w14:paraId="464CD0F1"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Dessa forma, não se mostra tecnicamente recomendável dividir o objeto em itens distintos conforme a área clínica ou a condição apresentada pelo usuário, pois essa fragmentação poderia:</w:t>
            </w:r>
          </w:p>
          <w:p w14:paraId="59E48830"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a) dificultar a avaliação integral das necessidades do paciente;</w:t>
            </w:r>
          </w:p>
          <w:p w14:paraId="2FFABAEA"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b) gerar sobreposição entre procedimentos fonoaudiológicos correlacionados;</w:t>
            </w:r>
          </w:p>
          <w:p w14:paraId="23C4B66C"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c) comprometer a continuidade do plano terapêutico;</w:t>
            </w:r>
          </w:p>
          <w:p w14:paraId="5B10F49C"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d) ocasionar sucessivas transferências entre profissionais;</w:t>
            </w:r>
          </w:p>
          <w:p w14:paraId="6CC5A64E"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e) prejudicar o vínculo terapêutico e a evolução clínica;</w:t>
            </w:r>
          </w:p>
          <w:p w14:paraId="48085C20"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f) ampliar desnecessariamente os controles administrativos de autorização, produção e pagamento.</w:t>
            </w:r>
          </w:p>
          <w:p w14:paraId="6B7C6B2E"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lastRenderedPageBreak/>
              <w:t>A avaliação inicial, a definição do plano terapêutico, as sessões subsequentes, as reavaliações e as orientações aos familiares compõem etapas relacionadas de um mesmo acompanhamento. Por essa razão, a manutenção de um único item de atendimento individual apresenta maior coerência técnica, facilita o controle da execução e preserva a integralidade do tratamento.</w:t>
            </w:r>
          </w:p>
          <w:p w14:paraId="760E2680"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A ausência de divisão do objeto em itens clínicos autônomos não significa, contudo, concentração da prestação em um único fornecedor. A contratação será estruturada por meio de Chamamento Público para Credenciamento, sob o regime de contratação paralela e não excludente, permitindo a habilitação de todas as pessoas jurídicas que atendam aos requisitos técnicos, sanitários, jurídicos e operacionais estabelecidos pela Administração.</w:t>
            </w:r>
          </w:p>
          <w:p w14:paraId="3607E2E8"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O modelo possibilita, portanto, que diversos prestadores executem simultaneamente o mesmo objeto em condições padronizadas e pelo mesmo valor unitário, afastando a dependência exclusiva de uma única empresa e ampliando a capacidade de atendimento do Município.</w:t>
            </w:r>
          </w:p>
          <w:p w14:paraId="656F9660"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A execução ocorrerá de forma parcelada e sucessiva, conforme a demanda efetivamente identificada pelas Secretarias Municipais competentes, mediante encaminhamento e autorização prévia de cada usuário. Não haverá obrigação de utilização integral do quantitativo estimado nem garantia de número mínimo de atendimentos ou faturamento a qualquer credenciado.</w:t>
            </w:r>
          </w:p>
          <w:p w14:paraId="3BD68177" w14:textId="2DB83A13" w:rsidR="00DD48E9" w:rsidRPr="00861F29" w:rsidRDefault="009368F2"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 xml:space="preserve">Quando </w:t>
            </w:r>
            <w:r w:rsidRPr="00FB411F">
              <w:rPr>
                <w:rFonts w:ascii="Times New Roman" w:hAnsi="Times New Roman" w:cs="Times New Roman"/>
                <w:sz w:val="20"/>
                <w:szCs w:val="20"/>
              </w:rPr>
              <w:t xml:space="preserve">houver mais de um credenciado apto e não for possível ou necessária a convocação simultânea de todos, a distribuição inicial dos usuários será realizada mediante </w:t>
            </w:r>
            <w:r w:rsidR="00FB411F" w:rsidRPr="00FB411F">
              <w:rPr>
                <w:rFonts w:ascii="Times New Roman" w:hAnsi="Times New Roman" w:cs="Times New Roman"/>
                <w:sz w:val="20"/>
                <w:szCs w:val="20"/>
              </w:rPr>
              <w:t>distribuição da Secretaria Municipal de Saúde, observando-se a proporcionalidade de usuários</w:t>
            </w:r>
            <w:r w:rsidRPr="00FB411F">
              <w:rPr>
                <w:rFonts w:ascii="Times New Roman" w:hAnsi="Times New Roman" w:cs="Times New Roman"/>
                <w:sz w:val="20"/>
                <w:szCs w:val="20"/>
              </w:rPr>
              <w:t>, com formação de lista de ordem de chamada e observância da rotatividade, nos termos do art. 30</w:t>
            </w:r>
            <w:r w:rsidRPr="00861F29">
              <w:rPr>
                <w:rFonts w:ascii="Times New Roman" w:hAnsi="Times New Roman" w:cs="Times New Roman"/>
                <w:sz w:val="20"/>
                <w:szCs w:val="20"/>
              </w:rPr>
              <w:t xml:space="preserve"> do Decreto Municipal nº 1.178/2022. Após iniciado o tratamento, o usuário permanecerá, sempre que tecnicamente possível, com o mesmo profissional até a alta, interrupção justificada ou ocorrência de impedimento, em respeito à continuidade terapêutica.</w:t>
            </w:r>
          </w:p>
          <w:p w14:paraId="2F317764"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Após iniciado o acompanhamento, deverá ser preservada, sempre que tecnicamente possível, a continuidade do paciente com o mesmo profissional até a alta, a interrupção justificada do tratamento ou a ocorrência de circunstância que impeça sua permanência. Essa sistemática não configura favorecimento ao credenciado, mas medida destinada a proteger o vínculo terapêutico, a estabilidade do plano de atendimento e a evolução clínica do usuário.</w:t>
            </w:r>
          </w:p>
          <w:p w14:paraId="6FA8A72E"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O pagamento será efetuado mensalmente, exclusivamente com base nos atendimentos previamente autorizados, efetivamente realizados, comprovados e atestados pela fiscalização contratual. A remuneração por produção assegura correspondência entre a despesa pública e o serviço efetivamente prestado, sem geração de custos fixos ou obrigação de consumo mínimo.</w:t>
            </w:r>
          </w:p>
          <w:p w14:paraId="2CFAB58D"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Assim, a modelagem adotada combina:</w:t>
            </w:r>
          </w:p>
          <w:p w14:paraId="74732B5F"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a) manutenção do objeto em item único, em razão de sua unidade técnica e assistencial;</w:t>
            </w:r>
          </w:p>
          <w:p w14:paraId="067D4B8C"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b) possibilidade de credenciamento de múltiplos prestadores;</w:t>
            </w:r>
          </w:p>
          <w:p w14:paraId="053EEA06"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c) execução parcelada conforme a demanda;</w:t>
            </w:r>
          </w:p>
          <w:p w14:paraId="1D2F9C01"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d) distribuição objetiva dos usuários;</w:t>
            </w:r>
          </w:p>
          <w:p w14:paraId="4AF78226"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e) remuneração exclusivamente pelos atendimentos realizados;</w:t>
            </w:r>
          </w:p>
          <w:p w14:paraId="4776F53E"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f) preservação da continuidade terapêutica.</w:t>
            </w:r>
          </w:p>
          <w:p w14:paraId="2EFD175B" w14:textId="74FEDB61" w:rsidR="007B13AF"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Conclui-se, portanto, que não é tecnicamente conveniente o parcelamento material do objeto em itens distintos por área ou procedimento fonoaudiológico, sendo mais adequada sua organização em item único, com execução parcelada e contratação simultânea de todos os interessados habilitados. Essa solução preserva a integralidade assistencial, amplia a rede de prestadores, reduz riscos de descontinuidade e atende aos princípios da eficiência, economicidade, impessoalidade e continuidade do serviço público.</w:t>
            </w:r>
          </w:p>
        </w:tc>
      </w:tr>
    </w:tbl>
    <w:p w14:paraId="46D1E7CB" w14:textId="77777777" w:rsidR="008F76F3" w:rsidRPr="00861F29" w:rsidRDefault="008F76F3" w:rsidP="008B3682">
      <w:pPr>
        <w:spacing w:after="0" w:line="276" w:lineRule="auto"/>
        <w:rPr>
          <w:rFonts w:ascii="Times New Roman" w:hAnsi="Times New Roman" w:cs="Times New Roman"/>
          <w:b/>
          <w:bCs/>
          <w:sz w:val="20"/>
          <w:szCs w:val="20"/>
        </w:rPr>
      </w:pPr>
    </w:p>
    <w:tbl>
      <w:tblPr>
        <w:tblStyle w:val="Tabelacomgrade"/>
        <w:tblW w:w="9067" w:type="dxa"/>
        <w:tblLook w:val="04A0" w:firstRow="1" w:lastRow="0" w:firstColumn="1" w:lastColumn="0" w:noHBand="0" w:noVBand="1"/>
      </w:tblPr>
      <w:tblGrid>
        <w:gridCol w:w="9067"/>
      </w:tblGrid>
      <w:tr w:rsidR="008F76F3" w:rsidRPr="00861F29" w14:paraId="4EBDFB55" w14:textId="77777777" w:rsidTr="008B3682">
        <w:tc>
          <w:tcPr>
            <w:tcW w:w="9067" w:type="dxa"/>
          </w:tcPr>
          <w:p w14:paraId="7DB61E86" w14:textId="54A5765D" w:rsidR="008F76F3" w:rsidRPr="00861F29" w:rsidRDefault="00040784" w:rsidP="008B3682">
            <w:pPr>
              <w:spacing w:after="0" w:line="276" w:lineRule="auto"/>
              <w:ind w:firstLine="24"/>
              <w:rPr>
                <w:rFonts w:ascii="Times New Roman" w:hAnsi="Times New Roman" w:cs="Times New Roman"/>
                <w:b/>
                <w:sz w:val="20"/>
                <w:szCs w:val="20"/>
              </w:rPr>
            </w:pPr>
            <w:r w:rsidRPr="00861F29">
              <w:rPr>
                <w:rFonts w:ascii="Times New Roman" w:hAnsi="Times New Roman" w:cs="Times New Roman"/>
                <w:b/>
                <w:sz w:val="20"/>
                <w:szCs w:val="20"/>
              </w:rPr>
              <w:t>10</w:t>
            </w:r>
            <w:r w:rsidR="008F76F3" w:rsidRPr="00861F29">
              <w:rPr>
                <w:rFonts w:ascii="Times New Roman" w:hAnsi="Times New Roman" w:cs="Times New Roman"/>
                <w:b/>
                <w:sz w:val="20"/>
                <w:szCs w:val="20"/>
              </w:rPr>
              <w:t xml:space="preserve"> </w:t>
            </w:r>
            <w:r w:rsidR="00D8163C" w:rsidRPr="00861F29">
              <w:rPr>
                <w:rFonts w:ascii="Times New Roman" w:hAnsi="Times New Roman" w:cs="Times New Roman"/>
                <w:b/>
                <w:sz w:val="20"/>
                <w:szCs w:val="20"/>
              </w:rPr>
              <w:t>–</w:t>
            </w:r>
            <w:r w:rsidR="008F76F3" w:rsidRPr="00861F29">
              <w:rPr>
                <w:rFonts w:ascii="Times New Roman" w:hAnsi="Times New Roman" w:cs="Times New Roman"/>
                <w:b/>
                <w:sz w:val="20"/>
                <w:szCs w:val="20"/>
              </w:rPr>
              <w:t xml:space="preserve"> DEMONSTRATIVO DOS RESULTADOS PRETENDIDOS</w:t>
            </w:r>
            <w:r w:rsidR="00FC4923" w:rsidRPr="00861F29">
              <w:rPr>
                <w:rFonts w:ascii="Times New Roman" w:hAnsi="Times New Roman" w:cs="Times New Roman"/>
                <w:b/>
                <w:sz w:val="20"/>
                <w:szCs w:val="20"/>
              </w:rPr>
              <w:t>:</w:t>
            </w:r>
          </w:p>
        </w:tc>
      </w:tr>
      <w:tr w:rsidR="008F76F3" w:rsidRPr="00861F29" w14:paraId="197EBD89" w14:textId="77777777" w:rsidTr="008B3682">
        <w:tc>
          <w:tcPr>
            <w:tcW w:w="9067" w:type="dxa"/>
            <w:shd w:val="clear" w:color="auto" w:fill="F2F2F2" w:themeFill="background1" w:themeFillShade="F2"/>
          </w:tcPr>
          <w:p w14:paraId="695FC112" w14:textId="77777777" w:rsidR="008F76F3" w:rsidRPr="00861F29" w:rsidRDefault="008F76F3" w:rsidP="008B3682">
            <w:pPr>
              <w:spacing w:after="0" w:line="276" w:lineRule="auto"/>
              <w:ind w:firstLine="0"/>
              <w:rPr>
                <w:rFonts w:ascii="Times New Roman" w:eastAsia="Times New Roman" w:hAnsi="Times New Roman" w:cs="Times New Roman"/>
                <w:color w:val="000000"/>
                <w:sz w:val="20"/>
                <w:szCs w:val="20"/>
                <w:lang w:eastAsia="pt-BR"/>
              </w:rPr>
            </w:pPr>
            <w:r w:rsidRPr="00861F29">
              <w:rPr>
                <w:rFonts w:ascii="Times New Roman" w:eastAsia="Times New Roman" w:hAnsi="Times New Roman" w:cs="Times New Roman"/>
                <w:bCs/>
                <w:color w:val="000000"/>
                <w:sz w:val="20"/>
                <w:szCs w:val="20"/>
                <w:lang w:eastAsia="pt-BR"/>
              </w:rPr>
              <w:t xml:space="preserve">Fundamentação: </w:t>
            </w:r>
            <w:r w:rsidRPr="00861F29">
              <w:rPr>
                <w:rFonts w:ascii="Times New Roman" w:hAnsi="Times New Roman" w:cs="Times New Roman"/>
                <w:sz w:val="20"/>
                <w:szCs w:val="20"/>
              </w:rPr>
              <w:t>Demonstrativo dos resultados pretendidos em termos de economicidade e de melhor aproveitamento dos recursos humanos, materiais e financeiros disponíveis (</w:t>
            </w:r>
            <w:r w:rsidRPr="00861F29">
              <w:rPr>
                <w:rFonts w:ascii="Times New Roman" w:eastAsia="Times New Roman" w:hAnsi="Times New Roman" w:cs="Times New Roman"/>
                <w:color w:val="000000"/>
                <w:sz w:val="20"/>
                <w:szCs w:val="20"/>
                <w:lang w:eastAsia="pt-BR"/>
              </w:rPr>
              <w:t xml:space="preserve">inciso IX do § 1° do art. 18 da Lei 14.133/21); </w:t>
            </w:r>
          </w:p>
        </w:tc>
      </w:tr>
      <w:tr w:rsidR="008F76F3" w:rsidRPr="00861F29" w14:paraId="01B06BA0" w14:textId="77777777" w:rsidTr="008B3682">
        <w:tc>
          <w:tcPr>
            <w:tcW w:w="9067" w:type="dxa"/>
          </w:tcPr>
          <w:p w14:paraId="2786561D"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 xml:space="preserve">A solução delineada neste Estudo Técnico Preliminar objetiva produzir resultados concretos, mensuráveis e institucionalmente verificáveis sob as perspectivas da economicidade, da eficiência </w:t>
            </w:r>
            <w:r w:rsidRPr="00861F29">
              <w:rPr>
                <w:rFonts w:ascii="Times New Roman" w:hAnsi="Times New Roman" w:cs="Times New Roman"/>
                <w:sz w:val="20"/>
                <w:szCs w:val="20"/>
              </w:rPr>
              <w:lastRenderedPageBreak/>
              <w:t xml:space="preserve">administrativa, da continuidade assistencial e da qualificação dos serviços de fonoaudiologia ofertados aos usuários formalmente encaminhados pelo Município de </w:t>
            </w:r>
            <w:proofErr w:type="spellStart"/>
            <w:r w:rsidRPr="00861F29">
              <w:rPr>
                <w:rFonts w:ascii="Times New Roman" w:hAnsi="Times New Roman" w:cs="Times New Roman"/>
                <w:sz w:val="20"/>
                <w:szCs w:val="20"/>
              </w:rPr>
              <w:t>Paverama</w:t>
            </w:r>
            <w:proofErr w:type="spellEnd"/>
            <w:r w:rsidRPr="00861F29">
              <w:rPr>
                <w:rFonts w:ascii="Times New Roman" w:hAnsi="Times New Roman" w:cs="Times New Roman"/>
                <w:sz w:val="20"/>
                <w:szCs w:val="20"/>
              </w:rPr>
              <w:t>.</w:t>
            </w:r>
          </w:p>
          <w:p w14:paraId="59FDCFBE"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Não se trata de mera regularização formal da contratação, mas da estruturação de solução administrativa capaz de assegurar atendimento contínuo, acessível e tecnicamente adequado, corrigindo a defasagem econômica identificada no credenciamento anterior e reduzindo o risco de nova interrupção da prestação por insuficiência da remuneração ou indisponibilidade do prestador.</w:t>
            </w:r>
          </w:p>
          <w:p w14:paraId="15B3C9C1"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Sob o prisma da economicidade, a contratação externa dos serviços de fonoaudiologia afasta a necessidade imediata de estruturação integral de serviço próprio, o que demandaria provimento de cargo ou contratação de profissional, disponibilização permanente de espaço clínico, aquisição de equipamentos, materiais e recursos terapêuticos, além de custos continuados de manutenção e suporte administrativo.</w:t>
            </w:r>
          </w:p>
          <w:p w14:paraId="651EF2DE"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A remuneração por atendimento efetivamente autorizado, realizado, comprovado e atestado assegura correspondência direta entre a despesa pública e a produção assistencial entregue. A sistemática evita a manutenção de custos fixos desassociados da demanda real, permite melhor previsibilidade orçamentária e reduz o risco de pagamento por capacidade ociosa.</w:t>
            </w:r>
          </w:p>
          <w:p w14:paraId="2316095F"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O credenciamento em condições padronizadas e por valor unitário previamente fixado também permite maior controle dos gastos, transparência na remuneração dos prestadores e comparabilidade entre a produção autorizada e a efetivamente executada.</w:t>
            </w:r>
          </w:p>
          <w:p w14:paraId="7F4FF293"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No tocante à eficiência administrativa, a modelagem por credenciamento, estruturada sob a lógica de contratação paralela e não excludente, pretende ampliar a capacidade de resposta do Município e reduzir a dependência de uma única empresa ou profissional. O ingresso de novos interessados durante a vigência do edital possibilitará recomposição e ampliação da rede de prestadores sempre que houver profissionais disponíveis.</w:t>
            </w:r>
          </w:p>
          <w:p w14:paraId="3111F32E"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A pluralidade de credenciados, caso efetivamente alcançada, contribuirá para:</w:t>
            </w:r>
          </w:p>
          <w:p w14:paraId="73402C8E"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a) reduzir o risco de interrupção dos atendimentos;</w:t>
            </w:r>
          </w:p>
          <w:p w14:paraId="401881EB"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b) ampliar a capacidade de absorção da demanda;</w:t>
            </w:r>
          </w:p>
          <w:p w14:paraId="4865D576"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c) facilitar a distribuição dos novos encaminhamentos;</w:t>
            </w:r>
          </w:p>
          <w:p w14:paraId="6DA1E210"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d) permitir resposta mais rápida em situações de indisponibilidade de determinado prestador;</w:t>
            </w:r>
          </w:p>
          <w:p w14:paraId="6CC401F5"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e) favorecer a continuidade dos tratamentos em andamento;</w:t>
            </w:r>
          </w:p>
          <w:p w14:paraId="376301D4"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f) reduzir a formação de filas e o tempo de espera para início do acompanhamento.</w:t>
            </w:r>
          </w:p>
          <w:p w14:paraId="6C94FAA2"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Quanto ao aproveitamento dos recursos humanos municipais, a solução permitirá que as equipes das Secretarias Municipais competentes permaneçam concentradas em suas atribuições finalísticas, especialmente na identificação das necessidades, encaminhamento dos usuários, acompanhamento dos casos, controle das autorizações e fiscalização da execução.</w:t>
            </w:r>
          </w:p>
          <w:p w14:paraId="4C44AFED" w14:textId="563ED98E"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A Administração não necessitará constituir, de imediato, equipe clínica própria destinada à absorção integral da demanda, podendo utilizar sua estrutura existente para atividades de regulação, gestão, acompanhamento e controle dos serviços contratados.</w:t>
            </w:r>
            <w:r w:rsidR="006352A6">
              <w:rPr>
                <w:rFonts w:ascii="Times New Roman" w:hAnsi="Times New Roman" w:cs="Times New Roman"/>
                <w:sz w:val="20"/>
                <w:szCs w:val="20"/>
              </w:rPr>
              <w:t xml:space="preserve"> </w:t>
            </w:r>
            <w:r w:rsidRPr="00861F29">
              <w:rPr>
                <w:rFonts w:ascii="Times New Roman" w:hAnsi="Times New Roman" w:cs="Times New Roman"/>
                <w:sz w:val="20"/>
                <w:szCs w:val="20"/>
              </w:rPr>
              <w:t>A atuação dos gestores e fiscais deverá ser direcionada ao controle dos encaminhamentos, à conferência da produção, à análise dos relatórios, à verificação da regularidade dos atendimentos e à adoção de medidas corretivas, proporcionando melhor aproveitamento do quadro funcional existente e fortalecimento da governança contratual.</w:t>
            </w:r>
          </w:p>
          <w:p w14:paraId="51497D84"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Em relação aos recursos materiais, pretende-se utilizar a infraestrutura, os equipamentos, os instrumentos e os recursos terapêuticos disponibilizados pelos próprios credenciados, evitando investimentos imediatos do Município na implantação e manutenção de consultórios especializados.</w:t>
            </w:r>
          </w:p>
          <w:p w14:paraId="24133FFE"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Sob o aspecto assistencial, a contratação pretende assegurar oferta regular de avaliações, atendimentos e sessões individuais de fonoaudiologia, com preservação da continuidade terapêutica e acompanhamento dos usuários conforme suas necessidades clínicas.</w:t>
            </w:r>
          </w:p>
          <w:p w14:paraId="1333D6FF"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Entre os resultados assistenciais pretendidos, destacam-se:</w:t>
            </w:r>
          </w:p>
          <w:p w14:paraId="106CF626"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a) ampliação do acesso aos serviços de fonoaudiologia;</w:t>
            </w:r>
          </w:p>
          <w:p w14:paraId="0B15282C"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b) redução do tempo de espera entre o encaminhamento e o início do atendimento;</w:t>
            </w:r>
          </w:p>
          <w:p w14:paraId="76C09A8C"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c) continuidade dos tratamentos em andamento;</w:t>
            </w:r>
          </w:p>
          <w:p w14:paraId="554F7F3F"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d) redução de interrupções decorrentes de ausência de vínculo contratual;</w:t>
            </w:r>
          </w:p>
          <w:p w14:paraId="313CC9C8"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e) melhoria da assiduidade dos usuários;</w:t>
            </w:r>
          </w:p>
          <w:p w14:paraId="551E5320"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lastRenderedPageBreak/>
              <w:t>f) redução do absenteísmo decorrente de deslocamentos regionais;</w:t>
            </w:r>
          </w:p>
          <w:p w14:paraId="3782BBB8"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g) preservação do vínculo terapêutico com o mesmo profissional, sempre que tecnicamente possível;</w:t>
            </w:r>
          </w:p>
          <w:p w14:paraId="14591F5E"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h) acompanhamento sistemático da evolução dos pacientes;</w:t>
            </w:r>
          </w:p>
          <w:p w14:paraId="5386D3D3"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i) realização de orientações aos familiares, responsáveis e cuidadores;</w:t>
            </w:r>
          </w:p>
          <w:p w14:paraId="1F9A57DF"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j) formalização adequada dos registros, relatórios e altas terapêuticas.</w:t>
            </w:r>
          </w:p>
          <w:p w14:paraId="7FBAB6B3"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 xml:space="preserve">A prestação preferencial dos serviços no Município de </w:t>
            </w:r>
            <w:proofErr w:type="spellStart"/>
            <w:r w:rsidRPr="00861F29">
              <w:rPr>
                <w:rFonts w:ascii="Times New Roman" w:hAnsi="Times New Roman" w:cs="Times New Roman"/>
                <w:sz w:val="20"/>
                <w:szCs w:val="20"/>
              </w:rPr>
              <w:t>Paverama</w:t>
            </w:r>
            <w:proofErr w:type="spellEnd"/>
            <w:r w:rsidRPr="00861F29">
              <w:rPr>
                <w:rFonts w:ascii="Times New Roman" w:hAnsi="Times New Roman" w:cs="Times New Roman"/>
                <w:sz w:val="20"/>
                <w:szCs w:val="20"/>
              </w:rPr>
              <w:t xml:space="preserve"> busca proporcionar maior acessibilidade aos usuários e reduzir os custos diretos e indiretos associados ao deslocamento para outros municípios. Espera-se, com isso, facilitar o comparecimento regular às sessões e minimizar as dificuldades enfrentadas especialmente por crianças, idosos, pessoas com deficiência, usuários com transtornos do neurodesenvolvimento e famílias em situação de vulnerabilidade.</w:t>
            </w:r>
          </w:p>
          <w:p w14:paraId="4B2FD4B3"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Sob a perspectiva do controle e da transparência, pretende-se aperfeiçoar o registro da produção mediante autorização prévia, identificação do usuário, data e horário do atendimento, profissional responsável e documentação comprobatória. Esse fluxo permitirá maior segurança no atesto, prevenção de pagamentos indevidos e identificação tempestiva de inconsistências.</w:t>
            </w:r>
          </w:p>
          <w:p w14:paraId="50EAC613" w14:textId="77777777" w:rsidR="00E9194F"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Como parâmetros de acompanhamento da solução, poderão ser utilizados, entre outros, os seguintes indicadores:</w:t>
            </w:r>
          </w:p>
          <w:tbl>
            <w:tblPr>
              <w:tblStyle w:val="Tabelacomgrade"/>
              <w:tblW w:w="0" w:type="auto"/>
              <w:tblLook w:val="04A0" w:firstRow="1" w:lastRow="0" w:firstColumn="1" w:lastColumn="0" w:noHBand="0" w:noVBand="1"/>
            </w:tblPr>
            <w:tblGrid>
              <w:gridCol w:w="2293"/>
              <w:gridCol w:w="6548"/>
            </w:tblGrid>
            <w:tr w:rsidR="00DD48E9" w:rsidRPr="00DD48E9" w14:paraId="1027CC94" w14:textId="77777777" w:rsidTr="0044156B">
              <w:tc>
                <w:tcPr>
                  <w:tcW w:w="2293" w:type="dxa"/>
                  <w:hideMark/>
                </w:tcPr>
                <w:p w14:paraId="6731E2E9" w14:textId="77777777" w:rsidR="00DD48E9" w:rsidRPr="00DD48E9" w:rsidRDefault="00DD48E9" w:rsidP="00DD48E9">
                  <w:pPr>
                    <w:spacing w:after="0"/>
                    <w:ind w:firstLine="0"/>
                    <w:contextualSpacing w:val="0"/>
                    <w:jc w:val="center"/>
                    <w:rPr>
                      <w:rFonts w:ascii="Times New Roman" w:eastAsia="Times New Roman" w:hAnsi="Times New Roman" w:cs="Times New Roman"/>
                      <w:b/>
                      <w:bCs/>
                      <w:szCs w:val="18"/>
                      <w:lang w:eastAsia="pt-BR"/>
                    </w:rPr>
                  </w:pPr>
                  <w:r w:rsidRPr="00DD48E9">
                    <w:rPr>
                      <w:rFonts w:ascii="Times New Roman" w:eastAsia="Times New Roman" w:hAnsi="Times New Roman" w:cs="Times New Roman"/>
                      <w:b/>
                      <w:bCs/>
                      <w:szCs w:val="18"/>
                      <w:lang w:eastAsia="pt-BR"/>
                    </w:rPr>
                    <w:t>Indicador</w:t>
                  </w:r>
                </w:p>
              </w:tc>
              <w:tc>
                <w:tcPr>
                  <w:tcW w:w="6548" w:type="dxa"/>
                  <w:hideMark/>
                </w:tcPr>
                <w:p w14:paraId="7FDB03A5" w14:textId="77777777" w:rsidR="00DD48E9" w:rsidRPr="00DD48E9" w:rsidRDefault="00DD48E9" w:rsidP="00DD48E9">
                  <w:pPr>
                    <w:spacing w:after="0"/>
                    <w:ind w:firstLine="0"/>
                    <w:contextualSpacing w:val="0"/>
                    <w:jc w:val="center"/>
                    <w:rPr>
                      <w:rFonts w:ascii="Times New Roman" w:eastAsia="Times New Roman" w:hAnsi="Times New Roman" w:cs="Times New Roman"/>
                      <w:b/>
                      <w:bCs/>
                      <w:szCs w:val="18"/>
                      <w:lang w:eastAsia="pt-BR"/>
                    </w:rPr>
                  </w:pPr>
                  <w:r w:rsidRPr="00DD48E9">
                    <w:rPr>
                      <w:rFonts w:ascii="Times New Roman" w:eastAsia="Times New Roman" w:hAnsi="Times New Roman" w:cs="Times New Roman"/>
                      <w:b/>
                      <w:bCs/>
                      <w:szCs w:val="18"/>
                      <w:lang w:eastAsia="pt-BR"/>
                    </w:rPr>
                    <w:t>Resultado pretendido</w:t>
                  </w:r>
                </w:p>
              </w:tc>
            </w:tr>
            <w:tr w:rsidR="00DD48E9" w:rsidRPr="00DD48E9" w14:paraId="7335F0BC" w14:textId="77777777" w:rsidTr="0044156B">
              <w:tc>
                <w:tcPr>
                  <w:tcW w:w="2293" w:type="dxa"/>
                  <w:hideMark/>
                </w:tcPr>
                <w:p w14:paraId="61DFF226" w14:textId="77777777" w:rsidR="00DD48E9" w:rsidRPr="00DD48E9" w:rsidRDefault="00DD48E9" w:rsidP="00DD48E9">
                  <w:pPr>
                    <w:spacing w:after="0"/>
                    <w:ind w:firstLine="0"/>
                    <w:contextualSpacing w:val="0"/>
                    <w:jc w:val="left"/>
                    <w:rPr>
                      <w:rFonts w:ascii="Times New Roman" w:eastAsia="Times New Roman" w:hAnsi="Times New Roman" w:cs="Times New Roman"/>
                      <w:szCs w:val="18"/>
                      <w:lang w:eastAsia="pt-BR"/>
                    </w:rPr>
                  </w:pPr>
                  <w:r w:rsidRPr="00DD48E9">
                    <w:rPr>
                      <w:rFonts w:ascii="Times New Roman" w:eastAsia="Times New Roman" w:hAnsi="Times New Roman" w:cs="Times New Roman"/>
                      <w:szCs w:val="18"/>
                      <w:lang w:eastAsia="pt-BR"/>
                    </w:rPr>
                    <w:t>Atendimentos realizados</w:t>
                  </w:r>
                </w:p>
              </w:tc>
              <w:tc>
                <w:tcPr>
                  <w:tcW w:w="6548" w:type="dxa"/>
                  <w:hideMark/>
                </w:tcPr>
                <w:p w14:paraId="67599855" w14:textId="77777777" w:rsidR="00DD48E9" w:rsidRPr="00DD48E9" w:rsidRDefault="00DD48E9" w:rsidP="00DD48E9">
                  <w:pPr>
                    <w:spacing w:after="0"/>
                    <w:ind w:firstLine="0"/>
                    <w:contextualSpacing w:val="0"/>
                    <w:jc w:val="left"/>
                    <w:rPr>
                      <w:rFonts w:ascii="Times New Roman" w:eastAsia="Times New Roman" w:hAnsi="Times New Roman" w:cs="Times New Roman"/>
                      <w:szCs w:val="18"/>
                      <w:lang w:eastAsia="pt-BR"/>
                    </w:rPr>
                  </w:pPr>
                  <w:r w:rsidRPr="00DD48E9">
                    <w:rPr>
                      <w:rFonts w:ascii="Times New Roman" w:eastAsia="Times New Roman" w:hAnsi="Times New Roman" w:cs="Times New Roman"/>
                      <w:szCs w:val="18"/>
                      <w:lang w:eastAsia="pt-BR"/>
                    </w:rPr>
                    <w:t>Compatibilidade com a demanda autorizada e com a estimativa anual</w:t>
                  </w:r>
                </w:p>
              </w:tc>
            </w:tr>
            <w:tr w:rsidR="00DD48E9" w:rsidRPr="00DD48E9" w14:paraId="7AB84152" w14:textId="77777777" w:rsidTr="0044156B">
              <w:tc>
                <w:tcPr>
                  <w:tcW w:w="2293" w:type="dxa"/>
                  <w:hideMark/>
                </w:tcPr>
                <w:p w14:paraId="77613FCC" w14:textId="77777777" w:rsidR="00DD48E9" w:rsidRPr="00DD48E9" w:rsidRDefault="00DD48E9" w:rsidP="00DD48E9">
                  <w:pPr>
                    <w:spacing w:after="0"/>
                    <w:ind w:firstLine="0"/>
                    <w:contextualSpacing w:val="0"/>
                    <w:jc w:val="left"/>
                    <w:rPr>
                      <w:rFonts w:ascii="Times New Roman" w:eastAsia="Times New Roman" w:hAnsi="Times New Roman" w:cs="Times New Roman"/>
                      <w:szCs w:val="18"/>
                      <w:lang w:eastAsia="pt-BR"/>
                    </w:rPr>
                  </w:pPr>
                  <w:r w:rsidRPr="00DD48E9">
                    <w:rPr>
                      <w:rFonts w:ascii="Times New Roman" w:eastAsia="Times New Roman" w:hAnsi="Times New Roman" w:cs="Times New Roman"/>
                      <w:szCs w:val="18"/>
                      <w:lang w:eastAsia="pt-BR"/>
                    </w:rPr>
                    <w:t>Tempo de espera</w:t>
                  </w:r>
                </w:p>
              </w:tc>
              <w:tc>
                <w:tcPr>
                  <w:tcW w:w="6548" w:type="dxa"/>
                  <w:hideMark/>
                </w:tcPr>
                <w:p w14:paraId="68D97DB4" w14:textId="77777777" w:rsidR="00DD48E9" w:rsidRPr="00DD48E9" w:rsidRDefault="00DD48E9" w:rsidP="00DD48E9">
                  <w:pPr>
                    <w:spacing w:after="0"/>
                    <w:ind w:firstLine="0"/>
                    <w:contextualSpacing w:val="0"/>
                    <w:jc w:val="left"/>
                    <w:rPr>
                      <w:rFonts w:ascii="Times New Roman" w:eastAsia="Times New Roman" w:hAnsi="Times New Roman" w:cs="Times New Roman"/>
                      <w:szCs w:val="18"/>
                      <w:lang w:eastAsia="pt-BR"/>
                    </w:rPr>
                  </w:pPr>
                  <w:r w:rsidRPr="00DD48E9">
                    <w:rPr>
                      <w:rFonts w:ascii="Times New Roman" w:eastAsia="Times New Roman" w:hAnsi="Times New Roman" w:cs="Times New Roman"/>
                      <w:szCs w:val="18"/>
                      <w:lang w:eastAsia="pt-BR"/>
                    </w:rPr>
                    <w:t>Redução do intervalo entre encaminhamento e início do acompanhamento</w:t>
                  </w:r>
                </w:p>
              </w:tc>
            </w:tr>
            <w:tr w:rsidR="00DD48E9" w:rsidRPr="00DD48E9" w14:paraId="73C08E47" w14:textId="77777777" w:rsidTr="0044156B">
              <w:tc>
                <w:tcPr>
                  <w:tcW w:w="2293" w:type="dxa"/>
                  <w:hideMark/>
                </w:tcPr>
                <w:p w14:paraId="09AEEC51" w14:textId="77777777" w:rsidR="00DD48E9" w:rsidRPr="00DD48E9" w:rsidRDefault="00DD48E9" w:rsidP="00DD48E9">
                  <w:pPr>
                    <w:spacing w:after="0"/>
                    <w:ind w:firstLine="0"/>
                    <w:contextualSpacing w:val="0"/>
                    <w:jc w:val="left"/>
                    <w:rPr>
                      <w:rFonts w:ascii="Times New Roman" w:eastAsia="Times New Roman" w:hAnsi="Times New Roman" w:cs="Times New Roman"/>
                      <w:szCs w:val="18"/>
                      <w:lang w:eastAsia="pt-BR"/>
                    </w:rPr>
                  </w:pPr>
                  <w:r w:rsidRPr="00DD48E9">
                    <w:rPr>
                      <w:rFonts w:ascii="Times New Roman" w:eastAsia="Times New Roman" w:hAnsi="Times New Roman" w:cs="Times New Roman"/>
                      <w:szCs w:val="18"/>
                      <w:lang w:eastAsia="pt-BR"/>
                    </w:rPr>
                    <w:t>Continuidade terapêutica</w:t>
                  </w:r>
                </w:p>
              </w:tc>
              <w:tc>
                <w:tcPr>
                  <w:tcW w:w="6548" w:type="dxa"/>
                  <w:hideMark/>
                </w:tcPr>
                <w:p w14:paraId="16AC86EA" w14:textId="77777777" w:rsidR="00DD48E9" w:rsidRPr="00DD48E9" w:rsidRDefault="00DD48E9" w:rsidP="00DD48E9">
                  <w:pPr>
                    <w:spacing w:after="0"/>
                    <w:ind w:firstLine="0"/>
                    <w:contextualSpacing w:val="0"/>
                    <w:jc w:val="left"/>
                    <w:rPr>
                      <w:rFonts w:ascii="Times New Roman" w:eastAsia="Times New Roman" w:hAnsi="Times New Roman" w:cs="Times New Roman"/>
                      <w:szCs w:val="18"/>
                      <w:lang w:eastAsia="pt-BR"/>
                    </w:rPr>
                  </w:pPr>
                  <w:r w:rsidRPr="00DD48E9">
                    <w:rPr>
                      <w:rFonts w:ascii="Times New Roman" w:eastAsia="Times New Roman" w:hAnsi="Times New Roman" w:cs="Times New Roman"/>
                      <w:szCs w:val="18"/>
                      <w:lang w:eastAsia="pt-BR"/>
                    </w:rPr>
                    <w:t>Manutenção do usuário com o mesmo profissional, quando tecnicamente possível</w:t>
                  </w:r>
                </w:p>
              </w:tc>
            </w:tr>
            <w:tr w:rsidR="00DD48E9" w:rsidRPr="00DD48E9" w14:paraId="662F731E" w14:textId="77777777" w:rsidTr="0044156B">
              <w:tc>
                <w:tcPr>
                  <w:tcW w:w="2293" w:type="dxa"/>
                  <w:hideMark/>
                </w:tcPr>
                <w:p w14:paraId="3D1F40BD" w14:textId="77777777" w:rsidR="00DD48E9" w:rsidRPr="00DD48E9" w:rsidRDefault="00DD48E9" w:rsidP="00DD48E9">
                  <w:pPr>
                    <w:spacing w:after="0"/>
                    <w:ind w:firstLine="0"/>
                    <w:contextualSpacing w:val="0"/>
                    <w:jc w:val="left"/>
                    <w:rPr>
                      <w:rFonts w:ascii="Times New Roman" w:eastAsia="Times New Roman" w:hAnsi="Times New Roman" w:cs="Times New Roman"/>
                      <w:szCs w:val="18"/>
                      <w:lang w:eastAsia="pt-BR"/>
                    </w:rPr>
                  </w:pPr>
                  <w:r w:rsidRPr="00DD48E9">
                    <w:rPr>
                      <w:rFonts w:ascii="Times New Roman" w:eastAsia="Times New Roman" w:hAnsi="Times New Roman" w:cs="Times New Roman"/>
                      <w:szCs w:val="18"/>
                      <w:lang w:eastAsia="pt-BR"/>
                    </w:rPr>
                    <w:t>Absenteísmo</w:t>
                  </w:r>
                </w:p>
              </w:tc>
              <w:tc>
                <w:tcPr>
                  <w:tcW w:w="6548" w:type="dxa"/>
                  <w:hideMark/>
                </w:tcPr>
                <w:p w14:paraId="730371BE" w14:textId="77777777" w:rsidR="00DD48E9" w:rsidRPr="00DD48E9" w:rsidRDefault="00DD48E9" w:rsidP="00DD48E9">
                  <w:pPr>
                    <w:spacing w:after="0"/>
                    <w:ind w:firstLine="0"/>
                    <w:contextualSpacing w:val="0"/>
                    <w:jc w:val="left"/>
                    <w:rPr>
                      <w:rFonts w:ascii="Times New Roman" w:eastAsia="Times New Roman" w:hAnsi="Times New Roman" w:cs="Times New Roman"/>
                      <w:szCs w:val="18"/>
                      <w:lang w:eastAsia="pt-BR"/>
                    </w:rPr>
                  </w:pPr>
                  <w:r w:rsidRPr="00DD48E9">
                    <w:rPr>
                      <w:rFonts w:ascii="Times New Roman" w:eastAsia="Times New Roman" w:hAnsi="Times New Roman" w:cs="Times New Roman"/>
                      <w:szCs w:val="18"/>
                      <w:lang w:eastAsia="pt-BR"/>
                    </w:rPr>
                    <w:t>Redução de faltas, especialmente por dificuldades de deslocamento</w:t>
                  </w:r>
                </w:p>
              </w:tc>
            </w:tr>
            <w:tr w:rsidR="00DD48E9" w:rsidRPr="00DD48E9" w14:paraId="06C24708" w14:textId="77777777" w:rsidTr="0044156B">
              <w:tc>
                <w:tcPr>
                  <w:tcW w:w="2293" w:type="dxa"/>
                  <w:hideMark/>
                </w:tcPr>
                <w:p w14:paraId="456031B8" w14:textId="77777777" w:rsidR="00DD48E9" w:rsidRPr="00DD48E9" w:rsidRDefault="00DD48E9" w:rsidP="00DD48E9">
                  <w:pPr>
                    <w:spacing w:after="0"/>
                    <w:ind w:firstLine="0"/>
                    <w:contextualSpacing w:val="0"/>
                    <w:jc w:val="left"/>
                    <w:rPr>
                      <w:rFonts w:ascii="Times New Roman" w:eastAsia="Times New Roman" w:hAnsi="Times New Roman" w:cs="Times New Roman"/>
                      <w:szCs w:val="18"/>
                      <w:lang w:eastAsia="pt-BR"/>
                    </w:rPr>
                  </w:pPr>
                  <w:r w:rsidRPr="00DD48E9">
                    <w:rPr>
                      <w:rFonts w:ascii="Times New Roman" w:eastAsia="Times New Roman" w:hAnsi="Times New Roman" w:cs="Times New Roman"/>
                      <w:szCs w:val="18"/>
                      <w:lang w:eastAsia="pt-BR"/>
                    </w:rPr>
                    <w:t>Regularidade documental</w:t>
                  </w:r>
                </w:p>
              </w:tc>
              <w:tc>
                <w:tcPr>
                  <w:tcW w:w="6548" w:type="dxa"/>
                  <w:hideMark/>
                </w:tcPr>
                <w:p w14:paraId="1660484C" w14:textId="77777777" w:rsidR="00DD48E9" w:rsidRPr="00DD48E9" w:rsidRDefault="00DD48E9" w:rsidP="00DD48E9">
                  <w:pPr>
                    <w:spacing w:after="0"/>
                    <w:ind w:firstLine="0"/>
                    <w:contextualSpacing w:val="0"/>
                    <w:jc w:val="left"/>
                    <w:rPr>
                      <w:rFonts w:ascii="Times New Roman" w:eastAsia="Times New Roman" w:hAnsi="Times New Roman" w:cs="Times New Roman"/>
                      <w:szCs w:val="18"/>
                      <w:lang w:eastAsia="pt-BR"/>
                    </w:rPr>
                  </w:pPr>
                  <w:r w:rsidRPr="00DD48E9">
                    <w:rPr>
                      <w:rFonts w:ascii="Times New Roman" w:eastAsia="Times New Roman" w:hAnsi="Times New Roman" w:cs="Times New Roman"/>
                      <w:szCs w:val="18"/>
                      <w:lang w:eastAsia="pt-BR"/>
                    </w:rPr>
                    <w:t>Apresentação integral e tempestiva dos registros e relatórios exigidos</w:t>
                  </w:r>
                </w:p>
              </w:tc>
            </w:tr>
            <w:tr w:rsidR="00DD48E9" w:rsidRPr="00DD48E9" w14:paraId="1DFCDC87" w14:textId="77777777" w:rsidTr="0044156B">
              <w:tc>
                <w:tcPr>
                  <w:tcW w:w="2293" w:type="dxa"/>
                  <w:hideMark/>
                </w:tcPr>
                <w:p w14:paraId="662BB2F4" w14:textId="77777777" w:rsidR="00DD48E9" w:rsidRPr="00DD48E9" w:rsidRDefault="00DD48E9" w:rsidP="00DD48E9">
                  <w:pPr>
                    <w:spacing w:after="0"/>
                    <w:ind w:firstLine="0"/>
                    <w:contextualSpacing w:val="0"/>
                    <w:jc w:val="left"/>
                    <w:rPr>
                      <w:rFonts w:ascii="Times New Roman" w:eastAsia="Times New Roman" w:hAnsi="Times New Roman" w:cs="Times New Roman"/>
                      <w:szCs w:val="18"/>
                      <w:lang w:eastAsia="pt-BR"/>
                    </w:rPr>
                  </w:pPr>
                  <w:r w:rsidRPr="00DD48E9">
                    <w:rPr>
                      <w:rFonts w:ascii="Times New Roman" w:eastAsia="Times New Roman" w:hAnsi="Times New Roman" w:cs="Times New Roman"/>
                      <w:szCs w:val="18"/>
                      <w:lang w:eastAsia="pt-BR"/>
                    </w:rPr>
                    <w:t>Glosas</w:t>
                  </w:r>
                </w:p>
              </w:tc>
              <w:tc>
                <w:tcPr>
                  <w:tcW w:w="6548" w:type="dxa"/>
                  <w:hideMark/>
                </w:tcPr>
                <w:p w14:paraId="357D2B8F" w14:textId="77777777" w:rsidR="00DD48E9" w:rsidRPr="00DD48E9" w:rsidRDefault="00DD48E9" w:rsidP="00DD48E9">
                  <w:pPr>
                    <w:spacing w:after="0"/>
                    <w:ind w:firstLine="0"/>
                    <w:contextualSpacing w:val="0"/>
                    <w:jc w:val="left"/>
                    <w:rPr>
                      <w:rFonts w:ascii="Times New Roman" w:eastAsia="Times New Roman" w:hAnsi="Times New Roman" w:cs="Times New Roman"/>
                      <w:szCs w:val="18"/>
                      <w:lang w:eastAsia="pt-BR"/>
                    </w:rPr>
                  </w:pPr>
                  <w:r w:rsidRPr="00DD48E9">
                    <w:rPr>
                      <w:rFonts w:ascii="Times New Roman" w:eastAsia="Times New Roman" w:hAnsi="Times New Roman" w:cs="Times New Roman"/>
                      <w:szCs w:val="18"/>
                      <w:lang w:eastAsia="pt-BR"/>
                    </w:rPr>
                    <w:t>Redução de atendimentos não comprovados ou executados em desconformidade</w:t>
                  </w:r>
                </w:p>
              </w:tc>
            </w:tr>
            <w:tr w:rsidR="00DD48E9" w:rsidRPr="00DD48E9" w14:paraId="6D12A1C4" w14:textId="77777777" w:rsidTr="0044156B">
              <w:tc>
                <w:tcPr>
                  <w:tcW w:w="2293" w:type="dxa"/>
                  <w:hideMark/>
                </w:tcPr>
                <w:p w14:paraId="08A4D6C7" w14:textId="77777777" w:rsidR="00DD48E9" w:rsidRPr="00DD48E9" w:rsidRDefault="00DD48E9" w:rsidP="00DD48E9">
                  <w:pPr>
                    <w:spacing w:after="0"/>
                    <w:ind w:firstLine="0"/>
                    <w:contextualSpacing w:val="0"/>
                    <w:jc w:val="left"/>
                    <w:rPr>
                      <w:rFonts w:ascii="Times New Roman" w:eastAsia="Times New Roman" w:hAnsi="Times New Roman" w:cs="Times New Roman"/>
                      <w:szCs w:val="18"/>
                      <w:lang w:eastAsia="pt-BR"/>
                    </w:rPr>
                  </w:pPr>
                  <w:r w:rsidRPr="00DD48E9">
                    <w:rPr>
                      <w:rFonts w:ascii="Times New Roman" w:eastAsia="Times New Roman" w:hAnsi="Times New Roman" w:cs="Times New Roman"/>
                      <w:szCs w:val="18"/>
                      <w:lang w:eastAsia="pt-BR"/>
                    </w:rPr>
                    <w:t>Interrupções do serviço</w:t>
                  </w:r>
                </w:p>
              </w:tc>
              <w:tc>
                <w:tcPr>
                  <w:tcW w:w="6548" w:type="dxa"/>
                  <w:hideMark/>
                </w:tcPr>
                <w:p w14:paraId="36D03875" w14:textId="77777777" w:rsidR="00DD48E9" w:rsidRPr="00DD48E9" w:rsidRDefault="00DD48E9" w:rsidP="00DD48E9">
                  <w:pPr>
                    <w:spacing w:after="0"/>
                    <w:ind w:firstLine="0"/>
                    <w:contextualSpacing w:val="0"/>
                    <w:jc w:val="left"/>
                    <w:rPr>
                      <w:rFonts w:ascii="Times New Roman" w:eastAsia="Times New Roman" w:hAnsi="Times New Roman" w:cs="Times New Roman"/>
                      <w:szCs w:val="18"/>
                      <w:lang w:eastAsia="pt-BR"/>
                    </w:rPr>
                  </w:pPr>
                  <w:r w:rsidRPr="00DD48E9">
                    <w:rPr>
                      <w:rFonts w:ascii="Times New Roman" w:eastAsia="Times New Roman" w:hAnsi="Times New Roman" w:cs="Times New Roman"/>
                      <w:szCs w:val="18"/>
                      <w:lang w:eastAsia="pt-BR"/>
                    </w:rPr>
                    <w:t>Prevenção de descontinuidade por ausência de contratação ou indisponibilidade do prestador</w:t>
                  </w:r>
                </w:p>
              </w:tc>
            </w:tr>
            <w:tr w:rsidR="00DD48E9" w:rsidRPr="00DD48E9" w14:paraId="15E69CA1" w14:textId="77777777" w:rsidTr="0044156B">
              <w:tc>
                <w:tcPr>
                  <w:tcW w:w="2293" w:type="dxa"/>
                  <w:hideMark/>
                </w:tcPr>
                <w:p w14:paraId="7ED4BE0E" w14:textId="77777777" w:rsidR="00DD48E9" w:rsidRPr="00DD48E9" w:rsidRDefault="00DD48E9" w:rsidP="00DD48E9">
                  <w:pPr>
                    <w:spacing w:after="0"/>
                    <w:ind w:firstLine="0"/>
                    <w:contextualSpacing w:val="0"/>
                    <w:jc w:val="left"/>
                    <w:rPr>
                      <w:rFonts w:ascii="Times New Roman" w:eastAsia="Times New Roman" w:hAnsi="Times New Roman" w:cs="Times New Roman"/>
                      <w:szCs w:val="18"/>
                      <w:lang w:eastAsia="pt-BR"/>
                    </w:rPr>
                  </w:pPr>
                  <w:r w:rsidRPr="00DD48E9">
                    <w:rPr>
                      <w:rFonts w:ascii="Times New Roman" w:eastAsia="Times New Roman" w:hAnsi="Times New Roman" w:cs="Times New Roman"/>
                      <w:szCs w:val="18"/>
                      <w:lang w:eastAsia="pt-BR"/>
                    </w:rPr>
                    <w:t>Novos credenciados</w:t>
                  </w:r>
                </w:p>
              </w:tc>
              <w:tc>
                <w:tcPr>
                  <w:tcW w:w="6548" w:type="dxa"/>
                  <w:hideMark/>
                </w:tcPr>
                <w:p w14:paraId="428C27FB" w14:textId="77777777" w:rsidR="00DD48E9" w:rsidRPr="00DD48E9" w:rsidRDefault="00DD48E9" w:rsidP="00DD48E9">
                  <w:pPr>
                    <w:spacing w:after="0"/>
                    <w:ind w:firstLine="0"/>
                    <w:contextualSpacing w:val="0"/>
                    <w:jc w:val="left"/>
                    <w:rPr>
                      <w:rFonts w:ascii="Times New Roman" w:eastAsia="Times New Roman" w:hAnsi="Times New Roman" w:cs="Times New Roman"/>
                      <w:szCs w:val="18"/>
                      <w:lang w:eastAsia="pt-BR"/>
                    </w:rPr>
                  </w:pPr>
                  <w:r w:rsidRPr="00DD48E9">
                    <w:rPr>
                      <w:rFonts w:ascii="Times New Roman" w:eastAsia="Times New Roman" w:hAnsi="Times New Roman" w:cs="Times New Roman"/>
                      <w:szCs w:val="18"/>
                      <w:lang w:eastAsia="pt-BR"/>
                    </w:rPr>
                    <w:t>Ampliação da rede sempre que houver interessados habilitados</w:t>
                  </w:r>
                </w:p>
              </w:tc>
            </w:tr>
            <w:tr w:rsidR="00DD48E9" w:rsidRPr="00DD48E9" w14:paraId="57BE871E" w14:textId="77777777" w:rsidTr="0044156B">
              <w:tc>
                <w:tcPr>
                  <w:tcW w:w="2293" w:type="dxa"/>
                  <w:hideMark/>
                </w:tcPr>
                <w:p w14:paraId="4B139B2A" w14:textId="77777777" w:rsidR="00DD48E9" w:rsidRPr="00DD48E9" w:rsidRDefault="00DD48E9" w:rsidP="00DD48E9">
                  <w:pPr>
                    <w:spacing w:after="0"/>
                    <w:ind w:firstLine="0"/>
                    <w:contextualSpacing w:val="0"/>
                    <w:jc w:val="left"/>
                    <w:rPr>
                      <w:rFonts w:ascii="Times New Roman" w:eastAsia="Times New Roman" w:hAnsi="Times New Roman" w:cs="Times New Roman"/>
                      <w:szCs w:val="18"/>
                      <w:lang w:eastAsia="pt-BR"/>
                    </w:rPr>
                  </w:pPr>
                  <w:r w:rsidRPr="00DD48E9">
                    <w:rPr>
                      <w:rFonts w:ascii="Times New Roman" w:eastAsia="Times New Roman" w:hAnsi="Times New Roman" w:cs="Times New Roman"/>
                      <w:szCs w:val="18"/>
                      <w:lang w:eastAsia="pt-BR"/>
                    </w:rPr>
                    <w:t>Satisfação dos usuários</w:t>
                  </w:r>
                </w:p>
              </w:tc>
              <w:tc>
                <w:tcPr>
                  <w:tcW w:w="6548" w:type="dxa"/>
                  <w:hideMark/>
                </w:tcPr>
                <w:p w14:paraId="4A346975" w14:textId="77777777" w:rsidR="00DD48E9" w:rsidRPr="00DD48E9" w:rsidRDefault="00DD48E9" w:rsidP="00DD48E9">
                  <w:pPr>
                    <w:spacing w:after="0"/>
                    <w:ind w:firstLine="0"/>
                    <w:contextualSpacing w:val="0"/>
                    <w:jc w:val="left"/>
                    <w:rPr>
                      <w:rFonts w:ascii="Times New Roman" w:eastAsia="Times New Roman" w:hAnsi="Times New Roman" w:cs="Times New Roman"/>
                      <w:szCs w:val="18"/>
                      <w:lang w:eastAsia="pt-BR"/>
                    </w:rPr>
                  </w:pPr>
                  <w:r w:rsidRPr="00DD48E9">
                    <w:rPr>
                      <w:rFonts w:ascii="Times New Roman" w:eastAsia="Times New Roman" w:hAnsi="Times New Roman" w:cs="Times New Roman"/>
                      <w:szCs w:val="18"/>
                      <w:lang w:eastAsia="pt-BR"/>
                    </w:rPr>
                    <w:t>Melhoria da percepção quanto ao acesso, atendimento e continuidade do serviço</w:t>
                  </w:r>
                </w:p>
              </w:tc>
            </w:tr>
          </w:tbl>
          <w:p w14:paraId="4DA3849E"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A adoção desses indicadores não implica obrigação de resultado clínico individual específico, uma vez que a evolução terapêutica depende de fatores próprios de cada usuário, incluindo diagnóstico, frequência, adesão, condições associadas e participação familiar. O acompanhamento deverá concentrar-se na regularidade, qualidade, acessibilidade e continuidade da prestação.</w:t>
            </w:r>
          </w:p>
          <w:p w14:paraId="0B307C5F"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Dessa forma, a solução proposta pretende promover o uso racional dos recursos humanos, materiais e financeiros disponíveis, assegurar maior controle da despesa, ampliar a capacidade assistencial e regularizar a prestação continuada dos serviços de fonoaudiologia.</w:t>
            </w:r>
          </w:p>
          <w:p w14:paraId="2E39FD1F" w14:textId="0F2C46E4"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Conclui-se que os resultados esperados são compatíveis com os princípios da eficiência, economicidade, continuidade do serviço público, planejamento, transparência e responsabilidade fiscal, traduzindo-se em benefício administrativo e social mensurável para o Município e para os usuários atendidos.</w:t>
            </w:r>
          </w:p>
        </w:tc>
      </w:tr>
    </w:tbl>
    <w:p w14:paraId="5284EC27" w14:textId="77777777" w:rsidR="008F76F3" w:rsidRPr="00861F29" w:rsidRDefault="008F76F3" w:rsidP="008B3682">
      <w:pPr>
        <w:spacing w:after="0" w:line="276" w:lineRule="auto"/>
        <w:rPr>
          <w:rFonts w:ascii="Times New Roman" w:eastAsia="Times New Roman" w:hAnsi="Times New Roman" w:cs="Times New Roman"/>
          <w:i/>
          <w:sz w:val="20"/>
          <w:szCs w:val="20"/>
          <w:lang w:eastAsia="pt-BR"/>
        </w:rPr>
      </w:pPr>
      <w:r w:rsidRPr="00861F29">
        <w:rPr>
          <w:rFonts w:ascii="Times New Roman" w:eastAsia="Times New Roman" w:hAnsi="Times New Roman" w:cs="Times New Roman"/>
          <w:i/>
          <w:sz w:val="20"/>
          <w:szCs w:val="20"/>
          <w:lang w:eastAsia="pt-BR"/>
        </w:rPr>
        <w:lastRenderedPageBreak/>
        <w:t xml:space="preserve"> </w:t>
      </w:r>
    </w:p>
    <w:tbl>
      <w:tblPr>
        <w:tblStyle w:val="Tabelacomgrade"/>
        <w:tblW w:w="9067" w:type="dxa"/>
        <w:tblLook w:val="04A0" w:firstRow="1" w:lastRow="0" w:firstColumn="1" w:lastColumn="0" w:noHBand="0" w:noVBand="1"/>
      </w:tblPr>
      <w:tblGrid>
        <w:gridCol w:w="9067"/>
      </w:tblGrid>
      <w:tr w:rsidR="008F76F3" w:rsidRPr="00861F29" w14:paraId="3675C491" w14:textId="77777777" w:rsidTr="008B3682">
        <w:tc>
          <w:tcPr>
            <w:tcW w:w="9067" w:type="dxa"/>
          </w:tcPr>
          <w:p w14:paraId="506464A4" w14:textId="424DEDAE" w:rsidR="008F76F3" w:rsidRPr="00861F29" w:rsidRDefault="008F76F3" w:rsidP="008B3682">
            <w:pPr>
              <w:shd w:val="clear" w:color="auto" w:fill="FFFFFF"/>
              <w:spacing w:after="0" w:line="276" w:lineRule="auto"/>
              <w:ind w:firstLine="0"/>
              <w:textAlignment w:val="baseline"/>
              <w:rPr>
                <w:rFonts w:ascii="Times New Roman" w:eastAsia="Times New Roman" w:hAnsi="Times New Roman" w:cs="Times New Roman"/>
                <w:b/>
                <w:bCs/>
                <w:color w:val="000000"/>
                <w:sz w:val="20"/>
                <w:szCs w:val="20"/>
                <w:lang w:eastAsia="pt-BR"/>
              </w:rPr>
            </w:pPr>
            <w:r w:rsidRPr="00861F29">
              <w:rPr>
                <w:rFonts w:ascii="Times New Roman" w:eastAsia="Times New Roman" w:hAnsi="Times New Roman" w:cs="Times New Roman"/>
                <w:b/>
                <w:bCs/>
                <w:color w:val="000000"/>
                <w:sz w:val="20"/>
                <w:szCs w:val="20"/>
                <w:lang w:eastAsia="pt-BR"/>
              </w:rPr>
              <w:t>1</w:t>
            </w:r>
            <w:r w:rsidR="00040784" w:rsidRPr="00861F29">
              <w:rPr>
                <w:rFonts w:ascii="Times New Roman" w:eastAsia="Times New Roman" w:hAnsi="Times New Roman" w:cs="Times New Roman"/>
                <w:b/>
                <w:bCs/>
                <w:color w:val="000000"/>
                <w:sz w:val="20"/>
                <w:szCs w:val="20"/>
                <w:lang w:eastAsia="pt-BR"/>
              </w:rPr>
              <w:t>1</w:t>
            </w:r>
            <w:r w:rsidRPr="00861F29">
              <w:rPr>
                <w:rFonts w:ascii="Times New Roman" w:eastAsia="Times New Roman" w:hAnsi="Times New Roman" w:cs="Times New Roman"/>
                <w:b/>
                <w:bCs/>
                <w:color w:val="000000"/>
                <w:sz w:val="20"/>
                <w:szCs w:val="20"/>
                <w:lang w:eastAsia="pt-BR"/>
              </w:rPr>
              <w:t xml:space="preserve"> – PROVIDÊNCIAS PRÉVIAS AO CONTRATO</w:t>
            </w:r>
            <w:r w:rsidR="00FC4923" w:rsidRPr="00861F29">
              <w:rPr>
                <w:rFonts w:ascii="Times New Roman" w:eastAsia="Times New Roman" w:hAnsi="Times New Roman" w:cs="Times New Roman"/>
                <w:b/>
                <w:bCs/>
                <w:color w:val="000000"/>
                <w:sz w:val="20"/>
                <w:szCs w:val="20"/>
                <w:lang w:eastAsia="pt-BR"/>
              </w:rPr>
              <w:t>:</w:t>
            </w:r>
          </w:p>
        </w:tc>
      </w:tr>
      <w:tr w:rsidR="008F76F3" w:rsidRPr="00861F29" w14:paraId="0577C84C" w14:textId="77777777" w:rsidTr="008B3682">
        <w:tc>
          <w:tcPr>
            <w:tcW w:w="9067" w:type="dxa"/>
            <w:shd w:val="clear" w:color="auto" w:fill="F2F2F2" w:themeFill="background1" w:themeFillShade="F2"/>
          </w:tcPr>
          <w:p w14:paraId="5F02B21C" w14:textId="77777777" w:rsidR="008F76F3" w:rsidRPr="00861F29" w:rsidRDefault="008F76F3" w:rsidP="008B3682">
            <w:pPr>
              <w:spacing w:after="0" w:line="276" w:lineRule="auto"/>
              <w:ind w:firstLine="0"/>
              <w:rPr>
                <w:rFonts w:ascii="Times New Roman" w:eastAsia="Times New Roman" w:hAnsi="Times New Roman" w:cs="Times New Roman"/>
                <w:color w:val="000000"/>
                <w:sz w:val="20"/>
                <w:szCs w:val="20"/>
                <w:lang w:eastAsia="pt-BR"/>
              </w:rPr>
            </w:pPr>
            <w:r w:rsidRPr="00861F29">
              <w:rPr>
                <w:rFonts w:ascii="Times New Roman" w:eastAsia="Times New Roman" w:hAnsi="Times New Roman" w:cs="Times New Roman"/>
                <w:bCs/>
                <w:color w:val="000000"/>
                <w:sz w:val="20"/>
                <w:szCs w:val="20"/>
                <w:lang w:eastAsia="pt-BR"/>
              </w:rPr>
              <w:t xml:space="preserve">Fundamentação: </w:t>
            </w:r>
            <w:r w:rsidRPr="00861F29">
              <w:rPr>
                <w:rFonts w:ascii="Times New Roman" w:eastAsia="Times New Roman" w:hAnsi="Times New Roman" w:cs="Times New Roman"/>
                <w:color w:val="000000"/>
                <w:sz w:val="20"/>
                <w:szCs w:val="20"/>
                <w:lang w:eastAsia="pt-BR"/>
              </w:rPr>
              <w:t xml:space="preserve">Providências a serem adotadas pela administração previamente à celebração do contrato, inclusive quanto à capacitação de servidores ou de empregados para fiscalização e gestão contratual (inciso X do § 1° do art. 18 da Lei 14.133/21); </w:t>
            </w:r>
          </w:p>
        </w:tc>
      </w:tr>
      <w:tr w:rsidR="008F76F3" w:rsidRPr="00861F29" w14:paraId="788C998C" w14:textId="77777777" w:rsidTr="008B3682">
        <w:tc>
          <w:tcPr>
            <w:tcW w:w="9067" w:type="dxa"/>
          </w:tcPr>
          <w:p w14:paraId="55A77320"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Previamente à formalização dos instrumentos decorrentes do credenciamento, deverão ser adotadas as medidas administrativas necessárias à regular instrução do processo, à definição dos fluxos operacionais e à adequada governança da futura contratação. Tais providências não se restringem a formalidades documentais, constituindo etapas essenciais para assegurar segurança jurídica, controle da execução e continuidade dos atendimentos fonoaudiológicos.</w:t>
            </w:r>
          </w:p>
          <w:p w14:paraId="3CADBFAB"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Inicialmente, deverá ser concluída a elaboração do Termo de Referência, com a consolidação das especificações do objeto, dos requisitos de habilitação, das condições de execução, dos critérios de distribuição da demanda, da forma de comprovação dos atendimentos, dos parâmetros de fiscalização, das hipóteses de glosa e das condições de pagamento. O documento deverá manter plena coerência com o Documento de Formalização da Demanda e com o presente Estudo Técnico Preliminar.</w:t>
            </w:r>
          </w:p>
          <w:p w14:paraId="1B4D26FF"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lastRenderedPageBreak/>
              <w:t>Também deverá ser consolidada a pesquisa de preços, acompanhada do quadro comparativo, dos documentos utilizados como referência e da memória de cálculo que fundamenta o valor unitário fixado pela Administração. Considerando que o credenciamento será remunerado por preço previamente estabelecido, a pesquisa deverá demonstrar a compatibilidade do valor com o mercado e com as condições específicas da execução.</w:t>
            </w:r>
          </w:p>
          <w:p w14:paraId="4BE12BB4"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Na sequência, deverá ser promovida a análise contábil e orçamentária, com a identificação das dotações que suportarão a despesa, a verificação da compatibilidade com a Lei Orçamentária Anual, com o Plano Plurianual e com a Lei de Diretrizes Orçamentárias, além da correspondente manifestação quanto à disponibilidade orçamentária para o período inicial da contratação.</w:t>
            </w:r>
          </w:p>
          <w:p w14:paraId="491DFF73"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Concluídas essas etapas, caberá à Administração elaborar o Edital de Chamamento Público para Credenciamento e a minuta do Termo de Credenciamento, os quais deverão disciplinar, de forma clara e uniforme:</w:t>
            </w:r>
          </w:p>
          <w:p w14:paraId="390C2D93"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a) as condições de participação e habilitação;</w:t>
            </w:r>
          </w:p>
          <w:p w14:paraId="7D18C367"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b) o valor fixado por atendimento;</w:t>
            </w:r>
          </w:p>
          <w:p w14:paraId="28166DA2"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c) a permanência do edital aberto para ingresso de novos interessados;</w:t>
            </w:r>
          </w:p>
          <w:p w14:paraId="54B7F5A3"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d) a forma de convocação e encaminhamento dos usuários;</w:t>
            </w:r>
          </w:p>
          <w:p w14:paraId="20880658"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e) os critérios objetivos de distribuição inicial da demanda;</w:t>
            </w:r>
          </w:p>
          <w:p w14:paraId="4054A757"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f) a preservação da continuidade terapêutica, quando tecnicamente possível;</w:t>
            </w:r>
          </w:p>
          <w:p w14:paraId="64F108FB"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g) as obrigações das partes;</w:t>
            </w:r>
          </w:p>
          <w:p w14:paraId="2B36412C"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h) as regras de fiscalização e pagamento;</w:t>
            </w:r>
          </w:p>
          <w:p w14:paraId="4F0B8127"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i) as hipóteses de glosa, sanção e descredenciamento;</w:t>
            </w:r>
          </w:p>
          <w:p w14:paraId="02C2E5D6"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j) as condições de atualização dos valores;</w:t>
            </w:r>
          </w:p>
          <w:p w14:paraId="0874169C"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k) a forma de proteção dos dados pessoais e das informações clínicas dos usuários.</w:t>
            </w:r>
          </w:p>
          <w:p w14:paraId="1204A2F4"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O processo deverá ser submetido à análise jurídica prévia, para exame da legalidade do procedimento, da adequação da hipótese de inexigibilidade, da conformidade do edital e da minuta contratual com a Lei Federal nº 14.133/2021 e com o Decreto Municipal nº 1.178/2022.</w:t>
            </w:r>
          </w:p>
          <w:p w14:paraId="3EE9CCEE"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Deverá ser formalmente designado o agente de contratação ou a comissão especial responsável pela condução do credenciamento, em conformidade com o regulamento municipal. Também deverão ser designados, por ato específico da autoridade competente, os gestores e fiscais dos futuros Termos de Credenciamento, observando-se a segregação de funções, a compatibilidade das atribuições e a ciência expressa dos servidores indicados.</w:t>
            </w:r>
          </w:p>
          <w:p w14:paraId="6108237A"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Considerando a natureza assistencial do objeto e a possibilidade de existência de mais de um credenciado, os agentes responsáveis pela gestão e fiscalização deverão receber orientações específicas sobre:</w:t>
            </w:r>
          </w:p>
          <w:p w14:paraId="631606A6"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a) emissão e controle das autorizações de atendimento;</w:t>
            </w:r>
          </w:p>
          <w:p w14:paraId="1F51691C"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b) distribuição objetiva e impessoal dos novos usuários;</w:t>
            </w:r>
          </w:p>
          <w:p w14:paraId="7B8C0A67"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c) manutenção do paciente com o mesmo profissional após o início do tratamento;</w:t>
            </w:r>
          </w:p>
          <w:p w14:paraId="07824FED"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d) conferência dos relatórios mensais de produção;</w:t>
            </w:r>
          </w:p>
          <w:p w14:paraId="2E9379A7"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e) verificação de datas, horários, frequência e identificação dos usuários;</w:t>
            </w:r>
          </w:p>
          <w:p w14:paraId="4F251AB3"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f) tratamento de faltas, cancelamentos, interrupções e altas;</w:t>
            </w:r>
          </w:p>
          <w:p w14:paraId="26D3369F" w14:textId="3C27ACA8" w:rsidR="00DD48E9" w:rsidRPr="00861F29" w:rsidRDefault="0044156B" w:rsidP="00DD48E9">
            <w:pPr>
              <w:spacing w:after="0" w:line="276" w:lineRule="auto"/>
              <w:ind w:firstLine="596"/>
              <w:rPr>
                <w:rFonts w:ascii="Times New Roman" w:hAnsi="Times New Roman" w:cs="Times New Roman"/>
                <w:sz w:val="20"/>
                <w:szCs w:val="20"/>
              </w:rPr>
            </w:pPr>
            <w:r>
              <w:rPr>
                <w:rFonts w:ascii="Times New Roman" w:hAnsi="Times New Roman" w:cs="Times New Roman"/>
                <w:sz w:val="20"/>
                <w:szCs w:val="20"/>
              </w:rPr>
              <w:t>g</w:t>
            </w:r>
            <w:r w:rsidR="00DD48E9" w:rsidRPr="00861F29">
              <w:rPr>
                <w:rFonts w:ascii="Times New Roman" w:hAnsi="Times New Roman" w:cs="Times New Roman"/>
                <w:sz w:val="20"/>
                <w:szCs w:val="20"/>
              </w:rPr>
              <w:t>) proteção de dados pessoais e sigilo das informações clínicas;</w:t>
            </w:r>
          </w:p>
          <w:p w14:paraId="1A1AEFAF" w14:textId="75B3FA4D" w:rsidR="00DD48E9" w:rsidRPr="00861F29" w:rsidRDefault="0044156B" w:rsidP="00DD48E9">
            <w:pPr>
              <w:spacing w:after="0" w:line="276" w:lineRule="auto"/>
              <w:ind w:firstLine="596"/>
              <w:rPr>
                <w:rFonts w:ascii="Times New Roman" w:hAnsi="Times New Roman" w:cs="Times New Roman"/>
                <w:sz w:val="20"/>
                <w:szCs w:val="20"/>
              </w:rPr>
            </w:pPr>
            <w:r>
              <w:rPr>
                <w:rFonts w:ascii="Times New Roman" w:hAnsi="Times New Roman" w:cs="Times New Roman"/>
                <w:sz w:val="20"/>
                <w:szCs w:val="20"/>
              </w:rPr>
              <w:t>h</w:t>
            </w:r>
            <w:r w:rsidR="00DD48E9" w:rsidRPr="00861F29">
              <w:rPr>
                <w:rFonts w:ascii="Times New Roman" w:hAnsi="Times New Roman" w:cs="Times New Roman"/>
                <w:sz w:val="20"/>
                <w:szCs w:val="20"/>
              </w:rPr>
              <w:t>) procedimentos para apuração de irregularidades e aplicação de sanções.</w:t>
            </w:r>
          </w:p>
          <w:p w14:paraId="7657B215"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A capacitação poderá ocorrer mediante reuniões técnicas, orientações formais, elaboração de manuais internos, fluxogramas, formulários e listas de verificação, não sendo necessária, em princípio, contratação externa específica para essa finalidade.</w:t>
            </w:r>
          </w:p>
          <w:p w14:paraId="4DF502E1"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Antes do início da execução, deverão ser definidos os procedimentos administrativos e assistenciais de encaminhamento dos usuários, incluindo:</w:t>
            </w:r>
          </w:p>
          <w:p w14:paraId="7C12CB6C"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a) identificação da Secretaria ou setor responsável pela autorização;</w:t>
            </w:r>
          </w:p>
          <w:p w14:paraId="0A74634D"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b) modelo de guia ou documento de encaminhamento;</w:t>
            </w:r>
          </w:p>
          <w:p w14:paraId="0C41E824"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c) quantidade e frequência inicialmente autorizadas;</w:t>
            </w:r>
          </w:p>
          <w:p w14:paraId="01C1A873"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d) fluxo de comunicação com os credenciados;</w:t>
            </w:r>
          </w:p>
          <w:p w14:paraId="18A7C8BD"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e) forma de registro do início, suspensão, retomada ou encerramento do tratamento;</w:t>
            </w:r>
          </w:p>
          <w:p w14:paraId="03FBF279"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lastRenderedPageBreak/>
              <w:t>f) controle de faltas e abandono;</w:t>
            </w:r>
          </w:p>
          <w:p w14:paraId="3BF93983"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g) critérios para reavaliação e renovação da autorização;</w:t>
            </w:r>
          </w:p>
          <w:p w14:paraId="620EDEBD"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h) procedimento para transferência entre profissionais, quando necessária.</w:t>
            </w:r>
          </w:p>
          <w:p w14:paraId="31FDE9D7"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Deverão ser padronizados os documentos de comprovação da produção mensal, contendo, no mínimo, identificação da credenciada, competência, usuário atendido, data e horário, procedimento realizado, profissional responsável, número da autorização e assinatura ou validação pertinente.</w:t>
            </w:r>
          </w:p>
          <w:p w14:paraId="383AAACB"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A Administração deverá definir, ainda, o procedimento para o tratamento dos dados pessoais e sensíveis dos usuários, limitando o compartilhamento às informações estritamente necessárias à execução dos serviços e estabelecendo regras de armazenamento, acesso, transmissão e descarte, em observância à Lei Federal nº 13.709/2018.</w:t>
            </w:r>
          </w:p>
          <w:p w14:paraId="2FDEEBDC"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Antes da assinatura de cada Termo de Credenciamento, deverá ser confirmada a manutenção das condições de habilitação do interessado, especialmente quanto à regularidade fiscal, trabalhista, profissional e sanitária, bem como à disponibilidade do profissional e da estrutura declarada.</w:t>
            </w:r>
          </w:p>
          <w:p w14:paraId="419D7116"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Quando necessário, poderá ser realizada verificação das instalações do credenciado, com o objetivo de confirmar a existência de ambiente compatível com o atendimento individual, acessibilidade, privacidade, materiais, equipamentos e condições sanitárias adequadas. A eventual inspeção não deverá ser confundida com vistoria prévia obrigatória para participação, salvo se houver justificativa técnica específica.</w:t>
            </w:r>
          </w:p>
          <w:p w14:paraId="676A51D7" w14:textId="77777777" w:rsidR="00DD48E9"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 xml:space="preserve">Após a aprovação jurídica, o Edital de Chamamento Público deverá ser divulgado no Portal Nacional de Contratações Públicas – PNCP, no </w:t>
            </w:r>
            <w:proofErr w:type="spellStart"/>
            <w:r w:rsidRPr="00861F29">
              <w:rPr>
                <w:rFonts w:ascii="Times New Roman" w:hAnsi="Times New Roman" w:cs="Times New Roman"/>
                <w:sz w:val="20"/>
                <w:szCs w:val="20"/>
              </w:rPr>
              <w:t>LicitaCon</w:t>
            </w:r>
            <w:proofErr w:type="spellEnd"/>
            <w:r w:rsidRPr="00861F29">
              <w:rPr>
                <w:rFonts w:ascii="Times New Roman" w:hAnsi="Times New Roman" w:cs="Times New Roman"/>
                <w:sz w:val="20"/>
                <w:szCs w:val="20"/>
              </w:rPr>
              <w:t>/TCE-RS, no sítio eletrônico oficial do Município e nos demais meios exigidos pelo Decreto Municipal nº 1.178/2022 e pela legislação aplicável, assegurando ampla publicidade e acesso permanente aos interessados.</w:t>
            </w:r>
          </w:p>
          <w:p w14:paraId="5F4BC334" w14:textId="0DA83103" w:rsidR="00AE7322" w:rsidRPr="00861F29" w:rsidRDefault="00DD48E9" w:rsidP="00DD48E9">
            <w:pPr>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A análise dos pedidos de credenciamento deverá observar os prazos, a possibilidade de saneamento documental, o direito de recurso e a publicação dos resultados, conforme previsto no regulamento municipal.</w:t>
            </w:r>
            <w:r w:rsidR="006352A6">
              <w:rPr>
                <w:rFonts w:ascii="Times New Roman" w:hAnsi="Times New Roman" w:cs="Times New Roman"/>
                <w:sz w:val="20"/>
                <w:szCs w:val="20"/>
              </w:rPr>
              <w:t xml:space="preserve"> </w:t>
            </w:r>
            <w:r w:rsidRPr="00861F29">
              <w:rPr>
                <w:rFonts w:ascii="Times New Roman" w:hAnsi="Times New Roman" w:cs="Times New Roman"/>
                <w:sz w:val="20"/>
                <w:szCs w:val="20"/>
              </w:rPr>
              <w:t>Somente após a conclusão dessas providências, a homologação do credenciamento e a confirmação da regularidade do interessado poderá ser formalizado o respectivo Termo de Credenciamento e iniciada a execução dos serviços mediante encaminhamento ou autorização emitida pela Administração.</w:t>
            </w:r>
            <w:r w:rsidR="006352A6">
              <w:rPr>
                <w:rFonts w:ascii="Times New Roman" w:hAnsi="Times New Roman" w:cs="Times New Roman"/>
                <w:sz w:val="20"/>
                <w:szCs w:val="20"/>
              </w:rPr>
              <w:t xml:space="preserve"> </w:t>
            </w:r>
            <w:r w:rsidRPr="00861F29">
              <w:rPr>
                <w:rFonts w:ascii="Times New Roman" w:hAnsi="Times New Roman" w:cs="Times New Roman"/>
                <w:sz w:val="20"/>
                <w:szCs w:val="20"/>
              </w:rPr>
              <w:t>Assim, as providências prévias descritas mostram-se suficientes para assegurar regularidade procedimental, organização dos fluxos, capacitação dos agentes públicos, controle da produção, proteção dos usuários e adequada execução dos serviços de fonoaudiologia.</w:t>
            </w:r>
          </w:p>
        </w:tc>
      </w:tr>
    </w:tbl>
    <w:p w14:paraId="44EB9322" w14:textId="77777777" w:rsidR="008F76F3" w:rsidRPr="00861F29" w:rsidRDefault="008F76F3" w:rsidP="008B3682">
      <w:pPr>
        <w:spacing w:after="0" w:line="276" w:lineRule="auto"/>
        <w:rPr>
          <w:rFonts w:ascii="Times New Roman" w:hAnsi="Times New Roman" w:cs="Times New Roman"/>
          <w:color w:val="FF0000"/>
          <w:sz w:val="20"/>
          <w:szCs w:val="20"/>
        </w:rPr>
      </w:pPr>
    </w:p>
    <w:tbl>
      <w:tblPr>
        <w:tblStyle w:val="Tabelacomgrade"/>
        <w:tblW w:w="9067" w:type="dxa"/>
        <w:tblLook w:val="04A0" w:firstRow="1" w:lastRow="0" w:firstColumn="1" w:lastColumn="0" w:noHBand="0" w:noVBand="1"/>
      </w:tblPr>
      <w:tblGrid>
        <w:gridCol w:w="9067"/>
      </w:tblGrid>
      <w:tr w:rsidR="008F76F3" w:rsidRPr="00861F29" w14:paraId="515B6EF4" w14:textId="77777777" w:rsidTr="008B3682">
        <w:tc>
          <w:tcPr>
            <w:tcW w:w="9067" w:type="dxa"/>
          </w:tcPr>
          <w:p w14:paraId="1C78622F" w14:textId="0C86436E" w:rsidR="008F76F3" w:rsidRPr="00861F29" w:rsidRDefault="008F76F3" w:rsidP="008B3682">
            <w:pPr>
              <w:shd w:val="clear" w:color="auto" w:fill="FFFFFF"/>
              <w:spacing w:after="0" w:line="276" w:lineRule="auto"/>
              <w:ind w:firstLine="0"/>
              <w:textAlignment w:val="baseline"/>
              <w:rPr>
                <w:rFonts w:ascii="Times New Roman" w:eastAsia="Times New Roman" w:hAnsi="Times New Roman" w:cs="Times New Roman"/>
                <w:b/>
                <w:bCs/>
                <w:color w:val="000000"/>
                <w:sz w:val="20"/>
                <w:szCs w:val="20"/>
                <w:lang w:eastAsia="pt-BR"/>
              </w:rPr>
            </w:pPr>
            <w:r w:rsidRPr="00861F29">
              <w:rPr>
                <w:rFonts w:ascii="Times New Roman" w:eastAsia="Times New Roman" w:hAnsi="Times New Roman" w:cs="Times New Roman"/>
                <w:b/>
                <w:bCs/>
                <w:color w:val="000000"/>
                <w:sz w:val="20"/>
                <w:szCs w:val="20"/>
                <w:lang w:eastAsia="pt-BR"/>
              </w:rPr>
              <w:t>1</w:t>
            </w:r>
            <w:r w:rsidR="009611FE" w:rsidRPr="00861F29">
              <w:rPr>
                <w:rFonts w:ascii="Times New Roman" w:eastAsia="Times New Roman" w:hAnsi="Times New Roman" w:cs="Times New Roman"/>
                <w:b/>
                <w:bCs/>
                <w:color w:val="000000"/>
                <w:sz w:val="20"/>
                <w:szCs w:val="20"/>
                <w:lang w:eastAsia="pt-BR"/>
              </w:rPr>
              <w:t>2</w:t>
            </w:r>
            <w:r w:rsidRPr="00861F29">
              <w:rPr>
                <w:rFonts w:ascii="Times New Roman" w:eastAsia="Times New Roman" w:hAnsi="Times New Roman" w:cs="Times New Roman"/>
                <w:b/>
                <w:bCs/>
                <w:color w:val="000000"/>
                <w:sz w:val="20"/>
                <w:szCs w:val="20"/>
                <w:lang w:eastAsia="pt-BR"/>
              </w:rPr>
              <w:t xml:space="preserve"> – CONTRATAÇÕES CORRELATAS/INTERDEPENDENTES</w:t>
            </w:r>
            <w:r w:rsidR="00FC4923" w:rsidRPr="00861F29">
              <w:rPr>
                <w:rFonts w:ascii="Times New Roman" w:eastAsia="Times New Roman" w:hAnsi="Times New Roman" w:cs="Times New Roman"/>
                <w:b/>
                <w:bCs/>
                <w:color w:val="000000"/>
                <w:sz w:val="20"/>
                <w:szCs w:val="20"/>
                <w:lang w:eastAsia="pt-BR"/>
              </w:rPr>
              <w:t>:</w:t>
            </w:r>
          </w:p>
        </w:tc>
      </w:tr>
      <w:tr w:rsidR="008F76F3" w:rsidRPr="00861F29" w14:paraId="455DD9E4" w14:textId="77777777" w:rsidTr="008B3682">
        <w:tc>
          <w:tcPr>
            <w:tcW w:w="9067" w:type="dxa"/>
            <w:shd w:val="clear" w:color="auto" w:fill="F2F2F2" w:themeFill="background1" w:themeFillShade="F2"/>
          </w:tcPr>
          <w:p w14:paraId="3BBC643A" w14:textId="77777777" w:rsidR="008F76F3" w:rsidRPr="00861F29" w:rsidRDefault="008F76F3" w:rsidP="008B3682">
            <w:pPr>
              <w:spacing w:after="0" w:line="276" w:lineRule="auto"/>
              <w:ind w:firstLine="0"/>
              <w:rPr>
                <w:rFonts w:ascii="Times New Roman" w:eastAsia="Times New Roman" w:hAnsi="Times New Roman" w:cs="Times New Roman"/>
                <w:color w:val="000000"/>
                <w:sz w:val="20"/>
                <w:szCs w:val="20"/>
                <w:lang w:eastAsia="pt-BR"/>
              </w:rPr>
            </w:pPr>
            <w:r w:rsidRPr="00861F29">
              <w:rPr>
                <w:rFonts w:ascii="Times New Roman" w:eastAsia="Times New Roman" w:hAnsi="Times New Roman" w:cs="Times New Roman"/>
                <w:bCs/>
                <w:color w:val="000000"/>
                <w:sz w:val="20"/>
                <w:szCs w:val="20"/>
                <w:lang w:eastAsia="pt-BR"/>
              </w:rPr>
              <w:t xml:space="preserve">Fundamentação: </w:t>
            </w:r>
            <w:r w:rsidRPr="00861F29">
              <w:rPr>
                <w:rFonts w:ascii="Times New Roman" w:eastAsia="Times New Roman" w:hAnsi="Times New Roman" w:cs="Times New Roman"/>
                <w:color w:val="000000"/>
                <w:sz w:val="20"/>
                <w:szCs w:val="20"/>
                <w:lang w:eastAsia="pt-BR"/>
              </w:rPr>
              <w:t>Contratações correlatas e/ou interdependentes (inciso XI do § 1° do art. 18 da Lei 14.133/21);</w:t>
            </w:r>
          </w:p>
        </w:tc>
      </w:tr>
      <w:tr w:rsidR="008F76F3" w:rsidRPr="00861F29" w14:paraId="1A83E025" w14:textId="77777777" w:rsidTr="008B3682">
        <w:tc>
          <w:tcPr>
            <w:tcW w:w="9067" w:type="dxa"/>
          </w:tcPr>
          <w:p w14:paraId="761184ED" w14:textId="77777777" w:rsidR="00DD48E9" w:rsidRPr="00861F29" w:rsidRDefault="00DD48E9" w:rsidP="00DD48E9">
            <w:pPr>
              <w:spacing w:after="0" w:line="276" w:lineRule="auto"/>
              <w:ind w:firstLine="596"/>
              <w:rPr>
                <w:rFonts w:ascii="Times New Roman" w:eastAsia="Times New Roman" w:hAnsi="Times New Roman" w:cs="Times New Roman"/>
                <w:color w:val="000000"/>
                <w:sz w:val="20"/>
                <w:szCs w:val="20"/>
                <w:lang w:eastAsia="pt-BR"/>
              </w:rPr>
            </w:pPr>
            <w:r w:rsidRPr="00861F29">
              <w:rPr>
                <w:rFonts w:ascii="Times New Roman" w:eastAsia="Times New Roman" w:hAnsi="Times New Roman" w:cs="Times New Roman"/>
                <w:color w:val="000000"/>
                <w:sz w:val="20"/>
                <w:szCs w:val="20"/>
                <w:lang w:eastAsia="pt-BR"/>
              </w:rPr>
              <w:t>A presente contratação possui autonomia jurídica, técnica e operacional, uma vez que os serviços de fonoaudiologia poderão ser executados diretamente pelas pessoas jurídicas credenciadas, mediante encaminhamento e autorização prévia do Município. Contudo, sua adequada execução insere-se em fluxo assistencial mais amplo, que depende da atuação articulada de diferentes setores, serviços e instrumentos administrativos já existentes no âmbito municipal.</w:t>
            </w:r>
          </w:p>
          <w:p w14:paraId="4B34CE5C" w14:textId="77777777" w:rsidR="00DD48E9" w:rsidRPr="00861F29" w:rsidRDefault="00DD48E9" w:rsidP="00DD48E9">
            <w:pPr>
              <w:spacing w:after="0" w:line="276" w:lineRule="auto"/>
              <w:ind w:firstLine="596"/>
              <w:rPr>
                <w:rFonts w:ascii="Times New Roman" w:eastAsia="Times New Roman" w:hAnsi="Times New Roman" w:cs="Times New Roman"/>
                <w:color w:val="000000"/>
                <w:sz w:val="20"/>
                <w:szCs w:val="20"/>
                <w:lang w:eastAsia="pt-BR"/>
              </w:rPr>
            </w:pPr>
            <w:r w:rsidRPr="00861F29">
              <w:rPr>
                <w:rFonts w:ascii="Times New Roman" w:eastAsia="Times New Roman" w:hAnsi="Times New Roman" w:cs="Times New Roman"/>
                <w:color w:val="000000"/>
                <w:sz w:val="20"/>
                <w:szCs w:val="20"/>
                <w:lang w:eastAsia="pt-BR"/>
              </w:rPr>
              <w:t>Nesse contexto, identificam-se como contratações, serviços ou estruturas correlatas e/ou interdependentes:</w:t>
            </w:r>
          </w:p>
          <w:p w14:paraId="24399D3A" w14:textId="77777777" w:rsidR="00DD48E9" w:rsidRPr="00861F29" w:rsidRDefault="00DD48E9" w:rsidP="00DD48E9">
            <w:pPr>
              <w:spacing w:after="0" w:line="276" w:lineRule="auto"/>
              <w:ind w:firstLine="596"/>
              <w:rPr>
                <w:rFonts w:ascii="Times New Roman" w:eastAsia="Times New Roman" w:hAnsi="Times New Roman" w:cs="Times New Roman"/>
                <w:color w:val="000000"/>
                <w:sz w:val="20"/>
                <w:szCs w:val="20"/>
                <w:lang w:eastAsia="pt-BR"/>
              </w:rPr>
            </w:pPr>
            <w:r w:rsidRPr="00861F29">
              <w:rPr>
                <w:rFonts w:ascii="Times New Roman" w:eastAsia="Times New Roman" w:hAnsi="Times New Roman" w:cs="Times New Roman"/>
                <w:color w:val="000000"/>
                <w:sz w:val="20"/>
                <w:szCs w:val="20"/>
                <w:lang w:eastAsia="pt-BR"/>
              </w:rPr>
              <w:t>I – Serviços de Atenção Primária à Saúde: compreendem a identificação das necessidades dos usuários, avaliação inicial, encaminhamento para atendimento especializado, acompanhamento dos casos e articulação com os demais pontos da rede de atenção à saúde. Embora não se confundam com o objeto do credenciamento, constituem porta de entrada e elemento essencial para organização da demanda.</w:t>
            </w:r>
          </w:p>
          <w:p w14:paraId="3F11E0EF" w14:textId="77777777" w:rsidR="00DD48E9" w:rsidRPr="00861F29" w:rsidRDefault="00DD48E9" w:rsidP="00DD48E9">
            <w:pPr>
              <w:spacing w:after="0" w:line="276" w:lineRule="auto"/>
              <w:ind w:firstLine="596"/>
              <w:rPr>
                <w:rFonts w:ascii="Times New Roman" w:eastAsia="Times New Roman" w:hAnsi="Times New Roman" w:cs="Times New Roman"/>
                <w:color w:val="000000"/>
                <w:sz w:val="20"/>
                <w:szCs w:val="20"/>
                <w:lang w:eastAsia="pt-BR"/>
              </w:rPr>
            </w:pPr>
            <w:r w:rsidRPr="00861F29">
              <w:rPr>
                <w:rFonts w:ascii="Times New Roman" w:eastAsia="Times New Roman" w:hAnsi="Times New Roman" w:cs="Times New Roman"/>
                <w:color w:val="000000"/>
                <w:sz w:val="20"/>
                <w:szCs w:val="20"/>
                <w:lang w:eastAsia="pt-BR"/>
              </w:rPr>
              <w:t>II – Serviços da rede municipal de educação: abrangem a identificação de dificuldades relacionadas à fala, linguagem, comunicação, leitura, escrita, aprendizagem e desenvolvimento infantil, bem como o encaminhamento dos usuários às Secretarias Municipais competentes, quando necessário. A atuação da rede de ensino possui caráter complementar e não substitui a avaliação clínica e terapêutica do profissional de Fonoaudiologia.</w:t>
            </w:r>
          </w:p>
          <w:p w14:paraId="0A1A68B9" w14:textId="77777777" w:rsidR="00DD48E9" w:rsidRPr="00861F29" w:rsidRDefault="00DD48E9" w:rsidP="00DD48E9">
            <w:pPr>
              <w:spacing w:after="0" w:line="276" w:lineRule="auto"/>
              <w:ind w:firstLine="596"/>
              <w:rPr>
                <w:rFonts w:ascii="Times New Roman" w:eastAsia="Times New Roman" w:hAnsi="Times New Roman" w:cs="Times New Roman"/>
                <w:color w:val="000000"/>
                <w:sz w:val="20"/>
                <w:szCs w:val="20"/>
                <w:lang w:eastAsia="pt-BR"/>
              </w:rPr>
            </w:pPr>
            <w:r w:rsidRPr="00861F29">
              <w:rPr>
                <w:rFonts w:ascii="Times New Roman" w:eastAsia="Times New Roman" w:hAnsi="Times New Roman" w:cs="Times New Roman"/>
                <w:color w:val="000000"/>
                <w:sz w:val="20"/>
                <w:szCs w:val="20"/>
                <w:lang w:eastAsia="pt-BR"/>
              </w:rPr>
              <w:t xml:space="preserve">III – Serviços de regulação, encaminhamento e controle assistencial: compreendem a emissão de autorizações, organização da fila de atendimento, distribuição inicial dos usuários entre os credenciados, </w:t>
            </w:r>
            <w:r w:rsidRPr="00861F29">
              <w:rPr>
                <w:rFonts w:ascii="Times New Roman" w:eastAsia="Times New Roman" w:hAnsi="Times New Roman" w:cs="Times New Roman"/>
                <w:color w:val="000000"/>
                <w:sz w:val="20"/>
                <w:szCs w:val="20"/>
                <w:lang w:eastAsia="pt-BR"/>
              </w:rPr>
              <w:lastRenderedPageBreak/>
              <w:t>controle da frequência, acompanhamento das sessões autorizadas e registro de altas, interrupções ou transferências.</w:t>
            </w:r>
          </w:p>
          <w:p w14:paraId="7C652622" w14:textId="77777777" w:rsidR="00DD48E9" w:rsidRPr="00861F29" w:rsidRDefault="00DD48E9" w:rsidP="00DD48E9">
            <w:pPr>
              <w:spacing w:after="0" w:line="276" w:lineRule="auto"/>
              <w:ind w:firstLine="596"/>
              <w:rPr>
                <w:rFonts w:ascii="Times New Roman" w:eastAsia="Times New Roman" w:hAnsi="Times New Roman" w:cs="Times New Roman"/>
                <w:color w:val="000000"/>
                <w:sz w:val="20"/>
                <w:szCs w:val="20"/>
                <w:lang w:eastAsia="pt-BR"/>
              </w:rPr>
            </w:pPr>
            <w:r w:rsidRPr="00861F29">
              <w:rPr>
                <w:rFonts w:ascii="Times New Roman" w:eastAsia="Times New Roman" w:hAnsi="Times New Roman" w:cs="Times New Roman"/>
                <w:color w:val="000000"/>
                <w:sz w:val="20"/>
                <w:szCs w:val="20"/>
                <w:lang w:eastAsia="pt-BR"/>
              </w:rPr>
              <w:t>IV – Sistemas de informação, prontuários e registros administrativos: destinam-se ao controle dos encaminhamentos, da produção mensal, da frequência dos usuários, dos relatórios apresentados, dos pagamentos realizados e da rastreabilidade da execução contratual, observadas as exigências de sigilo profissional e proteção de dados pessoais.</w:t>
            </w:r>
          </w:p>
          <w:p w14:paraId="52C08721" w14:textId="77777777" w:rsidR="00DD48E9" w:rsidRPr="00861F29" w:rsidRDefault="00DD48E9" w:rsidP="00DD48E9">
            <w:pPr>
              <w:spacing w:after="0" w:line="276" w:lineRule="auto"/>
              <w:ind w:firstLine="596"/>
              <w:rPr>
                <w:rFonts w:ascii="Times New Roman" w:eastAsia="Times New Roman" w:hAnsi="Times New Roman" w:cs="Times New Roman"/>
                <w:color w:val="000000"/>
                <w:sz w:val="20"/>
                <w:szCs w:val="20"/>
                <w:lang w:eastAsia="pt-BR"/>
              </w:rPr>
            </w:pPr>
            <w:r w:rsidRPr="00861F29">
              <w:rPr>
                <w:rFonts w:ascii="Times New Roman" w:eastAsia="Times New Roman" w:hAnsi="Times New Roman" w:cs="Times New Roman"/>
                <w:color w:val="000000"/>
                <w:sz w:val="20"/>
                <w:szCs w:val="20"/>
                <w:lang w:eastAsia="pt-BR"/>
              </w:rPr>
              <w:t xml:space="preserve">V – Serviços de transporte de pacientes: poderão ser necessários em situações excepcionais, especialmente se não houver prestador disponível no Município de </w:t>
            </w:r>
            <w:proofErr w:type="spellStart"/>
            <w:r w:rsidRPr="00861F29">
              <w:rPr>
                <w:rFonts w:ascii="Times New Roman" w:eastAsia="Times New Roman" w:hAnsi="Times New Roman" w:cs="Times New Roman"/>
                <w:color w:val="000000"/>
                <w:sz w:val="20"/>
                <w:szCs w:val="20"/>
                <w:lang w:eastAsia="pt-BR"/>
              </w:rPr>
              <w:t>Paverama</w:t>
            </w:r>
            <w:proofErr w:type="spellEnd"/>
            <w:r w:rsidRPr="00861F29">
              <w:rPr>
                <w:rFonts w:ascii="Times New Roman" w:eastAsia="Times New Roman" w:hAnsi="Times New Roman" w:cs="Times New Roman"/>
                <w:color w:val="000000"/>
                <w:sz w:val="20"/>
                <w:szCs w:val="20"/>
                <w:lang w:eastAsia="pt-BR"/>
              </w:rPr>
              <w:t xml:space="preserve"> ou se determinado atendimento exigir deslocamento para outro município. Todavia, a solução foi estruturada para priorizar a prestação em âmbito local, justamente com o objetivo de reduzir essa dependência e evitar custos adicionais.</w:t>
            </w:r>
          </w:p>
          <w:p w14:paraId="69EAFC93" w14:textId="77777777" w:rsidR="00DD48E9" w:rsidRPr="00861F29" w:rsidRDefault="00DD48E9" w:rsidP="00DD48E9">
            <w:pPr>
              <w:spacing w:after="0" w:line="276" w:lineRule="auto"/>
              <w:ind w:firstLine="596"/>
              <w:rPr>
                <w:rFonts w:ascii="Times New Roman" w:eastAsia="Times New Roman" w:hAnsi="Times New Roman" w:cs="Times New Roman"/>
                <w:color w:val="000000"/>
                <w:sz w:val="20"/>
                <w:szCs w:val="20"/>
                <w:lang w:eastAsia="pt-BR"/>
              </w:rPr>
            </w:pPr>
            <w:r w:rsidRPr="00861F29">
              <w:rPr>
                <w:rFonts w:ascii="Times New Roman" w:eastAsia="Times New Roman" w:hAnsi="Times New Roman" w:cs="Times New Roman"/>
                <w:color w:val="000000"/>
                <w:sz w:val="20"/>
                <w:szCs w:val="20"/>
                <w:lang w:eastAsia="pt-BR"/>
              </w:rPr>
              <w:t>VI – Aquisição de materiais e equipamentos pela Administração: em princípio, não haverá contratação correlata obrigatória dessa natureza, uma vez que a futura credenciada deverá disponibilizar consultório, materiais, equipamentos, instrumentos e recursos terapêuticos necessários à execução dos atendimentos. Eventuais aquisições municipais poderão ocorrer para apoio às equipes próprias, sem integrar ou condicionar diretamente o objeto deste credenciamento.</w:t>
            </w:r>
          </w:p>
          <w:p w14:paraId="50CFF15F" w14:textId="77777777" w:rsidR="00DD48E9" w:rsidRPr="00861F29" w:rsidRDefault="00DD48E9" w:rsidP="00DD48E9">
            <w:pPr>
              <w:spacing w:after="0" w:line="276" w:lineRule="auto"/>
              <w:ind w:firstLine="596"/>
              <w:rPr>
                <w:rFonts w:ascii="Times New Roman" w:eastAsia="Times New Roman" w:hAnsi="Times New Roman" w:cs="Times New Roman"/>
                <w:color w:val="000000"/>
                <w:sz w:val="20"/>
                <w:szCs w:val="20"/>
                <w:lang w:eastAsia="pt-BR"/>
              </w:rPr>
            </w:pPr>
            <w:r w:rsidRPr="00861F29">
              <w:rPr>
                <w:rFonts w:ascii="Times New Roman" w:eastAsia="Times New Roman" w:hAnsi="Times New Roman" w:cs="Times New Roman"/>
                <w:color w:val="000000"/>
                <w:sz w:val="20"/>
                <w:szCs w:val="20"/>
                <w:lang w:eastAsia="pt-BR"/>
              </w:rPr>
              <w:t>VII – Serviços médicos, psicológicos, odontológicos, de fisioterapia, terapia ocupacional e assistência social: poderão manter relação de complementaridade com o atendimento fonoaudiológico em casos que exijam acompanhamento multiprofissional. Tais serviços, contudo, não constituem condição prévia obrigatória para a formalização do credenciamento, sendo acionados conforme a necessidade individual de cada usuário.</w:t>
            </w:r>
          </w:p>
          <w:p w14:paraId="41BF75D9" w14:textId="77777777" w:rsidR="00DD48E9" w:rsidRPr="00861F29" w:rsidRDefault="00DD48E9" w:rsidP="00DD48E9">
            <w:pPr>
              <w:spacing w:after="0" w:line="276" w:lineRule="auto"/>
              <w:ind w:firstLine="596"/>
              <w:rPr>
                <w:rFonts w:ascii="Times New Roman" w:eastAsia="Times New Roman" w:hAnsi="Times New Roman" w:cs="Times New Roman"/>
                <w:color w:val="000000"/>
                <w:sz w:val="20"/>
                <w:szCs w:val="20"/>
                <w:lang w:eastAsia="pt-BR"/>
              </w:rPr>
            </w:pPr>
            <w:r w:rsidRPr="00861F29">
              <w:rPr>
                <w:rFonts w:ascii="Times New Roman" w:eastAsia="Times New Roman" w:hAnsi="Times New Roman" w:cs="Times New Roman"/>
                <w:color w:val="000000"/>
                <w:sz w:val="20"/>
                <w:szCs w:val="20"/>
                <w:lang w:eastAsia="pt-BR"/>
              </w:rPr>
              <w:t>Ressalta-se que as estruturas e contratações acima não se confundem com o objeto ora analisado. Elas mantêm relação de complementaridade funcional e assistencial, especialmente quanto à identificação da demanda, encaminhamento dos usuários, acompanhamento dos casos, fiscalização da produção e integração com a rede municipal de serviços.</w:t>
            </w:r>
          </w:p>
          <w:p w14:paraId="6213A42C" w14:textId="0CF72292" w:rsidR="00DD48E9" w:rsidRPr="00861F29" w:rsidRDefault="00DD48E9" w:rsidP="00DD48E9">
            <w:pPr>
              <w:spacing w:after="0" w:line="276" w:lineRule="auto"/>
              <w:ind w:firstLine="596"/>
              <w:rPr>
                <w:rFonts w:ascii="Times New Roman" w:eastAsia="Times New Roman" w:hAnsi="Times New Roman" w:cs="Times New Roman"/>
                <w:color w:val="000000"/>
                <w:sz w:val="20"/>
                <w:szCs w:val="20"/>
                <w:lang w:eastAsia="pt-BR"/>
              </w:rPr>
            </w:pPr>
            <w:r w:rsidRPr="00861F29">
              <w:rPr>
                <w:rFonts w:ascii="Times New Roman" w:eastAsia="Times New Roman" w:hAnsi="Times New Roman" w:cs="Times New Roman"/>
                <w:color w:val="000000"/>
                <w:sz w:val="20"/>
                <w:szCs w:val="20"/>
                <w:lang w:eastAsia="pt-BR"/>
              </w:rPr>
              <w:t>Não foi identificada contratação interdependente cuja ausência inviabilize, por si só, a celebração do futuro Termo de Credenciamento. A execução poderá ser iniciada com a estrutura administrativa e assistencial já disponível no Município, desde que estejam previamente definidos os fluxos de autorização, encaminhamento, registro, fiscalização e pagamento.</w:t>
            </w:r>
            <w:r w:rsidR="006352A6">
              <w:rPr>
                <w:rFonts w:ascii="Times New Roman" w:eastAsia="Times New Roman" w:hAnsi="Times New Roman" w:cs="Times New Roman"/>
                <w:color w:val="000000"/>
                <w:sz w:val="20"/>
                <w:szCs w:val="20"/>
                <w:lang w:eastAsia="pt-BR"/>
              </w:rPr>
              <w:t xml:space="preserve"> </w:t>
            </w:r>
            <w:r w:rsidRPr="00861F29">
              <w:rPr>
                <w:rFonts w:ascii="Times New Roman" w:eastAsia="Times New Roman" w:hAnsi="Times New Roman" w:cs="Times New Roman"/>
                <w:color w:val="000000"/>
                <w:sz w:val="20"/>
                <w:szCs w:val="20"/>
                <w:lang w:eastAsia="pt-BR"/>
              </w:rPr>
              <w:t>A solução também não depende da contratação de transporte regular, da aquisição de equipamentos clínicos pelo Município ou da implantação de espaço físico próprio, pois tais encargos integrarão, em regra, a responsabilidade operacional dos credenciados.</w:t>
            </w:r>
          </w:p>
          <w:p w14:paraId="3C7CCAFB" w14:textId="32CFB253" w:rsidR="008F76F3" w:rsidRPr="00861F29" w:rsidRDefault="00DD48E9" w:rsidP="00DD48E9">
            <w:pPr>
              <w:spacing w:after="0" w:line="276" w:lineRule="auto"/>
              <w:ind w:firstLine="596"/>
              <w:rPr>
                <w:rFonts w:ascii="Times New Roman" w:eastAsia="Times New Roman" w:hAnsi="Times New Roman" w:cs="Times New Roman"/>
                <w:color w:val="000000"/>
                <w:sz w:val="20"/>
                <w:szCs w:val="20"/>
                <w:lang w:eastAsia="pt-BR"/>
              </w:rPr>
            </w:pPr>
            <w:r w:rsidRPr="00861F29">
              <w:rPr>
                <w:rFonts w:ascii="Times New Roman" w:eastAsia="Times New Roman" w:hAnsi="Times New Roman" w:cs="Times New Roman"/>
                <w:color w:val="000000"/>
                <w:sz w:val="20"/>
                <w:szCs w:val="20"/>
                <w:lang w:eastAsia="pt-BR"/>
              </w:rPr>
              <w:t>Dessa forma, conclui-se que a contratação pretendida possui autonomia suficiente para ser processada e executada de forma independente, embora deva permanecer articulada com a rede municipal de saúde, educação e assistência, com os sistemas de controle e com os serviços multiprofissionais eventualmente necessários à continuidade e à integralidade do atendimento dos usuários.</w:t>
            </w:r>
          </w:p>
        </w:tc>
      </w:tr>
    </w:tbl>
    <w:p w14:paraId="503AA091" w14:textId="77777777" w:rsidR="008F76F3" w:rsidRPr="00861F29" w:rsidRDefault="008F76F3" w:rsidP="008B3682">
      <w:pPr>
        <w:spacing w:after="0" w:line="276" w:lineRule="auto"/>
        <w:rPr>
          <w:rFonts w:ascii="Times New Roman" w:eastAsia="Times New Roman" w:hAnsi="Times New Roman" w:cs="Times New Roman"/>
          <w:color w:val="000000"/>
          <w:sz w:val="20"/>
          <w:szCs w:val="20"/>
          <w:lang w:eastAsia="pt-BR"/>
        </w:rPr>
      </w:pPr>
    </w:p>
    <w:tbl>
      <w:tblPr>
        <w:tblStyle w:val="Tabelacomgrade"/>
        <w:tblW w:w="9067" w:type="dxa"/>
        <w:tblLook w:val="04A0" w:firstRow="1" w:lastRow="0" w:firstColumn="1" w:lastColumn="0" w:noHBand="0" w:noVBand="1"/>
      </w:tblPr>
      <w:tblGrid>
        <w:gridCol w:w="9067"/>
      </w:tblGrid>
      <w:tr w:rsidR="008F76F3" w:rsidRPr="00861F29" w14:paraId="3D90EBFB" w14:textId="77777777" w:rsidTr="008B3682">
        <w:tc>
          <w:tcPr>
            <w:tcW w:w="9067" w:type="dxa"/>
          </w:tcPr>
          <w:p w14:paraId="742EAC32" w14:textId="3BDE04FF" w:rsidR="008F76F3" w:rsidRPr="00861F29" w:rsidRDefault="008F76F3" w:rsidP="008B3682">
            <w:pPr>
              <w:spacing w:after="0" w:line="276" w:lineRule="auto"/>
              <w:ind w:firstLine="0"/>
              <w:rPr>
                <w:rFonts w:ascii="Times New Roman" w:eastAsia="Times New Roman" w:hAnsi="Times New Roman" w:cs="Times New Roman"/>
                <w:b/>
                <w:color w:val="000000"/>
                <w:sz w:val="20"/>
                <w:szCs w:val="20"/>
                <w:lang w:eastAsia="pt-BR"/>
              </w:rPr>
            </w:pPr>
            <w:r w:rsidRPr="00861F29">
              <w:rPr>
                <w:rFonts w:ascii="Times New Roman" w:eastAsia="Times New Roman" w:hAnsi="Times New Roman" w:cs="Times New Roman"/>
                <w:b/>
                <w:bCs/>
                <w:color w:val="000000"/>
                <w:sz w:val="20"/>
                <w:szCs w:val="20"/>
                <w:lang w:eastAsia="pt-BR"/>
              </w:rPr>
              <w:t>1</w:t>
            </w:r>
            <w:r w:rsidR="009611FE" w:rsidRPr="00861F29">
              <w:rPr>
                <w:rFonts w:ascii="Times New Roman" w:eastAsia="Times New Roman" w:hAnsi="Times New Roman" w:cs="Times New Roman"/>
                <w:b/>
                <w:bCs/>
                <w:color w:val="000000"/>
                <w:sz w:val="20"/>
                <w:szCs w:val="20"/>
                <w:lang w:eastAsia="pt-BR"/>
              </w:rPr>
              <w:t>3</w:t>
            </w:r>
            <w:r w:rsidRPr="00861F29">
              <w:rPr>
                <w:rFonts w:ascii="Times New Roman" w:eastAsia="Times New Roman" w:hAnsi="Times New Roman" w:cs="Times New Roman"/>
                <w:b/>
                <w:bCs/>
                <w:color w:val="000000"/>
                <w:sz w:val="20"/>
                <w:szCs w:val="20"/>
                <w:lang w:eastAsia="pt-BR"/>
              </w:rPr>
              <w:t xml:space="preserve"> – IMPACTOS AMBIENTAIS</w:t>
            </w:r>
            <w:r w:rsidR="00FC4923" w:rsidRPr="00861F29">
              <w:rPr>
                <w:rFonts w:ascii="Times New Roman" w:eastAsia="Times New Roman" w:hAnsi="Times New Roman" w:cs="Times New Roman"/>
                <w:b/>
                <w:bCs/>
                <w:color w:val="000000"/>
                <w:sz w:val="20"/>
                <w:szCs w:val="20"/>
                <w:lang w:eastAsia="pt-BR"/>
              </w:rPr>
              <w:t>:</w:t>
            </w:r>
          </w:p>
        </w:tc>
      </w:tr>
      <w:tr w:rsidR="008F76F3" w:rsidRPr="00861F29" w14:paraId="22D5FB8B" w14:textId="77777777" w:rsidTr="008B3682">
        <w:tc>
          <w:tcPr>
            <w:tcW w:w="9067" w:type="dxa"/>
            <w:shd w:val="clear" w:color="auto" w:fill="F2F2F2" w:themeFill="background1" w:themeFillShade="F2"/>
          </w:tcPr>
          <w:p w14:paraId="7BB9D2B9" w14:textId="77777777" w:rsidR="008F76F3" w:rsidRPr="00861F29" w:rsidRDefault="008F76F3" w:rsidP="008B3682">
            <w:pPr>
              <w:spacing w:after="0" w:line="276" w:lineRule="auto"/>
              <w:ind w:firstLine="0"/>
              <w:rPr>
                <w:rFonts w:ascii="Times New Roman" w:eastAsia="Times New Roman" w:hAnsi="Times New Roman" w:cs="Times New Roman"/>
                <w:color w:val="000000"/>
                <w:sz w:val="20"/>
                <w:szCs w:val="20"/>
                <w:lang w:eastAsia="pt-BR"/>
              </w:rPr>
            </w:pPr>
            <w:r w:rsidRPr="00861F29">
              <w:rPr>
                <w:rFonts w:ascii="Times New Roman" w:eastAsia="Times New Roman" w:hAnsi="Times New Roman" w:cs="Times New Roman"/>
                <w:bCs/>
                <w:color w:val="000000"/>
                <w:sz w:val="20"/>
                <w:szCs w:val="20"/>
                <w:lang w:eastAsia="pt-BR"/>
              </w:rPr>
              <w:t xml:space="preserve">Fundamentação: </w:t>
            </w:r>
            <w:r w:rsidRPr="00861F29">
              <w:rPr>
                <w:rFonts w:ascii="Times New Roman" w:hAnsi="Times New Roman" w:cs="Times New Roman"/>
                <w:sz w:val="20"/>
                <w:szCs w:val="20"/>
              </w:rPr>
              <w:t>Descrição de possíveis impactos ambientais e respectivas medidas mitigadoras, incluídos requisitos de baixo consumo de energia e de outros recursos, bem como logística reversa para desfazimento e reciclagem de bens e refugos, quando aplicável (</w:t>
            </w:r>
            <w:r w:rsidRPr="00861F29">
              <w:rPr>
                <w:rFonts w:ascii="Times New Roman" w:eastAsia="Times New Roman" w:hAnsi="Times New Roman" w:cs="Times New Roman"/>
                <w:color w:val="000000"/>
                <w:sz w:val="20"/>
                <w:szCs w:val="20"/>
                <w:lang w:eastAsia="pt-BR"/>
              </w:rPr>
              <w:t>inciso XII do § 1° do art. 18 da Lei 14.133/21);</w:t>
            </w:r>
          </w:p>
        </w:tc>
      </w:tr>
      <w:tr w:rsidR="008F76F3" w:rsidRPr="00861F29" w14:paraId="0DDD108A" w14:textId="77777777" w:rsidTr="008B3682">
        <w:tc>
          <w:tcPr>
            <w:tcW w:w="9067" w:type="dxa"/>
          </w:tcPr>
          <w:p w14:paraId="55EC92CF" w14:textId="77777777" w:rsidR="00DD48E9" w:rsidRPr="00861F29" w:rsidRDefault="00DD48E9" w:rsidP="00DD48E9">
            <w:pPr>
              <w:tabs>
                <w:tab w:val="left" w:pos="3207"/>
              </w:tabs>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A execução dos serviços de fonoaudiologia não envolve intervenções diretas no meio ambiente natural nem apresenta, em regra, impactos ambientais de elevada magnitude. Ainda assim, a atividade pode gerar efeitos ambientais indiretos relacionados ao consumo de energia elétrica, utilização de materiais terapêuticos e administrativos, descarte de embalagens, uso de equipamentos eletrônicos e geração eventual de resíduos decorrentes da rotina de atendimento.</w:t>
            </w:r>
          </w:p>
          <w:p w14:paraId="0902DD6C" w14:textId="77777777" w:rsidR="00DD48E9" w:rsidRPr="00861F29" w:rsidRDefault="00DD48E9" w:rsidP="00DD48E9">
            <w:pPr>
              <w:tabs>
                <w:tab w:val="left" w:pos="3207"/>
              </w:tabs>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Entre os principais aspectos ambientais associados à execução dos serviços, destacam-se:</w:t>
            </w:r>
          </w:p>
          <w:p w14:paraId="51053D83" w14:textId="77777777" w:rsidR="00DD48E9" w:rsidRPr="00861F29" w:rsidRDefault="00DD48E9" w:rsidP="00DD48E9">
            <w:pPr>
              <w:tabs>
                <w:tab w:val="left" w:pos="3207"/>
              </w:tabs>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a) consumo de energia elétrica para iluminação, climatização e funcionamento de computadores, impressoras, aparelhos e demais equipamentos utilizados nos atendimentos;</w:t>
            </w:r>
          </w:p>
          <w:p w14:paraId="499EFB9C" w14:textId="77777777" w:rsidR="00DD48E9" w:rsidRPr="00861F29" w:rsidRDefault="00DD48E9" w:rsidP="00DD48E9">
            <w:pPr>
              <w:tabs>
                <w:tab w:val="left" w:pos="3207"/>
              </w:tabs>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b) consumo de papel, formulários, materiais de expediente e insumos utilizados na elaboração de relatórios, prontuários e registros administrativos;</w:t>
            </w:r>
          </w:p>
          <w:p w14:paraId="4C5D7D5D" w14:textId="77777777" w:rsidR="00DD48E9" w:rsidRPr="00861F29" w:rsidRDefault="00DD48E9" w:rsidP="00DD48E9">
            <w:pPr>
              <w:tabs>
                <w:tab w:val="left" w:pos="3207"/>
              </w:tabs>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c) utilização de materiais terapêuticos, lúdicos, pedagógicos e descartáveis, conforme a natureza dos atendimentos;</w:t>
            </w:r>
          </w:p>
          <w:p w14:paraId="29608D14" w14:textId="77777777" w:rsidR="00DD48E9" w:rsidRPr="00861F29" w:rsidRDefault="00DD48E9" w:rsidP="00DD48E9">
            <w:pPr>
              <w:tabs>
                <w:tab w:val="left" w:pos="3207"/>
              </w:tabs>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lastRenderedPageBreak/>
              <w:t>d) geração de resíduos comuns, embalagens plásticas, papel, papelão e materiais eventualmente inutilizados;</w:t>
            </w:r>
          </w:p>
          <w:p w14:paraId="3E0DD43A" w14:textId="77777777" w:rsidR="00DD48E9" w:rsidRPr="00861F29" w:rsidRDefault="00DD48E9" w:rsidP="00DD48E9">
            <w:pPr>
              <w:tabs>
                <w:tab w:val="left" w:pos="3207"/>
              </w:tabs>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e) descarte futuro de equipamentos eletrônicos, pilhas, baterias, cabos e acessórios;</w:t>
            </w:r>
          </w:p>
          <w:p w14:paraId="3FC447F8" w14:textId="77777777" w:rsidR="00DD48E9" w:rsidRPr="00861F29" w:rsidRDefault="00DD48E9" w:rsidP="00DD48E9">
            <w:pPr>
              <w:tabs>
                <w:tab w:val="left" w:pos="3207"/>
              </w:tabs>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f) consumo de água e produtos de higiene para limpeza dos ambientes e dos materiais utilizados.</w:t>
            </w:r>
          </w:p>
          <w:p w14:paraId="5D991E5F" w14:textId="77777777" w:rsidR="00DD48E9" w:rsidRPr="00861F29" w:rsidRDefault="00DD48E9" w:rsidP="00DD48E9">
            <w:pPr>
              <w:tabs>
                <w:tab w:val="left" w:pos="3207"/>
              </w:tabs>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Em situações específicas, poderão ser utilizados materiais de uso individual ou descartável que tenham contato com secreções, saliva ou outras substâncias biológicas. Nesses casos, a credenciada deverá observar as normas sanitárias aplicáveis quanto à segregação, acondicionamento, armazenamento e destinação dos resíduos, especialmente quando caracterizados como resíduos de serviços de saúde.</w:t>
            </w:r>
          </w:p>
          <w:p w14:paraId="653D473A" w14:textId="77777777" w:rsidR="00DD48E9" w:rsidRPr="00861F29" w:rsidRDefault="00DD48E9" w:rsidP="00DD48E9">
            <w:pPr>
              <w:tabs>
                <w:tab w:val="left" w:pos="3207"/>
              </w:tabs>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Como medidas mitigadoras, a futura credenciada deverá adotar boas práticas de sustentabilidade e gestão ambiental, incluindo:</w:t>
            </w:r>
          </w:p>
          <w:p w14:paraId="588AD75E" w14:textId="77777777" w:rsidR="00DD48E9" w:rsidRPr="00861F29" w:rsidRDefault="00DD48E9" w:rsidP="00DD48E9">
            <w:pPr>
              <w:tabs>
                <w:tab w:val="left" w:pos="3207"/>
              </w:tabs>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a) utilização racional de energia elétrica e desligamento de equipamentos quando não estiverem em uso;</w:t>
            </w:r>
          </w:p>
          <w:p w14:paraId="62785A7A" w14:textId="77777777" w:rsidR="00DD48E9" w:rsidRPr="00861F29" w:rsidRDefault="00DD48E9" w:rsidP="00DD48E9">
            <w:pPr>
              <w:tabs>
                <w:tab w:val="left" w:pos="3207"/>
              </w:tabs>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b) preferência, quando tecnicamente viável, por equipamentos com maior eficiência energética;</w:t>
            </w:r>
          </w:p>
          <w:p w14:paraId="67BA9F68" w14:textId="77777777" w:rsidR="00DD48E9" w:rsidRPr="00861F29" w:rsidRDefault="00DD48E9" w:rsidP="00DD48E9">
            <w:pPr>
              <w:tabs>
                <w:tab w:val="left" w:pos="3207"/>
              </w:tabs>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c) manutenção preventiva dos equipamentos, de modo a reduzir desperdícios, falhas e consumo excessivo de energia;</w:t>
            </w:r>
          </w:p>
          <w:p w14:paraId="095532FC" w14:textId="77777777" w:rsidR="00DD48E9" w:rsidRPr="00861F29" w:rsidRDefault="00DD48E9" w:rsidP="00DD48E9">
            <w:pPr>
              <w:tabs>
                <w:tab w:val="left" w:pos="3207"/>
              </w:tabs>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d) uso racional de água e de produtos de limpeza;</w:t>
            </w:r>
          </w:p>
          <w:p w14:paraId="03EC1D0F" w14:textId="77777777" w:rsidR="00DD48E9" w:rsidRPr="00861F29" w:rsidRDefault="00DD48E9" w:rsidP="00DD48E9">
            <w:pPr>
              <w:tabs>
                <w:tab w:val="left" w:pos="3207"/>
              </w:tabs>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e) redução do uso de papel mediante adoção de prontuários, relatórios e comunicações em meio eletrônico, sempre que possível e compatível com a segurança das informações;</w:t>
            </w:r>
          </w:p>
          <w:p w14:paraId="319DB607" w14:textId="77777777" w:rsidR="00DD48E9" w:rsidRPr="00861F29" w:rsidRDefault="00DD48E9" w:rsidP="00DD48E9">
            <w:pPr>
              <w:tabs>
                <w:tab w:val="left" w:pos="3207"/>
              </w:tabs>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f) impressão apenas quando necessária, preferencialmente em frente e verso;</w:t>
            </w:r>
          </w:p>
          <w:p w14:paraId="2C028659" w14:textId="77777777" w:rsidR="00DD48E9" w:rsidRPr="00861F29" w:rsidRDefault="00DD48E9" w:rsidP="00DD48E9">
            <w:pPr>
              <w:tabs>
                <w:tab w:val="left" w:pos="3207"/>
              </w:tabs>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g) utilização responsável de materiais terapêuticos, evitando desperdícios e substituições prematuras;</w:t>
            </w:r>
          </w:p>
          <w:p w14:paraId="36D786C0" w14:textId="77777777" w:rsidR="00DD48E9" w:rsidRPr="00861F29" w:rsidRDefault="00DD48E9" w:rsidP="00DD48E9">
            <w:pPr>
              <w:tabs>
                <w:tab w:val="left" w:pos="3207"/>
              </w:tabs>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h) segregação adequada dos resíduos recicláveis, comuns e, quando houver, resíduos de serviços de saúde;</w:t>
            </w:r>
          </w:p>
          <w:p w14:paraId="4C927C15" w14:textId="77777777" w:rsidR="00DD48E9" w:rsidRPr="00861F29" w:rsidRDefault="00DD48E9" w:rsidP="00DD48E9">
            <w:pPr>
              <w:tabs>
                <w:tab w:val="left" w:pos="3207"/>
              </w:tabs>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i) encaminhamento de pilhas, baterias, equipamentos eletrônicos e outros materiais sujeitos à logística reversa aos pontos de coleta ou sistemas de destinação ambientalmente adequados;</w:t>
            </w:r>
          </w:p>
          <w:p w14:paraId="16D69D99" w14:textId="77777777" w:rsidR="00DD48E9" w:rsidRPr="00861F29" w:rsidRDefault="00DD48E9" w:rsidP="00DD48E9">
            <w:pPr>
              <w:tabs>
                <w:tab w:val="left" w:pos="3207"/>
              </w:tabs>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j) utilização preferencial de materiais reutilizáveis, duráveis e de fácil higienização, desde que não haja prejuízo à biossegurança ou à qualidade do atendimento;</w:t>
            </w:r>
          </w:p>
          <w:p w14:paraId="468439C6" w14:textId="77777777" w:rsidR="00DD48E9" w:rsidRPr="00861F29" w:rsidRDefault="00DD48E9" w:rsidP="00DD48E9">
            <w:pPr>
              <w:tabs>
                <w:tab w:val="left" w:pos="3207"/>
              </w:tabs>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k) observância das normas municipais, sanitárias e ambientais aplicáveis ao funcionamento do estabelecimento.</w:t>
            </w:r>
          </w:p>
          <w:p w14:paraId="08A1A28F" w14:textId="5719E3F6" w:rsidR="00DD48E9" w:rsidRPr="00861F29" w:rsidRDefault="00DD48E9" w:rsidP="00DD48E9">
            <w:pPr>
              <w:tabs>
                <w:tab w:val="left" w:pos="3207"/>
              </w:tabs>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Os materiais terapêuticos reutilizáveis deverão ser higienizados e conservados de forma adequada, evitando descarte desnecessário e assegurando condições seguras de utilização entre os atendimentos. Os materiais que não possam ser reutilizados por razões sanitárias deverão receber destinação compatível com sua natureza.</w:t>
            </w:r>
            <w:r w:rsidR="006352A6">
              <w:rPr>
                <w:rFonts w:ascii="Times New Roman" w:hAnsi="Times New Roman" w:cs="Times New Roman"/>
                <w:sz w:val="20"/>
                <w:szCs w:val="20"/>
              </w:rPr>
              <w:t xml:space="preserve"> </w:t>
            </w:r>
            <w:r w:rsidRPr="00861F29">
              <w:rPr>
                <w:rFonts w:ascii="Times New Roman" w:hAnsi="Times New Roman" w:cs="Times New Roman"/>
                <w:sz w:val="20"/>
                <w:szCs w:val="20"/>
              </w:rPr>
              <w:t>A credenciada será responsável pela destinação ambientalmente adequada dos resíduos gerados em seu estabelecimento, não cabendo ao Município arcar com custos adicionais decorrentes da gestão ordinária desses materiais.</w:t>
            </w:r>
          </w:p>
          <w:p w14:paraId="655FD341" w14:textId="3935C491" w:rsidR="00DD48E9" w:rsidRPr="00861F29" w:rsidRDefault="00DD48E9" w:rsidP="00DD48E9">
            <w:pPr>
              <w:tabs>
                <w:tab w:val="left" w:pos="3207"/>
              </w:tabs>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A Administração poderá, quando necessário, verificar a observância dessas obrigações durante a fiscalização contratual e solicitar comprovação da regularidade sanitária do estabelecimento, especialmente nos casos em que houver geração de resíduos sujeitos a manejo específico.</w:t>
            </w:r>
            <w:r w:rsidR="006352A6">
              <w:rPr>
                <w:rFonts w:ascii="Times New Roman" w:hAnsi="Times New Roman" w:cs="Times New Roman"/>
                <w:sz w:val="20"/>
                <w:szCs w:val="20"/>
              </w:rPr>
              <w:t xml:space="preserve"> </w:t>
            </w:r>
            <w:r w:rsidRPr="00861F29">
              <w:rPr>
                <w:rFonts w:ascii="Times New Roman" w:hAnsi="Times New Roman" w:cs="Times New Roman"/>
                <w:sz w:val="20"/>
                <w:szCs w:val="20"/>
              </w:rPr>
              <w:t xml:space="preserve">A prestação preferencial dos serviços no Município de </w:t>
            </w:r>
            <w:proofErr w:type="spellStart"/>
            <w:r w:rsidRPr="00861F29">
              <w:rPr>
                <w:rFonts w:ascii="Times New Roman" w:hAnsi="Times New Roman" w:cs="Times New Roman"/>
                <w:sz w:val="20"/>
                <w:szCs w:val="20"/>
              </w:rPr>
              <w:t>Paverama</w:t>
            </w:r>
            <w:proofErr w:type="spellEnd"/>
            <w:r w:rsidRPr="00861F29">
              <w:rPr>
                <w:rFonts w:ascii="Times New Roman" w:hAnsi="Times New Roman" w:cs="Times New Roman"/>
                <w:sz w:val="20"/>
                <w:szCs w:val="20"/>
              </w:rPr>
              <w:t xml:space="preserve"> também contribui indiretamente para a redução de impactos ambientais, na medida em que diminui a necessidade de deslocamentos frequentes dos usuários e acompanhantes para outros municípios, reduzindo o consumo de combustíveis e a emissão de poluentes associada ao transporte.</w:t>
            </w:r>
          </w:p>
          <w:p w14:paraId="061FD28D" w14:textId="12F14099" w:rsidR="00553289" w:rsidRPr="00861F29" w:rsidRDefault="00DD48E9" w:rsidP="00DD48E9">
            <w:pPr>
              <w:tabs>
                <w:tab w:val="left" w:pos="3207"/>
              </w:tabs>
              <w:spacing w:after="0" w:line="276" w:lineRule="auto"/>
              <w:ind w:firstLine="596"/>
              <w:rPr>
                <w:rFonts w:ascii="Times New Roman" w:hAnsi="Times New Roman" w:cs="Times New Roman"/>
                <w:sz w:val="20"/>
                <w:szCs w:val="20"/>
              </w:rPr>
            </w:pPr>
            <w:r w:rsidRPr="00861F29">
              <w:rPr>
                <w:rFonts w:ascii="Times New Roman" w:hAnsi="Times New Roman" w:cs="Times New Roman"/>
                <w:sz w:val="20"/>
                <w:szCs w:val="20"/>
              </w:rPr>
              <w:t>Conclui-se que os impactos ambientais relacionados ao objeto são de pequena magnitude, previsíveis e passíveis de controle mediante a adoção de práticas ordinárias de sustentabilidade, biossegurança, consumo consciente e destinação correta dos resíduos. Não se mostra necessária a imposição de condicionantes ambientais extraordinárias ou desproporcionais, sem prejuízo do cumprimento integral da legislação sanitária e ambiental aplicável.</w:t>
            </w:r>
          </w:p>
        </w:tc>
      </w:tr>
    </w:tbl>
    <w:p w14:paraId="74D04324" w14:textId="77777777" w:rsidR="008F76F3" w:rsidRPr="00861F29" w:rsidRDefault="008F76F3" w:rsidP="008B3682">
      <w:pPr>
        <w:spacing w:after="0" w:line="276" w:lineRule="auto"/>
        <w:rPr>
          <w:rFonts w:ascii="Times New Roman" w:eastAsia="Times New Roman" w:hAnsi="Times New Roman" w:cs="Times New Roman"/>
          <w:color w:val="000000"/>
          <w:sz w:val="20"/>
          <w:szCs w:val="20"/>
          <w:lang w:eastAsia="pt-BR"/>
        </w:rPr>
      </w:pPr>
    </w:p>
    <w:tbl>
      <w:tblPr>
        <w:tblStyle w:val="Tabelacomgrade"/>
        <w:tblW w:w="9067" w:type="dxa"/>
        <w:tblLook w:val="04A0" w:firstRow="1" w:lastRow="0" w:firstColumn="1" w:lastColumn="0" w:noHBand="0" w:noVBand="1"/>
      </w:tblPr>
      <w:tblGrid>
        <w:gridCol w:w="9067"/>
      </w:tblGrid>
      <w:tr w:rsidR="008F76F3" w:rsidRPr="00861F29" w14:paraId="1DAC76C7" w14:textId="77777777" w:rsidTr="008B3682">
        <w:tc>
          <w:tcPr>
            <w:tcW w:w="9067" w:type="dxa"/>
          </w:tcPr>
          <w:p w14:paraId="74ACA114" w14:textId="7870810E" w:rsidR="008F76F3" w:rsidRPr="00861F29" w:rsidRDefault="008F76F3" w:rsidP="008B3682">
            <w:pPr>
              <w:spacing w:after="0" w:line="276" w:lineRule="auto"/>
              <w:ind w:firstLine="0"/>
              <w:rPr>
                <w:rFonts w:ascii="Times New Roman" w:hAnsi="Times New Roman" w:cs="Times New Roman"/>
                <w:b/>
                <w:sz w:val="20"/>
                <w:szCs w:val="20"/>
              </w:rPr>
            </w:pPr>
            <w:r w:rsidRPr="00861F29">
              <w:rPr>
                <w:rFonts w:ascii="Times New Roman" w:eastAsia="Times New Roman" w:hAnsi="Times New Roman" w:cs="Times New Roman"/>
                <w:b/>
                <w:bCs/>
                <w:color w:val="000000"/>
                <w:sz w:val="20"/>
                <w:szCs w:val="20"/>
                <w:lang w:eastAsia="pt-BR"/>
              </w:rPr>
              <w:t>1</w:t>
            </w:r>
            <w:r w:rsidR="009611FE" w:rsidRPr="00861F29">
              <w:rPr>
                <w:rFonts w:ascii="Times New Roman" w:eastAsia="Times New Roman" w:hAnsi="Times New Roman" w:cs="Times New Roman"/>
                <w:b/>
                <w:bCs/>
                <w:color w:val="000000"/>
                <w:sz w:val="20"/>
                <w:szCs w:val="20"/>
                <w:lang w:eastAsia="pt-BR"/>
              </w:rPr>
              <w:t>4</w:t>
            </w:r>
            <w:r w:rsidRPr="00861F29">
              <w:rPr>
                <w:rFonts w:ascii="Times New Roman" w:eastAsia="Times New Roman" w:hAnsi="Times New Roman" w:cs="Times New Roman"/>
                <w:b/>
                <w:bCs/>
                <w:color w:val="000000"/>
                <w:sz w:val="20"/>
                <w:szCs w:val="20"/>
                <w:lang w:eastAsia="pt-BR"/>
              </w:rPr>
              <w:t xml:space="preserve"> – VIABILIDADE DA CONTRATAÇÃO</w:t>
            </w:r>
            <w:r w:rsidR="00FC4923" w:rsidRPr="00861F29">
              <w:rPr>
                <w:rFonts w:ascii="Times New Roman" w:eastAsia="Times New Roman" w:hAnsi="Times New Roman" w:cs="Times New Roman"/>
                <w:b/>
                <w:bCs/>
                <w:color w:val="000000"/>
                <w:sz w:val="20"/>
                <w:szCs w:val="20"/>
                <w:lang w:eastAsia="pt-BR"/>
              </w:rPr>
              <w:t>:</w:t>
            </w:r>
          </w:p>
        </w:tc>
      </w:tr>
      <w:tr w:rsidR="008F76F3" w:rsidRPr="00861F29" w14:paraId="72CA4F45" w14:textId="77777777" w:rsidTr="008B3682">
        <w:tc>
          <w:tcPr>
            <w:tcW w:w="9067" w:type="dxa"/>
            <w:shd w:val="clear" w:color="auto" w:fill="F2F2F2" w:themeFill="background1" w:themeFillShade="F2"/>
          </w:tcPr>
          <w:p w14:paraId="7C55632A" w14:textId="77777777" w:rsidR="008F76F3" w:rsidRPr="00861F29" w:rsidRDefault="008F76F3" w:rsidP="008B3682">
            <w:pPr>
              <w:spacing w:after="0" w:line="276" w:lineRule="auto"/>
              <w:ind w:firstLine="0"/>
              <w:rPr>
                <w:rFonts w:ascii="Times New Roman" w:eastAsia="Times New Roman" w:hAnsi="Times New Roman" w:cs="Times New Roman"/>
                <w:color w:val="000000"/>
                <w:sz w:val="20"/>
                <w:szCs w:val="20"/>
                <w:lang w:eastAsia="pt-BR"/>
              </w:rPr>
            </w:pPr>
            <w:r w:rsidRPr="00861F29">
              <w:rPr>
                <w:rFonts w:ascii="Times New Roman" w:eastAsia="Times New Roman" w:hAnsi="Times New Roman" w:cs="Times New Roman"/>
                <w:bCs/>
                <w:color w:val="000000"/>
                <w:sz w:val="20"/>
                <w:szCs w:val="20"/>
                <w:lang w:eastAsia="pt-BR"/>
              </w:rPr>
              <w:t xml:space="preserve">Fundamentação: </w:t>
            </w:r>
            <w:r w:rsidRPr="00861F29">
              <w:rPr>
                <w:rFonts w:ascii="Times New Roman" w:hAnsi="Times New Roman" w:cs="Times New Roman"/>
                <w:sz w:val="20"/>
                <w:szCs w:val="20"/>
              </w:rPr>
              <w:t>Posicionamento conclusivo sobre a adequação da contratação para o atendimento da necessidade a que se destina</w:t>
            </w:r>
            <w:r w:rsidRPr="00861F29">
              <w:rPr>
                <w:rFonts w:ascii="Times New Roman" w:eastAsia="Times New Roman" w:hAnsi="Times New Roman" w:cs="Times New Roman"/>
                <w:color w:val="000000"/>
                <w:sz w:val="20"/>
                <w:szCs w:val="20"/>
                <w:lang w:eastAsia="pt-BR"/>
              </w:rPr>
              <w:t xml:space="preserve"> (inciso XIII do § 1° do art. 18 da Lei 14.133/21); </w:t>
            </w:r>
          </w:p>
        </w:tc>
      </w:tr>
      <w:tr w:rsidR="008F76F3" w:rsidRPr="00861F29" w14:paraId="56CC54A4" w14:textId="77777777" w:rsidTr="008B3682">
        <w:tc>
          <w:tcPr>
            <w:tcW w:w="9067" w:type="dxa"/>
          </w:tcPr>
          <w:p w14:paraId="3F9D4EF2" w14:textId="77777777" w:rsidR="00205FCE" w:rsidRPr="00861F29" w:rsidRDefault="00205FCE" w:rsidP="00205FCE">
            <w:pPr>
              <w:spacing w:after="0" w:line="276" w:lineRule="auto"/>
              <w:ind w:firstLine="454"/>
              <w:rPr>
                <w:rFonts w:ascii="Times New Roman" w:hAnsi="Times New Roman" w:cs="Times New Roman"/>
                <w:sz w:val="20"/>
                <w:szCs w:val="20"/>
              </w:rPr>
            </w:pPr>
            <w:r w:rsidRPr="00861F29">
              <w:rPr>
                <w:rFonts w:ascii="Times New Roman" w:hAnsi="Times New Roman" w:cs="Times New Roman"/>
                <w:sz w:val="20"/>
                <w:szCs w:val="20"/>
              </w:rPr>
              <w:t xml:space="preserve">A análise consolidada desenvolvida neste Estudo Técnico Preliminar demonstra que a contratação pretendida constitui medida necessária, adequada e proporcional para assegurar a prestação regular, contínua e acessível de serviços de fonoaudiologia aos usuários formalmente encaminhados pelo Município de </w:t>
            </w:r>
            <w:proofErr w:type="spellStart"/>
            <w:r w:rsidRPr="00861F29">
              <w:rPr>
                <w:rFonts w:ascii="Times New Roman" w:hAnsi="Times New Roman" w:cs="Times New Roman"/>
                <w:sz w:val="20"/>
                <w:szCs w:val="20"/>
              </w:rPr>
              <w:t>Paverama</w:t>
            </w:r>
            <w:proofErr w:type="spellEnd"/>
            <w:r w:rsidRPr="00861F29">
              <w:rPr>
                <w:rFonts w:ascii="Times New Roman" w:hAnsi="Times New Roman" w:cs="Times New Roman"/>
                <w:sz w:val="20"/>
                <w:szCs w:val="20"/>
              </w:rPr>
              <w:t>.</w:t>
            </w:r>
          </w:p>
          <w:p w14:paraId="0A960540" w14:textId="77777777" w:rsidR="00205FCE" w:rsidRPr="00861F29" w:rsidRDefault="00205FCE" w:rsidP="00205FCE">
            <w:pPr>
              <w:spacing w:after="0" w:line="276" w:lineRule="auto"/>
              <w:ind w:firstLine="454"/>
              <w:rPr>
                <w:rFonts w:ascii="Times New Roman" w:hAnsi="Times New Roman" w:cs="Times New Roman"/>
                <w:sz w:val="20"/>
                <w:szCs w:val="20"/>
              </w:rPr>
            </w:pPr>
            <w:r w:rsidRPr="00861F29">
              <w:rPr>
                <w:rFonts w:ascii="Times New Roman" w:hAnsi="Times New Roman" w:cs="Times New Roman"/>
                <w:sz w:val="20"/>
                <w:szCs w:val="20"/>
              </w:rPr>
              <w:lastRenderedPageBreak/>
              <w:t>O estudo contemplou a identificação da necessidade pública, o histórico da contratação anterior, as causas que impediram sua continuidade, a avaliação das alternativas disponíveis, a definição dos requisitos técnicos e operacionais, a estimativa das quantidades e dos valores, a análise das contratações correlatas, os impactos ambientais e as providências administrativas necessárias à formalização e à fiscalização da futura contratação.</w:t>
            </w:r>
          </w:p>
          <w:p w14:paraId="0D70A37B" w14:textId="77777777" w:rsidR="00205FCE" w:rsidRPr="00861F29" w:rsidRDefault="00205FCE" w:rsidP="00205FCE">
            <w:pPr>
              <w:spacing w:after="0" w:line="276" w:lineRule="auto"/>
              <w:ind w:firstLine="454"/>
              <w:rPr>
                <w:rFonts w:ascii="Times New Roman" w:hAnsi="Times New Roman" w:cs="Times New Roman"/>
                <w:sz w:val="20"/>
                <w:szCs w:val="20"/>
              </w:rPr>
            </w:pPr>
            <w:r w:rsidRPr="00861F29">
              <w:rPr>
                <w:rFonts w:ascii="Times New Roman" w:hAnsi="Times New Roman" w:cs="Times New Roman"/>
                <w:sz w:val="20"/>
                <w:szCs w:val="20"/>
              </w:rPr>
              <w:t>Restou evidenciado que a demanda por avaliações, atendimentos e sessões individuais de fonoaudiologia é contínua e possui relevante caráter assistencial, alcançando crianças, adolescentes, adultos e idosos com alterações relacionadas à fala, linguagem oral e escrita, voz, fluência, audição, motricidade orofacial, comunicação, deglutição, transtornos do neurodesenvolvimento e outras condições compatíveis com o campo de atuação profissional.</w:t>
            </w:r>
          </w:p>
          <w:p w14:paraId="65554129" w14:textId="77777777" w:rsidR="00205FCE" w:rsidRPr="00861F29" w:rsidRDefault="00205FCE" w:rsidP="00205FCE">
            <w:pPr>
              <w:spacing w:after="0" w:line="276" w:lineRule="auto"/>
              <w:ind w:firstLine="454"/>
              <w:rPr>
                <w:rFonts w:ascii="Times New Roman" w:hAnsi="Times New Roman" w:cs="Times New Roman"/>
                <w:sz w:val="20"/>
                <w:szCs w:val="20"/>
              </w:rPr>
            </w:pPr>
            <w:r w:rsidRPr="00861F29">
              <w:rPr>
                <w:rFonts w:ascii="Times New Roman" w:hAnsi="Times New Roman" w:cs="Times New Roman"/>
                <w:sz w:val="20"/>
                <w:szCs w:val="20"/>
              </w:rPr>
              <w:t>A descontinuidade ou a oferta irregular desses atendimentos pode comprometer o desenvolvimento infantil, o desempenho escolar, a capacidade de comunicação, a alimentação segura, a autonomia, a inclusão social e a qualidade de vida dos usuários. Também pode ocasionar perda dos resultados terapêuticos já alcançados, especialmente nos casos em que a evolução depende de sessões regulares e da preservação do vínculo com o profissional responsável.</w:t>
            </w:r>
          </w:p>
          <w:p w14:paraId="3FDCF696" w14:textId="75B05E12" w:rsidR="00205FCE" w:rsidRPr="00861F29" w:rsidRDefault="00205FCE" w:rsidP="00205FCE">
            <w:pPr>
              <w:spacing w:after="0" w:line="276" w:lineRule="auto"/>
              <w:ind w:firstLine="454"/>
              <w:rPr>
                <w:rFonts w:ascii="Times New Roman" w:hAnsi="Times New Roman" w:cs="Times New Roman"/>
                <w:sz w:val="20"/>
                <w:szCs w:val="20"/>
              </w:rPr>
            </w:pPr>
            <w:r w:rsidRPr="00861F29">
              <w:rPr>
                <w:rFonts w:ascii="Times New Roman" w:hAnsi="Times New Roman" w:cs="Times New Roman"/>
                <w:sz w:val="20"/>
                <w:szCs w:val="20"/>
              </w:rPr>
              <w:t>O histórico administrativo demonstrou que o Chamamento Público nº 001/2024 possibilitou a prestação dos serviços durante sua vigência. Contudo, o valor unitário então estabelecido, de R$ 64,70 por atendimento, mostrou-se insuficiente para a continuidade da execução, circunstância que levou a empresa credenciada a manifestar desinteresse na prorrogação para o exercício de 2025.</w:t>
            </w:r>
            <w:r w:rsidR="006352A6">
              <w:rPr>
                <w:rFonts w:ascii="Times New Roman" w:hAnsi="Times New Roman" w:cs="Times New Roman"/>
                <w:sz w:val="20"/>
                <w:szCs w:val="20"/>
              </w:rPr>
              <w:t xml:space="preserve"> </w:t>
            </w:r>
            <w:r w:rsidRPr="00861F29">
              <w:rPr>
                <w:rFonts w:ascii="Times New Roman" w:hAnsi="Times New Roman" w:cs="Times New Roman"/>
                <w:sz w:val="20"/>
                <w:szCs w:val="20"/>
              </w:rPr>
              <w:t>Desde então, a necessidade assistencial permaneceu existente, tendo sido adotadas medidas transitórias para evitar a interrupção dos tratamentos. Tal situação evidencia a necessidade de novo procedimento administrativo, com valor atualizado, regras claras de execução, adequada fiscalização e formalização compatível com a natureza continuada do serviço.</w:t>
            </w:r>
          </w:p>
          <w:p w14:paraId="05AD569D" w14:textId="77777777" w:rsidR="00205FCE" w:rsidRPr="00861F29" w:rsidRDefault="00205FCE" w:rsidP="00205FCE">
            <w:pPr>
              <w:spacing w:after="0" w:line="276" w:lineRule="auto"/>
              <w:ind w:firstLine="454"/>
              <w:rPr>
                <w:rFonts w:ascii="Times New Roman" w:hAnsi="Times New Roman" w:cs="Times New Roman"/>
                <w:sz w:val="20"/>
                <w:szCs w:val="20"/>
              </w:rPr>
            </w:pPr>
            <w:r w:rsidRPr="00861F29">
              <w:rPr>
                <w:rFonts w:ascii="Times New Roman" w:hAnsi="Times New Roman" w:cs="Times New Roman"/>
                <w:sz w:val="20"/>
                <w:szCs w:val="20"/>
              </w:rPr>
              <w:t>A pesquisa de mercado demonstrou que o preço anteriormente praticado não representa as condições atuais da prestação. A definição de novo valor unitário, com base em contratações públicas semelhantes e em orçamento do mercado local, mostra-se necessária para assegurar remuneração compatível com os custos do profissional, do consultório, dos materiais, dos equipamentos, dos recursos terapêuticos e das demais obrigações atribuídas à futura credenciada.</w:t>
            </w:r>
          </w:p>
          <w:p w14:paraId="26376572" w14:textId="0325E2FA" w:rsidR="00205FCE" w:rsidRPr="00861F29" w:rsidRDefault="00205FCE" w:rsidP="00205FCE">
            <w:pPr>
              <w:spacing w:after="0" w:line="276" w:lineRule="auto"/>
              <w:ind w:firstLine="454"/>
              <w:rPr>
                <w:rFonts w:ascii="Times New Roman" w:hAnsi="Times New Roman" w:cs="Times New Roman"/>
                <w:sz w:val="20"/>
                <w:szCs w:val="20"/>
              </w:rPr>
            </w:pPr>
            <w:r w:rsidRPr="00861F29">
              <w:rPr>
                <w:rFonts w:ascii="Times New Roman" w:hAnsi="Times New Roman" w:cs="Times New Roman"/>
                <w:sz w:val="20"/>
                <w:szCs w:val="20"/>
              </w:rPr>
              <w:t>Também restou demonstrado que o Município não dispõe, no momento, de estrutura própria e de profissionais em quantidade suficiente para absorver integralmente a demanda. A execução direta exigiria ampliação do quadro funcional, disponibilização de espaço clínico permanente, aquisição de materiais e equipamentos e manutenção de custos fixos, independentemente da quantidade efetivamente utilizada.</w:t>
            </w:r>
            <w:r w:rsidR="006352A6">
              <w:rPr>
                <w:rFonts w:ascii="Times New Roman" w:hAnsi="Times New Roman" w:cs="Times New Roman"/>
                <w:sz w:val="20"/>
                <w:szCs w:val="20"/>
              </w:rPr>
              <w:t xml:space="preserve"> </w:t>
            </w:r>
            <w:r w:rsidRPr="00861F29">
              <w:rPr>
                <w:rFonts w:ascii="Times New Roman" w:hAnsi="Times New Roman" w:cs="Times New Roman"/>
                <w:sz w:val="20"/>
                <w:szCs w:val="20"/>
              </w:rPr>
              <w:t>Essa alternativa, além de não oferecer resposta imediata à necessidade, mostra-se menos flexível diante da natureza variável da demanda e da baixa disponibilidade regional de profissionais de Fonoaudiologia.</w:t>
            </w:r>
          </w:p>
          <w:p w14:paraId="245AFF02" w14:textId="77777777" w:rsidR="00205FCE" w:rsidRPr="00861F29" w:rsidRDefault="00205FCE" w:rsidP="00205FCE">
            <w:pPr>
              <w:spacing w:after="0" w:line="276" w:lineRule="auto"/>
              <w:ind w:firstLine="454"/>
              <w:rPr>
                <w:rFonts w:ascii="Times New Roman" w:hAnsi="Times New Roman" w:cs="Times New Roman"/>
                <w:sz w:val="20"/>
                <w:szCs w:val="20"/>
              </w:rPr>
            </w:pPr>
            <w:r w:rsidRPr="00861F29">
              <w:rPr>
                <w:rFonts w:ascii="Times New Roman" w:hAnsi="Times New Roman" w:cs="Times New Roman"/>
                <w:sz w:val="20"/>
                <w:szCs w:val="20"/>
              </w:rPr>
              <w:t>A utilização de profissionais vinculados a consórcio intermunicipal também foi examinada. Contudo, não foram identificados prestadores efetivamente credenciados e disponíveis em condições compatíveis com a necessidade municipal. Eventual atendimento em outros municípios acarretaria custos e dificuldades adicionais de transporte, aumentaria o tempo de deslocamento e poderia comprometer a frequência e a continuidade terapêutica dos usuários.</w:t>
            </w:r>
          </w:p>
          <w:p w14:paraId="5B1D8A0C" w14:textId="77777777" w:rsidR="00205FCE" w:rsidRPr="00861F29" w:rsidRDefault="00205FCE" w:rsidP="00205FCE">
            <w:pPr>
              <w:spacing w:after="0" w:line="276" w:lineRule="auto"/>
              <w:ind w:firstLine="454"/>
              <w:rPr>
                <w:rFonts w:ascii="Times New Roman" w:hAnsi="Times New Roman" w:cs="Times New Roman"/>
                <w:sz w:val="20"/>
                <w:szCs w:val="20"/>
              </w:rPr>
            </w:pPr>
            <w:r w:rsidRPr="00861F29">
              <w:rPr>
                <w:rFonts w:ascii="Times New Roman" w:hAnsi="Times New Roman" w:cs="Times New Roman"/>
                <w:sz w:val="20"/>
                <w:szCs w:val="20"/>
              </w:rPr>
              <w:t xml:space="preserve">Tais dificuldades seriam particularmente relevantes para crianças, idosos, pessoas com deficiência, usuários com transtornos do neurodesenvolvimento e famílias em situação de vulnerabilidade. Por essa razão, a realização dos atendimentos preferencialmente no Município de </w:t>
            </w:r>
            <w:proofErr w:type="spellStart"/>
            <w:r w:rsidRPr="00861F29">
              <w:rPr>
                <w:rFonts w:ascii="Times New Roman" w:hAnsi="Times New Roman" w:cs="Times New Roman"/>
                <w:sz w:val="20"/>
                <w:szCs w:val="20"/>
              </w:rPr>
              <w:t>Paverama</w:t>
            </w:r>
            <w:proofErr w:type="spellEnd"/>
            <w:r w:rsidRPr="00861F29">
              <w:rPr>
                <w:rFonts w:ascii="Times New Roman" w:hAnsi="Times New Roman" w:cs="Times New Roman"/>
                <w:sz w:val="20"/>
                <w:szCs w:val="20"/>
              </w:rPr>
              <w:t xml:space="preserve"> constitui fator relevante para a acessibilidade, a redução do absenteísmo e a efetividade da assistência.</w:t>
            </w:r>
          </w:p>
          <w:p w14:paraId="6E069CB4" w14:textId="77777777" w:rsidR="00205FCE" w:rsidRPr="00861F29" w:rsidRDefault="00205FCE" w:rsidP="00205FCE">
            <w:pPr>
              <w:spacing w:after="0" w:line="276" w:lineRule="auto"/>
              <w:ind w:firstLine="454"/>
              <w:rPr>
                <w:rFonts w:ascii="Times New Roman" w:hAnsi="Times New Roman" w:cs="Times New Roman"/>
                <w:sz w:val="20"/>
                <w:szCs w:val="20"/>
              </w:rPr>
            </w:pPr>
            <w:r w:rsidRPr="00861F29">
              <w:rPr>
                <w:rFonts w:ascii="Times New Roman" w:hAnsi="Times New Roman" w:cs="Times New Roman"/>
                <w:sz w:val="20"/>
                <w:szCs w:val="20"/>
              </w:rPr>
              <w:t>Após a análise comparativa das alternativas, concluiu-se que o Chamamento Público para Credenciamento, sob o regime de contratação paralela e não excludente, apresenta maior aderência às características da demanda e à realidade regional.</w:t>
            </w:r>
          </w:p>
          <w:p w14:paraId="0B30211E" w14:textId="77777777" w:rsidR="00205FCE" w:rsidRPr="00861F29" w:rsidRDefault="00205FCE" w:rsidP="00205FCE">
            <w:pPr>
              <w:spacing w:after="0" w:line="276" w:lineRule="auto"/>
              <w:ind w:firstLine="454"/>
              <w:rPr>
                <w:rFonts w:ascii="Times New Roman" w:hAnsi="Times New Roman" w:cs="Times New Roman"/>
                <w:sz w:val="20"/>
                <w:szCs w:val="20"/>
              </w:rPr>
            </w:pPr>
            <w:r w:rsidRPr="00861F29">
              <w:rPr>
                <w:rFonts w:ascii="Times New Roman" w:hAnsi="Times New Roman" w:cs="Times New Roman"/>
                <w:sz w:val="20"/>
                <w:szCs w:val="20"/>
              </w:rPr>
              <w:t>Esse modelo permite:</w:t>
            </w:r>
          </w:p>
          <w:p w14:paraId="6D1B70FC" w14:textId="77777777" w:rsidR="00205FCE" w:rsidRPr="00861F29" w:rsidRDefault="00205FCE" w:rsidP="00205FCE">
            <w:pPr>
              <w:spacing w:after="0" w:line="276" w:lineRule="auto"/>
              <w:ind w:firstLine="454"/>
              <w:rPr>
                <w:rFonts w:ascii="Times New Roman" w:hAnsi="Times New Roman" w:cs="Times New Roman"/>
                <w:sz w:val="20"/>
                <w:szCs w:val="20"/>
              </w:rPr>
            </w:pPr>
            <w:r w:rsidRPr="00861F29">
              <w:rPr>
                <w:rFonts w:ascii="Times New Roman" w:hAnsi="Times New Roman" w:cs="Times New Roman"/>
                <w:sz w:val="20"/>
                <w:szCs w:val="20"/>
              </w:rPr>
              <w:t>a) o credenciamento de todos os interessados que atendam aos requisitos estabelecidos;</w:t>
            </w:r>
          </w:p>
          <w:p w14:paraId="00CD49AD" w14:textId="77777777" w:rsidR="00205FCE" w:rsidRPr="00861F29" w:rsidRDefault="00205FCE" w:rsidP="00205FCE">
            <w:pPr>
              <w:spacing w:after="0" w:line="276" w:lineRule="auto"/>
              <w:ind w:firstLine="454"/>
              <w:rPr>
                <w:rFonts w:ascii="Times New Roman" w:hAnsi="Times New Roman" w:cs="Times New Roman"/>
                <w:sz w:val="20"/>
                <w:szCs w:val="20"/>
              </w:rPr>
            </w:pPr>
            <w:r w:rsidRPr="00861F29">
              <w:rPr>
                <w:rFonts w:ascii="Times New Roman" w:hAnsi="Times New Roman" w:cs="Times New Roman"/>
                <w:sz w:val="20"/>
                <w:szCs w:val="20"/>
              </w:rPr>
              <w:t>b) o ingresso de novos prestadores durante a vigência do edital;</w:t>
            </w:r>
          </w:p>
          <w:p w14:paraId="5CE03CB6" w14:textId="77777777" w:rsidR="00205FCE" w:rsidRPr="00861F29" w:rsidRDefault="00205FCE" w:rsidP="00205FCE">
            <w:pPr>
              <w:spacing w:after="0" w:line="276" w:lineRule="auto"/>
              <w:ind w:firstLine="454"/>
              <w:rPr>
                <w:rFonts w:ascii="Times New Roman" w:hAnsi="Times New Roman" w:cs="Times New Roman"/>
                <w:sz w:val="20"/>
                <w:szCs w:val="20"/>
              </w:rPr>
            </w:pPr>
            <w:r w:rsidRPr="00861F29">
              <w:rPr>
                <w:rFonts w:ascii="Times New Roman" w:hAnsi="Times New Roman" w:cs="Times New Roman"/>
                <w:sz w:val="20"/>
                <w:szCs w:val="20"/>
              </w:rPr>
              <w:t>c) a ampliação gradual da rede de atendimento;</w:t>
            </w:r>
          </w:p>
          <w:p w14:paraId="29412D1C" w14:textId="77777777" w:rsidR="00205FCE" w:rsidRPr="00861F29" w:rsidRDefault="00205FCE" w:rsidP="00205FCE">
            <w:pPr>
              <w:spacing w:after="0" w:line="276" w:lineRule="auto"/>
              <w:ind w:firstLine="454"/>
              <w:rPr>
                <w:rFonts w:ascii="Times New Roman" w:hAnsi="Times New Roman" w:cs="Times New Roman"/>
                <w:sz w:val="20"/>
                <w:szCs w:val="20"/>
              </w:rPr>
            </w:pPr>
            <w:r w:rsidRPr="00861F29">
              <w:rPr>
                <w:rFonts w:ascii="Times New Roman" w:hAnsi="Times New Roman" w:cs="Times New Roman"/>
                <w:sz w:val="20"/>
                <w:szCs w:val="20"/>
              </w:rPr>
              <w:t>d) a redução da dependência de uma única empresa;</w:t>
            </w:r>
          </w:p>
          <w:p w14:paraId="0A8C16DF" w14:textId="77777777" w:rsidR="00205FCE" w:rsidRPr="00861F29" w:rsidRDefault="00205FCE" w:rsidP="00205FCE">
            <w:pPr>
              <w:spacing w:after="0" w:line="276" w:lineRule="auto"/>
              <w:ind w:firstLine="454"/>
              <w:rPr>
                <w:rFonts w:ascii="Times New Roman" w:hAnsi="Times New Roman" w:cs="Times New Roman"/>
                <w:sz w:val="20"/>
                <w:szCs w:val="20"/>
              </w:rPr>
            </w:pPr>
            <w:r w:rsidRPr="00861F29">
              <w:rPr>
                <w:rFonts w:ascii="Times New Roman" w:hAnsi="Times New Roman" w:cs="Times New Roman"/>
                <w:sz w:val="20"/>
                <w:szCs w:val="20"/>
              </w:rPr>
              <w:t>e) a distribuição objetiva e impessoal da demanda;</w:t>
            </w:r>
          </w:p>
          <w:p w14:paraId="745E58BF" w14:textId="77777777" w:rsidR="00205FCE" w:rsidRPr="00861F29" w:rsidRDefault="00205FCE" w:rsidP="00205FCE">
            <w:pPr>
              <w:spacing w:after="0" w:line="276" w:lineRule="auto"/>
              <w:ind w:firstLine="454"/>
              <w:rPr>
                <w:rFonts w:ascii="Times New Roman" w:hAnsi="Times New Roman" w:cs="Times New Roman"/>
                <w:sz w:val="20"/>
                <w:szCs w:val="20"/>
              </w:rPr>
            </w:pPr>
            <w:r w:rsidRPr="00861F29">
              <w:rPr>
                <w:rFonts w:ascii="Times New Roman" w:hAnsi="Times New Roman" w:cs="Times New Roman"/>
                <w:sz w:val="20"/>
                <w:szCs w:val="20"/>
              </w:rPr>
              <w:t>f) a execução conforme a necessidade efetivamente identificada;</w:t>
            </w:r>
          </w:p>
          <w:p w14:paraId="54AAC4CF" w14:textId="77777777" w:rsidR="00205FCE" w:rsidRPr="00861F29" w:rsidRDefault="00205FCE" w:rsidP="00205FCE">
            <w:pPr>
              <w:spacing w:after="0" w:line="276" w:lineRule="auto"/>
              <w:ind w:firstLine="454"/>
              <w:rPr>
                <w:rFonts w:ascii="Times New Roman" w:hAnsi="Times New Roman" w:cs="Times New Roman"/>
                <w:sz w:val="20"/>
                <w:szCs w:val="20"/>
              </w:rPr>
            </w:pPr>
            <w:r w:rsidRPr="00861F29">
              <w:rPr>
                <w:rFonts w:ascii="Times New Roman" w:hAnsi="Times New Roman" w:cs="Times New Roman"/>
                <w:sz w:val="20"/>
                <w:szCs w:val="20"/>
              </w:rPr>
              <w:lastRenderedPageBreak/>
              <w:t>g) o pagamento exclusivamente pelos atendimentos realizados;</w:t>
            </w:r>
          </w:p>
          <w:p w14:paraId="4519E13A" w14:textId="77777777" w:rsidR="00205FCE" w:rsidRPr="00861F29" w:rsidRDefault="00205FCE" w:rsidP="00205FCE">
            <w:pPr>
              <w:spacing w:after="0" w:line="276" w:lineRule="auto"/>
              <w:ind w:firstLine="454"/>
              <w:rPr>
                <w:rFonts w:ascii="Times New Roman" w:hAnsi="Times New Roman" w:cs="Times New Roman"/>
                <w:sz w:val="20"/>
                <w:szCs w:val="20"/>
              </w:rPr>
            </w:pPr>
            <w:r w:rsidRPr="00861F29">
              <w:rPr>
                <w:rFonts w:ascii="Times New Roman" w:hAnsi="Times New Roman" w:cs="Times New Roman"/>
                <w:sz w:val="20"/>
                <w:szCs w:val="20"/>
              </w:rPr>
              <w:t>h) a preservação da continuidade do paciente com o mesmo profissional, sempre que tecnicamente possível;</w:t>
            </w:r>
          </w:p>
          <w:p w14:paraId="623ACCCE" w14:textId="77777777" w:rsidR="00205FCE" w:rsidRPr="00861F29" w:rsidRDefault="00205FCE" w:rsidP="00205FCE">
            <w:pPr>
              <w:spacing w:after="0" w:line="276" w:lineRule="auto"/>
              <w:ind w:firstLine="454"/>
              <w:rPr>
                <w:rFonts w:ascii="Times New Roman" w:hAnsi="Times New Roman" w:cs="Times New Roman"/>
                <w:sz w:val="20"/>
                <w:szCs w:val="20"/>
              </w:rPr>
            </w:pPr>
            <w:r w:rsidRPr="00861F29">
              <w:rPr>
                <w:rFonts w:ascii="Times New Roman" w:hAnsi="Times New Roman" w:cs="Times New Roman"/>
                <w:sz w:val="20"/>
                <w:szCs w:val="20"/>
              </w:rPr>
              <w:t>i) a redução dos riscos de descontinuidade do serviço.</w:t>
            </w:r>
          </w:p>
          <w:p w14:paraId="33EDE4B8" w14:textId="77777777" w:rsidR="00205FCE" w:rsidRPr="00861F29" w:rsidRDefault="00205FCE" w:rsidP="00205FCE">
            <w:pPr>
              <w:spacing w:after="0" w:line="276" w:lineRule="auto"/>
              <w:ind w:firstLine="454"/>
              <w:rPr>
                <w:rFonts w:ascii="Times New Roman" w:hAnsi="Times New Roman" w:cs="Times New Roman"/>
                <w:sz w:val="20"/>
                <w:szCs w:val="20"/>
              </w:rPr>
            </w:pPr>
            <w:r w:rsidRPr="00861F29">
              <w:rPr>
                <w:rFonts w:ascii="Times New Roman" w:hAnsi="Times New Roman" w:cs="Times New Roman"/>
                <w:sz w:val="20"/>
                <w:szCs w:val="20"/>
              </w:rPr>
              <w:t xml:space="preserve">A solução encontra fundamento nos </w:t>
            </w:r>
            <w:proofErr w:type="spellStart"/>
            <w:r w:rsidRPr="00861F29">
              <w:rPr>
                <w:rFonts w:ascii="Times New Roman" w:hAnsi="Times New Roman" w:cs="Times New Roman"/>
                <w:sz w:val="20"/>
                <w:szCs w:val="20"/>
              </w:rPr>
              <w:t>arts</w:t>
            </w:r>
            <w:proofErr w:type="spellEnd"/>
            <w:r w:rsidRPr="00861F29">
              <w:rPr>
                <w:rFonts w:ascii="Times New Roman" w:hAnsi="Times New Roman" w:cs="Times New Roman"/>
                <w:sz w:val="20"/>
                <w:szCs w:val="20"/>
              </w:rPr>
              <w:t xml:space="preserve">. 74, inciso IV, e 79, inciso I, da Lei Federal nº 14.133/2021 e no Decreto Municipal nº 1.178/2022, que regulamenta o credenciamento no âmbito do Município de </w:t>
            </w:r>
            <w:proofErr w:type="spellStart"/>
            <w:r w:rsidRPr="00861F29">
              <w:rPr>
                <w:rFonts w:ascii="Times New Roman" w:hAnsi="Times New Roman" w:cs="Times New Roman"/>
                <w:sz w:val="20"/>
                <w:szCs w:val="20"/>
              </w:rPr>
              <w:t>Paverama</w:t>
            </w:r>
            <w:proofErr w:type="spellEnd"/>
            <w:r w:rsidRPr="00861F29">
              <w:rPr>
                <w:rFonts w:ascii="Times New Roman" w:hAnsi="Times New Roman" w:cs="Times New Roman"/>
                <w:sz w:val="20"/>
                <w:szCs w:val="20"/>
              </w:rPr>
              <w:t xml:space="preserve"> e disciplina a contratação paralela e não excludente, a permanência do edital aberto, a convocação dos credenciados e a distribuição das demandas.</w:t>
            </w:r>
          </w:p>
          <w:p w14:paraId="4DA05AAF" w14:textId="1633091C" w:rsidR="00205FCE" w:rsidRPr="00861F29" w:rsidRDefault="00205FCE" w:rsidP="00205FCE">
            <w:pPr>
              <w:spacing w:after="0" w:line="276" w:lineRule="auto"/>
              <w:ind w:firstLine="454"/>
              <w:rPr>
                <w:rFonts w:ascii="Times New Roman" w:hAnsi="Times New Roman" w:cs="Times New Roman"/>
                <w:sz w:val="20"/>
                <w:szCs w:val="20"/>
              </w:rPr>
            </w:pPr>
            <w:r w:rsidRPr="00861F29">
              <w:rPr>
                <w:rFonts w:ascii="Times New Roman" w:hAnsi="Times New Roman" w:cs="Times New Roman"/>
                <w:sz w:val="20"/>
                <w:szCs w:val="20"/>
              </w:rPr>
              <w:t>Demonstrou-se, ainda, que a execução conforme demanda, com pagamento mensal vinculado exclusivamente aos atendimentos previamente autorizados, efetivamente realizados, comprovados e atestados, assegura adequada correspondência entre a despesa pública e a produção assistencial entregue.</w:t>
            </w:r>
            <w:r w:rsidR="006352A6">
              <w:rPr>
                <w:rFonts w:ascii="Times New Roman" w:hAnsi="Times New Roman" w:cs="Times New Roman"/>
                <w:sz w:val="20"/>
                <w:szCs w:val="20"/>
              </w:rPr>
              <w:t xml:space="preserve"> </w:t>
            </w:r>
            <w:r w:rsidRPr="00861F29">
              <w:rPr>
                <w:rFonts w:ascii="Times New Roman" w:hAnsi="Times New Roman" w:cs="Times New Roman"/>
                <w:sz w:val="20"/>
                <w:szCs w:val="20"/>
              </w:rPr>
              <w:t>A modelagem afasta custos fixos desnecessários, evita pagamento por capacidade ociosa, permite melhor controle orçamentário e favorece a utilização racional dos recursos humanos, materiais e financeiros disponíveis.</w:t>
            </w:r>
            <w:r w:rsidR="006352A6">
              <w:rPr>
                <w:rFonts w:ascii="Times New Roman" w:hAnsi="Times New Roman" w:cs="Times New Roman"/>
                <w:sz w:val="20"/>
                <w:szCs w:val="20"/>
              </w:rPr>
              <w:t xml:space="preserve"> </w:t>
            </w:r>
            <w:r w:rsidRPr="00861F29">
              <w:rPr>
                <w:rFonts w:ascii="Times New Roman" w:hAnsi="Times New Roman" w:cs="Times New Roman"/>
                <w:sz w:val="20"/>
                <w:szCs w:val="20"/>
              </w:rPr>
              <w:t>A manutenção do objeto em item único mostra-se tecnicamente adequada, uma vez que as avaliações, sessões, reavaliações, orientações e demais atividades integram um mesmo acompanhamento fonoaudiológico. A ausência de divisão por área clínica não restringe a participação, pois o credenciamento permitirá a contratação simultânea de múltiplos prestadores habilitados.</w:t>
            </w:r>
          </w:p>
          <w:p w14:paraId="3ABF7145" w14:textId="4684E263" w:rsidR="00205FCE" w:rsidRPr="00861F29" w:rsidRDefault="00205FCE" w:rsidP="00205FCE">
            <w:pPr>
              <w:spacing w:after="0" w:line="276" w:lineRule="auto"/>
              <w:ind w:firstLine="454"/>
              <w:rPr>
                <w:rFonts w:ascii="Times New Roman" w:hAnsi="Times New Roman" w:cs="Times New Roman"/>
                <w:sz w:val="20"/>
                <w:szCs w:val="20"/>
              </w:rPr>
            </w:pPr>
            <w:r w:rsidRPr="00861F29">
              <w:rPr>
                <w:rFonts w:ascii="Times New Roman" w:hAnsi="Times New Roman" w:cs="Times New Roman"/>
                <w:sz w:val="20"/>
                <w:szCs w:val="20"/>
              </w:rPr>
              <w:t>A solução encontra-se prevista no Plano de Contratações Anual de 2026 e apresenta compatibilidade com os demais instrumentos de planejamento municipal, com a programação orçamentária e com as políticas públicas de saúde, educação e assistência voltadas à promoção do desenvolvimento, da autonomia, da inclusão e da qualidade de vida dos usuários.</w:t>
            </w:r>
            <w:r w:rsidR="006352A6">
              <w:rPr>
                <w:rFonts w:ascii="Times New Roman" w:hAnsi="Times New Roman" w:cs="Times New Roman"/>
                <w:sz w:val="20"/>
                <w:szCs w:val="20"/>
              </w:rPr>
              <w:t xml:space="preserve"> </w:t>
            </w:r>
            <w:r w:rsidRPr="00861F29">
              <w:rPr>
                <w:rFonts w:ascii="Times New Roman" w:hAnsi="Times New Roman" w:cs="Times New Roman"/>
                <w:sz w:val="20"/>
                <w:szCs w:val="20"/>
              </w:rPr>
              <w:t>Não foram identificadas contratações correlatas ou interdependentes cuja ausência impeça a implantação da solução. Os fluxos de encaminhamento, autorização, controle da produção, fiscalização e pagamento poderão ser estruturados com os recursos administrativos e assistenciais já disponíveis no Município.</w:t>
            </w:r>
          </w:p>
          <w:p w14:paraId="769D4BE0" w14:textId="29915C6C" w:rsidR="00205FCE" w:rsidRPr="00861F29" w:rsidRDefault="00205FCE" w:rsidP="00205FCE">
            <w:pPr>
              <w:spacing w:after="0" w:line="276" w:lineRule="auto"/>
              <w:ind w:firstLine="454"/>
              <w:rPr>
                <w:rFonts w:ascii="Times New Roman" w:hAnsi="Times New Roman" w:cs="Times New Roman"/>
                <w:sz w:val="20"/>
                <w:szCs w:val="20"/>
              </w:rPr>
            </w:pPr>
            <w:r w:rsidRPr="00861F29">
              <w:rPr>
                <w:rFonts w:ascii="Times New Roman" w:hAnsi="Times New Roman" w:cs="Times New Roman"/>
                <w:sz w:val="20"/>
                <w:szCs w:val="20"/>
              </w:rPr>
              <w:t>Os impactos ambientais associados à execução são de pequena magnitude e podem ser adequadamente controlados mediante práticas ordinárias de consumo consciente, gestão de resíduos, manutenção de equipamentos e observância das normas sanitárias e ambientais aplicáveis.</w:t>
            </w:r>
            <w:r w:rsidR="006352A6">
              <w:rPr>
                <w:rFonts w:ascii="Times New Roman" w:hAnsi="Times New Roman" w:cs="Times New Roman"/>
                <w:sz w:val="20"/>
                <w:szCs w:val="20"/>
              </w:rPr>
              <w:t xml:space="preserve"> </w:t>
            </w:r>
            <w:r w:rsidRPr="00861F29">
              <w:rPr>
                <w:rFonts w:ascii="Times New Roman" w:hAnsi="Times New Roman" w:cs="Times New Roman"/>
                <w:sz w:val="20"/>
                <w:szCs w:val="20"/>
              </w:rPr>
              <w:t>Também foram definidas providências prévias suficientes para assegurar a regularidade do procedimento, incluindo a conclusão do Termo de Referência, a consolidação da pesquisa de preços, a verificação da disponibilidade orçamentária, a elaboração do edital e da minuta do Termo de Credenciamento, a análise jurídica, a designação dos agentes responsáveis e a organização dos fluxos internos de acompanhamento e fiscalização.</w:t>
            </w:r>
          </w:p>
          <w:p w14:paraId="1A1F5EC7" w14:textId="77777777" w:rsidR="00205FCE" w:rsidRPr="00861F29" w:rsidRDefault="00205FCE" w:rsidP="00205FCE">
            <w:pPr>
              <w:spacing w:after="0" w:line="276" w:lineRule="auto"/>
              <w:ind w:firstLine="454"/>
              <w:rPr>
                <w:rFonts w:ascii="Times New Roman" w:hAnsi="Times New Roman" w:cs="Times New Roman"/>
                <w:sz w:val="20"/>
                <w:szCs w:val="20"/>
              </w:rPr>
            </w:pPr>
            <w:r w:rsidRPr="00861F29">
              <w:rPr>
                <w:rFonts w:ascii="Times New Roman" w:hAnsi="Times New Roman" w:cs="Times New Roman"/>
                <w:sz w:val="20"/>
                <w:szCs w:val="20"/>
              </w:rPr>
              <w:t>Diante do conjunto das análises técnicas, assistenciais, operacionais, econômicas, jurídicas e administrativas realizadas, conclui-se que a contratação pretendida:</w:t>
            </w:r>
          </w:p>
          <w:p w14:paraId="157E6075" w14:textId="3B603CD8" w:rsidR="00205FCE" w:rsidRPr="00861F29" w:rsidRDefault="0010507F" w:rsidP="00205FCE">
            <w:pPr>
              <w:spacing w:after="0" w:line="276" w:lineRule="auto"/>
              <w:ind w:firstLine="454"/>
              <w:rPr>
                <w:rFonts w:ascii="Times New Roman" w:hAnsi="Times New Roman" w:cs="Times New Roman"/>
                <w:sz w:val="20"/>
                <w:szCs w:val="20"/>
              </w:rPr>
            </w:pPr>
            <w:r>
              <w:rPr>
                <w:rFonts w:ascii="Times New Roman" w:hAnsi="Times New Roman" w:cs="Times New Roman"/>
                <w:sz w:val="20"/>
                <w:szCs w:val="20"/>
              </w:rPr>
              <w:t xml:space="preserve">a) </w:t>
            </w:r>
            <w:r w:rsidR="00205FCE" w:rsidRPr="00861F29">
              <w:rPr>
                <w:rFonts w:ascii="Times New Roman" w:hAnsi="Times New Roman" w:cs="Times New Roman"/>
                <w:sz w:val="20"/>
                <w:szCs w:val="20"/>
              </w:rPr>
              <w:t>atende de forma adequada à necessidade pública identificada;</w:t>
            </w:r>
          </w:p>
          <w:p w14:paraId="2C472E30" w14:textId="0433A3CE" w:rsidR="00205FCE" w:rsidRPr="00861F29" w:rsidRDefault="0010507F" w:rsidP="00205FCE">
            <w:pPr>
              <w:spacing w:after="0" w:line="276" w:lineRule="auto"/>
              <w:ind w:firstLine="454"/>
              <w:rPr>
                <w:rFonts w:ascii="Times New Roman" w:hAnsi="Times New Roman" w:cs="Times New Roman"/>
                <w:sz w:val="20"/>
                <w:szCs w:val="20"/>
              </w:rPr>
            </w:pPr>
            <w:r>
              <w:rPr>
                <w:rFonts w:ascii="Times New Roman" w:hAnsi="Times New Roman" w:cs="Times New Roman"/>
                <w:sz w:val="20"/>
                <w:szCs w:val="20"/>
              </w:rPr>
              <w:t xml:space="preserve">b) </w:t>
            </w:r>
            <w:r w:rsidR="00205FCE" w:rsidRPr="00861F29">
              <w:rPr>
                <w:rFonts w:ascii="Times New Roman" w:hAnsi="Times New Roman" w:cs="Times New Roman"/>
                <w:sz w:val="20"/>
                <w:szCs w:val="20"/>
              </w:rPr>
              <w:t>apresenta compatibilidade com a capacidade institucional do Município;</w:t>
            </w:r>
          </w:p>
          <w:p w14:paraId="41C3BE6E" w14:textId="399F680B" w:rsidR="00205FCE" w:rsidRPr="00861F29" w:rsidRDefault="0010507F" w:rsidP="00205FCE">
            <w:pPr>
              <w:spacing w:after="0" w:line="276" w:lineRule="auto"/>
              <w:ind w:firstLine="454"/>
              <w:rPr>
                <w:rFonts w:ascii="Times New Roman" w:hAnsi="Times New Roman" w:cs="Times New Roman"/>
                <w:sz w:val="20"/>
                <w:szCs w:val="20"/>
              </w:rPr>
            </w:pPr>
            <w:r>
              <w:rPr>
                <w:rFonts w:ascii="Times New Roman" w:hAnsi="Times New Roman" w:cs="Times New Roman"/>
                <w:sz w:val="20"/>
                <w:szCs w:val="20"/>
              </w:rPr>
              <w:t xml:space="preserve">c) </w:t>
            </w:r>
            <w:r w:rsidR="00205FCE" w:rsidRPr="00861F29">
              <w:rPr>
                <w:rFonts w:ascii="Times New Roman" w:hAnsi="Times New Roman" w:cs="Times New Roman"/>
                <w:sz w:val="20"/>
                <w:szCs w:val="20"/>
              </w:rPr>
              <w:t>mostra-se economicamente mais racional do que a estruturação imediata de serviço próprio;</w:t>
            </w:r>
          </w:p>
          <w:p w14:paraId="0D6D5762" w14:textId="776D45A6" w:rsidR="00205FCE" w:rsidRPr="00861F29" w:rsidRDefault="0010507F" w:rsidP="00205FCE">
            <w:pPr>
              <w:spacing w:after="0" w:line="276" w:lineRule="auto"/>
              <w:ind w:firstLine="454"/>
              <w:rPr>
                <w:rFonts w:ascii="Times New Roman" w:hAnsi="Times New Roman" w:cs="Times New Roman"/>
                <w:sz w:val="20"/>
                <w:szCs w:val="20"/>
              </w:rPr>
            </w:pPr>
            <w:r>
              <w:rPr>
                <w:rFonts w:ascii="Times New Roman" w:hAnsi="Times New Roman" w:cs="Times New Roman"/>
                <w:sz w:val="20"/>
                <w:szCs w:val="20"/>
              </w:rPr>
              <w:t xml:space="preserve">d) </w:t>
            </w:r>
            <w:r w:rsidR="00205FCE" w:rsidRPr="00861F29">
              <w:rPr>
                <w:rFonts w:ascii="Times New Roman" w:hAnsi="Times New Roman" w:cs="Times New Roman"/>
                <w:sz w:val="20"/>
                <w:szCs w:val="20"/>
              </w:rPr>
              <w:t>reduz os riscos de descontinuidade;</w:t>
            </w:r>
          </w:p>
          <w:p w14:paraId="36BE00C7" w14:textId="22EBE3A5" w:rsidR="00205FCE" w:rsidRPr="00861F29" w:rsidRDefault="0010507F" w:rsidP="00205FCE">
            <w:pPr>
              <w:spacing w:after="0" w:line="276" w:lineRule="auto"/>
              <w:ind w:firstLine="454"/>
              <w:rPr>
                <w:rFonts w:ascii="Times New Roman" w:hAnsi="Times New Roman" w:cs="Times New Roman"/>
                <w:sz w:val="20"/>
                <w:szCs w:val="20"/>
              </w:rPr>
            </w:pPr>
            <w:r>
              <w:rPr>
                <w:rFonts w:ascii="Times New Roman" w:hAnsi="Times New Roman" w:cs="Times New Roman"/>
                <w:sz w:val="20"/>
                <w:szCs w:val="20"/>
              </w:rPr>
              <w:t xml:space="preserve">e) </w:t>
            </w:r>
            <w:r w:rsidR="00205FCE" w:rsidRPr="00861F29">
              <w:rPr>
                <w:rFonts w:ascii="Times New Roman" w:hAnsi="Times New Roman" w:cs="Times New Roman"/>
                <w:sz w:val="20"/>
                <w:szCs w:val="20"/>
              </w:rPr>
              <w:t>amplia a possibilidade de ingresso de prestadores;</w:t>
            </w:r>
          </w:p>
          <w:p w14:paraId="32309248" w14:textId="673B61B5" w:rsidR="00205FCE" w:rsidRPr="00861F29" w:rsidRDefault="0018472C" w:rsidP="00205FCE">
            <w:pPr>
              <w:spacing w:after="0" w:line="276" w:lineRule="auto"/>
              <w:ind w:firstLine="454"/>
              <w:rPr>
                <w:rFonts w:ascii="Times New Roman" w:hAnsi="Times New Roman" w:cs="Times New Roman"/>
                <w:sz w:val="20"/>
                <w:szCs w:val="20"/>
              </w:rPr>
            </w:pPr>
            <w:r>
              <w:rPr>
                <w:rFonts w:ascii="Times New Roman" w:hAnsi="Times New Roman" w:cs="Times New Roman"/>
                <w:sz w:val="20"/>
                <w:szCs w:val="20"/>
              </w:rPr>
              <w:t xml:space="preserve">f) </w:t>
            </w:r>
            <w:r w:rsidR="00205FCE" w:rsidRPr="00861F29">
              <w:rPr>
                <w:rFonts w:ascii="Times New Roman" w:hAnsi="Times New Roman" w:cs="Times New Roman"/>
                <w:sz w:val="20"/>
                <w:szCs w:val="20"/>
              </w:rPr>
              <w:t>favorece a acessibilidade e a continuidade terapêutica;</w:t>
            </w:r>
          </w:p>
          <w:p w14:paraId="0C68B2A5" w14:textId="0488825A" w:rsidR="00205FCE" w:rsidRPr="00861F29" w:rsidRDefault="0018472C" w:rsidP="0018472C">
            <w:pPr>
              <w:spacing w:after="0" w:line="276" w:lineRule="auto"/>
              <w:ind w:firstLine="454"/>
              <w:rPr>
                <w:rFonts w:ascii="Times New Roman" w:hAnsi="Times New Roman" w:cs="Times New Roman"/>
                <w:sz w:val="20"/>
                <w:szCs w:val="20"/>
              </w:rPr>
            </w:pPr>
            <w:r>
              <w:rPr>
                <w:rFonts w:ascii="Times New Roman" w:hAnsi="Times New Roman" w:cs="Times New Roman"/>
                <w:sz w:val="20"/>
                <w:szCs w:val="20"/>
              </w:rPr>
              <w:t xml:space="preserve">g) </w:t>
            </w:r>
            <w:r w:rsidR="00205FCE" w:rsidRPr="00861F29">
              <w:rPr>
                <w:rFonts w:ascii="Times New Roman" w:hAnsi="Times New Roman" w:cs="Times New Roman"/>
                <w:sz w:val="20"/>
                <w:szCs w:val="20"/>
              </w:rPr>
              <w:t>assegura controle da produção e do gasto público;</w:t>
            </w:r>
          </w:p>
          <w:p w14:paraId="279A194B" w14:textId="242883B3" w:rsidR="00205FCE" w:rsidRPr="00861F29" w:rsidRDefault="0018472C" w:rsidP="00205FCE">
            <w:pPr>
              <w:spacing w:after="0" w:line="276" w:lineRule="auto"/>
              <w:ind w:firstLine="454"/>
              <w:rPr>
                <w:rFonts w:ascii="Times New Roman" w:hAnsi="Times New Roman" w:cs="Times New Roman"/>
                <w:sz w:val="20"/>
                <w:szCs w:val="20"/>
              </w:rPr>
            </w:pPr>
            <w:r>
              <w:rPr>
                <w:rFonts w:ascii="Times New Roman" w:hAnsi="Times New Roman" w:cs="Times New Roman"/>
                <w:sz w:val="20"/>
                <w:szCs w:val="20"/>
              </w:rPr>
              <w:t xml:space="preserve">h) </w:t>
            </w:r>
            <w:r w:rsidR="00205FCE" w:rsidRPr="00861F29">
              <w:rPr>
                <w:rFonts w:ascii="Times New Roman" w:hAnsi="Times New Roman" w:cs="Times New Roman"/>
                <w:sz w:val="20"/>
                <w:szCs w:val="20"/>
              </w:rPr>
              <w:t>encontra respaldo na Lei Federal nº 14.133/2021 e no Decreto Municipal nº 1.178/2022.</w:t>
            </w:r>
          </w:p>
          <w:p w14:paraId="56500493" w14:textId="05D04628" w:rsidR="008F76F3" w:rsidRPr="00861F29" w:rsidRDefault="00205FCE" w:rsidP="00205FCE">
            <w:pPr>
              <w:spacing w:after="0" w:line="276" w:lineRule="auto"/>
              <w:ind w:firstLine="454"/>
              <w:rPr>
                <w:rFonts w:ascii="Times New Roman" w:hAnsi="Times New Roman" w:cs="Times New Roman"/>
                <w:sz w:val="20"/>
                <w:szCs w:val="20"/>
              </w:rPr>
            </w:pPr>
            <w:r w:rsidRPr="00861F29">
              <w:rPr>
                <w:rFonts w:ascii="Times New Roman" w:hAnsi="Times New Roman" w:cs="Times New Roman"/>
                <w:sz w:val="20"/>
                <w:szCs w:val="20"/>
              </w:rPr>
              <w:t>Declara-se, portanto, a viabilidade técnica, assistencial, operacional, econômica e jurídica da contratação de pessoas jurídicas especializadas para a prestação de serviços de fonoaudiologia, mediante Chamamento Público para Credenciamento, nos termos e condições definidos neste Estudo Técnico Preliminar.</w:t>
            </w:r>
          </w:p>
        </w:tc>
      </w:tr>
    </w:tbl>
    <w:p w14:paraId="0D9DE615" w14:textId="77777777" w:rsidR="007E6ACA" w:rsidRPr="00861F29" w:rsidRDefault="007E6ACA" w:rsidP="008B3682">
      <w:pPr>
        <w:spacing w:line="276" w:lineRule="auto"/>
        <w:ind w:firstLine="567"/>
        <w:rPr>
          <w:rFonts w:ascii="Times New Roman" w:hAnsi="Times New Roman" w:cs="Times New Roman"/>
          <w:bCs/>
          <w:sz w:val="20"/>
          <w:szCs w:val="20"/>
        </w:rPr>
      </w:pPr>
    </w:p>
    <w:p w14:paraId="592092EC" w14:textId="0CDB372D" w:rsidR="00402879" w:rsidRPr="00861F29" w:rsidRDefault="009611FE" w:rsidP="009611FE">
      <w:pPr>
        <w:spacing w:line="276" w:lineRule="auto"/>
        <w:ind w:firstLine="0"/>
        <w:rPr>
          <w:rFonts w:ascii="Times New Roman" w:hAnsi="Times New Roman" w:cs="Times New Roman"/>
          <w:b/>
          <w:sz w:val="20"/>
          <w:szCs w:val="20"/>
        </w:rPr>
      </w:pPr>
      <w:r w:rsidRPr="00861F29">
        <w:rPr>
          <w:rFonts w:ascii="Times New Roman" w:hAnsi="Times New Roman" w:cs="Times New Roman"/>
          <w:b/>
          <w:sz w:val="20"/>
          <w:szCs w:val="20"/>
        </w:rPr>
        <w:t>RESPONSÁVE</w:t>
      </w:r>
      <w:r w:rsidR="00205FCE" w:rsidRPr="00861F29">
        <w:rPr>
          <w:rFonts w:ascii="Times New Roman" w:hAnsi="Times New Roman" w:cs="Times New Roman"/>
          <w:b/>
          <w:sz w:val="20"/>
          <w:szCs w:val="20"/>
        </w:rPr>
        <w:t>L</w:t>
      </w:r>
      <w:r w:rsidRPr="00861F29">
        <w:rPr>
          <w:rFonts w:ascii="Times New Roman" w:hAnsi="Times New Roman" w:cs="Times New Roman"/>
          <w:b/>
          <w:sz w:val="20"/>
          <w:szCs w:val="20"/>
        </w:rPr>
        <w:t xml:space="preserve"> PELA REDAÇÃO DO ETP: </w:t>
      </w:r>
    </w:p>
    <w:p w14:paraId="1253995B" w14:textId="61266216" w:rsidR="004A579F" w:rsidRPr="00861F29" w:rsidRDefault="00205FCE" w:rsidP="009611FE">
      <w:pPr>
        <w:spacing w:after="0" w:line="276" w:lineRule="auto"/>
        <w:ind w:firstLine="0"/>
        <w:rPr>
          <w:rFonts w:ascii="Times New Roman" w:hAnsi="Times New Roman" w:cs="Times New Roman"/>
          <w:sz w:val="20"/>
          <w:szCs w:val="20"/>
        </w:rPr>
      </w:pPr>
      <w:r w:rsidRPr="00861F29">
        <w:rPr>
          <w:rFonts w:ascii="Times New Roman" w:hAnsi="Times New Roman" w:cs="Times New Roman"/>
          <w:sz w:val="20"/>
          <w:szCs w:val="20"/>
        </w:rPr>
        <w:t xml:space="preserve">Vanessa Becker de Vargas </w:t>
      </w:r>
      <w:r w:rsidR="00402879" w:rsidRPr="00861F29">
        <w:rPr>
          <w:rFonts w:ascii="Times New Roman" w:hAnsi="Times New Roman" w:cs="Times New Roman"/>
          <w:sz w:val="20"/>
          <w:szCs w:val="20"/>
        </w:rPr>
        <w:t xml:space="preserve">– Chefe </w:t>
      </w:r>
      <w:r w:rsidRPr="00861F29">
        <w:rPr>
          <w:rFonts w:ascii="Times New Roman" w:hAnsi="Times New Roman" w:cs="Times New Roman"/>
          <w:sz w:val="20"/>
          <w:szCs w:val="20"/>
        </w:rPr>
        <w:t>de Gabinete</w:t>
      </w:r>
      <w:r w:rsidR="00402879" w:rsidRPr="00861F29">
        <w:rPr>
          <w:rFonts w:ascii="Times New Roman" w:hAnsi="Times New Roman" w:cs="Times New Roman"/>
          <w:sz w:val="20"/>
          <w:szCs w:val="20"/>
        </w:rPr>
        <w:t xml:space="preserve"> – </w:t>
      </w:r>
      <w:r w:rsidRPr="00861F29">
        <w:rPr>
          <w:rFonts w:ascii="Times New Roman" w:hAnsi="Times New Roman" w:cs="Times New Roman"/>
          <w:sz w:val="20"/>
          <w:szCs w:val="20"/>
        </w:rPr>
        <w:t>Matrícula</w:t>
      </w:r>
      <w:r w:rsidR="00402879" w:rsidRPr="00861F29">
        <w:rPr>
          <w:rFonts w:ascii="Times New Roman" w:hAnsi="Times New Roman" w:cs="Times New Roman"/>
          <w:sz w:val="20"/>
          <w:szCs w:val="20"/>
        </w:rPr>
        <w:t xml:space="preserve">: </w:t>
      </w:r>
      <w:r w:rsidRPr="00861F29">
        <w:rPr>
          <w:rFonts w:ascii="Times New Roman" w:hAnsi="Times New Roman" w:cs="Times New Roman"/>
          <w:sz w:val="20"/>
          <w:szCs w:val="20"/>
        </w:rPr>
        <w:t>2030</w:t>
      </w:r>
    </w:p>
    <w:p w14:paraId="3605C0E1" w14:textId="77777777" w:rsidR="00402879" w:rsidRPr="00861F29" w:rsidRDefault="00402879" w:rsidP="009611FE">
      <w:pPr>
        <w:spacing w:after="0" w:line="276" w:lineRule="auto"/>
        <w:ind w:firstLine="0"/>
        <w:rPr>
          <w:rFonts w:ascii="Times New Roman" w:hAnsi="Times New Roman" w:cs="Times New Roman"/>
          <w:sz w:val="20"/>
          <w:szCs w:val="20"/>
        </w:rPr>
      </w:pPr>
    </w:p>
    <w:p w14:paraId="62931E1D" w14:textId="783C2FBF" w:rsidR="004A579F" w:rsidRPr="00861F29" w:rsidRDefault="00117BBF" w:rsidP="004A579F">
      <w:pPr>
        <w:spacing w:after="0" w:line="276" w:lineRule="auto"/>
        <w:jc w:val="center"/>
        <w:rPr>
          <w:rFonts w:ascii="Times New Roman" w:hAnsi="Times New Roman" w:cs="Times New Roman"/>
          <w:sz w:val="20"/>
          <w:szCs w:val="20"/>
        </w:rPr>
      </w:pPr>
      <w:proofErr w:type="spellStart"/>
      <w:r w:rsidRPr="00861F29">
        <w:rPr>
          <w:rFonts w:ascii="Times New Roman" w:hAnsi="Times New Roman" w:cs="Times New Roman"/>
          <w:sz w:val="20"/>
          <w:szCs w:val="20"/>
        </w:rPr>
        <w:t>Paverama</w:t>
      </w:r>
      <w:proofErr w:type="spellEnd"/>
      <w:r w:rsidRPr="00861F29">
        <w:rPr>
          <w:rFonts w:ascii="Times New Roman" w:hAnsi="Times New Roman" w:cs="Times New Roman"/>
          <w:sz w:val="20"/>
          <w:szCs w:val="20"/>
        </w:rPr>
        <w:t>/RS</w:t>
      </w:r>
      <w:r w:rsidR="008F76F3" w:rsidRPr="00861F29">
        <w:rPr>
          <w:rFonts w:ascii="Times New Roman" w:hAnsi="Times New Roman" w:cs="Times New Roman"/>
          <w:sz w:val="20"/>
          <w:szCs w:val="20"/>
        </w:rPr>
        <w:t xml:space="preserve">, </w:t>
      </w:r>
      <w:r w:rsidR="00205FCE" w:rsidRPr="00861F29">
        <w:rPr>
          <w:rFonts w:ascii="Times New Roman" w:hAnsi="Times New Roman" w:cs="Times New Roman"/>
          <w:sz w:val="20"/>
          <w:szCs w:val="20"/>
        </w:rPr>
        <w:t>1</w:t>
      </w:r>
      <w:r w:rsidR="00324CFE">
        <w:rPr>
          <w:rFonts w:ascii="Times New Roman" w:hAnsi="Times New Roman" w:cs="Times New Roman"/>
          <w:sz w:val="20"/>
          <w:szCs w:val="20"/>
        </w:rPr>
        <w:t>3</w:t>
      </w:r>
      <w:r w:rsidR="008F76F3" w:rsidRPr="00861F29">
        <w:rPr>
          <w:rFonts w:ascii="Times New Roman" w:hAnsi="Times New Roman" w:cs="Times New Roman"/>
          <w:sz w:val="20"/>
          <w:szCs w:val="20"/>
        </w:rPr>
        <w:t xml:space="preserve"> de </w:t>
      </w:r>
      <w:r w:rsidR="00205FCE" w:rsidRPr="00861F29">
        <w:rPr>
          <w:rFonts w:ascii="Times New Roman" w:hAnsi="Times New Roman" w:cs="Times New Roman"/>
          <w:sz w:val="20"/>
          <w:szCs w:val="20"/>
        </w:rPr>
        <w:t>julho</w:t>
      </w:r>
      <w:r w:rsidR="008F76F3" w:rsidRPr="00861F29">
        <w:rPr>
          <w:rFonts w:ascii="Times New Roman" w:hAnsi="Times New Roman" w:cs="Times New Roman"/>
          <w:sz w:val="20"/>
          <w:szCs w:val="20"/>
        </w:rPr>
        <w:t xml:space="preserve"> de 202</w:t>
      </w:r>
      <w:r w:rsidR="00565F57" w:rsidRPr="00861F29">
        <w:rPr>
          <w:rFonts w:ascii="Times New Roman" w:hAnsi="Times New Roman" w:cs="Times New Roman"/>
          <w:sz w:val="20"/>
          <w:szCs w:val="20"/>
        </w:rPr>
        <w:t>6</w:t>
      </w:r>
      <w:r w:rsidR="008F76F3" w:rsidRPr="00861F29">
        <w:rPr>
          <w:rFonts w:ascii="Times New Roman" w:hAnsi="Times New Roman" w:cs="Times New Roman"/>
          <w:sz w:val="20"/>
          <w:szCs w:val="20"/>
        </w:rPr>
        <w:t>.</w:t>
      </w:r>
    </w:p>
    <w:p w14:paraId="5588EF92" w14:textId="77777777" w:rsidR="00205FCE" w:rsidRDefault="00205FCE" w:rsidP="009611FE">
      <w:pPr>
        <w:spacing w:after="0" w:line="276" w:lineRule="auto"/>
        <w:ind w:firstLine="0"/>
        <w:rPr>
          <w:rFonts w:ascii="Times New Roman" w:hAnsi="Times New Roman" w:cs="Times New Roman"/>
          <w:sz w:val="20"/>
          <w:szCs w:val="20"/>
        </w:rPr>
      </w:pPr>
    </w:p>
    <w:p w14:paraId="0CCB3BB4" w14:textId="77777777" w:rsidR="006352A6" w:rsidRDefault="006352A6" w:rsidP="009611FE">
      <w:pPr>
        <w:spacing w:after="0" w:line="276" w:lineRule="auto"/>
        <w:ind w:firstLine="0"/>
        <w:rPr>
          <w:rFonts w:ascii="Times New Roman" w:hAnsi="Times New Roman" w:cs="Times New Roman"/>
          <w:sz w:val="20"/>
          <w:szCs w:val="20"/>
        </w:rPr>
      </w:pPr>
    </w:p>
    <w:p w14:paraId="6F995862" w14:textId="77777777" w:rsidR="006352A6" w:rsidRPr="00861F29" w:rsidRDefault="006352A6" w:rsidP="009611FE">
      <w:pPr>
        <w:spacing w:after="0" w:line="276" w:lineRule="auto"/>
        <w:ind w:firstLine="0"/>
        <w:rPr>
          <w:rFonts w:ascii="Times New Roman" w:hAnsi="Times New Roman" w:cs="Times New Roman"/>
          <w:sz w:val="20"/>
          <w:szCs w:val="20"/>
        </w:rPr>
      </w:pPr>
    </w:p>
    <w:p w14:paraId="2CABA8A3" w14:textId="5E8A23FC" w:rsidR="00205FCE" w:rsidRPr="00861F29" w:rsidRDefault="00205FCE" w:rsidP="00205FCE">
      <w:pPr>
        <w:spacing w:after="0" w:line="276" w:lineRule="auto"/>
        <w:ind w:firstLine="0"/>
        <w:jc w:val="center"/>
        <w:rPr>
          <w:rFonts w:ascii="Times New Roman" w:hAnsi="Times New Roman" w:cs="Times New Roman"/>
          <w:b/>
          <w:bCs/>
          <w:sz w:val="20"/>
          <w:szCs w:val="20"/>
        </w:rPr>
      </w:pPr>
      <w:r w:rsidRPr="00861F29">
        <w:rPr>
          <w:rFonts w:ascii="Times New Roman" w:hAnsi="Times New Roman" w:cs="Times New Roman"/>
          <w:b/>
          <w:bCs/>
          <w:sz w:val="20"/>
          <w:szCs w:val="20"/>
        </w:rPr>
        <w:t>VANESSA BECKER DE VARGAS</w:t>
      </w:r>
    </w:p>
    <w:p w14:paraId="19C4706C" w14:textId="1D8265D6" w:rsidR="009611FE" w:rsidRPr="00861F29" w:rsidRDefault="00205FCE" w:rsidP="00205FCE">
      <w:pPr>
        <w:spacing w:after="0" w:line="276" w:lineRule="auto"/>
        <w:ind w:firstLine="0"/>
        <w:jc w:val="center"/>
        <w:rPr>
          <w:rFonts w:ascii="Times New Roman" w:hAnsi="Times New Roman" w:cs="Times New Roman"/>
          <w:b/>
          <w:bCs/>
          <w:sz w:val="20"/>
          <w:szCs w:val="20"/>
        </w:rPr>
      </w:pPr>
      <w:r w:rsidRPr="00861F29">
        <w:rPr>
          <w:rFonts w:ascii="Times New Roman" w:hAnsi="Times New Roman" w:cs="Times New Roman"/>
          <w:b/>
          <w:bCs/>
          <w:sz w:val="20"/>
          <w:szCs w:val="20"/>
        </w:rPr>
        <w:t>Chefe de Gabinete</w:t>
      </w:r>
    </w:p>
    <w:p w14:paraId="48B916FC" w14:textId="77777777" w:rsidR="00205FCE" w:rsidRPr="00861F29" w:rsidRDefault="00205FCE" w:rsidP="004A579F">
      <w:pPr>
        <w:spacing w:after="0" w:line="276" w:lineRule="auto"/>
        <w:ind w:firstLine="0"/>
        <w:rPr>
          <w:rFonts w:ascii="Times New Roman" w:hAnsi="Times New Roman" w:cs="Times New Roman"/>
          <w:b/>
          <w:sz w:val="20"/>
          <w:szCs w:val="20"/>
        </w:rPr>
      </w:pPr>
    </w:p>
    <w:p w14:paraId="0A7647E4" w14:textId="1DAEB752" w:rsidR="00565F57" w:rsidRPr="00861F29" w:rsidRDefault="009611FE" w:rsidP="009611FE">
      <w:pPr>
        <w:spacing w:line="276" w:lineRule="auto"/>
        <w:ind w:firstLine="567"/>
        <w:rPr>
          <w:rFonts w:ascii="Times New Roman" w:hAnsi="Times New Roman" w:cs="Times New Roman"/>
          <w:bCs/>
          <w:sz w:val="20"/>
          <w:szCs w:val="20"/>
        </w:rPr>
      </w:pPr>
      <w:r w:rsidRPr="00861F29">
        <w:rPr>
          <w:rFonts w:ascii="Times New Roman" w:hAnsi="Times New Roman" w:cs="Times New Roman"/>
          <w:bCs/>
          <w:sz w:val="20"/>
          <w:szCs w:val="20"/>
        </w:rPr>
        <w:t>Diante disso, encaminha-se o presente Estudo Técnico Preliminar para ciência e aprovação, a fim de viabilizar o regular prosseguimento do processo administrativo, com a posterior elaboração do Termo de Referência e/ou Projeto Básico, em estrita observância às disposições da Lei nº 14.133/2021 e demais normativas aplicáveis.</w:t>
      </w:r>
    </w:p>
    <w:p w14:paraId="7ED90529" w14:textId="77777777" w:rsidR="009611FE" w:rsidRPr="00861F29" w:rsidRDefault="009611FE" w:rsidP="009611FE">
      <w:pPr>
        <w:spacing w:line="276" w:lineRule="auto"/>
        <w:ind w:firstLine="567"/>
        <w:rPr>
          <w:rFonts w:ascii="Times New Roman" w:hAnsi="Times New Roman" w:cs="Times New Roman"/>
          <w:b/>
          <w:sz w:val="20"/>
          <w:szCs w:val="20"/>
        </w:rPr>
      </w:pPr>
    </w:p>
    <w:tbl>
      <w:tblPr>
        <w:tblStyle w:val="Tabelacomgrade"/>
        <w:tblW w:w="9067" w:type="dxa"/>
        <w:tblLook w:val="04A0" w:firstRow="1" w:lastRow="0" w:firstColumn="1" w:lastColumn="0" w:noHBand="0" w:noVBand="1"/>
      </w:tblPr>
      <w:tblGrid>
        <w:gridCol w:w="9067"/>
      </w:tblGrid>
      <w:tr w:rsidR="008B6606" w:rsidRPr="00861F29" w14:paraId="3FA8DB09" w14:textId="77777777" w:rsidTr="008B3682">
        <w:tc>
          <w:tcPr>
            <w:tcW w:w="9067" w:type="dxa"/>
          </w:tcPr>
          <w:p w14:paraId="49966813" w14:textId="77777777" w:rsidR="008B6606" w:rsidRPr="00861F29" w:rsidRDefault="008B6606" w:rsidP="008B3682">
            <w:pPr>
              <w:spacing w:after="0" w:line="360" w:lineRule="auto"/>
              <w:ind w:firstLine="314"/>
              <w:rPr>
                <w:rFonts w:ascii="Times New Roman" w:hAnsi="Times New Roman" w:cs="Times New Roman"/>
                <w:b/>
                <w:sz w:val="20"/>
                <w:szCs w:val="20"/>
              </w:rPr>
            </w:pPr>
          </w:p>
          <w:p w14:paraId="17ABB936" w14:textId="66A80455" w:rsidR="00565F57" w:rsidRPr="00861F29" w:rsidRDefault="00565F57" w:rsidP="006352A6">
            <w:pPr>
              <w:spacing w:after="0" w:line="360" w:lineRule="auto"/>
              <w:ind w:firstLine="27"/>
              <w:jc w:val="center"/>
              <w:rPr>
                <w:rFonts w:ascii="Times New Roman" w:hAnsi="Times New Roman" w:cs="Times New Roman"/>
                <w:b/>
                <w:sz w:val="20"/>
                <w:szCs w:val="20"/>
              </w:rPr>
            </w:pPr>
            <w:r w:rsidRPr="00861F29">
              <w:rPr>
                <w:rFonts w:ascii="Times New Roman" w:hAnsi="Times New Roman" w:cs="Times New Roman"/>
                <w:b/>
                <w:sz w:val="20"/>
                <w:szCs w:val="20"/>
              </w:rPr>
              <w:t>PARECER CONCLUSIVO DE CIÊNCIA E APROVAÇÃO</w:t>
            </w:r>
          </w:p>
          <w:p w14:paraId="31965EAD" w14:textId="31ED0C62" w:rsidR="00565F57" w:rsidRPr="00861F29" w:rsidRDefault="00565F57" w:rsidP="006352A6">
            <w:pPr>
              <w:spacing w:after="0" w:line="360" w:lineRule="auto"/>
              <w:ind w:firstLine="314"/>
              <w:rPr>
                <w:rFonts w:ascii="Times New Roman" w:hAnsi="Times New Roman" w:cs="Times New Roman"/>
                <w:bCs/>
                <w:sz w:val="20"/>
                <w:szCs w:val="20"/>
              </w:rPr>
            </w:pPr>
            <w:r w:rsidRPr="00861F29">
              <w:rPr>
                <w:rFonts w:ascii="Times New Roman" w:hAnsi="Times New Roman" w:cs="Times New Roman"/>
                <w:bCs/>
                <w:sz w:val="20"/>
                <w:szCs w:val="20"/>
              </w:rPr>
              <w:t>Aprovo o presente Estudo Técnico Preliminar (ETP), por seus próprios fundamentos, reconhecendo sua adequação técnica, jurídica e administrativa para fins de instrução do processo de contratação.</w:t>
            </w:r>
          </w:p>
          <w:p w14:paraId="313C3943" w14:textId="77777777" w:rsidR="008B6606" w:rsidRPr="00861F29" w:rsidRDefault="008B6606" w:rsidP="006352A6">
            <w:pPr>
              <w:spacing w:after="0" w:line="360" w:lineRule="auto"/>
              <w:ind w:firstLine="0"/>
              <w:jc w:val="center"/>
              <w:rPr>
                <w:rFonts w:ascii="Times New Roman" w:hAnsi="Times New Roman" w:cs="Times New Roman"/>
                <w:b/>
                <w:sz w:val="20"/>
                <w:szCs w:val="20"/>
              </w:rPr>
            </w:pPr>
          </w:p>
          <w:p w14:paraId="6E6D8818" w14:textId="0BC4F425" w:rsidR="008B6606" w:rsidRPr="00861F29" w:rsidRDefault="008B6606" w:rsidP="006352A6">
            <w:pPr>
              <w:spacing w:after="0" w:line="360" w:lineRule="auto"/>
              <w:ind w:firstLine="0"/>
              <w:jc w:val="center"/>
              <w:rPr>
                <w:rFonts w:ascii="Times New Roman" w:hAnsi="Times New Roman" w:cs="Times New Roman"/>
                <w:sz w:val="20"/>
                <w:szCs w:val="20"/>
              </w:rPr>
            </w:pPr>
            <w:proofErr w:type="spellStart"/>
            <w:r w:rsidRPr="00861F29">
              <w:rPr>
                <w:rFonts w:ascii="Times New Roman" w:hAnsi="Times New Roman" w:cs="Times New Roman"/>
                <w:sz w:val="20"/>
                <w:szCs w:val="20"/>
              </w:rPr>
              <w:t>Paverama</w:t>
            </w:r>
            <w:proofErr w:type="spellEnd"/>
            <w:r w:rsidRPr="00861F29">
              <w:rPr>
                <w:rFonts w:ascii="Times New Roman" w:hAnsi="Times New Roman" w:cs="Times New Roman"/>
                <w:sz w:val="20"/>
                <w:szCs w:val="20"/>
              </w:rPr>
              <w:t xml:space="preserve">/RS, </w:t>
            </w:r>
            <w:r w:rsidR="00205FCE" w:rsidRPr="00861F29">
              <w:rPr>
                <w:rFonts w:ascii="Times New Roman" w:hAnsi="Times New Roman" w:cs="Times New Roman"/>
                <w:sz w:val="20"/>
                <w:szCs w:val="20"/>
              </w:rPr>
              <w:t>1</w:t>
            </w:r>
            <w:r w:rsidR="00324CFE">
              <w:rPr>
                <w:rFonts w:ascii="Times New Roman" w:hAnsi="Times New Roman" w:cs="Times New Roman"/>
                <w:sz w:val="20"/>
                <w:szCs w:val="20"/>
              </w:rPr>
              <w:t>3</w:t>
            </w:r>
            <w:r w:rsidRPr="00861F29">
              <w:rPr>
                <w:rFonts w:ascii="Times New Roman" w:hAnsi="Times New Roman" w:cs="Times New Roman"/>
                <w:sz w:val="20"/>
                <w:szCs w:val="20"/>
              </w:rPr>
              <w:t xml:space="preserve"> de </w:t>
            </w:r>
            <w:r w:rsidR="00205FCE" w:rsidRPr="00861F29">
              <w:rPr>
                <w:rFonts w:ascii="Times New Roman" w:hAnsi="Times New Roman" w:cs="Times New Roman"/>
                <w:sz w:val="20"/>
                <w:szCs w:val="20"/>
              </w:rPr>
              <w:t>julho</w:t>
            </w:r>
            <w:r w:rsidRPr="00861F29">
              <w:rPr>
                <w:rFonts w:ascii="Times New Roman" w:hAnsi="Times New Roman" w:cs="Times New Roman"/>
                <w:sz w:val="20"/>
                <w:szCs w:val="20"/>
              </w:rPr>
              <w:t xml:space="preserve"> de 202</w:t>
            </w:r>
            <w:r w:rsidR="006734C9" w:rsidRPr="00861F29">
              <w:rPr>
                <w:rFonts w:ascii="Times New Roman" w:hAnsi="Times New Roman" w:cs="Times New Roman"/>
                <w:sz w:val="20"/>
                <w:szCs w:val="20"/>
              </w:rPr>
              <w:t>6</w:t>
            </w:r>
            <w:r w:rsidRPr="00861F29">
              <w:rPr>
                <w:rFonts w:ascii="Times New Roman" w:hAnsi="Times New Roman" w:cs="Times New Roman"/>
                <w:sz w:val="20"/>
                <w:szCs w:val="20"/>
              </w:rPr>
              <w:t>.</w:t>
            </w:r>
          </w:p>
          <w:p w14:paraId="10B64F4C" w14:textId="77777777" w:rsidR="00C0172E" w:rsidRDefault="00C0172E" w:rsidP="006352A6">
            <w:pPr>
              <w:spacing w:after="0" w:line="360" w:lineRule="auto"/>
              <w:ind w:firstLine="0"/>
              <w:jc w:val="center"/>
              <w:rPr>
                <w:rFonts w:ascii="Times New Roman" w:hAnsi="Times New Roman" w:cs="Times New Roman"/>
                <w:b/>
                <w:sz w:val="20"/>
                <w:szCs w:val="20"/>
              </w:rPr>
            </w:pPr>
          </w:p>
          <w:p w14:paraId="50889B5B" w14:textId="77777777" w:rsidR="006352A6" w:rsidRPr="00861F29" w:rsidRDefault="006352A6" w:rsidP="006352A6">
            <w:pPr>
              <w:spacing w:after="0" w:line="360" w:lineRule="auto"/>
              <w:ind w:firstLine="0"/>
              <w:jc w:val="center"/>
              <w:rPr>
                <w:rFonts w:ascii="Times New Roman" w:hAnsi="Times New Roman" w:cs="Times New Roman"/>
                <w:b/>
                <w:sz w:val="20"/>
                <w:szCs w:val="20"/>
              </w:rPr>
            </w:pPr>
          </w:p>
          <w:p w14:paraId="18287957" w14:textId="3E88FA4E" w:rsidR="00565F57" w:rsidRPr="00861F29" w:rsidRDefault="00205FCE" w:rsidP="006352A6">
            <w:pPr>
              <w:spacing w:after="0" w:line="360" w:lineRule="auto"/>
              <w:ind w:firstLine="0"/>
              <w:jc w:val="center"/>
              <w:rPr>
                <w:rFonts w:ascii="Times New Roman" w:hAnsi="Times New Roman" w:cs="Times New Roman"/>
                <w:b/>
                <w:sz w:val="20"/>
                <w:szCs w:val="20"/>
              </w:rPr>
            </w:pPr>
            <w:r w:rsidRPr="00861F29">
              <w:rPr>
                <w:rFonts w:ascii="Times New Roman" w:hAnsi="Times New Roman" w:cs="Times New Roman"/>
                <w:b/>
                <w:sz w:val="20"/>
                <w:szCs w:val="20"/>
              </w:rPr>
              <w:t>ALEXANDRE LUÍS KLEBER</w:t>
            </w:r>
          </w:p>
          <w:p w14:paraId="65824705" w14:textId="4E29EFBD" w:rsidR="00205FCE" w:rsidRPr="00861F29" w:rsidRDefault="00205FCE" w:rsidP="006352A6">
            <w:pPr>
              <w:spacing w:after="0" w:line="360" w:lineRule="auto"/>
              <w:ind w:firstLine="0"/>
              <w:jc w:val="center"/>
              <w:rPr>
                <w:rFonts w:ascii="Times New Roman" w:hAnsi="Times New Roman" w:cs="Times New Roman"/>
                <w:b/>
                <w:sz w:val="20"/>
                <w:szCs w:val="20"/>
              </w:rPr>
            </w:pPr>
            <w:r w:rsidRPr="00861F29">
              <w:rPr>
                <w:rFonts w:ascii="Times New Roman" w:hAnsi="Times New Roman" w:cs="Times New Roman"/>
                <w:b/>
                <w:sz w:val="20"/>
                <w:szCs w:val="20"/>
              </w:rPr>
              <w:t>Secretário Municipal de Administração, Fazenda e Planejamento</w:t>
            </w:r>
          </w:p>
          <w:p w14:paraId="70F69B18" w14:textId="2CD73501" w:rsidR="00A956A1" w:rsidRPr="00861F29" w:rsidRDefault="00A956A1" w:rsidP="00C0172E">
            <w:pPr>
              <w:spacing w:after="0" w:line="276" w:lineRule="auto"/>
              <w:ind w:firstLine="0"/>
              <w:jc w:val="center"/>
              <w:rPr>
                <w:rFonts w:ascii="Times New Roman" w:hAnsi="Times New Roman" w:cs="Times New Roman"/>
                <w:b/>
                <w:sz w:val="20"/>
                <w:szCs w:val="20"/>
              </w:rPr>
            </w:pPr>
          </w:p>
        </w:tc>
      </w:tr>
    </w:tbl>
    <w:p w14:paraId="19528256" w14:textId="77777777" w:rsidR="00117BBF" w:rsidRPr="00861F29" w:rsidRDefault="00117BBF" w:rsidP="008B3682">
      <w:pPr>
        <w:spacing w:line="276" w:lineRule="auto"/>
        <w:rPr>
          <w:rFonts w:ascii="Times New Roman" w:hAnsi="Times New Roman" w:cs="Times New Roman"/>
          <w:b/>
          <w:sz w:val="20"/>
          <w:szCs w:val="20"/>
        </w:rPr>
      </w:pPr>
    </w:p>
    <w:sectPr w:rsidR="00117BBF" w:rsidRPr="00861F29" w:rsidSect="00C0172E">
      <w:headerReference w:type="default" r:id="rId8"/>
      <w:footerReference w:type="default" r:id="rId9"/>
      <w:headerReference w:type="first" r:id="rId10"/>
      <w:footerReference w:type="first" r:id="rId11"/>
      <w:type w:val="continuous"/>
      <w:pgSz w:w="11906" w:h="16838" w:code="9"/>
      <w:pgMar w:top="1843" w:right="1134" w:bottom="1418" w:left="1701" w:header="113"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2A01D" w14:textId="77777777" w:rsidR="00AC06EB" w:rsidRDefault="00AC06EB" w:rsidP="009F2D5E">
      <w:pPr>
        <w:spacing w:after="0"/>
      </w:pPr>
      <w:r>
        <w:separator/>
      </w:r>
    </w:p>
  </w:endnote>
  <w:endnote w:type="continuationSeparator" w:id="0">
    <w:p w14:paraId="2E040708" w14:textId="77777777" w:rsidR="00AC06EB" w:rsidRDefault="00AC06EB" w:rsidP="009F2D5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BoldMT">
    <w:charset w:val="00"/>
    <w:family w:val="auto"/>
    <w:pitch w:val="default"/>
  </w:font>
  <w:font w:name="ArialMT">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4"/>
        <w:szCs w:val="14"/>
      </w:rPr>
      <w:id w:val="1414894699"/>
      <w:docPartObj>
        <w:docPartGallery w:val="Page Numbers (Bottom of Page)"/>
        <w:docPartUnique/>
      </w:docPartObj>
    </w:sdtPr>
    <w:sdtContent>
      <w:sdt>
        <w:sdtPr>
          <w:rPr>
            <w:sz w:val="14"/>
            <w:szCs w:val="14"/>
          </w:rPr>
          <w:id w:val="723338103"/>
          <w:docPartObj>
            <w:docPartGallery w:val="Page Numbers (Top of Page)"/>
            <w:docPartUnique/>
          </w:docPartObj>
        </w:sdtPr>
        <w:sdtContent>
          <w:p w14:paraId="4952FB71" w14:textId="2C69B465" w:rsidR="00F45779" w:rsidRPr="002E46A9" w:rsidRDefault="00A15280">
            <w:pPr>
              <w:pStyle w:val="Rodap"/>
              <w:jc w:val="right"/>
              <w:rPr>
                <w:sz w:val="14"/>
                <w:szCs w:val="14"/>
              </w:rPr>
            </w:pPr>
            <w:r>
              <w:rPr>
                <w:noProof/>
              </w:rPr>
              <w:drawing>
                <wp:anchor distT="0" distB="0" distL="114300" distR="114300" simplePos="0" relativeHeight="251665408" behindDoc="1" locked="0" layoutInCell="1" allowOverlap="1" wp14:anchorId="326994F8" wp14:editId="55AA3007">
                  <wp:simplePos x="0" y="0"/>
                  <wp:positionH relativeFrom="margin">
                    <wp:align>center</wp:align>
                  </wp:positionH>
                  <wp:positionV relativeFrom="paragraph">
                    <wp:posOffset>-393428</wp:posOffset>
                  </wp:positionV>
                  <wp:extent cx="4543300" cy="762000"/>
                  <wp:effectExtent l="0" t="0" r="0" b="0"/>
                  <wp:wrapNone/>
                  <wp:docPr id="1535372754" name="Imagem 1535372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43300" cy="762000"/>
                          </a:xfrm>
                          <a:prstGeom prst="rect">
                            <a:avLst/>
                          </a:prstGeom>
                          <a:noFill/>
                        </pic:spPr>
                      </pic:pic>
                    </a:graphicData>
                  </a:graphic>
                  <wp14:sizeRelH relativeFrom="margin">
                    <wp14:pctWidth>0</wp14:pctWidth>
                  </wp14:sizeRelH>
                  <wp14:sizeRelV relativeFrom="margin">
                    <wp14:pctHeight>0</wp14:pctHeight>
                  </wp14:sizeRelV>
                </wp:anchor>
              </w:drawing>
            </w:r>
            <w:r w:rsidR="00F45779" w:rsidRPr="002E46A9">
              <w:rPr>
                <w:sz w:val="14"/>
                <w:szCs w:val="14"/>
              </w:rPr>
              <w:t xml:space="preserve">Página </w:t>
            </w:r>
            <w:r w:rsidR="00F45779" w:rsidRPr="002E46A9">
              <w:rPr>
                <w:b/>
                <w:bCs/>
                <w:sz w:val="14"/>
                <w:szCs w:val="14"/>
              </w:rPr>
              <w:fldChar w:fldCharType="begin"/>
            </w:r>
            <w:r w:rsidR="00F45779" w:rsidRPr="002E46A9">
              <w:rPr>
                <w:b/>
                <w:bCs/>
                <w:sz w:val="14"/>
                <w:szCs w:val="14"/>
              </w:rPr>
              <w:instrText>PAGE</w:instrText>
            </w:r>
            <w:r w:rsidR="00F45779" w:rsidRPr="002E46A9">
              <w:rPr>
                <w:b/>
                <w:bCs/>
                <w:sz w:val="14"/>
                <w:szCs w:val="14"/>
              </w:rPr>
              <w:fldChar w:fldCharType="separate"/>
            </w:r>
            <w:r w:rsidR="00CC73FC">
              <w:rPr>
                <w:b/>
                <w:bCs/>
                <w:noProof/>
                <w:sz w:val="14"/>
                <w:szCs w:val="14"/>
              </w:rPr>
              <w:t>11</w:t>
            </w:r>
            <w:r w:rsidR="00F45779" w:rsidRPr="002E46A9">
              <w:rPr>
                <w:b/>
                <w:bCs/>
                <w:sz w:val="14"/>
                <w:szCs w:val="14"/>
              </w:rPr>
              <w:fldChar w:fldCharType="end"/>
            </w:r>
            <w:r w:rsidR="00F45779" w:rsidRPr="002E46A9">
              <w:rPr>
                <w:sz w:val="14"/>
                <w:szCs w:val="14"/>
              </w:rPr>
              <w:t xml:space="preserve"> de </w:t>
            </w:r>
            <w:r w:rsidR="00F45779" w:rsidRPr="002E46A9">
              <w:rPr>
                <w:b/>
                <w:bCs/>
                <w:sz w:val="14"/>
                <w:szCs w:val="14"/>
              </w:rPr>
              <w:fldChar w:fldCharType="begin"/>
            </w:r>
            <w:r w:rsidR="00F45779" w:rsidRPr="002E46A9">
              <w:rPr>
                <w:b/>
                <w:bCs/>
                <w:sz w:val="14"/>
                <w:szCs w:val="14"/>
              </w:rPr>
              <w:instrText>NUMPAGES</w:instrText>
            </w:r>
            <w:r w:rsidR="00F45779" w:rsidRPr="002E46A9">
              <w:rPr>
                <w:b/>
                <w:bCs/>
                <w:sz w:val="14"/>
                <w:szCs w:val="14"/>
              </w:rPr>
              <w:fldChar w:fldCharType="separate"/>
            </w:r>
            <w:r w:rsidR="00CC73FC">
              <w:rPr>
                <w:b/>
                <w:bCs/>
                <w:noProof/>
                <w:sz w:val="14"/>
                <w:szCs w:val="14"/>
              </w:rPr>
              <w:t>11</w:t>
            </w:r>
            <w:r w:rsidR="00F45779" w:rsidRPr="002E46A9">
              <w:rPr>
                <w:b/>
                <w:bCs/>
                <w:sz w:val="14"/>
                <w:szCs w:val="14"/>
              </w:rPr>
              <w:fldChar w:fldCharType="end"/>
            </w:r>
          </w:p>
        </w:sdtContent>
      </w:sdt>
    </w:sdtContent>
  </w:sdt>
  <w:p w14:paraId="3D15040F" w14:textId="5983B2A8" w:rsidR="00F45779" w:rsidRPr="00EC4156" w:rsidRDefault="00F45779" w:rsidP="00EC4156">
    <w:pPr>
      <w:pStyle w:val="Rodap"/>
      <w:ind w:firstLine="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4"/>
        <w:szCs w:val="14"/>
      </w:rPr>
      <w:id w:val="1917286773"/>
      <w:docPartObj>
        <w:docPartGallery w:val="Page Numbers (Top of Page)"/>
        <w:docPartUnique/>
      </w:docPartObj>
    </w:sdtPr>
    <w:sdtContent>
      <w:p w14:paraId="3F8E410B" w14:textId="7F1DF7DF" w:rsidR="00F45779" w:rsidRDefault="0035517D" w:rsidP="007B19F6">
        <w:pPr>
          <w:pStyle w:val="Rodap"/>
          <w:jc w:val="right"/>
          <w:rPr>
            <w:sz w:val="14"/>
            <w:szCs w:val="14"/>
          </w:rPr>
        </w:pPr>
        <w:r>
          <w:rPr>
            <w:noProof/>
            <w:sz w:val="14"/>
            <w:szCs w:val="14"/>
          </w:rPr>
          <w:drawing>
            <wp:anchor distT="0" distB="0" distL="114300" distR="114300" simplePos="0" relativeHeight="251664384" behindDoc="1" locked="0" layoutInCell="1" allowOverlap="1" wp14:anchorId="245CD423" wp14:editId="5A8A2CB6">
              <wp:simplePos x="0" y="0"/>
              <wp:positionH relativeFrom="margin">
                <wp:align>center</wp:align>
              </wp:positionH>
              <wp:positionV relativeFrom="paragraph">
                <wp:posOffset>-490129</wp:posOffset>
              </wp:positionV>
              <wp:extent cx="4723765" cy="790575"/>
              <wp:effectExtent l="0" t="0" r="635" b="9525"/>
              <wp:wrapNone/>
              <wp:docPr id="37433474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23765" cy="790575"/>
                      </a:xfrm>
                      <a:prstGeom prst="rect">
                        <a:avLst/>
                      </a:prstGeom>
                      <a:noFill/>
                    </pic:spPr>
                  </pic:pic>
                </a:graphicData>
              </a:graphic>
              <wp14:sizeRelH relativeFrom="page">
                <wp14:pctWidth>0</wp14:pctWidth>
              </wp14:sizeRelH>
              <wp14:sizeRelV relativeFrom="page">
                <wp14:pctHeight>0</wp14:pctHeight>
              </wp14:sizeRelV>
            </wp:anchor>
          </w:drawing>
        </w:r>
        <w:r w:rsidR="00F45779" w:rsidRPr="002E46A9">
          <w:rPr>
            <w:sz w:val="14"/>
            <w:szCs w:val="14"/>
          </w:rPr>
          <w:t xml:space="preserve">Página </w:t>
        </w:r>
        <w:r w:rsidR="00F45779" w:rsidRPr="002E46A9">
          <w:rPr>
            <w:b/>
            <w:bCs/>
            <w:sz w:val="14"/>
            <w:szCs w:val="14"/>
          </w:rPr>
          <w:fldChar w:fldCharType="begin"/>
        </w:r>
        <w:r w:rsidR="00F45779" w:rsidRPr="002E46A9">
          <w:rPr>
            <w:b/>
            <w:bCs/>
            <w:sz w:val="14"/>
            <w:szCs w:val="14"/>
          </w:rPr>
          <w:instrText>PAGE</w:instrText>
        </w:r>
        <w:r w:rsidR="00F45779" w:rsidRPr="002E46A9">
          <w:rPr>
            <w:b/>
            <w:bCs/>
            <w:sz w:val="14"/>
            <w:szCs w:val="14"/>
          </w:rPr>
          <w:fldChar w:fldCharType="separate"/>
        </w:r>
        <w:r w:rsidR="00CC73FC">
          <w:rPr>
            <w:b/>
            <w:bCs/>
            <w:noProof/>
            <w:sz w:val="14"/>
            <w:szCs w:val="14"/>
          </w:rPr>
          <w:t>1</w:t>
        </w:r>
        <w:r w:rsidR="00F45779" w:rsidRPr="002E46A9">
          <w:rPr>
            <w:b/>
            <w:bCs/>
            <w:sz w:val="14"/>
            <w:szCs w:val="14"/>
          </w:rPr>
          <w:fldChar w:fldCharType="end"/>
        </w:r>
        <w:r w:rsidR="00F45779" w:rsidRPr="002E46A9">
          <w:rPr>
            <w:sz w:val="14"/>
            <w:szCs w:val="14"/>
          </w:rPr>
          <w:t xml:space="preserve"> de </w:t>
        </w:r>
        <w:r w:rsidR="00F45779" w:rsidRPr="002E46A9">
          <w:rPr>
            <w:b/>
            <w:bCs/>
            <w:sz w:val="14"/>
            <w:szCs w:val="14"/>
          </w:rPr>
          <w:fldChar w:fldCharType="begin"/>
        </w:r>
        <w:r w:rsidR="00F45779" w:rsidRPr="002E46A9">
          <w:rPr>
            <w:b/>
            <w:bCs/>
            <w:sz w:val="14"/>
            <w:szCs w:val="14"/>
          </w:rPr>
          <w:instrText>NUMPAGES</w:instrText>
        </w:r>
        <w:r w:rsidR="00F45779" w:rsidRPr="002E46A9">
          <w:rPr>
            <w:b/>
            <w:bCs/>
            <w:sz w:val="14"/>
            <w:szCs w:val="14"/>
          </w:rPr>
          <w:fldChar w:fldCharType="separate"/>
        </w:r>
        <w:r w:rsidR="00CC73FC">
          <w:rPr>
            <w:b/>
            <w:bCs/>
            <w:noProof/>
            <w:sz w:val="14"/>
            <w:szCs w:val="14"/>
          </w:rPr>
          <w:t>11</w:t>
        </w:r>
        <w:r w:rsidR="00F45779" w:rsidRPr="002E46A9">
          <w:rPr>
            <w:b/>
            <w:bCs/>
            <w:sz w:val="14"/>
            <w:szCs w:val="14"/>
          </w:rPr>
          <w:fldChar w:fldCharType="end"/>
        </w:r>
      </w:p>
    </w:sdtContent>
  </w:sdt>
  <w:p w14:paraId="756ECB14" w14:textId="338FE7CF" w:rsidR="00F45779" w:rsidRDefault="00F45779">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A60C3" w14:textId="77777777" w:rsidR="00AC06EB" w:rsidRDefault="00AC06EB" w:rsidP="009F2D5E">
      <w:pPr>
        <w:spacing w:after="0"/>
      </w:pPr>
      <w:r>
        <w:separator/>
      </w:r>
    </w:p>
  </w:footnote>
  <w:footnote w:type="continuationSeparator" w:id="0">
    <w:p w14:paraId="74FC2901" w14:textId="77777777" w:rsidR="00AC06EB" w:rsidRDefault="00AC06EB" w:rsidP="009F2D5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3404D" w14:textId="437AF218" w:rsidR="00F45779" w:rsidRDefault="00F45779">
    <w:pPr>
      <w:pStyle w:val="Cabealho"/>
    </w:pPr>
  </w:p>
  <w:tbl>
    <w:tblPr>
      <w:tblStyle w:val="Tabelacomgrade"/>
      <w:tblW w:w="1020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838"/>
      <w:gridCol w:w="4961"/>
      <w:gridCol w:w="3402"/>
    </w:tblGrid>
    <w:tr w:rsidR="00F45779" w14:paraId="0013C613" w14:textId="77777777" w:rsidTr="005A641F">
      <w:trPr>
        <w:trHeight w:val="930"/>
      </w:trPr>
      <w:tc>
        <w:tcPr>
          <w:tcW w:w="1838" w:type="dxa"/>
          <w:vAlign w:val="center"/>
        </w:tcPr>
        <w:p w14:paraId="5656840B" w14:textId="7DA9D9AE" w:rsidR="00F45779" w:rsidRDefault="00F45779" w:rsidP="00D15024">
          <w:pPr>
            <w:pStyle w:val="Cabealho"/>
            <w:ind w:firstLine="0"/>
            <w:jc w:val="center"/>
          </w:pPr>
        </w:p>
      </w:tc>
      <w:tc>
        <w:tcPr>
          <w:tcW w:w="4961" w:type="dxa"/>
          <w:vAlign w:val="center"/>
        </w:tcPr>
        <w:p w14:paraId="62003A3B" w14:textId="5EA64EC5" w:rsidR="00F45779" w:rsidRDefault="00AA58B3" w:rsidP="00D15024">
          <w:pPr>
            <w:pStyle w:val="Cabealho"/>
            <w:ind w:firstLine="0"/>
          </w:pPr>
          <w:r>
            <w:rPr>
              <w:noProof/>
              <w:lang w:eastAsia="pt-BR"/>
            </w:rPr>
            <w:drawing>
              <wp:anchor distT="0" distB="0" distL="114300" distR="114300" simplePos="0" relativeHeight="251663360" behindDoc="1" locked="0" layoutInCell="1" allowOverlap="1" wp14:anchorId="337114DB" wp14:editId="4B3B1E0E">
                <wp:simplePos x="0" y="0"/>
                <wp:positionH relativeFrom="column">
                  <wp:posOffset>-590550</wp:posOffset>
                </wp:positionH>
                <wp:positionV relativeFrom="paragraph">
                  <wp:posOffset>-155575</wp:posOffset>
                </wp:positionV>
                <wp:extent cx="4377055" cy="981710"/>
                <wp:effectExtent l="0" t="0" r="4445" b="8890"/>
                <wp:wrapNone/>
                <wp:docPr id="1383645330" name="Imagem 1383645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77055" cy="981710"/>
                        </a:xfrm>
                        <a:prstGeom prst="rect">
                          <a:avLst/>
                        </a:prstGeom>
                        <a:noFill/>
                      </pic:spPr>
                    </pic:pic>
                  </a:graphicData>
                </a:graphic>
                <wp14:sizeRelH relativeFrom="page">
                  <wp14:pctWidth>0</wp14:pctWidth>
                </wp14:sizeRelH>
                <wp14:sizeRelV relativeFrom="page">
                  <wp14:pctHeight>0</wp14:pctHeight>
                </wp14:sizeRelV>
              </wp:anchor>
            </w:drawing>
          </w:r>
        </w:p>
      </w:tc>
      <w:tc>
        <w:tcPr>
          <w:tcW w:w="3402" w:type="dxa"/>
          <w:vAlign w:val="center"/>
        </w:tcPr>
        <w:p w14:paraId="03E418B2" w14:textId="6BAB5066" w:rsidR="00F45779" w:rsidRDefault="00F45779" w:rsidP="005A641F">
          <w:pPr>
            <w:pStyle w:val="Cabealho"/>
            <w:ind w:firstLine="0"/>
            <w:jc w:val="center"/>
          </w:pPr>
        </w:p>
      </w:tc>
    </w:tr>
  </w:tbl>
  <w:p w14:paraId="0AD627A5" w14:textId="62B23590" w:rsidR="00F45779" w:rsidRDefault="00F45779" w:rsidP="00C47D4F">
    <w:pPr>
      <w:pStyle w:val="Cabealho"/>
      <w:ind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C3721" w14:textId="08FC45AB" w:rsidR="00F45779" w:rsidRDefault="00F45779">
    <w:pPr>
      <w:pStyle w:val="Cabealho"/>
    </w:pPr>
    <w:r>
      <w:rPr>
        <w:noProof/>
        <w:lang w:eastAsia="pt-BR"/>
      </w:rPr>
      <w:drawing>
        <wp:anchor distT="0" distB="0" distL="114300" distR="114300" simplePos="0" relativeHeight="251658240" behindDoc="1" locked="0" layoutInCell="1" allowOverlap="1" wp14:anchorId="6EBFB506" wp14:editId="60006B5C">
          <wp:simplePos x="0" y="0"/>
          <wp:positionH relativeFrom="margin">
            <wp:align>center</wp:align>
          </wp:positionH>
          <wp:positionV relativeFrom="paragraph">
            <wp:posOffset>50165</wp:posOffset>
          </wp:positionV>
          <wp:extent cx="4377055" cy="981710"/>
          <wp:effectExtent l="0" t="0" r="4445" b="8890"/>
          <wp:wrapNone/>
          <wp:docPr id="1611130553" name="Imagem 1611130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77055" cy="9817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95BBF"/>
    <w:multiLevelType w:val="hybridMultilevel"/>
    <w:tmpl w:val="66703882"/>
    <w:lvl w:ilvl="0" w:tplc="4C4C53F6">
      <w:start w:val="1"/>
      <w:numFmt w:val="lowerLetter"/>
      <w:lvlText w:val="%1)"/>
      <w:lvlJc w:val="left"/>
      <w:pPr>
        <w:ind w:left="957" w:hanging="360"/>
      </w:pPr>
      <w:rPr>
        <w:rFonts w:hint="default"/>
      </w:rPr>
    </w:lvl>
    <w:lvl w:ilvl="1" w:tplc="04160019" w:tentative="1">
      <w:start w:val="1"/>
      <w:numFmt w:val="lowerLetter"/>
      <w:lvlText w:val="%2."/>
      <w:lvlJc w:val="left"/>
      <w:pPr>
        <w:ind w:left="1677" w:hanging="360"/>
      </w:pPr>
    </w:lvl>
    <w:lvl w:ilvl="2" w:tplc="0416001B" w:tentative="1">
      <w:start w:val="1"/>
      <w:numFmt w:val="lowerRoman"/>
      <w:lvlText w:val="%3."/>
      <w:lvlJc w:val="right"/>
      <w:pPr>
        <w:ind w:left="2397" w:hanging="180"/>
      </w:pPr>
    </w:lvl>
    <w:lvl w:ilvl="3" w:tplc="0416000F" w:tentative="1">
      <w:start w:val="1"/>
      <w:numFmt w:val="decimal"/>
      <w:lvlText w:val="%4."/>
      <w:lvlJc w:val="left"/>
      <w:pPr>
        <w:ind w:left="3117" w:hanging="360"/>
      </w:pPr>
    </w:lvl>
    <w:lvl w:ilvl="4" w:tplc="04160019" w:tentative="1">
      <w:start w:val="1"/>
      <w:numFmt w:val="lowerLetter"/>
      <w:lvlText w:val="%5."/>
      <w:lvlJc w:val="left"/>
      <w:pPr>
        <w:ind w:left="3837" w:hanging="360"/>
      </w:pPr>
    </w:lvl>
    <w:lvl w:ilvl="5" w:tplc="0416001B" w:tentative="1">
      <w:start w:val="1"/>
      <w:numFmt w:val="lowerRoman"/>
      <w:lvlText w:val="%6."/>
      <w:lvlJc w:val="right"/>
      <w:pPr>
        <w:ind w:left="4557" w:hanging="180"/>
      </w:pPr>
    </w:lvl>
    <w:lvl w:ilvl="6" w:tplc="0416000F" w:tentative="1">
      <w:start w:val="1"/>
      <w:numFmt w:val="decimal"/>
      <w:lvlText w:val="%7."/>
      <w:lvlJc w:val="left"/>
      <w:pPr>
        <w:ind w:left="5277" w:hanging="360"/>
      </w:pPr>
    </w:lvl>
    <w:lvl w:ilvl="7" w:tplc="04160019" w:tentative="1">
      <w:start w:val="1"/>
      <w:numFmt w:val="lowerLetter"/>
      <w:lvlText w:val="%8."/>
      <w:lvlJc w:val="left"/>
      <w:pPr>
        <w:ind w:left="5997" w:hanging="360"/>
      </w:pPr>
    </w:lvl>
    <w:lvl w:ilvl="8" w:tplc="0416001B" w:tentative="1">
      <w:start w:val="1"/>
      <w:numFmt w:val="lowerRoman"/>
      <w:lvlText w:val="%9."/>
      <w:lvlJc w:val="right"/>
      <w:pPr>
        <w:ind w:left="6717" w:hanging="180"/>
      </w:pPr>
    </w:lvl>
  </w:abstractNum>
  <w:abstractNum w:abstractNumId="1" w15:restartNumberingAfterBreak="0">
    <w:nsid w:val="13072176"/>
    <w:multiLevelType w:val="hybridMultilevel"/>
    <w:tmpl w:val="8130B570"/>
    <w:lvl w:ilvl="0" w:tplc="BF0CDFFC">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2" w15:restartNumberingAfterBreak="0">
    <w:nsid w:val="142A31D8"/>
    <w:multiLevelType w:val="hybridMultilevel"/>
    <w:tmpl w:val="4254DA86"/>
    <w:lvl w:ilvl="0" w:tplc="034CDD24">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3" w15:restartNumberingAfterBreak="0">
    <w:nsid w:val="1A7650E2"/>
    <w:multiLevelType w:val="hybridMultilevel"/>
    <w:tmpl w:val="1A0E134C"/>
    <w:lvl w:ilvl="0" w:tplc="1FF42894">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4" w15:restartNumberingAfterBreak="0">
    <w:nsid w:val="21CA029D"/>
    <w:multiLevelType w:val="hybridMultilevel"/>
    <w:tmpl w:val="404612D6"/>
    <w:lvl w:ilvl="0" w:tplc="D12AE7E8">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5" w15:restartNumberingAfterBreak="0">
    <w:nsid w:val="225E3ADB"/>
    <w:multiLevelType w:val="hybridMultilevel"/>
    <w:tmpl w:val="58169AC2"/>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6" w15:restartNumberingAfterBreak="0">
    <w:nsid w:val="249C308B"/>
    <w:multiLevelType w:val="hybridMultilevel"/>
    <w:tmpl w:val="28CA4066"/>
    <w:lvl w:ilvl="0" w:tplc="FFFFFFFF">
      <w:start w:val="1"/>
      <w:numFmt w:val="lowerLetter"/>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7" w15:restartNumberingAfterBreak="0">
    <w:nsid w:val="25642A1F"/>
    <w:multiLevelType w:val="hybridMultilevel"/>
    <w:tmpl w:val="06E031FA"/>
    <w:lvl w:ilvl="0" w:tplc="1D1E5902">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8" w15:restartNumberingAfterBreak="0">
    <w:nsid w:val="28DB1DD5"/>
    <w:multiLevelType w:val="hybridMultilevel"/>
    <w:tmpl w:val="7D661FE0"/>
    <w:lvl w:ilvl="0" w:tplc="585C26A2">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9" w15:restartNumberingAfterBreak="0">
    <w:nsid w:val="2DF00769"/>
    <w:multiLevelType w:val="hybridMultilevel"/>
    <w:tmpl w:val="0474491C"/>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10" w15:restartNumberingAfterBreak="0">
    <w:nsid w:val="2ED554C0"/>
    <w:multiLevelType w:val="multilevel"/>
    <w:tmpl w:val="5BE49278"/>
    <w:lvl w:ilvl="0">
      <w:start w:val="1"/>
      <w:numFmt w:val="decimal"/>
      <w:pStyle w:val="Ttulo1"/>
      <w:lvlText w:val="%1"/>
      <w:lvlJc w:val="left"/>
      <w:pPr>
        <w:ind w:left="432" w:hanging="432"/>
      </w:pPr>
      <w:rPr>
        <w:u w:val="words"/>
      </w:rPr>
    </w:lvl>
    <w:lvl w:ilvl="1">
      <w:start w:val="1"/>
      <w:numFmt w:val="decimal"/>
      <w:pStyle w:val="Ttulo2"/>
      <w:lvlText w:val="%1.%2"/>
      <w:lvlJc w:val="left"/>
      <w:pPr>
        <w:ind w:left="5822" w:hanging="576"/>
      </w:pPr>
      <w:rPr>
        <w:u w:val="words"/>
      </w:rPr>
    </w:lvl>
    <w:lvl w:ilvl="2">
      <w:start w:val="1"/>
      <w:numFmt w:val="decimal"/>
      <w:pStyle w:val="Ttulo3"/>
      <w:lvlText w:val="%1.%2.%3"/>
      <w:lvlJc w:val="left"/>
      <w:pPr>
        <w:ind w:left="720" w:hanging="720"/>
      </w:pPr>
    </w:lvl>
    <w:lvl w:ilvl="3">
      <w:start w:val="1"/>
      <w:numFmt w:val="decimal"/>
      <w:pStyle w:val="Ttulo4"/>
      <w:lvlText w:val="%1.%2.%3.%4"/>
      <w:lvlJc w:val="left"/>
      <w:pPr>
        <w:ind w:left="3275"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1" w15:restartNumberingAfterBreak="0">
    <w:nsid w:val="38181E4F"/>
    <w:multiLevelType w:val="hybridMultilevel"/>
    <w:tmpl w:val="F73A229E"/>
    <w:lvl w:ilvl="0" w:tplc="BAA6EB4A">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2" w15:restartNumberingAfterBreak="0">
    <w:nsid w:val="38AA15B3"/>
    <w:multiLevelType w:val="hybridMultilevel"/>
    <w:tmpl w:val="82B86ED6"/>
    <w:lvl w:ilvl="0" w:tplc="0CC4376C">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3" w15:restartNumberingAfterBreak="0">
    <w:nsid w:val="48034EAF"/>
    <w:multiLevelType w:val="hybridMultilevel"/>
    <w:tmpl w:val="404612D6"/>
    <w:lvl w:ilvl="0" w:tplc="D12AE7E8">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4" w15:restartNumberingAfterBreak="0">
    <w:nsid w:val="4AB82F8E"/>
    <w:multiLevelType w:val="hybridMultilevel"/>
    <w:tmpl w:val="ED709282"/>
    <w:lvl w:ilvl="0" w:tplc="2638A3DE">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5" w15:restartNumberingAfterBreak="0">
    <w:nsid w:val="4FFF2EF0"/>
    <w:multiLevelType w:val="hybridMultilevel"/>
    <w:tmpl w:val="E5523772"/>
    <w:lvl w:ilvl="0" w:tplc="04160017">
      <w:start w:val="1"/>
      <w:numFmt w:val="lowerLetter"/>
      <w:lvlText w:val="%1)"/>
      <w:lvlJc w:val="left"/>
      <w:pPr>
        <w:ind w:left="2160" w:hanging="360"/>
      </w:pPr>
    </w:lvl>
    <w:lvl w:ilvl="1" w:tplc="04160019" w:tentative="1">
      <w:start w:val="1"/>
      <w:numFmt w:val="lowerLetter"/>
      <w:lvlText w:val="%2."/>
      <w:lvlJc w:val="left"/>
      <w:pPr>
        <w:ind w:left="2880" w:hanging="360"/>
      </w:pPr>
    </w:lvl>
    <w:lvl w:ilvl="2" w:tplc="0416001B" w:tentative="1">
      <w:start w:val="1"/>
      <w:numFmt w:val="lowerRoman"/>
      <w:lvlText w:val="%3."/>
      <w:lvlJc w:val="right"/>
      <w:pPr>
        <w:ind w:left="3600" w:hanging="180"/>
      </w:pPr>
    </w:lvl>
    <w:lvl w:ilvl="3" w:tplc="0416000F" w:tentative="1">
      <w:start w:val="1"/>
      <w:numFmt w:val="decimal"/>
      <w:lvlText w:val="%4."/>
      <w:lvlJc w:val="left"/>
      <w:pPr>
        <w:ind w:left="4320" w:hanging="360"/>
      </w:pPr>
    </w:lvl>
    <w:lvl w:ilvl="4" w:tplc="04160019" w:tentative="1">
      <w:start w:val="1"/>
      <w:numFmt w:val="lowerLetter"/>
      <w:lvlText w:val="%5."/>
      <w:lvlJc w:val="left"/>
      <w:pPr>
        <w:ind w:left="5040" w:hanging="360"/>
      </w:pPr>
    </w:lvl>
    <w:lvl w:ilvl="5" w:tplc="0416001B" w:tentative="1">
      <w:start w:val="1"/>
      <w:numFmt w:val="lowerRoman"/>
      <w:lvlText w:val="%6."/>
      <w:lvlJc w:val="right"/>
      <w:pPr>
        <w:ind w:left="5760" w:hanging="180"/>
      </w:pPr>
    </w:lvl>
    <w:lvl w:ilvl="6" w:tplc="0416000F" w:tentative="1">
      <w:start w:val="1"/>
      <w:numFmt w:val="decimal"/>
      <w:lvlText w:val="%7."/>
      <w:lvlJc w:val="left"/>
      <w:pPr>
        <w:ind w:left="6480" w:hanging="360"/>
      </w:pPr>
    </w:lvl>
    <w:lvl w:ilvl="7" w:tplc="04160019" w:tentative="1">
      <w:start w:val="1"/>
      <w:numFmt w:val="lowerLetter"/>
      <w:lvlText w:val="%8."/>
      <w:lvlJc w:val="left"/>
      <w:pPr>
        <w:ind w:left="7200" w:hanging="360"/>
      </w:pPr>
    </w:lvl>
    <w:lvl w:ilvl="8" w:tplc="0416001B" w:tentative="1">
      <w:start w:val="1"/>
      <w:numFmt w:val="lowerRoman"/>
      <w:lvlText w:val="%9."/>
      <w:lvlJc w:val="right"/>
      <w:pPr>
        <w:ind w:left="7920" w:hanging="180"/>
      </w:pPr>
    </w:lvl>
  </w:abstractNum>
  <w:abstractNum w:abstractNumId="16" w15:restartNumberingAfterBreak="0">
    <w:nsid w:val="528862DD"/>
    <w:multiLevelType w:val="hybridMultilevel"/>
    <w:tmpl w:val="E1E80AA0"/>
    <w:lvl w:ilvl="0" w:tplc="E3640958">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7" w15:restartNumberingAfterBreak="0">
    <w:nsid w:val="61890C5C"/>
    <w:multiLevelType w:val="hybridMultilevel"/>
    <w:tmpl w:val="28CA4066"/>
    <w:lvl w:ilvl="0" w:tplc="2946F038">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8" w15:restartNumberingAfterBreak="0">
    <w:nsid w:val="716D30AC"/>
    <w:multiLevelType w:val="hybridMultilevel"/>
    <w:tmpl w:val="ED709282"/>
    <w:lvl w:ilvl="0" w:tplc="FFFFFFFF">
      <w:start w:val="1"/>
      <w:numFmt w:val="lowerLetter"/>
      <w:lvlText w:val="%1)"/>
      <w:lvlJc w:val="left"/>
      <w:pPr>
        <w:ind w:left="2628" w:hanging="360"/>
      </w:pPr>
      <w:rPr>
        <w:rFonts w:hint="default"/>
      </w:rPr>
    </w:lvl>
    <w:lvl w:ilvl="1" w:tplc="FFFFFFFF" w:tentative="1">
      <w:start w:val="1"/>
      <w:numFmt w:val="lowerLetter"/>
      <w:lvlText w:val="%2."/>
      <w:lvlJc w:val="left"/>
      <w:pPr>
        <w:ind w:left="3348" w:hanging="360"/>
      </w:pPr>
    </w:lvl>
    <w:lvl w:ilvl="2" w:tplc="FFFFFFFF" w:tentative="1">
      <w:start w:val="1"/>
      <w:numFmt w:val="lowerRoman"/>
      <w:lvlText w:val="%3."/>
      <w:lvlJc w:val="right"/>
      <w:pPr>
        <w:ind w:left="4068" w:hanging="180"/>
      </w:pPr>
    </w:lvl>
    <w:lvl w:ilvl="3" w:tplc="FFFFFFFF" w:tentative="1">
      <w:start w:val="1"/>
      <w:numFmt w:val="decimal"/>
      <w:lvlText w:val="%4."/>
      <w:lvlJc w:val="left"/>
      <w:pPr>
        <w:ind w:left="4788" w:hanging="360"/>
      </w:pPr>
    </w:lvl>
    <w:lvl w:ilvl="4" w:tplc="FFFFFFFF" w:tentative="1">
      <w:start w:val="1"/>
      <w:numFmt w:val="lowerLetter"/>
      <w:lvlText w:val="%5."/>
      <w:lvlJc w:val="left"/>
      <w:pPr>
        <w:ind w:left="5508" w:hanging="360"/>
      </w:pPr>
    </w:lvl>
    <w:lvl w:ilvl="5" w:tplc="FFFFFFFF" w:tentative="1">
      <w:start w:val="1"/>
      <w:numFmt w:val="lowerRoman"/>
      <w:lvlText w:val="%6."/>
      <w:lvlJc w:val="right"/>
      <w:pPr>
        <w:ind w:left="6228" w:hanging="180"/>
      </w:pPr>
    </w:lvl>
    <w:lvl w:ilvl="6" w:tplc="FFFFFFFF" w:tentative="1">
      <w:start w:val="1"/>
      <w:numFmt w:val="decimal"/>
      <w:lvlText w:val="%7."/>
      <w:lvlJc w:val="left"/>
      <w:pPr>
        <w:ind w:left="6948" w:hanging="360"/>
      </w:pPr>
    </w:lvl>
    <w:lvl w:ilvl="7" w:tplc="FFFFFFFF" w:tentative="1">
      <w:start w:val="1"/>
      <w:numFmt w:val="lowerLetter"/>
      <w:lvlText w:val="%8."/>
      <w:lvlJc w:val="left"/>
      <w:pPr>
        <w:ind w:left="7668" w:hanging="360"/>
      </w:pPr>
    </w:lvl>
    <w:lvl w:ilvl="8" w:tplc="FFFFFFFF" w:tentative="1">
      <w:start w:val="1"/>
      <w:numFmt w:val="lowerRoman"/>
      <w:lvlText w:val="%9."/>
      <w:lvlJc w:val="right"/>
      <w:pPr>
        <w:ind w:left="8388" w:hanging="180"/>
      </w:pPr>
    </w:lvl>
  </w:abstractNum>
  <w:abstractNum w:abstractNumId="19" w15:restartNumberingAfterBreak="0">
    <w:nsid w:val="7C407DAA"/>
    <w:multiLevelType w:val="hybridMultilevel"/>
    <w:tmpl w:val="72A4856C"/>
    <w:lvl w:ilvl="0" w:tplc="04160001">
      <w:start w:val="1"/>
      <w:numFmt w:val="bullet"/>
      <w:lvlText w:val=""/>
      <w:lvlJc w:val="left"/>
      <w:pPr>
        <w:ind w:left="1724" w:hanging="360"/>
      </w:pPr>
      <w:rPr>
        <w:rFonts w:ascii="Symbol" w:hAnsi="Symbol" w:cs="Symbol" w:hint="default"/>
      </w:rPr>
    </w:lvl>
    <w:lvl w:ilvl="1" w:tplc="04160003">
      <w:start w:val="1"/>
      <w:numFmt w:val="bullet"/>
      <w:lvlText w:val="o"/>
      <w:lvlJc w:val="left"/>
      <w:pPr>
        <w:ind w:left="2444" w:hanging="360"/>
      </w:pPr>
      <w:rPr>
        <w:rFonts w:ascii="Courier New" w:hAnsi="Courier New" w:cs="Courier New" w:hint="default"/>
      </w:rPr>
    </w:lvl>
    <w:lvl w:ilvl="2" w:tplc="04160005">
      <w:start w:val="1"/>
      <w:numFmt w:val="bullet"/>
      <w:lvlText w:val=""/>
      <w:lvlJc w:val="left"/>
      <w:pPr>
        <w:ind w:left="3164" w:hanging="360"/>
      </w:pPr>
      <w:rPr>
        <w:rFonts w:ascii="Wingdings" w:hAnsi="Wingdings" w:cs="Wingdings" w:hint="default"/>
      </w:rPr>
    </w:lvl>
    <w:lvl w:ilvl="3" w:tplc="04160001">
      <w:start w:val="1"/>
      <w:numFmt w:val="bullet"/>
      <w:lvlText w:val=""/>
      <w:lvlJc w:val="left"/>
      <w:pPr>
        <w:ind w:left="3884" w:hanging="360"/>
      </w:pPr>
      <w:rPr>
        <w:rFonts w:ascii="Symbol" w:hAnsi="Symbol" w:cs="Symbol" w:hint="default"/>
      </w:rPr>
    </w:lvl>
    <w:lvl w:ilvl="4" w:tplc="04160003">
      <w:start w:val="1"/>
      <w:numFmt w:val="bullet"/>
      <w:lvlText w:val="o"/>
      <w:lvlJc w:val="left"/>
      <w:pPr>
        <w:ind w:left="4604" w:hanging="360"/>
      </w:pPr>
      <w:rPr>
        <w:rFonts w:ascii="Courier New" w:hAnsi="Courier New" w:cs="Courier New" w:hint="default"/>
      </w:rPr>
    </w:lvl>
    <w:lvl w:ilvl="5" w:tplc="04160005">
      <w:start w:val="1"/>
      <w:numFmt w:val="bullet"/>
      <w:lvlText w:val=""/>
      <w:lvlJc w:val="left"/>
      <w:pPr>
        <w:ind w:left="5324" w:hanging="360"/>
      </w:pPr>
      <w:rPr>
        <w:rFonts w:ascii="Wingdings" w:hAnsi="Wingdings" w:cs="Wingdings" w:hint="default"/>
      </w:rPr>
    </w:lvl>
    <w:lvl w:ilvl="6" w:tplc="04160001">
      <w:start w:val="1"/>
      <w:numFmt w:val="bullet"/>
      <w:lvlText w:val=""/>
      <w:lvlJc w:val="left"/>
      <w:pPr>
        <w:ind w:left="6044" w:hanging="360"/>
      </w:pPr>
      <w:rPr>
        <w:rFonts w:ascii="Symbol" w:hAnsi="Symbol" w:cs="Symbol" w:hint="default"/>
      </w:rPr>
    </w:lvl>
    <w:lvl w:ilvl="7" w:tplc="04160003">
      <w:start w:val="1"/>
      <w:numFmt w:val="bullet"/>
      <w:lvlText w:val="o"/>
      <w:lvlJc w:val="left"/>
      <w:pPr>
        <w:ind w:left="6764" w:hanging="360"/>
      </w:pPr>
      <w:rPr>
        <w:rFonts w:ascii="Courier New" w:hAnsi="Courier New" w:cs="Courier New" w:hint="default"/>
      </w:rPr>
    </w:lvl>
    <w:lvl w:ilvl="8" w:tplc="04160005">
      <w:start w:val="1"/>
      <w:numFmt w:val="bullet"/>
      <w:lvlText w:val=""/>
      <w:lvlJc w:val="left"/>
      <w:pPr>
        <w:ind w:left="7484" w:hanging="360"/>
      </w:pPr>
      <w:rPr>
        <w:rFonts w:ascii="Wingdings" w:hAnsi="Wingdings" w:cs="Wingdings" w:hint="default"/>
      </w:rPr>
    </w:lvl>
  </w:abstractNum>
  <w:num w:numId="1" w16cid:durableId="966089142">
    <w:abstractNumId w:val="8"/>
  </w:num>
  <w:num w:numId="2" w16cid:durableId="1098404163">
    <w:abstractNumId w:val="10"/>
  </w:num>
  <w:num w:numId="3" w16cid:durableId="1895042327">
    <w:abstractNumId w:val="9"/>
  </w:num>
  <w:num w:numId="4" w16cid:durableId="268511640">
    <w:abstractNumId w:val="3"/>
  </w:num>
  <w:num w:numId="5" w16cid:durableId="628828584">
    <w:abstractNumId w:val="1"/>
  </w:num>
  <w:num w:numId="6" w16cid:durableId="1738626942">
    <w:abstractNumId w:val="14"/>
  </w:num>
  <w:num w:numId="7" w16cid:durableId="459805794">
    <w:abstractNumId w:val="18"/>
  </w:num>
  <w:num w:numId="8" w16cid:durableId="593243197">
    <w:abstractNumId w:val="15"/>
  </w:num>
  <w:num w:numId="9" w16cid:durableId="1391339665">
    <w:abstractNumId w:val="19"/>
  </w:num>
  <w:num w:numId="10" w16cid:durableId="28342521">
    <w:abstractNumId w:val="12"/>
  </w:num>
  <w:num w:numId="11" w16cid:durableId="460926879">
    <w:abstractNumId w:val="17"/>
  </w:num>
  <w:num w:numId="12" w16cid:durableId="1471822971">
    <w:abstractNumId w:val="6"/>
  </w:num>
  <w:num w:numId="13" w16cid:durableId="1228419550">
    <w:abstractNumId w:val="4"/>
  </w:num>
  <w:num w:numId="14" w16cid:durableId="1218778523">
    <w:abstractNumId w:val="16"/>
  </w:num>
  <w:num w:numId="15" w16cid:durableId="421295255">
    <w:abstractNumId w:val="13"/>
  </w:num>
  <w:num w:numId="16" w16cid:durableId="208566643">
    <w:abstractNumId w:val="5"/>
  </w:num>
  <w:num w:numId="17" w16cid:durableId="1745879836">
    <w:abstractNumId w:val="7"/>
  </w:num>
  <w:num w:numId="18" w16cid:durableId="2056393335">
    <w:abstractNumId w:val="11"/>
  </w:num>
  <w:num w:numId="19" w16cid:durableId="115368149">
    <w:abstractNumId w:val="2"/>
  </w:num>
  <w:num w:numId="20" w16cid:durableId="1298756145">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D5E"/>
    <w:rsid w:val="00000A4F"/>
    <w:rsid w:val="00000FCC"/>
    <w:rsid w:val="00001EF4"/>
    <w:rsid w:val="000020B2"/>
    <w:rsid w:val="00002791"/>
    <w:rsid w:val="000034ED"/>
    <w:rsid w:val="00003B3B"/>
    <w:rsid w:val="00004973"/>
    <w:rsid w:val="00005DA8"/>
    <w:rsid w:val="00006300"/>
    <w:rsid w:val="0000702D"/>
    <w:rsid w:val="00011497"/>
    <w:rsid w:val="000126DA"/>
    <w:rsid w:val="000126F0"/>
    <w:rsid w:val="000137E9"/>
    <w:rsid w:val="00014D34"/>
    <w:rsid w:val="000169A1"/>
    <w:rsid w:val="00020DE0"/>
    <w:rsid w:val="000212AF"/>
    <w:rsid w:val="0002143C"/>
    <w:rsid w:val="000219E1"/>
    <w:rsid w:val="00021C16"/>
    <w:rsid w:val="00021EB3"/>
    <w:rsid w:val="00023291"/>
    <w:rsid w:val="0002484E"/>
    <w:rsid w:val="00025308"/>
    <w:rsid w:val="000263A4"/>
    <w:rsid w:val="00027CAC"/>
    <w:rsid w:val="0003344D"/>
    <w:rsid w:val="00033BD0"/>
    <w:rsid w:val="0003483E"/>
    <w:rsid w:val="00037DA5"/>
    <w:rsid w:val="00037F83"/>
    <w:rsid w:val="00040784"/>
    <w:rsid w:val="000424DD"/>
    <w:rsid w:val="00042B72"/>
    <w:rsid w:val="000453CF"/>
    <w:rsid w:val="000468D8"/>
    <w:rsid w:val="000477DA"/>
    <w:rsid w:val="00047C7B"/>
    <w:rsid w:val="00053AEE"/>
    <w:rsid w:val="00055ACC"/>
    <w:rsid w:val="00056B79"/>
    <w:rsid w:val="0005728A"/>
    <w:rsid w:val="000607E0"/>
    <w:rsid w:val="00064F48"/>
    <w:rsid w:val="000665D5"/>
    <w:rsid w:val="00066A34"/>
    <w:rsid w:val="000670F3"/>
    <w:rsid w:val="00070EE3"/>
    <w:rsid w:val="00071A93"/>
    <w:rsid w:val="00072DA4"/>
    <w:rsid w:val="0007381D"/>
    <w:rsid w:val="00075CA6"/>
    <w:rsid w:val="00083A8D"/>
    <w:rsid w:val="00083FF9"/>
    <w:rsid w:val="000853A7"/>
    <w:rsid w:val="00087E7E"/>
    <w:rsid w:val="00090831"/>
    <w:rsid w:val="00090F2D"/>
    <w:rsid w:val="0009253A"/>
    <w:rsid w:val="00093581"/>
    <w:rsid w:val="00094376"/>
    <w:rsid w:val="00096D63"/>
    <w:rsid w:val="00097B9A"/>
    <w:rsid w:val="00097B9E"/>
    <w:rsid w:val="00097C59"/>
    <w:rsid w:val="000A1A79"/>
    <w:rsid w:val="000A1BB9"/>
    <w:rsid w:val="000A1C6C"/>
    <w:rsid w:val="000A2CA1"/>
    <w:rsid w:val="000A35A5"/>
    <w:rsid w:val="000A7503"/>
    <w:rsid w:val="000B0675"/>
    <w:rsid w:val="000B0DA9"/>
    <w:rsid w:val="000B1148"/>
    <w:rsid w:val="000B1A1B"/>
    <w:rsid w:val="000B1C67"/>
    <w:rsid w:val="000B2D3D"/>
    <w:rsid w:val="000B392C"/>
    <w:rsid w:val="000B4579"/>
    <w:rsid w:val="000B50A7"/>
    <w:rsid w:val="000B59B9"/>
    <w:rsid w:val="000B6DFC"/>
    <w:rsid w:val="000B71A7"/>
    <w:rsid w:val="000C0A86"/>
    <w:rsid w:val="000C3EBA"/>
    <w:rsid w:val="000C44C7"/>
    <w:rsid w:val="000C4B43"/>
    <w:rsid w:val="000C706D"/>
    <w:rsid w:val="000C7951"/>
    <w:rsid w:val="000C7DBC"/>
    <w:rsid w:val="000D0DAF"/>
    <w:rsid w:val="000D1B60"/>
    <w:rsid w:val="000D3B27"/>
    <w:rsid w:val="000D478B"/>
    <w:rsid w:val="000D512C"/>
    <w:rsid w:val="000E3599"/>
    <w:rsid w:val="000E4804"/>
    <w:rsid w:val="000E6B10"/>
    <w:rsid w:val="000E7C5C"/>
    <w:rsid w:val="000F0BE7"/>
    <w:rsid w:val="000F3EE7"/>
    <w:rsid w:val="000F3F04"/>
    <w:rsid w:val="000F4448"/>
    <w:rsid w:val="000F498F"/>
    <w:rsid w:val="000F7797"/>
    <w:rsid w:val="00100262"/>
    <w:rsid w:val="0010036D"/>
    <w:rsid w:val="00100AEC"/>
    <w:rsid w:val="00102299"/>
    <w:rsid w:val="001023D8"/>
    <w:rsid w:val="0010404D"/>
    <w:rsid w:val="0010507F"/>
    <w:rsid w:val="00106483"/>
    <w:rsid w:val="0010773D"/>
    <w:rsid w:val="001116DA"/>
    <w:rsid w:val="0011171F"/>
    <w:rsid w:val="00112764"/>
    <w:rsid w:val="00114696"/>
    <w:rsid w:val="00114881"/>
    <w:rsid w:val="001156D5"/>
    <w:rsid w:val="00115910"/>
    <w:rsid w:val="00115AD4"/>
    <w:rsid w:val="001162A0"/>
    <w:rsid w:val="00116958"/>
    <w:rsid w:val="00117BBF"/>
    <w:rsid w:val="00117EC2"/>
    <w:rsid w:val="00117F7E"/>
    <w:rsid w:val="00121005"/>
    <w:rsid w:val="00121CC2"/>
    <w:rsid w:val="00121F6B"/>
    <w:rsid w:val="001229E9"/>
    <w:rsid w:val="00127BF5"/>
    <w:rsid w:val="00131A8C"/>
    <w:rsid w:val="00135A72"/>
    <w:rsid w:val="00136A50"/>
    <w:rsid w:val="0014054A"/>
    <w:rsid w:val="001412DF"/>
    <w:rsid w:val="00143919"/>
    <w:rsid w:val="00145761"/>
    <w:rsid w:val="00146176"/>
    <w:rsid w:val="00146509"/>
    <w:rsid w:val="001467FB"/>
    <w:rsid w:val="00147A26"/>
    <w:rsid w:val="00150D3C"/>
    <w:rsid w:val="001510D9"/>
    <w:rsid w:val="00152B20"/>
    <w:rsid w:val="00154C9D"/>
    <w:rsid w:val="001557BF"/>
    <w:rsid w:val="00155C57"/>
    <w:rsid w:val="001627A9"/>
    <w:rsid w:val="00163DCB"/>
    <w:rsid w:val="00165058"/>
    <w:rsid w:val="00167607"/>
    <w:rsid w:val="001676AE"/>
    <w:rsid w:val="00172BED"/>
    <w:rsid w:val="00175CAE"/>
    <w:rsid w:val="001767AE"/>
    <w:rsid w:val="001768AF"/>
    <w:rsid w:val="00180744"/>
    <w:rsid w:val="001812AB"/>
    <w:rsid w:val="0018195C"/>
    <w:rsid w:val="001821B2"/>
    <w:rsid w:val="00183158"/>
    <w:rsid w:val="00183F98"/>
    <w:rsid w:val="00184172"/>
    <w:rsid w:val="001841C5"/>
    <w:rsid w:val="0018472C"/>
    <w:rsid w:val="0018610C"/>
    <w:rsid w:val="00191391"/>
    <w:rsid w:val="001915BB"/>
    <w:rsid w:val="00192130"/>
    <w:rsid w:val="0019273D"/>
    <w:rsid w:val="0019540B"/>
    <w:rsid w:val="00195CAA"/>
    <w:rsid w:val="001963AA"/>
    <w:rsid w:val="001A1AA9"/>
    <w:rsid w:val="001A2473"/>
    <w:rsid w:val="001A3388"/>
    <w:rsid w:val="001A3AD1"/>
    <w:rsid w:val="001A4894"/>
    <w:rsid w:val="001A6FC7"/>
    <w:rsid w:val="001B01A3"/>
    <w:rsid w:val="001B03B7"/>
    <w:rsid w:val="001B2D5B"/>
    <w:rsid w:val="001B45B8"/>
    <w:rsid w:val="001C0C32"/>
    <w:rsid w:val="001C2428"/>
    <w:rsid w:val="001C4B1F"/>
    <w:rsid w:val="001C6615"/>
    <w:rsid w:val="001D6147"/>
    <w:rsid w:val="001E1A66"/>
    <w:rsid w:val="001E1D78"/>
    <w:rsid w:val="001E201C"/>
    <w:rsid w:val="001E3068"/>
    <w:rsid w:val="001E384F"/>
    <w:rsid w:val="001E38E7"/>
    <w:rsid w:val="001E422E"/>
    <w:rsid w:val="001E4876"/>
    <w:rsid w:val="001E48AB"/>
    <w:rsid w:val="001E6A8D"/>
    <w:rsid w:val="001E72AC"/>
    <w:rsid w:val="001E73E4"/>
    <w:rsid w:val="001F0503"/>
    <w:rsid w:val="001F10CC"/>
    <w:rsid w:val="001F2BF2"/>
    <w:rsid w:val="001F2E9E"/>
    <w:rsid w:val="001F3188"/>
    <w:rsid w:val="001F583D"/>
    <w:rsid w:val="001F63CE"/>
    <w:rsid w:val="00200ABF"/>
    <w:rsid w:val="002025A0"/>
    <w:rsid w:val="0020306A"/>
    <w:rsid w:val="00204028"/>
    <w:rsid w:val="0020554E"/>
    <w:rsid w:val="00205FCE"/>
    <w:rsid w:val="0021018F"/>
    <w:rsid w:val="00211FE4"/>
    <w:rsid w:val="00213AD4"/>
    <w:rsid w:val="00213C72"/>
    <w:rsid w:val="00214C5A"/>
    <w:rsid w:val="00216CDE"/>
    <w:rsid w:val="00216D17"/>
    <w:rsid w:val="00225C8D"/>
    <w:rsid w:val="00231E3A"/>
    <w:rsid w:val="002338BA"/>
    <w:rsid w:val="00233B50"/>
    <w:rsid w:val="002344C9"/>
    <w:rsid w:val="00234917"/>
    <w:rsid w:val="0024509A"/>
    <w:rsid w:val="002474FB"/>
    <w:rsid w:val="00251212"/>
    <w:rsid w:val="00253093"/>
    <w:rsid w:val="00253FF3"/>
    <w:rsid w:val="00254CC1"/>
    <w:rsid w:val="002551EF"/>
    <w:rsid w:val="002607FE"/>
    <w:rsid w:val="002629F7"/>
    <w:rsid w:val="00262A51"/>
    <w:rsid w:val="00263C53"/>
    <w:rsid w:val="002652F8"/>
    <w:rsid w:val="00266B88"/>
    <w:rsid w:val="00267E42"/>
    <w:rsid w:val="0027155B"/>
    <w:rsid w:val="002718D9"/>
    <w:rsid w:val="00273F4D"/>
    <w:rsid w:val="00274806"/>
    <w:rsid w:val="00275845"/>
    <w:rsid w:val="002772E1"/>
    <w:rsid w:val="00282158"/>
    <w:rsid w:val="00283D04"/>
    <w:rsid w:val="00283DCC"/>
    <w:rsid w:val="0028455A"/>
    <w:rsid w:val="0028585B"/>
    <w:rsid w:val="002876CF"/>
    <w:rsid w:val="00290373"/>
    <w:rsid w:val="00290CEA"/>
    <w:rsid w:val="00292E4A"/>
    <w:rsid w:val="0029480D"/>
    <w:rsid w:val="002A07F4"/>
    <w:rsid w:val="002A1878"/>
    <w:rsid w:val="002A26CD"/>
    <w:rsid w:val="002A5ACF"/>
    <w:rsid w:val="002A6CFB"/>
    <w:rsid w:val="002A6FFB"/>
    <w:rsid w:val="002A7366"/>
    <w:rsid w:val="002B042F"/>
    <w:rsid w:val="002B0FEB"/>
    <w:rsid w:val="002B25B6"/>
    <w:rsid w:val="002B2931"/>
    <w:rsid w:val="002B2B80"/>
    <w:rsid w:val="002B594D"/>
    <w:rsid w:val="002B6D52"/>
    <w:rsid w:val="002B771D"/>
    <w:rsid w:val="002C0976"/>
    <w:rsid w:val="002C236C"/>
    <w:rsid w:val="002C2790"/>
    <w:rsid w:val="002C3A18"/>
    <w:rsid w:val="002C65DB"/>
    <w:rsid w:val="002C68B5"/>
    <w:rsid w:val="002D0BBB"/>
    <w:rsid w:val="002D16B7"/>
    <w:rsid w:val="002D29C3"/>
    <w:rsid w:val="002D41EE"/>
    <w:rsid w:val="002D52D3"/>
    <w:rsid w:val="002D57B7"/>
    <w:rsid w:val="002D65CF"/>
    <w:rsid w:val="002D66F5"/>
    <w:rsid w:val="002D73BC"/>
    <w:rsid w:val="002D7EDA"/>
    <w:rsid w:val="002E3142"/>
    <w:rsid w:val="002E3A79"/>
    <w:rsid w:val="002E46A9"/>
    <w:rsid w:val="002E7D38"/>
    <w:rsid w:val="002F2904"/>
    <w:rsid w:val="002F4949"/>
    <w:rsid w:val="002F65C1"/>
    <w:rsid w:val="002F7AFA"/>
    <w:rsid w:val="002F7FC3"/>
    <w:rsid w:val="0030166E"/>
    <w:rsid w:val="00303043"/>
    <w:rsid w:val="00304062"/>
    <w:rsid w:val="00307B5B"/>
    <w:rsid w:val="003107C3"/>
    <w:rsid w:val="003109B3"/>
    <w:rsid w:val="00313D8C"/>
    <w:rsid w:val="003142B3"/>
    <w:rsid w:val="00317F81"/>
    <w:rsid w:val="003203F1"/>
    <w:rsid w:val="00320C8F"/>
    <w:rsid w:val="00321645"/>
    <w:rsid w:val="00321992"/>
    <w:rsid w:val="00322A43"/>
    <w:rsid w:val="003237AB"/>
    <w:rsid w:val="003237D0"/>
    <w:rsid w:val="00323F13"/>
    <w:rsid w:val="00324CFE"/>
    <w:rsid w:val="00325C26"/>
    <w:rsid w:val="00326CFC"/>
    <w:rsid w:val="0033136D"/>
    <w:rsid w:val="00332733"/>
    <w:rsid w:val="00332C0A"/>
    <w:rsid w:val="00337C40"/>
    <w:rsid w:val="00341D11"/>
    <w:rsid w:val="003430F4"/>
    <w:rsid w:val="00343734"/>
    <w:rsid w:val="00344386"/>
    <w:rsid w:val="00345BDE"/>
    <w:rsid w:val="00347140"/>
    <w:rsid w:val="00347888"/>
    <w:rsid w:val="00347D92"/>
    <w:rsid w:val="0035022B"/>
    <w:rsid w:val="00352A88"/>
    <w:rsid w:val="0035321E"/>
    <w:rsid w:val="00353C51"/>
    <w:rsid w:val="00354772"/>
    <w:rsid w:val="0035517D"/>
    <w:rsid w:val="00356C3D"/>
    <w:rsid w:val="00357DE1"/>
    <w:rsid w:val="0036597A"/>
    <w:rsid w:val="0037060B"/>
    <w:rsid w:val="00371634"/>
    <w:rsid w:val="003722EF"/>
    <w:rsid w:val="00376212"/>
    <w:rsid w:val="00377F0E"/>
    <w:rsid w:val="00380601"/>
    <w:rsid w:val="00381119"/>
    <w:rsid w:val="00385D81"/>
    <w:rsid w:val="00386B80"/>
    <w:rsid w:val="00387366"/>
    <w:rsid w:val="003901F2"/>
    <w:rsid w:val="00391297"/>
    <w:rsid w:val="00391F9D"/>
    <w:rsid w:val="00396F87"/>
    <w:rsid w:val="003971C8"/>
    <w:rsid w:val="003A1B17"/>
    <w:rsid w:val="003A42DB"/>
    <w:rsid w:val="003A43EC"/>
    <w:rsid w:val="003A6E91"/>
    <w:rsid w:val="003A772A"/>
    <w:rsid w:val="003B0BD9"/>
    <w:rsid w:val="003B1FDE"/>
    <w:rsid w:val="003B299A"/>
    <w:rsid w:val="003B2AA9"/>
    <w:rsid w:val="003B2DD1"/>
    <w:rsid w:val="003B2E21"/>
    <w:rsid w:val="003C00E8"/>
    <w:rsid w:val="003C0D48"/>
    <w:rsid w:val="003C320E"/>
    <w:rsid w:val="003C713D"/>
    <w:rsid w:val="003C790D"/>
    <w:rsid w:val="003C7E28"/>
    <w:rsid w:val="003D15E2"/>
    <w:rsid w:val="003D379D"/>
    <w:rsid w:val="003D4F2F"/>
    <w:rsid w:val="003D50B6"/>
    <w:rsid w:val="003D6752"/>
    <w:rsid w:val="003E1137"/>
    <w:rsid w:val="003E383E"/>
    <w:rsid w:val="003E6632"/>
    <w:rsid w:val="003E6FF8"/>
    <w:rsid w:val="003F143E"/>
    <w:rsid w:val="003F1787"/>
    <w:rsid w:val="003F30DF"/>
    <w:rsid w:val="003F6F7A"/>
    <w:rsid w:val="0040046A"/>
    <w:rsid w:val="00402879"/>
    <w:rsid w:val="00403D8E"/>
    <w:rsid w:val="00404EA3"/>
    <w:rsid w:val="00407B3C"/>
    <w:rsid w:val="00410CC6"/>
    <w:rsid w:val="00411249"/>
    <w:rsid w:val="00411945"/>
    <w:rsid w:val="004121C1"/>
    <w:rsid w:val="00413565"/>
    <w:rsid w:val="00413585"/>
    <w:rsid w:val="00414EE5"/>
    <w:rsid w:val="0041537C"/>
    <w:rsid w:val="004176D6"/>
    <w:rsid w:val="00420D38"/>
    <w:rsid w:val="00421493"/>
    <w:rsid w:val="00422230"/>
    <w:rsid w:val="00422FE7"/>
    <w:rsid w:val="00425AF3"/>
    <w:rsid w:val="00427AD4"/>
    <w:rsid w:val="0043009B"/>
    <w:rsid w:val="00430906"/>
    <w:rsid w:val="004317D9"/>
    <w:rsid w:val="004318CF"/>
    <w:rsid w:val="004328CE"/>
    <w:rsid w:val="004337BE"/>
    <w:rsid w:val="0043464E"/>
    <w:rsid w:val="004372CE"/>
    <w:rsid w:val="00440376"/>
    <w:rsid w:val="0044156B"/>
    <w:rsid w:val="00441D8F"/>
    <w:rsid w:val="0044349E"/>
    <w:rsid w:val="0044382F"/>
    <w:rsid w:val="00447230"/>
    <w:rsid w:val="00451CF6"/>
    <w:rsid w:val="00452663"/>
    <w:rsid w:val="00452B4F"/>
    <w:rsid w:val="00452FF9"/>
    <w:rsid w:val="00454337"/>
    <w:rsid w:val="00455501"/>
    <w:rsid w:val="004556F1"/>
    <w:rsid w:val="0046099A"/>
    <w:rsid w:val="00460C4E"/>
    <w:rsid w:val="00463066"/>
    <w:rsid w:val="00464441"/>
    <w:rsid w:val="00466149"/>
    <w:rsid w:val="004661FE"/>
    <w:rsid w:val="004669B9"/>
    <w:rsid w:val="00470BB5"/>
    <w:rsid w:val="00471358"/>
    <w:rsid w:val="00472CA3"/>
    <w:rsid w:val="0047365C"/>
    <w:rsid w:val="00473ED2"/>
    <w:rsid w:val="0047405F"/>
    <w:rsid w:val="00475BE8"/>
    <w:rsid w:val="004768A6"/>
    <w:rsid w:val="00476A12"/>
    <w:rsid w:val="00476EA7"/>
    <w:rsid w:val="0047742D"/>
    <w:rsid w:val="00477946"/>
    <w:rsid w:val="00481226"/>
    <w:rsid w:val="004832BE"/>
    <w:rsid w:val="00483D8A"/>
    <w:rsid w:val="00484570"/>
    <w:rsid w:val="004847CA"/>
    <w:rsid w:val="00485348"/>
    <w:rsid w:val="00485A20"/>
    <w:rsid w:val="00491E8D"/>
    <w:rsid w:val="0049620C"/>
    <w:rsid w:val="004A0188"/>
    <w:rsid w:val="004A073E"/>
    <w:rsid w:val="004A2859"/>
    <w:rsid w:val="004A353F"/>
    <w:rsid w:val="004A5675"/>
    <w:rsid w:val="004A579F"/>
    <w:rsid w:val="004A69A9"/>
    <w:rsid w:val="004B06CD"/>
    <w:rsid w:val="004B486C"/>
    <w:rsid w:val="004B74C3"/>
    <w:rsid w:val="004C1182"/>
    <w:rsid w:val="004C2102"/>
    <w:rsid w:val="004D26E5"/>
    <w:rsid w:val="004D3D32"/>
    <w:rsid w:val="004D4B49"/>
    <w:rsid w:val="004D754B"/>
    <w:rsid w:val="004D7D7A"/>
    <w:rsid w:val="004E0CA0"/>
    <w:rsid w:val="004E2EDE"/>
    <w:rsid w:val="004E3BB1"/>
    <w:rsid w:val="004E61BC"/>
    <w:rsid w:val="004E6CC2"/>
    <w:rsid w:val="004F1A8F"/>
    <w:rsid w:val="004F232A"/>
    <w:rsid w:val="004F304F"/>
    <w:rsid w:val="004F47D4"/>
    <w:rsid w:val="004F494E"/>
    <w:rsid w:val="004F4E09"/>
    <w:rsid w:val="004F5A14"/>
    <w:rsid w:val="004F7059"/>
    <w:rsid w:val="004F70F8"/>
    <w:rsid w:val="004F7D0A"/>
    <w:rsid w:val="00501F34"/>
    <w:rsid w:val="005036FE"/>
    <w:rsid w:val="0050534E"/>
    <w:rsid w:val="00511015"/>
    <w:rsid w:val="00511694"/>
    <w:rsid w:val="0051220D"/>
    <w:rsid w:val="00512AE5"/>
    <w:rsid w:val="005166DE"/>
    <w:rsid w:val="00517880"/>
    <w:rsid w:val="00517A23"/>
    <w:rsid w:val="00520175"/>
    <w:rsid w:val="00522A62"/>
    <w:rsid w:val="00522D07"/>
    <w:rsid w:val="00523620"/>
    <w:rsid w:val="0052418A"/>
    <w:rsid w:val="005250A5"/>
    <w:rsid w:val="005255FA"/>
    <w:rsid w:val="00525DB7"/>
    <w:rsid w:val="0052646A"/>
    <w:rsid w:val="0052701A"/>
    <w:rsid w:val="00530232"/>
    <w:rsid w:val="0053168A"/>
    <w:rsid w:val="005318D9"/>
    <w:rsid w:val="00533E63"/>
    <w:rsid w:val="00534E75"/>
    <w:rsid w:val="00536EA9"/>
    <w:rsid w:val="00537ED8"/>
    <w:rsid w:val="005402D8"/>
    <w:rsid w:val="00540C45"/>
    <w:rsid w:val="00540CCB"/>
    <w:rsid w:val="00541B12"/>
    <w:rsid w:val="005423A5"/>
    <w:rsid w:val="005428F2"/>
    <w:rsid w:val="00543C5C"/>
    <w:rsid w:val="00543C93"/>
    <w:rsid w:val="00544B6D"/>
    <w:rsid w:val="005457E7"/>
    <w:rsid w:val="005507F4"/>
    <w:rsid w:val="005521E7"/>
    <w:rsid w:val="00553289"/>
    <w:rsid w:val="005552DE"/>
    <w:rsid w:val="00555EAD"/>
    <w:rsid w:val="005560EB"/>
    <w:rsid w:val="005573C4"/>
    <w:rsid w:val="00560873"/>
    <w:rsid w:val="00561178"/>
    <w:rsid w:val="00561EB6"/>
    <w:rsid w:val="00562E6B"/>
    <w:rsid w:val="00565F57"/>
    <w:rsid w:val="005660ED"/>
    <w:rsid w:val="005668B3"/>
    <w:rsid w:val="00571780"/>
    <w:rsid w:val="00573102"/>
    <w:rsid w:val="00573197"/>
    <w:rsid w:val="00573CD8"/>
    <w:rsid w:val="00573DE4"/>
    <w:rsid w:val="00575321"/>
    <w:rsid w:val="00577DB7"/>
    <w:rsid w:val="00577F57"/>
    <w:rsid w:val="005803CA"/>
    <w:rsid w:val="00581B73"/>
    <w:rsid w:val="00583D79"/>
    <w:rsid w:val="005840BE"/>
    <w:rsid w:val="005842A8"/>
    <w:rsid w:val="00586579"/>
    <w:rsid w:val="00592834"/>
    <w:rsid w:val="00592EB3"/>
    <w:rsid w:val="0059315D"/>
    <w:rsid w:val="00593340"/>
    <w:rsid w:val="005956F5"/>
    <w:rsid w:val="00597418"/>
    <w:rsid w:val="005A17CE"/>
    <w:rsid w:val="005A1BA1"/>
    <w:rsid w:val="005A3B9B"/>
    <w:rsid w:val="005A3BF8"/>
    <w:rsid w:val="005A641F"/>
    <w:rsid w:val="005A6D1E"/>
    <w:rsid w:val="005B05C6"/>
    <w:rsid w:val="005B0F19"/>
    <w:rsid w:val="005B1FB3"/>
    <w:rsid w:val="005B25E4"/>
    <w:rsid w:val="005B3CB3"/>
    <w:rsid w:val="005B7F89"/>
    <w:rsid w:val="005C04C7"/>
    <w:rsid w:val="005C11A4"/>
    <w:rsid w:val="005C2703"/>
    <w:rsid w:val="005C43E8"/>
    <w:rsid w:val="005C481E"/>
    <w:rsid w:val="005C4D5B"/>
    <w:rsid w:val="005D0942"/>
    <w:rsid w:val="005D22AB"/>
    <w:rsid w:val="005D4D7F"/>
    <w:rsid w:val="005E6FA5"/>
    <w:rsid w:val="005E715C"/>
    <w:rsid w:val="005E7D3A"/>
    <w:rsid w:val="005F08FC"/>
    <w:rsid w:val="005F2ABD"/>
    <w:rsid w:val="005F362B"/>
    <w:rsid w:val="005F3B43"/>
    <w:rsid w:val="005F52E3"/>
    <w:rsid w:val="005F5E39"/>
    <w:rsid w:val="005F65B8"/>
    <w:rsid w:val="005F7239"/>
    <w:rsid w:val="006020BC"/>
    <w:rsid w:val="00605EAB"/>
    <w:rsid w:val="00610026"/>
    <w:rsid w:val="00611D04"/>
    <w:rsid w:val="00614923"/>
    <w:rsid w:val="00615FF7"/>
    <w:rsid w:val="00616935"/>
    <w:rsid w:val="00616A77"/>
    <w:rsid w:val="00616AE8"/>
    <w:rsid w:val="006173BA"/>
    <w:rsid w:val="00617D2C"/>
    <w:rsid w:val="006208B3"/>
    <w:rsid w:val="0062225F"/>
    <w:rsid w:val="00622C59"/>
    <w:rsid w:val="006254B1"/>
    <w:rsid w:val="00626220"/>
    <w:rsid w:val="00626D9A"/>
    <w:rsid w:val="006270F6"/>
    <w:rsid w:val="00627578"/>
    <w:rsid w:val="0063080A"/>
    <w:rsid w:val="0063089D"/>
    <w:rsid w:val="00630959"/>
    <w:rsid w:val="00632B6B"/>
    <w:rsid w:val="006352A6"/>
    <w:rsid w:val="00635EA2"/>
    <w:rsid w:val="006366A0"/>
    <w:rsid w:val="00637080"/>
    <w:rsid w:val="00641214"/>
    <w:rsid w:val="006417F2"/>
    <w:rsid w:val="0064267B"/>
    <w:rsid w:val="00643950"/>
    <w:rsid w:val="00643C10"/>
    <w:rsid w:val="00650843"/>
    <w:rsid w:val="00650973"/>
    <w:rsid w:val="00650D0E"/>
    <w:rsid w:val="006525CE"/>
    <w:rsid w:val="00653EF0"/>
    <w:rsid w:val="00654068"/>
    <w:rsid w:val="0065448B"/>
    <w:rsid w:val="006554ED"/>
    <w:rsid w:val="00657AA9"/>
    <w:rsid w:val="006611A8"/>
    <w:rsid w:val="00661AAC"/>
    <w:rsid w:val="00661C06"/>
    <w:rsid w:val="006623C1"/>
    <w:rsid w:val="00662A60"/>
    <w:rsid w:val="00665AC0"/>
    <w:rsid w:val="00665D73"/>
    <w:rsid w:val="006675A8"/>
    <w:rsid w:val="00672B4B"/>
    <w:rsid w:val="0067348D"/>
    <w:rsid w:val="006734C9"/>
    <w:rsid w:val="00675D7D"/>
    <w:rsid w:val="00682663"/>
    <w:rsid w:val="00686C19"/>
    <w:rsid w:val="00690058"/>
    <w:rsid w:val="00690134"/>
    <w:rsid w:val="00692556"/>
    <w:rsid w:val="00692A0D"/>
    <w:rsid w:val="00693EB0"/>
    <w:rsid w:val="00694964"/>
    <w:rsid w:val="00694C39"/>
    <w:rsid w:val="006A05D7"/>
    <w:rsid w:val="006A15E4"/>
    <w:rsid w:val="006A1732"/>
    <w:rsid w:val="006A36D9"/>
    <w:rsid w:val="006A36F8"/>
    <w:rsid w:val="006A52D4"/>
    <w:rsid w:val="006B1672"/>
    <w:rsid w:val="006B267E"/>
    <w:rsid w:val="006B4015"/>
    <w:rsid w:val="006B6B06"/>
    <w:rsid w:val="006C0B33"/>
    <w:rsid w:val="006C1D6F"/>
    <w:rsid w:val="006C22F0"/>
    <w:rsid w:val="006C2884"/>
    <w:rsid w:val="006C2E1F"/>
    <w:rsid w:val="006C469D"/>
    <w:rsid w:val="006C6532"/>
    <w:rsid w:val="006D15C9"/>
    <w:rsid w:val="006D1BBD"/>
    <w:rsid w:val="006D467C"/>
    <w:rsid w:val="006D5EFE"/>
    <w:rsid w:val="006D6CA3"/>
    <w:rsid w:val="006D714F"/>
    <w:rsid w:val="006D7B63"/>
    <w:rsid w:val="006D7DF9"/>
    <w:rsid w:val="006E2FA8"/>
    <w:rsid w:val="006E31A5"/>
    <w:rsid w:val="006E58FA"/>
    <w:rsid w:val="006E5FBE"/>
    <w:rsid w:val="006F06C8"/>
    <w:rsid w:val="006F1329"/>
    <w:rsid w:val="006F17D3"/>
    <w:rsid w:val="006F18C6"/>
    <w:rsid w:val="006F260B"/>
    <w:rsid w:val="006F299E"/>
    <w:rsid w:val="006F5BE4"/>
    <w:rsid w:val="006F5EAB"/>
    <w:rsid w:val="00701A97"/>
    <w:rsid w:val="00702AC5"/>
    <w:rsid w:val="00703827"/>
    <w:rsid w:val="00705C00"/>
    <w:rsid w:val="007069E7"/>
    <w:rsid w:val="00706C4B"/>
    <w:rsid w:val="00707DC4"/>
    <w:rsid w:val="00710F63"/>
    <w:rsid w:val="0071579A"/>
    <w:rsid w:val="00715DCA"/>
    <w:rsid w:val="00716FDA"/>
    <w:rsid w:val="007173A3"/>
    <w:rsid w:val="00717950"/>
    <w:rsid w:val="00720A59"/>
    <w:rsid w:val="00722943"/>
    <w:rsid w:val="00722AEB"/>
    <w:rsid w:val="00723FD7"/>
    <w:rsid w:val="00724DF3"/>
    <w:rsid w:val="007259F3"/>
    <w:rsid w:val="00733662"/>
    <w:rsid w:val="0073372A"/>
    <w:rsid w:val="0073587A"/>
    <w:rsid w:val="00737DD2"/>
    <w:rsid w:val="007413BD"/>
    <w:rsid w:val="00745815"/>
    <w:rsid w:val="00746871"/>
    <w:rsid w:val="00746B76"/>
    <w:rsid w:val="0074707F"/>
    <w:rsid w:val="00747F86"/>
    <w:rsid w:val="00750C8F"/>
    <w:rsid w:val="007551DA"/>
    <w:rsid w:val="0075526F"/>
    <w:rsid w:val="00755400"/>
    <w:rsid w:val="00760AAF"/>
    <w:rsid w:val="00760B68"/>
    <w:rsid w:val="00763737"/>
    <w:rsid w:val="007641D3"/>
    <w:rsid w:val="00765B88"/>
    <w:rsid w:val="00765CFC"/>
    <w:rsid w:val="00767193"/>
    <w:rsid w:val="007679F9"/>
    <w:rsid w:val="0077017B"/>
    <w:rsid w:val="007706A4"/>
    <w:rsid w:val="007711F7"/>
    <w:rsid w:val="00771CEC"/>
    <w:rsid w:val="007725AD"/>
    <w:rsid w:val="00772AA5"/>
    <w:rsid w:val="00775924"/>
    <w:rsid w:val="00775FE0"/>
    <w:rsid w:val="00776B86"/>
    <w:rsid w:val="00776F77"/>
    <w:rsid w:val="00780200"/>
    <w:rsid w:val="00780785"/>
    <w:rsid w:val="00783806"/>
    <w:rsid w:val="007841B8"/>
    <w:rsid w:val="007855CE"/>
    <w:rsid w:val="0078592A"/>
    <w:rsid w:val="00786AF7"/>
    <w:rsid w:val="00786BC9"/>
    <w:rsid w:val="00787247"/>
    <w:rsid w:val="00790725"/>
    <w:rsid w:val="00792E88"/>
    <w:rsid w:val="007954CE"/>
    <w:rsid w:val="00796B79"/>
    <w:rsid w:val="0079796F"/>
    <w:rsid w:val="00797DFB"/>
    <w:rsid w:val="007A063B"/>
    <w:rsid w:val="007A2430"/>
    <w:rsid w:val="007A4FDD"/>
    <w:rsid w:val="007A7286"/>
    <w:rsid w:val="007A7890"/>
    <w:rsid w:val="007B0580"/>
    <w:rsid w:val="007B1104"/>
    <w:rsid w:val="007B13AF"/>
    <w:rsid w:val="007B13FC"/>
    <w:rsid w:val="007B19F6"/>
    <w:rsid w:val="007B435F"/>
    <w:rsid w:val="007B48CD"/>
    <w:rsid w:val="007B630E"/>
    <w:rsid w:val="007B669C"/>
    <w:rsid w:val="007C0FE1"/>
    <w:rsid w:val="007C10FC"/>
    <w:rsid w:val="007C1110"/>
    <w:rsid w:val="007C1F98"/>
    <w:rsid w:val="007C2309"/>
    <w:rsid w:val="007C2BFE"/>
    <w:rsid w:val="007C4709"/>
    <w:rsid w:val="007C68AE"/>
    <w:rsid w:val="007D02A6"/>
    <w:rsid w:val="007D099E"/>
    <w:rsid w:val="007D2023"/>
    <w:rsid w:val="007D2A81"/>
    <w:rsid w:val="007D39FB"/>
    <w:rsid w:val="007D638E"/>
    <w:rsid w:val="007D6998"/>
    <w:rsid w:val="007D6D34"/>
    <w:rsid w:val="007D76BE"/>
    <w:rsid w:val="007E1F0E"/>
    <w:rsid w:val="007E37FA"/>
    <w:rsid w:val="007E4364"/>
    <w:rsid w:val="007E4E1D"/>
    <w:rsid w:val="007E6ACA"/>
    <w:rsid w:val="007E6F7E"/>
    <w:rsid w:val="007F02C4"/>
    <w:rsid w:val="007F304F"/>
    <w:rsid w:val="007F485F"/>
    <w:rsid w:val="008009E4"/>
    <w:rsid w:val="00802EDA"/>
    <w:rsid w:val="008104AE"/>
    <w:rsid w:val="00811C7D"/>
    <w:rsid w:val="00811E0F"/>
    <w:rsid w:val="00811F2E"/>
    <w:rsid w:val="0081363B"/>
    <w:rsid w:val="00816082"/>
    <w:rsid w:val="00816BCA"/>
    <w:rsid w:val="00816EDC"/>
    <w:rsid w:val="00817388"/>
    <w:rsid w:val="008178AA"/>
    <w:rsid w:val="00825817"/>
    <w:rsid w:val="008258E8"/>
    <w:rsid w:val="008260AC"/>
    <w:rsid w:val="00826AD6"/>
    <w:rsid w:val="008276E9"/>
    <w:rsid w:val="00827D22"/>
    <w:rsid w:val="00830160"/>
    <w:rsid w:val="00830722"/>
    <w:rsid w:val="00830BFC"/>
    <w:rsid w:val="00830E11"/>
    <w:rsid w:val="008408AE"/>
    <w:rsid w:val="008425F2"/>
    <w:rsid w:val="00843508"/>
    <w:rsid w:val="008501F0"/>
    <w:rsid w:val="00850B14"/>
    <w:rsid w:val="00850D2A"/>
    <w:rsid w:val="008512D1"/>
    <w:rsid w:val="00855EF6"/>
    <w:rsid w:val="00856455"/>
    <w:rsid w:val="00857403"/>
    <w:rsid w:val="00857DB5"/>
    <w:rsid w:val="00861394"/>
    <w:rsid w:val="00861F29"/>
    <w:rsid w:val="00862C5F"/>
    <w:rsid w:val="008637AB"/>
    <w:rsid w:val="00864499"/>
    <w:rsid w:val="00865CB9"/>
    <w:rsid w:val="00867E2C"/>
    <w:rsid w:val="0087017E"/>
    <w:rsid w:val="008704A6"/>
    <w:rsid w:val="008704BC"/>
    <w:rsid w:val="0087359C"/>
    <w:rsid w:val="00874393"/>
    <w:rsid w:val="008748CD"/>
    <w:rsid w:val="00875CE0"/>
    <w:rsid w:val="00880443"/>
    <w:rsid w:val="00881063"/>
    <w:rsid w:val="00881BBA"/>
    <w:rsid w:val="00881CEF"/>
    <w:rsid w:val="0088247B"/>
    <w:rsid w:val="008830FF"/>
    <w:rsid w:val="0088606A"/>
    <w:rsid w:val="008865A6"/>
    <w:rsid w:val="00886C26"/>
    <w:rsid w:val="008918D7"/>
    <w:rsid w:val="00891AC9"/>
    <w:rsid w:val="00893155"/>
    <w:rsid w:val="008970F0"/>
    <w:rsid w:val="0089765C"/>
    <w:rsid w:val="008A032D"/>
    <w:rsid w:val="008A0337"/>
    <w:rsid w:val="008A0E5B"/>
    <w:rsid w:val="008A1CFE"/>
    <w:rsid w:val="008A260E"/>
    <w:rsid w:val="008A27C7"/>
    <w:rsid w:val="008A2D9D"/>
    <w:rsid w:val="008A4C80"/>
    <w:rsid w:val="008B08F2"/>
    <w:rsid w:val="008B0EBB"/>
    <w:rsid w:val="008B133E"/>
    <w:rsid w:val="008B1A9F"/>
    <w:rsid w:val="008B2C70"/>
    <w:rsid w:val="008B3682"/>
    <w:rsid w:val="008B3920"/>
    <w:rsid w:val="008B3D32"/>
    <w:rsid w:val="008B4A94"/>
    <w:rsid w:val="008B4FE2"/>
    <w:rsid w:val="008B6606"/>
    <w:rsid w:val="008B7C09"/>
    <w:rsid w:val="008C2A4E"/>
    <w:rsid w:val="008C32CC"/>
    <w:rsid w:val="008C34D8"/>
    <w:rsid w:val="008C72D3"/>
    <w:rsid w:val="008C7A9C"/>
    <w:rsid w:val="008D0DB6"/>
    <w:rsid w:val="008D1DA7"/>
    <w:rsid w:val="008D52C7"/>
    <w:rsid w:val="008D5999"/>
    <w:rsid w:val="008D5C47"/>
    <w:rsid w:val="008D672E"/>
    <w:rsid w:val="008D7C87"/>
    <w:rsid w:val="008E013C"/>
    <w:rsid w:val="008E0403"/>
    <w:rsid w:val="008E1684"/>
    <w:rsid w:val="008E5A60"/>
    <w:rsid w:val="008F35F5"/>
    <w:rsid w:val="008F428D"/>
    <w:rsid w:val="008F4F2D"/>
    <w:rsid w:val="008F707C"/>
    <w:rsid w:val="008F76F3"/>
    <w:rsid w:val="00900B6A"/>
    <w:rsid w:val="00901AF5"/>
    <w:rsid w:val="009050B5"/>
    <w:rsid w:val="009131F5"/>
    <w:rsid w:val="009136DE"/>
    <w:rsid w:val="009141EF"/>
    <w:rsid w:val="0091421F"/>
    <w:rsid w:val="00914331"/>
    <w:rsid w:val="0091455C"/>
    <w:rsid w:val="009149E9"/>
    <w:rsid w:val="00914BFA"/>
    <w:rsid w:val="009166CC"/>
    <w:rsid w:val="00916BE8"/>
    <w:rsid w:val="00916F60"/>
    <w:rsid w:val="0091776D"/>
    <w:rsid w:val="009209B3"/>
    <w:rsid w:val="00920B28"/>
    <w:rsid w:val="0092159C"/>
    <w:rsid w:val="00921BB5"/>
    <w:rsid w:val="0092202B"/>
    <w:rsid w:val="009300CA"/>
    <w:rsid w:val="009310B3"/>
    <w:rsid w:val="009314AF"/>
    <w:rsid w:val="00933DC2"/>
    <w:rsid w:val="009345B7"/>
    <w:rsid w:val="009345D7"/>
    <w:rsid w:val="009358B1"/>
    <w:rsid w:val="009368F2"/>
    <w:rsid w:val="0093743A"/>
    <w:rsid w:val="00937EB0"/>
    <w:rsid w:val="00940DAD"/>
    <w:rsid w:val="00941E0D"/>
    <w:rsid w:val="009427CA"/>
    <w:rsid w:val="00943A6B"/>
    <w:rsid w:val="00943AC3"/>
    <w:rsid w:val="009465B7"/>
    <w:rsid w:val="009471EE"/>
    <w:rsid w:val="00950169"/>
    <w:rsid w:val="00951599"/>
    <w:rsid w:val="009530DA"/>
    <w:rsid w:val="00954363"/>
    <w:rsid w:val="00954A82"/>
    <w:rsid w:val="00954C83"/>
    <w:rsid w:val="00955A25"/>
    <w:rsid w:val="009611FE"/>
    <w:rsid w:val="00962B64"/>
    <w:rsid w:val="009633AE"/>
    <w:rsid w:val="0096612E"/>
    <w:rsid w:val="00966FD9"/>
    <w:rsid w:val="0097177B"/>
    <w:rsid w:val="009731F6"/>
    <w:rsid w:val="00974F33"/>
    <w:rsid w:val="009753CF"/>
    <w:rsid w:val="0097575B"/>
    <w:rsid w:val="009777D9"/>
    <w:rsid w:val="00977ECA"/>
    <w:rsid w:val="00981192"/>
    <w:rsid w:val="00981FC1"/>
    <w:rsid w:val="009822E6"/>
    <w:rsid w:val="0098255B"/>
    <w:rsid w:val="0098465A"/>
    <w:rsid w:val="00986D05"/>
    <w:rsid w:val="0098711E"/>
    <w:rsid w:val="0099130C"/>
    <w:rsid w:val="00995960"/>
    <w:rsid w:val="0099737C"/>
    <w:rsid w:val="009A04AB"/>
    <w:rsid w:val="009A229A"/>
    <w:rsid w:val="009A30D2"/>
    <w:rsid w:val="009A5D98"/>
    <w:rsid w:val="009A746D"/>
    <w:rsid w:val="009A7AEA"/>
    <w:rsid w:val="009B2A0E"/>
    <w:rsid w:val="009B2BE9"/>
    <w:rsid w:val="009B427E"/>
    <w:rsid w:val="009B483B"/>
    <w:rsid w:val="009B48D9"/>
    <w:rsid w:val="009B65B4"/>
    <w:rsid w:val="009C1DBC"/>
    <w:rsid w:val="009C45B1"/>
    <w:rsid w:val="009C6206"/>
    <w:rsid w:val="009C673E"/>
    <w:rsid w:val="009C7E12"/>
    <w:rsid w:val="009D120B"/>
    <w:rsid w:val="009D20D5"/>
    <w:rsid w:val="009D43DC"/>
    <w:rsid w:val="009D46D1"/>
    <w:rsid w:val="009D4998"/>
    <w:rsid w:val="009D5B95"/>
    <w:rsid w:val="009D65F7"/>
    <w:rsid w:val="009D67C4"/>
    <w:rsid w:val="009D6B58"/>
    <w:rsid w:val="009E1F07"/>
    <w:rsid w:val="009E3675"/>
    <w:rsid w:val="009E3D15"/>
    <w:rsid w:val="009E48F3"/>
    <w:rsid w:val="009E4C13"/>
    <w:rsid w:val="009E4F7B"/>
    <w:rsid w:val="009E4FF8"/>
    <w:rsid w:val="009E50BE"/>
    <w:rsid w:val="009E5664"/>
    <w:rsid w:val="009E56DF"/>
    <w:rsid w:val="009E5853"/>
    <w:rsid w:val="009F0357"/>
    <w:rsid w:val="009F1519"/>
    <w:rsid w:val="009F2D5E"/>
    <w:rsid w:val="009F61E9"/>
    <w:rsid w:val="009F6579"/>
    <w:rsid w:val="009F6622"/>
    <w:rsid w:val="00A00198"/>
    <w:rsid w:val="00A01827"/>
    <w:rsid w:val="00A01831"/>
    <w:rsid w:val="00A03D96"/>
    <w:rsid w:val="00A0419A"/>
    <w:rsid w:val="00A04DAD"/>
    <w:rsid w:val="00A06040"/>
    <w:rsid w:val="00A07624"/>
    <w:rsid w:val="00A07D9B"/>
    <w:rsid w:val="00A12F83"/>
    <w:rsid w:val="00A15240"/>
    <w:rsid w:val="00A15280"/>
    <w:rsid w:val="00A15A1C"/>
    <w:rsid w:val="00A163D2"/>
    <w:rsid w:val="00A21392"/>
    <w:rsid w:val="00A24F2C"/>
    <w:rsid w:val="00A2677B"/>
    <w:rsid w:val="00A27E7D"/>
    <w:rsid w:val="00A31A37"/>
    <w:rsid w:val="00A32909"/>
    <w:rsid w:val="00A334EA"/>
    <w:rsid w:val="00A3415C"/>
    <w:rsid w:val="00A361E8"/>
    <w:rsid w:val="00A37032"/>
    <w:rsid w:val="00A3703F"/>
    <w:rsid w:val="00A375C8"/>
    <w:rsid w:val="00A37CAC"/>
    <w:rsid w:val="00A4186A"/>
    <w:rsid w:val="00A420D3"/>
    <w:rsid w:val="00A4244A"/>
    <w:rsid w:val="00A42D8F"/>
    <w:rsid w:val="00A435EC"/>
    <w:rsid w:val="00A446CA"/>
    <w:rsid w:val="00A45345"/>
    <w:rsid w:val="00A45525"/>
    <w:rsid w:val="00A45CF3"/>
    <w:rsid w:val="00A45DBC"/>
    <w:rsid w:val="00A4762B"/>
    <w:rsid w:val="00A507D9"/>
    <w:rsid w:val="00A532A5"/>
    <w:rsid w:val="00A55A37"/>
    <w:rsid w:val="00A5617F"/>
    <w:rsid w:val="00A5662D"/>
    <w:rsid w:val="00A578BA"/>
    <w:rsid w:val="00A57986"/>
    <w:rsid w:val="00A6616D"/>
    <w:rsid w:val="00A6707C"/>
    <w:rsid w:val="00A679EE"/>
    <w:rsid w:val="00A70007"/>
    <w:rsid w:val="00A70FED"/>
    <w:rsid w:val="00A71AA0"/>
    <w:rsid w:val="00A71C3B"/>
    <w:rsid w:val="00A742C5"/>
    <w:rsid w:val="00A7490D"/>
    <w:rsid w:val="00A750EF"/>
    <w:rsid w:val="00A80AEB"/>
    <w:rsid w:val="00A818BB"/>
    <w:rsid w:val="00A8352F"/>
    <w:rsid w:val="00A8486D"/>
    <w:rsid w:val="00A85335"/>
    <w:rsid w:val="00A862AF"/>
    <w:rsid w:val="00A876AD"/>
    <w:rsid w:val="00A87932"/>
    <w:rsid w:val="00A87A3F"/>
    <w:rsid w:val="00A91A70"/>
    <w:rsid w:val="00A950BC"/>
    <w:rsid w:val="00A9532D"/>
    <w:rsid w:val="00A956A1"/>
    <w:rsid w:val="00A97115"/>
    <w:rsid w:val="00A9775D"/>
    <w:rsid w:val="00AA036D"/>
    <w:rsid w:val="00AA2C63"/>
    <w:rsid w:val="00AA4FB3"/>
    <w:rsid w:val="00AA5108"/>
    <w:rsid w:val="00AA58B3"/>
    <w:rsid w:val="00AA5B51"/>
    <w:rsid w:val="00AA5FB7"/>
    <w:rsid w:val="00AA615D"/>
    <w:rsid w:val="00AB094D"/>
    <w:rsid w:val="00AB2CA3"/>
    <w:rsid w:val="00AB509A"/>
    <w:rsid w:val="00AB56B2"/>
    <w:rsid w:val="00AB58BD"/>
    <w:rsid w:val="00AB5E5F"/>
    <w:rsid w:val="00AB65FB"/>
    <w:rsid w:val="00AB74EC"/>
    <w:rsid w:val="00AC06EB"/>
    <w:rsid w:val="00AC15B0"/>
    <w:rsid w:val="00AC523F"/>
    <w:rsid w:val="00AC52AA"/>
    <w:rsid w:val="00AC5E0F"/>
    <w:rsid w:val="00AC6149"/>
    <w:rsid w:val="00AC63A6"/>
    <w:rsid w:val="00AD0D7D"/>
    <w:rsid w:val="00AD481E"/>
    <w:rsid w:val="00AD6F11"/>
    <w:rsid w:val="00AD7E36"/>
    <w:rsid w:val="00AD7EE0"/>
    <w:rsid w:val="00AE03C6"/>
    <w:rsid w:val="00AE0D68"/>
    <w:rsid w:val="00AE225B"/>
    <w:rsid w:val="00AE2CAF"/>
    <w:rsid w:val="00AE32C4"/>
    <w:rsid w:val="00AE359E"/>
    <w:rsid w:val="00AE494C"/>
    <w:rsid w:val="00AE6CD8"/>
    <w:rsid w:val="00AE6EE7"/>
    <w:rsid w:val="00AE7322"/>
    <w:rsid w:val="00AE7B6D"/>
    <w:rsid w:val="00AF325C"/>
    <w:rsid w:val="00AF37B5"/>
    <w:rsid w:val="00AF3D1C"/>
    <w:rsid w:val="00AF4E26"/>
    <w:rsid w:val="00AF50D3"/>
    <w:rsid w:val="00AF521B"/>
    <w:rsid w:val="00AF549C"/>
    <w:rsid w:val="00AF7EC9"/>
    <w:rsid w:val="00B01CD3"/>
    <w:rsid w:val="00B01CDA"/>
    <w:rsid w:val="00B04061"/>
    <w:rsid w:val="00B048B6"/>
    <w:rsid w:val="00B04A6A"/>
    <w:rsid w:val="00B05701"/>
    <w:rsid w:val="00B05BAF"/>
    <w:rsid w:val="00B0604A"/>
    <w:rsid w:val="00B064CB"/>
    <w:rsid w:val="00B06D64"/>
    <w:rsid w:val="00B13EAD"/>
    <w:rsid w:val="00B172D7"/>
    <w:rsid w:val="00B230B1"/>
    <w:rsid w:val="00B254C3"/>
    <w:rsid w:val="00B25D83"/>
    <w:rsid w:val="00B25DD9"/>
    <w:rsid w:val="00B26F05"/>
    <w:rsid w:val="00B27FD2"/>
    <w:rsid w:val="00B31657"/>
    <w:rsid w:val="00B35904"/>
    <w:rsid w:val="00B374D7"/>
    <w:rsid w:val="00B3765C"/>
    <w:rsid w:val="00B400F1"/>
    <w:rsid w:val="00B406BE"/>
    <w:rsid w:val="00B414FF"/>
    <w:rsid w:val="00B531ED"/>
    <w:rsid w:val="00B538FD"/>
    <w:rsid w:val="00B54180"/>
    <w:rsid w:val="00B54828"/>
    <w:rsid w:val="00B54E5F"/>
    <w:rsid w:val="00B54F86"/>
    <w:rsid w:val="00B5576B"/>
    <w:rsid w:val="00B64EE6"/>
    <w:rsid w:val="00B67CD8"/>
    <w:rsid w:val="00B70A10"/>
    <w:rsid w:val="00B71331"/>
    <w:rsid w:val="00B716B9"/>
    <w:rsid w:val="00B72F0C"/>
    <w:rsid w:val="00B73E55"/>
    <w:rsid w:val="00B74DEC"/>
    <w:rsid w:val="00B7629E"/>
    <w:rsid w:val="00B77F3E"/>
    <w:rsid w:val="00B80FA5"/>
    <w:rsid w:val="00B82ADC"/>
    <w:rsid w:val="00B83AC3"/>
    <w:rsid w:val="00B84989"/>
    <w:rsid w:val="00B85927"/>
    <w:rsid w:val="00B87479"/>
    <w:rsid w:val="00B90CFD"/>
    <w:rsid w:val="00B91F28"/>
    <w:rsid w:val="00B93954"/>
    <w:rsid w:val="00B947B5"/>
    <w:rsid w:val="00B95B41"/>
    <w:rsid w:val="00B970FE"/>
    <w:rsid w:val="00B971D8"/>
    <w:rsid w:val="00BA1009"/>
    <w:rsid w:val="00BA1280"/>
    <w:rsid w:val="00BA1722"/>
    <w:rsid w:val="00BA550A"/>
    <w:rsid w:val="00BA555B"/>
    <w:rsid w:val="00BA6101"/>
    <w:rsid w:val="00BA7566"/>
    <w:rsid w:val="00BA774A"/>
    <w:rsid w:val="00BB0508"/>
    <w:rsid w:val="00BB18AE"/>
    <w:rsid w:val="00BB29BC"/>
    <w:rsid w:val="00BB312F"/>
    <w:rsid w:val="00BB44E7"/>
    <w:rsid w:val="00BB65AB"/>
    <w:rsid w:val="00BB6A88"/>
    <w:rsid w:val="00BC0AF1"/>
    <w:rsid w:val="00BC0BE5"/>
    <w:rsid w:val="00BC1BEB"/>
    <w:rsid w:val="00BC3266"/>
    <w:rsid w:val="00BC5C5C"/>
    <w:rsid w:val="00BC78A0"/>
    <w:rsid w:val="00BD1024"/>
    <w:rsid w:val="00BD1FAC"/>
    <w:rsid w:val="00BD21DF"/>
    <w:rsid w:val="00BD353B"/>
    <w:rsid w:val="00BD3CC5"/>
    <w:rsid w:val="00BD4297"/>
    <w:rsid w:val="00BD5E48"/>
    <w:rsid w:val="00BD6F99"/>
    <w:rsid w:val="00BD7A42"/>
    <w:rsid w:val="00BE1F61"/>
    <w:rsid w:val="00BE3846"/>
    <w:rsid w:val="00BE55F0"/>
    <w:rsid w:val="00BE5C20"/>
    <w:rsid w:val="00BE5FBE"/>
    <w:rsid w:val="00BE6DFF"/>
    <w:rsid w:val="00BE77FF"/>
    <w:rsid w:val="00BF01B9"/>
    <w:rsid w:val="00BF0C37"/>
    <w:rsid w:val="00BF0E89"/>
    <w:rsid w:val="00BF2294"/>
    <w:rsid w:val="00BF3D63"/>
    <w:rsid w:val="00BF3E33"/>
    <w:rsid w:val="00BF4953"/>
    <w:rsid w:val="00BF5986"/>
    <w:rsid w:val="00BF6729"/>
    <w:rsid w:val="00BF7584"/>
    <w:rsid w:val="00BF7BF2"/>
    <w:rsid w:val="00C000BC"/>
    <w:rsid w:val="00C0172E"/>
    <w:rsid w:val="00C02561"/>
    <w:rsid w:val="00C028BF"/>
    <w:rsid w:val="00C041F6"/>
    <w:rsid w:val="00C04691"/>
    <w:rsid w:val="00C10A66"/>
    <w:rsid w:val="00C11534"/>
    <w:rsid w:val="00C11AC0"/>
    <w:rsid w:val="00C12107"/>
    <w:rsid w:val="00C12AC7"/>
    <w:rsid w:val="00C13E12"/>
    <w:rsid w:val="00C173BF"/>
    <w:rsid w:val="00C22C49"/>
    <w:rsid w:val="00C261E5"/>
    <w:rsid w:val="00C26954"/>
    <w:rsid w:val="00C30395"/>
    <w:rsid w:val="00C326A0"/>
    <w:rsid w:val="00C32CE3"/>
    <w:rsid w:val="00C3377D"/>
    <w:rsid w:val="00C415BF"/>
    <w:rsid w:val="00C42E24"/>
    <w:rsid w:val="00C45565"/>
    <w:rsid w:val="00C46884"/>
    <w:rsid w:val="00C46C95"/>
    <w:rsid w:val="00C472DE"/>
    <w:rsid w:val="00C47509"/>
    <w:rsid w:val="00C47B90"/>
    <w:rsid w:val="00C47D4F"/>
    <w:rsid w:val="00C51D05"/>
    <w:rsid w:val="00C55181"/>
    <w:rsid w:val="00C56026"/>
    <w:rsid w:val="00C56374"/>
    <w:rsid w:val="00C5747F"/>
    <w:rsid w:val="00C612F4"/>
    <w:rsid w:val="00C6258A"/>
    <w:rsid w:val="00C66814"/>
    <w:rsid w:val="00C67B7C"/>
    <w:rsid w:val="00C71218"/>
    <w:rsid w:val="00C72130"/>
    <w:rsid w:val="00C73438"/>
    <w:rsid w:val="00C73568"/>
    <w:rsid w:val="00C73B49"/>
    <w:rsid w:val="00C74393"/>
    <w:rsid w:val="00C767D1"/>
    <w:rsid w:val="00C77628"/>
    <w:rsid w:val="00C777D1"/>
    <w:rsid w:val="00C83FBD"/>
    <w:rsid w:val="00C84BA1"/>
    <w:rsid w:val="00C8501D"/>
    <w:rsid w:val="00C8509C"/>
    <w:rsid w:val="00C87E2C"/>
    <w:rsid w:val="00C907A4"/>
    <w:rsid w:val="00C90A36"/>
    <w:rsid w:val="00C916EA"/>
    <w:rsid w:val="00C91D74"/>
    <w:rsid w:val="00CA602D"/>
    <w:rsid w:val="00CA6C71"/>
    <w:rsid w:val="00CA7BAF"/>
    <w:rsid w:val="00CA7BB0"/>
    <w:rsid w:val="00CB3F07"/>
    <w:rsid w:val="00CB5E3F"/>
    <w:rsid w:val="00CB6B7E"/>
    <w:rsid w:val="00CB7A32"/>
    <w:rsid w:val="00CB7C62"/>
    <w:rsid w:val="00CC0501"/>
    <w:rsid w:val="00CC3627"/>
    <w:rsid w:val="00CC5C6A"/>
    <w:rsid w:val="00CC627D"/>
    <w:rsid w:val="00CC6D8A"/>
    <w:rsid w:val="00CC73CB"/>
    <w:rsid w:val="00CC73FC"/>
    <w:rsid w:val="00CC7762"/>
    <w:rsid w:val="00CD11C7"/>
    <w:rsid w:val="00CD1285"/>
    <w:rsid w:val="00CD6C2D"/>
    <w:rsid w:val="00CD7484"/>
    <w:rsid w:val="00CD7C6E"/>
    <w:rsid w:val="00CE1525"/>
    <w:rsid w:val="00CE1A10"/>
    <w:rsid w:val="00CE1B11"/>
    <w:rsid w:val="00CE20ED"/>
    <w:rsid w:val="00CE22EC"/>
    <w:rsid w:val="00CE28F9"/>
    <w:rsid w:val="00CE2D51"/>
    <w:rsid w:val="00CE5C0B"/>
    <w:rsid w:val="00CE62C5"/>
    <w:rsid w:val="00CE7D1E"/>
    <w:rsid w:val="00CF47F0"/>
    <w:rsid w:val="00CF5DE2"/>
    <w:rsid w:val="00CF6165"/>
    <w:rsid w:val="00CF6EAB"/>
    <w:rsid w:val="00D0015A"/>
    <w:rsid w:val="00D003D3"/>
    <w:rsid w:val="00D02277"/>
    <w:rsid w:val="00D0340A"/>
    <w:rsid w:val="00D10C3D"/>
    <w:rsid w:val="00D10FE0"/>
    <w:rsid w:val="00D126A0"/>
    <w:rsid w:val="00D14634"/>
    <w:rsid w:val="00D14958"/>
    <w:rsid w:val="00D15024"/>
    <w:rsid w:val="00D15B46"/>
    <w:rsid w:val="00D15CBE"/>
    <w:rsid w:val="00D16016"/>
    <w:rsid w:val="00D16411"/>
    <w:rsid w:val="00D21989"/>
    <w:rsid w:val="00D21E27"/>
    <w:rsid w:val="00D22258"/>
    <w:rsid w:val="00D24812"/>
    <w:rsid w:val="00D25478"/>
    <w:rsid w:val="00D25E27"/>
    <w:rsid w:val="00D27F28"/>
    <w:rsid w:val="00D31344"/>
    <w:rsid w:val="00D32CB2"/>
    <w:rsid w:val="00D3481A"/>
    <w:rsid w:val="00D34BA4"/>
    <w:rsid w:val="00D36406"/>
    <w:rsid w:val="00D375A8"/>
    <w:rsid w:val="00D43FC7"/>
    <w:rsid w:val="00D453C2"/>
    <w:rsid w:val="00D503B7"/>
    <w:rsid w:val="00D5276A"/>
    <w:rsid w:val="00D53592"/>
    <w:rsid w:val="00D53CA0"/>
    <w:rsid w:val="00D603DE"/>
    <w:rsid w:val="00D60ADC"/>
    <w:rsid w:val="00D60BDE"/>
    <w:rsid w:val="00D62531"/>
    <w:rsid w:val="00D62C29"/>
    <w:rsid w:val="00D6508A"/>
    <w:rsid w:val="00D67408"/>
    <w:rsid w:val="00D71F02"/>
    <w:rsid w:val="00D74853"/>
    <w:rsid w:val="00D74E04"/>
    <w:rsid w:val="00D75D84"/>
    <w:rsid w:val="00D76E6B"/>
    <w:rsid w:val="00D7777E"/>
    <w:rsid w:val="00D80523"/>
    <w:rsid w:val="00D81111"/>
    <w:rsid w:val="00D8163C"/>
    <w:rsid w:val="00D84701"/>
    <w:rsid w:val="00D850D7"/>
    <w:rsid w:val="00D862DF"/>
    <w:rsid w:val="00D86A1F"/>
    <w:rsid w:val="00D91354"/>
    <w:rsid w:val="00D92941"/>
    <w:rsid w:val="00D932C4"/>
    <w:rsid w:val="00D944F5"/>
    <w:rsid w:val="00D95A77"/>
    <w:rsid w:val="00D95CB1"/>
    <w:rsid w:val="00D95D1C"/>
    <w:rsid w:val="00D96941"/>
    <w:rsid w:val="00D96FC6"/>
    <w:rsid w:val="00D97516"/>
    <w:rsid w:val="00DA1435"/>
    <w:rsid w:val="00DA1A2E"/>
    <w:rsid w:val="00DA1F30"/>
    <w:rsid w:val="00DA2BEF"/>
    <w:rsid w:val="00DA3E8D"/>
    <w:rsid w:val="00DA44D3"/>
    <w:rsid w:val="00DA5683"/>
    <w:rsid w:val="00DB0072"/>
    <w:rsid w:val="00DB00B5"/>
    <w:rsid w:val="00DB00DD"/>
    <w:rsid w:val="00DB0C36"/>
    <w:rsid w:val="00DB21CA"/>
    <w:rsid w:val="00DB426A"/>
    <w:rsid w:val="00DB4296"/>
    <w:rsid w:val="00DB5A96"/>
    <w:rsid w:val="00DB7655"/>
    <w:rsid w:val="00DC159B"/>
    <w:rsid w:val="00DC26F9"/>
    <w:rsid w:val="00DC28D0"/>
    <w:rsid w:val="00DC4204"/>
    <w:rsid w:val="00DC4477"/>
    <w:rsid w:val="00DC5BD8"/>
    <w:rsid w:val="00DC6859"/>
    <w:rsid w:val="00DC6AC3"/>
    <w:rsid w:val="00DC7EE9"/>
    <w:rsid w:val="00DD098B"/>
    <w:rsid w:val="00DD13C7"/>
    <w:rsid w:val="00DD1CD6"/>
    <w:rsid w:val="00DD24A2"/>
    <w:rsid w:val="00DD473B"/>
    <w:rsid w:val="00DD48E9"/>
    <w:rsid w:val="00DD73A3"/>
    <w:rsid w:val="00DD7E56"/>
    <w:rsid w:val="00DE06E0"/>
    <w:rsid w:val="00DE14E1"/>
    <w:rsid w:val="00DE2091"/>
    <w:rsid w:val="00DE20DE"/>
    <w:rsid w:val="00DE2921"/>
    <w:rsid w:val="00DE4292"/>
    <w:rsid w:val="00DE49F2"/>
    <w:rsid w:val="00DE67FF"/>
    <w:rsid w:val="00DF024E"/>
    <w:rsid w:val="00DF2199"/>
    <w:rsid w:val="00DF30F7"/>
    <w:rsid w:val="00DF4EC3"/>
    <w:rsid w:val="00DF5001"/>
    <w:rsid w:val="00DF61BB"/>
    <w:rsid w:val="00DF6D7F"/>
    <w:rsid w:val="00DF7772"/>
    <w:rsid w:val="00E01A73"/>
    <w:rsid w:val="00E01D86"/>
    <w:rsid w:val="00E02030"/>
    <w:rsid w:val="00E02521"/>
    <w:rsid w:val="00E02B62"/>
    <w:rsid w:val="00E03DAC"/>
    <w:rsid w:val="00E067DF"/>
    <w:rsid w:val="00E07E30"/>
    <w:rsid w:val="00E10DA1"/>
    <w:rsid w:val="00E12B61"/>
    <w:rsid w:val="00E12EBF"/>
    <w:rsid w:val="00E143AD"/>
    <w:rsid w:val="00E15F7A"/>
    <w:rsid w:val="00E174C0"/>
    <w:rsid w:val="00E215FF"/>
    <w:rsid w:val="00E2220D"/>
    <w:rsid w:val="00E2678B"/>
    <w:rsid w:val="00E27627"/>
    <w:rsid w:val="00E30235"/>
    <w:rsid w:val="00E32010"/>
    <w:rsid w:val="00E32F6D"/>
    <w:rsid w:val="00E3611C"/>
    <w:rsid w:val="00E37FCE"/>
    <w:rsid w:val="00E4084F"/>
    <w:rsid w:val="00E445F7"/>
    <w:rsid w:val="00E44C46"/>
    <w:rsid w:val="00E46439"/>
    <w:rsid w:val="00E47A40"/>
    <w:rsid w:val="00E47AAE"/>
    <w:rsid w:val="00E5102E"/>
    <w:rsid w:val="00E511F3"/>
    <w:rsid w:val="00E5173B"/>
    <w:rsid w:val="00E51A40"/>
    <w:rsid w:val="00E51D84"/>
    <w:rsid w:val="00E53787"/>
    <w:rsid w:val="00E540D1"/>
    <w:rsid w:val="00E57767"/>
    <w:rsid w:val="00E60B7B"/>
    <w:rsid w:val="00E61B1B"/>
    <w:rsid w:val="00E63440"/>
    <w:rsid w:val="00E66365"/>
    <w:rsid w:val="00E66EE3"/>
    <w:rsid w:val="00E67BD2"/>
    <w:rsid w:val="00E67FD4"/>
    <w:rsid w:val="00E709BE"/>
    <w:rsid w:val="00E70C32"/>
    <w:rsid w:val="00E7307B"/>
    <w:rsid w:val="00E73FC6"/>
    <w:rsid w:val="00E745D1"/>
    <w:rsid w:val="00E74D0D"/>
    <w:rsid w:val="00E74FD3"/>
    <w:rsid w:val="00E75273"/>
    <w:rsid w:val="00E76749"/>
    <w:rsid w:val="00E76DBB"/>
    <w:rsid w:val="00E80E15"/>
    <w:rsid w:val="00E81189"/>
    <w:rsid w:val="00E826CF"/>
    <w:rsid w:val="00E829D0"/>
    <w:rsid w:val="00E8335F"/>
    <w:rsid w:val="00E86100"/>
    <w:rsid w:val="00E86D12"/>
    <w:rsid w:val="00E91742"/>
    <w:rsid w:val="00E9194F"/>
    <w:rsid w:val="00E939C4"/>
    <w:rsid w:val="00E94048"/>
    <w:rsid w:val="00E943D3"/>
    <w:rsid w:val="00E9633C"/>
    <w:rsid w:val="00EA008C"/>
    <w:rsid w:val="00EA42C7"/>
    <w:rsid w:val="00EA501C"/>
    <w:rsid w:val="00EA5537"/>
    <w:rsid w:val="00EA5C8F"/>
    <w:rsid w:val="00EA760F"/>
    <w:rsid w:val="00EB0DF7"/>
    <w:rsid w:val="00EB0EAD"/>
    <w:rsid w:val="00EB151D"/>
    <w:rsid w:val="00EB1CD0"/>
    <w:rsid w:val="00EB2703"/>
    <w:rsid w:val="00EB2C29"/>
    <w:rsid w:val="00EB3AC0"/>
    <w:rsid w:val="00EB3C08"/>
    <w:rsid w:val="00EC0614"/>
    <w:rsid w:val="00EC0BC0"/>
    <w:rsid w:val="00EC289A"/>
    <w:rsid w:val="00EC3A30"/>
    <w:rsid w:val="00EC4156"/>
    <w:rsid w:val="00EC615A"/>
    <w:rsid w:val="00EC62CD"/>
    <w:rsid w:val="00EC6C06"/>
    <w:rsid w:val="00ED3442"/>
    <w:rsid w:val="00ED35ED"/>
    <w:rsid w:val="00ED4621"/>
    <w:rsid w:val="00ED710B"/>
    <w:rsid w:val="00EE498D"/>
    <w:rsid w:val="00EE54F1"/>
    <w:rsid w:val="00EE6F47"/>
    <w:rsid w:val="00EE7E4F"/>
    <w:rsid w:val="00EF209C"/>
    <w:rsid w:val="00EF2BC4"/>
    <w:rsid w:val="00EF375C"/>
    <w:rsid w:val="00EF379A"/>
    <w:rsid w:val="00EF6E0C"/>
    <w:rsid w:val="00EF7F63"/>
    <w:rsid w:val="00F0166E"/>
    <w:rsid w:val="00F01B3F"/>
    <w:rsid w:val="00F0670E"/>
    <w:rsid w:val="00F06C18"/>
    <w:rsid w:val="00F072DC"/>
    <w:rsid w:val="00F119AA"/>
    <w:rsid w:val="00F11D25"/>
    <w:rsid w:val="00F123E8"/>
    <w:rsid w:val="00F127A6"/>
    <w:rsid w:val="00F20FAF"/>
    <w:rsid w:val="00F21487"/>
    <w:rsid w:val="00F22B2F"/>
    <w:rsid w:val="00F2442A"/>
    <w:rsid w:val="00F30D61"/>
    <w:rsid w:val="00F36F6F"/>
    <w:rsid w:val="00F37AF6"/>
    <w:rsid w:val="00F4280F"/>
    <w:rsid w:val="00F434D2"/>
    <w:rsid w:val="00F43623"/>
    <w:rsid w:val="00F44F75"/>
    <w:rsid w:val="00F45779"/>
    <w:rsid w:val="00F45F3D"/>
    <w:rsid w:val="00F50080"/>
    <w:rsid w:val="00F5071E"/>
    <w:rsid w:val="00F51865"/>
    <w:rsid w:val="00F532AC"/>
    <w:rsid w:val="00F549C6"/>
    <w:rsid w:val="00F561A6"/>
    <w:rsid w:val="00F6011C"/>
    <w:rsid w:val="00F60260"/>
    <w:rsid w:val="00F62490"/>
    <w:rsid w:val="00F62A49"/>
    <w:rsid w:val="00F62B09"/>
    <w:rsid w:val="00F634CD"/>
    <w:rsid w:val="00F64D99"/>
    <w:rsid w:val="00F67726"/>
    <w:rsid w:val="00F67B2E"/>
    <w:rsid w:val="00F67D54"/>
    <w:rsid w:val="00F70236"/>
    <w:rsid w:val="00F7188C"/>
    <w:rsid w:val="00F71B0D"/>
    <w:rsid w:val="00F732F6"/>
    <w:rsid w:val="00F734E4"/>
    <w:rsid w:val="00F73D5C"/>
    <w:rsid w:val="00F74D60"/>
    <w:rsid w:val="00F75BF5"/>
    <w:rsid w:val="00F77E58"/>
    <w:rsid w:val="00F809C4"/>
    <w:rsid w:val="00F8322E"/>
    <w:rsid w:val="00F872FB"/>
    <w:rsid w:val="00F87DC6"/>
    <w:rsid w:val="00F912E2"/>
    <w:rsid w:val="00F93493"/>
    <w:rsid w:val="00F9351F"/>
    <w:rsid w:val="00FA0A7D"/>
    <w:rsid w:val="00FA14E4"/>
    <w:rsid w:val="00FA1BA3"/>
    <w:rsid w:val="00FA1E29"/>
    <w:rsid w:val="00FA583F"/>
    <w:rsid w:val="00FA5B09"/>
    <w:rsid w:val="00FA7AC5"/>
    <w:rsid w:val="00FB13A7"/>
    <w:rsid w:val="00FB1458"/>
    <w:rsid w:val="00FB2F61"/>
    <w:rsid w:val="00FB411F"/>
    <w:rsid w:val="00FB513F"/>
    <w:rsid w:val="00FB5ACC"/>
    <w:rsid w:val="00FB6255"/>
    <w:rsid w:val="00FB7990"/>
    <w:rsid w:val="00FC024C"/>
    <w:rsid w:val="00FC38EF"/>
    <w:rsid w:val="00FC4923"/>
    <w:rsid w:val="00FC4B20"/>
    <w:rsid w:val="00FC6A54"/>
    <w:rsid w:val="00FC76D4"/>
    <w:rsid w:val="00FD01DD"/>
    <w:rsid w:val="00FD025F"/>
    <w:rsid w:val="00FD0899"/>
    <w:rsid w:val="00FD108E"/>
    <w:rsid w:val="00FD1109"/>
    <w:rsid w:val="00FD1339"/>
    <w:rsid w:val="00FD29D7"/>
    <w:rsid w:val="00FD432A"/>
    <w:rsid w:val="00FE08B5"/>
    <w:rsid w:val="00FE20DF"/>
    <w:rsid w:val="00FE2667"/>
    <w:rsid w:val="00FE47FF"/>
    <w:rsid w:val="00FE58AD"/>
    <w:rsid w:val="00FE6DC2"/>
    <w:rsid w:val="00FF0D01"/>
    <w:rsid w:val="00FF1EE6"/>
    <w:rsid w:val="00FF22CE"/>
    <w:rsid w:val="00FF251B"/>
    <w:rsid w:val="00FF2B9C"/>
    <w:rsid w:val="00FF3447"/>
    <w:rsid w:val="00FF364B"/>
    <w:rsid w:val="00FF40BA"/>
    <w:rsid w:val="00FF46F1"/>
    <w:rsid w:val="00FF5400"/>
    <w:rsid w:val="00FF6462"/>
    <w:rsid w:val="00FF68BA"/>
    <w:rsid w:val="00FF69AB"/>
    <w:rsid w:val="00FF7F3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BE1A4F"/>
  <w15:chartTrackingRefBased/>
  <w15:docId w15:val="{D5806D5E-3F1F-43A4-9E2C-AAEA17AF8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19F6"/>
    <w:pPr>
      <w:spacing w:after="120" w:line="240" w:lineRule="auto"/>
      <w:ind w:firstLine="284"/>
      <w:contextualSpacing/>
      <w:jc w:val="both"/>
    </w:pPr>
    <w:rPr>
      <w:rFonts w:ascii="Tahoma" w:hAnsi="Tahoma"/>
      <w:sz w:val="18"/>
    </w:rPr>
  </w:style>
  <w:style w:type="paragraph" w:styleId="Ttulo1">
    <w:name w:val="heading 1"/>
    <w:basedOn w:val="Normal"/>
    <w:next w:val="Normal"/>
    <w:link w:val="Ttulo1Char"/>
    <w:autoRedefine/>
    <w:uiPriority w:val="9"/>
    <w:qFormat/>
    <w:rsid w:val="00B970FE"/>
    <w:pPr>
      <w:keepNext/>
      <w:keepLines/>
      <w:numPr>
        <w:numId w:val="2"/>
      </w:numPr>
      <w:spacing w:before="300" w:after="100"/>
      <w:ind w:left="850" w:hanging="425"/>
      <w:outlineLvl w:val="0"/>
    </w:pPr>
    <w:rPr>
      <w:rFonts w:eastAsiaTheme="majorEastAsia" w:cstheme="majorBidi"/>
      <w:b/>
      <w:i/>
      <w:caps/>
      <w:szCs w:val="32"/>
      <w:u w:val="words"/>
    </w:rPr>
  </w:style>
  <w:style w:type="paragraph" w:styleId="Ttulo2">
    <w:name w:val="heading 2"/>
    <w:basedOn w:val="Ttulo1"/>
    <w:next w:val="Normal"/>
    <w:link w:val="Ttulo2Char"/>
    <w:autoRedefine/>
    <w:uiPriority w:val="9"/>
    <w:unhideWhenUsed/>
    <w:qFormat/>
    <w:rsid w:val="00954363"/>
    <w:pPr>
      <w:numPr>
        <w:ilvl w:val="1"/>
      </w:numPr>
      <w:spacing w:before="240"/>
      <w:ind w:left="992" w:hanging="425"/>
      <w:outlineLvl w:val="1"/>
    </w:pPr>
    <w:rPr>
      <w:sz w:val="16"/>
    </w:rPr>
  </w:style>
  <w:style w:type="paragraph" w:styleId="Ttulo3">
    <w:name w:val="heading 3"/>
    <w:basedOn w:val="Normal"/>
    <w:next w:val="Normal"/>
    <w:link w:val="Ttulo3Char"/>
    <w:uiPriority w:val="9"/>
    <w:unhideWhenUsed/>
    <w:qFormat/>
    <w:rsid w:val="00954363"/>
    <w:pPr>
      <w:keepNext/>
      <w:keepLines/>
      <w:numPr>
        <w:ilvl w:val="2"/>
        <w:numId w:val="2"/>
      </w:numPr>
      <w:spacing w:before="240" w:after="100"/>
      <w:ind w:left="1134" w:hanging="425"/>
      <w:outlineLvl w:val="2"/>
    </w:pPr>
    <w:rPr>
      <w:rFonts w:eastAsiaTheme="majorEastAsia" w:cstheme="majorBidi"/>
      <w:b/>
      <w:smallCaps/>
      <w:sz w:val="16"/>
      <w:szCs w:val="24"/>
      <w:u w:val="single"/>
    </w:rPr>
  </w:style>
  <w:style w:type="paragraph" w:styleId="Ttulo4">
    <w:name w:val="heading 4"/>
    <w:basedOn w:val="Normal"/>
    <w:next w:val="Normal"/>
    <w:link w:val="Ttulo4Char"/>
    <w:uiPriority w:val="9"/>
    <w:unhideWhenUsed/>
    <w:qFormat/>
    <w:rsid w:val="005C11A4"/>
    <w:pPr>
      <w:keepNext/>
      <w:keepLines/>
      <w:numPr>
        <w:ilvl w:val="3"/>
        <w:numId w:val="2"/>
      </w:numPr>
      <w:spacing w:before="360" w:after="240"/>
      <w:ind w:left="1701" w:firstLine="0"/>
      <w:outlineLvl w:val="3"/>
    </w:pPr>
    <w:rPr>
      <w:rFonts w:eastAsiaTheme="majorEastAsia" w:cstheme="majorBidi"/>
      <w:i/>
      <w:iCs/>
    </w:rPr>
  </w:style>
  <w:style w:type="paragraph" w:styleId="Ttulo5">
    <w:name w:val="heading 5"/>
    <w:basedOn w:val="Normal"/>
    <w:next w:val="Normal"/>
    <w:link w:val="Ttulo5Char"/>
    <w:uiPriority w:val="9"/>
    <w:semiHidden/>
    <w:unhideWhenUsed/>
    <w:qFormat/>
    <w:rsid w:val="00BF0E89"/>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har"/>
    <w:uiPriority w:val="9"/>
    <w:semiHidden/>
    <w:unhideWhenUsed/>
    <w:qFormat/>
    <w:rsid w:val="00BF0E89"/>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har"/>
    <w:uiPriority w:val="9"/>
    <w:semiHidden/>
    <w:unhideWhenUsed/>
    <w:qFormat/>
    <w:rsid w:val="00BF0E89"/>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har"/>
    <w:uiPriority w:val="9"/>
    <w:semiHidden/>
    <w:unhideWhenUsed/>
    <w:qFormat/>
    <w:rsid w:val="00BF0E89"/>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BF0E89"/>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9F2D5E"/>
    <w:pPr>
      <w:tabs>
        <w:tab w:val="center" w:pos="4252"/>
        <w:tab w:val="right" w:pos="8504"/>
      </w:tabs>
      <w:spacing w:after="0"/>
    </w:pPr>
  </w:style>
  <w:style w:type="character" w:customStyle="1" w:styleId="CabealhoChar">
    <w:name w:val="Cabeçalho Char"/>
    <w:basedOn w:val="Fontepargpadro"/>
    <w:link w:val="Cabealho"/>
    <w:uiPriority w:val="99"/>
    <w:rsid w:val="009F2D5E"/>
    <w:rPr>
      <w:rFonts w:ascii="Tahoma" w:hAnsi="Tahoma"/>
      <w:sz w:val="20"/>
    </w:rPr>
  </w:style>
  <w:style w:type="paragraph" w:styleId="Rodap">
    <w:name w:val="footer"/>
    <w:basedOn w:val="Normal"/>
    <w:link w:val="RodapChar"/>
    <w:uiPriority w:val="99"/>
    <w:unhideWhenUsed/>
    <w:rsid w:val="009F2D5E"/>
    <w:pPr>
      <w:tabs>
        <w:tab w:val="center" w:pos="4252"/>
        <w:tab w:val="right" w:pos="8504"/>
      </w:tabs>
      <w:spacing w:after="0"/>
    </w:pPr>
  </w:style>
  <w:style w:type="character" w:customStyle="1" w:styleId="RodapChar">
    <w:name w:val="Rodapé Char"/>
    <w:basedOn w:val="Fontepargpadro"/>
    <w:link w:val="Rodap"/>
    <w:uiPriority w:val="99"/>
    <w:rsid w:val="009F2D5E"/>
    <w:rPr>
      <w:rFonts w:ascii="Tahoma" w:hAnsi="Tahoma"/>
      <w:sz w:val="20"/>
    </w:rPr>
  </w:style>
  <w:style w:type="table" w:styleId="Tabelacomgrade">
    <w:name w:val="Table Grid"/>
    <w:basedOn w:val="Tabelanormal"/>
    <w:uiPriority w:val="39"/>
    <w:rsid w:val="009F2D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B970FE"/>
    <w:rPr>
      <w:rFonts w:ascii="Tahoma" w:eastAsiaTheme="majorEastAsia" w:hAnsi="Tahoma" w:cstheme="majorBidi"/>
      <w:b/>
      <w:i/>
      <w:caps/>
      <w:sz w:val="18"/>
      <w:szCs w:val="32"/>
      <w:u w:val="words"/>
    </w:rPr>
  </w:style>
  <w:style w:type="paragraph" w:styleId="PargrafodaLista">
    <w:name w:val="List Paragraph"/>
    <w:basedOn w:val="Normal"/>
    <w:uiPriority w:val="34"/>
    <w:qFormat/>
    <w:rsid w:val="006A36D9"/>
    <w:pPr>
      <w:ind w:left="720"/>
    </w:pPr>
  </w:style>
  <w:style w:type="character" w:styleId="Hyperlink">
    <w:name w:val="Hyperlink"/>
    <w:basedOn w:val="Fontepargpadro"/>
    <w:uiPriority w:val="99"/>
    <w:unhideWhenUsed/>
    <w:rsid w:val="006A36D9"/>
    <w:rPr>
      <w:color w:val="0563C1" w:themeColor="hyperlink"/>
      <w:u w:val="single"/>
    </w:rPr>
  </w:style>
  <w:style w:type="character" w:customStyle="1" w:styleId="MenoPendente1">
    <w:name w:val="Menção Pendente1"/>
    <w:basedOn w:val="Fontepargpadro"/>
    <w:uiPriority w:val="99"/>
    <w:semiHidden/>
    <w:unhideWhenUsed/>
    <w:rsid w:val="006A36D9"/>
    <w:rPr>
      <w:color w:val="605E5C"/>
      <w:shd w:val="clear" w:color="auto" w:fill="E1DFDD"/>
    </w:rPr>
  </w:style>
  <w:style w:type="character" w:customStyle="1" w:styleId="Ttulo2Char">
    <w:name w:val="Título 2 Char"/>
    <w:basedOn w:val="Fontepargpadro"/>
    <w:link w:val="Ttulo2"/>
    <w:uiPriority w:val="9"/>
    <w:rsid w:val="00954363"/>
    <w:rPr>
      <w:rFonts w:ascii="Tahoma" w:eastAsiaTheme="majorEastAsia" w:hAnsi="Tahoma" w:cstheme="majorBidi"/>
      <w:b/>
      <w:i/>
      <w:caps/>
      <w:sz w:val="16"/>
      <w:szCs w:val="32"/>
      <w:u w:val="words"/>
    </w:rPr>
  </w:style>
  <w:style w:type="paragraph" w:styleId="Textodebalo">
    <w:name w:val="Balloon Text"/>
    <w:basedOn w:val="Normal"/>
    <w:link w:val="TextodebaloChar"/>
    <w:uiPriority w:val="99"/>
    <w:semiHidden/>
    <w:unhideWhenUsed/>
    <w:rsid w:val="00FE20DF"/>
    <w:pPr>
      <w:spacing w:after="0"/>
    </w:pPr>
    <w:rPr>
      <w:rFonts w:ascii="Segoe UI" w:hAnsi="Segoe UI" w:cs="Segoe UI"/>
      <w:szCs w:val="18"/>
    </w:rPr>
  </w:style>
  <w:style w:type="character" w:customStyle="1" w:styleId="TextodebaloChar">
    <w:name w:val="Texto de balão Char"/>
    <w:basedOn w:val="Fontepargpadro"/>
    <w:link w:val="Textodebalo"/>
    <w:uiPriority w:val="99"/>
    <w:semiHidden/>
    <w:rsid w:val="00FE20DF"/>
    <w:rPr>
      <w:rFonts w:ascii="Segoe UI" w:hAnsi="Segoe UI" w:cs="Segoe UI"/>
      <w:sz w:val="18"/>
      <w:szCs w:val="18"/>
    </w:rPr>
  </w:style>
  <w:style w:type="character" w:styleId="Refdecomentrio">
    <w:name w:val="annotation reference"/>
    <w:basedOn w:val="Fontepargpadro"/>
    <w:uiPriority w:val="99"/>
    <w:semiHidden/>
    <w:unhideWhenUsed/>
    <w:rsid w:val="00F60260"/>
    <w:rPr>
      <w:sz w:val="16"/>
      <w:szCs w:val="16"/>
    </w:rPr>
  </w:style>
  <w:style w:type="paragraph" w:styleId="Textodecomentrio">
    <w:name w:val="annotation text"/>
    <w:basedOn w:val="Normal"/>
    <w:link w:val="TextodecomentrioChar"/>
    <w:uiPriority w:val="99"/>
    <w:semiHidden/>
    <w:unhideWhenUsed/>
    <w:rsid w:val="00F60260"/>
    <w:rPr>
      <w:szCs w:val="20"/>
    </w:rPr>
  </w:style>
  <w:style w:type="character" w:customStyle="1" w:styleId="TextodecomentrioChar">
    <w:name w:val="Texto de comentário Char"/>
    <w:basedOn w:val="Fontepargpadro"/>
    <w:link w:val="Textodecomentrio"/>
    <w:uiPriority w:val="99"/>
    <w:semiHidden/>
    <w:rsid w:val="00F60260"/>
    <w:rPr>
      <w:rFonts w:ascii="Tahoma" w:hAnsi="Tahoma"/>
      <w:sz w:val="20"/>
      <w:szCs w:val="20"/>
    </w:rPr>
  </w:style>
  <w:style w:type="paragraph" w:styleId="Assuntodocomentrio">
    <w:name w:val="annotation subject"/>
    <w:basedOn w:val="Textodecomentrio"/>
    <w:next w:val="Textodecomentrio"/>
    <w:link w:val="AssuntodocomentrioChar"/>
    <w:uiPriority w:val="99"/>
    <w:semiHidden/>
    <w:unhideWhenUsed/>
    <w:rsid w:val="00F60260"/>
    <w:rPr>
      <w:b/>
      <w:bCs/>
    </w:rPr>
  </w:style>
  <w:style w:type="character" w:customStyle="1" w:styleId="AssuntodocomentrioChar">
    <w:name w:val="Assunto do comentário Char"/>
    <w:basedOn w:val="TextodecomentrioChar"/>
    <w:link w:val="Assuntodocomentrio"/>
    <w:uiPriority w:val="99"/>
    <w:semiHidden/>
    <w:rsid w:val="00F60260"/>
    <w:rPr>
      <w:rFonts w:ascii="Tahoma" w:hAnsi="Tahoma"/>
      <w:b/>
      <w:bCs/>
      <w:sz w:val="20"/>
      <w:szCs w:val="20"/>
    </w:rPr>
  </w:style>
  <w:style w:type="character" w:customStyle="1" w:styleId="Ttulo3Char">
    <w:name w:val="Título 3 Char"/>
    <w:basedOn w:val="Fontepargpadro"/>
    <w:link w:val="Ttulo3"/>
    <w:uiPriority w:val="9"/>
    <w:rsid w:val="00954363"/>
    <w:rPr>
      <w:rFonts w:ascii="Tahoma" w:eastAsiaTheme="majorEastAsia" w:hAnsi="Tahoma" w:cstheme="majorBidi"/>
      <w:b/>
      <w:smallCaps/>
      <w:sz w:val="16"/>
      <w:szCs w:val="24"/>
      <w:u w:val="single"/>
    </w:rPr>
  </w:style>
  <w:style w:type="paragraph" w:styleId="Textodenotaderodap">
    <w:name w:val="footnote text"/>
    <w:basedOn w:val="Normal"/>
    <w:link w:val="TextodenotaderodapChar"/>
    <w:uiPriority w:val="99"/>
    <w:semiHidden/>
    <w:unhideWhenUsed/>
    <w:rsid w:val="00047C7B"/>
    <w:pPr>
      <w:spacing w:after="0"/>
      <w:ind w:firstLine="0"/>
    </w:pPr>
    <w:rPr>
      <w:rFonts w:asciiTheme="minorHAnsi" w:hAnsiTheme="minorHAnsi"/>
      <w:szCs w:val="20"/>
    </w:rPr>
  </w:style>
  <w:style w:type="character" w:customStyle="1" w:styleId="TextodenotaderodapChar">
    <w:name w:val="Texto de nota de rodapé Char"/>
    <w:basedOn w:val="Fontepargpadro"/>
    <w:link w:val="Textodenotaderodap"/>
    <w:uiPriority w:val="99"/>
    <w:semiHidden/>
    <w:rsid w:val="00047C7B"/>
    <w:rPr>
      <w:sz w:val="20"/>
      <w:szCs w:val="20"/>
    </w:rPr>
  </w:style>
  <w:style w:type="character" w:styleId="Refdenotaderodap">
    <w:name w:val="footnote reference"/>
    <w:basedOn w:val="Fontepargpadro"/>
    <w:uiPriority w:val="99"/>
    <w:semiHidden/>
    <w:unhideWhenUsed/>
    <w:rsid w:val="00047C7B"/>
    <w:rPr>
      <w:vertAlign w:val="superscript"/>
    </w:rPr>
  </w:style>
  <w:style w:type="paragraph" w:styleId="Citao">
    <w:name w:val="Quote"/>
    <w:basedOn w:val="Normal"/>
    <w:next w:val="Normal"/>
    <w:link w:val="CitaoChar"/>
    <w:autoRedefine/>
    <w:uiPriority w:val="29"/>
    <w:qFormat/>
    <w:rsid w:val="00376212"/>
    <w:pPr>
      <w:spacing w:before="200" w:after="200"/>
      <w:ind w:left="2268" w:firstLine="0"/>
    </w:pPr>
    <w:rPr>
      <w:rFonts w:cs="Arial"/>
      <w:i/>
      <w:iCs/>
      <w:color w:val="000000"/>
      <w:szCs w:val="20"/>
      <w:shd w:val="clear" w:color="auto" w:fill="FFFFFF"/>
    </w:rPr>
  </w:style>
  <w:style w:type="character" w:customStyle="1" w:styleId="CitaoChar">
    <w:name w:val="Citação Char"/>
    <w:basedOn w:val="Fontepargpadro"/>
    <w:link w:val="Citao"/>
    <w:uiPriority w:val="29"/>
    <w:rsid w:val="00376212"/>
    <w:rPr>
      <w:rFonts w:ascii="Tahoma" w:hAnsi="Tahoma" w:cs="Arial"/>
      <w:i/>
      <w:iCs/>
      <w:color w:val="000000"/>
      <w:sz w:val="18"/>
      <w:szCs w:val="20"/>
    </w:rPr>
  </w:style>
  <w:style w:type="paragraph" w:styleId="SemEspaamento">
    <w:name w:val="No Spacing"/>
    <w:link w:val="SemEspaamentoChar"/>
    <w:uiPriority w:val="1"/>
    <w:qFormat/>
    <w:rsid w:val="00E47AAE"/>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E47AAE"/>
    <w:rPr>
      <w:rFonts w:eastAsiaTheme="minorEastAsia"/>
      <w:lang w:eastAsia="pt-BR"/>
    </w:rPr>
  </w:style>
  <w:style w:type="paragraph" w:styleId="CabealhodoSumrio">
    <w:name w:val="TOC Heading"/>
    <w:basedOn w:val="Ttulo1"/>
    <w:next w:val="Normal"/>
    <w:uiPriority w:val="39"/>
    <w:unhideWhenUsed/>
    <w:qFormat/>
    <w:rsid w:val="005A641F"/>
    <w:pPr>
      <w:spacing w:line="259" w:lineRule="auto"/>
      <w:outlineLvl w:val="9"/>
    </w:pPr>
    <w:rPr>
      <w:rFonts w:asciiTheme="majorHAnsi" w:hAnsiTheme="majorHAnsi"/>
      <w:b w:val="0"/>
      <w:color w:val="2F5496" w:themeColor="accent1" w:themeShade="BF"/>
      <w:sz w:val="32"/>
      <w:lang w:eastAsia="pt-BR"/>
    </w:rPr>
  </w:style>
  <w:style w:type="paragraph" w:styleId="Sumrio2">
    <w:name w:val="toc 2"/>
    <w:basedOn w:val="Normal"/>
    <w:next w:val="Normal"/>
    <w:autoRedefine/>
    <w:uiPriority w:val="39"/>
    <w:unhideWhenUsed/>
    <w:rsid w:val="005A641F"/>
    <w:pPr>
      <w:spacing w:after="100" w:line="259" w:lineRule="auto"/>
      <w:ind w:left="220" w:firstLine="0"/>
    </w:pPr>
    <w:rPr>
      <w:rFonts w:asciiTheme="minorHAnsi" w:eastAsiaTheme="minorEastAsia" w:hAnsiTheme="minorHAnsi" w:cs="Times New Roman"/>
      <w:sz w:val="22"/>
      <w:lang w:eastAsia="pt-BR"/>
    </w:rPr>
  </w:style>
  <w:style w:type="paragraph" w:styleId="Sumrio1">
    <w:name w:val="toc 1"/>
    <w:basedOn w:val="Normal"/>
    <w:next w:val="Normal"/>
    <w:autoRedefine/>
    <w:uiPriority w:val="39"/>
    <w:unhideWhenUsed/>
    <w:rsid w:val="005A641F"/>
    <w:pPr>
      <w:spacing w:after="100" w:line="259" w:lineRule="auto"/>
      <w:ind w:firstLine="0"/>
    </w:pPr>
    <w:rPr>
      <w:rFonts w:asciiTheme="minorHAnsi" w:eastAsiaTheme="minorEastAsia" w:hAnsiTheme="minorHAnsi" w:cs="Times New Roman"/>
      <w:sz w:val="22"/>
      <w:lang w:eastAsia="pt-BR"/>
    </w:rPr>
  </w:style>
  <w:style w:type="paragraph" w:styleId="Sumrio3">
    <w:name w:val="toc 3"/>
    <w:basedOn w:val="Normal"/>
    <w:next w:val="Normal"/>
    <w:autoRedefine/>
    <w:uiPriority w:val="39"/>
    <w:unhideWhenUsed/>
    <w:rsid w:val="005A641F"/>
    <w:pPr>
      <w:spacing w:after="100" w:line="259" w:lineRule="auto"/>
      <w:ind w:left="440" w:firstLine="0"/>
    </w:pPr>
    <w:rPr>
      <w:rFonts w:asciiTheme="minorHAnsi" w:eastAsiaTheme="minorEastAsia" w:hAnsiTheme="minorHAnsi" w:cs="Times New Roman"/>
      <w:sz w:val="22"/>
      <w:lang w:eastAsia="pt-BR"/>
    </w:rPr>
  </w:style>
  <w:style w:type="character" w:customStyle="1" w:styleId="Ttulo4Char">
    <w:name w:val="Título 4 Char"/>
    <w:basedOn w:val="Fontepargpadro"/>
    <w:link w:val="Ttulo4"/>
    <w:uiPriority w:val="9"/>
    <w:rsid w:val="005C11A4"/>
    <w:rPr>
      <w:rFonts w:ascii="Tahoma" w:eastAsiaTheme="majorEastAsia" w:hAnsi="Tahoma" w:cstheme="majorBidi"/>
      <w:i/>
      <w:iCs/>
      <w:sz w:val="18"/>
    </w:rPr>
  </w:style>
  <w:style w:type="character" w:customStyle="1" w:styleId="Ttulo5Char">
    <w:name w:val="Título 5 Char"/>
    <w:basedOn w:val="Fontepargpadro"/>
    <w:link w:val="Ttulo5"/>
    <w:uiPriority w:val="9"/>
    <w:semiHidden/>
    <w:rsid w:val="00BF0E89"/>
    <w:rPr>
      <w:rFonts w:asciiTheme="majorHAnsi" w:eastAsiaTheme="majorEastAsia" w:hAnsiTheme="majorHAnsi" w:cstheme="majorBidi"/>
      <w:color w:val="2F5496" w:themeColor="accent1" w:themeShade="BF"/>
      <w:sz w:val="18"/>
    </w:rPr>
  </w:style>
  <w:style w:type="character" w:customStyle="1" w:styleId="Ttulo6Char">
    <w:name w:val="Título 6 Char"/>
    <w:basedOn w:val="Fontepargpadro"/>
    <w:link w:val="Ttulo6"/>
    <w:uiPriority w:val="9"/>
    <w:semiHidden/>
    <w:rsid w:val="00BF0E89"/>
    <w:rPr>
      <w:rFonts w:asciiTheme="majorHAnsi" w:eastAsiaTheme="majorEastAsia" w:hAnsiTheme="majorHAnsi" w:cstheme="majorBidi"/>
      <w:color w:val="1F3763" w:themeColor="accent1" w:themeShade="7F"/>
      <w:sz w:val="18"/>
    </w:rPr>
  </w:style>
  <w:style w:type="character" w:customStyle="1" w:styleId="Ttulo7Char">
    <w:name w:val="Título 7 Char"/>
    <w:basedOn w:val="Fontepargpadro"/>
    <w:link w:val="Ttulo7"/>
    <w:uiPriority w:val="9"/>
    <w:semiHidden/>
    <w:rsid w:val="00BF0E89"/>
    <w:rPr>
      <w:rFonts w:asciiTheme="majorHAnsi" w:eastAsiaTheme="majorEastAsia" w:hAnsiTheme="majorHAnsi" w:cstheme="majorBidi"/>
      <w:i/>
      <w:iCs/>
      <w:color w:val="1F3763" w:themeColor="accent1" w:themeShade="7F"/>
      <w:sz w:val="18"/>
    </w:rPr>
  </w:style>
  <w:style w:type="character" w:customStyle="1" w:styleId="Ttulo8Char">
    <w:name w:val="Título 8 Char"/>
    <w:basedOn w:val="Fontepargpadro"/>
    <w:link w:val="Ttulo8"/>
    <w:uiPriority w:val="9"/>
    <w:semiHidden/>
    <w:rsid w:val="00BF0E89"/>
    <w:rPr>
      <w:rFonts w:asciiTheme="majorHAnsi" w:eastAsiaTheme="majorEastAsia" w:hAnsiTheme="majorHAnsi" w:cstheme="majorBidi"/>
      <w:color w:val="272727" w:themeColor="text1" w:themeTint="D8"/>
      <w:sz w:val="21"/>
      <w:szCs w:val="21"/>
    </w:rPr>
  </w:style>
  <w:style w:type="character" w:customStyle="1" w:styleId="Ttulo9Char">
    <w:name w:val="Título 9 Char"/>
    <w:basedOn w:val="Fontepargpadro"/>
    <w:link w:val="Ttulo9"/>
    <w:uiPriority w:val="9"/>
    <w:semiHidden/>
    <w:rsid w:val="00BF0E89"/>
    <w:rPr>
      <w:rFonts w:asciiTheme="majorHAnsi" w:eastAsiaTheme="majorEastAsia" w:hAnsiTheme="majorHAnsi" w:cstheme="majorBidi"/>
      <w:i/>
      <w:iCs/>
      <w:color w:val="272727" w:themeColor="text1" w:themeTint="D8"/>
      <w:sz w:val="21"/>
      <w:szCs w:val="21"/>
    </w:rPr>
  </w:style>
  <w:style w:type="character" w:customStyle="1" w:styleId="fontstyle01">
    <w:name w:val="fontstyle01"/>
    <w:basedOn w:val="Fontepargpadro"/>
    <w:rsid w:val="00E02B62"/>
    <w:rPr>
      <w:rFonts w:ascii="Arial-BoldMT" w:hAnsi="Arial-BoldMT" w:hint="default"/>
      <w:b/>
      <w:bCs/>
      <w:i w:val="0"/>
      <w:iCs w:val="0"/>
      <w:color w:val="0000FF"/>
      <w:sz w:val="18"/>
      <w:szCs w:val="18"/>
    </w:rPr>
  </w:style>
  <w:style w:type="character" w:customStyle="1" w:styleId="fontstyle21">
    <w:name w:val="fontstyle21"/>
    <w:basedOn w:val="Fontepargpadro"/>
    <w:rsid w:val="00E02B62"/>
    <w:rPr>
      <w:rFonts w:ascii="ArialMT" w:hAnsi="ArialMT" w:hint="default"/>
      <w:b w:val="0"/>
      <w:bCs w:val="0"/>
      <w:i w:val="0"/>
      <w:iCs w:val="0"/>
      <w:color w:val="000000"/>
      <w:sz w:val="18"/>
      <w:szCs w:val="18"/>
    </w:rPr>
  </w:style>
  <w:style w:type="paragraph" w:styleId="CitaoIntensa">
    <w:name w:val="Intense Quote"/>
    <w:basedOn w:val="Normal"/>
    <w:next w:val="Normal"/>
    <w:link w:val="CitaoIntensaChar"/>
    <w:uiPriority w:val="30"/>
    <w:qFormat/>
    <w:rsid w:val="00530232"/>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oIntensaChar">
    <w:name w:val="Citação Intensa Char"/>
    <w:basedOn w:val="Fontepargpadro"/>
    <w:link w:val="CitaoIntensa"/>
    <w:uiPriority w:val="30"/>
    <w:rsid w:val="00530232"/>
    <w:rPr>
      <w:rFonts w:ascii="Tahoma" w:hAnsi="Tahoma"/>
      <w:i/>
      <w:iCs/>
      <w:color w:val="4472C4" w:themeColor="accent1"/>
      <w:sz w:val="20"/>
    </w:rPr>
  </w:style>
  <w:style w:type="paragraph" w:customStyle="1" w:styleId="Default">
    <w:name w:val="Default"/>
    <w:rsid w:val="008F76F3"/>
    <w:pPr>
      <w:autoSpaceDE w:val="0"/>
      <w:autoSpaceDN w:val="0"/>
      <w:adjustRightInd w:val="0"/>
      <w:spacing w:after="0" w:line="240" w:lineRule="auto"/>
    </w:pPr>
    <w:rPr>
      <w:rFonts w:ascii="Times New Roman" w:hAnsi="Times New Roman" w:cs="Times New Roman"/>
      <w:color w:val="000000"/>
      <w:sz w:val="24"/>
      <w:szCs w:val="24"/>
    </w:rPr>
  </w:style>
  <w:style w:type="character" w:styleId="HiperlinkVisitado">
    <w:name w:val="FollowedHyperlink"/>
    <w:basedOn w:val="Fontepargpadro"/>
    <w:uiPriority w:val="99"/>
    <w:semiHidden/>
    <w:unhideWhenUsed/>
    <w:rsid w:val="00D16016"/>
    <w:rPr>
      <w:color w:val="954F72" w:themeColor="followedHyperlink"/>
      <w:u w:val="single"/>
    </w:rPr>
  </w:style>
  <w:style w:type="character" w:styleId="Forte">
    <w:name w:val="Strong"/>
    <w:basedOn w:val="Fontepargpadro"/>
    <w:uiPriority w:val="22"/>
    <w:qFormat/>
    <w:rsid w:val="00635EA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0181">
      <w:bodyDiv w:val="1"/>
      <w:marLeft w:val="0"/>
      <w:marRight w:val="0"/>
      <w:marTop w:val="0"/>
      <w:marBottom w:val="0"/>
      <w:divBdr>
        <w:top w:val="none" w:sz="0" w:space="0" w:color="auto"/>
        <w:left w:val="none" w:sz="0" w:space="0" w:color="auto"/>
        <w:bottom w:val="none" w:sz="0" w:space="0" w:color="auto"/>
        <w:right w:val="none" w:sz="0" w:space="0" w:color="auto"/>
      </w:divBdr>
    </w:div>
    <w:div w:id="35980479">
      <w:bodyDiv w:val="1"/>
      <w:marLeft w:val="0"/>
      <w:marRight w:val="0"/>
      <w:marTop w:val="0"/>
      <w:marBottom w:val="0"/>
      <w:divBdr>
        <w:top w:val="none" w:sz="0" w:space="0" w:color="auto"/>
        <w:left w:val="none" w:sz="0" w:space="0" w:color="auto"/>
        <w:bottom w:val="none" w:sz="0" w:space="0" w:color="auto"/>
        <w:right w:val="none" w:sz="0" w:space="0" w:color="auto"/>
      </w:divBdr>
    </w:div>
    <w:div w:id="45179607">
      <w:bodyDiv w:val="1"/>
      <w:marLeft w:val="0"/>
      <w:marRight w:val="0"/>
      <w:marTop w:val="0"/>
      <w:marBottom w:val="0"/>
      <w:divBdr>
        <w:top w:val="none" w:sz="0" w:space="0" w:color="auto"/>
        <w:left w:val="none" w:sz="0" w:space="0" w:color="auto"/>
        <w:bottom w:val="none" w:sz="0" w:space="0" w:color="auto"/>
        <w:right w:val="none" w:sz="0" w:space="0" w:color="auto"/>
      </w:divBdr>
    </w:div>
    <w:div w:id="71238125">
      <w:bodyDiv w:val="1"/>
      <w:marLeft w:val="0"/>
      <w:marRight w:val="0"/>
      <w:marTop w:val="0"/>
      <w:marBottom w:val="0"/>
      <w:divBdr>
        <w:top w:val="none" w:sz="0" w:space="0" w:color="auto"/>
        <w:left w:val="none" w:sz="0" w:space="0" w:color="auto"/>
        <w:bottom w:val="none" w:sz="0" w:space="0" w:color="auto"/>
        <w:right w:val="none" w:sz="0" w:space="0" w:color="auto"/>
      </w:divBdr>
    </w:div>
    <w:div w:id="115024056">
      <w:bodyDiv w:val="1"/>
      <w:marLeft w:val="0"/>
      <w:marRight w:val="0"/>
      <w:marTop w:val="0"/>
      <w:marBottom w:val="0"/>
      <w:divBdr>
        <w:top w:val="none" w:sz="0" w:space="0" w:color="auto"/>
        <w:left w:val="none" w:sz="0" w:space="0" w:color="auto"/>
        <w:bottom w:val="none" w:sz="0" w:space="0" w:color="auto"/>
        <w:right w:val="none" w:sz="0" w:space="0" w:color="auto"/>
      </w:divBdr>
    </w:div>
    <w:div w:id="129327022">
      <w:bodyDiv w:val="1"/>
      <w:marLeft w:val="0"/>
      <w:marRight w:val="0"/>
      <w:marTop w:val="0"/>
      <w:marBottom w:val="0"/>
      <w:divBdr>
        <w:top w:val="none" w:sz="0" w:space="0" w:color="auto"/>
        <w:left w:val="none" w:sz="0" w:space="0" w:color="auto"/>
        <w:bottom w:val="none" w:sz="0" w:space="0" w:color="auto"/>
        <w:right w:val="none" w:sz="0" w:space="0" w:color="auto"/>
      </w:divBdr>
    </w:div>
    <w:div w:id="164782086">
      <w:bodyDiv w:val="1"/>
      <w:marLeft w:val="0"/>
      <w:marRight w:val="0"/>
      <w:marTop w:val="0"/>
      <w:marBottom w:val="0"/>
      <w:divBdr>
        <w:top w:val="none" w:sz="0" w:space="0" w:color="auto"/>
        <w:left w:val="none" w:sz="0" w:space="0" w:color="auto"/>
        <w:bottom w:val="none" w:sz="0" w:space="0" w:color="auto"/>
        <w:right w:val="none" w:sz="0" w:space="0" w:color="auto"/>
      </w:divBdr>
    </w:div>
    <w:div w:id="178548234">
      <w:bodyDiv w:val="1"/>
      <w:marLeft w:val="0"/>
      <w:marRight w:val="0"/>
      <w:marTop w:val="0"/>
      <w:marBottom w:val="0"/>
      <w:divBdr>
        <w:top w:val="none" w:sz="0" w:space="0" w:color="auto"/>
        <w:left w:val="none" w:sz="0" w:space="0" w:color="auto"/>
        <w:bottom w:val="none" w:sz="0" w:space="0" w:color="auto"/>
        <w:right w:val="none" w:sz="0" w:space="0" w:color="auto"/>
      </w:divBdr>
    </w:div>
    <w:div w:id="196890942">
      <w:bodyDiv w:val="1"/>
      <w:marLeft w:val="0"/>
      <w:marRight w:val="0"/>
      <w:marTop w:val="0"/>
      <w:marBottom w:val="0"/>
      <w:divBdr>
        <w:top w:val="none" w:sz="0" w:space="0" w:color="auto"/>
        <w:left w:val="none" w:sz="0" w:space="0" w:color="auto"/>
        <w:bottom w:val="none" w:sz="0" w:space="0" w:color="auto"/>
        <w:right w:val="none" w:sz="0" w:space="0" w:color="auto"/>
      </w:divBdr>
    </w:div>
    <w:div w:id="206797477">
      <w:bodyDiv w:val="1"/>
      <w:marLeft w:val="0"/>
      <w:marRight w:val="0"/>
      <w:marTop w:val="0"/>
      <w:marBottom w:val="0"/>
      <w:divBdr>
        <w:top w:val="none" w:sz="0" w:space="0" w:color="auto"/>
        <w:left w:val="none" w:sz="0" w:space="0" w:color="auto"/>
        <w:bottom w:val="none" w:sz="0" w:space="0" w:color="auto"/>
        <w:right w:val="none" w:sz="0" w:space="0" w:color="auto"/>
      </w:divBdr>
    </w:div>
    <w:div w:id="228686391">
      <w:bodyDiv w:val="1"/>
      <w:marLeft w:val="0"/>
      <w:marRight w:val="0"/>
      <w:marTop w:val="0"/>
      <w:marBottom w:val="0"/>
      <w:divBdr>
        <w:top w:val="none" w:sz="0" w:space="0" w:color="auto"/>
        <w:left w:val="none" w:sz="0" w:space="0" w:color="auto"/>
        <w:bottom w:val="none" w:sz="0" w:space="0" w:color="auto"/>
        <w:right w:val="none" w:sz="0" w:space="0" w:color="auto"/>
      </w:divBdr>
    </w:div>
    <w:div w:id="250117893">
      <w:bodyDiv w:val="1"/>
      <w:marLeft w:val="0"/>
      <w:marRight w:val="0"/>
      <w:marTop w:val="0"/>
      <w:marBottom w:val="0"/>
      <w:divBdr>
        <w:top w:val="none" w:sz="0" w:space="0" w:color="auto"/>
        <w:left w:val="none" w:sz="0" w:space="0" w:color="auto"/>
        <w:bottom w:val="none" w:sz="0" w:space="0" w:color="auto"/>
        <w:right w:val="none" w:sz="0" w:space="0" w:color="auto"/>
      </w:divBdr>
    </w:div>
    <w:div w:id="276570083">
      <w:bodyDiv w:val="1"/>
      <w:marLeft w:val="0"/>
      <w:marRight w:val="0"/>
      <w:marTop w:val="0"/>
      <w:marBottom w:val="0"/>
      <w:divBdr>
        <w:top w:val="none" w:sz="0" w:space="0" w:color="auto"/>
        <w:left w:val="none" w:sz="0" w:space="0" w:color="auto"/>
        <w:bottom w:val="none" w:sz="0" w:space="0" w:color="auto"/>
        <w:right w:val="none" w:sz="0" w:space="0" w:color="auto"/>
      </w:divBdr>
    </w:div>
    <w:div w:id="286929750">
      <w:bodyDiv w:val="1"/>
      <w:marLeft w:val="0"/>
      <w:marRight w:val="0"/>
      <w:marTop w:val="0"/>
      <w:marBottom w:val="0"/>
      <w:divBdr>
        <w:top w:val="none" w:sz="0" w:space="0" w:color="auto"/>
        <w:left w:val="none" w:sz="0" w:space="0" w:color="auto"/>
        <w:bottom w:val="none" w:sz="0" w:space="0" w:color="auto"/>
        <w:right w:val="none" w:sz="0" w:space="0" w:color="auto"/>
      </w:divBdr>
    </w:div>
    <w:div w:id="328874573">
      <w:bodyDiv w:val="1"/>
      <w:marLeft w:val="0"/>
      <w:marRight w:val="0"/>
      <w:marTop w:val="0"/>
      <w:marBottom w:val="0"/>
      <w:divBdr>
        <w:top w:val="none" w:sz="0" w:space="0" w:color="auto"/>
        <w:left w:val="none" w:sz="0" w:space="0" w:color="auto"/>
        <w:bottom w:val="none" w:sz="0" w:space="0" w:color="auto"/>
        <w:right w:val="none" w:sz="0" w:space="0" w:color="auto"/>
      </w:divBdr>
    </w:div>
    <w:div w:id="334499072">
      <w:bodyDiv w:val="1"/>
      <w:marLeft w:val="0"/>
      <w:marRight w:val="0"/>
      <w:marTop w:val="0"/>
      <w:marBottom w:val="0"/>
      <w:divBdr>
        <w:top w:val="none" w:sz="0" w:space="0" w:color="auto"/>
        <w:left w:val="none" w:sz="0" w:space="0" w:color="auto"/>
        <w:bottom w:val="none" w:sz="0" w:space="0" w:color="auto"/>
        <w:right w:val="none" w:sz="0" w:space="0" w:color="auto"/>
      </w:divBdr>
    </w:div>
    <w:div w:id="338313938">
      <w:bodyDiv w:val="1"/>
      <w:marLeft w:val="0"/>
      <w:marRight w:val="0"/>
      <w:marTop w:val="0"/>
      <w:marBottom w:val="0"/>
      <w:divBdr>
        <w:top w:val="none" w:sz="0" w:space="0" w:color="auto"/>
        <w:left w:val="none" w:sz="0" w:space="0" w:color="auto"/>
        <w:bottom w:val="none" w:sz="0" w:space="0" w:color="auto"/>
        <w:right w:val="none" w:sz="0" w:space="0" w:color="auto"/>
      </w:divBdr>
    </w:div>
    <w:div w:id="443765312">
      <w:bodyDiv w:val="1"/>
      <w:marLeft w:val="0"/>
      <w:marRight w:val="0"/>
      <w:marTop w:val="0"/>
      <w:marBottom w:val="0"/>
      <w:divBdr>
        <w:top w:val="none" w:sz="0" w:space="0" w:color="auto"/>
        <w:left w:val="none" w:sz="0" w:space="0" w:color="auto"/>
        <w:bottom w:val="none" w:sz="0" w:space="0" w:color="auto"/>
        <w:right w:val="none" w:sz="0" w:space="0" w:color="auto"/>
      </w:divBdr>
    </w:div>
    <w:div w:id="468591873">
      <w:bodyDiv w:val="1"/>
      <w:marLeft w:val="0"/>
      <w:marRight w:val="0"/>
      <w:marTop w:val="0"/>
      <w:marBottom w:val="0"/>
      <w:divBdr>
        <w:top w:val="none" w:sz="0" w:space="0" w:color="auto"/>
        <w:left w:val="none" w:sz="0" w:space="0" w:color="auto"/>
        <w:bottom w:val="none" w:sz="0" w:space="0" w:color="auto"/>
        <w:right w:val="none" w:sz="0" w:space="0" w:color="auto"/>
      </w:divBdr>
    </w:div>
    <w:div w:id="475682104">
      <w:bodyDiv w:val="1"/>
      <w:marLeft w:val="0"/>
      <w:marRight w:val="0"/>
      <w:marTop w:val="0"/>
      <w:marBottom w:val="0"/>
      <w:divBdr>
        <w:top w:val="none" w:sz="0" w:space="0" w:color="auto"/>
        <w:left w:val="none" w:sz="0" w:space="0" w:color="auto"/>
        <w:bottom w:val="none" w:sz="0" w:space="0" w:color="auto"/>
        <w:right w:val="none" w:sz="0" w:space="0" w:color="auto"/>
      </w:divBdr>
    </w:div>
    <w:div w:id="511916741">
      <w:bodyDiv w:val="1"/>
      <w:marLeft w:val="0"/>
      <w:marRight w:val="0"/>
      <w:marTop w:val="0"/>
      <w:marBottom w:val="0"/>
      <w:divBdr>
        <w:top w:val="none" w:sz="0" w:space="0" w:color="auto"/>
        <w:left w:val="none" w:sz="0" w:space="0" w:color="auto"/>
        <w:bottom w:val="none" w:sz="0" w:space="0" w:color="auto"/>
        <w:right w:val="none" w:sz="0" w:space="0" w:color="auto"/>
      </w:divBdr>
    </w:div>
    <w:div w:id="525288487">
      <w:bodyDiv w:val="1"/>
      <w:marLeft w:val="0"/>
      <w:marRight w:val="0"/>
      <w:marTop w:val="0"/>
      <w:marBottom w:val="0"/>
      <w:divBdr>
        <w:top w:val="none" w:sz="0" w:space="0" w:color="auto"/>
        <w:left w:val="none" w:sz="0" w:space="0" w:color="auto"/>
        <w:bottom w:val="none" w:sz="0" w:space="0" w:color="auto"/>
        <w:right w:val="none" w:sz="0" w:space="0" w:color="auto"/>
      </w:divBdr>
    </w:div>
    <w:div w:id="565409970">
      <w:bodyDiv w:val="1"/>
      <w:marLeft w:val="0"/>
      <w:marRight w:val="0"/>
      <w:marTop w:val="0"/>
      <w:marBottom w:val="0"/>
      <w:divBdr>
        <w:top w:val="none" w:sz="0" w:space="0" w:color="auto"/>
        <w:left w:val="none" w:sz="0" w:space="0" w:color="auto"/>
        <w:bottom w:val="none" w:sz="0" w:space="0" w:color="auto"/>
        <w:right w:val="none" w:sz="0" w:space="0" w:color="auto"/>
      </w:divBdr>
    </w:div>
    <w:div w:id="565578482">
      <w:bodyDiv w:val="1"/>
      <w:marLeft w:val="0"/>
      <w:marRight w:val="0"/>
      <w:marTop w:val="0"/>
      <w:marBottom w:val="0"/>
      <w:divBdr>
        <w:top w:val="none" w:sz="0" w:space="0" w:color="auto"/>
        <w:left w:val="none" w:sz="0" w:space="0" w:color="auto"/>
        <w:bottom w:val="none" w:sz="0" w:space="0" w:color="auto"/>
        <w:right w:val="none" w:sz="0" w:space="0" w:color="auto"/>
      </w:divBdr>
    </w:div>
    <w:div w:id="572357189">
      <w:bodyDiv w:val="1"/>
      <w:marLeft w:val="0"/>
      <w:marRight w:val="0"/>
      <w:marTop w:val="0"/>
      <w:marBottom w:val="0"/>
      <w:divBdr>
        <w:top w:val="none" w:sz="0" w:space="0" w:color="auto"/>
        <w:left w:val="none" w:sz="0" w:space="0" w:color="auto"/>
        <w:bottom w:val="none" w:sz="0" w:space="0" w:color="auto"/>
        <w:right w:val="none" w:sz="0" w:space="0" w:color="auto"/>
      </w:divBdr>
    </w:div>
    <w:div w:id="620192345">
      <w:bodyDiv w:val="1"/>
      <w:marLeft w:val="0"/>
      <w:marRight w:val="0"/>
      <w:marTop w:val="0"/>
      <w:marBottom w:val="0"/>
      <w:divBdr>
        <w:top w:val="none" w:sz="0" w:space="0" w:color="auto"/>
        <w:left w:val="none" w:sz="0" w:space="0" w:color="auto"/>
        <w:bottom w:val="none" w:sz="0" w:space="0" w:color="auto"/>
        <w:right w:val="none" w:sz="0" w:space="0" w:color="auto"/>
      </w:divBdr>
    </w:div>
    <w:div w:id="630283694">
      <w:bodyDiv w:val="1"/>
      <w:marLeft w:val="0"/>
      <w:marRight w:val="0"/>
      <w:marTop w:val="0"/>
      <w:marBottom w:val="0"/>
      <w:divBdr>
        <w:top w:val="none" w:sz="0" w:space="0" w:color="auto"/>
        <w:left w:val="none" w:sz="0" w:space="0" w:color="auto"/>
        <w:bottom w:val="none" w:sz="0" w:space="0" w:color="auto"/>
        <w:right w:val="none" w:sz="0" w:space="0" w:color="auto"/>
      </w:divBdr>
    </w:div>
    <w:div w:id="632369287">
      <w:bodyDiv w:val="1"/>
      <w:marLeft w:val="0"/>
      <w:marRight w:val="0"/>
      <w:marTop w:val="0"/>
      <w:marBottom w:val="0"/>
      <w:divBdr>
        <w:top w:val="none" w:sz="0" w:space="0" w:color="auto"/>
        <w:left w:val="none" w:sz="0" w:space="0" w:color="auto"/>
        <w:bottom w:val="none" w:sz="0" w:space="0" w:color="auto"/>
        <w:right w:val="none" w:sz="0" w:space="0" w:color="auto"/>
      </w:divBdr>
    </w:div>
    <w:div w:id="643581993">
      <w:bodyDiv w:val="1"/>
      <w:marLeft w:val="0"/>
      <w:marRight w:val="0"/>
      <w:marTop w:val="0"/>
      <w:marBottom w:val="0"/>
      <w:divBdr>
        <w:top w:val="none" w:sz="0" w:space="0" w:color="auto"/>
        <w:left w:val="none" w:sz="0" w:space="0" w:color="auto"/>
        <w:bottom w:val="none" w:sz="0" w:space="0" w:color="auto"/>
        <w:right w:val="none" w:sz="0" w:space="0" w:color="auto"/>
      </w:divBdr>
    </w:div>
    <w:div w:id="724109657">
      <w:bodyDiv w:val="1"/>
      <w:marLeft w:val="0"/>
      <w:marRight w:val="0"/>
      <w:marTop w:val="0"/>
      <w:marBottom w:val="0"/>
      <w:divBdr>
        <w:top w:val="none" w:sz="0" w:space="0" w:color="auto"/>
        <w:left w:val="none" w:sz="0" w:space="0" w:color="auto"/>
        <w:bottom w:val="none" w:sz="0" w:space="0" w:color="auto"/>
        <w:right w:val="none" w:sz="0" w:space="0" w:color="auto"/>
      </w:divBdr>
    </w:div>
    <w:div w:id="744568255">
      <w:bodyDiv w:val="1"/>
      <w:marLeft w:val="0"/>
      <w:marRight w:val="0"/>
      <w:marTop w:val="0"/>
      <w:marBottom w:val="0"/>
      <w:divBdr>
        <w:top w:val="none" w:sz="0" w:space="0" w:color="auto"/>
        <w:left w:val="none" w:sz="0" w:space="0" w:color="auto"/>
        <w:bottom w:val="none" w:sz="0" w:space="0" w:color="auto"/>
        <w:right w:val="none" w:sz="0" w:space="0" w:color="auto"/>
      </w:divBdr>
      <w:divsChild>
        <w:div w:id="1111238843">
          <w:marLeft w:val="0"/>
          <w:marRight w:val="0"/>
          <w:marTop w:val="0"/>
          <w:marBottom w:val="0"/>
          <w:divBdr>
            <w:top w:val="none" w:sz="0" w:space="0" w:color="auto"/>
            <w:left w:val="none" w:sz="0" w:space="0" w:color="auto"/>
            <w:bottom w:val="none" w:sz="0" w:space="0" w:color="auto"/>
            <w:right w:val="none" w:sz="0" w:space="0" w:color="auto"/>
          </w:divBdr>
          <w:divsChild>
            <w:div w:id="180966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254314">
      <w:bodyDiv w:val="1"/>
      <w:marLeft w:val="0"/>
      <w:marRight w:val="0"/>
      <w:marTop w:val="0"/>
      <w:marBottom w:val="0"/>
      <w:divBdr>
        <w:top w:val="none" w:sz="0" w:space="0" w:color="auto"/>
        <w:left w:val="none" w:sz="0" w:space="0" w:color="auto"/>
        <w:bottom w:val="none" w:sz="0" w:space="0" w:color="auto"/>
        <w:right w:val="none" w:sz="0" w:space="0" w:color="auto"/>
      </w:divBdr>
    </w:div>
    <w:div w:id="792477775">
      <w:bodyDiv w:val="1"/>
      <w:marLeft w:val="0"/>
      <w:marRight w:val="0"/>
      <w:marTop w:val="0"/>
      <w:marBottom w:val="0"/>
      <w:divBdr>
        <w:top w:val="none" w:sz="0" w:space="0" w:color="auto"/>
        <w:left w:val="none" w:sz="0" w:space="0" w:color="auto"/>
        <w:bottom w:val="none" w:sz="0" w:space="0" w:color="auto"/>
        <w:right w:val="none" w:sz="0" w:space="0" w:color="auto"/>
      </w:divBdr>
    </w:div>
    <w:div w:id="812678171">
      <w:bodyDiv w:val="1"/>
      <w:marLeft w:val="0"/>
      <w:marRight w:val="0"/>
      <w:marTop w:val="0"/>
      <w:marBottom w:val="0"/>
      <w:divBdr>
        <w:top w:val="none" w:sz="0" w:space="0" w:color="auto"/>
        <w:left w:val="none" w:sz="0" w:space="0" w:color="auto"/>
        <w:bottom w:val="none" w:sz="0" w:space="0" w:color="auto"/>
        <w:right w:val="none" w:sz="0" w:space="0" w:color="auto"/>
      </w:divBdr>
    </w:div>
    <w:div w:id="832375498">
      <w:bodyDiv w:val="1"/>
      <w:marLeft w:val="0"/>
      <w:marRight w:val="0"/>
      <w:marTop w:val="0"/>
      <w:marBottom w:val="0"/>
      <w:divBdr>
        <w:top w:val="none" w:sz="0" w:space="0" w:color="auto"/>
        <w:left w:val="none" w:sz="0" w:space="0" w:color="auto"/>
        <w:bottom w:val="none" w:sz="0" w:space="0" w:color="auto"/>
        <w:right w:val="none" w:sz="0" w:space="0" w:color="auto"/>
      </w:divBdr>
    </w:div>
    <w:div w:id="833186249">
      <w:bodyDiv w:val="1"/>
      <w:marLeft w:val="0"/>
      <w:marRight w:val="0"/>
      <w:marTop w:val="0"/>
      <w:marBottom w:val="0"/>
      <w:divBdr>
        <w:top w:val="none" w:sz="0" w:space="0" w:color="auto"/>
        <w:left w:val="none" w:sz="0" w:space="0" w:color="auto"/>
        <w:bottom w:val="none" w:sz="0" w:space="0" w:color="auto"/>
        <w:right w:val="none" w:sz="0" w:space="0" w:color="auto"/>
      </w:divBdr>
    </w:div>
    <w:div w:id="837040682">
      <w:bodyDiv w:val="1"/>
      <w:marLeft w:val="0"/>
      <w:marRight w:val="0"/>
      <w:marTop w:val="0"/>
      <w:marBottom w:val="0"/>
      <w:divBdr>
        <w:top w:val="none" w:sz="0" w:space="0" w:color="auto"/>
        <w:left w:val="none" w:sz="0" w:space="0" w:color="auto"/>
        <w:bottom w:val="none" w:sz="0" w:space="0" w:color="auto"/>
        <w:right w:val="none" w:sz="0" w:space="0" w:color="auto"/>
      </w:divBdr>
    </w:div>
    <w:div w:id="858004548">
      <w:bodyDiv w:val="1"/>
      <w:marLeft w:val="0"/>
      <w:marRight w:val="0"/>
      <w:marTop w:val="0"/>
      <w:marBottom w:val="0"/>
      <w:divBdr>
        <w:top w:val="none" w:sz="0" w:space="0" w:color="auto"/>
        <w:left w:val="none" w:sz="0" w:space="0" w:color="auto"/>
        <w:bottom w:val="none" w:sz="0" w:space="0" w:color="auto"/>
        <w:right w:val="none" w:sz="0" w:space="0" w:color="auto"/>
      </w:divBdr>
    </w:div>
    <w:div w:id="861552193">
      <w:bodyDiv w:val="1"/>
      <w:marLeft w:val="0"/>
      <w:marRight w:val="0"/>
      <w:marTop w:val="0"/>
      <w:marBottom w:val="0"/>
      <w:divBdr>
        <w:top w:val="none" w:sz="0" w:space="0" w:color="auto"/>
        <w:left w:val="none" w:sz="0" w:space="0" w:color="auto"/>
        <w:bottom w:val="none" w:sz="0" w:space="0" w:color="auto"/>
        <w:right w:val="none" w:sz="0" w:space="0" w:color="auto"/>
      </w:divBdr>
    </w:div>
    <w:div w:id="897715272">
      <w:bodyDiv w:val="1"/>
      <w:marLeft w:val="0"/>
      <w:marRight w:val="0"/>
      <w:marTop w:val="0"/>
      <w:marBottom w:val="0"/>
      <w:divBdr>
        <w:top w:val="none" w:sz="0" w:space="0" w:color="auto"/>
        <w:left w:val="none" w:sz="0" w:space="0" w:color="auto"/>
        <w:bottom w:val="none" w:sz="0" w:space="0" w:color="auto"/>
        <w:right w:val="none" w:sz="0" w:space="0" w:color="auto"/>
      </w:divBdr>
    </w:div>
    <w:div w:id="949967253">
      <w:bodyDiv w:val="1"/>
      <w:marLeft w:val="0"/>
      <w:marRight w:val="0"/>
      <w:marTop w:val="0"/>
      <w:marBottom w:val="0"/>
      <w:divBdr>
        <w:top w:val="none" w:sz="0" w:space="0" w:color="auto"/>
        <w:left w:val="none" w:sz="0" w:space="0" w:color="auto"/>
        <w:bottom w:val="none" w:sz="0" w:space="0" w:color="auto"/>
        <w:right w:val="none" w:sz="0" w:space="0" w:color="auto"/>
      </w:divBdr>
    </w:div>
    <w:div w:id="956184644">
      <w:bodyDiv w:val="1"/>
      <w:marLeft w:val="0"/>
      <w:marRight w:val="0"/>
      <w:marTop w:val="0"/>
      <w:marBottom w:val="0"/>
      <w:divBdr>
        <w:top w:val="none" w:sz="0" w:space="0" w:color="auto"/>
        <w:left w:val="none" w:sz="0" w:space="0" w:color="auto"/>
        <w:bottom w:val="none" w:sz="0" w:space="0" w:color="auto"/>
        <w:right w:val="none" w:sz="0" w:space="0" w:color="auto"/>
      </w:divBdr>
    </w:div>
    <w:div w:id="984092001">
      <w:bodyDiv w:val="1"/>
      <w:marLeft w:val="0"/>
      <w:marRight w:val="0"/>
      <w:marTop w:val="0"/>
      <w:marBottom w:val="0"/>
      <w:divBdr>
        <w:top w:val="none" w:sz="0" w:space="0" w:color="auto"/>
        <w:left w:val="none" w:sz="0" w:space="0" w:color="auto"/>
        <w:bottom w:val="none" w:sz="0" w:space="0" w:color="auto"/>
        <w:right w:val="none" w:sz="0" w:space="0" w:color="auto"/>
      </w:divBdr>
    </w:div>
    <w:div w:id="989215258">
      <w:bodyDiv w:val="1"/>
      <w:marLeft w:val="0"/>
      <w:marRight w:val="0"/>
      <w:marTop w:val="0"/>
      <w:marBottom w:val="0"/>
      <w:divBdr>
        <w:top w:val="none" w:sz="0" w:space="0" w:color="auto"/>
        <w:left w:val="none" w:sz="0" w:space="0" w:color="auto"/>
        <w:bottom w:val="none" w:sz="0" w:space="0" w:color="auto"/>
        <w:right w:val="none" w:sz="0" w:space="0" w:color="auto"/>
      </w:divBdr>
    </w:div>
    <w:div w:id="1000498025">
      <w:bodyDiv w:val="1"/>
      <w:marLeft w:val="0"/>
      <w:marRight w:val="0"/>
      <w:marTop w:val="0"/>
      <w:marBottom w:val="0"/>
      <w:divBdr>
        <w:top w:val="none" w:sz="0" w:space="0" w:color="auto"/>
        <w:left w:val="none" w:sz="0" w:space="0" w:color="auto"/>
        <w:bottom w:val="none" w:sz="0" w:space="0" w:color="auto"/>
        <w:right w:val="none" w:sz="0" w:space="0" w:color="auto"/>
      </w:divBdr>
    </w:div>
    <w:div w:id="1009059395">
      <w:bodyDiv w:val="1"/>
      <w:marLeft w:val="0"/>
      <w:marRight w:val="0"/>
      <w:marTop w:val="0"/>
      <w:marBottom w:val="0"/>
      <w:divBdr>
        <w:top w:val="none" w:sz="0" w:space="0" w:color="auto"/>
        <w:left w:val="none" w:sz="0" w:space="0" w:color="auto"/>
        <w:bottom w:val="none" w:sz="0" w:space="0" w:color="auto"/>
        <w:right w:val="none" w:sz="0" w:space="0" w:color="auto"/>
      </w:divBdr>
    </w:div>
    <w:div w:id="1039085746">
      <w:bodyDiv w:val="1"/>
      <w:marLeft w:val="0"/>
      <w:marRight w:val="0"/>
      <w:marTop w:val="0"/>
      <w:marBottom w:val="0"/>
      <w:divBdr>
        <w:top w:val="none" w:sz="0" w:space="0" w:color="auto"/>
        <w:left w:val="none" w:sz="0" w:space="0" w:color="auto"/>
        <w:bottom w:val="none" w:sz="0" w:space="0" w:color="auto"/>
        <w:right w:val="none" w:sz="0" w:space="0" w:color="auto"/>
      </w:divBdr>
    </w:div>
    <w:div w:id="1052846607">
      <w:bodyDiv w:val="1"/>
      <w:marLeft w:val="0"/>
      <w:marRight w:val="0"/>
      <w:marTop w:val="0"/>
      <w:marBottom w:val="0"/>
      <w:divBdr>
        <w:top w:val="none" w:sz="0" w:space="0" w:color="auto"/>
        <w:left w:val="none" w:sz="0" w:space="0" w:color="auto"/>
        <w:bottom w:val="none" w:sz="0" w:space="0" w:color="auto"/>
        <w:right w:val="none" w:sz="0" w:space="0" w:color="auto"/>
      </w:divBdr>
    </w:div>
    <w:div w:id="1053041847">
      <w:bodyDiv w:val="1"/>
      <w:marLeft w:val="0"/>
      <w:marRight w:val="0"/>
      <w:marTop w:val="0"/>
      <w:marBottom w:val="0"/>
      <w:divBdr>
        <w:top w:val="none" w:sz="0" w:space="0" w:color="auto"/>
        <w:left w:val="none" w:sz="0" w:space="0" w:color="auto"/>
        <w:bottom w:val="none" w:sz="0" w:space="0" w:color="auto"/>
        <w:right w:val="none" w:sz="0" w:space="0" w:color="auto"/>
      </w:divBdr>
    </w:div>
    <w:div w:id="1078748226">
      <w:bodyDiv w:val="1"/>
      <w:marLeft w:val="0"/>
      <w:marRight w:val="0"/>
      <w:marTop w:val="0"/>
      <w:marBottom w:val="0"/>
      <w:divBdr>
        <w:top w:val="none" w:sz="0" w:space="0" w:color="auto"/>
        <w:left w:val="none" w:sz="0" w:space="0" w:color="auto"/>
        <w:bottom w:val="none" w:sz="0" w:space="0" w:color="auto"/>
        <w:right w:val="none" w:sz="0" w:space="0" w:color="auto"/>
      </w:divBdr>
    </w:div>
    <w:div w:id="1135175406">
      <w:bodyDiv w:val="1"/>
      <w:marLeft w:val="0"/>
      <w:marRight w:val="0"/>
      <w:marTop w:val="0"/>
      <w:marBottom w:val="0"/>
      <w:divBdr>
        <w:top w:val="none" w:sz="0" w:space="0" w:color="auto"/>
        <w:left w:val="none" w:sz="0" w:space="0" w:color="auto"/>
        <w:bottom w:val="none" w:sz="0" w:space="0" w:color="auto"/>
        <w:right w:val="none" w:sz="0" w:space="0" w:color="auto"/>
      </w:divBdr>
    </w:div>
    <w:div w:id="1148474471">
      <w:bodyDiv w:val="1"/>
      <w:marLeft w:val="0"/>
      <w:marRight w:val="0"/>
      <w:marTop w:val="0"/>
      <w:marBottom w:val="0"/>
      <w:divBdr>
        <w:top w:val="none" w:sz="0" w:space="0" w:color="auto"/>
        <w:left w:val="none" w:sz="0" w:space="0" w:color="auto"/>
        <w:bottom w:val="none" w:sz="0" w:space="0" w:color="auto"/>
        <w:right w:val="none" w:sz="0" w:space="0" w:color="auto"/>
      </w:divBdr>
    </w:div>
    <w:div w:id="1150825878">
      <w:bodyDiv w:val="1"/>
      <w:marLeft w:val="0"/>
      <w:marRight w:val="0"/>
      <w:marTop w:val="0"/>
      <w:marBottom w:val="0"/>
      <w:divBdr>
        <w:top w:val="none" w:sz="0" w:space="0" w:color="auto"/>
        <w:left w:val="none" w:sz="0" w:space="0" w:color="auto"/>
        <w:bottom w:val="none" w:sz="0" w:space="0" w:color="auto"/>
        <w:right w:val="none" w:sz="0" w:space="0" w:color="auto"/>
      </w:divBdr>
    </w:div>
    <w:div w:id="1155419751">
      <w:bodyDiv w:val="1"/>
      <w:marLeft w:val="0"/>
      <w:marRight w:val="0"/>
      <w:marTop w:val="0"/>
      <w:marBottom w:val="0"/>
      <w:divBdr>
        <w:top w:val="none" w:sz="0" w:space="0" w:color="auto"/>
        <w:left w:val="none" w:sz="0" w:space="0" w:color="auto"/>
        <w:bottom w:val="none" w:sz="0" w:space="0" w:color="auto"/>
        <w:right w:val="none" w:sz="0" w:space="0" w:color="auto"/>
      </w:divBdr>
    </w:div>
    <w:div w:id="1208834010">
      <w:bodyDiv w:val="1"/>
      <w:marLeft w:val="0"/>
      <w:marRight w:val="0"/>
      <w:marTop w:val="0"/>
      <w:marBottom w:val="0"/>
      <w:divBdr>
        <w:top w:val="none" w:sz="0" w:space="0" w:color="auto"/>
        <w:left w:val="none" w:sz="0" w:space="0" w:color="auto"/>
        <w:bottom w:val="none" w:sz="0" w:space="0" w:color="auto"/>
        <w:right w:val="none" w:sz="0" w:space="0" w:color="auto"/>
      </w:divBdr>
    </w:div>
    <w:div w:id="1226525292">
      <w:bodyDiv w:val="1"/>
      <w:marLeft w:val="0"/>
      <w:marRight w:val="0"/>
      <w:marTop w:val="0"/>
      <w:marBottom w:val="0"/>
      <w:divBdr>
        <w:top w:val="none" w:sz="0" w:space="0" w:color="auto"/>
        <w:left w:val="none" w:sz="0" w:space="0" w:color="auto"/>
        <w:bottom w:val="none" w:sz="0" w:space="0" w:color="auto"/>
        <w:right w:val="none" w:sz="0" w:space="0" w:color="auto"/>
      </w:divBdr>
    </w:div>
    <w:div w:id="1255431583">
      <w:bodyDiv w:val="1"/>
      <w:marLeft w:val="0"/>
      <w:marRight w:val="0"/>
      <w:marTop w:val="0"/>
      <w:marBottom w:val="0"/>
      <w:divBdr>
        <w:top w:val="none" w:sz="0" w:space="0" w:color="auto"/>
        <w:left w:val="none" w:sz="0" w:space="0" w:color="auto"/>
        <w:bottom w:val="none" w:sz="0" w:space="0" w:color="auto"/>
        <w:right w:val="none" w:sz="0" w:space="0" w:color="auto"/>
      </w:divBdr>
    </w:div>
    <w:div w:id="1259365447">
      <w:bodyDiv w:val="1"/>
      <w:marLeft w:val="0"/>
      <w:marRight w:val="0"/>
      <w:marTop w:val="0"/>
      <w:marBottom w:val="0"/>
      <w:divBdr>
        <w:top w:val="none" w:sz="0" w:space="0" w:color="auto"/>
        <w:left w:val="none" w:sz="0" w:space="0" w:color="auto"/>
        <w:bottom w:val="none" w:sz="0" w:space="0" w:color="auto"/>
        <w:right w:val="none" w:sz="0" w:space="0" w:color="auto"/>
      </w:divBdr>
    </w:div>
    <w:div w:id="1260286406">
      <w:bodyDiv w:val="1"/>
      <w:marLeft w:val="0"/>
      <w:marRight w:val="0"/>
      <w:marTop w:val="0"/>
      <w:marBottom w:val="0"/>
      <w:divBdr>
        <w:top w:val="none" w:sz="0" w:space="0" w:color="auto"/>
        <w:left w:val="none" w:sz="0" w:space="0" w:color="auto"/>
        <w:bottom w:val="none" w:sz="0" w:space="0" w:color="auto"/>
        <w:right w:val="none" w:sz="0" w:space="0" w:color="auto"/>
      </w:divBdr>
    </w:div>
    <w:div w:id="1266690940">
      <w:bodyDiv w:val="1"/>
      <w:marLeft w:val="0"/>
      <w:marRight w:val="0"/>
      <w:marTop w:val="0"/>
      <w:marBottom w:val="0"/>
      <w:divBdr>
        <w:top w:val="none" w:sz="0" w:space="0" w:color="auto"/>
        <w:left w:val="none" w:sz="0" w:space="0" w:color="auto"/>
        <w:bottom w:val="none" w:sz="0" w:space="0" w:color="auto"/>
        <w:right w:val="none" w:sz="0" w:space="0" w:color="auto"/>
      </w:divBdr>
    </w:div>
    <w:div w:id="1277641259">
      <w:bodyDiv w:val="1"/>
      <w:marLeft w:val="0"/>
      <w:marRight w:val="0"/>
      <w:marTop w:val="0"/>
      <w:marBottom w:val="0"/>
      <w:divBdr>
        <w:top w:val="none" w:sz="0" w:space="0" w:color="auto"/>
        <w:left w:val="none" w:sz="0" w:space="0" w:color="auto"/>
        <w:bottom w:val="none" w:sz="0" w:space="0" w:color="auto"/>
        <w:right w:val="none" w:sz="0" w:space="0" w:color="auto"/>
      </w:divBdr>
    </w:div>
    <w:div w:id="1316298702">
      <w:bodyDiv w:val="1"/>
      <w:marLeft w:val="0"/>
      <w:marRight w:val="0"/>
      <w:marTop w:val="0"/>
      <w:marBottom w:val="0"/>
      <w:divBdr>
        <w:top w:val="none" w:sz="0" w:space="0" w:color="auto"/>
        <w:left w:val="none" w:sz="0" w:space="0" w:color="auto"/>
        <w:bottom w:val="none" w:sz="0" w:space="0" w:color="auto"/>
        <w:right w:val="none" w:sz="0" w:space="0" w:color="auto"/>
      </w:divBdr>
    </w:div>
    <w:div w:id="1416704411">
      <w:bodyDiv w:val="1"/>
      <w:marLeft w:val="0"/>
      <w:marRight w:val="0"/>
      <w:marTop w:val="0"/>
      <w:marBottom w:val="0"/>
      <w:divBdr>
        <w:top w:val="none" w:sz="0" w:space="0" w:color="auto"/>
        <w:left w:val="none" w:sz="0" w:space="0" w:color="auto"/>
        <w:bottom w:val="none" w:sz="0" w:space="0" w:color="auto"/>
        <w:right w:val="none" w:sz="0" w:space="0" w:color="auto"/>
      </w:divBdr>
    </w:div>
    <w:div w:id="1422992140">
      <w:bodyDiv w:val="1"/>
      <w:marLeft w:val="0"/>
      <w:marRight w:val="0"/>
      <w:marTop w:val="0"/>
      <w:marBottom w:val="0"/>
      <w:divBdr>
        <w:top w:val="none" w:sz="0" w:space="0" w:color="auto"/>
        <w:left w:val="none" w:sz="0" w:space="0" w:color="auto"/>
        <w:bottom w:val="none" w:sz="0" w:space="0" w:color="auto"/>
        <w:right w:val="none" w:sz="0" w:space="0" w:color="auto"/>
      </w:divBdr>
    </w:div>
    <w:div w:id="1452628673">
      <w:bodyDiv w:val="1"/>
      <w:marLeft w:val="0"/>
      <w:marRight w:val="0"/>
      <w:marTop w:val="0"/>
      <w:marBottom w:val="0"/>
      <w:divBdr>
        <w:top w:val="none" w:sz="0" w:space="0" w:color="auto"/>
        <w:left w:val="none" w:sz="0" w:space="0" w:color="auto"/>
        <w:bottom w:val="none" w:sz="0" w:space="0" w:color="auto"/>
        <w:right w:val="none" w:sz="0" w:space="0" w:color="auto"/>
      </w:divBdr>
    </w:div>
    <w:div w:id="1463890359">
      <w:bodyDiv w:val="1"/>
      <w:marLeft w:val="0"/>
      <w:marRight w:val="0"/>
      <w:marTop w:val="0"/>
      <w:marBottom w:val="0"/>
      <w:divBdr>
        <w:top w:val="none" w:sz="0" w:space="0" w:color="auto"/>
        <w:left w:val="none" w:sz="0" w:space="0" w:color="auto"/>
        <w:bottom w:val="none" w:sz="0" w:space="0" w:color="auto"/>
        <w:right w:val="none" w:sz="0" w:space="0" w:color="auto"/>
      </w:divBdr>
    </w:div>
    <w:div w:id="1469199806">
      <w:bodyDiv w:val="1"/>
      <w:marLeft w:val="0"/>
      <w:marRight w:val="0"/>
      <w:marTop w:val="0"/>
      <w:marBottom w:val="0"/>
      <w:divBdr>
        <w:top w:val="none" w:sz="0" w:space="0" w:color="auto"/>
        <w:left w:val="none" w:sz="0" w:space="0" w:color="auto"/>
        <w:bottom w:val="none" w:sz="0" w:space="0" w:color="auto"/>
        <w:right w:val="none" w:sz="0" w:space="0" w:color="auto"/>
      </w:divBdr>
    </w:div>
    <w:div w:id="1481655227">
      <w:bodyDiv w:val="1"/>
      <w:marLeft w:val="0"/>
      <w:marRight w:val="0"/>
      <w:marTop w:val="0"/>
      <w:marBottom w:val="0"/>
      <w:divBdr>
        <w:top w:val="none" w:sz="0" w:space="0" w:color="auto"/>
        <w:left w:val="none" w:sz="0" w:space="0" w:color="auto"/>
        <w:bottom w:val="none" w:sz="0" w:space="0" w:color="auto"/>
        <w:right w:val="none" w:sz="0" w:space="0" w:color="auto"/>
      </w:divBdr>
    </w:div>
    <w:div w:id="1495610359">
      <w:bodyDiv w:val="1"/>
      <w:marLeft w:val="0"/>
      <w:marRight w:val="0"/>
      <w:marTop w:val="0"/>
      <w:marBottom w:val="0"/>
      <w:divBdr>
        <w:top w:val="none" w:sz="0" w:space="0" w:color="auto"/>
        <w:left w:val="none" w:sz="0" w:space="0" w:color="auto"/>
        <w:bottom w:val="none" w:sz="0" w:space="0" w:color="auto"/>
        <w:right w:val="none" w:sz="0" w:space="0" w:color="auto"/>
      </w:divBdr>
    </w:div>
    <w:div w:id="1497111584">
      <w:bodyDiv w:val="1"/>
      <w:marLeft w:val="0"/>
      <w:marRight w:val="0"/>
      <w:marTop w:val="0"/>
      <w:marBottom w:val="0"/>
      <w:divBdr>
        <w:top w:val="none" w:sz="0" w:space="0" w:color="auto"/>
        <w:left w:val="none" w:sz="0" w:space="0" w:color="auto"/>
        <w:bottom w:val="none" w:sz="0" w:space="0" w:color="auto"/>
        <w:right w:val="none" w:sz="0" w:space="0" w:color="auto"/>
      </w:divBdr>
    </w:div>
    <w:div w:id="1521317114">
      <w:bodyDiv w:val="1"/>
      <w:marLeft w:val="0"/>
      <w:marRight w:val="0"/>
      <w:marTop w:val="0"/>
      <w:marBottom w:val="0"/>
      <w:divBdr>
        <w:top w:val="none" w:sz="0" w:space="0" w:color="auto"/>
        <w:left w:val="none" w:sz="0" w:space="0" w:color="auto"/>
        <w:bottom w:val="none" w:sz="0" w:space="0" w:color="auto"/>
        <w:right w:val="none" w:sz="0" w:space="0" w:color="auto"/>
      </w:divBdr>
    </w:div>
    <w:div w:id="1597860771">
      <w:bodyDiv w:val="1"/>
      <w:marLeft w:val="0"/>
      <w:marRight w:val="0"/>
      <w:marTop w:val="0"/>
      <w:marBottom w:val="0"/>
      <w:divBdr>
        <w:top w:val="none" w:sz="0" w:space="0" w:color="auto"/>
        <w:left w:val="none" w:sz="0" w:space="0" w:color="auto"/>
        <w:bottom w:val="none" w:sz="0" w:space="0" w:color="auto"/>
        <w:right w:val="none" w:sz="0" w:space="0" w:color="auto"/>
      </w:divBdr>
    </w:div>
    <w:div w:id="1605261193">
      <w:bodyDiv w:val="1"/>
      <w:marLeft w:val="0"/>
      <w:marRight w:val="0"/>
      <w:marTop w:val="0"/>
      <w:marBottom w:val="0"/>
      <w:divBdr>
        <w:top w:val="none" w:sz="0" w:space="0" w:color="auto"/>
        <w:left w:val="none" w:sz="0" w:space="0" w:color="auto"/>
        <w:bottom w:val="none" w:sz="0" w:space="0" w:color="auto"/>
        <w:right w:val="none" w:sz="0" w:space="0" w:color="auto"/>
      </w:divBdr>
    </w:div>
    <w:div w:id="1635139365">
      <w:bodyDiv w:val="1"/>
      <w:marLeft w:val="0"/>
      <w:marRight w:val="0"/>
      <w:marTop w:val="0"/>
      <w:marBottom w:val="0"/>
      <w:divBdr>
        <w:top w:val="none" w:sz="0" w:space="0" w:color="auto"/>
        <w:left w:val="none" w:sz="0" w:space="0" w:color="auto"/>
        <w:bottom w:val="none" w:sz="0" w:space="0" w:color="auto"/>
        <w:right w:val="none" w:sz="0" w:space="0" w:color="auto"/>
      </w:divBdr>
    </w:div>
    <w:div w:id="1660117092">
      <w:bodyDiv w:val="1"/>
      <w:marLeft w:val="0"/>
      <w:marRight w:val="0"/>
      <w:marTop w:val="0"/>
      <w:marBottom w:val="0"/>
      <w:divBdr>
        <w:top w:val="none" w:sz="0" w:space="0" w:color="auto"/>
        <w:left w:val="none" w:sz="0" w:space="0" w:color="auto"/>
        <w:bottom w:val="none" w:sz="0" w:space="0" w:color="auto"/>
        <w:right w:val="none" w:sz="0" w:space="0" w:color="auto"/>
      </w:divBdr>
    </w:div>
    <w:div w:id="1691251540">
      <w:bodyDiv w:val="1"/>
      <w:marLeft w:val="0"/>
      <w:marRight w:val="0"/>
      <w:marTop w:val="0"/>
      <w:marBottom w:val="0"/>
      <w:divBdr>
        <w:top w:val="none" w:sz="0" w:space="0" w:color="auto"/>
        <w:left w:val="none" w:sz="0" w:space="0" w:color="auto"/>
        <w:bottom w:val="none" w:sz="0" w:space="0" w:color="auto"/>
        <w:right w:val="none" w:sz="0" w:space="0" w:color="auto"/>
      </w:divBdr>
    </w:div>
    <w:div w:id="1693607586">
      <w:bodyDiv w:val="1"/>
      <w:marLeft w:val="0"/>
      <w:marRight w:val="0"/>
      <w:marTop w:val="0"/>
      <w:marBottom w:val="0"/>
      <w:divBdr>
        <w:top w:val="none" w:sz="0" w:space="0" w:color="auto"/>
        <w:left w:val="none" w:sz="0" w:space="0" w:color="auto"/>
        <w:bottom w:val="none" w:sz="0" w:space="0" w:color="auto"/>
        <w:right w:val="none" w:sz="0" w:space="0" w:color="auto"/>
      </w:divBdr>
      <w:divsChild>
        <w:div w:id="2081175939">
          <w:marLeft w:val="0"/>
          <w:marRight w:val="0"/>
          <w:marTop w:val="0"/>
          <w:marBottom w:val="0"/>
          <w:divBdr>
            <w:top w:val="none" w:sz="0" w:space="0" w:color="auto"/>
            <w:left w:val="none" w:sz="0" w:space="0" w:color="auto"/>
            <w:bottom w:val="none" w:sz="0" w:space="0" w:color="auto"/>
            <w:right w:val="none" w:sz="0" w:space="0" w:color="auto"/>
          </w:divBdr>
          <w:divsChild>
            <w:div w:id="14898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235724">
      <w:bodyDiv w:val="1"/>
      <w:marLeft w:val="0"/>
      <w:marRight w:val="0"/>
      <w:marTop w:val="0"/>
      <w:marBottom w:val="0"/>
      <w:divBdr>
        <w:top w:val="none" w:sz="0" w:space="0" w:color="auto"/>
        <w:left w:val="none" w:sz="0" w:space="0" w:color="auto"/>
        <w:bottom w:val="none" w:sz="0" w:space="0" w:color="auto"/>
        <w:right w:val="none" w:sz="0" w:space="0" w:color="auto"/>
      </w:divBdr>
    </w:div>
    <w:div w:id="1741903102">
      <w:bodyDiv w:val="1"/>
      <w:marLeft w:val="0"/>
      <w:marRight w:val="0"/>
      <w:marTop w:val="0"/>
      <w:marBottom w:val="0"/>
      <w:divBdr>
        <w:top w:val="none" w:sz="0" w:space="0" w:color="auto"/>
        <w:left w:val="none" w:sz="0" w:space="0" w:color="auto"/>
        <w:bottom w:val="none" w:sz="0" w:space="0" w:color="auto"/>
        <w:right w:val="none" w:sz="0" w:space="0" w:color="auto"/>
      </w:divBdr>
    </w:div>
    <w:div w:id="1792241664">
      <w:bodyDiv w:val="1"/>
      <w:marLeft w:val="0"/>
      <w:marRight w:val="0"/>
      <w:marTop w:val="0"/>
      <w:marBottom w:val="0"/>
      <w:divBdr>
        <w:top w:val="none" w:sz="0" w:space="0" w:color="auto"/>
        <w:left w:val="none" w:sz="0" w:space="0" w:color="auto"/>
        <w:bottom w:val="none" w:sz="0" w:space="0" w:color="auto"/>
        <w:right w:val="none" w:sz="0" w:space="0" w:color="auto"/>
      </w:divBdr>
    </w:div>
    <w:div w:id="1819346797">
      <w:bodyDiv w:val="1"/>
      <w:marLeft w:val="0"/>
      <w:marRight w:val="0"/>
      <w:marTop w:val="0"/>
      <w:marBottom w:val="0"/>
      <w:divBdr>
        <w:top w:val="none" w:sz="0" w:space="0" w:color="auto"/>
        <w:left w:val="none" w:sz="0" w:space="0" w:color="auto"/>
        <w:bottom w:val="none" w:sz="0" w:space="0" w:color="auto"/>
        <w:right w:val="none" w:sz="0" w:space="0" w:color="auto"/>
      </w:divBdr>
    </w:div>
    <w:div w:id="1827697210">
      <w:bodyDiv w:val="1"/>
      <w:marLeft w:val="0"/>
      <w:marRight w:val="0"/>
      <w:marTop w:val="0"/>
      <w:marBottom w:val="0"/>
      <w:divBdr>
        <w:top w:val="none" w:sz="0" w:space="0" w:color="auto"/>
        <w:left w:val="none" w:sz="0" w:space="0" w:color="auto"/>
        <w:bottom w:val="none" w:sz="0" w:space="0" w:color="auto"/>
        <w:right w:val="none" w:sz="0" w:space="0" w:color="auto"/>
      </w:divBdr>
    </w:div>
    <w:div w:id="1869948834">
      <w:bodyDiv w:val="1"/>
      <w:marLeft w:val="0"/>
      <w:marRight w:val="0"/>
      <w:marTop w:val="0"/>
      <w:marBottom w:val="0"/>
      <w:divBdr>
        <w:top w:val="none" w:sz="0" w:space="0" w:color="auto"/>
        <w:left w:val="none" w:sz="0" w:space="0" w:color="auto"/>
        <w:bottom w:val="none" w:sz="0" w:space="0" w:color="auto"/>
        <w:right w:val="none" w:sz="0" w:space="0" w:color="auto"/>
      </w:divBdr>
    </w:div>
    <w:div w:id="1871869816">
      <w:bodyDiv w:val="1"/>
      <w:marLeft w:val="0"/>
      <w:marRight w:val="0"/>
      <w:marTop w:val="0"/>
      <w:marBottom w:val="0"/>
      <w:divBdr>
        <w:top w:val="none" w:sz="0" w:space="0" w:color="auto"/>
        <w:left w:val="none" w:sz="0" w:space="0" w:color="auto"/>
        <w:bottom w:val="none" w:sz="0" w:space="0" w:color="auto"/>
        <w:right w:val="none" w:sz="0" w:space="0" w:color="auto"/>
      </w:divBdr>
    </w:div>
    <w:div w:id="1881235206">
      <w:bodyDiv w:val="1"/>
      <w:marLeft w:val="0"/>
      <w:marRight w:val="0"/>
      <w:marTop w:val="0"/>
      <w:marBottom w:val="0"/>
      <w:divBdr>
        <w:top w:val="none" w:sz="0" w:space="0" w:color="auto"/>
        <w:left w:val="none" w:sz="0" w:space="0" w:color="auto"/>
        <w:bottom w:val="none" w:sz="0" w:space="0" w:color="auto"/>
        <w:right w:val="none" w:sz="0" w:space="0" w:color="auto"/>
      </w:divBdr>
    </w:div>
    <w:div w:id="1896697946">
      <w:bodyDiv w:val="1"/>
      <w:marLeft w:val="0"/>
      <w:marRight w:val="0"/>
      <w:marTop w:val="0"/>
      <w:marBottom w:val="0"/>
      <w:divBdr>
        <w:top w:val="none" w:sz="0" w:space="0" w:color="auto"/>
        <w:left w:val="none" w:sz="0" w:space="0" w:color="auto"/>
        <w:bottom w:val="none" w:sz="0" w:space="0" w:color="auto"/>
        <w:right w:val="none" w:sz="0" w:space="0" w:color="auto"/>
      </w:divBdr>
    </w:div>
    <w:div w:id="1909876709">
      <w:bodyDiv w:val="1"/>
      <w:marLeft w:val="0"/>
      <w:marRight w:val="0"/>
      <w:marTop w:val="0"/>
      <w:marBottom w:val="0"/>
      <w:divBdr>
        <w:top w:val="none" w:sz="0" w:space="0" w:color="auto"/>
        <w:left w:val="none" w:sz="0" w:space="0" w:color="auto"/>
        <w:bottom w:val="none" w:sz="0" w:space="0" w:color="auto"/>
        <w:right w:val="none" w:sz="0" w:space="0" w:color="auto"/>
      </w:divBdr>
    </w:div>
    <w:div w:id="1923710724">
      <w:bodyDiv w:val="1"/>
      <w:marLeft w:val="0"/>
      <w:marRight w:val="0"/>
      <w:marTop w:val="0"/>
      <w:marBottom w:val="0"/>
      <w:divBdr>
        <w:top w:val="none" w:sz="0" w:space="0" w:color="auto"/>
        <w:left w:val="none" w:sz="0" w:space="0" w:color="auto"/>
        <w:bottom w:val="none" w:sz="0" w:space="0" w:color="auto"/>
        <w:right w:val="none" w:sz="0" w:space="0" w:color="auto"/>
      </w:divBdr>
    </w:div>
    <w:div w:id="1959094665">
      <w:bodyDiv w:val="1"/>
      <w:marLeft w:val="0"/>
      <w:marRight w:val="0"/>
      <w:marTop w:val="0"/>
      <w:marBottom w:val="0"/>
      <w:divBdr>
        <w:top w:val="none" w:sz="0" w:space="0" w:color="auto"/>
        <w:left w:val="none" w:sz="0" w:space="0" w:color="auto"/>
        <w:bottom w:val="none" w:sz="0" w:space="0" w:color="auto"/>
        <w:right w:val="none" w:sz="0" w:space="0" w:color="auto"/>
      </w:divBdr>
    </w:div>
    <w:div w:id="2005426704">
      <w:bodyDiv w:val="1"/>
      <w:marLeft w:val="0"/>
      <w:marRight w:val="0"/>
      <w:marTop w:val="0"/>
      <w:marBottom w:val="0"/>
      <w:divBdr>
        <w:top w:val="none" w:sz="0" w:space="0" w:color="auto"/>
        <w:left w:val="none" w:sz="0" w:space="0" w:color="auto"/>
        <w:bottom w:val="none" w:sz="0" w:space="0" w:color="auto"/>
        <w:right w:val="none" w:sz="0" w:space="0" w:color="auto"/>
      </w:divBdr>
    </w:div>
    <w:div w:id="2021424943">
      <w:bodyDiv w:val="1"/>
      <w:marLeft w:val="0"/>
      <w:marRight w:val="0"/>
      <w:marTop w:val="0"/>
      <w:marBottom w:val="0"/>
      <w:divBdr>
        <w:top w:val="none" w:sz="0" w:space="0" w:color="auto"/>
        <w:left w:val="none" w:sz="0" w:space="0" w:color="auto"/>
        <w:bottom w:val="none" w:sz="0" w:space="0" w:color="auto"/>
        <w:right w:val="none" w:sz="0" w:space="0" w:color="auto"/>
      </w:divBdr>
    </w:div>
    <w:div w:id="2050641553">
      <w:bodyDiv w:val="1"/>
      <w:marLeft w:val="0"/>
      <w:marRight w:val="0"/>
      <w:marTop w:val="0"/>
      <w:marBottom w:val="0"/>
      <w:divBdr>
        <w:top w:val="none" w:sz="0" w:space="0" w:color="auto"/>
        <w:left w:val="none" w:sz="0" w:space="0" w:color="auto"/>
        <w:bottom w:val="none" w:sz="0" w:space="0" w:color="auto"/>
        <w:right w:val="none" w:sz="0" w:space="0" w:color="auto"/>
      </w:divBdr>
    </w:div>
    <w:div w:id="2057390133">
      <w:bodyDiv w:val="1"/>
      <w:marLeft w:val="0"/>
      <w:marRight w:val="0"/>
      <w:marTop w:val="0"/>
      <w:marBottom w:val="0"/>
      <w:divBdr>
        <w:top w:val="none" w:sz="0" w:space="0" w:color="auto"/>
        <w:left w:val="none" w:sz="0" w:space="0" w:color="auto"/>
        <w:bottom w:val="none" w:sz="0" w:space="0" w:color="auto"/>
        <w:right w:val="none" w:sz="0" w:space="0" w:color="auto"/>
      </w:divBdr>
    </w:div>
    <w:div w:id="2067416528">
      <w:bodyDiv w:val="1"/>
      <w:marLeft w:val="0"/>
      <w:marRight w:val="0"/>
      <w:marTop w:val="0"/>
      <w:marBottom w:val="0"/>
      <w:divBdr>
        <w:top w:val="none" w:sz="0" w:space="0" w:color="auto"/>
        <w:left w:val="none" w:sz="0" w:space="0" w:color="auto"/>
        <w:bottom w:val="none" w:sz="0" w:space="0" w:color="auto"/>
        <w:right w:val="none" w:sz="0" w:space="0" w:color="auto"/>
      </w:divBdr>
    </w:div>
    <w:div w:id="214561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C0D4DA-94EC-441B-BDD4-0C4D449B7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15561</Words>
  <Characters>84035</Characters>
  <Application>Microsoft Office Word</Application>
  <DocSecurity>0</DocSecurity>
  <Lines>700</Lines>
  <Paragraphs>198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TL</dc:creator>
  <cp:keywords/>
  <dc:description/>
  <cp:lastModifiedBy>Admin</cp:lastModifiedBy>
  <cp:revision>3</cp:revision>
  <cp:lastPrinted>2024-05-28T17:44:00Z</cp:lastPrinted>
  <dcterms:created xsi:type="dcterms:W3CDTF">2026-07-24T23:27:00Z</dcterms:created>
  <dcterms:modified xsi:type="dcterms:W3CDTF">2026-07-24T23:27:00Z</dcterms:modified>
</cp:coreProperties>
</file>