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DEAF6" w14:textId="77777777" w:rsidR="00477F4D" w:rsidRPr="00134594" w:rsidRDefault="00477F4D" w:rsidP="00134594">
      <w:pPr>
        <w:spacing w:after="0" w:line="240" w:lineRule="auto"/>
        <w:jc w:val="center"/>
        <w:rPr>
          <w:rFonts w:eastAsia="Arial Unicode MS"/>
          <w:b/>
          <w:sz w:val="20"/>
          <w:u w:val="single"/>
        </w:rPr>
      </w:pPr>
    </w:p>
    <w:p w14:paraId="49F1D8A8" w14:textId="6A4E0385" w:rsidR="008A6408" w:rsidRPr="00134594" w:rsidRDefault="006E786C" w:rsidP="00134594">
      <w:pPr>
        <w:spacing w:after="0" w:line="240" w:lineRule="auto"/>
        <w:jc w:val="center"/>
        <w:rPr>
          <w:rFonts w:eastAsia="Arial Unicode MS"/>
          <w:b/>
          <w:sz w:val="28"/>
          <w:szCs w:val="28"/>
          <w:u w:val="single"/>
        </w:rPr>
      </w:pPr>
      <w:r w:rsidRPr="00134594">
        <w:rPr>
          <w:rFonts w:eastAsia="Arial Unicode MS"/>
          <w:b/>
          <w:sz w:val="28"/>
          <w:szCs w:val="28"/>
          <w:u w:val="single"/>
        </w:rPr>
        <w:t>ESTUDO TÉCNICO PRELIMINAR (ETP)</w:t>
      </w:r>
      <w:r w:rsidR="008A6408" w:rsidRPr="00134594">
        <w:rPr>
          <w:rFonts w:eastAsia="Arial Unicode MS"/>
          <w:b/>
          <w:sz w:val="28"/>
          <w:szCs w:val="28"/>
          <w:u w:val="single"/>
        </w:rPr>
        <w:t xml:space="preserve"> </w:t>
      </w:r>
    </w:p>
    <w:p w14:paraId="22FFD23A" w14:textId="77777777" w:rsidR="00477F4D" w:rsidRPr="00134594" w:rsidRDefault="00477F4D" w:rsidP="00134594">
      <w:pPr>
        <w:spacing w:after="0" w:line="240" w:lineRule="auto"/>
        <w:jc w:val="center"/>
        <w:rPr>
          <w:rFonts w:eastAsia="Arial Unicode MS"/>
          <w:b/>
          <w:sz w:val="20"/>
          <w:u w:val="single"/>
        </w:rPr>
      </w:pPr>
    </w:p>
    <w:p w14:paraId="17B2D112" w14:textId="46A8848C" w:rsidR="006E786C" w:rsidRPr="00134594" w:rsidRDefault="006E786C" w:rsidP="00134594">
      <w:pPr>
        <w:spacing w:after="0" w:line="240" w:lineRule="auto"/>
        <w:rPr>
          <w:rFonts w:eastAsia="Arial Unicode MS"/>
          <w:b/>
          <w:sz w:val="20"/>
          <w:u w:val="single"/>
        </w:rPr>
      </w:pPr>
      <w:r w:rsidRPr="00134594">
        <w:rPr>
          <w:rFonts w:eastAsia="Arial Unicode MS"/>
          <w:b/>
          <w:sz w:val="20"/>
        </w:rPr>
        <w:t>1</w:t>
      </w:r>
      <w:r w:rsidR="007805B9" w:rsidRPr="00134594">
        <w:rPr>
          <w:rFonts w:eastAsia="Arial Unicode MS"/>
          <w:b/>
          <w:sz w:val="20"/>
        </w:rPr>
        <w:t>.</w:t>
      </w:r>
      <w:r w:rsidRPr="00134594">
        <w:rPr>
          <w:rFonts w:eastAsia="Arial Unicode MS"/>
          <w:b/>
          <w:sz w:val="20"/>
        </w:rPr>
        <w:t xml:space="preserve"> INFORMAÇÕES BÁSICAS:</w:t>
      </w:r>
    </w:p>
    <w:p w14:paraId="420B5AA8" w14:textId="6AE2A848" w:rsidR="006E786C" w:rsidRPr="00134594" w:rsidRDefault="006E786C" w:rsidP="00063111">
      <w:pPr>
        <w:spacing w:after="0" w:line="240" w:lineRule="auto"/>
        <w:jc w:val="both"/>
        <w:rPr>
          <w:rFonts w:eastAsia="Arial Unicode MS"/>
          <w:sz w:val="20"/>
        </w:rPr>
      </w:pPr>
      <w:r w:rsidRPr="00134594">
        <w:rPr>
          <w:rFonts w:eastAsia="Arial Unicode MS"/>
          <w:b/>
          <w:bCs/>
          <w:sz w:val="20"/>
        </w:rPr>
        <w:t>1.1</w:t>
      </w:r>
      <w:r w:rsidR="007805B9" w:rsidRPr="00134594">
        <w:rPr>
          <w:rFonts w:eastAsia="Arial Unicode MS"/>
          <w:b/>
          <w:bCs/>
          <w:sz w:val="20"/>
        </w:rPr>
        <w:t>.</w:t>
      </w:r>
      <w:r w:rsidRPr="00134594">
        <w:rPr>
          <w:rFonts w:eastAsia="Arial Unicode MS"/>
          <w:b/>
          <w:bCs/>
          <w:sz w:val="20"/>
        </w:rPr>
        <w:t xml:space="preserve"> Processo Administrativo: </w:t>
      </w:r>
      <w:r w:rsidR="00674AAE">
        <w:rPr>
          <w:rFonts w:eastAsia="Arial Unicode MS"/>
          <w:sz w:val="20"/>
        </w:rPr>
        <w:t>2</w:t>
      </w:r>
      <w:r w:rsidR="004A301A">
        <w:rPr>
          <w:rFonts w:eastAsia="Arial Unicode MS"/>
          <w:sz w:val="20"/>
        </w:rPr>
        <w:t>.</w:t>
      </w:r>
      <w:r w:rsidR="00674AAE">
        <w:rPr>
          <w:rFonts w:eastAsia="Arial Unicode MS"/>
          <w:sz w:val="20"/>
        </w:rPr>
        <w:t>497</w:t>
      </w:r>
      <w:r w:rsidR="00E069BF" w:rsidRPr="00134594">
        <w:rPr>
          <w:rFonts w:eastAsia="Arial Unicode MS"/>
          <w:sz w:val="20"/>
        </w:rPr>
        <w:t>/202</w:t>
      </w:r>
      <w:r w:rsidR="008F742D" w:rsidRPr="00134594">
        <w:rPr>
          <w:rFonts w:eastAsia="Arial Unicode MS"/>
          <w:sz w:val="20"/>
        </w:rPr>
        <w:t>6</w:t>
      </w:r>
      <w:r w:rsidRPr="00134594">
        <w:rPr>
          <w:rFonts w:eastAsia="Arial Unicode MS"/>
          <w:sz w:val="20"/>
        </w:rPr>
        <w:t>.</w:t>
      </w:r>
    </w:p>
    <w:p w14:paraId="48A1C4EF" w14:textId="77777777" w:rsidR="006E786C" w:rsidRPr="00134594" w:rsidRDefault="006E786C" w:rsidP="00063111">
      <w:pPr>
        <w:spacing w:after="0" w:line="240" w:lineRule="auto"/>
        <w:jc w:val="both"/>
        <w:rPr>
          <w:rFonts w:eastAsia="Arial Unicode MS"/>
          <w:sz w:val="20"/>
        </w:rPr>
      </w:pPr>
      <w:r w:rsidRPr="00134594">
        <w:rPr>
          <w:rFonts w:eastAsia="Arial Unicode MS"/>
          <w:b/>
          <w:bCs/>
          <w:sz w:val="20"/>
        </w:rPr>
        <w:t>1.2</w:t>
      </w:r>
      <w:r w:rsidR="007805B9" w:rsidRPr="00134594">
        <w:rPr>
          <w:rFonts w:eastAsia="Arial Unicode MS"/>
          <w:b/>
          <w:bCs/>
          <w:sz w:val="20"/>
        </w:rPr>
        <w:t>.</w:t>
      </w:r>
      <w:r w:rsidRPr="00134594">
        <w:rPr>
          <w:rFonts w:eastAsia="Arial Unicode MS"/>
          <w:b/>
          <w:bCs/>
          <w:sz w:val="20"/>
        </w:rPr>
        <w:t xml:space="preserve"> Área Requisitante: </w:t>
      </w:r>
      <w:r w:rsidR="00290E5C" w:rsidRPr="00134594">
        <w:rPr>
          <w:rFonts w:eastAsia="Arial Unicode MS"/>
          <w:sz w:val="20"/>
        </w:rPr>
        <w:t xml:space="preserve">Secretaria </w:t>
      </w:r>
      <w:r w:rsidR="00AA7742" w:rsidRPr="00134594">
        <w:rPr>
          <w:rFonts w:eastAsia="Arial Unicode MS"/>
          <w:sz w:val="20"/>
        </w:rPr>
        <w:t xml:space="preserve">Municipal </w:t>
      </w:r>
      <w:r w:rsidR="00290E5C" w:rsidRPr="00134594">
        <w:rPr>
          <w:rFonts w:eastAsia="Arial Unicode MS"/>
          <w:sz w:val="20"/>
        </w:rPr>
        <w:t>de Administração, Fazenda e Planejamento</w:t>
      </w:r>
      <w:r w:rsidRPr="00134594">
        <w:rPr>
          <w:rFonts w:eastAsia="Arial Unicode MS"/>
          <w:sz w:val="20"/>
        </w:rPr>
        <w:t>.</w:t>
      </w:r>
    </w:p>
    <w:p w14:paraId="010CDFDE" w14:textId="77777777" w:rsidR="006E786C" w:rsidRPr="00134594" w:rsidRDefault="006E786C" w:rsidP="00134594">
      <w:pPr>
        <w:spacing w:after="0" w:line="240" w:lineRule="auto"/>
        <w:jc w:val="both"/>
        <w:rPr>
          <w:rFonts w:eastAsia="Arial Unicode MS"/>
          <w:b/>
          <w:sz w:val="20"/>
        </w:rPr>
      </w:pPr>
    </w:p>
    <w:p w14:paraId="65F4EF5C" w14:textId="77777777" w:rsidR="006E786C" w:rsidRPr="00134594" w:rsidRDefault="006E786C" w:rsidP="00134594">
      <w:pPr>
        <w:spacing w:after="0" w:line="240" w:lineRule="auto"/>
        <w:jc w:val="both"/>
        <w:rPr>
          <w:rFonts w:eastAsia="Arial Unicode MS"/>
          <w:b/>
          <w:sz w:val="20"/>
        </w:rPr>
      </w:pPr>
      <w:r w:rsidRPr="00134594">
        <w:rPr>
          <w:rFonts w:eastAsia="Arial Unicode MS"/>
          <w:b/>
          <w:sz w:val="20"/>
        </w:rPr>
        <w:t>2</w:t>
      </w:r>
      <w:r w:rsidR="007805B9" w:rsidRPr="00134594">
        <w:rPr>
          <w:rFonts w:eastAsia="Arial Unicode MS"/>
          <w:b/>
          <w:sz w:val="20"/>
        </w:rPr>
        <w:t>.</w:t>
      </w:r>
      <w:r w:rsidRPr="00134594">
        <w:rPr>
          <w:rFonts w:eastAsia="Arial Unicode MS"/>
          <w:b/>
          <w:sz w:val="20"/>
        </w:rPr>
        <w:t xml:space="preserve"> DESCRIÇÃO DA NECESSIDADE: </w:t>
      </w:r>
    </w:p>
    <w:p w14:paraId="69C4B359" w14:textId="64D45AD2" w:rsidR="00E84393" w:rsidRPr="00E84393" w:rsidRDefault="00E84393" w:rsidP="00E84393">
      <w:pPr>
        <w:spacing w:after="0" w:line="240" w:lineRule="auto"/>
        <w:jc w:val="both"/>
        <w:rPr>
          <w:rFonts w:eastAsia="Arial Unicode MS"/>
          <w:sz w:val="20"/>
        </w:rPr>
      </w:pPr>
      <w:r w:rsidRPr="00E84393">
        <w:rPr>
          <w:rFonts w:eastAsia="Arial Unicode MS"/>
          <w:sz w:val="20"/>
        </w:rPr>
        <w:t>2.1. O presente Estudo Técnico Preliminar tem por finalidade demonstrar, sob as perspectivas técnica, administrativa e operacional, a necessidade de contratação de empresa especializada para execução da Etapa 1 da obra de ampliação e fechamento da Quadra de Esportes Municipal, compreendendo a construção dos espaços destinados à copa, cozinha e churrasqueira, com área de 129,77 m², junto ao imóvel localizado na Estrada EVP 203, bairro Cidade Baixa, no Município de Paverama.</w:t>
      </w:r>
    </w:p>
    <w:p w14:paraId="2AA9DDFD"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2.2. A Quadra de Esportes Municipal constitui importante equipamento público destinado ao desenvolvimento das políticas municipais de esporte, lazer e integração comunitária, sendo utilizada para atividades esportivas, eventos, ações institucionais e demais iniciativas promovidas pelo Município e pela comunidade local. Sua adequada estruturação contribui para ampliar o acesso da população aos espaços públicos e fortalecer a realização de atividades de interesse coletivo.</w:t>
      </w:r>
    </w:p>
    <w:p w14:paraId="4F535C16"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 xml:space="preserve">2.3. Atualmente, o local dispõe essencialmente de quadra com piso de concreto, estrutura formada por pilares e cobertura metálica em </w:t>
      </w:r>
      <w:proofErr w:type="spellStart"/>
      <w:r w:rsidRPr="00E84393">
        <w:rPr>
          <w:rFonts w:eastAsia="Arial Unicode MS"/>
          <w:sz w:val="20"/>
        </w:rPr>
        <w:t>aluzinco</w:t>
      </w:r>
      <w:proofErr w:type="spellEnd"/>
      <w:r w:rsidRPr="00E84393">
        <w:rPr>
          <w:rFonts w:eastAsia="Arial Unicode MS"/>
          <w:sz w:val="20"/>
        </w:rPr>
        <w:t>, sem ambientes de apoio adequados para a preparação de alimentos, organização de eventos e atendimento das necessidades operacionais relacionadas à utilização do espaço. A ausência de copa, cozinha e churrasqueira limita a funcionalidade do equipamento público e dificulta a realização de atividades que demandem infraestrutura complementar.</w:t>
      </w:r>
    </w:p>
    <w:p w14:paraId="4DF87DC4"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2.4. A cobertura metálica da quadra existente também demanda intervenção específica para recuperação, reforço estrutural, tratamento anticorrosivo e pintura de proteção. Essa necessidade, entretanto, não impede a execução da presente obra, pois a Etapa 1 será implantada em área anexa, externa e contígua à quadra, possuindo escopo físico próprio. As intervenções deverão ser conduzidas de forma coordenada, com observância das condições de segurança, dos projetos técnicos e das orientações da fiscalização municipal.</w:t>
      </w:r>
    </w:p>
    <w:p w14:paraId="2BFF4006"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2.5. A construção dos novos ambientes busca ampliar a funcionalidade da Quadra de Esportes Municipal e potencializar o desenvolvimento do esporte local, permitindo que o espaço ofereça melhores condições para a realização de competições, treinamentos, encontros comunitários, eventos esportivos, culturais e institucionais. A estrutura de apoio também proporcionará maior conforto aos usuários e melhores condições de organização das atividades promovidas no local.</w:t>
      </w:r>
    </w:p>
    <w:p w14:paraId="36B4374F"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 xml:space="preserve">2.6. A intervenção corresponde à primeira das três etapas previstas para a ampliação e o fechamento da quadra. Nesta contratação, o escopo ficará restrito à construção da copa, da cozinha e do espaço destinado à churrasqueira, incluindo os serviços iniciais, locação da obra, fundações, estruturas de concreto armado, alvenarias, laje pré-moldada, impermeabilização, pisos, </w:t>
      </w:r>
      <w:r w:rsidRPr="00E84393">
        <w:rPr>
          <w:rFonts w:eastAsia="Arial Unicode MS"/>
          <w:sz w:val="20"/>
        </w:rPr>
        <w:lastRenderedPageBreak/>
        <w:t>revestimentos, instalações elétricas e hidrossanitárias, sistema de esgotamento sanitário, louças e acessórios, pinturas, esquadrias, limpeza e demais serviços necessários à conclusão da etapa.</w:t>
      </w:r>
    </w:p>
    <w:p w14:paraId="2550EA72"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2.7. A intervenção contempla ampliação da área construída, implantação de nova estrutura, definição de layout funcional e execução integrada de instalações elétricas, hidráulicas e sanitárias. Essas características exigem planejamento executivo, mão de obra qualificada, fornecimento de materiais, utilização de equipamentos adequados e acompanhamento por profissionais legalmente habilitados, não se confundindo com serviços rotineiros de conservação ou manutenção predial.</w:t>
      </w:r>
    </w:p>
    <w:p w14:paraId="03C0330D" w14:textId="77777777" w:rsidR="00E84393" w:rsidRPr="00E84393" w:rsidRDefault="00E84393" w:rsidP="00E84393">
      <w:pPr>
        <w:spacing w:after="0" w:line="240" w:lineRule="auto"/>
        <w:jc w:val="both"/>
        <w:rPr>
          <w:rFonts w:eastAsia="Arial Unicode MS"/>
          <w:sz w:val="20"/>
        </w:rPr>
      </w:pPr>
      <w:r w:rsidRPr="00E84393">
        <w:rPr>
          <w:rFonts w:eastAsia="Arial Unicode MS"/>
          <w:sz w:val="20"/>
        </w:rPr>
        <w:t>2.8. A contratação de empresa especializada mostra-se necessária para assegurar que a obra seja executada de acordo com os projetos, o memorial descritivo, as especificações técnicas, as planilhas orçamentárias, o cronograma físico-financeiro e as normas aplicáveis. A solução permitirá concentrar em uma única contratação a responsabilidade pela disponibilização da mão de obra, dos materiais, dos equipamentos e dos demais recursos necessários à entrega integral da Etapa 1.</w:t>
      </w:r>
    </w:p>
    <w:p w14:paraId="77F9F53E" w14:textId="7FFE962E" w:rsidR="009020FF" w:rsidRDefault="00E84393" w:rsidP="00E84393">
      <w:pPr>
        <w:spacing w:after="0" w:line="240" w:lineRule="auto"/>
        <w:jc w:val="both"/>
        <w:rPr>
          <w:rFonts w:eastAsia="Arial Unicode MS"/>
          <w:sz w:val="20"/>
        </w:rPr>
      </w:pPr>
      <w:r w:rsidRPr="00E84393">
        <w:rPr>
          <w:rFonts w:eastAsia="Arial Unicode MS"/>
          <w:sz w:val="20"/>
        </w:rPr>
        <w:t>2.9. À luz do conjunto de elementos apresentados, conclui-se que a contratação pretendida é necessária, adequada e proporcional à demanda identificada, por permitir a ampliação da infraestrutura de apoio da Quadra de Esportes Municipal, a melhoria das condições de utilização do espaço e o fortalecimento das atividades esportivas, comunitárias e institucionais desenvolvidas no local. A medida demonstra alinhamento com os princípios do planejamento, da eficiência administrativa, da economicidade e da governança pública, encontrando-se devidamente fundamentada para o prosseguimento da fase preparatória da contratação.</w:t>
      </w:r>
    </w:p>
    <w:p w14:paraId="26812C48" w14:textId="77777777" w:rsidR="00E84393" w:rsidRPr="00134594" w:rsidRDefault="00E84393" w:rsidP="00E84393">
      <w:pPr>
        <w:spacing w:after="0" w:line="240" w:lineRule="auto"/>
        <w:jc w:val="both"/>
        <w:rPr>
          <w:rFonts w:eastAsia="Arial Unicode MS"/>
          <w:sz w:val="20"/>
        </w:rPr>
      </w:pPr>
    </w:p>
    <w:p w14:paraId="0F42A326" w14:textId="77777777" w:rsidR="006E786C" w:rsidRPr="00134594" w:rsidRDefault="006E786C" w:rsidP="00134594">
      <w:pPr>
        <w:spacing w:after="0" w:line="240" w:lineRule="auto"/>
        <w:jc w:val="both"/>
        <w:rPr>
          <w:rFonts w:eastAsia="Arial Unicode MS"/>
          <w:b/>
          <w:sz w:val="20"/>
        </w:rPr>
      </w:pPr>
      <w:r w:rsidRPr="00134594">
        <w:rPr>
          <w:rFonts w:eastAsia="Arial Unicode MS"/>
          <w:b/>
          <w:sz w:val="20"/>
        </w:rPr>
        <w:t>3</w:t>
      </w:r>
      <w:r w:rsidR="007805B9" w:rsidRPr="00134594">
        <w:rPr>
          <w:rFonts w:eastAsia="Arial Unicode MS"/>
          <w:b/>
          <w:sz w:val="20"/>
        </w:rPr>
        <w:t>.</w:t>
      </w:r>
      <w:r w:rsidRPr="00134594">
        <w:rPr>
          <w:rFonts w:eastAsia="Arial Unicode MS"/>
          <w:b/>
          <w:sz w:val="20"/>
        </w:rPr>
        <w:t xml:space="preserve"> DESCRIÇÃO DOS REQUISITOS DA CONTRATAÇÃO:</w:t>
      </w:r>
    </w:p>
    <w:p w14:paraId="6E3ED2F1"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3.1. Para assegurar a adequada, regular e eficiente execução da Etapa 1 da obra de ampliação e fechamento da Quadra de Esportes Municipal, as planilhas orçamentárias, composições de custos, composição do BDI e quantitativos apresentados pela licitante deverão estar integralmente preenchidos e compatíveis com os projetos, o Memorial Descritivo, o Termo de Referência e o orçamento elaborado pela Administração.</w:t>
      </w:r>
    </w:p>
    <w:p w14:paraId="61733970"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3.1.1. As propostas deverão demonstrar coerência técnica e econômica entre os valores unitários, os quantitativos, os materiais especificados e os métodos executivos, observados os preços máximos definidos pela Administração. Para a elaboração do orçamento de referência foram adotados, conforme a natureza de cada serviço, os parâmetros do Sistema Nacional de Pesquisa de Custos e Índices da Construção Civil – SINAPI, composições e referências do Sistema de Orçamento de Obras de Sergipe – ORSE e cotações de mercado.</w:t>
      </w:r>
    </w:p>
    <w:p w14:paraId="7B0CB335"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3.2. O objeto caracteriza-se como obra de engenharia, pois contempla a ampliação da área construída da Quadra de Esportes Municipal, mediante implantação de novos ambientes, fundações, estruturas de concreto armado, alvenarias, laje, pisos, revestimentos, instalações elétricas e hidrossanitárias, esquadrias, pinturas e demais serviços necessários à conclusão da Etapa 1. Embora envolva métodos construtivos usuais e resultados objetivamente mensuráveis, sua execução exige responsabilidade técnica, mão de obra qualificada e atendimento aos projetos e às normas técnicas aplicáveis.</w:t>
      </w:r>
    </w:p>
    <w:p w14:paraId="14079BA3"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 xml:space="preserve">3.3. Serão de responsabilidade da contratada todos os encargos tributários, trabalhistas, previdenciários, securitários, ambientais, técnicos e operacionais decorrentes da execução da obra, </w:t>
      </w:r>
      <w:r w:rsidRPr="00520171">
        <w:rPr>
          <w:rFonts w:eastAsia="Arial Unicode MS"/>
          <w:sz w:val="20"/>
        </w:rPr>
        <w:lastRenderedPageBreak/>
        <w:t>bem como os custos relativos à mobilização, transporte, armazenamento, manuseio e aplicação dos materiais, insumos, equipamentos, ferramentas e mão de obra necessários ao cumprimento do objeto. Também competirá à contratada providenciar os registros, licenças e autorizações legalmente atribuídos ao executor da obra, ressalvados aqueles que, por sua natureza ou disposição legal, sejam de responsabilidade da Administração.</w:t>
      </w:r>
    </w:p>
    <w:p w14:paraId="79EDA6E3"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3.4. A execução da obra ficará sujeita ao acompanhamento e à fiscalização permanente da Administração Municipal, que verificará o cumprimento das obrigações contratuais, abrangendo, entre outros aspectos:</w:t>
      </w:r>
    </w:p>
    <w:p w14:paraId="7F1231B4"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a) o atendimento às normas de segurança e saúde no trabalho, inclusive quanto ao fornecimento e uso obrigatório de Equipamentos de Proteção Individual – EPIs, à adoção de medidas de proteção coletiva, à sinalização do canteiro e à prevenção de acidentes;</w:t>
      </w:r>
    </w:p>
    <w:p w14:paraId="29E3A93E"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b) a conformidade dos materiais, equipamentos, procedimentos construtivos e serviços executados com os projetos, o Memorial Descritivo, as especificações técnicas, as planilhas orçamentárias e as normas aplicáveis;</w:t>
      </w:r>
    </w:p>
    <w:p w14:paraId="454B3CC6"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c) o cumprimento do cronograma físico-financeiro e a correspondência entre os serviços medidos e aqueles efetivamente executados;</w:t>
      </w:r>
    </w:p>
    <w:p w14:paraId="0153FD42" w14:textId="0CC75F1B" w:rsidR="00520171" w:rsidRPr="00520171" w:rsidRDefault="00520171" w:rsidP="00520171">
      <w:pPr>
        <w:spacing w:after="0" w:line="240" w:lineRule="auto"/>
        <w:jc w:val="both"/>
        <w:rPr>
          <w:rFonts w:eastAsia="Arial Unicode MS"/>
          <w:sz w:val="20"/>
        </w:rPr>
      </w:pPr>
      <w:r>
        <w:rPr>
          <w:rFonts w:eastAsia="Arial Unicode MS"/>
          <w:sz w:val="20"/>
        </w:rPr>
        <w:tab/>
      </w:r>
      <w:r w:rsidRPr="00520171">
        <w:rPr>
          <w:rFonts w:eastAsia="Arial Unicode MS"/>
          <w:sz w:val="20"/>
        </w:rPr>
        <w:t>d) a manutenção do canteiro em condições adequadas de organização, limpeza e segurança; e</w:t>
      </w:r>
    </w:p>
    <w:p w14:paraId="11A1CCF6" w14:textId="57983C4A"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e) a observância de critérios de sustentabilidade ambiental, social e econômica, incluindo o uso racional de materiais, água e energia, o correto manejo dos resíduos da construção civil e a mitigação dos impactos decorrentes da execução.</w:t>
      </w:r>
    </w:p>
    <w:p w14:paraId="0740AD7C"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3.5. O prazo de vigência contratual abrangerá o período necessário à execução integral da obra, às medições finais, ao recebimento provisório e definitivo e à resolução de eventuais pendências técnicas e administrativas, não se confundindo com o prazo de execução física, fixado em 120 dias, contado da emissão da Ordem de Início. As alterações dos prazos observarão as hipóteses e os procedimentos previstos na legislação e no contrato, inclusive a prorrogação automática da vigência quando o objeto de escopo predefinido não for concluído no período contratual, sem prejuízo da constituição da contratada em mora e da aplicação das medidas cabíveis quando o atraso decorrer de sua responsabilidade.</w:t>
      </w:r>
    </w:p>
    <w:p w14:paraId="1DB63E8A"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3.6. A vistoria técnica será facultativa, cabendo às licitantes avaliar a conveniência de sua realização para conhecimento das condições físicas e operacionais do local. A interessada poderá agendar a vistoria com a Administração ou apresentar declaração formal, assinada por seu responsável técnico, de que possui pleno conhecimento das condições e peculiaridades da contratação. A ausência de vistoria não justificará alegações posteriores relacionadas a circunstâncias ordinárias, aparentes e previamente verificáveis, sem prejuízo do tratamento legal aplicável a fatos supervenientes, imprevisíveis ou não identificáveis mediante inspeção comum.</w:t>
      </w:r>
    </w:p>
    <w:p w14:paraId="110209BF"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3.7. A execução da obra não gerará vínculo empregatício entre a Administração e os empregados, prepostos ou subcontratados da contratada. A organização, direção e supervisão da mão de obra competirão exclusivamente à empresa, sendo vedada qualquer situação que caracterize pessoalidade ou subordinação direta dos trabalhadores aos agentes públicos municipais.</w:t>
      </w:r>
    </w:p>
    <w:p w14:paraId="2E58826C"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 xml:space="preserve">3.8. Para participar da licitação, as interessadas deverão exercer atividade compatível com o objeto e comprovar habilitação jurídica, técnica, fiscal, social, trabalhista e econômico-financeira, mediante apresentação da documentação prevista no edital e nos </w:t>
      </w:r>
      <w:proofErr w:type="spellStart"/>
      <w:r w:rsidRPr="00520171">
        <w:rPr>
          <w:rFonts w:eastAsia="Arial Unicode MS"/>
          <w:sz w:val="20"/>
        </w:rPr>
        <w:t>arts</w:t>
      </w:r>
      <w:proofErr w:type="spellEnd"/>
      <w:r w:rsidRPr="00520171">
        <w:rPr>
          <w:rFonts w:eastAsia="Arial Unicode MS"/>
          <w:sz w:val="20"/>
        </w:rPr>
        <w:t>. 62 a 70 da Lei nº 14.133/2021.</w:t>
      </w:r>
    </w:p>
    <w:p w14:paraId="7CD4884C" w14:textId="77777777" w:rsidR="00520171" w:rsidRPr="004A301A" w:rsidRDefault="00520171" w:rsidP="00520171">
      <w:pPr>
        <w:spacing w:after="0" w:line="240" w:lineRule="auto"/>
        <w:ind w:firstLine="708"/>
        <w:jc w:val="both"/>
        <w:rPr>
          <w:rFonts w:eastAsia="Arial Unicode MS"/>
          <w:b/>
          <w:bCs/>
          <w:sz w:val="20"/>
        </w:rPr>
      </w:pPr>
      <w:r w:rsidRPr="004A301A">
        <w:rPr>
          <w:rFonts w:eastAsia="Arial Unicode MS"/>
          <w:b/>
          <w:bCs/>
          <w:sz w:val="20"/>
        </w:rPr>
        <w:t>3.8.1. HABILITAÇÃO JURÍDICA:</w:t>
      </w:r>
    </w:p>
    <w:p w14:paraId="728E1880" w14:textId="77777777" w:rsidR="00520171" w:rsidRPr="00520171" w:rsidRDefault="00520171" w:rsidP="004A301A">
      <w:pPr>
        <w:spacing w:after="0" w:line="240" w:lineRule="auto"/>
        <w:ind w:firstLine="709"/>
        <w:jc w:val="both"/>
        <w:rPr>
          <w:rFonts w:eastAsia="Arial Unicode MS"/>
          <w:sz w:val="20"/>
        </w:rPr>
      </w:pPr>
      <w:r w:rsidRPr="00520171">
        <w:rPr>
          <w:rFonts w:eastAsia="Arial Unicode MS"/>
          <w:sz w:val="20"/>
        </w:rPr>
        <w:t>a) no caso de empresário individual, inscrição no Registro Público de Empresas Mercantis;</w:t>
      </w:r>
    </w:p>
    <w:p w14:paraId="6DD33E4A" w14:textId="77777777" w:rsidR="004A301A" w:rsidRDefault="00520171" w:rsidP="004A301A">
      <w:pPr>
        <w:spacing w:after="0" w:line="240" w:lineRule="auto"/>
        <w:ind w:firstLine="709"/>
        <w:jc w:val="both"/>
        <w:rPr>
          <w:rFonts w:eastAsia="Arial Unicode MS"/>
          <w:sz w:val="20"/>
        </w:rPr>
      </w:pPr>
      <w:r w:rsidRPr="00520171">
        <w:rPr>
          <w:rFonts w:eastAsia="Arial Unicode MS"/>
          <w:sz w:val="20"/>
        </w:rPr>
        <w:t>b) no caso de microempreendedor individual – MEI, Certificado da Condição de Microempreendedor Individual – CCMEI;</w:t>
      </w:r>
    </w:p>
    <w:p w14:paraId="40C5F57F" w14:textId="0CC14726" w:rsidR="00520171" w:rsidRPr="00520171" w:rsidRDefault="00520171" w:rsidP="004A301A">
      <w:pPr>
        <w:spacing w:after="0" w:line="240" w:lineRule="auto"/>
        <w:ind w:firstLine="709"/>
        <w:jc w:val="both"/>
        <w:rPr>
          <w:rFonts w:eastAsia="Arial Unicode MS"/>
          <w:sz w:val="20"/>
        </w:rPr>
      </w:pPr>
      <w:r w:rsidRPr="00520171">
        <w:rPr>
          <w:rFonts w:eastAsia="Arial Unicode MS"/>
          <w:sz w:val="20"/>
        </w:rPr>
        <w:t>c) no caso de sociedade empresária, ato constitutivo, estatuto ou contrato social em vigor, acompanhado das alterações ou da respectiva consolidação e dos documentos comprobatórios de seus administradores;</w:t>
      </w:r>
    </w:p>
    <w:p w14:paraId="7AA42335" w14:textId="77777777" w:rsidR="00520171" w:rsidRPr="00520171" w:rsidRDefault="00520171" w:rsidP="004A301A">
      <w:pPr>
        <w:spacing w:after="0" w:line="240" w:lineRule="auto"/>
        <w:ind w:firstLine="709"/>
        <w:jc w:val="both"/>
        <w:rPr>
          <w:rFonts w:eastAsia="Arial Unicode MS"/>
          <w:sz w:val="20"/>
        </w:rPr>
      </w:pPr>
      <w:r w:rsidRPr="00520171">
        <w:rPr>
          <w:rFonts w:eastAsia="Arial Unicode MS"/>
          <w:sz w:val="20"/>
        </w:rPr>
        <w:t>d) no caso de sociedade simples, inscrição do ato constitutivo no Registro Civil das Pessoas Jurídicas, acompanhada da comprovação de seus administradores;</w:t>
      </w:r>
    </w:p>
    <w:p w14:paraId="242AB72F" w14:textId="77777777" w:rsidR="00520171" w:rsidRPr="00520171" w:rsidRDefault="00520171" w:rsidP="004A301A">
      <w:pPr>
        <w:spacing w:after="0" w:line="240" w:lineRule="auto"/>
        <w:ind w:firstLine="709"/>
        <w:jc w:val="both"/>
        <w:rPr>
          <w:rFonts w:eastAsia="Arial Unicode MS"/>
          <w:sz w:val="20"/>
        </w:rPr>
      </w:pPr>
      <w:r w:rsidRPr="00520171">
        <w:rPr>
          <w:rFonts w:eastAsia="Arial Unicode MS"/>
          <w:sz w:val="20"/>
        </w:rPr>
        <w:t>e) no caso de cooperativa, ata de fundação e estatuto social em vigor, acompanhados da ata da assembleia que os aprovou e dos demais documentos exigidos pela legislação aplicável;</w:t>
      </w:r>
    </w:p>
    <w:p w14:paraId="5C148F1E" w14:textId="77777777" w:rsidR="00520171" w:rsidRPr="00520171" w:rsidRDefault="00520171" w:rsidP="004A301A">
      <w:pPr>
        <w:spacing w:after="0" w:line="240" w:lineRule="auto"/>
        <w:ind w:firstLine="709"/>
        <w:jc w:val="both"/>
        <w:rPr>
          <w:rFonts w:eastAsia="Arial Unicode MS"/>
          <w:sz w:val="20"/>
        </w:rPr>
      </w:pPr>
      <w:r w:rsidRPr="00520171">
        <w:rPr>
          <w:rFonts w:eastAsia="Arial Unicode MS"/>
          <w:sz w:val="20"/>
        </w:rPr>
        <w:t>f) no caso de filial, sucursal ou agência, inscrição no registro competente, com averbação no registro da sede da matriz, quando cabível; e</w:t>
      </w:r>
    </w:p>
    <w:p w14:paraId="33030C5F" w14:textId="77777777" w:rsidR="00520171" w:rsidRPr="00520171" w:rsidRDefault="00520171" w:rsidP="004A301A">
      <w:pPr>
        <w:spacing w:after="0" w:line="240" w:lineRule="auto"/>
        <w:ind w:firstLine="709"/>
        <w:jc w:val="both"/>
        <w:rPr>
          <w:rFonts w:eastAsia="Arial Unicode MS"/>
          <w:sz w:val="20"/>
        </w:rPr>
      </w:pPr>
      <w:r w:rsidRPr="00520171">
        <w:rPr>
          <w:rFonts w:eastAsia="Arial Unicode MS"/>
          <w:sz w:val="20"/>
        </w:rPr>
        <w:t>g) no caso de sociedade estrangeira autorizada a funcionar no País, documentação exigida pela legislação aplicável.</w:t>
      </w:r>
    </w:p>
    <w:p w14:paraId="36A18478" w14:textId="77777777" w:rsidR="00520171" w:rsidRPr="004A301A" w:rsidRDefault="00520171" w:rsidP="00520171">
      <w:pPr>
        <w:spacing w:after="0" w:line="240" w:lineRule="auto"/>
        <w:ind w:firstLine="708"/>
        <w:jc w:val="both"/>
        <w:rPr>
          <w:rFonts w:eastAsia="Arial Unicode MS"/>
          <w:b/>
          <w:bCs/>
          <w:sz w:val="20"/>
        </w:rPr>
      </w:pPr>
      <w:r w:rsidRPr="004A301A">
        <w:rPr>
          <w:rFonts w:eastAsia="Arial Unicode MS"/>
          <w:b/>
          <w:bCs/>
          <w:sz w:val="20"/>
        </w:rPr>
        <w:t>3.8.2. HABILITAÇÃO FISCAL, SOCIAL E TRABALHISTA:</w:t>
      </w:r>
    </w:p>
    <w:p w14:paraId="2602F237"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a) comprovante de inscrição no Cadastro Nacional da Pessoa Jurídica – CNPJ;</w:t>
      </w:r>
    </w:p>
    <w:p w14:paraId="25DDAB1A" w14:textId="19AA7DC7" w:rsidR="00520171" w:rsidRPr="00520171" w:rsidRDefault="00520171" w:rsidP="00520171">
      <w:pPr>
        <w:spacing w:after="0" w:line="240" w:lineRule="auto"/>
        <w:jc w:val="both"/>
        <w:rPr>
          <w:rFonts w:eastAsia="Arial Unicode MS"/>
          <w:sz w:val="20"/>
        </w:rPr>
      </w:pPr>
      <w:r>
        <w:rPr>
          <w:rFonts w:eastAsia="Arial Unicode MS"/>
          <w:sz w:val="20"/>
        </w:rPr>
        <w:tab/>
      </w:r>
      <w:r w:rsidRPr="00520171">
        <w:rPr>
          <w:rFonts w:eastAsia="Arial Unicode MS"/>
          <w:sz w:val="20"/>
        </w:rPr>
        <w:t>b) comprovante de inscrição no cadastro de contribuintes municipal e, quando aplicável, estadual, relativo ao domicílio ou à sede da licitante e compatível com seu ramo de atividade;</w:t>
      </w:r>
    </w:p>
    <w:p w14:paraId="60844E36"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c) comprovação de regularidade perante a Fazenda Federal e a Seguridade Social;</w:t>
      </w:r>
    </w:p>
    <w:p w14:paraId="383E7F6A"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d) comprovação de regularidade perante a Fazenda Estadual;</w:t>
      </w:r>
    </w:p>
    <w:p w14:paraId="44198418"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e) comprovação de regularidade perante a Fazenda Municipal;</w:t>
      </w:r>
    </w:p>
    <w:p w14:paraId="2A875901"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f) Certificado de Regularidade do Fundo de Garantia do Tempo de Serviço – FGTS;</w:t>
      </w:r>
    </w:p>
    <w:p w14:paraId="1191628E"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g) Certidão Negativa de Débitos Trabalhistas – CNDT, ou certidão positiva com efeitos de negativa; e</w:t>
      </w:r>
    </w:p>
    <w:p w14:paraId="3E7FEBA0"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h) declaração de cumprimento do disposto no inciso XXXIII do art. 7º da Constituição Federal.</w:t>
      </w:r>
    </w:p>
    <w:p w14:paraId="462C46E7" w14:textId="77777777" w:rsidR="00520171" w:rsidRPr="004A301A" w:rsidRDefault="00520171" w:rsidP="00520171">
      <w:pPr>
        <w:spacing w:after="0" w:line="240" w:lineRule="auto"/>
        <w:ind w:firstLine="708"/>
        <w:jc w:val="both"/>
        <w:rPr>
          <w:rFonts w:eastAsia="Arial Unicode MS"/>
          <w:b/>
          <w:bCs/>
          <w:sz w:val="20"/>
        </w:rPr>
      </w:pPr>
      <w:r w:rsidRPr="004A301A">
        <w:rPr>
          <w:rFonts w:eastAsia="Arial Unicode MS"/>
          <w:b/>
          <w:bCs/>
          <w:sz w:val="20"/>
        </w:rPr>
        <w:t>3.8.3. HABILITAÇÃO ECONÔMICO-FINANCEIRA:</w:t>
      </w:r>
    </w:p>
    <w:p w14:paraId="0AC506AB"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a) certidão negativa de feitos sobre falência, expedida pelo distribuidor da sede da licitante, dentro do prazo de validade nela indicado ou, na ausência de prazo expresso, emitida há menos de 90 dias da data estabelecida para sua apresentação, admitida a participação de empresa em recuperação judicial ou extrajudicial quando demonstrada sua viabilidade econômico-financeira e atendidas as condições estabelecidas no edital;</w:t>
      </w:r>
    </w:p>
    <w:p w14:paraId="0C425F1A"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b) balanço patrimonial, demonstração de resultado do exercício e demais demonstrações contábeis dos dois últimos exercícios sociais, ressalvada a apresentação dos documentos relativos ao último exercício quando a pessoa jurídica tiver sido constituída há menos de dois anos e do balanço de abertura quando criada no exercício financeiro da licitação; e</w:t>
      </w:r>
    </w:p>
    <w:p w14:paraId="6A0C6720"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c) comprovação do atendimento aos índices econômico-financeiros previstos no edital, calculados e justificados de forma objetiva no processo, sob pena de inabilitação.</w:t>
      </w:r>
    </w:p>
    <w:p w14:paraId="4862080A" w14:textId="77777777" w:rsidR="00520171" w:rsidRPr="00520171" w:rsidRDefault="00520171" w:rsidP="00520171">
      <w:pPr>
        <w:spacing w:after="0" w:line="240" w:lineRule="auto"/>
        <w:ind w:firstLine="708"/>
        <w:jc w:val="both"/>
        <w:rPr>
          <w:rFonts w:eastAsia="Arial Unicode MS"/>
          <w:sz w:val="20"/>
        </w:rPr>
      </w:pPr>
      <w:r w:rsidRPr="004A301A">
        <w:rPr>
          <w:rFonts w:eastAsia="Arial Unicode MS"/>
          <w:b/>
          <w:bCs/>
          <w:sz w:val="20"/>
        </w:rPr>
        <w:t>3.8.4. REGISTRO DA PESSOA JURÍDICA:</w:t>
      </w:r>
      <w:r w:rsidRPr="00520171">
        <w:rPr>
          <w:rFonts w:eastAsia="Arial Unicode MS"/>
          <w:sz w:val="20"/>
        </w:rPr>
        <w:t xml:space="preserve"> comprovação de registro ou inscrição da licitante no Conselho Regional de Engenharia e Agronomia – CREA ou no Conselho de Arquitetura e Urbanismo – CAU, conforme as atividades compreendidas em seu objeto social e as atribuições profissionais necessárias à execução da obra.</w:t>
      </w:r>
    </w:p>
    <w:p w14:paraId="3BD642DD" w14:textId="77777777" w:rsidR="00520171" w:rsidRPr="00520171" w:rsidRDefault="00520171" w:rsidP="00520171">
      <w:pPr>
        <w:spacing w:after="0" w:line="240" w:lineRule="auto"/>
        <w:ind w:firstLine="708"/>
        <w:jc w:val="both"/>
        <w:rPr>
          <w:rFonts w:eastAsia="Arial Unicode MS"/>
          <w:sz w:val="20"/>
        </w:rPr>
      </w:pPr>
      <w:r w:rsidRPr="004A301A">
        <w:rPr>
          <w:rFonts w:eastAsia="Arial Unicode MS"/>
          <w:b/>
          <w:bCs/>
          <w:sz w:val="20"/>
        </w:rPr>
        <w:t xml:space="preserve">3.8.5. CAPACIDADE TÉCNICO-PROFISSIONAL: </w:t>
      </w:r>
      <w:r w:rsidRPr="00520171">
        <w:rPr>
          <w:rFonts w:eastAsia="Arial Unicode MS"/>
          <w:sz w:val="20"/>
        </w:rPr>
        <w:t>apresentação de profissional devidamente registrado no conselho competente e detentor de Certidão de Acervo Técnico – CAT, atestado de responsabilidade técnica ou documento equivalente que comprove experiência na execução de obra de características semelhantes, especialmente quanto à construção ou ampliação de edificações com estrutura de concreto armado, alvenaria e instalações prediais.</w:t>
      </w:r>
    </w:p>
    <w:p w14:paraId="3651BE3F" w14:textId="77777777" w:rsidR="00520171" w:rsidRPr="00520171" w:rsidRDefault="00520171" w:rsidP="00520171">
      <w:pPr>
        <w:spacing w:after="0" w:line="240" w:lineRule="auto"/>
        <w:ind w:firstLine="708"/>
        <w:jc w:val="both"/>
        <w:rPr>
          <w:rFonts w:eastAsia="Arial Unicode MS"/>
          <w:sz w:val="20"/>
        </w:rPr>
      </w:pPr>
      <w:r w:rsidRPr="004A301A">
        <w:rPr>
          <w:rFonts w:eastAsia="Arial Unicode MS"/>
          <w:b/>
          <w:bCs/>
          <w:sz w:val="20"/>
        </w:rPr>
        <w:t>3.8.6. EQUIPE TÉCNICA:</w:t>
      </w:r>
      <w:r w:rsidRPr="00520171">
        <w:rPr>
          <w:rFonts w:eastAsia="Arial Unicode MS"/>
          <w:sz w:val="20"/>
        </w:rPr>
        <w:t xml:space="preserve"> indicação dos profissionais que participarão da condução e do acompanhamento da obra, devidamente habilitados e registrados nos respectivos órgãos profissionais, quando exigível, contemplando, no mínimo:</w:t>
      </w:r>
    </w:p>
    <w:p w14:paraId="4D7EBECD" w14:textId="667C1A8B"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a) um Engenheiro Civil ou Arquiteto e Urbanista, com atribuições compatíveis com os serviços compreendidos no objeto, que assumirá a responsabilidade técnica pela execução da obra; e</w:t>
      </w:r>
    </w:p>
    <w:p w14:paraId="126AA7E6"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b) um Técnico em Segurança do Trabalho ou Engenheiro de Segurança do Trabalho, legalmente habilitado, responsável pelo acompanhamento das condições de segurança do canteiro, orientação dos trabalhadores, verificação do uso de equipamentos de proteção, identificação de riscos e adoção das medidas preventivas exigidas pela legislação.</w:t>
      </w:r>
    </w:p>
    <w:p w14:paraId="4ADF3CF2" w14:textId="77777777" w:rsidR="00520171" w:rsidRPr="004A301A" w:rsidRDefault="00520171" w:rsidP="00520171">
      <w:pPr>
        <w:spacing w:after="0" w:line="240" w:lineRule="auto"/>
        <w:ind w:firstLine="708"/>
        <w:jc w:val="both"/>
        <w:rPr>
          <w:rFonts w:eastAsia="Arial Unicode MS"/>
          <w:b/>
          <w:bCs/>
          <w:sz w:val="20"/>
          <w:u w:val="single"/>
        </w:rPr>
      </w:pPr>
      <w:r w:rsidRPr="004A301A">
        <w:rPr>
          <w:rFonts w:eastAsia="Arial Unicode MS"/>
          <w:b/>
          <w:bCs/>
          <w:sz w:val="20"/>
          <w:u w:val="single"/>
        </w:rPr>
        <w:t>3.8.7. DISPONIBILIDADE DO RESPONSÁVEL TÉCNICO: o Engenheiro Civil ou Arquiteto e Urbanista indicado como responsável técnico deverá possuir disponibilidade mínima de 20 horas semanais dedicadas ao acompanhamento da obra durante todo o período de execução contratual, incluindo visitas presenciais, orientação da equipe, conferência dos serviços, acompanhamento das etapas construtivas, atendimento à fiscalização e adoção das providências necessárias à correção de eventuais não conformidades.</w:t>
      </w:r>
    </w:p>
    <w:p w14:paraId="761AD6EB" w14:textId="77777777" w:rsidR="004A301A" w:rsidRDefault="00520171" w:rsidP="004A301A">
      <w:pPr>
        <w:spacing w:after="0" w:line="240" w:lineRule="auto"/>
        <w:ind w:firstLine="1418"/>
        <w:jc w:val="both"/>
        <w:rPr>
          <w:rFonts w:eastAsia="Arial Unicode MS"/>
          <w:sz w:val="20"/>
        </w:rPr>
      </w:pPr>
      <w:r w:rsidRPr="00520171">
        <w:rPr>
          <w:rFonts w:eastAsia="Arial Unicode MS"/>
          <w:sz w:val="20"/>
        </w:rPr>
        <w:t>3.8.7.1. A exigência de disponibilidade mínima de 20 horas semanais justifica-se pela necessidade de assegurar acompanhamento técnico efetivo, adequado controle da execução, mitigação de riscos construtivos e correção tempestiva de eventuais desconformidades. A previsão não configura ingerência na organização interna da contratada nem exige permanência integral do profissional no canteiro, cabendo à empresa organizar sua equipe de modo a cumprir a carga horária e as responsabilidades estabelecidas.</w:t>
      </w:r>
    </w:p>
    <w:p w14:paraId="766BE80E" w14:textId="69AB925D" w:rsidR="00520171" w:rsidRPr="00520171" w:rsidRDefault="00520171" w:rsidP="004A301A">
      <w:pPr>
        <w:spacing w:after="0" w:line="240" w:lineRule="auto"/>
        <w:ind w:firstLine="1418"/>
        <w:jc w:val="both"/>
        <w:rPr>
          <w:rFonts w:eastAsia="Arial Unicode MS"/>
          <w:sz w:val="20"/>
        </w:rPr>
      </w:pPr>
      <w:r w:rsidRPr="00520171">
        <w:rPr>
          <w:rFonts w:eastAsia="Arial Unicode MS"/>
          <w:sz w:val="20"/>
        </w:rPr>
        <w:t>3.8.7.2. A contratada deverá manter registros que permitam à fiscalização verificar o cumprimento da disponibilidade exigida, por meio de anotações no Diário de Obra, relatórios de acompanhamento, registros de visitas, atas de reuniões, orientações técnicas ou outros documentos relacionados à atuação do responsável técnico.</w:t>
      </w:r>
    </w:p>
    <w:p w14:paraId="662F14F6" w14:textId="77777777" w:rsidR="00520171" w:rsidRPr="00520171" w:rsidRDefault="00520171" w:rsidP="00520171">
      <w:pPr>
        <w:spacing w:after="0" w:line="240" w:lineRule="auto"/>
        <w:ind w:firstLine="708"/>
        <w:jc w:val="both"/>
        <w:rPr>
          <w:rFonts w:eastAsia="Arial Unicode MS"/>
          <w:sz w:val="20"/>
        </w:rPr>
      </w:pPr>
      <w:r w:rsidRPr="004A301A">
        <w:rPr>
          <w:rFonts w:eastAsia="Arial Unicode MS"/>
          <w:b/>
          <w:bCs/>
          <w:sz w:val="20"/>
        </w:rPr>
        <w:t xml:space="preserve">3.8.8. COMPROVAÇÃO DA RELAÇÃO PROFISSIONAL: </w:t>
      </w:r>
      <w:r w:rsidRPr="00520171">
        <w:rPr>
          <w:rFonts w:eastAsia="Arial Unicode MS"/>
          <w:sz w:val="20"/>
        </w:rPr>
        <w:t>a relação entre a licitante e os profissionais indicados poderá ser demonstrada mediante contrato social, registro como administrador, Carteira de Trabalho, ficha de registro de empregado, contrato de prestação de serviços ou declaração de contratação futura acompanhada da anuência expressa do profissional.</w:t>
      </w:r>
    </w:p>
    <w:p w14:paraId="48D4B1B9" w14:textId="77777777" w:rsidR="00520171" w:rsidRPr="00520171" w:rsidRDefault="00520171" w:rsidP="004A301A">
      <w:pPr>
        <w:spacing w:after="0" w:line="240" w:lineRule="auto"/>
        <w:ind w:firstLine="1418"/>
        <w:jc w:val="both"/>
        <w:rPr>
          <w:rFonts w:eastAsia="Arial Unicode MS"/>
          <w:sz w:val="20"/>
        </w:rPr>
      </w:pPr>
      <w:r w:rsidRPr="00520171">
        <w:rPr>
          <w:rFonts w:eastAsia="Arial Unicode MS"/>
          <w:sz w:val="20"/>
        </w:rPr>
        <w:t>3.8.8.1. Quando apresentada declaração de contratação futura, a licitante vencedora deverá comprovar a formalização da relação profissional e a disponibilidade mínima exigida antes da emissão da Ordem de Início, sob pena de impossibilidade de início da execução e aplicação das medidas previstas no edital e no contrato.</w:t>
      </w:r>
    </w:p>
    <w:p w14:paraId="44AB8E20" w14:textId="77777777" w:rsidR="00520171" w:rsidRPr="00520171" w:rsidRDefault="00520171" w:rsidP="00520171">
      <w:pPr>
        <w:spacing w:after="0" w:line="240" w:lineRule="auto"/>
        <w:ind w:firstLine="708"/>
        <w:jc w:val="both"/>
        <w:rPr>
          <w:rFonts w:eastAsia="Arial Unicode MS"/>
          <w:sz w:val="20"/>
        </w:rPr>
      </w:pPr>
      <w:r w:rsidRPr="004A301A">
        <w:rPr>
          <w:rFonts w:eastAsia="Arial Unicode MS"/>
          <w:b/>
          <w:bCs/>
          <w:sz w:val="20"/>
        </w:rPr>
        <w:t>3.8.9. PROFISSIONAL DE SEGURANÇA DO TRABALHO:</w:t>
      </w:r>
      <w:r w:rsidRPr="00520171">
        <w:rPr>
          <w:rFonts w:eastAsia="Arial Unicode MS"/>
          <w:sz w:val="20"/>
        </w:rPr>
        <w:t xml:space="preserve"> o profissional indicado deverá acompanhar a execução com frequência compatível com os riscos e as etapas da obra, realizar inspeções periódicas e manter registros das orientações e providências adotadas. Sua atuação não afasta a responsabilidade da contratada pelo cumprimento integral das normas de segurança e saúde no trabalho.</w:t>
      </w:r>
    </w:p>
    <w:p w14:paraId="3CEBF9EB" w14:textId="124384C7" w:rsidR="00520171" w:rsidRDefault="00520171" w:rsidP="00520171">
      <w:pPr>
        <w:spacing w:after="0" w:line="240" w:lineRule="auto"/>
        <w:jc w:val="both"/>
        <w:rPr>
          <w:rFonts w:eastAsia="Arial Unicode MS"/>
          <w:sz w:val="20"/>
        </w:rPr>
      </w:pPr>
      <w:r w:rsidRPr="00520171">
        <w:rPr>
          <w:rFonts w:eastAsia="Arial Unicode MS"/>
          <w:sz w:val="20"/>
        </w:rPr>
        <w:t>3.9. Os profissionais indicados deverão participar efetivamente da execução da obra até sua conclusão. A substituição será admitida somente por profissional de qualificação e experiência equivalentes ou superiores, mediante justificativa formal, apresentação da documentação comprobatória e aprovação prévia da Administração. O descumprimento da disponibilidade mínima do responsável técnico ou a ausência injustificada do profissional de segurança do trabalho poderá caracterizar inexecução contratual, sujeitando a contratada às medidas corretivas e às sanções cabíveis.</w:t>
      </w:r>
    </w:p>
    <w:p w14:paraId="43DF7C65" w14:textId="77777777" w:rsidR="00520171" w:rsidRPr="00520171" w:rsidRDefault="00520171" w:rsidP="00520171">
      <w:pPr>
        <w:spacing w:after="0" w:line="240" w:lineRule="auto"/>
        <w:jc w:val="both"/>
        <w:rPr>
          <w:rFonts w:eastAsia="Arial Unicode MS"/>
          <w:sz w:val="20"/>
        </w:rPr>
      </w:pPr>
      <w:r w:rsidRPr="00520171">
        <w:rPr>
          <w:rFonts w:eastAsia="Arial Unicode MS"/>
          <w:sz w:val="20"/>
        </w:rPr>
        <w:t>3.10. Constituem obrigações da empresa contratada, além daquelas previstas no edital e no contrato:</w:t>
      </w:r>
    </w:p>
    <w:p w14:paraId="68AC9B98"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a) executar integralmente a Etapa 1 da obra, compreendendo os serviços iniciais, locação, fundações, estruturas de concreto armado, alvenarias, laje pré-moldada, impermeabilização, pisos, revestimentos, instalações elétricas e hidrossanitárias, sistema de esgotamento sanitário, louças e acessórios, pinturas, esquadrias, limpeza e demais serviços previstos nos projetos e nas planilhas orçamentárias;</w:t>
      </w:r>
    </w:p>
    <w:p w14:paraId="06482531"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b) executar a obra em estrita conformidade com os projetos, o Memorial Descritivo, as especificações técnicas, as planilhas, o cronograma físico-financeiro e as determinações da fiscalização;</w:t>
      </w:r>
    </w:p>
    <w:p w14:paraId="36BB4FB1" w14:textId="632330EA" w:rsidR="00520171" w:rsidRPr="00520171" w:rsidRDefault="00520171" w:rsidP="00520171">
      <w:pPr>
        <w:spacing w:after="0" w:line="240" w:lineRule="auto"/>
        <w:jc w:val="both"/>
        <w:rPr>
          <w:rFonts w:eastAsia="Arial Unicode MS"/>
          <w:sz w:val="20"/>
        </w:rPr>
      </w:pPr>
      <w:r>
        <w:rPr>
          <w:rFonts w:eastAsia="Arial Unicode MS"/>
          <w:sz w:val="20"/>
        </w:rPr>
        <w:tab/>
      </w:r>
      <w:r w:rsidRPr="00520171">
        <w:rPr>
          <w:rFonts w:eastAsia="Arial Unicode MS"/>
          <w:sz w:val="20"/>
        </w:rPr>
        <w:t>c) empregar materiais novos e de qualidade compatível com as especificações, submetendo-os à avaliação da fiscalização quando solicitado;</w:t>
      </w:r>
    </w:p>
    <w:p w14:paraId="02E4AAB0"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d) disponibilizar mão de obra qualificada, equipamentos, ferramentas, instalações provisórias e demais recursos necessários à execução;</w:t>
      </w:r>
    </w:p>
    <w:p w14:paraId="309F6708"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e) apresentar, antes da emissão da Ordem de Início, Plano de Trabalho contendo metodologia executiva, planejamento das atividades e cronograma detalhado, compatível com o cronograma físico-financeiro da contratação;</w:t>
      </w:r>
    </w:p>
    <w:p w14:paraId="36DD72FD"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f) manter Diário de Obra atualizado, registrando os serviços executados, equipes mobilizadas, condições climáticas, ocorrências, orientações da fiscalização e demais informações relevantes;</w:t>
      </w:r>
    </w:p>
    <w:p w14:paraId="20B25D2C"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g) apresentar relatórios, medições, ensaios, registros fotográficos e documentos de controle de qualidade solicitados pela fiscalização;</w:t>
      </w:r>
    </w:p>
    <w:p w14:paraId="0CDCBA32"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h) manter o canteiro organizado, limpo, sinalizado e seguro, reduzindo interferências na utilização das áreas próximas;</w:t>
      </w:r>
    </w:p>
    <w:p w14:paraId="47ABA1DE"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i) manter quadro de pessoal suficiente para garantir o cumprimento do cronograma;</w:t>
      </w:r>
    </w:p>
    <w:p w14:paraId="6E60172A"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j) responsabilizar-se integralmente pelos custos relativos a materiais, mão de obra, transporte, equipamentos, ferramentas, encargos e demais insumos necessários;</w:t>
      </w:r>
    </w:p>
    <w:p w14:paraId="1125D4D3"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k) responder pela boa execução da obra e pelos danos causados ao Município, aos usuários ou a terceiros em decorrência de ação ou omissão de seus empregados, prepostos ou subcontratados;</w:t>
      </w:r>
    </w:p>
    <w:p w14:paraId="2071EBF0"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l) prestar as informações e os esclarecimentos solicitados pela fiscalização e corrigir as irregularidades apontadas nos prazos estabelecidos;</w:t>
      </w:r>
    </w:p>
    <w:p w14:paraId="1DB0140E"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m) interromper imediatamente as atividades executadas em condição insegura ou em desacordo com os projetos e as normas aplicáveis, ficando os respectivos serviços sujeitos à rejeição da medição, sem prejuízo das demais medidas contratuais;</w:t>
      </w:r>
    </w:p>
    <w:p w14:paraId="5BC8763E"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n) adotar medidas de sustentabilidade e providenciar a segregação, o acondicionamento, o transporte e a destinação ambientalmente adequada dos resíduos da construção civil;</w:t>
      </w:r>
    </w:p>
    <w:p w14:paraId="562B6E02"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 xml:space="preserve">o) providenciar as </w:t>
      </w:r>
      <w:proofErr w:type="spellStart"/>
      <w:r w:rsidRPr="00520171">
        <w:rPr>
          <w:rFonts w:eastAsia="Arial Unicode MS"/>
          <w:sz w:val="20"/>
        </w:rPr>
        <w:t>ARTs</w:t>
      </w:r>
      <w:proofErr w:type="spellEnd"/>
      <w:r w:rsidRPr="00520171">
        <w:rPr>
          <w:rFonts w:eastAsia="Arial Unicode MS"/>
          <w:sz w:val="20"/>
        </w:rPr>
        <w:t xml:space="preserve"> ou </w:t>
      </w:r>
      <w:proofErr w:type="spellStart"/>
      <w:r w:rsidRPr="00520171">
        <w:rPr>
          <w:rFonts w:eastAsia="Arial Unicode MS"/>
          <w:sz w:val="20"/>
        </w:rPr>
        <w:t>RRTs</w:t>
      </w:r>
      <w:proofErr w:type="spellEnd"/>
      <w:r w:rsidRPr="00520171">
        <w:rPr>
          <w:rFonts w:eastAsia="Arial Unicode MS"/>
          <w:sz w:val="20"/>
        </w:rPr>
        <w:t xml:space="preserve"> de execução e demais registros técnicos exigíveis, bem como promover a inscrição da obra no Cadastro Nacional de Obras – CNO quando essa obrigação lhe for legalmente atribuída;</w:t>
      </w:r>
    </w:p>
    <w:p w14:paraId="2BCE8481"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p) refazer ou substituir, sem ônus adicional para o Município, os serviços e materiais que apresentarem vícios, defeitos ou desconformidades;</w:t>
      </w:r>
    </w:p>
    <w:p w14:paraId="15C49F60"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 xml:space="preserve">q) entregar, ao final da obra, os projetos atualizados conforme executado – as </w:t>
      </w:r>
      <w:proofErr w:type="spellStart"/>
      <w:r w:rsidRPr="00520171">
        <w:rPr>
          <w:rFonts w:eastAsia="Arial Unicode MS"/>
          <w:sz w:val="20"/>
        </w:rPr>
        <w:t>built</w:t>
      </w:r>
      <w:proofErr w:type="spellEnd"/>
      <w:r w:rsidRPr="00520171">
        <w:rPr>
          <w:rFonts w:eastAsia="Arial Unicode MS"/>
          <w:sz w:val="20"/>
        </w:rPr>
        <w:t xml:space="preserve">, as </w:t>
      </w:r>
      <w:proofErr w:type="spellStart"/>
      <w:r w:rsidRPr="00520171">
        <w:rPr>
          <w:rFonts w:eastAsia="Arial Unicode MS"/>
          <w:sz w:val="20"/>
        </w:rPr>
        <w:t>ARTs</w:t>
      </w:r>
      <w:proofErr w:type="spellEnd"/>
      <w:r w:rsidRPr="00520171">
        <w:rPr>
          <w:rFonts w:eastAsia="Arial Unicode MS"/>
          <w:sz w:val="20"/>
        </w:rPr>
        <w:t xml:space="preserve"> ou </w:t>
      </w:r>
      <w:proofErr w:type="spellStart"/>
      <w:r w:rsidRPr="00520171">
        <w:rPr>
          <w:rFonts w:eastAsia="Arial Unicode MS"/>
          <w:sz w:val="20"/>
        </w:rPr>
        <w:t>RRTs</w:t>
      </w:r>
      <w:proofErr w:type="spellEnd"/>
      <w:r w:rsidRPr="00520171">
        <w:rPr>
          <w:rFonts w:eastAsia="Arial Unicode MS"/>
          <w:sz w:val="20"/>
        </w:rPr>
        <w:t>, os relatórios, os ensaios, os comprovantes de destinação de resíduos e os demais documentos necessários ao recebimento; e</w:t>
      </w:r>
    </w:p>
    <w:p w14:paraId="5C7A5209" w14:textId="77777777" w:rsidR="00520171" w:rsidRPr="00520171" w:rsidRDefault="00520171" w:rsidP="00520171">
      <w:pPr>
        <w:spacing w:after="0" w:line="240" w:lineRule="auto"/>
        <w:ind w:firstLine="708"/>
        <w:jc w:val="both"/>
        <w:rPr>
          <w:rFonts w:eastAsia="Arial Unicode MS"/>
          <w:sz w:val="20"/>
        </w:rPr>
      </w:pPr>
      <w:r w:rsidRPr="00520171">
        <w:rPr>
          <w:rFonts w:eastAsia="Arial Unicode MS"/>
          <w:sz w:val="20"/>
        </w:rPr>
        <w:t>r) garantir a qualidade, a segurança e a durabilidade dos serviços executados durante os prazos legais e contratuais.</w:t>
      </w:r>
    </w:p>
    <w:p w14:paraId="06C5B436" w14:textId="26C9C588" w:rsidR="005170D1" w:rsidRDefault="00520171" w:rsidP="00520171">
      <w:pPr>
        <w:spacing w:after="0" w:line="240" w:lineRule="auto"/>
        <w:jc w:val="both"/>
        <w:rPr>
          <w:rFonts w:eastAsia="Arial Unicode MS"/>
          <w:sz w:val="20"/>
        </w:rPr>
      </w:pPr>
      <w:r w:rsidRPr="00520171">
        <w:rPr>
          <w:rFonts w:eastAsia="Arial Unicode MS"/>
          <w:sz w:val="20"/>
        </w:rPr>
        <w:t>3.11. Compete ao Município de Paverama disponibilizar os projetos, memoriais, planilhas e demais informações técnicas necessárias; assegurar o acesso ao local; designar os responsáveis pela gestão e fiscalização; acompanhar a execução; analisar as medições; comunicar formalmente as irregularidades; prestar os esclarecimentos necessários; providenciar os atos, licenças e autorizações que sejam de sua responsabilidade; e efetuar os pagamentos correspondentes aos serviços efetivamente executados, medidos e aprovados, observadas as condições contratuais.</w:t>
      </w:r>
    </w:p>
    <w:p w14:paraId="5F36AA16" w14:textId="77777777" w:rsidR="00E84393" w:rsidRPr="00134594" w:rsidRDefault="00E84393" w:rsidP="00134594">
      <w:pPr>
        <w:spacing w:after="0" w:line="240" w:lineRule="auto"/>
        <w:jc w:val="both"/>
        <w:rPr>
          <w:rFonts w:eastAsia="Arial Unicode MS"/>
          <w:sz w:val="20"/>
        </w:rPr>
      </w:pPr>
    </w:p>
    <w:p w14:paraId="217F5DA4" w14:textId="77777777" w:rsidR="006E786C" w:rsidRPr="00134594" w:rsidRDefault="006E786C" w:rsidP="00134594">
      <w:pPr>
        <w:spacing w:after="0" w:line="240" w:lineRule="auto"/>
        <w:jc w:val="both"/>
        <w:rPr>
          <w:rFonts w:eastAsia="Arial Unicode MS"/>
          <w:b/>
          <w:sz w:val="20"/>
        </w:rPr>
      </w:pPr>
      <w:r w:rsidRPr="00134594">
        <w:rPr>
          <w:rFonts w:eastAsia="Arial Unicode MS"/>
          <w:b/>
          <w:sz w:val="20"/>
        </w:rPr>
        <w:t>4</w:t>
      </w:r>
      <w:r w:rsidR="004720CF" w:rsidRPr="00134594">
        <w:rPr>
          <w:rFonts w:eastAsia="Arial Unicode MS"/>
          <w:b/>
          <w:sz w:val="20"/>
        </w:rPr>
        <w:t>.</w:t>
      </w:r>
      <w:r w:rsidRPr="00134594">
        <w:rPr>
          <w:rFonts w:eastAsia="Arial Unicode MS"/>
          <w:b/>
          <w:sz w:val="20"/>
        </w:rPr>
        <w:t xml:space="preserve"> LEVANTAMENTO DO MERCADO:</w:t>
      </w:r>
    </w:p>
    <w:p w14:paraId="1DB62126" w14:textId="30BBF63B" w:rsidR="00520171" w:rsidRPr="00520171" w:rsidRDefault="00520171" w:rsidP="00520171">
      <w:pPr>
        <w:spacing w:after="0" w:line="240" w:lineRule="auto"/>
        <w:jc w:val="both"/>
        <w:rPr>
          <w:rFonts w:eastAsia="Arial Unicode MS"/>
          <w:bCs/>
          <w:sz w:val="20"/>
        </w:rPr>
      </w:pPr>
      <w:r w:rsidRPr="00520171">
        <w:rPr>
          <w:rFonts w:eastAsia="Arial Unicode MS"/>
          <w:bCs/>
          <w:sz w:val="20"/>
        </w:rPr>
        <w:t>4.1. Para o atendimento da necessidade pública identificada neste Estudo Técnico Preliminar, foi realizado levantamento de mercado com a finalidade de verificar a existência de empresas aptas à execução da Etapa 1 da obra de ampliação e fechamento da Quadra de Esportes Municipal, bem como analisar as alternativas disponíveis para implantação dos espaços destinados à copa, cozinha e churrasqueira.</w:t>
      </w:r>
    </w:p>
    <w:p w14:paraId="6F226D84" w14:textId="77777777" w:rsidR="00520171" w:rsidRPr="00520171" w:rsidRDefault="00520171" w:rsidP="00520171">
      <w:pPr>
        <w:spacing w:after="0" w:line="240" w:lineRule="auto"/>
        <w:jc w:val="both"/>
        <w:rPr>
          <w:rFonts w:eastAsia="Arial Unicode MS"/>
          <w:bCs/>
          <w:sz w:val="20"/>
        </w:rPr>
      </w:pPr>
      <w:r w:rsidRPr="00520171">
        <w:rPr>
          <w:rFonts w:eastAsia="Arial Unicode MS"/>
          <w:bCs/>
          <w:sz w:val="20"/>
        </w:rPr>
        <w:t>4.2. Inicialmente, verificou-se que a necessidade não pode ser atendida por meio de simples manutenção ou reforma da estrutura existente. Atualmente, o local dispõe essencialmente da quadra com piso de concreto, pilares e cobertura metálica, não possuindo os ambientes de apoio contemplados nesta contratação. A solução exige a construção de nova área anexa, com fundações, estrutura, alvenarias, laje, pisos, revestimentos, instalações elétricas e hidrossanitárias e demais elementos necessários ao funcionamento dos novos espaços.</w:t>
      </w:r>
    </w:p>
    <w:p w14:paraId="2EB0656C" w14:textId="35E1F486" w:rsidR="00520171" w:rsidRPr="00520171" w:rsidRDefault="00520171" w:rsidP="00520171">
      <w:pPr>
        <w:spacing w:after="0" w:line="240" w:lineRule="auto"/>
        <w:jc w:val="both"/>
        <w:rPr>
          <w:rFonts w:eastAsia="Arial Unicode MS"/>
          <w:bCs/>
          <w:sz w:val="20"/>
        </w:rPr>
      </w:pPr>
      <w:r w:rsidRPr="00520171">
        <w:rPr>
          <w:rFonts w:eastAsia="Arial Unicode MS"/>
          <w:bCs/>
          <w:sz w:val="20"/>
        </w:rPr>
        <w:t>4.3. A utilização ou adaptação da área interna da quadra para implantação da copa, da cozinha e da churrasqueira não se mostra adequada, pois reduziria a área destinada às atividades esportivas e comprometeria a finalidade principal do equipamento público. A construção em área anexa preserva o espaço da quadra e permite ampliar sua funcionalidade sem restringir as atividades desenvolvidas no local.</w:t>
      </w:r>
    </w:p>
    <w:p w14:paraId="013905A2" w14:textId="386E9046" w:rsidR="00520171" w:rsidRPr="00520171" w:rsidRDefault="00520171" w:rsidP="00520171">
      <w:pPr>
        <w:spacing w:after="0" w:line="240" w:lineRule="auto"/>
        <w:jc w:val="both"/>
        <w:rPr>
          <w:rFonts w:eastAsia="Arial Unicode MS"/>
          <w:bCs/>
          <w:sz w:val="20"/>
        </w:rPr>
      </w:pPr>
      <w:r w:rsidRPr="00520171">
        <w:rPr>
          <w:rFonts w:eastAsia="Arial Unicode MS"/>
          <w:bCs/>
          <w:sz w:val="20"/>
        </w:rPr>
        <w:t>4.4. Também foi considerada a execução direta da obra pela Administração Municipal. Essa alternativa não se mostra adequada, considerando que a intervenção exige mobilização contínua de mão de obra qualificada, acompanhamento técnico, materiais, equipamentos, ferramentas e execução coordenada de diferentes especialidades. A utilização das equipes municipais comprometeria a realização das atividades rotineiras de manutenção e conservação dos demais bens e espaços públicos, sem garantir a estrutura necessária ao cumprimento do cronograma da obra.</w:t>
      </w:r>
    </w:p>
    <w:p w14:paraId="3B45C7C8" w14:textId="04A18DDF" w:rsidR="00520171" w:rsidRPr="00520171" w:rsidRDefault="00520171" w:rsidP="00520171">
      <w:pPr>
        <w:spacing w:after="0" w:line="240" w:lineRule="auto"/>
        <w:jc w:val="both"/>
        <w:rPr>
          <w:rFonts w:eastAsia="Arial Unicode MS"/>
          <w:bCs/>
          <w:sz w:val="20"/>
        </w:rPr>
      </w:pPr>
      <w:r w:rsidRPr="00520171">
        <w:rPr>
          <w:rFonts w:eastAsia="Arial Unicode MS"/>
          <w:bCs/>
          <w:sz w:val="20"/>
        </w:rPr>
        <w:t>4.5. Quanto à forma de execução do empreendimento, avaliou-se a possibilidade de contratação conjunta das três etapas previstas para a ampliação e o fechamento da quadra. Entretanto, a execução por etapas permite compatibilizar o avanço da obra com o planejamento administrativo, a prioridade de cada intervenção e a disponibilidade dos recursos financeiros. A presente contratação ficará, portanto, restrita à Etapa 1, com área de 129,77 m², permanecendo as etapas relativas aos vestiários, sanitários e fechamento da quadra para contratações posteriores.</w:t>
      </w:r>
    </w:p>
    <w:p w14:paraId="57DDEF53" w14:textId="44CC5F94" w:rsidR="00520171" w:rsidRPr="00520171" w:rsidRDefault="00520171" w:rsidP="00520171">
      <w:pPr>
        <w:spacing w:after="0" w:line="240" w:lineRule="auto"/>
        <w:jc w:val="both"/>
        <w:rPr>
          <w:rFonts w:eastAsia="Arial Unicode MS"/>
          <w:bCs/>
          <w:sz w:val="20"/>
        </w:rPr>
      </w:pPr>
      <w:r w:rsidRPr="00520171">
        <w:rPr>
          <w:rFonts w:eastAsia="Arial Unicode MS"/>
          <w:bCs/>
          <w:sz w:val="20"/>
        </w:rPr>
        <w:t>4.6. No âmbito da própria Etapa 1, também foi considerada a contratação separada dos diferentes grupos de serviços, como fundações e estruturas, alvenarias, instalações prediais, revestimentos, pinturas e esquadrias. Essa alternativa não se mostra conveniente, pois ampliaria a quantidade de procedimentos e contratos, fragmentaria as responsabilidades e aumentaria os riscos de incompatibilidade entre os serviços, atrasos, dificuldades de fiscalização e controvérsias quanto às interfaces entre as empresas executoras.</w:t>
      </w:r>
    </w:p>
    <w:p w14:paraId="5B06184A" w14:textId="6F7B9A1D" w:rsidR="00520171" w:rsidRPr="00520171" w:rsidRDefault="00520171" w:rsidP="00520171">
      <w:pPr>
        <w:spacing w:after="0" w:line="240" w:lineRule="auto"/>
        <w:jc w:val="both"/>
        <w:rPr>
          <w:rFonts w:eastAsia="Arial Unicode MS"/>
          <w:bCs/>
          <w:sz w:val="20"/>
        </w:rPr>
      </w:pPr>
      <w:r w:rsidRPr="00520171">
        <w:rPr>
          <w:rFonts w:eastAsia="Arial Unicode MS"/>
          <w:bCs/>
          <w:sz w:val="20"/>
        </w:rPr>
        <w:t>4.7. Diante dessas características, a solução mais adequada consiste na contratação de uma única empresa especializada para execução integral da Etapa 1, mediante empreitada por preço global. Essa forma de contratação concentra a responsabilidade pela mão de obra, pelos materiais, pelos equipamentos, pela coordenação das diferentes atividades e pela entrega completa da etapa, conforme os projetos, as especificações e o cronograma físico-financeiro.</w:t>
      </w:r>
    </w:p>
    <w:p w14:paraId="6359EC14" w14:textId="73D43335" w:rsidR="00520171" w:rsidRPr="00520171" w:rsidRDefault="00520171" w:rsidP="00520171">
      <w:pPr>
        <w:spacing w:after="0" w:line="240" w:lineRule="auto"/>
        <w:jc w:val="both"/>
        <w:rPr>
          <w:rFonts w:eastAsia="Arial Unicode MS"/>
          <w:bCs/>
          <w:sz w:val="20"/>
        </w:rPr>
      </w:pPr>
      <w:r w:rsidRPr="00520171">
        <w:rPr>
          <w:rFonts w:eastAsia="Arial Unicode MS"/>
          <w:bCs/>
          <w:sz w:val="20"/>
        </w:rPr>
        <w:t>4.8. Em relação à oferta de mercado, verifica-se a existência, nos âmbitos regional e estadual, de empresas atuantes no setor da construção civil com capacidade para executar obras de edificações que envolvam fundações, estruturas de concreto armado, alvenarias, instalações elétricas e hidrossanitárias, revestimentos, pinturas e esquadrias. Os métodos construtivos previstos são usuais e amplamente conhecidos, favorecendo a competitividade e a comparação objetiva entre as propostas.</w:t>
      </w:r>
    </w:p>
    <w:p w14:paraId="0BC2B255" w14:textId="77777777" w:rsidR="00520171" w:rsidRPr="00520171" w:rsidRDefault="00520171" w:rsidP="00520171">
      <w:pPr>
        <w:spacing w:after="0" w:line="240" w:lineRule="auto"/>
        <w:jc w:val="both"/>
        <w:rPr>
          <w:rFonts w:eastAsia="Arial Unicode MS"/>
          <w:bCs/>
          <w:sz w:val="20"/>
        </w:rPr>
      </w:pPr>
      <w:r w:rsidRPr="00520171">
        <w:rPr>
          <w:rFonts w:eastAsia="Arial Unicode MS"/>
          <w:bCs/>
          <w:sz w:val="20"/>
        </w:rPr>
        <w:t>4.9. A Administração dispõe dos documentos técnicos necessários à delimitação da contratação, elaborados sob responsabilidade de profissional habilitado, incluindo projetos, Memorial Descritivo, planilha orçamentária analítica, composições de custos, memória de quantitativos, cronograma físico-financeiro e especificações técnicas. Esses documentos definem os serviços, materiais, quantitativos, métodos executivos e resultados esperados.</w:t>
      </w:r>
    </w:p>
    <w:p w14:paraId="44FA6C35" w14:textId="2EBD6F04" w:rsidR="00520171" w:rsidRPr="00520171" w:rsidRDefault="00520171" w:rsidP="00520171">
      <w:pPr>
        <w:spacing w:after="0" w:line="240" w:lineRule="auto"/>
        <w:jc w:val="both"/>
        <w:rPr>
          <w:rFonts w:eastAsia="Arial Unicode MS"/>
          <w:bCs/>
          <w:sz w:val="20"/>
        </w:rPr>
      </w:pPr>
      <w:r w:rsidRPr="00520171">
        <w:rPr>
          <w:rFonts w:eastAsia="Arial Unicode MS"/>
          <w:bCs/>
          <w:sz w:val="20"/>
        </w:rPr>
        <w:t>4.10. O orçamento estimado foi elaborado com data-base de março de 2026, adotando-se o regime não desonerado e BDI de 20,34%. Os custos foram definidos com base nos referenciais do Sistema Nacional de Pesquisa de Custos e Índices da Construção Civil – SINAPI, complementados por composições e referências do Sistema de Orçamento de Obras de Sergipe – ORSE e por cotações de mercado para os itens sem correspondência adequada nos sistemas oficiais.</w:t>
      </w:r>
    </w:p>
    <w:p w14:paraId="25298042" w14:textId="3458C28C" w:rsidR="00520171" w:rsidRPr="00520171" w:rsidRDefault="00520171" w:rsidP="00520171">
      <w:pPr>
        <w:spacing w:after="0" w:line="240" w:lineRule="auto"/>
        <w:jc w:val="both"/>
        <w:rPr>
          <w:rFonts w:eastAsia="Arial Unicode MS"/>
          <w:bCs/>
          <w:sz w:val="20"/>
        </w:rPr>
      </w:pPr>
      <w:r w:rsidRPr="00520171">
        <w:rPr>
          <w:rFonts w:eastAsia="Arial Unicode MS"/>
          <w:bCs/>
          <w:sz w:val="20"/>
        </w:rPr>
        <w:t>4.11. Os elementos técnicos disponibilizados apresentam informações suficientes para que as empresas interessadas conheçam o objeto, avaliem as condições de execução, dimensionem seus custos e formulem propostas completas e comparáveis. A vistoria facultativa permitirá, ainda, o conhecimento direto das características do local e das condições de implantação da nova área.</w:t>
      </w:r>
    </w:p>
    <w:p w14:paraId="5A9F3C2F" w14:textId="442A17E7" w:rsidR="009156DA" w:rsidRDefault="00520171" w:rsidP="00520171">
      <w:pPr>
        <w:spacing w:after="0" w:line="240" w:lineRule="auto"/>
        <w:jc w:val="both"/>
        <w:rPr>
          <w:rFonts w:eastAsia="Arial Unicode MS"/>
          <w:bCs/>
          <w:sz w:val="20"/>
        </w:rPr>
      </w:pPr>
      <w:r w:rsidRPr="00520171">
        <w:rPr>
          <w:rFonts w:eastAsia="Arial Unicode MS"/>
          <w:bCs/>
          <w:sz w:val="20"/>
        </w:rPr>
        <w:t>4.12. Assim, o levantamento de mercado demonstra que a contratação de empresa especializada para execução integral da Etapa 1 constitui a alternativa tecnicamente adequada, operacionalmente viável e economicamente racional para atendimento da necessidade identificada. A solução preserva a área destinada às atividades esportivas, amplia a funcionalidade da Quadra de Esportes Municipal, concentra as responsabilidades de execução e permite maior controle sobre o prazo, a qualidade e os custos da obra.</w:t>
      </w:r>
    </w:p>
    <w:p w14:paraId="4764164C" w14:textId="269A2A18" w:rsidR="00520171" w:rsidRDefault="00836F81" w:rsidP="00520171">
      <w:pPr>
        <w:spacing w:after="0" w:line="240" w:lineRule="auto"/>
        <w:jc w:val="both"/>
        <w:rPr>
          <w:rFonts w:eastAsia="Arial Unicode MS"/>
          <w:bCs/>
          <w:sz w:val="20"/>
        </w:rPr>
      </w:pPr>
      <w:r w:rsidRPr="00836F81">
        <w:rPr>
          <w:rFonts w:eastAsia="Arial Unicode MS"/>
          <w:bCs/>
          <w:sz w:val="20"/>
        </w:rPr>
        <w:t>4.13. A solução construtiva convencional definida nos projetos também se mostra adequada sob a perspectiva do mercado e do ciclo de vida da edificação, considerando a ampla disponibilidade de materiais, mão de obra e empresas capacitadas, a facilidade de manutenção futura e a compatibilidade com a estrutura existente e com as demais etapas previstas para o empreendimento. A solução não depende de tecnologia exclusiva, fornecedor específico ou sistema construtivo proprietário, preservando a competitividade da licitação e reduzindo riscos de dependência técnica durante a execução e a posterior conservação do imóvel.</w:t>
      </w:r>
    </w:p>
    <w:p w14:paraId="08BE1381" w14:textId="77777777" w:rsidR="00520171" w:rsidRPr="00134594" w:rsidRDefault="00520171" w:rsidP="00520171">
      <w:pPr>
        <w:spacing w:after="0" w:line="240" w:lineRule="auto"/>
        <w:jc w:val="both"/>
        <w:rPr>
          <w:rFonts w:eastAsia="Arial Unicode MS"/>
          <w:bCs/>
          <w:sz w:val="20"/>
        </w:rPr>
      </w:pPr>
    </w:p>
    <w:p w14:paraId="33957B30" w14:textId="2E638BE7" w:rsidR="006E786C" w:rsidRPr="00134594" w:rsidRDefault="006E786C" w:rsidP="00134594">
      <w:pPr>
        <w:spacing w:after="0" w:line="240" w:lineRule="auto"/>
        <w:jc w:val="both"/>
        <w:rPr>
          <w:rFonts w:eastAsia="Arial Unicode MS"/>
          <w:b/>
          <w:sz w:val="20"/>
        </w:rPr>
      </w:pPr>
      <w:r w:rsidRPr="00134594">
        <w:rPr>
          <w:rFonts w:eastAsia="Arial Unicode MS"/>
          <w:b/>
          <w:sz w:val="20"/>
        </w:rPr>
        <w:t>5</w:t>
      </w:r>
      <w:r w:rsidR="00E17DCF" w:rsidRPr="00134594">
        <w:rPr>
          <w:rFonts w:eastAsia="Arial Unicode MS"/>
          <w:b/>
          <w:sz w:val="20"/>
        </w:rPr>
        <w:t>.</w:t>
      </w:r>
      <w:r w:rsidRPr="00134594">
        <w:rPr>
          <w:rFonts w:eastAsia="Arial Unicode MS"/>
          <w:b/>
          <w:sz w:val="20"/>
        </w:rPr>
        <w:t xml:space="preserve"> DESCRIÇÃO DA SOLUÇÃO COMO UM TODO:</w:t>
      </w:r>
    </w:p>
    <w:p w14:paraId="1D4C97D5" w14:textId="4B53CAE9" w:rsidR="00836F81" w:rsidRPr="00836F81" w:rsidRDefault="00836F81" w:rsidP="00836F81">
      <w:pPr>
        <w:spacing w:after="0" w:line="240" w:lineRule="auto"/>
        <w:jc w:val="both"/>
        <w:rPr>
          <w:rFonts w:eastAsia="Arial Unicode MS"/>
          <w:sz w:val="20"/>
        </w:rPr>
      </w:pPr>
      <w:r w:rsidRPr="00836F81">
        <w:rPr>
          <w:rFonts w:eastAsia="Arial Unicode MS"/>
          <w:sz w:val="20"/>
        </w:rPr>
        <w:t>5.1. A solução proposta consiste na contratação de empresa especializada para execução integral da Etapa 1 da obra de ampliação e fechamento da Quadra de Esportes Municipal, localizada na Estrada EVP 203, bairro Cidade Baixa, no Município de Paverama. A intervenção compreende a construção de área anexa de 129,77 m², destinada à implantação de copa, cozinha e espaço para churrasqueira, incluindo materiais, mão de obra, equipamentos e demais recursos necessários.</w:t>
      </w:r>
    </w:p>
    <w:p w14:paraId="4EF05E2E" w14:textId="5921EE3A" w:rsidR="00836F81" w:rsidRPr="00836F81" w:rsidRDefault="00836F81" w:rsidP="00836F81">
      <w:pPr>
        <w:spacing w:after="0" w:line="240" w:lineRule="auto"/>
        <w:jc w:val="both"/>
        <w:rPr>
          <w:rFonts w:eastAsia="Arial Unicode MS"/>
          <w:sz w:val="20"/>
        </w:rPr>
      </w:pPr>
      <w:r w:rsidRPr="00836F81">
        <w:rPr>
          <w:rFonts w:eastAsia="Arial Unicode MS"/>
          <w:sz w:val="20"/>
        </w:rPr>
        <w:t>5.2. O escopo contempla serviços iniciais e instalação do canteiro, locação da obra, execução de fundações, vigas e pilares de concreto armado, alvenarias, laje pré-moldada, impermeabilização, pisos, revestimentos, instalações elétricas e hidrossanitárias, sistema de esgotamento sanitário, reservatório de água, louças e acessórios, pinturas, esquadrias, limpeza e demais serviços previstos nos projetos, no Memorial Descritivo e nas planilhas orçamentárias.</w:t>
      </w:r>
    </w:p>
    <w:p w14:paraId="713A4B8C" w14:textId="05BD08EE" w:rsidR="00836F81" w:rsidRPr="00836F81" w:rsidRDefault="00836F81" w:rsidP="00836F81">
      <w:pPr>
        <w:spacing w:after="0" w:line="240" w:lineRule="auto"/>
        <w:jc w:val="both"/>
        <w:rPr>
          <w:rFonts w:eastAsia="Arial Unicode MS"/>
          <w:sz w:val="20"/>
        </w:rPr>
      </w:pPr>
      <w:r w:rsidRPr="00836F81">
        <w:rPr>
          <w:rFonts w:eastAsia="Arial Unicode MS"/>
          <w:sz w:val="20"/>
        </w:rPr>
        <w:t>5.3. A concepção da solução considera o ciclo de vida da obra, compreendido pelas fases de planejamento, contratação, mobilização, execução, fiscalização, medição, recebimento, garantia, utilização e manutenção. A avaliação não se limita ao custo inicial, abrangendo a durabilidade dos materiais, a funcionalidade dos ambientes, a facilidade de manutenção e os impactos financeiros decorrentes da conservação da edificação ao longo do tempo.</w:t>
      </w:r>
    </w:p>
    <w:p w14:paraId="65FE52DE" w14:textId="400C4E7B" w:rsidR="00836F81" w:rsidRPr="00836F81" w:rsidRDefault="00836F81" w:rsidP="00836F81">
      <w:pPr>
        <w:spacing w:after="0" w:line="240" w:lineRule="auto"/>
        <w:jc w:val="both"/>
        <w:rPr>
          <w:rFonts w:eastAsia="Arial Unicode MS"/>
          <w:sz w:val="20"/>
        </w:rPr>
      </w:pPr>
      <w:r w:rsidRPr="00836F81">
        <w:rPr>
          <w:rFonts w:eastAsia="Arial Unicode MS"/>
          <w:sz w:val="20"/>
        </w:rPr>
        <w:t>5.4. Na fase preparatória da execução, deverão ser formalizados o contrato e a Ordem de Início, além de apresentada a ART ou RRT de execução. A contratada também deverá apresentar Plano de Trabalho, metodologia executiva e cronograma detalhado compatível com o cronograma físico-financeiro da contratação, assegurando a definição das responsabilidades, o planejamento das atividades, a organização do canteiro e a previsibilidade dos prazos e desembolsos.</w:t>
      </w:r>
    </w:p>
    <w:p w14:paraId="5DBFB934" w14:textId="332B8B1E" w:rsidR="00836F81" w:rsidRPr="00836F81" w:rsidRDefault="00836F81" w:rsidP="00836F81">
      <w:pPr>
        <w:spacing w:after="0" w:line="240" w:lineRule="auto"/>
        <w:jc w:val="both"/>
        <w:rPr>
          <w:rFonts w:eastAsia="Arial Unicode MS"/>
          <w:sz w:val="20"/>
        </w:rPr>
      </w:pPr>
      <w:r w:rsidRPr="00836F81">
        <w:rPr>
          <w:rFonts w:eastAsia="Arial Unicode MS"/>
          <w:sz w:val="20"/>
        </w:rPr>
        <w:t>5.5. A fase executiva terá prazo de 120 dias, contado da emissão da Ordem de Início, admitidas alterações nos prazos somente nas hipóteses previstas na legislação e no contrato. Durante esse período, a qualidade e a durabilidade da obra dependerão da utilização de materiais compatíveis com as especificações, da correta aplicação dos métodos construtivos e do acompanhamento sistemático pela fiscalização municipal e pelos responsáveis técnicos da contratada.</w:t>
      </w:r>
    </w:p>
    <w:p w14:paraId="31907BEC" w14:textId="2884CDD9" w:rsidR="00836F81" w:rsidRPr="00836F81" w:rsidRDefault="00836F81" w:rsidP="00836F81">
      <w:pPr>
        <w:spacing w:after="0" w:line="240" w:lineRule="auto"/>
        <w:jc w:val="both"/>
        <w:rPr>
          <w:rFonts w:eastAsia="Arial Unicode MS"/>
          <w:sz w:val="20"/>
        </w:rPr>
      </w:pPr>
      <w:r w:rsidRPr="00836F81">
        <w:rPr>
          <w:rFonts w:eastAsia="Arial Unicode MS"/>
          <w:sz w:val="20"/>
        </w:rPr>
        <w:t>5.6. As fundações, vigas, pilares, alvenarias e laje constituirão o sistema estrutural e de vedação da nova área, devendo ser executados de acordo com os projetos e as especificações técnicas. A correta execução desses elementos é indispensável para garantir estabilidade, segurança, resistência e durabilidade, prevenindo manifestações patológicas e intervenções corretivas precoces.</w:t>
      </w:r>
    </w:p>
    <w:p w14:paraId="7ED0FE68" w14:textId="09D9D068" w:rsidR="00836F81" w:rsidRPr="00836F81" w:rsidRDefault="00836F81" w:rsidP="00836F81">
      <w:pPr>
        <w:spacing w:after="0" w:line="240" w:lineRule="auto"/>
        <w:jc w:val="both"/>
        <w:rPr>
          <w:rFonts w:eastAsia="Arial Unicode MS"/>
          <w:sz w:val="20"/>
        </w:rPr>
      </w:pPr>
      <w:r w:rsidRPr="00836F81">
        <w:rPr>
          <w:rFonts w:eastAsia="Arial Unicode MS"/>
          <w:sz w:val="20"/>
        </w:rPr>
        <w:t>5.7. A impermeabilização, os pisos, os revestimentos, as pinturas e as esquadrias deverão proporcionar proteção contra intempéries, umidade, desgaste e demais agentes de deterioração, além de assegurar condições adequadas de higiene, conservação e utilização dos ambientes. Sob a perspectiva do ciclo de vida, o emprego de materiais de desempenho compatível e a adequada preparação das superfícies contribuem para reduzir a frequência e os custos das futuras manutenções.</w:t>
      </w:r>
    </w:p>
    <w:p w14:paraId="111C920F" w14:textId="041CDFB4" w:rsidR="00836F81" w:rsidRPr="00836F81" w:rsidRDefault="00836F81" w:rsidP="00836F81">
      <w:pPr>
        <w:spacing w:after="0" w:line="240" w:lineRule="auto"/>
        <w:jc w:val="both"/>
        <w:rPr>
          <w:rFonts w:eastAsia="Arial Unicode MS"/>
          <w:sz w:val="20"/>
        </w:rPr>
      </w:pPr>
      <w:r w:rsidRPr="00836F81">
        <w:rPr>
          <w:rFonts w:eastAsia="Arial Unicode MS"/>
          <w:sz w:val="20"/>
        </w:rPr>
        <w:t>5.8. As instalações elétricas, hidráulicas e sanitárias serão executadas de forma integrada à edificação, contemplando os pontos de utilização, sistemas de abastecimento de água, esgotamento sanitário, iluminação, tomadas, dispositivos de proteção e demais componentes previstos nos projetos. A solução deverá assegurar funcionamento adequado, segurança dos usuários e facilidade de inspeção e manutenção.</w:t>
      </w:r>
    </w:p>
    <w:p w14:paraId="1F88E1D4" w14:textId="62BEBF86" w:rsidR="00836F81" w:rsidRPr="00836F81" w:rsidRDefault="00836F81" w:rsidP="00836F81">
      <w:pPr>
        <w:spacing w:after="0" w:line="240" w:lineRule="auto"/>
        <w:jc w:val="both"/>
        <w:rPr>
          <w:rFonts w:eastAsia="Arial Unicode MS"/>
          <w:sz w:val="20"/>
        </w:rPr>
      </w:pPr>
      <w:r w:rsidRPr="00836F81">
        <w:rPr>
          <w:rFonts w:eastAsia="Arial Unicode MS"/>
          <w:sz w:val="20"/>
        </w:rPr>
        <w:t>5.9. A contratação de uma única empresa para execução integral da Etapa 1 permitirá coordenar os diferentes grupos de serviços, concentrar as responsabilidades técnicas e operacionais e reduzir riscos de incompatibilidade entre fundações, estruturas, alvenarias, instalações e acabamentos. A execução será realizada sob o regime de empreitada por preço global, conforme os projetos, quantitativos e especificações disponibilizados pela Administração.</w:t>
      </w:r>
    </w:p>
    <w:p w14:paraId="464AB650" w14:textId="4AC66E4A" w:rsidR="00836F81" w:rsidRPr="00836F81" w:rsidRDefault="00836F81" w:rsidP="00836F81">
      <w:pPr>
        <w:spacing w:after="0" w:line="240" w:lineRule="auto"/>
        <w:jc w:val="both"/>
        <w:rPr>
          <w:rFonts w:eastAsia="Arial Unicode MS"/>
          <w:sz w:val="20"/>
        </w:rPr>
      </w:pPr>
      <w:r w:rsidRPr="00836F81">
        <w:rPr>
          <w:rFonts w:eastAsia="Arial Unicode MS"/>
          <w:sz w:val="20"/>
        </w:rPr>
        <w:t>5.10. Durante a execução, a fiscalização municipal atuará no controle de qualidade, na verificação dos materiais, no acompanhamento do cronograma e na conferência da conformidade dos serviços com os projetos e as normas aplicáveis. As medições serão realizadas conforme os eventos e serviços efetivamente executados e aceitos, assegurando correspondência entre o avanço físico da obra e os pagamentos.</w:t>
      </w:r>
    </w:p>
    <w:p w14:paraId="45C3B64E" w14:textId="3981FB54" w:rsidR="00836F81" w:rsidRPr="00836F81" w:rsidRDefault="00836F81" w:rsidP="00836F81">
      <w:pPr>
        <w:spacing w:after="0" w:line="240" w:lineRule="auto"/>
        <w:jc w:val="both"/>
        <w:rPr>
          <w:rFonts w:eastAsia="Arial Unicode MS"/>
          <w:sz w:val="20"/>
        </w:rPr>
      </w:pPr>
      <w:r w:rsidRPr="00836F81">
        <w:rPr>
          <w:rFonts w:eastAsia="Arial Unicode MS"/>
          <w:sz w:val="20"/>
        </w:rPr>
        <w:t xml:space="preserve">5.11. Concluída a execução física, a contratada deverá promover a limpeza geral, a retirada de equipamentos, materiais excedentes e instalações provisórias, a destinação adequada dos resíduos e a realização dos arremates necessários. Também deverão ser entregues os projetos atualizados conforme executado – as </w:t>
      </w:r>
      <w:proofErr w:type="spellStart"/>
      <w:r w:rsidRPr="00836F81">
        <w:rPr>
          <w:rFonts w:eastAsia="Arial Unicode MS"/>
          <w:sz w:val="20"/>
        </w:rPr>
        <w:t>built</w:t>
      </w:r>
      <w:proofErr w:type="spellEnd"/>
      <w:r w:rsidRPr="00836F81">
        <w:rPr>
          <w:rFonts w:eastAsia="Arial Unicode MS"/>
          <w:sz w:val="20"/>
        </w:rPr>
        <w:t xml:space="preserve">, as </w:t>
      </w:r>
      <w:proofErr w:type="spellStart"/>
      <w:r w:rsidRPr="00836F81">
        <w:rPr>
          <w:rFonts w:eastAsia="Arial Unicode MS"/>
          <w:sz w:val="20"/>
        </w:rPr>
        <w:t>ARTs</w:t>
      </w:r>
      <w:proofErr w:type="spellEnd"/>
      <w:r w:rsidRPr="00836F81">
        <w:rPr>
          <w:rFonts w:eastAsia="Arial Unicode MS"/>
          <w:sz w:val="20"/>
        </w:rPr>
        <w:t xml:space="preserve"> ou </w:t>
      </w:r>
      <w:proofErr w:type="spellStart"/>
      <w:r w:rsidRPr="00836F81">
        <w:rPr>
          <w:rFonts w:eastAsia="Arial Unicode MS"/>
          <w:sz w:val="20"/>
        </w:rPr>
        <w:t>RRTs</w:t>
      </w:r>
      <w:proofErr w:type="spellEnd"/>
      <w:r w:rsidRPr="00836F81">
        <w:rPr>
          <w:rFonts w:eastAsia="Arial Unicode MS"/>
          <w:sz w:val="20"/>
        </w:rPr>
        <w:t>, os relatórios, registros, ensaios e demais documentos exigidos para o recebimento.</w:t>
      </w:r>
    </w:p>
    <w:p w14:paraId="26E8E7DB" w14:textId="4A939550" w:rsidR="00836F81" w:rsidRPr="00836F81" w:rsidRDefault="00836F81" w:rsidP="00836F81">
      <w:pPr>
        <w:spacing w:after="0" w:line="240" w:lineRule="auto"/>
        <w:jc w:val="both"/>
        <w:rPr>
          <w:rFonts w:eastAsia="Arial Unicode MS"/>
          <w:sz w:val="20"/>
        </w:rPr>
      </w:pPr>
      <w:r w:rsidRPr="00836F81">
        <w:rPr>
          <w:rFonts w:eastAsia="Arial Unicode MS"/>
          <w:sz w:val="20"/>
        </w:rPr>
        <w:t>5.12. O recebimento provisório será realizado em até 10 dias úteis após a comunicação formal de conclusão da obra, mediante vistoria e termo detalhado elaborado pelo responsável pelo acompanhamento e pela fiscalização. Eventuais vícios, defeitos, desconformidades ou serviços incompletos deverão ser corrigidos pela contratada, sem ônus adicional para o Município, no prazo estabelecido pela Administração.</w:t>
      </w:r>
    </w:p>
    <w:p w14:paraId="17F6E437" w14:textId="1AD40910" w:rsidR="00836F81" w:rsidRPr="00836F81" w:rsidRDefault="00836F81" w:rsidP="00836F81">
      <w:pPr>
        <w:spacing w:after="0" w:line="240" w:lineRule="auto"/>
        <w:jc w:val="both"/>
        <w:rPr>
          <w:rFonts w:eastAsia="Arial Unicode MS"/>
          <w:sz w:val="20"/>
        </w:rPr>
      </w:pPr>
      <w:r w:rsidRPr="00836F81">
        <w:rPr>
          <w:rFonts w:eastAsia="Arial Unicode MS"/>
          <w:sz w:val="20"/>
        </w:rPr>
        <w:t>5.13. O recebimento definitivo será realizado em até 90 dias após o recebimento provisório, mediante nova verificação das condições da obra e comprovação do atendimento das exigências contratuais. O recebimento definitivo não afastará a responsabilidade da contratada pela solidez, segurança, qualidade, durabilidade e correção dos serviços durante os prazos legais e contratuais de garantia.</w:t>
      </w:r>
    </w:p>
    <w:p w14:paraId="40DDC8FA" w14:textId="536C6CF9" w:rsidR="00836F81" w:rsidRPr="00836F81" w:rsidRDefault="00836F81" w:rsidP="00836F81">
      <w:pPr>
        <w:spacing w:after="0" w:line="240" w:lineRule="auto"/>
        <w:jc w:val="both"/>
        <w:rPr>
          <w:rFonts w:eastAsia="Arial Unicode MS"/>
          <w:sz w:val="20"/>
        </w:rPr>
      </w:pPr>
      <w:r w:rsidRPr="00836F81">
        <w:rPr>
          <w:rFonts w:eastAsia="Arial Unicode MS"/>
          <w:sz w:val="20"/>
        </w:rPr>
        <w:t>5.14. Após a entrega, a fase de utilização e manutenção deverá considerar inspeções periódicas nos elementos estruturais, impermeabilizações, esquadrias, revestimentos e instalações prediais, de forma a preservar o desempenho e prolongar a vida útil da edificação. Durante o período de garantia, a contratada deverá corrigir os defeitos relacionados à execução ou aos materiais empregados que lhe sejam formalmente comunicados.</w:t>
      </w:r>
    </w:p>
    <w:p w14:paraId="043194B0" w14:textId="1773FEF5" w:rsidR="00E71A16" w:rsidRDefault="00836F81" w:rsidP="00836F81">
      <w:pPr>
        <w:spacing w:after="0" w:line="240" w:lineRule="auto"/>
        <w:jc w:val="both"/>
        <w:rPr>
          <w:rFonts w:eastAsia="Arial Unicode MS"/>
          <w:sz w:val="20"/>
        </w:rPr>
      </w:pPr>
      <w:r w:rsidRPr="00836F81">
        <w:rPr>
          <w:rFonts w:eastAsia="Arial Unicode MS"/>
          <w:sz w:val="20"/>
        </w:rPr>
        <w:t>5.15. A solução proposta integra as dimensões técnica, operacional, financeira e patrimonial da contratação, contemplando todas as fases relevantes do ciclo de vida da obra. A construção dos novos ambientes ampliará a funcionalidade da Quadra de Esportes Municipal, preservará a área destinada às atividades esportivas e incorporará ao patrimônio público uma estrutura permanente de apoio às atividades esportivas, comunitárias, culturais e institucionais desenvolvidas no local.</w:t>
      </w:r>
    </w:p>
    <w:p w14:paraId="190C5436" w14:textId="77777777" w:rsidR="00836F81" w:rsidRPr="00134594" w:rsidRDefault="00836F81" w:rsidP="00134594">
      <w:pPr>
        <w:spacing w:after="0" w:line="240" w:lineRule="auto"/>
        <w:jc w:val="both"/>
        <w:rPr>
          <w:rFonts w:eastAsia="Arial Unicode MS"/>
          <w:sz w:val="20"/>
        </w:rPr>
      </w:pPr>
    </w:p>
    <w:p w14:paraId="421CA474" w14:textId="161A06B6" w:rsidR="00E71A16" w:rsidRPr="00134594" w:rsidRDefault="00E71A16" w:rsidP="00134594">
      <w:pPr>
        <w:spacing w:after="0" w:line="240" w:lineRule="auto"/>
        <w:jc w:val="both"/>
        <w:rPr>
          <w:rFonts w:eastAsia="Arial Unicode MS"/>
          <w:b/>
          <w:bCs/>
          <w:sz w:val="20"/>
        </w:rPr>
      </w:pPr>
      <w:r w:rsidRPr="00134594">
        <w:rPr>
          <w:rFonts w:eastAsia="Arial Unicode MS"/>
          <w:b/>
          <w:bCs/>
          <w:sz w:val="20"/>
        </w:rPr>
        <w:t>6. ESTIMATIVA DAS QUANTIDADES A SEREM CONTRATADAS</w:t>
      </w:r>
      <w:r w:rsidR="000830A4" w:rsidRPr="00134594">
        <w:rPr>
          <w:rFonts w:eastAsia="Arial Unicode MS"/>
          <w:b/>
          <w:bCs/>
          <w:sz w:val="20"/>
        </w:rPr>
        <w:t>:</w:t>
      </w:r>
    </w:p>
    <w:p w14:paraId="0ACE4802" w14:textId="019D7536" w:rsidR="00836F81" w:rsidRPr="00836F81" w:rsidRDefault="00836F81" w:rsidP="00836F81">
      <w:pPr>
        <w:spacing w:after="0" w:line="240" w:lineRule="auto"/>
        <w:jc w:val="both"/>
        <w:rPr>
          <w:rFonts w:eastAsia="Arial Unicode MS"/>
          <w:sz w:val="20"/>
        </w:rPr>
      </w:pPr>
      <w:r w:rsidRPr="00836F81">
        <w:rPr>
          <w:rFonts w:eastAsia="Arial Unicode MS"/>
          <w:sz w:val="20"/>
        </w:rPr>
        <w:t>6.1. A estimativa das quantidades necessárias à execução da Etapa 1 da obra de ampliação e fechamento da Quadra de Esportes Municipal foi elaborada com base nos projetos, no levantamento das condições do local e na definição técnica dos serviços necessários à construção dos espaços destinados à copa, cozinha e churrasqueira, totalizando área de 129,77 m².</w:t>
      </w:r>
    </w:p>
    <w:p w14:paraId="5E5BE87F" w14:textId="10A6498C" w:rsidR="00836F81" w:rsidRPr="00836F81" w:rsidRDefault="00836F81" w:rsidP="00836F81">
      <w:pPr>
        <w:spacing w:after="0" w:line="240" w:lineRule="auto"/>
        <w:jc w:val="both"/>
        <w:rPr>
          <w:rFonts w:eastAsia="Arial Unicode MS"/>
          <w:sz w:val="20"/>
        </w:rPr>
      </w:pPr>
      <w:r w:rsidRPr="00836F81">
        <w:rPr>
          <w:rFonts w:eastAsia="Arial Unicode MS"/>
          <w:sz w:val="20"/>
        </w:rPr>
        <w:t>6.2. O dimensionamento encontra-se consolidado na planilha orçamentária e na memória de cálculo dos quantitativos que integram o processo, nas quais estão discriminados os serviços, unidades de medição, quantidades, composições de custos e respectivos valores. Esses documentos asseguram a rastreabilidade dos cálculos, a correspondência entre projeto e orçamento e a possibilidade de verificação pela fiscalização e pelos órgãos de controle.</w:t>
      </w:r>
    </w:p>
    <w:p w14:paraId="3D83A09E" w14:textId="56604ACA" w:rsidR="00836F81" w:rsidRPr="00836F81" w:rsidRDefault="00836F81" w:rsidP="00836F81">
      <w:pPr>
        <w:spacing w:after="0" w:line="240" w:lineRule="auto"/>
        <w:jc w:val="both"/>
        <w:rPr>
          <w:rFonts w:eastAsia="Arial Unicode MS"/>
          <w:sz w:val="20"/>
        </w:rPr>
      </w:pPr>
      <w:r w:rsidRPr="00836F81">
        <w:rPr>
          <w:rFonts w:eastAsia="Arial Unicode MS"/>
          <w:sz w:val="20"/>
        </w:rPr>
        <w:t>6.3. A metodologia empregada observou critérios objetivos, verificáveis e compatíveis com as práticas de engenharia de custos, mediante decomposição da obra em grupos executivos, compreendendo serviços iniciais, locação, blocos de fundação, vigas de fundação, pilares, vigas superiores, alvenarias, laje pré-moldada, pisos, revestimentos, instalações elétricas, instalações hidrossanitárias, louças e acessórios, pinturas e esquadrias.</w:t>
      </w:r>
    </w:p>
    <w:p w14:paraId="3B3713D8" w14:textId="4721FEF0" w:rsidR="00836F81" w:rsidRPr="00836F81" w:rsidRDefault="00836F81" w:rsidP="00836F81">
      <w:pPr>
        <w:spacing w:after="0" w:line="240" w:lineRule="auto"/>
        <w:jc w:val="both"/>
        <w:rPr>
          <w:rFonts w:eastAsia="Arial Unicode MS"/>
          <w:sz w:val="20"/>
        </w:rPr>
      </w:pPr>
      <w:r w:rsidRPr="00836F81">
        <w:rPr>
          <w:rFonts w:eastAsia="Arial Unicode MS"/>
          <w:sz w:val="20"/>
        </w:rPr>
        <w:t>6.4. Os quantitativos relativos às fundações e às estruturas de concreto armado foram determinados a partir das dimensões e especificações dos projetos, considerando volumes de escavação, preparação das bases, formas, armações, concretagem, impermeabilização e reaterro. Para os elementos estruturais foram computadas as áreas de formas, os pesos das armaduras e os volumes de concreto necessários à execução dos blocos, vigas, pilares e laje.</w:t>
      </w:r>
    </w:p>
    <w:p w14:paraId="03D8F9DC" w14:textId="7E3E0D5B" w:rsidR="00836F81" w:rsidRPr="00836F81" w:rsidRDefault="00836F81" w:rsidP="00836F81">
      <w:pPr>
        <w:spacing w:after="0" w:line="240" w:lineRule="auto"/>
        <w:jc w:val="both"/>
        <w:rPr>
          <w:rFonts w:eastAsia="Arial Unicode MS"/>
          <w:sz w:val="20"/>
        </w:rPr>
      </w:pPr>
      <w:r w:rsidRPr="00836F81">
        <w:rPr>
          <w:rFonts w:eastAsia="Arial Unicode MS"/>
          <w:sz w:val="20"/>
        </w:rPr>
        <w:t>6.5. As quantidades de alvenarias, revestimentos, pisos, impermeabilizações, pinturas e esquadrias foram obtidas a partir das áreas, comprimentos e unidades indicados nos projetos arquitetônico e estrutural. O levantamento considerou as dimensões dos ambientes, paredes, vãos, superfícies e demais elementos construtivos, evitando sobreposição entre serviços e mantendo coerência com o Memorial Descritivo.</w:t>
      </w:r>
    </w:p>
    <w:p w14:paraId="3E62796F" w14:textId="2D9369E6" w:rsidR="00836F81" w:rsidRPr="00836F81" w:rsidRDefault="00836F81" w:rsidP="00836F81">
      <w:pPr>
        <w:spacing w:after="0" w:line="240" w:lineRule="auto"/>
        <w:jc w:val="both"/>
        <w:rPr>
          <w:rFonts w:eastAsia="Arial Unicode MS"/>
          <w:sz w:val="20"/>
        </w:rPr>
      </w:pPr>
      <w:r w:rsidRPr="00836F81">
        <w:rPr>
          <w:rFonts w:eastAsia="Arial Unicode MS"/>
          <w:sz w:val="20"/>
        </w:rPr>
        <w:t>6.6. Os quantitativos das instalações elétricas foram dimensionados conforme os pontos, circuitos e trajetos previstos no projeto, abrangendo cabos, eletrodutos, quadros, disjuntores, tomadas, interruptores, luminárias, caixas e demais componentes necessários. Foram consideradas as distâncias entre os pontos de utilização e distribuição, bem como as conexões, fixações e acessórios indispensáveis ao funcionamento seguro das instalações.</w:t>
      </w:r>
    </w:p>
    <w:p w14:paraId="4A58AF9F" w14:textId="0B52708E" w:rsidR="00836F81" w:rsidRPr="00836F81" w:rsidRDefault="00836F81" w:rsidP="00836F81">
      <w:pPr>
        <w:spacing w:after="0" w:line="240" w:lineRule="auto"/>
        <w:jc w:val="both"/>
        <w:rPr>
          <w:rFonts w:eastAsia="Arial Unicode MS"/>
          <w:sz w:val="20"/>
        </w:rPr>
      </w:pPr>
      <w:r w:rsidRPr="00836F81">
        <w:rPr>
          <w:rFonts w:eastAsia="Arial Unicode MS"/>
          <w:sz w:val="20"/>
        </w:rPr>
        <w:t>6.7. Para as instalações hidráulicas e sanitárias, o dimensionamento observou os traçados, diâmetros, pontos de consumo e dispositivos previstos nos projetos, contemplando tubulações e conexões de água e esgoto, caixas de inspeção, caixas sifonadas, reservatório de água, sistema individual de tratamento e destinação de efluentes, bancadas, cubas, lavatórios, torneiras e demais acessórios.</w:t>
      </w:r>
    </w:p>
    <w:p w14:paraId="5155787F" w14:textId="74B49C73" w:rsidR="00836F81" w:rsidRPr="00836F81" w:rsidRDefault="00836F81" w:rsidP="00836F81">
      <w:pPr>
        <w:spacing w:after="0" w:line="240" w:lineRule="auto"/>
        <w:jc w:val="both"/>
        <w:rPr>
          <w:rFonts w:eastAsia="Arial Unicode MS"/>
          <w:sz w:val="20"/>
        </w:rPr>
      </w:pPr>
      <w:r w:rsidRPr="00836F81">
        <w:rPr>
          <w:rFonts w:eastAsia="Arial Unicode MS"/>
          <w:sz w:val="20"/>
        </w:rPr>
        <w:t>6.8. Os serviços iniciais foram dimensionados de acordo com a área da obra e o prazo previsto de 120 dias, incluindo placa de identificação, instalação e desinstalação de estrutura provisória para o canteiro, locação de contêiner e disponibilização de banheiro químico. Também foram considerados os recursos necessários à organização, segurança, limpeza e desmobilização do local.</w:t>
      </w:r>
    </w:p>
    <w:p w14:paraId="32BD1101" w14:textId="4FE2CFB4" w:rsidR="00836F81" w:rsidRPr="00836F81" w:rsidRDefault="00836F81" w:rsidP="00836F81">
      <w:pPr>
        <w:spacing w:after="0" w:line="240" w:lineRule="auto"/>
        <w:jc w:val="both"/>
        <w:rPr>
          <w:rFonts w:eastAsia="Arial Unicode MS"/>
          <w:sz w:val="20"/>
        </w:rPr>
      </w:pPr>
      <w:r w:rsidRPr="00836F81">
        <w:rPr>
          <w:rFonts w:eastAsia="Arial Unicode MS"/>
          <w:sz w:val="20"/>
        </w:rPr>
        <w:t>6.9. As quantidades de materiais, mão de obra e equipamentos foram estruturadas a partir de composições referenciais de engenharia, adotando-se, conforme cada serviço, os parâmetros do SINAPI, referências e composições do ORSE e cotações de mercado. A metodologia assegura uniformidade, compatibilidade com as características da obra e consistência na formação do orçamento estimado.</w:t>
      </w:r>
    </w:p>
    <w:p w14:paraId="57FBC0DB" w14:textId="1A422E8E" w:rsidR="00051D95" w:rsidRDefault="00836F81" w:rsidP="00836F81">
      <w:pPr>
        <w:spacing w:after="0" w:line="240" w:lineRule="auto"/>
        <w:jc w:val="both"/>
        <w:rPr>
          <w:rFonts w:eastAsia="Arial Unicode MS"/>
          <w:sz w:val="20"/>
        </w:rPr>
      </w:pPr>
      <w:r w:rsidRPr="00836F81">
        <w:rPr>
          <w:rFonts w:eastAsia="Arial Unicode MS"/>
          <w:sz w:val="20"/>
        </w:rPr>
        <w:t>6.10. As estimativas abrangem exclusivamente os serviços necessários à conclusão da Etapa 1, não incluindo os vestiários, sanitários e o fechamento da quadra previstos nas etapas posteriores. Por se tratar de empreitada por preço global, as quantidades integram o conjunto de elementos que fundamenta a proposta e o preço total da contratação, sendo as medições realizadas conforme os eventos e etapas efetivamente concluídos e aceitos pela fiscalização. Eventuais alterações dependerão de justificativa técnica, formalização e atendimento às condições legais e contratuais, evitando modificações indevidas do escopo e aditivos decorrentes de falhas de planejamento.</w:t>
      </w:r>
    </w:p>
    <w:p w14:paraId="5E129AC4" w14:textId="77777777" w:rsidR="00836F81" w:rsidRPr="00134594" w:rsidRDefault="00836F81" w:rsidP="00134594">
      <w:pPr>
        <w:spacing w:after="0" w:line="240" w:lineRule="auto"/>
        <w:jc w:val="both"/>
        <w:rPr>
          <w:rFonts w:eastAsia="Arial Unicode MS"/>
          <w:sz w:val="20"/>
        </w:rPr>
      </w:pPr>
    </w:p>
    <w:p w14:paraId="249EF0CA" w14:textId="77777777" w:rsidR="006E786C" w:rsidRPr="00134594" w:rsidRDefault="006E786C" w:rsidP="00134594">
      <w:pPr>
        <w:spacing w:after="0" w:line="240" w:lineRule="auto"/>
        <w:jc w:val="both"/>
        <w:rPr>
          <w:rFonts w:eastAsia="Arial Unicode MS"/>
          <w:sz w:val="20"/>
        </w:rPr>
      </w:pPr>
      <w:r w:rsidRPr="00134594">
        <w:rPr>
          <w:rFonts w:eastAsia="Arial Unicode MS"/>
          <w:b/>
          <w:sz w:val="20"/>
        </w:rPr>
        <w:t>7</w:t>
      </w:r>
      <w:r w:rsidR="00C04DEF" w:rsidRPr="00134594">
        <w:rPr>
          <w:rFonts w:eastAsia="Arial Unicode MS"/>
          <w:b/>
          <w:sz w:val="20"/>
        </w:rPr>
        <w:t>.</w:t>
      </w:r>
      <w:r w:rsidRPr="00134594">
        <w:rPr>
          <w:rFonts w:eastAsia="Arial Unicode MS"/>
          <w:b/>
          <w:sz w:val="20"/>
        </w:rPr>
        <w:t xml:space="preserve"> ESTIMATIVA DO VALOR DA CONTRATAÇÃO</w:t>
      </w:r>
      <w:r w:rsidRPr="00134594">
        <w:rPr>
          <w:rFonts w:eastAsia="Arial Unicode MS"/>
          <w:sz w:val="20"/>
        </w:rPr>
        <w:t>:</w:t>
      </w:r>
    </w:p>
    <w:p w14:paraId="6363E850" w14:textId="4B4703D5" w:rsidR="00836F81" w:rsidRPr="00836F81" w:rsidRDefault="00836F81" w:rsidP="00836F81">
      <w:pPr>
        <w:spacing w:after="0" w:line="240" w:lineRule="auto"/>
        <w:jc w:val="both"/>
        <w:rPr>
          <w:rFonts w:eastAsia="Arial Unicode MS"/>
          <w:sz w:val="20"/>
        </w:rPr>
      </w:pPr>
      <w:r w:rsidRPr="00836F81">
        <w:rPr>
          <w:rFonts w:eastAsia="Arial Unicode MS"/>
          <w:sz w:val="20"/>
        </w:rPr>
        <w:t>7.1. A estimativa do valor da contratação foi elaborada com base na Planilha Orçamentária Oficial – PO, documento técnico integrante do processo administrativo e estruturado a partir dos quantitativos definidos nos projetos, no Memorial Descritivo, nas memórias de cálculo e nas demais peças técnicas. A planilha contempla exclusivamente os serviços necessários à execução integral da Etapa 1 da obra de ampliação e fechamento da Quadra de Esportes Municipal, correspondente à construção dos espaços destinados à copa, cozinha e churrasqueira, com área de 129,77 m².</w:t>
      </w:r>
    </w:p>
    <w:p w14:paraId="08AF1EB4" w14:textId="7E6ADB3E" w:rsidR="00836F81" w:rsidRPr="00836F81" w:rsidRDefault="00836F81" w:rsidP="00836F81">
      <w:pPr>
        <w:spacing w:after="0" w:line="240" w:lineRule="auto"/>
        <w:jc w:val="both"/>
        <w:rPr>
          <w:rFonts w:eastAsia="Arial Unicode MS"/>
          <w:sz w:val="20"/>
        </w:rPr>
      </w:pPr>
      <w:r w:rsidRPr="00836F81">
        <w:rPr>
          <w:rFonts w:eastAsia="Arial Unicode MS"/>
          <w:sz w:val="20"/>
        </w:rPr>
        <w:t>7.2. O orçamento foi elaborado com data-base de março de 2026, utilizando como referência os custos unitários do Sistema Nacional de Pesquisa de Custos e Índices da Construção Civil – SINAPI, relativos à localidade de Porto Alegre/RS e ao regime não desonerado. Para os itens sem correspondência adequada no SINAPI, foram utilizadas composições e referências do Sistema de Orçamento de Obras de Sergipe – ORSE, composições técnicas específicas e cotações de mercado, conforme documentação integrante do orçamento.</w:t>
      </w:r>
    </w:p>
    <w:p w14:paraId="589EC200" w14:textId="6469C3B2" w:rsidR="00836F81" w:rsidRPr="00836F81" w:rsidRDefault="00836F81" w:rsidP="00836F81">
      <w:pPr>
        <w:spacing w:after="0" w:line="240" w:lineRule="auto"/>
        <w:jc w:val="both"/>
        <w:rPr>
          <w:rFonts w:eastAsia="Arial Unicode MS"/>
          <w:sz w:val="20"/>
        </w:rPr>
      </w:pPr>
      <w:r w:rsidRPr="00836F81">
        <w:rPr>
          <w:rFonts w:eastAsia="Arial Unicode MS"/>
          <w:sz w:val="20"/>
        </w:rPr>
        <w:t>7.3. Sobre os custos diretos foi aplicado BDI de 20,34%, conforme composição específica anexada ao processo. O percentual contempla administração central, seguros e garantias, riscos, despesas financeiras, lucro e tributos incidentes, observada a opção pelo regime não desonerado e os parâmetros adotados no orçamento de referência.</w:t>
      </w:r>
    </w:p>
    <w:p w14:paraId="6124774C" w14:textId="48856C57" w:rsidR="00836F81" w:rsidRPr="00836F81" w:rsidRDefault="00836F81" w:rsidP="00836F81">
      <w:pPr>
        <w:spacing w:after="0" w:line="240" w:lineRule="auto"/>
        <w:jc w:val="both"/>
        <w:rPr>
          <w:rFonts w:eastAsia="Arial Unicode MS"/>
          <w:sz w:val="20"/>
        </w:rPr>
      </w:pPr>
      <w:r w:rsidRPr="00836F81">
        <w:rPr>
          <w:rFonts w:eastAsia="Arial Unicode MS"/>
          <w:sz w:val="20"/>
        </w:rPr>
        <w:t xml:space="preserve">7.4. </w:t>
      </w:r>
      <w:r w:rsidRPr="004A301A">
        <w:rPr>
          <w:rFonts w:eastAsia="Arial Unicode MS"/>
          <w:b/>
          <w:bCs/>
          <w:sz w:val="20"/>
          <w:u w:val="single"/>
        </w:rPr>
        <w:t>O valor global estimado da contratação perfaz o montante de R$ 422.003,00 (quatrocentos e vinte e dois mil e três reais)</w:t>
      </w:r>
      <w:r w:rsidRPr="00836F81">
        <w:rPr>
          <w:rFonts w:eastAsia="Arial Unicode MS"/>
          <w:sz w:val="20"/>
        </w:rPr>
        <w:t>, correspondente à execução integral dos serviços, ao fornecimento dos materiais, à disponibilização da mão de obra, dos equipamentos e das ferramentas e ao cumprimento das demais obrigações necessárias à conclusão da Etapa 1.</w:t>
      </w:r>
    </w:p>
    <w:p w14:paraId="0B368EBF" w14:textId="419A15EE" w:rsidR="00836F81" w:rsidRPr="00836F81" w:rsidRDefault="00836F81" w:rsidP="00836F81">
      <w:pPr>
        <w:spacing w:after="0" w:line="240" w:lineRule="auto"/>
        <w:jc w:val="both"/>
        <w:rPr>
          <w:rFonts w:eastAsia="Arial Unicode MS"/>
          <w:sz w:val="20"/>
        </w:rPr>
      </w:pPr>
      <w:r w:rsidRPr="00836F81">
        <w:rPr>
          <w:rFonts w:eastAsia="Arial Unicode MS"/>
          <w:sz w:val="20"/>
        </w:rPr>
        <w:t>7.5. A metodologia adotada assegura compatibilidade entre os projetos, o Memorial Descritivo, a memória de quantitativos, as composições de custos e a planilha orçamentária. O orçamento encontra-se detalhado por itens e subitens, com indicação das fontes referenciais, códigos, unidades de medida, quantidades, custos unitários, BDI, preços unitários e valores totais, permitindo a verificação da formação do preço estimado e sua fiscalização pelos órgãos de controle interno e externo.</w:t>
      </w:r>
    </w:p>
    <w:p w14:paraId="252FF39E" w14:textId="4F481A82" w:rsidR="00836F81" w:rsidRPr="00836F81" w:rsidRDefault="00836F81" w:rsidP="00836F81">
      <w:pPr>
        <w:spacing w:after="0" w:line="240" w:lineRule="auto"/>
        <w:jc w:val="both"/>
        <w:rPr>
          <w:rFonts w:eastAsia="Arial Unicode MS"/>
          <w:sz w:val="20"/>
        </w:rPr>
      </w:pPr>
      <w:r w:rsidRPr="00836F81">
        <w:rPr>
          <w:rFonts w:eastAsia="Arial Unicode MS"/>
          <w:sz w:val="20"/>
        </w:rPr>
        <w:t>7.6. Considerando que o objeto se caracteriza como obra de engenharia com orçamento detalhado por composições e sistemas oficiais de custos, não foram identificadas razões técnicas ou administrativas que justifiquem o sigilo. O orçamento estimado, suas composições e os demais documentos necessários à formulação das propostas serão disponibilizados aos interessados na forma estabelecida no edital.</w:t>
      </w:r>
    </w:p>
    <w:p w14:paraId="484F78E5" w14:textId="1C2DDF45" w:rsidR="00836F81" w:rsidRPr="00836F81" w:rsidRDefault="00836F81" w:rsidP="00836F81">
      <w:pPr>
        <w:spacing w:after="0" w:line="240" w:lineRule="auto"/>
        <w:jc w:val="both"/>
        <w:rPr>
          <w:rFonts w:eastAsia="Arial Unicode MS"/>
          <w:sz w:val="20"/>
        </w:rPr>
      </w:pPr>
      <w:r w:rsidRPr="00836F81">
        <w:rPr>
          <w:rFonts w:eastAsia="Arial Unicode MS"/>
          <w:sz w:val="20"/>
        </w:rPr>
        <w:t>7.7. O valor estimado servirá de referência para o planejamento orçamentário, a análise das propostas, a verificação da exequibilidade e o estabelecimento dos critérios de aceitabilidade. Na licitação serão observados o preço global máximo de R$ 422.003,00 e os preços unitários máximos definidos na planilha da Administração, não sendo admitida proposta que permaneça acima desses limites após a fase de julgamento e eventual negociação.</w:t>
      </w:r>
    </w:p>
    <w:p w14:paraId="3900725D" w14:textId="2BDDBCD0" w:rsidR="00741A2C" w:rsidRDefault="00836F81" w:rsidP="00836F81">
      <w:pPr>
        <w:spacing w:after="0" w:line="240" w:lineRule="auto"/>
        <w:jc w:val="both"/>
        <w:rPr>
          <w:rFonts w:eastAsia="Arial Unicode MS"/>
          <w:sz w:val="20"/>
        </w:rPr>
      </w:pPr>
      <w:r w:rsidRPr="00836F81">
        <w:rPr>
          <w:rFonts w:eastAsia="Arial Unicode MS"/>
          <w:sz w:val="20"/>
        </w:rPr>
        <w:t>7.8. O valor efetivamente contratado corresponderá ao resultado da licitação, observado o critério de julgamento pelo menor preço global e o atendimento integral às condições do edital. Para fins de reajustamento, quando preenchidos os requisitos legais e contratuais, será considerada a data-base do orçamento estimado, correspondente a março de 2026.</w:t>
      </w:r>
    </w:p>
    <w:p w14:paraId="454C1684" w14:textId="77777777" w:rsidR="00836F81" w:rsidRPr="00134594" w:rsidRDefault="00836F81" w:rsidP="00741A2C">
      <w:pPr>
        <w:spacing w:after="0" w:line="240" w:lineRule="auto"/>
        <w:jc w:val="both"/>
        <w:rPr>
          <w:rFonts w:eastAsia="Arial Unicode MS"/>
          <w:sz w:val="20"/>
          <w:highlight w:val="yellow"/>
        </w:rPr>
      </w:pPr>
    </w:p>
    <w:p w14:paraId="0AA42370" w14:textId="77777777" w:rsidR="006E786C" w:rsidRPr="00134594" w:rsidRDefault="006E786C" w:rsidP="00134594">
      <w:pPr>
        <w:spacing w:after="0" w:line="240" w:lineRule="auto"/>
        <w:jc w:val="both"/>
        <w:rPr>
          <w:rFonts w:eastAsia="Arial Unicode MS"/>
          <w:sz w:val="20"/>
        </w:rPr>
      </w:pPr>
      <w:r w:rsidRPr="00134594">
        <w:rPr>
          <w:rFonts w:eastAsia="Arial Unicode MS"/>
          <w:b/>
          <w:sz w:val="20"/>
        </w:rPr>
        <w:t>8</w:t>
      </w:r>
      <w:r w:rsidR="0014751F" w:rsidRPr="00134594">
        <w:rPr>
          <w:rFonts w:eastAsia="Arial Unicode MS"/>
          <w:b/>
          <w:sz w:val="20"/>
        </w:rPr>
        <w:t>.</w:t>
      </w:r>
      <w:r w:rsidRPr="00134594">
        <w:rPr>
          <w:rFonts w:eastAsia="Arial Unicode MS"/>
          <w:b/>
          <w:sz w:val="20"/>
        </w:rPr>
        <w:t xml:space="preserve"> JUSTIFICATIVA PARA O PARCELAMENTO OU NÃO DA SOLUÇÃO</w:t>
      </w:r>
      <w:r w:rsidRPr="00134594">
        <w:rPr>
          <w:rFonts w:eastAsia="Arial Unicode MS"/>
          <w:sz w:val="20"/>
        </w:rPr>
        <w:t>:</w:t>
      </w:r>
    </w:p>
    <w:p w14:paraId="6D77A003" w14:textId="26DB1F14" w:rsidR="00836F81" w:rsidRPr="00836F81" w:rsidRDefault="00836F81" w:rsidP="00836F81">
      <w:pPr>
        <w:spacing w:after="0" w:line="240" w:lineRule="auto"/>
        <w:jc w:val="both"/>
        <w:rPr>
          <w:rFonts w:eastAsia="Arial Unicode MS"/>
          <w:sz w:val="20"/>
        </w:rPr>
      </w:pPr>
      <w:r w:rsidRPr="00836F81">
        <w:rPr>
          <w:rFonts w:eastAsia="Arial Unicode MS"/>
          <w:sz w:val="20"/>
        </w:rPr>
        <w:t>8.1. O empreendimento de ampliação e fechamento da Quadra de Esportes Municipal foi organizado em três etapas: Etapa 1 – copa, cozinha e churrasqueira; Etapa 2 – vestiários e sanitários; e Etapa 3 – fechamento da quadra. Essa divisão permite compatibilizar a execução com as prioridades administrativas e a disponibilidade de recursos.</w:t>
      </w:r>
    </w:p>
    <w:p w14:paraId="2142940B" w14:textId="77777777" w:rsidR="00836F81" w:rsidRPr="00836F81" w:rsidRDefault="00836F81" w:rsidP="00836F81">
      <w:pPr>
        <w:spacing w:after="0" w:line="240" w:lineRule="auto"/>
        <w:jc w:val="both"/>
        <w:rPr>
          <w:rFonts w:eastAsia="Arial Unicode MS"/>
          <w:sz w:val="20"/>
        </w:rPr>
      </w:pPr>
      <w:r w:rsidRPr="00836F81">
        <w:rPr>
          <w:rFonts w:eastAsia="Arial Unicode MS"/>
          <w:sz w:val="20"/>
        </w:rPr>
        <w:t>8.2. A presente contratação abrange exclusivamente a Etapa 1, correspondente à construção de área anexa de 129,77 m². Não se mostra técnica ou economicamente vantajoso subdividi-la em diferentes licitações, pois os serviços de fundações, estruturas, alvenarias, instalações e acabamentos são integrados, sequenciais e dependentes entre si.</w:t>
      </w:r>
    </w:p>
    <w:p w14:paraId="799F3FFB" w14:textId="3F4400E8" w:rsidR="00836F81" w:rsidRPr="00836F81" w:rsidRDefault="00836F81" w:rsidP="00836F81">
      <w:pPr>
        <w:spacing w:after="0" w:line="240" w:lineRule="auto"/>
        <w:jc w:val="both"/>
        <w:rPr>
          <w:rFonts w:eastAsia="Arial Unicode MS"/>
          <w:sz w:val="20"/>
        </w:rPr>
      </w:pPr>
      <w:r w:rsidRPr="00836F81">
        <w:rPr>
          <w:rFonts w:eastAsia="Arial Unicode MS"/>
          <w:sz w:val="20"/>
        </w:rPr>
        <w:t>8.3. A fragmentação aumentaria a quantidade de procedimentos e contratos, dificultaria a gestão e a fiscalização e poderia gerar descontinuidade, incompatibilidades executivas e controvérsias sobre a responsabilidade por atrasos, vícios ou defeitos. Também ocasionaria repetição de custos com mobilização, instalações provisórias, transporte e desmobilização.</w:t>
      </w:r>
    </w:p>
    <w:p w14:paraId="0EC2DA06" w14:textId="2EE3986D" w:rsidR="00836F81" w:rsidRPr="00836F81" w:rsidRDefault="00836F81" w:rsidP="00836F81">
      <w:pPr>
        <w:spacing w:after="0" w:line="240" w:lineRule="auto"/>
        <w:jc w:val="both"/>
        <w:rPr>
          <w:rFonts w:eastAsia="Arial Unicode MS"/>
          <w:sz w:val="20"/>
        </w:rPr>
      </w:pPr>
      <w:r w:rsidRPr="00836F81">
        <w:rPr>
          <w:rFonts w:eastAsia="Arial Unicode MS"/>
          <w:sz w:val="20"/>
        </w:rPr>
        <w:t>8.4. A execução integral por uma única empresa, sob o regime de empreitada por preço global, concentra a responsabilidade técnica e operacional, favorece a economia de escala e facilita o acompanhamento físico-financeiro e a prestação das garantias. A medida não restringe indevidamente a competitividade, pois os serviços são usuais no setor da construção civil e podem ser executados por empresas atuantes na construção ou ampliação de edificações.</w:t>
      </w:r>
    </w:p>
    <w:p w14:paraId="56A14315" w14:textId="6432DED6" w:rsidR="00C62440" w:rsidRDefault="00836F81" w:rsidP="00836F81">
      <w:pPr>
        <w:spacing w:after="0" w:line="240" w:lineRule="auto"/>
        <w:jc w:val="both"/>
        <w:rPr>
          <w:rFonts w:eastAsia="Arial Unicode MS"/>
          <w:sz w:val="20"/>
        </w:rPr>
      </w:pPr>
      <w:r w:rsidRPr="00836F81">
        <w:rPr>
          <w:rFonts w:eastAsia="Arial Unicode MS"/>
          <w:sz w:val="20"/>
        </w:rPr>
        <w:t>8.5. Conclui-se, portanto, que o empreendimento já se encontra adequadamente dividido em etapas, não sendo recomendável novo parcelamento interno da Etapa 1. Sua contratação integral mostra-se mais eficiente, econômica e segura para a Administração, em conformidade com o art. 18, § 1º, inciso VIII, da Lei nº 14.133/2021.</w:t>
      </w:r>
    </w:p>
    <w:p w14:paraId="17B6130B" w14:textId="77777777" w:rsidR="00836F81" w:rsidRPr="00134594" w:rsidRDefault="00836F81" w:rsidP="00134594">
      <w:pPr>
        <w:spacing w:after="0" w:line="240" w:lineRule="auto"/>
        <w:jc w:val="both"/>
        <w:rPr>
          <w:rFonts w:eastAsia="Arial Unicode MS"/>
          <w:sz w:val="20"/>
        </w:rPr>
      </w:pPr>
    </w:p>
    <w:p w14:paraId="1D88FE30" w14:textId="77777777" w:rsidR="006E786C" w:rsidRPr="00134594" w:rsidRDefault="006E786C" w:rsidP="00134594">
      <w:pPr>
        <w:spacing w:after="0" w:line="240" w:lineRule="auto"/>
        <w:jc w:val="both"/>
        <w:rPr>
          <w:rFonts w:eastAsia="Arial Unicode MS"/>
          <w:sz w:val="20"/>
        </w:rPr>
      </w:pPr>
      <w:r w:rsidRPr="00134594">
        <w:rPr>
          <w:rFonts w:eastAsia="Arial Unicode MS"/>
          <w:b/>
          <w:sz w:val="20"/>
        </w:rPr>
        <w:t>9</w:t>
      </w:r>
      <w:r w:rsidR="0014751F" w:rsidRPr="00134594">
        <w:rPr>
          <w:rFonts w:eastAsia="Arial Unicode MS"/>
          <w:b/>
          <w:sz w:val="20"/>
        </w:rPr>
        <w:t>.</w:t>
      </w:r>
      <w:r w:rsidRPr="00134594">
        <w:rPr>
          <w:rFonts w:eastAsia="Arial Unicode MS"/>
          <w:b/>
          <w:sz w:val="20"/>
        </w:rPr>
        <w:t xml:space="preserve"> CONTRATAÇÕES CORRELATAS E/OU INTERDEPENDENTES</w:t>
      </w:r>
      <w:r w:rsidR="00C97D9E" w:rsidRPr="00134594">
        <w:rPr>
          <w:rFonts w:eastAsia="Arial Unicode MS"/>
          <w:sz w:val="20"/>
        </w:rPr>
        <w:t>:</w:t>
      </w:r>
    </w:p>
    <w:p w14:paraId="0331488A" w14:textId="6C5B66C3" w:rsidR="00836F81" w:rsidRPr="00836F81" w:rsidRDefault="00836F81" w:rsidP="00836F81">
      <w:pPr>
        <w:spacing w:after="0" w:line="240" w:lineRule="auto"/>
        <w:jc w:val="both"/>
        <w:rPr>
          <w:rFonts w:eastAsia="Arial Unicode MS"/>
          <w:sz w:val="20"/>
        </w:rPr>
      </w:pPr>
      <w:r w:rsidRPr="00836F81">
        <w:rPr>
          <w:rFonts w:eastAsia="Arial Unicode MS"/>
          <w:sz w:val="20"/>
        </w:rPr>
        <w:t xml:space="preserve">9.1. A Quadra de Esportes Municipal da Cidade Baixa/Guaíba, localizada na Estrada EVP 203, foi construída por meio da Tomada de Preços nº 004/2019 e do Contrato nº 025/2019, celebrado com a empresa </w:t>
      </w:r>
      <w:proofErr w:type="spellStart"/>
      <w:r w:rsidRPr="00836F81">
        <w:rPr>
          <w:rFonts w:eastAsia="Arial Unicode MS"/>
          <w:sz w:val="20"/>
        </w:rPr>
        <w:t>Benefatto</w:t>
      </w:r>
      <w:proofErr w:type="spellEnd"/>
      <w:r w:rsidRPr="00836F81">
        <w:rPr>
          <w:rFonts w:eastAsia="Arial Unicode MS"/>
          <w:sz w:val="20"/>
        </w:rPr>
        <w:t xml:space="preserve"> Pré-Fabricados Ltda. EPP. A execução foi iniciada em 2 de agosto de 2019, com conclusão e recebimento provisório em 27 de agosto de 2020. A edificação possui quadra com piso de concreto e cobertura de aproximadamente 1.002,27 m², composta por estrutura metálica em arco, treliças, terças e telhas metálicas.</w:t>
      </w:r>
    </w:p>
    <w:p w14:paraId="08C89D3A" w14:textId="09822687" w:rsidR="00836F81" w:rsidRPr="00836F81" w:rsidRDefault="00836F81" w:rsidP="00836F81">
      <w:pPr>
        <w:spacing w:after="0" w:line="240" w:lineRule="auto"/>
        <w:jc w:val="both"/>
        <w:rPr>
          <w:rFonts w:eastAsia="Arial Unicode MS"/>
          <w:sz w:val="20"/>
        </w:rPr>
      </w:pPr>
      <w:r w:rsidRPr="00836F81">
        <w:rPr>
          <w:rFonts w:eastAsia="Arial Unicode MS"/>
          <w:sz w:val="20"/>
        </w:rPr>
        <w:t>9.2. Posteriormente, foram identificados pontos de corrosão, oxidação, perda de seção dos perfis e deterioração de chapas de ligação da cobertura, circunstâncias que motivaram a interdição preventiva do espaço e a instauração de processo específico para contratação de serviços emergenciais de recuperação, reforço estrutural, tratamento anticorrosivo e pintura de proteção.</w:t>
      </w:r>
    </w:p>
    <w:p w14:paraId="42878CE7" w14:textId="610CBADE" w:rsidR="00836F81" w:rsidRPr="00836F81" w:rsidRDefault="00836F81" w:rsidP="00836F81">
      <w:pPr>
        <w:spacing w:after="0" w:line="240" w:lineRule="auto"/>
        <w:jc w:val="both"/>
        <w:rPr>
          <w:rFonts w:eastAsia="Arial Unicode MS"/>
          <w:sz w:val="20"/>
        </w:rPr>
      </w:pPr>
      <w:r w:rsidRPr="00836F81">
        <w:rPr>
          <w:rFonts w:eastAsia="Arial Unicode MS"/>
          <w:sz w:val="20"/>
        </w:rPr>
        <w:t>9.3. A recuperação da cobertura constitui contratação correlata, mas não configura condição técnica para a execução da Etapa 1 da ampliação. A nova área destinada à copa, cozinha e churrasqueira será construída em espaço anexo, externo e contíguo à quadra, com fundações, estrutura e instalações próprias. As intervenções poderão ser conduzidas de forma independente, devendo apenas ser compatibilizadas quanto ao acesso ao local, à organização dos canteiros, à segurança dos trabalhadores e às orientações da fiscalização.</w:t>
      </w:r>
    </w:p>
    <w:p w14:paraId="4A7EE3C7" w14:textId="4069CED5" w:rsidR="00836F81" w:rsidRPr="00836F81" w:rsidRDefault="00836F81" w:rsidP="00836F81">
      <w:pPr>
        <w:spacing w:after="0" w:line="240" w:lineRule="auto"/>
        <w:jc w:val="both"/>
        <w:rPr>
          <w:rFonts w:eastAsia="Arial Unicode MS"/>
          <w:sz w:val="20"/>
        </w:rPr>
      </w:pPr>
      <w:r w:rsidRPr="00836F81">
        <w:rPr>
          <w:rFonts w:eastAsia="Arial Unicode MS"/>
          <w:sz w:val="20"/>
        </w:rPr>
        <w:t>9.4. Também são correlatas as futuras contratações referentes à Etapa 2, destinada à construção dos vestiários e sanitários, e à Etapa 3, relativa ao fechamento da quadra. Essas intervenções integram o planejamento global do empreendimento, mas não estão incluídas no objeto atual nem constituem condição para a conclusão da Etapa 1, cuja execução possui escopo próprio e tecnicamente delimitado.</w:t>
      </w:r>
    </w:p>
    <w:p w14:paraId="0206B2A7" w14:textId="00F51DF7" w:rsidR="00870CE2" w:rsidRDefault="00836F81" w:rsidP="00836F81">
      <w:pPr>
        <w:spacing w:after="0" w:line="240" w:lineRule="auto"/>
        <w:jc w:val="both"/>
        <w:rPr>
          <w:rFonts w:eastAsia="Arial Unicode MS"/>
          <w:sz w:val="20"/>
        </w:rPr>
      </w:pPr>
      <w:r w:rsidRPr="00836F81">
        <w:rPr>
          <w:rFonts w:eastAsia="Arial Unicode MS"/>
          <w:sz w:val="20"/>
        </w:rPr>
        <w:t>9.5. Conclui-se, portanto, que existem contratações correlatas relacionadas à recuperação da cobertura e à execução das etapas subsequentes da ampliação e do fechamento da quadra, mas não há contratação interdependente cuja conclusão seja indispensável à execução da Etapa 1. A divisão do empreendimento observa o planejamento estabelecido e a justificativa de parcelamento apresentada neste Estudo Técnico Preliminar.</w:t>
      </w:r>
    </w:p>
    <w:p w14:paraId="38A0B21E" w14:textId="77777777" w:rsidR="00836F81" w:rsidRPr="00134594" w:rsidRDefault="00836F81" w:rsidP="00836F81">
      <w:pPr>
        <w:spacing w:after="0" w:line="240" w:lineRule="auto"/>
        <w:jc w:val="both"/>
        <w:rPr>
          <w:rFonts w:eastAsia="Arial Unicode MS"/>
          <w:b/>
          <w:sz w:val="20"/>
        </w:rPr>
      </w:pPr>
    </w:p>
    <w:p w14:paraId="4B198DB8" w14:textId="77777777" w:rsidR="006E786C" w:rsidRPr="00134594" w:rsidRDefault="006E786C" w:rsidP="00134594">
      <w:pPr>
        <w:spacing w:after="0" w:line="240" w:lineRule="auto"/>
        <w:jc w:val="both"/>
        <w:rPr>
          <w:rFonts w:eastAsia="Arial Unicode MS"/>
          <w:sz w:val="20"/>
        </w:rPr>
      </w:pPr>
      <w:r w:rsidRPr="00134594">
        <w:rPr>
          <w:rFonts w:eastAsia="Arial Unicode MS"/>
          <w:b/>
          <w:sz w:val="20"/>
        </w:rPr>
        <w:t>10</w:t>
      </w:r>
      <w:r w:rsidR="0059033B" w:rsidRPr="00134594">
        <w:rPr>
          <w:rFonts w:eastAsia="Arial Unicode MS"/>
          <w:b/>
          <w:sz w:val="20"/>
        </w:rPr>
        <w:t>.</w:t>
      </w:r>
      <w:r w:rsidRPr="00134594">
        <w:rPr>
          <w:rFonts w:eastAsia="Arial Unicode MS"/>
          <w:b/>
          <w:sz w:val="20"/>
        </w:rPr>
        <w:t xml:space="preserve"> ALINHAMENTO ENTRE A CONTRATAÇÃO E O PLANEJAMENTO</w:t>
      </w:r>
      <w:r w:rsidRPr="00134594">
        <w:rPr>
          <w:rFonts w:eastAsia="Arial Unicode MS"/>
          <w:sz w:val="20"/>
        </w:rPr>
        <w:t>:</w:t>
      </w:r>
    </w:p>
    <w:p w14:paraId="5E614ECB" w14:textId="3630A8B5" w:rsidR="00836F81" w:rsidRPr="00836F81" w:rsidRDefault="00836F81" w:rsidP="00836F81">
      <w:pPr>
        <w:spacing w:after="0" w:line="240" w:lineRule="auto"/>
        <w:jc w:val="both"/>
        <w:rPr>
          <w:rFonts w:eastAsia="Arial Unicode MS"/>
          <w:sz w:val="20"/>
        </w:rPr>
      </w:pPr>
      <w:r w:rsidRPr="00836F81">
        <w:rPr>
          <w:rFonts w:eastAsia="Arial Unicode MS"/>
          <w:sz w:val="20"/>
        </w:rPr>
        <w:t>10.1. A contratação encontra-se prevista no Plano de Contratações Anual – PCA 2026 do Município de Paverama, demonstrando que a demanda foi previamente identificada e incorporada ao planejamento administrativo. A execução da Etapa 1 também integra o planejamento global de ampliação e fechamento da Quadra de Esportes Municipal, organizado em três etapas conforme as prioridades e a disponibilidade de recursos.</w:t>
      </w:r>
    </w:p>
    <w:p w14:paraId="0BB07D2A" w14:textId="03C4EDBE" w:rsidR="00836F81" w:rsidRPr="00836F81" w:rsidRDefault="00836F81" w:rsidP="00836F81">
      <w:pPr>
        <w:spacing w:after="0" w:line="240" w:lineRule="auto"/>
        <w:jc w:val="both"/>
        <w:rPr>
          <w:rFonts w:eastAsia="Arial Unicode MS"/>
          <w:sz w:val="20"/>
        </w:rPr>
      </w:pPr>
      <w:r w:rsidRPr="00836F81">
        <w:rPr>
          <w:rFonts w:eastAsia="Arial Unicode MS"/>
          <w:sz w:val="20"/>
        </w:rPr>
        <w:t>10.2. A obra está alinhada às políticas municipais de esporte, lazer e integração comunitária, especialmente à ação orçamentária destinada à promoção do esporte. A construção dos espaços de copa, cozinha e churrasqueira ampliará a funcionalidade da quadra e proporcionará melhores condições para a realização de atividades esportivas, culturais, institucionais e comunitárias.</w:t>
      </w:r>
    </w:p>
    <w:p w14:paraId="26A3788C" w14:textId="0CBE6A49" w:rsidR="00DE3CB0" w:rsidRDefault="00836F81" w:rsidP="00836F81">
      <w:pPr>
        <w:spacing w:after="0" w:line="240" w:lineRule="auto"/>
        <w:jc w:val="both"/>
        <w:rPr>
          <w:rFonts w:eastAsia="Arial Unicode MS"/>
          <w:sz w:val="20"/>
        </w:rPr>
      </w:pPr>
      <w:r w:rsidRPr="00836F81">
        <w:rPr>
          <w:rFonts w:eastAsia="Arial Unicode MS"/>
          <w:sz w:val="20"/>
        </w:rPr>
        <w:t>10.3. A contratação será custeada com recursos do Plano de Ação nº 09032026-094996, decorrente da Emenda Parlamentar nº 202628580001, no valor de R$ 398.000,00, complementados por recursos próprios do Município até o valor estimado de R$ 422.003,00. A compatibilidade entre a previsão orçamentária, o projeto, a planilha de custos e o cronograma físico-financeiro assegura condições para o acompanhamento da execução, o controle da aplicação dos recursos e a adequada prestação de contas.</w:t>
      </w:r>
    </w:p>
    <w:p w14:paraId="2087DBC5" w14:textId="77777777" w:rsidR="00836F81" w:rsidRPr="00134594" w:rsidRDefault="00836F81" w:rsidP="00836F81">
      <w:pPr>
        <w:spacing w:after="0" w:line="240" w:lineRule="auto"/>
        <w:jc w:val="both"/>
        <w:rPr>
          <w:rFonts w:eastAsia="Arial Unicode MS"/>
          <w:sz w:val="20"/>
        </w:rPr>
      </w:pPr>
    </w:p>
    <w:p w14:paraId="7B48B008" w14:textId="77777777" w:rsidR="006E786C" w:rsidRPr="00134594" w:rsidRDefault="006E786C" w:rsidP="00134594">
      <w:pPr>
        <w:spacing w:after="0" w:line="240" w:lineRule="auto"/>
        <w:jc w:val="both"/>
        <w:rPr>
          <w:rFonts w:eastAsia="Arial Unicode MS"/>
          <w:sz w:val="20"/>
        </w:rPr>
      </w:pPr>
      <w:r w:rsidRPr="00134594">
        <w:rPr>
          <w:rFonts w:eastAsia="Arial Unicode MS"/>
          <w:b/>
          <w:sz w:val="20"/>
        </w:rPr>
        <w:t>11</w:t>
      </w:r>
      <w:r w:rsidR="0059033B" w:rsidRPr="00134594">
        <w:rPr>
          <w:rFonts w:eastAsia="Arial Unicode MS"/>
          <w:b/>
          <w:sz w:val="20"/>
        </w:rPr>
        <w:t>.</w:t>
      </w:r>
      <w:r w:rsidRPr="00134594">
        <w:rPr>
          <w:rFonts w:eastAsia="Arial Unicode MS"/>
          <w:b/>
          <w:sz w:val="20"/>
        </w:rPr>
        <w:t xml:space="preserve"> RESULTADOS PRETENDIDOS</w:t>
      </w:r>
      <w:r w:rsidR="00C97D9E" w:rsidRPr="00134594">
        <w:rPr>
          <w:rFonts w:eastAsia="Arial Unicode MS"/>
          <w:b/>
          <w:sz w:val="20"/>
        </w:rPr>
        <w:t>:</w:t>
      </w:r>
    </w:p>
    <w:p w14:paraId="49C8E9FB" w14:textId="34E1382A" w:rsidR="00063111" w:rsidRPr="00063111" w:rsidRDefault="00063111" w:rsidP="00063111">
      <w:pPr>
        <w:spacing w:after="0" w:line="240" w:lineRule="auto"/>
        <w:jc w:val="both"/>
        <w:rPr>
          <w:rFonts w:eastAsia="Arial Unicode MS"/>
          <w:sz w:val="20"/>
        </w:rPr>
      </w:pPr>
      <w:r w:rsidRPr="00063111">
        <w:rPr>
          <w:rFonts w:eastAsia="Arial Unicode MS"/>
          <w:sz w:val="20"/>
        </w:rPr>
        <w:t>11.1. A contratação tem por finalidade assegurar a execução adequada e tecnicamente qualificada da Etapa 1 da obra de ampliação e fechamento da Quadra de Esportes Municipal, mediante seleção da proposta mais vantajosa e aplicação eficiente dos recursos públicos. Pretende-se entregar área construída de 129,77 m², destinada à copa, cozinha e churrasqueira, em conformidade com os projetos, o Memorial Descritivo e as especificações técnicas.</w:t>
      </w:r>
    </w:p>
    <w:p w14:paraId="13440A31" w14:textId="3F346831" w:rsidR="00063111" w:rsidRPr="00063111" w:rsidRDefault="00063111" w:rsidP="00063111">
      <w:pPr>
        <w:spacing w:after="0" w:line="240" w:lineRule="auto"/>
        <w:jc w:val="both"/>
        <w:rPr>
          <w:rFonts w:eastAsia="Arial Unicode MS"/>
          <w:sz w:val="20"/>
        </w:rPr>
      </w:pPr>
      <w:r w:rsidRPr="00063111">
        <w:rPr>
          <w:rFonts w:eastAsia="Arial Unicode MS"/>
          <w:sz w:val="20"/>
        </w:rPr>
        <w:t>11.2. Como resultado direto, espera-se incorporar à quadra uma estrutura permanente de apoio, adequada à organização de atividades esportivas, culturais, institucionais e comunitárias. Os novos ambientes ampliarão a funcionalidade do espaço e oferecerão melhores condições para preparação de alimentos, atendimento dos usuários e realização de eventos promovidos pelo Município e pela comunidade.</w:t>
      </w:r>
    </w:p>
    <w:p w14:paraId="3E421DC8" w14:textId="588DFDD6" w:rsidR="00063111" w:rsidRPr="00063111" w:rsidRDefault="00063111" w:rsidP="00063111">
      <w:pPr>
        <w:spacing w:after="0" w:line="240" w:lineRule="auto"/>
        <w:jc w:val="both"/>
        <w:rPr>
          <w:rFonts w:eastAsia="Arial Unicode MS"/>
          <w:sz w:val="20"/>
        </w:rPr>
      </w:pPr>
      <w:r w:rsidRPr="00063111">
        <w:rPr>
          <w:rFonts w:eastAsia="Arial Unicode MS"/>
          <w:sz w:val="20"/>
        </w:rPr>
        <w:t>11.3. Sob o aspecto técnico e patrimonial, pretende-se obter edificação segura, funcional e durável, com fundações, estruturas, alvenarias, instalações prediais e acabamentos executados de acordo com as normas aplicáveis. A correta execução contribuirá para reduzir necessidades precoces de manutenção corretiva e preservar o investimento realizado.</w:t>
      </w:r>
    </w:p>
    <w:p w14:paraId="29EC8025" w14:textId="43F72498" w:rsidR="00063111" w:rsidRPr="00063111" w:rsidRDefault="00063111" w:rsidP="00063111">
      <w:pPr>
        <w:spacing w:after="0" w:line="240" w:lineRule="auto"/>
        <w:jc w:val="both"/>
        <w:rPr>
          <w:rFonts w:eastAsia="Arial Unicode MS"/>
          <w:sz w:val="20"/>
        </w:rPr>
      </w:pPr>
      <w:r w:rsidRPr="00063111">
        <w:rPr>
          <w:rFonts w:eastAsia="Arial Unicode MS"/>
          <w:sz w:val="20"/>
        </w:rPr>
        <w:t>11.4. A execução da Etapa 1 também permitirá o avanço gradual do projeto global de ampliação e fechamento da quadra, sem comprometer a área destinada às atividades esportivas. A nova estrutura deverá permanecer compatível com as futuras etapas de construção dos vestiários e sanitários e de fechamento da quadra.</w:t>
      </w:r>
    </w:p>
    <w:p w14:paraId="2FC13AAB" w14:textId="7B43B1E8" w:rsidR="00063111" w:rsidRPr="00063111" w:rsidRDefault="00063111" w:rsidP="00063111">
      <w:pPr>
        <w:spacing w:after="0" w:line="240" w:lineRule="auto"/>
        <w:jc w:val="both"/>
        <w:rPr>
          <w:rFonts w:eastAsia="Arial Unicode MS"/>
          <w:sz w:val="20"/>
        </w:rPr>
      </w:pPr>
      <w:r w:rsidRPr="00063111">
        <w:rPr>
          <w:rFonts w:eastAsia="Arial Unicode MS"/>
          <w:sz w:val="20"/>
        </w:rPr>
        <w:t>11.5. Sob a perspectiva da economicidade, espera-se que a concorrência eletrônica, o julgamento pelo menor preço global e a utilização de orçamento detalhado possibilitem a obtenção de proposta vantajosa, com controle dos preços unitários, mitigação dos riscos de sobrepreço e acompanhamento dos pagamentos conforme o efetivo avanço físico da obra.</w:t>
      </w:r>
    </w:p>
    <w:p w14:paraId="17B3502F" w14:textId="6F0D178D" w:rsidR="00063111" w:rsidRPr="00063111" w:rsidRDefault="00063111" w:rsidP="00063111">
      <w:pPr>
        <w:spacing w:after="0" w:line="240" w:lineRule="auto"/>
        <w:jc w:val="both"/>
        <w:rPr>
          <w:rFonts w:eastAsia="Arial Unicode MS"/>
          <w:sz w:val="20"/>
        </w:rPr>
      </w:pPr>
      <w:r w:rsidRPr="00063111">
        <w:rPr>
          <w:rFonts w:eastAsia="Arial Unicode MS"/>
          <w:sz w:val="20"/>
        </w:rPr>
        <w:t>11.6. No campo da governança, pretende-se assegurar execução planejada, fiscalização técnica permanente, registros adequados no Diário de Obra, controle das medições, cumprimento do cronograma físico-financeiro e clara responsabilização da contratada. Esses resultados contribuirão para a transparência, a adequada prestação de contas e o fortalecimento da gestão do patrimônio público municipal.</w:t>
      </w:r>
    </w:p>
    <w:p w14:paraId="7BF0FB87" w14:textId="5517DBE3" w:rsidR="00193F18" w:rsidRDefault="00063111" w:rsidP="00063111">
      <w:pPr>
        <w:spacing w:after="0" w:line="240" w:lineRule="auto"/>
        <w:jc w:val="both"/>
        <w:rPr>
          <w:rFonts w:eastAsia="Arial Unicode MS"/>
          <w:sz w:val="20"/>
        </w:rPr>
      </w:pPr>
      <w:r w:rsidRPr="00063111">
        <w:rPr>
          <w:rFonts w:eastAsia="Arial Unicode MS"/>
          <w:sz w:val="20"/>
        </w:rPr>
        <w:t>11.7. Como resultado institucional, a conclusão da obra fortalecerá as políticas municipais de esporte, lazer e integração comunitária, qualificando um equipamento público destinado ao uso coletivo e ampliando as condições para desenvolvimento de atividades que promovam convivência social, participação comunitária e qualidade de vida.</w:t>
      </w:r>
    </w:p>
    <w:p w14:paraId="422C731E" w14:textId="77777777" w:rsidR="00063111" w:rsidRPr="00193F18" w:rsidRDefault="00063111" w:rsidP="00063111">
      <w:pPr>
        <w:spacing w:after="0" w:line="240" w:lineRule="auto"/>
        <w:jc w:val="both"/>
        <w:rPr>
          <w:rFonts w:eastAsia="Arial Unicode MS"/>
          <w:sz w:val="20"/>
        </w:rPr>
      </w:pPr>
    </w:p>
    <w:p w14:paraId="6317B346" w14:textId="77777777" w:rsidR="008327CD" w:rsidRPr="00134594" w:rsidRDefault="008327CD" w:rsidP="00134594">
      <w:pPr>
        <w:spacing w:after="0" w:line="240" w:lineRule="auto"/>
        <w:jc w:val="both"/>
        <w:rPr>
          <w:rFonts w:eastAsia="Arial Unicode MS"/>
          <w:b/>
          <w:sz w:val="20"/>
        </w:rPr>
      </w:pPr>
      <w:r w:rsidRPr="00134594">
        <w:rPr>
          <w:rFonts w:eastAsia="Arial Unicode MS"/>
          <w:b/>
          <w:sz w:val="20"/>
        </w:rPr>
        <w:t>12</w:t>
      </w:r>
      <w:r w:rsidR="006B2F9C" w:rsidRPr="00134594">
        <w:rPr>
          <w:rFonts w:eastAsia="Arial Unicode MS"/>
          <w:b/>
          <w:sz w:val="20"/>
        </w:rPr>
        <w:t>.</w:t>
      </w:r>
      <w:r w:rsidRPr="00134594">
        <w:rPr>
          <w:rFonts w:eastAsia="Arial Unicode MS"/>
          <w:b/>
          <w:sz w:val="20"/>
        </w:rPr>
        <w:t xml:space="preserve"> PROVIDÊNCIAS A SEREM ADOTADAS PREVIAMENTE À CELEBRAÇÃO DO CONTRATO</w:t>
      </w:r>
      <w:r w:rsidR="00C97D9E" w:rsidRPr="00134594">
        <w:rPr>
          <w:rFonts w:eastAsia="Arial Unicode MS"/>
          <w:b/>
          <w:sz w:val="20"/>
        </w:rPr>
        <w:t>:</w:t>
      </w:r>
    </w:p>
    <w:p w14:paraId="171A28AE" w14:textId="644D693E" w:rsidR="00063111" w:rsidRPr="00063111" w:rsidRDefault="00063111" w:rsidP="00063111">
      <w:pPr>
        <w:spacing w:after="0" w:line="240" w:lineRule="auto"/>
        <w:jc w:val="both"/>
        <w:rPr>
          <w:rFonts w:eastAsia="Arial Unicode MS"/>
          <w:bCs/>
          <w:sz w:val="20"/>
        </w:rPr>
      </w:pPr>
      <w:r w:rsidRPr="00063111">
        <w:rPr>
          <w:rFonts w:eastAsia="Arial Unicode MS"/>
          <w:bCs/>
          <w:sz w:val="20"/>
        </w:rPr>
        <w:t>12.1. Com fundamento nas conclusões deste Estudo Técnico Preliminar, deverão ser consolidados o Termo de Referência, os projetos, o Memorial Descritivo, as planilhas orçamentárias, as composições de custos, as memórias de cálculo, o cronograma físico-financeiro, a matriz de riscos, a minuta do edital e a minuta do contrato. Esses documentos deverão apresentar conteúdo compatível quanto ao objeto, ao valor, ao prazo, ao regime de execução, aos critérios de medição e às obrigações das partes.</w:t>
      </w:r>
    </w:p>
    <w:p w14:paraId="0659149A" w14:textId="08CB5475" w:rsidR="00063111" w:rsidRPr="00063111" w:rsidRDefault="00063111" w:rsidP="00063111">
      <w:pPr>
        <w:spacing w:after="0" w:line="240" w:lineRule="auto"/>
        <w:jc w:val="both"/>
        <w:rPr>
          <w:rFonts w:eastAsia="Arial Unicode MS"/>
          <w:bCs/>
          <w:sz w:val="20"/>
        </w:rPr>
      </w:pPr>
      <w:r w:rsidRPr="00063111">
        <w:rPr>
          <w:rFonts w:eastAsia="Arial Unicode MS"/>
          <w:bCs/>
          <w:sz w:val="20"/>
        </w:rPr>
        <w:t>12.2. As peças técnicas deverão ser formalmente aprovadas pela Administração e estar acompanhadas das respectivas Anotações ou Registros de Responsabilidade Técnica. Também deverá ser confirmada a compatibilidade da Etapa 1 com a estrutura existente, com o processo de recuperação da cobertura metálica e com as etapas posteriores do empreendimento, especialmente quanto aos acessos, às interfaces construtivas e às condições de segurança.</w:t>
      </w:r>
    </w:p>
    <w:p w14:paraId="737D52D7" w14:textId="7B73B350" w:rsidR="00063111" w:rsidRPr="00063111" w:rsidRDefault="00063111" w:rsidP="00063111">
      <w:pPr>
        <w:spacing w:after="0" w:line="240" w:lineRule="auto"/>
        <w:jc w:val="both"/>
        <w:rPr>
          <w:rFonts w:eastAsia="Arial Unicode MS"/>
          <w:bCs/>
          <w:sz w:val="20"/>
        </w:rPr>
      </w:pPr>
      <w:r w:rsidRPr="00063111">
        <w:rPr>
          <w:rFonts w:eastAsia="Arial Unicode MS"/>
          <w:bCs/>
          <w:sz w:val="20"/>
        </w:rPr>
        <w:t>12.3. O Setor de Contabilidade deverá confirmar a dotação orçamentária, a adequação financeira e a disponibilidade dos recursos necessários à contratação, compreendendo o valor de R$ 398.000,00 proveniente do Plano de Ação nº 09032026-094996 e a complementação com recursos próprios do Município até o valor estimado de R$ 422.003,00. Deverão estar concluídos os atos orçamentários necessários à correta vinculação das fontes de recursos.</w:t>
      </w:r>
    </w:p>
    <w:p w14:paraId="12917958" w14:textId="20B307B7" w:rsidR="00063111" w:rsidRPr="00063111" w:rsidRDefault="00063111" w:rsidP="00063111">
      <w:pPr>
        <w:spacing w:after="0" w:line="240" w:lineRule="auto"/>
        <w:jc w:val="both"/>
        <w:rPr>
          <w:rFonts w:eastAsia="Arial Unicode MS"/>
          <w:bCs/>
          <w:sz w:val="20"/>
        </w:rPr>
      </w:pPr>
      <w:r w:rsidRPr="00063111">
        <w:rPr>
          <w:rFonts w:eastAsia="Arial Unicode MS"/>
          <w:bCs/>
          <w:sz w:val="20"/>
        </w:rPr>
        <w:t>12.4. Concluída a instrução técnica e orçamentária, o processo será encaminhado à Assessoria Jurídica para controle prévio de legalidade, abrangendo a modalidade de concorrência eletrônica, o regime de empreitada por preço global, o critério de menor preço global, as exigências de habilitação, as condições contratuais e a compatibilidade entre o edital e as peças técnicas.</w:t>
      </w:r>
    </w:p>
    <w:p w14:paraId="0B2F1153" w14:textId="1F721B2C" w:rsidR="00063111" w:rsidRPr="00063111" w:rsidRDefault="00063111" w:rsidP="00063111">
      <w:pPr>
        <w:spacing w:after="0" w:line="240" w:lineRule="auto"/>
        <w:jc w:val="both"/>
        <w:rPr>
          <w:rFonts w:eastAsia="Arial Unicode MS"/>
          <w:bCs/>
          <w:sz w:val="20"/>
        </w:rPr>
      </w:pPr>
      <w:r w:rsidRPr="00063111">
        <w:rPr>
          <w:rFonts w:eastAsia="Arial Unicode MS"/>
          <w:bCs/>
          <w:sz w:val="20"/>
        </w:rPr>
        <w:t xml:space="preserve">12.5. Após o parecer jurídico e a aprovação da autoridade competente, o edital e seus anexos serão divulgados no Portal Nacional de Contratações Públicas – PNCP, no sistema eletrônico utilizado para o certame, no sítio oficial do Município e no Portal </w:t>
      </w:r>
      <w:proofErr w:type="spellStart"/>
      <w:r w:rsidRPr="00063111">
        <w:rPr>
          <w:rFonts w:eastAsia="Arial Unicode MS"/>
          <w:bCs/>
          <w:sz w:val="20"/>
        </w:rPr>
        <w:t>LicitaCon</w:t>
      </w:r>
      <w:proofErr w:type="spellEnd"/>
      <w:r w:rsidRPr="00063111">
        <w:rPr>
          <w:rFonts w:eastAsia="Arial Unicode MS"/>
          <w:bCs/>
          <w:sz w:val="20"/>
        </w:rPr>
        <w:t xml:space="preserve">-RS. O extrato deverá ser publicado no Diário Oficial </w:t>
      </w:r>
      <w:r w:rsidR="004A301A">
        <w:rPr>
          <w:rFonts w:eastAsia="Arial Unicode MS"/>
          <w:bCs/>
          <w:sz w:val="20"/>
        </w:rPr>
        <w:t>da União</w:t>
      </w:r>
      <w:r w:rsidRPr="00063111">
        <w:rPr>
          <w:rFonts w:eastAsia="Arial Unicode MS"/>
          <w:bCs/>
          <w:sz w:val="20"/>
        </w:rPr>
        <w:t xml:space="preserve"> e em jornal diário de grande circulação, observadas as demais exigências legais de publicidade.</w:t>
      </w:r>
    </w:p>
    <w:p w14:paraId="27B855E0"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12.6. Durante o procedimento licitatório, as propostas serão avaliadas quanto ao preço global, aos preços unitários, à composição do BDI, à exequibilidade e à compatibilidade com os projetos e a planilha orçamentária. A habilitação abrangerá a documentação jurídica, fiscal, social, trabalhista, econômico-financeira e técnica estabelecida no Termo de Referência e no edital.</w:t>
      </w:r>
    </w:p>
    <w:p w14:paraId="035584F1" w14:textId="7FEF011A" w:rsidR="00063111" w:rsidRPr="00063111" w:rsidRDefault="00063111" w:rsidP="00063111">
      <w:pPr>
        <w:spacing w:after="0" w:line="240" w:lineRule="auto"/>
        <w:jc w:val="both"/>
        <w:rPr>
          <w:rFonts w:eastAsia="Arial Unicode MS"/>
          <w:bCs/>
          <w:sz w:val="20"/>
        </w:rPr>
      </w:pPr>
      <w:r w:rsidRPr="00063111">
        <w:rPr>
          <w:rFonts w:eastAsia="Arial Unicode MS"/>
          <w:bCs/>
          <w:sz w:val="20"/>
        </w:rPr>
        <w:t>12.7. Concluídas as fases de julgamento, habilitação e recursos, o resultado será submetido à autoridade competente para adjudicação e homologação. A empresa vencedora será convocada para apresentar os documentos necessários à contratação e prestar a garantia contratual, quando exigida, nas condições e modalidades definidas no edital.</w:t>
      </w:r>
    </w:p>
    <w:p w14:paraId="78992181" w14:textId="0F0A4426" w:rsidR="00063111" w:rsidRPr="00063111" w:rsidRDefault="00063111" w:rsidP="00063111">
      <w:pPr>
        <w:spacing w:after="0" w:line="240" w:lineRule="auto"/>
        <w:jc w:val="both"/>
        <w:rPr>
          <w:rFonts w:eastAsia="Arial Unicode MS"/>
          <w:bCs/>
          <w:sz w:val="20"/>
        </w:rPr>
      </w:pPr>
      <w:r w:rsidRPr="00063111">
        <w:rPr>
          <w:rFonts w:eastAsia="Arial Unicode MS"/>
          <w:bCs/>
          <w:sz w:val="20"/>
        </w:rPr>
        <w:t>12.8. Antes da assinatura do contrato, deverão ser formalmente designados os gestores e o fiscal da contratação, com definição de suas atribuições e responsabilidades. Também deverá ser confirmada a inexistência de impedimentos à contratação e a manutenção das condições de habilitação da empresa vencedora.</w:t>
      </w:r>
    </w:p>
    <w:p w14:paraId="1CB9D93C" w14:textId="17E52978" w:rsidR="00063111" w:rsidRPr="00063111" w:rsidRDefault="00063111" w:rsidP="00063111">
      <w:pPr>
        <w:spacing w:after="0" w:line="240" w:lineRule="auto"/>
        <w:jc w:val="both"/>
        <w:rPr>
          <w:rFonts w:eastAsia="Arial Unicode MS"/>
          <w:bCs/>
          <w:sz w:val="20"/>
        </w:rPr>
      </w:pPr>
      <w:r w:rsidRPr="00063111">
        <w:rPr>
          <w:rFonts w:eastAsia="Arial Unicode MS"/>
          <w:bCs/>
          <w:sz w:val="20"/>
        </w:rPr>
        <w:t xml:space="preserve">12.9. Antes da emissão da Ordem de Início, a contratada deverá comprovar a formalização da relação com os profissionais indicados, incluindo o responsável técnico com disponibilidade mínima de 20 horas semanais e o profissional de segurança do trabalho. Também deverá apresentar as </w:t>
      </w:r>
      <w:proofErr w:type="spellStart"/>
      <w:r w:rsidRPr="00063111">
        <w:rPr>
          <w:rFonts w:eastAsia="Arial Unicode MS"/>
          <w:bCs/>
          <w:sz w:val="20"/>
        </w:rPr>
        <w:t>ARTs</w:t>
      </w:r>
      <w:proofErr w:type="spellEnd"/>
      <w:r w:rsidRPr="00063111">
        <w:rPr>
          <w:rFonts w:eastAsia="Arial Unicode MS"/>
          <w:bCs/>
          <w:sz w:val="20"/>
        </w:rPr>
        <w:t xml:space="preserve"> ou </w:t>
      </w:r>
      <w:proofErr w:type="spellStart"/>
      <w:r w:rsidRPr="00063111">
        <w:rPr>
          <w:rFonts w:eastAsia="Arial Unicode MS"/>
          <w:bCs/>
          <w:sz w:val="20"/>
        </w:rPr>
        <w:t>RRTs</w:t>
      </w:r>
      <w:proofErr w:type="spellEnd"/>
      <w:r w:rsidRPr="00063111">
        <w:rPr>
          <w:rFonts w:eastAsia="Arial Unicode MS"/>
          <w:bCs/>
          <w:sz w:val="20"/>
        </w:rPr>
        <w:t xml:space="preserve"> de execução, o Plano de Trabalho, o cronograma detalhado, a documentação de segurança do trabalho e os demais registros exigíveis.</w:t>
      </w:r>
    </w:p>
    <w:p w14:paraId="0EF0AA87" w14:textId="20CF9FD3" w:rsidR="00134594" w:rsidRDefault="00063111" w:rsidP="00063111">
      <w:pPr>
        <w:spacing w:after="0" w:line="240" w:lineRule="auto"/>
        <w:jc w:val="both"/>
        <w:rPr>
          <w:rFonts w:eastAsia="Arial Unicode MS"/>
          <w:bCs/>
          <w:sz w:val="20"/>
        </w:rPr>
      </w:pPr>
      <w:r w:rsidRPr="00063111">
        <w:rPr>
          <w:rFonts w:eastAsia="Arial Unicode MS"/>
          <w:bCs/>
          <w:sz w:val="20"/>
        </w:rPr>
        <w:t>12.10. Previamente ao início da obra, será realizada reunião de alinhamento entre a contratada, a fiscalização e os setores municipais envolvidos para definição dos fluxos de comunicação, acesso ao local, organização do canteiro, critérios de medição, controle de qualidade, segurança do trabalho, destinação de resíduos e compatibilização com a intervenção na cobertura metálica existente. A Ordem de Início somente será emitida após o cumprimento das condições técnicas, administrativas e de segurança estabelecidas.</w:t>
      </w:r>
    </w:p>
    <w:p w14:paraId="3EEBB48D" w14:textId="77777777" w:rsidR="00063111" w:rsidRPr="00134594" w:rsidRDefault="00063111" w:rsidP="00063111">
      <w:pPr>
        <w:spacing w:after="0" w:line="240" w:lineRule="auto"/>
        <w:jc w:val="both"/>
        <w:rPr>
          <w:rFonts w:eastAsia="Arial Unicode MS"/>
          <w:sz w:val="20"/>
        </w:rPr>
      </w:pPr>
    </w:p>
    <w:p w14:paraId="128C3CC1" w14:textId="77777777" w:rsidR="006B2F9C" w:rsidRPr="00134594" w:rsidRDefault="006E786C" w:rsidP="00134594">
      <w:pPr>
        <w:spacing w:after="0" w:line="240" w:lineRule="auto"/>
        <w:jc w:val="both"/>
        <w:rPr>
          <w:rFonts w:eastAsia="Arial Unicode MS"/>
          <w:b/>
          <w:sz w:val="20"/>
        </w:rPr>
      </w:pPr>
      <w:r w:rsidRPr="00134594">
        <w:rPr>
          <w:rFonts w:eastAsia="Arial Unicode MS"/>
          <w:b/>
          <w:sz w:val="20"/>
        </w:rPr>
        <w:t>13</w:t>
      </w:r>
      <w:r w:rsidR="006B2F9C" w:rsidRPr="00134594">
        <w:rPr>
          <w:rFonts w:eastAsia="Arial Unicode MS"/>
          <w:b/>
          <w:sz w:val="20"/>
        </w:rPr>
        <w:t>.</w:t>
      </w:r>
      <w:r w:rsidRPr="00134594">
        <w:rPr>
          <w:rFonts w:eastAsia="Arial Unicode MS"/>
          <w:b/>
          <w:sz w:val="20"/>
        </w:rPr>
        <w:t xml:space="preserve"> </w:t>
      </w:r>
      <w:r w:rsidR="006B2F9C" w:rsidRPr="00134594">
        <w:rPr>
          <w:rFonts w:eastAsia="Arial Unicode MS"/>
          <w:b/>
          <w:sz w:val="20"/>
        </w:rPr>
        <w:t>POSSÍVEIS IMPACTOS AMBIENTAIS E MEDIDAS DE TRATAMENTO</w:t>
      </w:r>
      <w:r w:rsidR="00C97D9E" w:rsidRPr="00134594">
        <w:rPr>
          <w:rFonts w:eastAsia="Arial Unicode MS"/>
          <w:b/>
          <w:sz w:val="20"/>
        </w:rPr>
        <w:t>:</w:t>
      </w:r>
    </w:p>
    <w:p w14:paraId="28AE37A8" w14:textId="4D7494E5" w:rsidR="00063111" w:rsidRPr="00063111" w:rsidRDefault="00063111" w:rsidP="00063111">
      <w:pPr>
        <w:spacing w:after="0" w:line="240" w:lineRule="auto"/>
        <w:jc w:val="both"/>
        <w:rPr>
          <w:rFonts w:eastAsia="Arial Unicode MS"/>
          <w:sz w:val="20"/>
        </w:rPr>
      </w:pPr>
      <w:r w:rsidRPr="00063111">
        <w:rPr>
          <w:rFonts w:eastAsia="Arial Unicode MS"/>
          <w:sz w:val="20"/>
        </w:rPr>
        <w:t>13.1. A execução da Etapa 1 da obra de ampliação e fechamento da Quadra de Esportes Municipal poderá gerar impactos ambientais pontuais e temporários, especialmente em razão das escavações, movimentação de solo, execução de estruturas de concreto, alvenarias, instalações prediais, revestimentos, pinturas, transporte de materiais e operação de máquinas e equipamentos.</w:t>
      </w:r>
    </w:p>
    <w:p w14:paraId="31C2E22A" w14:textId="0C80E6CB" w:rsidR="00063111" w:rsidRPr="00063111" w:rsidRDefault="00063111" w:rsidP="00063111">
      <w:pPr>
        <w:spacing w:after="0" w:line="240" w:lineRule="auto"/>
        <w:jc w:val="both"/>
        <w:rPr>
          <w:rFonts w:eastAsia="Arial Unicode MS"/>
          <w:sz w:val="20"/>
        </w:rPr>
      </w:pPr>
      <w:r w:rsidRPr="00063111">
        <w:rPr>
          <w:rFonts w:eastAsia="Arial Unicode MS"/>
          <w:sz w:val="20"/>
        </w:rPr>
        <w:t>13.2. Entre os principais impactos potenciais estão a geração de resíduos da construção civil, emissão de poeira e particulados, produção de ruídos, movimentação de veículos, consumo de água e energia, risco de desperdício de materiais e possibilidade de contaminação do solo ou da rede de drenagem pelo armazenamento ou descarte inadequado de tintas, solventes, impermeabilizantes, óleos e outros produtos.</w:t>
      </w:r>
    </w:p>
    <w:p w14:paraId="57246D7D" w14:textId="4822A5CE" w:rsidR="00063111" w:rsidRPr="00063111" w:rsidRDefault="00063111" w:rsidP="00063111">
      <w:pPr>
        <w:spacing w:after="0" w:line="240" w:lineRule="auto"/>
        <w:jc w:val="both"/>
        <w:rPr>
          <w:rFonts w:eastAsia="Arial Unicode MS"/>
          <w:sz w:val="20"/>
        </w:rPr>
      </w:pPr>
      <w:r w:rsidRPr="00063111">
        <w:rPr>
          <w:rFonts w:eastAsia="Arial Unicode MS"/>
          <w:sz w:val="20"/>
        </w:rPr>
        <w:t>13.3. A obra poderá gerar resíduos reutilizáveis ou recicláveis, como solo, concreto, argamassa, materiais cerâmicos, metais, plásticos, papéis, madeira e embalagens, além de resíduos que demandem tratamento específico, como restos de tintas, solventes, impermeabilizantes e recipientes contaminados. Esses materiais deverão ser identificados e separados conforme sua natureza e possibilidade de reutilização, reciclagem ou destinação final.</w:t>
      </w:r>
    </w:p>
    <w:p w14:paraId="03C81F73" w14:textId="77777777" w:rsidR="00063111" w:rsidRDefault="00063111" w:rsidP="00063111">
      <w:pPr>
        <w:spacing w:after="0" w:line="240" w:lineRule="auto"/>
        <w:jc w:val="both"/>
        <w:rPr>
          <w:rFonts w:eastAsia="Arial Unicode MS"/>
          <w:sz w:val="20"/>
        </w:rPr>
      </w:pPr>
      <w:r w:rsidRPr="00063111">
        <w:rPr>
          <w:rFonts w:eastAsia="Arial Unicode MS"/>
          <w:sz w:val="20"/>
        </w:rPr>
        <w:t>13.4. A contratada deverá implementar procedimento de gerenciamento de resíduos da construção civil compatível com o porte da obra e com a legislação ambiental, contemplando segregação na origem, acondicionamento, armazenamento temporário seguro, transporte adequado e destinação a locais autorizados. Fica vedado o descarte em vias públicas, terrenos baldios, cursos de água, redes de drenagem ou áreas não licenciadas.</w:t>
      </w:r>
    </w:p>
    <w:p w14:paraId="637BB8C4" w14:textId="2F6B22D2" w:rsidR="00063111" w:rsidRPr="00063111" w:rsidRDefault="00063111" w:rsidP="00063111">
      <w:pPr>
        <w:spacing w:after="0" w:line="240" w:lineRule="auto"/>
        <w:jc w:val="both"/>
        <w:rPr>
          <w:rFonts w:eastAsia="Arial Unicode MS"/>
          <w:sz w:val="20"/>
        </w:rPr>
      </w:pPr>
      <w:r w:rsidRPr="00063111">
        <w:rPr>
          <w:rFonts w:eastAsia="Arial Unicode MS"/>
          <w:sz w:val="20"/>
        </w:rPr>
        <w:t>13.5. Para reduzir a emissão de poeira, deverão ser adotadas medidas como umidificação moderada das áreas de trabalho, cobertura dos materiais pulverulentos, proteção das cargas transportadas e limpeza periódica do canteiro e dos acessos. A movimentação de materiais e as atividades que produzam maior quantidade de particulados deverão permanecer restritas à área delimitada da obra.</w:t>
      </w:r>
    </w:p>
    <w:p w14:paraId="7B85A5C1" w14:textId="3C239F6C" w:rsidR="00063111" w:rsidRPr="00063111" w:rsidRDefault="00063111" w:rsidP="00063111">
      <w:pPr>
        <w:spacing w:after="0" w:line="240" w:lineRule="auto"/>
        <w:jc w:val="both"/>
        <w:rPr>
          <w:rFonts w:eastAsia="Arial Unicode MS"/>
          <w:sz w:val="20"/>
        </w:rPr>
      </w:pPr>
      <w:r w:rsidRPr="00063111">
        <w:rPr>
          <w:rFonts w:eastAsia="Arial Unicode MS"/>
          <w:sz w:val="20"/>
        </w:rPr>
        <w:t>13.6. Os ruídos e as vibrações decorrentes do uso de máquinas, ferramentas e equipamentos deverão ser controlados mediante utilização de equipamentos em boas condições, planejamento dos horários de maior impacto e observância da legislação municipal. As atividades deverão ser organizadas de modo a reduzir interferências sobre os moradores do entorno e sobre as demais instalações públicas próximas.</w:t>
      </w:r>
    </w:p>
    <w:p w14:paraId="75EA0946" w14:textId="3DA7D793" w:rsidR="00063111" w:rsidRPr="00063111" w:rsidRDefault="00063111" w:rsidP="00063111">
      <w:pPr>
        <w:spacing w:after="0" w:line="240" w:lineRule="auto"/>
        <w:jc w:val="both"/>
        <w:rPr>
          <w:rFonts w:eastAsia="Arial Unicode MS"/>
          <w:sz w:val="20"/>
        </w:rPr>
      </w:pPr>
      <w:r w:rsidRPr="00063111">
        <w:rPr>
          <w:rFonts w:eastAsia="Arial Unicode MS"/>
          <w:sz w:val="20"/>
        </w:rPr>
        <w:t>13.7. Tintas, solventes, impermeabilizantes, combustíveis e outros produtos potencialmente contaminantes deverão ser mantidos em locais protegidos, ventilados e com contenção adequada. É vedado o lançamento de resíduos líquidos, nata de cimento, óleos, tintas ou produtos químicos no solo, no sistema de esgotamento sanitário ou na rede de drenagem pluvial.</w:t>
      </w:r>
    </w:p>
    <w:p w14:paraId="01DE46FB" w14:textId="6B0602C2" w:rsidR="00063111" w:rsidRPr="00063111" w:rsidRDefault="00063111" w:rsidP="00063111">
      <w:pPr>
        <w:spacing w:after="0" w:line="240" w:lineRule="auto"/>
        <w:jc w:val="both"/>
        <w:rPr>
          <w:rFonts w:eastAsia="Arial Unicode MS"/>
          <w:sz w:val="20"/>
        </w:rPr>
      </w:pPr>
      <w:r w:rsidRPr="00063111">
        <w:rPr>
          <w:rFonts w:eastAsia="Arial Unicode MS"/>
          <w:sz w:val="20"/>
        </w:rPr>
        <w:t>13.8. Durante a execução, deverá ser promovido o uso racional de água, energia, materiais e insumos, com planejamento das quantidades, prevenção de perdas, reaproveitamento dos materiais tecnicamente viáveis e desligamento dos equipamentos quando não estiverem em operação. A contratada deverá priorizar materiais duráveis, de baixa toxicidade e com origem regular, sempre que compatíveis com as especificações técnicas.</w:t>
      </w:r>
    </w:p>
    <w:p w14:paraId="40BF3CB7" w14:textId="60A4BCF1" w:rsidR="00063111" w:rsidRPr="00063111" w:rsidRDefault="00063111" w:rsidP="00063111">
      <w:pPr>
        <w:spacing w:after="0" w:line="240" w:lineRule="auto"/>
        <w:jc w:val="both"/>
        <w:rPr>
          <w:rFonts w:eastAsia="Arial Unicode MS"/>
          <w:sz w:val="20"/>
        </w:rPr>
      </w:pPr>
      <w:r w:rsidRPr="00063111">
        <w:rPr>
          <w:rFonts w:eastAsia="Arial Unicode MS"/>
          <w:sz w:val="20"/>
        </w:rPr>
        <w:t>13.9. Não está prevista supressão de vegetação nativa ou alteração relevante do uso do solo, pois a intervenção ocorrerá em área vinculada à quadra existente. Ainda assim, deverão ser protegidas as redes de infraestrutura, os acessos, a drenagem, as áreas públicas e os elementos paisagísticos existentes, cabendo à contratada reparar os danos que causar durante a execução.</w:t>
      </w:r>
    </w:p>
    <w:p w14:paraId="3AA23BB5" w14:textId="2AF15C1E" w:rsidR="00063111" w:rsidRPr="00063111" w:rsidRDefault="00063111" w:rsidP="00063111">
      <w:pPr>
        <w:spacing w:after="0" w:line="240" w:lineRule="auto"/>
        <w:jc w:val="both"/>
        <w:rPr>
          <w:rFonts w:eastAsia="Arial Unicode MS"/>
          <w:sz w:val="20"/>
        </w:rPr>
      </w:pPr>
      <w:r w:rsidRPr="00063111">
        <w:rPr>
          <w:rFonts w:eastAsia="Arial Unicode MS"/>
          <w:sz w:val="20"/>
        </w:rPr>
        <w:t>13.10. A fiscalização contratual acompanhará o cumprimento das obrigações ambientais, podendo exigir a correção de práticas inadequadas, a retirada de materiais, a comprovação da destinação dos resíduos e a interrupção das atividades que apresentem risco ambiental. Quando necessário, poderá ser solicitado o apoio do órgão municipal responsável pela área ambiental.</w:t>
      </w:r>
    </w:p>
    <w:p w14:paraId="5A478078" w14:textId="7CD9540F" w:rsidR="00134594" w:rsidRDefault="00063111" w:rsidP="00063111">
      <w:pPr>
        <w:spacing w:after="0" w:line="240" w:lineRule="auto"/>
        <w:jc w:val="both"/>
        <w:rPr>
          <w:rFonts w:eastAsia="Arial Unicode MS"/>
          <w:sz w:val="20"/>
        </w:rPr>
      </w:pPr>
      <w:r w:rsidRPr="00063111">
        <w:rPr>
          <w:rFonts w:eastAsia="Arial Unicode MS"/>
          <w:sz w:val="20"/>
        </w:rPr>
        <w:t>13.11. A contratada responderá pelos danos ambientais decorrentes de sua ação ou omissão, devendo adotar as medidas necessárias à contenção, reparação ou mitigação dos impactos, sem prejuízo das sanções contratuais e das responsabilidades legais cabíveis. Com a aplicação das medidas previstas, espera-se que os impactos negativos permaneçam temporários, localizados e controlados, permitindo que a obra seja executada de forma ambientalmente responsável.</w:t>
      </w:r>
    </w:p>
    <w:p w14:paraId="58CA8E2D" w14:textId="77777777" w:rsidR="00063111" w:rsidRPr="00134594" w:rsidRDefault="00063111" w:rsidP="00063111">
      <w:pPr>
        <w:spacing w:after="0" w:line="240" w:lineRule="auto"/>
        <w:jc w:val="both"/>
        <w:rPr>
          <w:rFonts w:eastAsia="Arial Unicode MS"/>
          <w:b/>
          <w:sz w:val="20"/>
        </w:rPr>
      </w:pPr>
    </w:p>
    <w:p w14:paraId="4A4766E2" w14:textId="07C5D236" w:rsidR="0034161A" w:rsidRPr="00134594" w:rsidRDefault="0034161A" w:rsidP="00134594">
      <w:pPr>
        <w:spacing w:after="0" w:line="240" w:lineRule="auto"/>
        <w:jc w:val="both"/>
        <w:rPr>
          <w:rFonts w:eastAsia="Arial Unicode MS"/>
          <w:b/>
          <w:sz w:val="20"/>
        </w:rPr>
      </w:pPr>
      <w:r w:rsidRPr="00134594">
        <w:rPr>
          <w:rFonts w:eastAsia="Arial Unicode MS"/>
          <w:b/>
          <w:sz w:val="20"/>
        </w:rPr>
        <w:t>14</w:t>
      </w:r>
      <w:r w:rsidR="00BE12DA" w:rsidRPr="00134594">
        <w:rPr>
          <w:rFonts w:eastAsia="Arial Unicode MS"/>
          <w:b/>
          <w:sz w:val="20"/>
        </w:rPr>
        <w:t>.</w:t>
      </w:r>
      <w:r w:rsidRPr="00134594">
        <w:rPr>
          <w:rFonts w:eastAsia="Arial Unicode MS"/>
          <w:b/>
          <w:sz w:val="20"/>
        </w:rPr>
        <w:t xml:space="preserve"> POSICIONAMENTO CONCLUSIVO SOBRE A ADEQUAÇÃO DA CONTRATAÇÃO</w:t>
      </w:r>
      <w:r w:rsidR="00C97D9E" w:rsidRPr="00134594">
        <w:rPr>
          <w:rFonts w:eastAsia="Arial Unicode MS"/>
          <w:b/>
          <w:sz w:val="20"/>
        </w:rPr>
        <w:t>:</w:t>
      </w:r>
    </w:p>
    <w:p w14:paraId="5CD82690"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14.1. Com base nas análises desenvolvidas neste Estudo Técnico Preliminar, conclui-se que a contratação de empresa especializada para execução da Etapa 1 da obra de ampliação e fechamento da Quadra de Esportes Municipal é necessária, adequada e compatível com o interesse público. A intervenção decorre da necessidade concreta de ampliar a infraestrutura de apoio do equipamento, atualmente constituído essencialmente pela quadra com piso de concreto, pilares e cobertura metálica, sem ambientes apropriados de copa, cozinha e churrasqueira.</w:t>
      </w:r>
    </w:p>
    <w:p w14:paraId="6672F86D"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14.2. A construção da área anexa de 129,77 m² ampliará a funcionalidade do espaço e proporcionará melhores condições para a realização de atividades esportivas, culturais, institucionais e comunitárias. O interesse público está caracterizado pela qualificação de equipamento destinado ao uso coletivo, pelo fortalecimento das políticas municipais de esporte e lazer e pela disponibilização de estrutura permanente de apoio aos eventos e ações promovidos pelo Município e pela comunidade.</w:t>
      </w:r>
    </w:p>
    <w:p w14:paraId="23DD5C0D"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14.3. A necessidade de recuperação da cobertura metálica existente foi considerada no planejamento, mas não impede a execução da presente etapa, pois se trata de intervenção distinta, localizada em área anexa, externa e contígua à quadra, com fundações, estrutura e instalações próprias. As obras deverão ser compatibilizadas quanto ao acesso, à segurança e à organização dos serviços, sem caracterizar dependência técnica para a conclusão da Etapa 1.</w:t>
      </w:r>
    </w:p>
    <w:p w14:paraId="5739AF63"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14.4. O levantamento de mercado demonstrou que a contratação de uma única empresa para execução integral da etapa, sob o regime de empreitada por preço global, apresenta maior eficiência técnica, econômica e administrativa. A solução concentra a responsabilidade pela coordenação dos serviços, reduz riscos de incompatibilidade entre estruturas, alvenarias, instalações e acabamentos e facilita a fiscalização, as medições e a responsabilização por eventuais falhas.</w:t>
      </w:r>
    </w:p>
    <w:p w14:paraId="33D428F5"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14.5. Os possíveis impactos ambientais são temporários, localizados e passíveis de controle mediante segregação e destinação adequada dos resíduos da construção civil, prevenção de contaminações, controle de poeira e ruídos e uso racional de água, energia e materiais. As medidas previstas permitem que a obra seja executada de forma ambientalmente responsável.</w:t>
      </w:r>
    </w:p>
    <w:p w14:paraId="00EF3C10" w14:textId="77777777" w:rsidR="00063111" w:rsidRPr="00063111" w:rsidRDefault="00063111" w:rsidP="00063111">
      <w:pPr>
        <w:spacing w:after="0" w:line="240" w:lineRule="auto"/>
        <w:jc w:val="both"/>
        <w:rPr>
          <w:rFonts w:eastAsia="Arial Unicode MS"/>
          <w:bCs/>
          <w:sz w:val="20"/>
        </w:rPr>
      </w:pPr>
      <w:r w:rsidRPr="00063111">
        <w:rPr>
          <w:rFonts w:eastAsia="Arial Unicode MS"/>
          <w:bCs/>
          <w:sz w:val="20"/>
        </w:rPr>
        <w:t>14.6. A contratação encontra-se prevista no Plano de Contratações Anual – PCA 2026 e alinhada ao planejamento de ampliação e fechamento da quadra. O valor estimado é de R$ 422.003,00, com utilização de R$ 398.000,00 provenientes do Plano de Ação nº 09032026-094996 e complementação por recursos próprios do Município, observada a correspondente adequação orçamentária e financeira.</w:t>
      </w:r>
    </w:p>
    <w:p w14:paraId="6BB34364" w14:textId="49BA3898" w:rsidR="00100C32" w:rsidRDefault="00063111" w:rsidP="00063111">
      <w:pPr>
        <w:spacing w:after="0" w:line="240" w:lineRule="auto"/>
        <w:jc w:val="both"/>
        <w:rPr>
          <w:rFonts w:eastAsia="Arial Unicode MS"/>
          <w:bCs/>
          <w:sz w:val="20"/>
        </w:rPr>
      </w:pPr>
      <w:r w:rsidRPr="00063111">
        <w:rPr>
          <w:rFonts w:eastAsia="Arial Unicode MS"/>
          <w:bCs/>
          <w:sz w:val="20"/>
        </w:rPr>
        <w:t>14.7. Diante do exposto, declara-se a viabilidade técnica, operacional, ambiental e financeira da solução proposta e manifesta-se posicionamento favorável ao regular prosseguimento da contratação. Recomenda-se a continuidade da fase preparatória, com a consolidação do Termo de Referência, do edital, da minuta contratual e das demais peças necessárias à realização da concorrência eletrônica.</w:t>
      </w:r>
    </w:p>
    <w:p w14:paraId="67DC0177" w14:textId="77777777" w:rsidR="00063111" w:rsidRPr="00134594" w:rsidRDefault="00063111" w:rsidP="00063111">
      <w:pPr>
        <w:spacing w:after="0" w:line="240" w:lineRule="auto"/>
        <w:jc w:val="both"/>
        <w:rPr>
          <w:rFonts w:eastAsia="Arial Unicode MS"/>
          <w:bCs/>
          <w:sz w:val="20"/>
        </w:rPr>
      </w:pPr>
    </w:p>
    <w:p w14:paraId="3E6D49B6" w14:textId="77777777" w:rsidR="006E786C" w:rsidRPr="00134594" w:rsidRDefault="006E786C" w:rsidP="00134594">
      <w:pPr>
        <w:spacing w:after="0" w:line="240" w:lineRule="auto"/>
        <w:jc w:val="both"/>
        <w:rPr>
          <w:rFonts w:eastAsia="Arial Unicode MS"/>
          <w:sz w:val="20"/>
        </w:rPr>
      </w:pPr>
      <w:r w:rsidRPr="00134594">
        <w:rPr>
          <w:rFonts w:eastAsia="Arial Unicode MS"/>
          <w:b/>
          <w:sz w:val="20"/>
        </w:rPr>
        <w:t>15</w:t>
      </w:r>
      <w:r w:rsidR="00C97D9E" w:rsidRPr="00134594">
        <w:rPr>
          <w:rFonts w:eastAsia="Arial Unicode MS"/>
          <w:b/>
          <w:sz w:val="20"/>
        </w:rPr>
        <w:t>.</w:t>
      </w:r>
      <w:r w:rsidRPr="00134594">
        <w:rPr>
          <w:rFonts w:eastAsia="Arial Unicode MS"/>
          <w:b/>
          <w:sz w:val="20"/>
        </w:rPr>
        <w:t xml:space="preserve"> ANEXOS:</w:t>
      </w:r>
      <w:r w:rsidRPr="00134594">
        <w:rPr>
          <w:rFonts w:eastAsia="Arial Unicode MS"/>
          <w:sz w:val="20"/>
        </w:rPr>
        <w:t xml:space="preserve"> </w:t>
      </w:r>
    </w:p>
    <w:p w14:paraId="0BB1E69C" w14:textId="42E89350" w:rsidR="00D67E6E" w:rsidRPr="00134594" w:rsidRDefault="00354CE2" w:rsidP="00134594">
      <w:pPr>
        <w:spacing w:after="0" w:line="240" w:lineRule="auto"/>
        <w:jc w:val="both"/>
        <w:rPr>
          <w:rFonts w:eastAsia="Arial Unicode MS"/>
          <w:sz w:val="20"/>
        </w:rPr>
      </w:pPr>
      <w:r w:rsidRPr="00134594">
        <w:rPr>
          <w:rFonts w:eastAsia="Arial Unicode MS"/>
          <w:sz w:val="20"/>
        </w:rPr>
        <w:t>15.1 Integram o presente Estudo Técnico Preliminar, para viabilização da contratação e adequada compreensão da solução proposta, os seguintes documentos técnicos:</w:t>
      </w:r>
    </w:p>
    <w:p w14:paraId="53FBE69C" w14:textId="3C7BD844" w:rsidR="00354CE2" w:rsidRPr="00D67960" w:rsidRDefault="00063111" w:rsidP="00134594">
      <w:pPr>
        <w:spacing w:after="0" w:line="240" w:lineRule="auto"/>
        <w:ind w:firstLine="708"/>
        <w:jc w:val="both"/>
        <w:rPr>
          <w:rFonts w:eastAsia="Arial Unicode MS"/>
          <w:b/>
          <w:bCs/>
          <w:sz w:val="20"/>
        </w:rPr>
      </w:pPr>
      <w:r w:rsidRPr="00D67960">
        <w:rPr>
          <w:rFonts w:eastAsia="Arial Unicode MS"/>
          <w:b/>
          <w:bCs/>
          <w:sz w:val="20"/>
        </w:rPr>
        <w:t>– Projeto Básico</w:t>
      </w:r>
      <w:r w:rsidR="00354CE2" w:rsidRPr="00D67960">
        <w:rPr>
          <w:rFonts w:eastAsia="Arial Unicode MS"/>
          <w:b/>
          <w:bCs/>
          <w:sz w:val="20"/>
        </w:rPr>
        <w:t xml:space="preserve">: </w:t>
      </w:r>
    </w:p>
    <w:p w14:paraId="2C662A91" w14:textId="278CA0D3"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M</w:t>
      </w:r>
      <w:r w:rsidR="00354CE2" w:rsidRPr="00134594">
        <w:rPr>
          <w:rFonts w:eastAsia="Arial Unicode MS"/>
          <w:sz w:val="20"/>
        </w:rPr>
        <w:t>emorial Descritivo – especificação técnica dos serviços, materiais e métodos construtivos;</w:t>
      </w:r>
    </w:p>
    <w:p w14:paraId="667BB804" w14:textId="39C07671"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Planilha Orçamentária – estimativa de custos por item e etapa da obra;</w:t>
      </w:r>
    </w:p>
    <w:p w14:paraId="334F6C43" w14:textId="5A062B85"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Planilha de Levantamento de Quantidades – discriminação dos quantitativos dos serviços e insumos;</w:t>
      </w:r>
    </w:p>
    <w:p w14:paraId="08F91505" w14:textId="6C0013D8"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Cronograma Físico-Financeiro – programação das etapas da obra e respectivos desembolsos;</w:t>
      </w:r>
    </w:p>
    <w:p w14:paraId="66AE1E49" w14:textId="1C4A5DE0"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Composição de Custos – detalhamento dos custos unitários de insumos, mão de obra e equipamentos;</w:t>
      </w:r>
    </w:p>
    <w:p w14:paraId="331EB5BA" w14:textId="63D92416"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Quadro de Composição do BDI – demonstrativo dos benefícios e despesas indiretas aplicáveis;</w:t>
      </w:r>
    </w:p>
    <w:p w14:paraId="0F833CA0" w14:textId="40A3B810" w:rsidR="00354CE2" w:rsidRPr="00134594" w:rsidRDefault="00100C32"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 xml:space="preserve">Plantas Básicas </w:t>
      </w:r>
      <w:r w:rsidR="00134594" w:rsidRPr="00134594">
        <w:rPr>
          <w:rFonts w:eastAsia="Arial Unicode MS"/>
          <w:sz w:val="20"/>
        </w:rPr>
        <w:t>–</w:t>
      </w:r>
      <w:r w:rsidR="00354CE2" w:rsidRPr="00134594">
        <w:rPr>
          <w:rFonts w:eastAsia="Arial Unicode MS"/>
          <w:sz w:val="20"/>
        </w:rPr>
        <w:t xml:space="preserve"> desenhos técnicos completos, contendo dimensões, cortes, detalhes construtivos e especificações finais;</w:t>
      </w:r>
    </w:p>
    <w:p w14:paraId="38B9860A" w14:textId="06CBA2EE" w:rsidR="00354CE2" w:rsidRPr="00134594" w:rsidRDefault="00134594" w:rsidP="00063111">
      <w:pPr>
        <w:spacing w:after="0" w:line="240" w:lineRule="auto"/>
        <w:ind w:firstLine="708"/>
        <w:jc w:val="both"/>
        <w:rPr>
          <w:rFonts w:eastAsia="Arial Unicode MS"/>
          <w:sz w:val="20"/>
        </w:rPr>
      </w:pPr>
      <w:r w:rsidRPr="00134594">
        <w:rPr>
          <w:rFonts w:eastAsia="Arial Unicode MS"/>
          <w:sz w:val="20"/>
        </w:rPr>
        <w:t xml:space="preserve">- </w:t>
      </w:r>
      <w:r w:rsidR="00354CE2" w:rsidRPr="00134594">
        <w:rPr>
          <w:rFonts w:eastAsia="Arial Unicode MS"/>
          <w:sz w:val="20"/>
        </w:rPr>
        <w:t>Detalhamentos Técnicos Complementares – informações adicionais indispensáveis à perfeita execução dos serviços.</w:t>
      </w:r>
    </w:p>
    <w:p w14:paraId="18FB9EA1" w14:textId="77777777" w:rsidR="00354CE2" w:rsidRPr="00134594" w:rsidRDefault="00354CE2" w:rsidP="00134594">
      <w:pPr>
        <w:spacing w:after="0" w:line="240" w:lineRule="auto"/>
        <w:jc w:val="both"/>
        <w:rPr>
          <w:rFonts w:eastAsia="Arial Unicode MS"/>
          <w:sz w:val="20"/>
        </w:rPr>
      </w:pPr>
    </w:p>
    <w:p w14:paraId="02BA04AC" w14:textId="4A92762F" w:rsidR="008C0ACC" w:rsidRPr="00134594" w:rsidRDefault="008C0ACC" w:rsidP="00134594">
      <w:pPr>
        <w:spacing w:after="0" w:line="240" w:lineRule="auto"/>
        <w:jc w:val="both"/>
        <w:rPr>
          <w:rFonts w:eastAsia="Arial Unicode MS"/>
          <w:b/>
          <w:sz w:val="20"/>
        </w:rPr>
      </w:pPr>
      <w:r w:rsidRPr="00134594">
        <w:rPr>
          <w:rFonts w:eastAsia="Arial Unicode MS"/>
          <w:b/>
          <w:sz w:val="20"/>
        </w:rPr>
        <w:t>1</w:t>
      </w:r>
      <w:r w:rsidR="00C026FA" w:rsidRPr="00134594">
        <w:rPr>
          <w:rFonts w:eastAsia="Arial Unicode MS"/>
          <w:b/>
          <w:sz w:val="20"/>
        </w:rPr>
        <w:t>6.</w:t>
      </w:r>
      <w:r w:rsidRPr="00134594">
        <w:rPr>
          <w:rFonts w:eastAsia="Arial Unicode MS"/>
          <w:b/>
          <w:sz w:val="20"/>
        </w:rPr>
        <w:t xml:space="preserve"> RESPONSÁVE</w:t>
      </w:r>
      <w:r w:rsidR="00134594" w:rsidRPr="00134594">
        <w:rPr>
          <w:rFonts w:eastAsia="Arial Unicode MS"/>
          <w:b/>
          <w:sz w:val="20"/>
        </w:rPr>
        <w:t>IS</w:t>
      </w:r>
      <w:r w:rsidRPr="00134594">
        <w:rPr>
          <w:rFonts w:eastAsia="Arial Unicode MS"/>
          <w:b/>
          <w:sz w:val="20"/>
        </w:rPr>
        <w:t>:</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835"/>
        <w:gridCol w:w="3969"/>
        <w:gridCol w:w="1418"/>
      </w:tblGrid>
      <w:tr w:rsidR="00063111" w:rsidRPr="00134594" w14:paraId="001F208B" w14:textId="77777777" w:rsidTr="00D67960">
        <w:trPr>
          <w:trHeight w:val="680"/>
        </w:trPr>
        <w:tc>
          <w:tcPr>
            <w:tcW w:w="1560" w:type="dxa"/>
            <w:vAlign w:val="center"/>
            <w:hideMark/>
          </w:tcPr>
          <w:p w14:paraId="3551DF0D" w14:textId="77777777" w:rsidR="00063111" w:rsidRPr="00134594" w:rsidRDefault="00063111" w:rsidP="00134594">
            <w:pPr>
              <w:spacing w:after="0" w:line="240" w:lineRule="auto"/>
              <w:jc w:val="center"/>
              <w:rPr>
                <w:rFonts w:eastAsia="Arial Unicode MS"/>
                <w:b/>
                <w:bCs/>
                <w:sz w:val="20"/>
              </w:rPr>
            </w:pPr>
            <w:r w:rsidRPr="00134594">
              <w:rPr>
                <w:rFonts w:eastAsia="Arial Unicode MS"/>
                <w:b/>
                <w:bCs/>
                <w:sz w:val="20"/>
              </w:rPr>
              <w:t>Responsáveis pelo Estudo:</w:t>
            </w:r>
          </w:p>
        </w:tc>
        <w:tc>
          <w:tcPr>
            <w:tcW w:w="2835" w:type="dxa"/>
            <w:vAlign w:val="center"/>
          </w:tcPr>
          <w:p w14:paraId="20E6C1C8" w14:textId="2FEE49EB" w:rsidR="00063111" w:rsidRPr="00D67960" w:rsidRDefault="00D67960" w:rsidP="00134594">
            <w:pPr>
              <w:spacing w:after="0" w:line="240" w:lineRule="auto"/>
              <w:rPr>
                <w:rFonts w:eastAsia="Arial Unicode MS"/>
                <w:color w:val="000000" w:themeColor="text1"/>
                <w:sz w:val="20"/>
              </w:rPr>
            </w:pPr>
            <w:r w:rsidRPr="00D67960">
              <w:rPr>
                <w:rFonts w:eastAsia="Arial Unicode MS"/>
                <w:color w:val="000000" w:themeColor="text1"/>
                <w:sz w:val="20"/>
              </w:rPr>
              <w:t>Frederico da Silva Pacheco</w:t>
            </w:r>
            <w:r w:rsidR="005354F5" w:rsidRPr="00D67960">
              <w:rPr>
                <w:rFonts w:eastAsia="Arial Unicode MS"/>
                <w:color w:val="000000" w:themeColor="text1"/>
                <w:sz w:val="20"/>
              </w:rPr>
              <w:t xml:space="preserve"> </w:t>
            </w:r>
          </w:p>
        </w:tc>
        <w:tc>
          <w:tcPr>
            <w:tcW w:w="3969" w:type="dxa"/>
            <w:vAlign w:val="center"/>
          </w:tcPr>
          <w:p w14:paraId="4FA4C7C8" w14:textId="7E48EDEA" w:rsidR="00063111" w:rsidRPr="00D67960" w:rsidRDefault="00D67960" w:rsidP="00134594">
            <w:pPr>
              <w:spacing w:after="0" w:line="240" w:lineRule="auto"/>
              <w:rPr>
                <w:rFonts w:eastAsia="Arial Unicode MS"/>
                <w:color w:val="000000" w:themeColor="text1"/>
                <w:sz w:val="20"/>
              </w:rPr>
            </w:pPr>
            <w:r w:rsidRPr="00D67960">
              <w:rPr>
                <w:rFonts w:eastAsia="Arial Unicode MS"/>
                <w:color w:val="000000" w:themeColor="text1"/>
                <w:sz w:val="20"/>
              </w:rPr>
              <w:t>Assessor do Departamento de Administração, Fazenda e Planejamento</w:t>
            </w:r>
            <w:r w:rsidR="005354F5" w:rsidRPr="00D67960">
              <w:rPr>
                <w:rFonts w:eastAsia="Arial Unicode MS"/>
                <w:color w:val="000000" w:themeColor="text1"/>
                <w:sz w:val="20"/>
              </w:rPr>
              <w:t xml:space="preserve"> </w:t>
            </w:r>
          </w:p>
        </w:tc>
        <w:tc>
          <w:tcPr>
            <w:tcW w:w="1418" w:type="dxa"/>
            <w:vAlign w:val="center"/>
          </w:tcPr>
          <w:p w14:paraId="7F913159" w14:textId="508CDEE3" w:rsidR="005354F5" w:rsidRPr="00D67960" w:rsidRDefault="00063111" w:rsidP="005354F5">
            <w:pPr>
              <w:spacing w:after="0" w:line="240" w:lineRule="auto"/>
              <w:jc w:val="center"/>
              <w:rPr>
                <w:rFonts w:eastAsia="Arial Unicode MS"/>
                <w:color w:val="000000" w:themeColor="text1"/>
                <w:sz w:val="20"/>
              </w:rPr>
            </w:pPr>
            <w:r w:rsidRPr="00D67960">
              <w:rPr>
                <w:rFonts w:eastAsia="Arial Unicode MS"/>
                <w:color w:val="000000" w:themeColor="text1"/>
                <w:sz w:val="20"/>
              </w:rPr>
              <w:t>Matrícula</w:t>
            </w:r>
            <w:r w:rsidRPr="00D67960">
              <w:rPr>
                <w:rFonts w:eastAsia="Arial Unicode MS"/>
                <w:b/>
                <w:bCs/>
                <w:color w:val="000000" w:themeColor="text1"/>
                <w:sz w:val="20"/>
              </w:rPr>
              <w:t>:</w:t>
            </w:r>
            <w:r w:rsidRPr="00D67960">
              <w:rPr>
                <w:rFonts w:eastAsia="Arial Unicode MS"/>
                <w:color w:val="000000" w:themeColor="text1"/>
                <w:sz w:val="20"/>
              </w:rPr>
              <w:t xml:space="preserve"> </w:t>
            </w:r>
            <w:r w:rsidR="005354F5" w:rsidRPr="00D67960">
              <w:rPr>
                <w:rFonts w:eastAsia="Arial Unicode MS"/>
                <w:color w:val="000000" w:themeColor="text1"/>
                <w:sz w:val="20"/>
              </w:rPr>
              <w:t>20</w:t>
            </w:r>
            <w:r w:rsidR="00D67960" w:rsidRPr="00D67960">
              <w:rPr>
                <w:rFonts w:eastAsia="Arial Unicode MS"/>
                <w:color w:val="000000" w:themeColor="text1"/>
                <w:sz w:val="20"/>
              </w:rPr>
              <w:t>26</w:t>
            </w:r>
          </w:p>
        </w:tc>
      </w:tr>
      <w:tr w:rsidR="008C0ACC" w:rsidRPr="00134594" w14:paraId="027AA8A3" w14:textId="77777777" w:rsidTr="00D67960">
        <w:trPr>
          <w:trHeight w:val="70"/>
        </w:trPr>
        <w:tc>
          <w:tcPr>
            <w:tcW w:w="4395" w:type="dxa"/>
            <w:gridSpan w:val="2"/>
            <w:vAlign w:val="center"/>
            <w:hideMark/>
          </w:tcPr>
          <w:p w14:paraId="244E3449" w14:textId="54C0179E" w:rsidR="008C0ACC" w:rsidRPr="00D67960" w:rsidRDefault="008C0ACC" w:rsidP="00134594">
            <w:pPr>
              <w:spacing w:after="0" w:line="240" w:lineRule="auto"/>
              <w:jc w:val="center"/>
              <w:rPr>
                <w:rFonts w:eastAsia="Arial Unicode MS"/>
                <w:color w:val="000000" w:themeColor="text1"/>
                <w:sz w:val="20"/>
              </w:rPr>
            </w:pPr>
            <w:r w:rsidRPr="00D67960">
              <w:rPr>
                <w:rFonts w:eastAsia="Arial Unicode MS"/>
                <w:color w:val="000000" w:themeColor="text1"/>
                <w:sz w:val="20"/>
              </w:rPr>
              <w:t xml:space="preserve">E-mail: </w:t>
            </w:r>
            <w:r w:rsidR="005354F5" w:rsidRPr="00D67960">
              <w:rPr>
                <w:rFonts w:eastAsia="Arial Unicode MS"/>
                <w:color w:val="000000" w:themeColor="text1"/>
                <w:sz w:val="20"/>
              </w:rPr>
              <w:t>gabinete</w:t>
            </w:r>
            <w:r w:rsidRPr="00D67960">
              <w:rPr>
                <w:rFonts w:eastAsia="Arial Unicode MS"/>
                <w:color w:val="000000" w:themeColor="text1"/>
                <w:sz w:val="20"/>
              </w:rPr>
              <w:t>@paverama.rs.gov.br</w:t>
            </w:r>
          </w:p>
        </w:tc>
        <w:tc>
          <w:tcPr>
            <w:tcW w:w="5387" w:type="dxa"/>
            <w:gridSpan w:val="2"/>
            <w:vAlign w:val="center"/>
          </w:tcPr>
          <w:p w14:paraId="6738A0B8" w14:textId="77777777" w:rsidR="008C0ACC" w:rsidRPr="00D67960" w:rsidRDefault="008C0ACC" w:rsidP="00134594">
            <w:pPr>
              <w:spacing w:after="0" w:line="240" w:lineRule="auto"/>
              <w:jc w:val="center"/>
              <w:rPr>
                <w:rFonts w:eastAsia="Arial Unicode MS"/>
                <w:color w:val="000000" w:themeColor="text1"/>
                <w:sz w:val="20"/>
              </w:rPr>
            </w:pPr>
            <w:r w:rsidRPr="00D67960">
              <w:rPr>
                <w:rFonts w:eastAsia="Arial Unicode MS"/>
                <w:color w:val="000000" w:themeColor="text1"/>
                <w:sz w:val="20"/>
              </w:rPr>
              <w:t>Fone</w:t>
            </w:r>
            <w:r w:rsidRPr="00D67960">
              <w:rPr>
                <w:rFonts w:eastAsia="Arial Unicode MS"/>
                <w:b/>
                <w:bCs/>
                <w:color w:val="000000" w:themeColor="text1"/>
                <w:sz w:val="20"/>
              </w:rPr>
              <w:t>:</w:t>
            </w:r>
            <w:r w:rsidRPr="00D67960">
              <w:rPr>
                <w:rFonts w:eastAsia="Arial Unicode MS"/>
                <w:color w:val="000000" w:themeColor="text1"/>
                <w:sz w:val="20"/>
              </w:rPr>
              <w:t xml:space="preserve"> (51) 3761-1044</w:t>
            </w:r>
          </w:p>
        </w:tc>
      </w:tr>
    </w:tbl>
    <w:p w14:paraId="16E8A5A8" w14:textId="77777777" w:rsidR="008C0ACC" w:rsidRPr="00134594" w:rsidRDefault="008C0ACC" w:rsidP="00134594">
      <w:pPr>
        <w:spacing w:after="0" w:line="240" w:lineRule="auto"/>
        <w:jc w:val="both"/>
        <w:rPr>
          <w:rFonts w:eastAsia="Arial Unicode MS"/>
          <w:sz w:val="20"/>
        </w:rPr>
      </w:pPr>
    </w:p>
    <w:p w14:paraId="6549E5F4" w14:textId="77777777" w:rsidR="00D67960" w:rsidRDefault="00D67960" w:rsidP="00134594">
      <w:pPr>
        <w:spacing w:after="0" w:line="240" w:lineRule="auto"/>
        <w:jc w:val="center"/>
        <w:rPr>
          <w:rFonts w:eastAsia="Arial Unicode MS"/>
          <w:sz w:val="20"/>
        </w:rPr>
        <w:sectPr w:rsidR="00D67960" w:rsidSect="004A301A">
          <w:headerReference w:type="default" r:id="rId7"/>
          <w:footerReference w:type="default" r:id="rId8"/>
          <w:pgSz w:w="11906" w:h="16838"/>
          <w:pgMar w:top="1701" w:right="1134" w:bottom="1276" w:left="1701" w:header="709" w:footer="709" w:gutter="0"/>
          <w:cols w:space="708"/>
          <w:docGrid w:linePitch="360"/>
        </w:sectPr>
      </w:pPr>
    </w:p>
    <w:p w14:paraId="19359FEC" w14:textId="7AF0B6BD" w:rsidR="00254015" w:rsidRDefault="008C0ACC" w:rsidP="00134594">
      <w:pPr>
        <w:spacing w:after="0" w:line="240" w:lineRule="auto"/>
        <w:jc w:val="center"/>
        <w:rPr>
          <w:rFonts w:eastAsia="Arial Unicode MS"/>
          <w:sz w:val="20"/>
        </w:rPr>
      </w:pPr>
      <w:r w:rsidRPr="00134594">
        <w:rPr>
          <w:rFonts w:eastAsia="Arial Unicode MS"/>
          <w:sz w:val="20"/>
        </w:rPr>
        <w:t xml:space="preserve">Paverama/RS, </w:t>
      </w:r>
      <w:r w:rsidR="00063111">
        <w:rPr>
          <w:rFonts w:eastAsia="Arial Unicode MS"/>
          <w:sz w:val="20"/>
        </w:rPr>
        <w:t>05</w:t>
      </w:r>
      <w:r w:rsidR="00354CE2" w:rsidRPr="00134594">
        <w:rPr>
          <w:rFonts w:eastAsia="Arial Unicode MS"/>
          <w:sz w:val="20"/>
        </w:rPr>
        <w:t xml:space="preserve"> </w:t>
      </w:r>
      <w:r w:rsidRPr="00134594">
        <w:rPr>
          <w:rFonts w:eastAsia="Arial Unicode MS"/>
          <w:sz w:val="20"/>
        </w:rPr>
        <w:t xml:space="preserve">de </w:t>
      </w:r>
      <w:r w:rsidR="00063111">
        <w:rPr>
          <w:rFonts w:eastAsia="Arial Unicode MS"/>
          <w:sz w:val="20"/>
        </w:rPr>
        <w:t>agosto</w:t>
      </w:r>
      <w:r w:rsidRPr="00134594">
        <w:rPr>
          <w:rFonts w:eastAsia="Arial Unicode MS"/>
          <w:sz w:val="20"/>
        </w:rPr>
        <w:t xml:space="preserve"> de 202</w:t>
      </w:r>
      <w:r w:rsidR="00354CE2" w:rsidRPr="00134594">
        <w:rPr>
          <w:rFonts w:eastAsia="Arial Unicode MS"/>
          <w:sz w:val="20"/>
        </w:rPr>
        <w:t>6</w:t>
      </w:r>
      <w:r w:rsidRPr="00134594">
        <w:rPr>
          <w:rFonts w:eastAsia="Arial Unicode MS"/>
          <w:sz w:val="20"/>
        </w:rPr>
        <w:t>.</w:t>
      </w:r>
    </w:p>
    <w:p w14:paraId="6FE5B833" w14:textId="77777777" w:rsidR="00063111" w:rsidRDefault="00063111" w:rsidP="00134594">
      <w:pPr>
        <w:spacing w:after="0" w:line="240" w:lineRule="auto"/>
        <w:jc w:val="center"/>
        <w:rPr>
          <w:rFonts w:eastAsia="Arial Unicode MS"/>
          <w:sz w:val="20"/>
        </w:rPr>
      </w:pPr>
    </w:p>
    <w:p w14:paraId="3A0E5388" w14:textId="77777777" w:rsidR="00063111" w:rsidRDefault="00063111" w:rsidP="00134594">
      <w:pPr>
        <w:spacing w:after="0" w:line="240" w:lineRule="auto"/>
        <w:jc w:val="center"/>
        <w:rPr>
          <w:rFonts w:eastAsia="Arial Unicode MS"/>
          <w:b/>
          <w:bCs/>
          <w:sz w:val="20"/>
        </w:rPr>
      </w:pPr>
    </w:p>
    <w:p w14:paraId="3954E402" w14:textId="77777777" w:rsidR="00D67960" w:rsidRPr="005354F5" w:rsidRDefault="00D67960" w:rsidP="00134594">
      <w:pPr>
        <w:spacing w:after="0" w:line="240" w:lineRule="auto"/>
        <w:jc w:val="center"/>
        <w:rPr>
          <w:rFonts w:eastAsia="Arial Unicode MS"/>
          <w:b/>
          <w:bCs/>
          <w:sz w:val="20"/>
        </w:rPr>
      </w:pPr>
    </w:p>
    <w:p w14:paraId="59605FBD" w14:textId="773939F4" w:rsidR="00D67960" w:rsidRPr="00D67960" w:rsidRDefault="00D67960" w:rsidP="005354F5">
      <w:pPr>
        <w:spacing w:after="0" w:line="240" w:lineRule="auto"/>
        <w:jc w:val="center"/>
        <w:rPr>
          <w:rFonts w:eastAsia="Arial Unicode MS"/>
          <w:b/>
          <w:bCs/>
          <w:color w:val="000000" w:themeColor="text1"/>
          <w:sz w:val="20"/>
        </w:rPr>
      </w:pPr>
      <w:r w:rsidRPr="00D67960">
        <w:rPr>
          <w:rFonts w:eastAsia="Arial Unicode MS"/>
          <w:b/>
          <w:bCs/>
          <w:color w:val="000000" w:themeColor="text1"/>
          <w:sz w:val="20"/>
        </w:rPr>
        <w:t xml:space="preserve">FREDERICO DA SILVA PACHECO </w:t>
      </w:r>
    </w:p>
    <w:p w14:paraId="12230B46" w14:textId="77777777" w:rsidR="00354CE2" w:rsidRPr="00D67960" w:rsidRDefault="00D67960" w:rsidP="00D67960">
      <w:pPr>
        <w:spacing w:after="0" w:line="240" w:lineRule="auto"/>
        <w:jc w:val="center"/>
        <w:rPr>
          <w:rFonts w:eastAsia="Arial Unicode MS"/>
          <w:b/>
          <w:bCs/>
          <w:color w:val="000000" w:themeColor="text1"/>
          <w:sz w:val="20"/>
        </w:rPr>
      </w:pPr>
      <w:r w:rsidRPr="00D67960">
        <w:rPr>
          <w:rFonts w:eastAsia="Arial Unicode MS"/>
          <w:b/>
          <w:bCs/>
          <w:color w:val="000000" w:themeColor="text1"/>
          <w:sz w:val="20"/>
        </w:rPr>
        <w:t>Assessor do Departamento de Administração, Fazenda e Planejamento</w:t>
      </w:r>
    </w:p>
    <w:p w14:paraId="394712F4" w14:textId="77777777" w:rsidR="00D67960" w:rsidRDefault="00D67960" w:rsidP="00134594">
      <w:pPr>
        <w:spacing w:after="0" w:line="240" w:lineRule="auto"/>
        <w:jc w:val="both"/>
        <w:rPr>
          <w:rFonts w:eastAsia="Arial Unicode MS"/>
          <w:color w:val="000000" w:themeColor="text1"/>
          <w:sz w:val="20"/>
        </w:rPr>
      </w:pPr>
    </w:p>
    <w:p w14:paraId="0204570E" w14:textId="44C46E3F" w:rsidR="00D67960" w:rsidRPr="00134594" w:rsidRDefault="00D67960" w:rsidP="00134594">
      <w:pPr>
        <w:spacing w:after="0" w:line="240" w:lineRule="auto"/>
        <w:jc w:val="both"/>
        <w:rPr>
          <w:rFonts w:eastAsia="Arial Unicode MS"/>
          <w:sz w:val="20"/>
        </w:rPr>
        <w:sectPr w:rsidR="00D67960" w:rsidRPr="00134594" w:rsidSect="00D67960">
          <w:type w:val="continuous"/>
          <w:pgSz w:w="11906" w:h="16838"/>
          <w:pgMar w:top="1843" w:right="1134" w:bottom="1276" w:left="1701" w:header="709" w:footer="709" w:gutter="0"/>
          <w:cols w:space="708"/>
          <w:docGrid w:linePitch="360"/>
        </w:sectPr>
      </w:pPr>
    </w:p>
    <w:p w14:paraId="47459988" w14:textId="1AE1B7F3" w:rsidR="008C0ACC" w:rsidRPr="00134594" w:rsidRDefault="008C0ACC" w:rsidP="00134594">
      <w:pPr>
        <w:spacing w:after="0" w:line="240" w:lineRule="auto"/>
        <w:ind w:firstLine="708"/>
        <w:jc w:val="both"/>
        <w:rPr>
          <w:rFonts w:eastAsia="Arial Unicode MS"/>
          <w:sz w:val="20"/>
        </w:rPr>
      </w:pPr>
      <w:r w:rsidRPr="00134594">
        <w:rPr>
          <w:rFonts w:eastAsia="Arial Unicode MS"/>
          <w:sz w:val="20"/>
        </w:rPr>
        <w:t>Realizadas as tarefas pertinentes ao ETP, encaminho o documento solicitando ciência e aprovação para posterior</w:t>
      </w:r>
      <w:r w:rsidR="00354CE2" w:rsidRPr="00134594">
        <w:rPr>
          <w:rFonts w:eastAsia="Arial Unicode MS"/>
          <w:sz w:val="20"/>
        </w:rPr>
        <w:t xml:space="preserve"> formalização da contratação</w:t>
      </w:r>
      <w:r w:rsidRPr="00134594">
        <w:rPr>
          <w:rFonts w:eastAsia="Arial Unicode MS"/>
          <w:sz w:val="20"/>
        </w:rPr>
        <w:t>.</w:t>
      </w:r>
    </w:p>
    <w:p w14:paraId="5F07AEA9" w14:textId="77777777" w:rsidR="00D67960" w:rsidRDefault="00D67960" w:rsidP="00134594">
      <w:pPr>
        <w:widowControl w:val="0"/>
        <w:spacing w:after="0" w:line="240" w:lineRule="auto"/>
        <w:jc w:val="center"/>
        <w:rPr>
          <w:rFonts w:eastAsia="Arial Unicode MS"/>
          <w:b/>
          <w:bCs/>
          <w:sz w:val="20"/>
          <w:u w:val="single"/>
          <w:lang w:eastAsia="x-none"/>
        </w:rPr>
        <w:sectPr w:rsidR="00D67960" w:rsidSect="00D67960">
          <w:type w:val="continuous"/>
          <w:pgSz w:w="11906" w:h="16838"/>
          <w:pgMar w:top="1843" w:right="1134" w:bottom="1276" w:left="1701" w:header="709" w:footer="709" w:gutter="0"/>
          <w:cols w:space="708"/>
          <w:docGrid w:linePitch="360"/>
        </w:sectPr>
      </w:pPr>
    </w:p>
    <w:p w14:paraId="541FE021" w14:textId="77777777" w:rsidR="008C0ACC" w:rsidRPr="00134594" w:rsidRDefault="008C0ACC" w:rsidP="00134594">
      <w:pPr>
        <w:widowControl w:val="0"/>
        <w:spacing w:after="0" w:line="240" w:lineRule="auto"/>
        <w:jc w:val="center"/>
        <w:rPr>
          <w:rFonts w:eastAsia="Arial Unicode MS"/>
          <w:b/>
          <w:bCs/>
          <w:sz w:val="20"/>
          <w:u w:val="single"/>
          <w:lang w:eastAsia="x-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8C0ACC" w:rsidRPr="00134594" w14:paraId="62041BAE" w14:textId="77777777" w:rsidTr="000379E2">
        <w:tc>
          <w:tcPr>
            <w:tcW w:w="9211" w:type="dxa"/>
            <w:tcBorders>
              <w:top w:val="single" w:sz="4" w:space="0" w:color="000000"/>
              <w:left w:val="single" w:sz="4" w:space="0" w:color="000000"/>
              <w:bottom w:val="single" w:sz="4" w:space="0" w:color="000000"/>
              <w:right w:val="single" w:sz="4" w:space="0" w:color="000000"/>
            </w:tcBorders>
          </w:tcPr>
          <w:p w14:paraId="65E63724" w14:textId="77777777" w:rsidR="008C0ACC" w:rsidRPr="00134594" w:rsidRDefault="008C0ACC" w:rsidP="00134594">
            <w:pPr>
              <w:spacing w:after="0" w:line="240" w:lineRule="auto"/>
              <w:jc w:val="center"/>
              <w:rPr>
                <w:rFonts w:eastAsia="Arial Unicode MS"/>
                <w:b/>
                <w:bCs/>
                <w:sz w:val="20"/>
              </w:rPr>
            </w:pPr>
          </w:p>
          <w:p w14:paraId="4BDE4229" w14:textId="77777777" w:rsidR="008C0ACC" w:rsidRPr="00134594" w:rsidRDefault="008C0ACC" w:rsidP="00134594">
            <w:pPr>
              <w:spacing w:after="0" w:line="240" w:lineRule="auto"/>
              <w:jc w:val="center"/>
              <w:rPr>
                <w:rFonts w:eastAsia="Arial Unicode MS"/>
                <w:b/>
                <w:bCs/>
                <w:sz w:val="20"/>
              </w:rPr>
            </w:pPr>
            <w:r w:rsidRPr="00134594">
              <w:rPr>
                <w:rFonts w:eastAsia="Arial Unicode MS"/>
                <w:b/>
                <w:bCs/>
                <w:sz w:val="20"/>
              </w:rPr>
              <w:t>SECRETARIA MUNICIPAL DE ADMINISTRAÇÃO, FAZENDA E PLANEJAMENTO</w:t>
            </w:r>
          </w:p>
          <w:p w14:paraId="289CEFD2" w14:textId="77777777" w:rsidR="008C0ACC" w:rsidRPr="00134594" w:rsidRDefault="008C0ACC" w:rsidP="00134594">
            <w:pPr>
              <w:spacing w:after="0" w:line="240" w:lineRule="auto"/>
              <w:ind w:firstLine="709"/>
              <w:rPr>
                <w:rFonts w:eastAsia="Arial Unicode MS"/>
                <w:sz w:val="20"/>
              </w:rPr>
            </w:pPr>
            <w:r w:rsidRPr="00134594">
              <w:rPr>
                <w:rFonts w:eastAsia="Arial Unicode MS"/>
                <w:sz w:val="20"/>
              </w:rPr>
              <w:t>Parecer conclusivo de ciência e aprovação:</w:t>
            </w:r>
          </w:p>
          <w:p w14:paraId="27A9055C" w14:textId="5FA2894A" w:rsidR="008C0ACC" w:rsidRPr="00134594" w:rsidRDefault="008C0ACC" w:rsidP="00134594">
            <w:pPr>
              <w:spacing w:after="0" w:line="240" w:lineRule="auto"/>
              <w:ind w:firstLine="1156"/>
              <w:rPr>
                <w:rFonts w:eastAsia="Arial Unicode MS"/>
                <w:sz w:val="20"/>
              </w:rPr>
            </w:pPr>
            <w:r w:rsidRPr="00134594">
              <w:rPr>
                <w:rFonts w:eastAsia="Arial Unicode MS"/>
                <w:sz w:val="20"/>
              </w:rPr>
              <w:t>(</w:t>
            </w:r>
            <w:r w:rsidR="009F7F7A" w:rsidRPr="00134594">
              <w:rPr>
                <w:rFonts w:eastAsia="Arial Unicode MS"/>
                <w:sz w:val="20"/>
              </w:rPr>
              <w:t>X</w:t>
            </w:r>
            <w:r w:rsidRPr="00134594">
              <w:rPr>
                <w:rFonts w:eastAsia="Arial Unicode MS"/>
                <w:sz w:val="20"/>
              </w:rPr>
              <w:t>) Defiro; ou</w:t>
            </w:r>
          </w:p>
          <w:p w14:paraId="1A3F6B7F" w14:textId="4E42E01C" w:rsidR="008C0ACC" w:rsidRPr="00134594" w:rsidRDefault="008C0ACC" w:rsidP="00134594">
            <w:pPr>
              <w:spacing w:after="0" w:line="240" w:lineRule="auto"/>
              <w:ind w:firstLine="1156"/>
              <w:rPr>
                <w:rFonts w:eastAsia="Arial Unicode MS"/>
                <w:sz w:val="20"/>
              </w:rPr>
            </w:pPr>
            <w:proofErr w:type="gramStart"/>
            <w:r w:rsidRPr="00134594">
              <w:rPr>
                <w:rFonts w:eastAsia="Arial Unicode MS"/>
                <w:sz w:val="20"/>
              </w:rPr>
              <w:t>(  )</w:t>
            </w:r>
            <w:proofErr w:type="gramEnd"/>
            <w:r w:rsidRPr="00134594">
              <w:rPr>
                <w:rFonts w:eastAsia="Arial Unicode MS"/>
                <w:sz w:val="20"/>
              </w:rPr>
              <w:t xml:space="preserve"> Indefiro</w:t>
            </w:r>
          </w:p>
          <w:p w14:paraId="0E0BAF25" w14:textId="4DFCEC80" w:rsidR="008C0ACC" w:rsidRPr="00134594" w:rsidRDefault="008C0ACC" w:rsidP="00134594">
            <w:pPr>
              <w:spacing w:after="0" w:line="240" w:lineRule="auto"/>
              <w:ind w:firstLine="709"/>
              <w:rPr>
                <w:rFonts w:eastAsia="Arial Unicode MS"/>
                <w:sz w:val="20"/>
              </w:rPr>
            </w:pPr>
            <w:r w:rsidRPr="00134594">
              <w:rPr>
                <w:rFonts w:eastAsia="Arial Unicode MS"/>
                <w:sz w:val="20"/>
              </w:rPr>
              <w:t xml:space="preserve">Motivar: </w:t>
            </w:r>
            <w:r w:rsidR="009F7F7A" w:rsidRPr="00134594">
              <w:rPr>
                <w:rFonts w:eastAsia="Arial Unicode MS"/>
                <w:sz w:val="20"/>
              </w:rPr>
              <w:t>Após an</w:t>
            </w:r>
            <w:r w:rsidR="0010344E" w:rsidRPr="00134594">
              <w:rPr>
                <w:rFonts w:eastAsia="Arial Unicode MS"/>
                <w:sz w:val="20"/>
              </w:rPr>
              <w:t>á</w:t>
            </w:r>
            <w:r w:rsidR="009F7F7A" w:rsidRPr="00134594">
              <w:rPr>
                <w:rFonts w:eastAsia="Arial Unicode MS"/>
                <w:sz w:val="20"/>
              </w:rPr>
              <w:t>lise e fundamentações postas, defiro a solicitação.</w:t>
            </w:r>
          </w:p>
          <w:p w14:paraId="714AE745" w14:textId="77777777" w:rsidR="008C0ACC" w:rsidRPr="00134594" w:rsidRDefault="008C0ACC" w:rsidP="00134594">
            <w:pPr>
              <w:spacing w:after="0" w:line="240" w:lineRule="auto"/>
              <w:jc w:val="center"/>
              <w:rPr>
                <w:rFonts w:eastAsia="Arial Unicode MS"/>
                <w:sz w:val="20"/>
              </w:rPr>
            </w:pPr>
          </w:p>
          <w:p w14:paraId="6197312F" w14:textId="4B61DD74" w:rsidR="008C0ACC" w:rsidRPr="00134594" w:rsidRDefault="008C0ACC" w:rsidP="00134594">
            <w:pPr>
              <w:spacing w:after="0" w:line="240" w:lineRule="auto"/>
              <w:jc w:val="center"/>
              <w:rPr>
                <w:rFonts w:eastAsia="Arial Unicode MS"/>
                <w:sz w:val="20"/>
              </w:rPr>
            </w:pPr>
            <w:r w:rsidRPr="00134594">
              <w:rPr>
                <w:rFonts w:eastAsia="Arial Unicode MS"/>
                <w:sz w:val="20"/>
              </w:rPr>
              <w:t xml:space="preserve">Paverama/RS, </w:t>
            </w:r>
            <w:r w:rsidR="00063111">
              <w:rPr>
                <w:rFonts w:eastAsia="Arial Unicode MS"/>
                <w:sz w:val="20"/>
              </w:rPr>
              <w:t>05</w:t>
            </w:r>
            <w:r w:rsidRPr="00134594">
              <w:rPr>
                <w:rFonts w:eastAsia="Arial Unicode MS"/>
                <w:sz w:val="20"/>
              </w:rPr>
              <w:t xml:space="preserve"> de </w:t>
            </w:r>
            <w:r w:rsidR="00063111">
              <w:rPr>
                <w:rFonts w:eastAsia="Arial Unicode MS"/>
                <w:sz w:val="20"/>
              </w:rPr>
              <w:t>agosto</w:t>
            </w:r>
            <w:r w:rsidRPr="00134594">
              <w:rPr>
                <w:rFonts w:eastAsia="Arial Unicode MS"/>
                <w:sz w:val="20"/>
              </w:rPr>
              <w:t xml:space="preserve"> de 202</w:t>
            </w:r>
            <w:r w:rsidR="00100C32" w:rsidRPr="00134594">
              <w:rPr>
                <w:rFonts w:eastAsia="Arial Unicode MS"/>
                <w:sz w:val="20"/>
              </w:rPr>
              <w:t>6</w:t>
            </w:r>
            <w:r w:rsidRPr="00134594">
              <w:rPr>
                <w:rFonts w:eastAsia="Arial Unicode MS"/>
                <w:sz w:val="20"/>
              </w:rPr>
              <w:t>.</w:t>
            </w:r>
          </w:p>
          <w:p w14:paraId="1E820D3F" w14:textId="77777777" w:rsidR="0010344E" w:rsidRPr="00134594" w:rsidRDefault="0010344E" w:rsidP="00D67E6E">
            <w:pPr>
              <w:widowControl w:val="0"/>
              <w:spacing w:after="0" w:line="240" w:lineRule="auto"/>
              <w:rPr>
                <w:rFonts w:eastAsia="Arial Unicode MS"/>
                <w:b/>
                <w:bCs/>
                <w:sz w:val="20"/>
              </w:rPr>
            </w:pPr>
          </w:p>
          <w:p w14:paraId="693567CC" w14:textId="77777777" w:rsidR="0010344E" w:rsidRDefault="0010344E" w:rsidP="00134594">
            <w:pPr>
              <w:widowControl w:val="0"/>
              <w:spacing w:after="0" w:line="240" w:lineRule="auto"/>
              <w:jc w:val="center"/>
              <w:rPr>
                <w:rFonts w:eastAsia="Arial Unicode MS"/>
                <w:b/>
                <w:bCs/>
                <w:sz w:val="20"/>
              </w:rPr>
            </w:pPr>
          </w:p>
          <w:p w14:paraId="18326FAE" w14:textId="77777777" w:rsidR="00D67960" w:rsidRPr="00134594" w:rsidRDefault="00D67960" w:rsidP="00134594">
            <w:pPr>
              <w:widowControl w:val="0"/>
              <w:spacing w:after="0" w:line="240" w:lineRule="auto"/>
              <w:jc w:val="center"/>
              <w:rPr>
                <w:rFonts w:eastAsia="Arial Unicode MS"/>
                <w:b/>
                <w:bCs/>
                <w:sz w:val="20"/>
              </w:rPr>
            </w:pPr>
          </w:p>
          <w:p w14:paraId="43156A9C" w14:textId="77777777" w:rsidR="008C0ACC" w:rsidRPr="00134594" w:rsidRDefault="008C0ACC" w:rsidP="00134594">
            <w:pPr>
              <w:widowControl w:val="0"/>
              <w:spacing w:after="0" w:line="240" w:lineRule="auto"/>
              <w:jc w:val="center"/>
              <w:rPr>
                <w:rFonts w:eastAsia="Arial Unicode MS"/>
                <w:b/>
                <w:bCs/>
                <w:sz w:val="20"/>
                <w:lang w:eastAsia="x-none"/>
              </w:rPr>
            </w:pPr>
            <w:r w:rsidRPr="00134594">
              <w:rPr>
                <w:rFonts w:eastAsia="Arial Unicode MS"/>
                <w:b/>
                <w:bCs/>
                <w:sz w:val="20"/>
                <w:lang w:eastAsia="x-none"/>
              </w:rPr>
              <w:t>ALEXANDRE LUÍS KLEBER</w:t>
            </w:r>
          </w:p>
          <w:p w14:paraId="2C469858" w14:textId="77777777" w:rsidR="00063111" w:rsidRDefault="008C0ACC" w:rsidP="000D2C13">
            <w:pPr>
              <w:widowControl w:val="0"/>
              <w:spacing w:after="0" w:line="240" w:lineRule="auto"/>
              <w:jc w:val="center"/>
              <w:rPr>
                <w:rFonts w:eastAsia="Arial Unicode MS"/>
                <w:b/>
                <w:bCs/>
                <w:sz w:val="20"/>
                <w:lang w:eastAsia="x-none"/>
              </w:rPr>
            </w:pPr>
            <w:r w:rsidRPr="00134594">
              <w:rPr>
                <w:rFonts w:eastAsia="Arial Unicode MS"/>
                <w:b/>
                <w:bCs/>
                <w:sz w:val="20"/>
                <w:lang w:eastAsia="x-none"/>
              </w:rPr>
              <w:t>Secretário Municipal de Administração, Fazenda e Planejamento</w:t>
            </w:r>
          </w:p>
          <w:p w14:paraId="68AA22C0" w14:textId="0B4E4ADD" w:rsidR="00D67960" w:rsidRPr="000D2C13" w:rsidRDefault="00D67960" w:rsidP="000D2C13">
            <w:pPr>
              <w:widowControl w:val="0"/>
              <w:spacing w:after="0" w:line="240" w:lineRule="auto"/>
              <w:jc w:val="center"/>
              <w:rPr>
                <w:rFonts w:eastAsia="Arial Unicode MS"/>
                <w:b/>
                <w:bCs/>
                <w:sz w:val="20"/>
                <w:lang w:eastAsia="x-none"/>
              </w:rPr>
            </w:pPr>
          </w:p>
        </w:tc>
      </w:tr>
    </w:tbl>
    <w:p w14:paraId="52A6CCAF" w14:textId="77777777" w:rsidR="00E762DA" w:rsidRPr="00134594" w:rsidRDefault="00E762DA" w:rsidP="00134594">
      <w:pPr>
        <w:spacing w:after="0" w:line="240" w:lineRule="auto"/>
        <w:jc w:val="both"/>
        <w:rPr>
          <w:rFonts w:eastAsia="Arial Unicode MS"/>
          <w:sz w:val="20"/>
        </w:rPr>
      </w:pPr>
    </w:p>
    <w:sectPr w:rsidR="00E762DA" w:rsidRPr="00134594" w:rsidSect="00354CE2">
      <w:type w:val="continuous"/>
      <w:pgSz w:w="11906" w:h="16838"/>
      <w:pgMar w:top="1843"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0247E" w14:textId="77777777" w:rsidR="003F35AF" w:rsidRDefault="003F35AF">
      <w:pPr>
        <w:spacing w:after="0" w:line="240" w:lineRule="auto"/>
      </w:pPr>
      <w:r>
        <w:separator/>
      </w:r>
    </w:p>
  </w:endnote>
  <w:endnote w:type="continuationSeparator" w:id="0">
    <w:p w14:paraId="4B404638" w14:textId="77777777" w:rsidR="003F35AF" w:rsidRDefault="003F3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D8D8" w14:textId="77777777" w:rsidR="00CC2FEC" w:rsidRDefault="0007260B">
    <w:pPr>
      <w:pStyle w:val="Rodap"/>
    </w:pPr>
    <w:r>
      <w:rPr>
        <w:noProof/>
      </w:rPr>
      <w:drawing>
        <wp:anchor distT="0" distB="0" distL="114300" distR="114300" simplePos="0" relativeHeight="251660288" behindDoc="1" locked="0" layoutInCell="1" allowOverlap="1" wp14:anchorId="4CD915E5" wp14:editId="1AB37E4D">
          <wp:simplePos x="0" y="0"/>
          <wp:positionH relativeFrom="margin">
            <wp:align>center</wp:align>
          </wp:positionH>
          <wp:positionV relativeFrom="paragraph">
            <wp:posOffset>-30235</wp:posOffset>
          </wp:positionV>
          <wp:extent cx="4714240" cy="781050"/>
          <wp:effectExtent l="0" t="0" r="0" b="0"/>
          <wp:wrapNone/>
          <wp:docPr id="14852519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240" cy="781050"/>
                  </a:xfrm>
                  <a:prstGeom prst="rect">
                    <a:avLst/>
                  </a:prstGeom>
                  <a:noFill/>
                </pic:spPr>
              </pic:pic>
            </a:graphicData>
          </a:graphic>
          <wp14:sizeRelH relativeFrom="page">
            <wp14:pctWidth>0</wp14:pctWidth>
          </wp14:sizeRelH>
          <wp14:sizeRelV relativeFrom="page">
            <wp14:pctHeight>0</wp14:pctHeight>
          </wp14:sizeRelV>
        </wp:anchor>
      </w:drawing>
    </w:r>
  </w:p>
  <w:p w14:paraId="14E9987C" w14:textId="77777777" w:rsidR="00CC2FEC" w:rsidRDefault="00CC2FE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005AF" w14:textId="77777777" w:rsidR="003F35AF" w:rsidRDefault="003F35AF">
      <w:pPr>
        <w:spacing w:after="0" w:line="240" w:lineRule="auto"/>
      </w:pPr>
      <w:r>
        <w:separator/>
      </w:r>
    </w:p>
  </w:footnote>
  <w:footnote w:type="continuationSeparator" w:id="0">
    <w:p w14:paraId="536AB096" w14:textId="77777777" w:rsidR="003F35AF" w:rsidRDefault="003F3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DBEBE" w14:textId="77777777" w:rsidR="00CC2FEC" w:rsidRDefault="00CC2FEC">
    <w:pPr>
      <w:pStyle w:val="Cabealho"/>
    </w:pPr>
    <w:r>
      <w:rPr>
        <w:noProof/>
        <w:lang w:eastAsia="pt-BR"/>
      </w:rPr>
      <w:drawing>
        <wp:anchor distT="0" distB="0" distL="114300" distR="114300" simplePos="0" relativeHeight="251659264" behindDoc="1" locked="0" layoutInCell="1" allowOverlap="1" wp14:anchorId="3CCCC4AA" wp14:editId="17B3452C">
          <wp:simplePos x="0" y="0"/>
          <wp:positionH relativeFrom="margin">
            <wp:align>center</wp:align>
          </wp:positionH>
          <wp:positionV relativeFrom="paragraph">
            <wp:posOffset>-361950</wp:posOffset>
          </wp:positionV>
          <wp:extent cx="4381500" cy="981710"/>
          <wp:effectExtent l="0" t="0" r="0" b="8890"/>
          <wp:wrapNone/>
          <wp:docPr id="377050100" name="Imagem 37705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98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0B75EF" w14:textId="77777777" w:rsidR="00CC2FEC" w:rsidRDefault="00CC2FE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611BFD"/>
    <w:multiLevelType w:val="hybridMultilevel"/>
    <w:tmpl w:val="BC0A73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5050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2CA"/>
    <w:rsid w:val="00002DF3"/>
    <w:rsid w:val="00005532"/>
    <w:rsid w:val="000254E2"/>
    <w:rsid w:val="00037BAF"/>
    <w:rsid w:val="00051D95"/>
    <w:rsid w:val="00054310"/>
    <w:rsid w:val="00061ECF"/>
    <w:rsid w:val="00063111"/>
    <w:rsid w:val="000648A3"/>
    <w:rsid w:val="0007260B"/>
    <w:rsid w:val="000829DF"/>
    <w:rsid w:val="000830A4"/>
    <w:rsid w:val="00090694"/>
    <w:rsid w:val="00095AF3"/>
    <w:rsid w:val="000A4C62"/>
    <w:rsid w:val="000C6178"/>
    <w:rsid w:val="000D2C13"/>
    <w:rsid w:val="000D355E"/>
    <w:rsid w:val="00100C32"/>
    <w:rsid w:val="0010344E"/>
    <w:rsid w:val="00134594"/>
    <w:rsid w:val="00140BED"/>
    <w:rsid w:val="001416D1"/>
    <w:rsid w:val="001433DA"/>
    <w:rsid w:val="001453C1"/>
    <w:rsid w:val="0014751F"/>
    <w:rsid w:val="00173EB2"/>
    <w:rsid w:val="00186683"/>
    <w:rsid w:val="00193F18"/>
    <w:rsid w:val="00195E10"/>
    <w:rsid w:val="001A40F7"/>
    <w:rsid w:val="001A518A"/>
    <w:rsid w:val="001B2EEA"/>
    <w:rsid w:val="001B6F41"/>
    <w:rsid w:val="001C786C"/>
    <w:rsid w:val="00217597"/>
    <w:rsid w:val="00231D1D"/>
    <w:rsid w:val="00242D32"/>
    <w:rsid w:val="00244ED4"/>
    <w:rsid w:val="00254015"/>
    <w:rsid w:val="00275D93"/>
    <w:rsid w:val="002811DE"/>
    <w:rsid w:val="00290E5C"/>
    <w:rsid w:val="00295590"/>
    <w:rsid w:val="002969B7"/>
    <w:rsid w:val="002A64AC"/>
    <w:rsid w:val="002A6584"/>
    <w:rsid w:val="002B36DE"/>
    <w:rsid w:val="002C1128"/>
    <w:rsid w:val="002F1231"/>
    <w:rsid w:val="002F758D"/>
    <w:rsid w:val="00314449"/>
    <w:rsid w:val="00337414"/>
    <w:rsid w:val="0034161A"/>
    <w:rsid w:val="00351B14"/>
    <w:rsid w:val="00354B4D"/>
    <w:rsid w:val="00354CE2"/>
    <w:rsid w:val="003619F0"/>
    <w:rsid w:val="00382B99"/>
    <w:rsid w:val="00382FA9"/>
    <w:rsid w:val="00385AAF"/>
    <w:rsid w:val="00391F04"/>
    <w:rsid w:val="00393F3F"/>
    <w:rsid w:val="003F35AF"/>
    <w:rsid w:val="004301F5"/>
    <w:rsid w:val="004377BA"/>
    <w:rsid w:val="004429CB"/>
    <w:rsid w:val="0045591F"/>
    <w:rsid w:val="0046337F"/>
    <w:rsid w:val="00467848"/>
    <w:rsid w:val="004720CF"/>
    <w:rsid w:val="00472BC9"/>
    <w:rsid w:val="00477F4D"/>
    <w:rsid w:val="00486D6B"/>
    <w:rsid w:val="004979DA"/>
    <w:rsid w:val="004979FD"/>
    <w:rsid w:val="004A0DDD"/>
    <w:rsid w:val="004A301A"/>
    <w:rsid w:val="004A3D98"/>
    <w:rsid w:val="004C2B75"/>
    <w:rsid w:val="005074A0"/>
    <w:rsid w:val="0051464A"/>
    <w:rsid w:val="005170D1"/>
    <w:rsid w:val="00520171"/>
    <w:rsid w:val="00532970"/>
    <w:rsid w:val="005354F5"/>
    <w:rsid w:val="0053719A"/>
    <w:rsid w:val="0054574C"/>
    <w:rsid w:val="00565429"/>
    <w:rsid w:val="005676AE"/>
    <w:rsid w:val="0059033B"/>
    <w:rsid w:val="00595D67"/>
    <w:rsid w:val="0059715D"/>
    <w:rsid w:val="005A2ED6"/>
    <w:rsid w:val="005B7CDE"/>
    <w:rsid w:val="005C0BB8"/>
    <w:rsid w:val="005D6994"/>
    <w:rsid w:val="005E4F41"/>
    <w:rsid w:val="00601C03"/>
    <w:rsid w:val="00621D5A"/>
    <w:rsid w:val="0062287B"/>
    <w:rsid w:val="00631468"/>
    <w:rsid w:val="00652F36"/>
    <w:rsid w:val="00655D89"/>
    <w:rsid w:val="006627E2"/>
    <w:rsid w:val="00674AAE"/>
    <w:rsid w:val="00676535"/>
    <w:rsid w:val="00681EF9"/>
    <w:rsid w:val="00683BCF"/>
    <w:rsid w:val="00685C47"/>
    <w:rsid w:val="006A130A"/>
    <w:rsid w:val="006A1544"/>
    <w:rsid w:val="006B017F"/>
    <w:rsid w:val="006B01EB"/>
    <w:rsid w:val="006B2F9C"/>
    <w:rsid w:val="006E0F08"/>
    <w:rsid w:val="006E786C"/>
    <w:rsid w:val="00723DB4"/>
    <w:rsid w:val="0073230F"/>
    <w:rsid w:val="00733F97"/>
    <w:rsid w:val="00741A2C"/>
    <w:rsid w:val="007534F0"/>
    <w:rsid w:val="007536E3"/>
    <w:rsid w:val="00762AD8"/>
    <w:rsid w:val="007805B9"/>
    <w:rsid w:val="0078281B"/>
    <w:rsid w:val="00795ECA"/>
    <w:rsid w:val="007B1F19"/>
    <w:rsid w:val="007B5C8B"/>
    <w:rsid w:val="007C46A4"/>
    <w:rsid w:val="007D2FB8"/>
    <w:rsid w:val="007E76DC"/>
    <w:rsid w:val="007F25A5"/>
    <w:rsid w:val="008327CD"/>
    <w:rsid w:val="00836F81"/>
    <w:rsid w:val="00837C8F"/>
    <w:rsid w:val="00862BB7"/>
    <w:rsid w:val="008704AA"/>
    <w:rsid w:val="00870CE2"/>
    <w:rsid w:val="00880582"/>
    <w:rsid w:val="008A6408"/>
    <w:rsid w:val="008B00BF"/>
    <w:rsid w:val="008C0ACC"/>
    <w:rsid w:val="008C6D6F"/>
    <w:rsid w:val="008D1473"/>
    <w:rsid w:val="008D5866"/>
    <w:rsid w:val="008D6BAF"/>
    <w:rsid w:val="008F32AD"/>
    <w:rsid w:val="008F742D"/>
    <w:rsid w:val="009020FF"/>
    <w:rsid w:val="009156DA"/>
    <w:rsid w:val="009264B9"/>
    <w:rsid w:val="00931FAE"/>
    <w:rsid w:val="00955914"/>
    <w:rsid w:val="009914EE"/>
    <w:rsid w:val="00995344"/>
    <w:rsid w:val="009A45E7"/>
    <w:rsid w:val="009A6119"/>
    <w:rsid w:val="009B6FCB"/>
    <w:rsid w:val="009C71B0"/>
    <w:rsid w:val="009F7F7A"/>
    <w:rsid w:val="00A060D4"/>
    <w:rsid w:val="00A11551"/>
    <w:rsid w:val="00A16E5E"/>
    <w:rsid w:val="00A26C15"/>
    <w:rsid w:val="00A45C9D"/>
    <w:rsid w:val="00A564F4"/>
    <w:rsid w:val="00A97BC5"/>
    <w:rsid w:val="00AA6DFE"/>
    <w:rsid w:val="00AA7742"/>
    <w:rsid w:val="00AB1D36"/>
    <w:rsid w:val="00AB1FBD"/>
    <w:rsid w:val="00AB3C11"/>
    <w:rsid w:val="00AC54FB"/>
    <w:rsid w:val="00AC7E05"/>
    <w:rsid w:val="00AE0D8A"/>
    <w:rsid w:val="00AE4ECF"/>
    <w:rsid w:val="00AF32AE"/>
    <w:rsid w:val="00B03EEE"/>
    <w:rsid w:val="00B36009"/>
    <w:rsid w:val="00B579C9"/>
    <w:rsid w:val="00B61CE8"/>
    <w:rsid w:val="00B81197"/>
    <w:rsid w:val="00B90C3A"/>
    <w:rsid w:val="00B92C9D"/>
    <w:rsid w:val="00BB5D4D"/>
    <w:rsid w:val="00BC0A7F"/>
    <w:rsid w:val="00BC5127"/>
    <w:rsid w:val="00BD425B"/>
    <w:rsid w:val="00BE12DA"/>
    <w:rsid w:val="00BE1B96"/>
    <w:rsid w:val="00BE2FD9"/>
    <w:rsid w:val="00C026FA"/>
    <w:rsid w:val="00C04DEF"/>
    <w:rsid w:val="00C25C8F"/>
    <w:rsid w:val="00C41A32"/>
    <w:rsid w:val="00C4718B"/>
    <w:rsid w:val="00C62440"/>
    <w:rsid w:val="00C720FA"/>
    <w:rsid w:val="00C767AA"/>
    <w:rsid w:val="00C84007"/>
    <w:rsid w:val="00C97D9E"/>
    <w:rsid w:val="00CA6663"/>
    <w:rsid w:val="00CA7843"/>
    <w:rsid w:val="00CB0003"/>
    <w:rsid w:val="00CC2FEC"/>
    <w:rsid w:val="00CC77C0"/>
    <w:rsid w:val="00CC780A"/>
    <w:rsid w:val="00CE1738"/>
    <w:rsid w:val="00CE347D"/>
    <w:rsid w:val="00D45F05"/>
    <w:rsid w:val="00D569BA"/>
    <w:rsid w:val="00D60675"/>
    <w:rsid w:val="00D65BC3"/>
    <w:rsid w:val="00D67960"/>
    <w:rsid w:val="00D67E6E"/>
    <w:rsid w:val="00D70A66"/>
    <w:rsid w:val="00D76F99"/>
    <w:rsid w:val="00D772CA"/>
    <w:rsid w:val="00D7782D"/>
    <w:rsid w:val="00D85B36"/>
    <w:rsid w:val="00DA1A29"/>
    <w:rsid w:val="00DA452F"/>
    <w:rsid w:val="00DC6860"/>
    <w:rsid w:val="00DD353E"/>
    <w:rsid w:val="00DE3893"/>
    <w:rsid w:val="00DE3CB0"/>
    <w:rsid w:val="00DE3FC8"/>
    <w:rsid w:val="00E02FFC"/>
    <w:rsid w:val="00E069BF"/>
    <w:rsid w:val="00E11E43"/>
    <w:rsid w:val="00E17DCF"/>
    <w:rsid w:val="00E21276"/>
    <w:rsid w:val="00E21CD5"/>
    <w:rsid w:val="00E31DA2"/>
    <w:rsid w:val="00E413A7"/>
    <w:rsid w:val="00E51BC4"/>
    <w:rsid w:val="00E6249E"/>
    <w:rsid w:val="00E6668F"/>
    <w:rsid w:val="00E71A16"/>
    <w:rsid w:val="00E74D59"/>
    <w:rsid w:val="00E762DA"/>
    <w:rsid w:val="00E7710C"/>
    <w:rsid w:val="00E84393"/>
    <w:rsid w:val="00E935A9"/>
    <w:rsid w:val="00EA150E"/>
    <w:rsid w:val="00EB75BA"/>
    <w:rsid w:val="00EC3CEA"/>
    <w:rsid w:val="00EE2FAC"/>
    <w:rsid w:val="00F06D06"/>
    <w:rsid w:val="00F34550"/>
    <w:rsid w:val="00F46594"/>
    <w:rsid w:val="00F526D5"/>
    <w:rsid w:val="00F67A4E"/>
    <w:rsid w:val="00F85573"/>
    <w:rsid w:val="00F931ED"/>
    <w:rsid w:val="00FA0B37"/>
    <w:rsid w:val="00FA63D2"/>
    <w:rsid w:val="00FB2ACD"/>
    <w:rsid w:val="00FC3550"/>
    <w:rsid w:val="00FC5356"/>
    <w:rsid w:val="00FC67DF"/>
    <w:rsid w:val="00FC7AFE"/>
    <w:rsid w:val="00FE2E87"/>
    <w:rsid w:val="00FF70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6DA66"/>
  <w15:chartTrackingRefBased/>
  <w15:docId w15:val="{1FB07FDF-F23A-45FD-ADAB-BD955E33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Theme="minorHAnsi" w:hAnsi="Arial Unicode MS" w:cs="Arial Unicode MS"/>
        <w:iCs/>
        <w:sz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72CA"/>
    <w:pPr>
      <w:tabs>
        <w:tab w:val="center" w:pos="4252"/>
        <w:tab w:val="right" w:pos="8504"/>
      </w:tabs>
      <w:spacing w:after="0" w:line="240" w:lineRule="auto"/>
    </w:pPr>
    <w:rPr>
      <w:rFonts w:ascii="Calibri" w:eastAsia="Calibri" w:hAnsi="Calibri" w:cs="Times New Roman"/>
      <w:iCs w:val="0"/>
      <w:szCs w:val="22"/>
    </w:rPr>
  </w:style>
  <w:style w:type="character" w:customStyle="1" w:styleId="CabealhoChar">
    <w:name w:val="Cabeçalho Char"/>
    <w:basedOn w:val="Fontepargpadro"/>
    <w:link w:val="Cabealho"/>
    <w:uiPriority w:val="99"/>
    <w:rsid w:val="00D772CA"/>
    <w:rPr>
      <w:rFonts w:ascii="Calibri" w:eastAsia="Calibri" w:hAnsi="Calibri" w:cs="Times New Roman"/>
      <w:iCs w:val="0"/>
      <w:szCs w:val="22"/>
    </w:rPr>
  </w:style>
  <w:style w:type="paragraph" w:styleId="Rodap">
    <w:name w:val="footer"/>
    <w:basedOn w:val="Normal"/>
    <w:link w:val="RodapChar"/>
    <w:uiPriority w:val="99"/>
    <w:unhideWhenUsed/>
    <w:rsid w:val="00D772CA"/>
    <w:pPr>
      <w:tabs>
        <w:tab w:val="center" w:pos="4252"/>
        <w:tab w:val="right" w:pos="8504"/>
      </w:tabs>
      <w:spacing w:after="0" w:line="240" w:lineRule="auto"/>
    </w:pPr>
    <w:rPr>
      <w:rFonts w:ascii="Calibri" w:eastAsia="Calibri" w:hAnsi="Calibri" w:cs="Times New Roman"/>
      <w:iCs w:val="0"/>
      <w:szCs w:val="22"/>
    </w:rPr>
  </w:style>
  <w:style w:type="character" w:customStyle="1" w:styleId="RodapChar">
    <w:name w:val="Rodapé Char"/>
    <w:basedOn w:val="Fontepargpadro"/>
    <w:link w:val="Rodap"/>
    <w:uiPriority w:val="99"/>
    <w:rsid w:val="00D772CA"/>
    <w:rPr>
      <w:rFonts w:ascii="Calibri" w:eastAsia="Calibri" w:hAnsi="Calibri" w:cs="Times New Roman"/>
      <w:iCs w:val="0"/>
      <w:szCs w:val="22"/>
    </w:rPr>
  </w:style>
  <w:style w:type="character" w:styleId="Hyperlink">
    <w:name w:val="Hyperlink"/>
    <w:uiPriority w:val="99"/>
    <w:rsid w:val="00D772CA"/>
    <w:rPr>
      <w:color w:val="0000FF"/>
      <w:u w:val="single"/>
    </w:rPr>
  </w:style>
  <w:style w:type="table" w:styleId="Tabelacomgrade">
    <w:name w:val="Table Grid"/>
    <w:basedOn w:val="Tabelanormal"/>
    <w:uiPriority w:val="59"/>
    <w:rsid w:val="0045591F"/>
    <w:pPr>
      <w:spacing w:after="0" w:line="240" w:lineRule="auto"/>
      <w:jc w:val="center"/>
    </w:pPr>
    <w:rPr>
      <w:rFonts w:asciiTheme="minorHAnsi" w:hAnsiTheme="minorHAnsi" w:cstheme="minorBidi"/>
      <w:iCs w:val="0"/>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DA1A29"/>
    <w:pPr>
      <w:ind w:left="720"/>
      <w:contextualSpacing/>
    </w:pPr>
  </w:style>
  <w:style w:type="character" w:styleId="MenoPendente">
    <w:name w:val="Unresolved Mention"/>
    <w:basedOn w:val="Fontepargpadro"/>
    <w:uiPriority w:val="99"/>
    <w:semiHidden/>
    <w:unhideWhenUsed/>
    <w:rsid w:val="00C97D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782">
      <w:bodyDiv w:val="1"/>
      <w:marLeft w:val="0"/>
      <w:marRight w:val="0"/>
      <w:marTop w:val="0"/>
      <w:marBottom w:val="0"/>
      <w:divBdr>
        <w:top w:val="none" w:sz="0" w:space="0" w:color="auto"/>
        <w:left w:val="none" w:sz="0" w:space="0" w:color="auto"/>
        <w:bottom w:val="none" w:sz="0" w:space="0" w:color="auto"/>
        <w:right w:val="none" w:sz="0" w:space="0" w:color="auto"/>
      </w:divBdr>
    </w:div>
    <w:div w:id="185992371">
      <w:bodyDiv w:val="1"/>
      <w:marLeft w:val="0"/>
      <w:marRight w:val="0"/>
      <w:marTop w:val="0"/>
      <w:marBottom w:val="0"/>
      <w:divBdr>
        <w:top w:val="none" w:sz="0" w:space="0" w:color="auto"/>
        <w:left w:val="none" w:sz="0" w:space="0" w:color="auto"/>
        <w:bottom w:val="none" w:sz="0" w:space="0" w:color="auto"/>
        <w:right w:val="none" w:sz="0" w:space="0" w:color="auto"/>
      </w:divBdr>
    </w:div>
    <w:div w:id="321468088">
      <w:bodyDiv w:val="1"/>
      <w:marLeft w:val="0"/>
      <w:marRight w:val="0"/>
      <w:marTop w:val="0"/>
      <w:marBottom w:val="0"/>
      <w:divBdr>
        <w:top w:val="none" w:sz="0" w:space="0" w:color="auto"/>
        <w:left w:val="none" w:sz="0" w:space="0" w:color="auto"/>
        <w:bottom w:val="none" w:sz="0" w:space="0" w:color="auto"/>
        <w:right w:val="none" w:sz="0" w:space="0" w:color="auto"/>
      </w:divBdr>
    </w:div>
    <w:div w:id="459958092">
      <w:bodyDiv w:val="1"/>
      <w:marLeft w:val="0"/>
      <w:marRight w:val="0"/>
      <w:marTop w:val="0"/>
      <w:marBottom w:val="0"/>
      <w:divBdr>
        <w:top w:val="none" w:sz="0" w:space="0" w:color="auto"/>
        <w:left w:val="none" w:sz="0" w:space="0" w:color="auto"/>
        <w:bottom w:val="none" w:sz="0" w:space="0" w:color="auto"/>
        <w:right w:val="none" w:sz="0" w:space="0" w:color="auto"/>
      </w:divBdr>
    </w:div>
    <w:div w:id="487210809">
      <w:bodyDiv w:val="1"/>
      <w:marLeft w:val="0"/>
      <w:marRight w:val="0"/>
      <w:marTop w:val="0"/>
      <w:marBottom w:val="0"/>
      <w:divBdr>
        <w:top w:val="none" w:sz="0" w:space="0" w:color="auto"/>
        <w:left w:val="none" w:sz="0" w:space="0" w:color="auto"/>
        <w:bottom w:val="none" w:sz="0" w:space="0" w:color="auto"/>
        <w:right w:val="none" w:sz="0" w:space="0" w:color="auto"/>
      </w:divBdr>
    </w:div>
    <w:div w:id="496261947">
      <w:bodyDiv w:val="1"/>
      <w:marLeft w:val="0"/>
      <w:marRight w:val="0"/>
      <w:marTop w:val="0"/>
      <w:marBottom w:val="0"/>
      <w:divBdr>
        <w:top w:val="none" w:sz="0" w:space="0" w:color="auto"/>
        <w:left w:val="none" w:sz="0" w:space="0" w:color="auto"/>
        <w:bottom w:val="none" w:sz="0" w:space="0" w:color="auto"/>
        <w:right w:val="none" w:sz="0" w:space="0" w:color="auto"/>
      </w:divBdr>
    </w:div>
    <w:div w:id="718090889">
      <w:bodyDiv w:val="1"/>
      <w:marLeft w:val="0"/>
      <w:marRight w:val="0"/>
      <w:marTop w:val="0"/>
      <w:marBottom w:val="0"/>
      <w:divBdr>
        <w:top w:val="none" w:sz="0" w:space="0" w:color="auto"/>
        <w:left w:val="none" w:sz="0" w:space="0" w:color="auto"/>
        <w:bottom w:val="none" w:sz="0" w:space="0" w:color="auto"/>
        <w:right w:val="none" w:sz="0" w:space="0" w:color="auto"/>
      </w:divBdr>
    </w:div>
    <w:div w:id="757092104">
      <w:bodyDiv w:val="1"/>
      <w:marLeft w:val="0"/>
      <w:marRight w:val="0"/>
      <w:marTop w:val="0"/>
      <w:marBottom w:val="0"/>
      <w:divBdr>
        <w:top w:val="none" w:sz="0" w:space="0" w:color="auto"/>
        <w:left w:val="none" w:sz="0" w:space="0" w:color="auto"/>
        <w:bottom w:val="none" w:sz="0" w:space="0" w:color="auto"/>
        <w:right w:val="none" w:sz="0" w:space="0" w:color="auto"/>
      </w:divBdr>
    </w:div>
    <w:div w:id="788663811">
      <w:bodyDiv w:val="1"/>
      <w:marLeft w:val="0"/>
      <w:marRight w:val="0"/>
      <w:marTop w:val="0"/>
      <w:marBottom w:val="0"/>
      <w:divBdr>
        <w:top w:val="none" w:sz="0" w:space="0" w:color="auto"/>
        <w:left w:val="none" w:sz="0" w:space="0" w:color="auto"/>
        <w:bottom w:val="none" w:sz="0" w:space="0" w:color="auto"/>
        <w:right w:val="none" w:sz="0" w:space="0" w:color="auto"/>
      </w:divBdr>
    </w:div>
    <w:div w:id="808134099">
      <w:bodyDiv w:val="1"/>
      <w:marLeft w:val="0"/>
      <w:marRight w:val="0"/>
      <w:marTop w:val="0"/>
      <w:marBottom w:val="0"/>
      <w:divBdr>
        <w:top w:val="none" w:sz="0" w:space="0" w:color="auto"/>
        <w:left w:val="none" w:sz="0" w:space="0" w:color="auto"/>
        <w:bottom w:val="none" w:sz="0" w:space="0" w:color="auto"/>
        <w:right w:val="none" w:sz="0" w:space="0" w:color="auto"/>
      </w:divBdr>
    </w:div>
    <w:div w:id="843323313">
      <w:bodyDiv w:val="1"/>
      <w:marLeft w:val="0"/>
      <w:marRight w:val="0"/>
      <w:marTop w:val="0"/>
      <w:marBottom w:val="0"/>
      <w:divBdr>
        <w:top w:val="none" w:sz="0" w:space="0" w:color="auto"/>
        <w:left w:val="none" w:sz="0" w:space="0" w:color="auto"/>
        <w:bottom w:val="none" w:sz="0" w:space="0" w:color="auto"/>
        <w:right w:val="none" w:sz="0" w:space="0" w:color="auto"/>
      </w:divBdr>
    </w:div>
    <w:div w:id="855577640">
      <w:bodyDiv w:val="1"/>
      <w:marLeft w:val="0"/>
      <w:marRight w:val="0"/>
      <w:marTop w:val="0"/>
      <w:marBottom w:val="0"/>
      <w:divBdr>
        <w:top w:val="none" w:sz="0" w:space="0" w:color="auto"/>
        <w:left w:val="none" w:sz="0" w:space="0" w:color="auto"/>
        <w:bottom w:val="none" w:sz="0" w:space="0" w:color="auto"/>
        <w:right w:val="none" w:sz="0" w:space="0" w:color="auto"/>
      </w:divBdr>
    </w:div>
    <w:div w:id="916941990">
      <w:bodyDiv w:val="1"/>
      <w:marLeft w:val="0"/>
      <w:marRight w:val="0"/>
      <w:marTop w:val="0"/>
      <w:marBottom w:val="0"/>
      <w:divBdr>
        <w:top w:val="none" w:sz="0" w:space="0" w:color="auto"/>
        <w:left w:val="none" w:sz="0" w:space="0" w:color="auto"/>
        <w:bottom w:val="none" w:sz="0" w:space="0" w:color="auto"/>
        <w:right w:val="none" w:sz="0" w:space="0" w:color="auto"/>
      </w:divBdr>
    </w:div>
    <w:div w:id="927466328">
      <w:bodyDiv w:val="1"/>
      <w:marLeft w:val="0"/>
      <w:marRight w:val="0"/>
      <w:marTop w:val="0"/>
      <w:marBottom w:val="0"/>
      <w:divBdr>
        <w:top w:val="none" w:sz="0" w:space="0" w:color="auto"/>
        <w:left w:val="none" w:sz="0" w:space="0" w:color="auto"/>
        <w:bottom w:val="none" w:sz="0" w:space="0" w:color="auto"/>
        <w:right w:val="none" w:sz="0" w:space="0" w:color="auto"/>
      </w:divBdr>
    </w:div>
    <w:div w:id="933823954">
      <w:bodyDiv w:val="1"/>
      <w:marLeft w:val="0"/>
      <w:marRight w:val="0"/>
      <w:marTop w:val="0"/>
      <w:marBottom w:val="0"/>
      <w:divBdr>
        <w:top w:val="none" w:sz="0" w:space="0" w:color="auto"/>
        <w:left w:val="none" w:sz="0" w:space="0" w:color="auto"/>
        <w:bottom w:val="none" w:sz="0" w:space="0" w:color="auto"/>
        <w:right w:val="none" w:sz="0" w:space="0" w:color="auto"/>
      </w:divBdr>
    </w:div>
    <w:div w:id="1073504916">
      <w:bodyDiv w:val="1"/>
      <w:marLeft w:val="0"/>
      <w:marRight w:val="0"/>
      <w:marTop w:val="0"/>
      <w:marBottom w:val="0"/>
      <w:divBdr>
        <w:top w:val="none" w:sz="0" w:space="0" w:color="auto"/>
        <w:left w:val="none" w:sz="0" w:space="0" w:color="auto"/>
        <w:bottom w:val="none" w:sz="0" w:space="0" w:color="auto"/>
        <w:right w:val="none" w:sz="0" w:space="0" w:color="auto"/>
      </w:divBdr>
    </w:div>
    <w:div w:id="1120493169">
      <w:bodyDiv w:val="1"/>
      <w:marLeft w:val="0"/>
      <w:marRight w:val="0"/>
      <w:marTop w:val="0"/>
      <w:marBottom w:val="0"/>
      <w:divBdr>
        <w:top w:val="none" w:sz="0" w:space="0" w:color="auto"/>
        <w:left w:val="none" w:sz="0" w:space="0" w:color="auto"/>
        <w:bottom w:val="none" w:sz="0" w:space="0" w:color="auto"/>
        <w:right w:val="none" w:sz="0" w:space="0" w:color="auto"/>
      </w:divBdr>
    </w:div>
    <w:div w:id="1123309576">
      <w:bodyDiv w:val="1"/>
      <w:marLeft w:val="0"/>
      <w:marRight w:val="0"/>
      <w:marTop w:val="0"/>
      <w:marBottom w:val="0"/>
      <w:divBdr>
        <w:top w:val="none" w:sz="0" w:space="0" w:color="auto"/>
        <w:left w:val="none" w:sz="0" w:space="0" w:color="auto"/>
        <w:bottom w:val="none" w:sz="0" w:space="0" w:color="auto"/>
        <w:right w:val="none" w:sz="0" w:space="0" w:color="auto"/>
      </w:divBdr>
    </w:div>
    <w:div w:id="1135374868">
      <w:bodyDiv w:val="1"/>
      <w:marLeft w:val="0"/>
      <w:marRight w:val="0"/>
      <w:marTop w:val="0"/>
      <w:marBottom w:val="0"/>
      <w:divBdr>
        <w:top w:val="none" w:sz="0" w:space="0" w:color="auto"/>
        <w:left w:val="none" w:sz="0" w:space="0" w:color="auto"/>
        <w:bottom w:val="none" w:sz="0" w:space="0" w:color="auto"/>
        <w:right w:val="none" w:sz="0" w:space="0" w:color="auto"/>
      </w:divBdr>
    </w:div>
    <w:div w:id="1140341124">
      <w:bodyDiv w:val="1"/>
      <w:marLeft w:val="0"/>
      <w:marRight w:val="0"/>
      <w:marTop w:val="0"/>
      <w:marBottom w:val="0"/>
      <w:divBdr>
        <w:top w:val="none" w:sz="0" w:space="0" w:color="auto"/>
        <w:left w:val="none" w:sz="0" w:space="0" w:color="auto"/>
        <w:bottom w:val="none" w:sz="0" w:space="0" w:color="auto"/>
        <w:right w:val="none" w:sz="0" w:space="0" w:color="auto"/>
      </w:divBdr>
    </w:div>
    <w:div w:id="1157111662">
      <w:bodyDiv w:val="1"/>
      <w:marLeft w:val="0"/>
      <w:marRight w:val="0"/>
      <w:marTop w:val="0"/>
      <w:marBottom w:val="0"/>
      <w:divBdr>
        <w:top w:val="none" w:sz="0" w:space="0" w:color="auto"/>
        <w:left w:val="none" w:sz="0" w:space="0" w:color="auto"/>
        <w:bottom w:val="none" w:sz="0" w:space="0" w:color="auto"/>
        <w:right w:val="none" w:sz="0" w:space="0" w:color="auto"/>
      </w:divBdr>
    </w:div>
    <w:div w:id="1201556527">
      <w:bodyDiv w:val="1"/>
      <w:marLeft w:val="0"/>
      <w:marRight w:val="0"/>
      <w:marTop w:val="0"/>
      <w:marBottom w:val="0"/>
      <w:divBdr>
        <w:top w:val="none" w:sz="0" w:space="0" w:color="auto"/>
        <w:left w:val="none" w:sz="0" w:space="0" w:color="auto"/>
        <w:bottom w:val="none" w:sz="0" w:space="0" w:color="auto"/>
        <w:right w:val="none" w:sz="0" w:space="0" w:color="auto"/>
      </w:divBdr>
    </w:div>
    <w:div w:id="1240095429">
      <w:bodyDiv w:val="1"/>
      <w:marLeft w:val="0"/>
      <w:marRight w:val="0"/>
      <w:marTop w:val="0"/>
      <w:marBottom w:val="0"/>
      <w:divBdr>
        <w:top w:val="none" w:sz="0" w:space="0" w:color="auto"/>
        <w:left w:val="none" w:sz="0" w:space="0" w:color="auto"/>
        <w:bottom w:val="none" w:sz="0" w:space="0" w:color="auto"/>
        <w:right w:val="none" w:sz="0" w:space="0" w:color="auto"/>
      </w:divBdr>
    </w:div>
    <w:div w:id="1259102449">
      <w:bodyDiv w:val="1"/>
      <w:marLeft w:val="0"/>
      <w:marRight w:val="0"/>
      <w:marTop w:val="0"/>
      <w:marBottom w:val="0"/>
      <w:divBdr>
        <w:top w:val="none" w:sz="0" w:space="0" w:color="auto"/>
        <w:left w:val="none" w:sz="0" w:space="0" w:color="auto"/>
        <w:bottom w:val="none" w:sz="0" w:space="0" w:color="auto"/>
        <w:right w:val="none" w:sz="0" w:space="0" w:color="auto"/>
      </w:divBdr>
    </w:div>
    <w:div w:id="1286500433">
      <w:bodyDiv w:val="1"/>
      <w:marLeft w:val="0"/>
      <w:marRight w:val="0"/>
      <w:marTop w:val="0"/>
      <w:marBottom w:val="0"/>
      <w:divBdr>
        <w:top w:val="none" w:sz="0" w:space="0" w:color="auto"/>
        <w:left w:val="none" w:sz="0" w:space="0" w:color="auto"/>
        <w:bottom w:val="none" w:sz="0" w:space="0" w:color="auto"/>
        <w:right w:val="none" w:sz="0" w:space="0" w:color="auto"/>
      </w:divBdr>
    </w:div>
    <w:div w:id="1338381216">
      <w:bodyDiv w:val="1"/>
      <w:marLeft w:val="0"/>
      <w:marRight w:val="0"/>
      <w:marTop w:val="0"/>
      <w:marBottom w:val="0"/>
      <w:divBdr>
        <w:top w:val="none" w:sz="0" w:space="0" w:color="auto"/>
        <w:left w:val="none" w:sz="0" w:space="0" w:color="auto"/>
        <w:bottom w:val="none" w:sz="0" w:space="0" w:color="auto"/>
        <w:right w:val="none" w:sz="0" w:space="0" w:color="auto"/>
      </w:divBdr>
    </w:div>
    <w:div w:id="1383864717">
      <w:bodyDiv w:val="1"/>
      <w:marLeft w:val="0"/>
      <w:marRight w:val="0"/>
      <w:marTop w:val="0"/>
      <w:marBottom w:val="0"/>
      <w:divBdr>
        <w:top w:val="none" w:sz="0" w:space="0" w:color="auto"/>
        <w:left w:val="none" w:sz="0" w:space="0" w:color="auto"/>
        <w:bottom w:val="none" w:sz="0" w:space="0" w:color="auto"/>
        <w:right w:val="none" w:sz="0" w:space="0" w:color="auto"/>
      </w:divBdr>
    </w:div>
    <w:div w:id="1416515595">
      <w:bodyDiv w:val="1"/>
      <w:marLeft w:val="0"/>
      <w:marRight w:val="0"/>
      <w:marTop w:val="0"/>
      <w:marBottom w:val="0"/>
      <w:divBdr>
        <w:top w:val="none" w:sz="0" w:space="0" w:color="auto"/>
        <w:left w:val="none" w:sz="0" w:space="0" w:color="auto"/>
        <w:bottom w:val="none" w:sz="0" w:space="0" w:color="auto"/>
        <w:right w:val="none" w:sz="0" w:space="0" w:color="auto"/>
      </w:divBdr>
    </w:div>
    <w:div w:id="1485967687">
      <w:bodyDiv w:val="1"/>
      <w:marLeft w:val="0"/>
      <w:marRight w:val="0"/>
      <w:marTop w:val="0"/>
      <w:marBottom w:val="0"/>
      <w:divBdr>
        <w:top w:val="none" w:sz="0" w:space="0" w:color="auto"/>
        <w:left w:val="none" w:sz="0" w:space="0" w:color="auto"/>
        <w:bottom w:val="none" w:sz="0" w:space="0" w:color="auto"/>
        <w:right w:val="none" w:sz="0" w:space="0" w:color="auto"/>
      </w:divBdr>
    </w:div>
    <w:div w:id="1504978071">
      <w:bodyDiv w:val="1"/>
      <w:marLeft w:val="0"/>
      <w:marRight w:val="0"/>
      <w:marTop w:val="0"/>
      <w:marBottom w:val="0"/>
      <w:divBdr>
        <w:top w:val="none" w:sz="0" w:space="0" w:color="auto"/>
        <w:left w:val="none" w:sz="0" w:space="0" w:color="auto"/>
        <w:bottom w:val="none" w:sz="0" w:space="0" w:color="auto"/>
        <w:right w:val="none" w:sz="0" w:space="0" w:color="auto"/>
      </w:divBdr>
    </w:div>
    <w:div w:id="1517690949">
      <w:bodyDiv w:val="1"/>
      <w:marLeft w:val="0"/>
      <w:marRight w:val="0"/>
      <w:marTop w:val="0"/>
      <w:marBottom w:val="0"/>
      <w:divBdr>
        <w:top w:val="none" w:sz="0" w:space="0" w:color="auto"/>
        <w:left w:val="none" w:sz="0" w:space="0" w:color="auto"/>
        <w:bottom w:val="none" w:sz="0" w:space="0" w:color="auto"/>
        <w:right w:val="none" w:sz="0" w:space="0" w:color="auto"/>
      </w:divBdr>
    </w:div>
    <w:div w:id="1599945592">
      <w:bodyDiv w:val="1"/>
      <w:marLeft w:val="0"/>
      <w:marRight w:val="0"/>
      <w:marTop w:val="0"/>
      <w:marBottom w:val="0"/>
      <w:divBdr>
        <w:top w:val="none" w:sz="0" w:space="0" w:color="auto"/>
        <w:left w:val="none" w:sz="0" w:space="0" w:color="auto"/>
        <w:bottom w:val="none" w:sz="0" w:space="0" w:color="auto"/>
        <w:right w:val="none" w:sz="0" w:space="0" w:color="auto"/>
      </w:divBdr>
    </w:div>
    <w:div w:id="1638996024">
      <w:bodyDiv w:val="1"/>
      <w:marLeft w:val="0"/>
      <w:marRight w:val="0"/>
      <w:marTop w:val="0"/>
      <w:marBottom w:val="0"/>
      <w:divBdr>
        <w:top w:val="none" w:sz="0" w:space="0" w:color="auto"/>
        <w:left w:val="none" w:sz="0" w:space="0" w:color="auto"/>
        <w:bottom w:val="none" w:sz="0" w:space="0" w:color="auto"/>
        <w:right w:val="none" w:sz="0" w:space="0" w:color="auto"/>
      </w:divBdr>
    </w:div>
    <w:div w:id="1903638142">
      <w:bodyDiv w:val="1"/>
      <w:marLeft w:val="0"/>
      <w:marRight w:val="0"/>
      <w:marTop w:val="0"/>
      <w:marBottom w:val="0"/>
      <w:divBdr>
        <w:top w:val="none" w:sz="0" w:space="0" w:color="auto"/>
        <w:left w:val="none" w:sz="0" w:space="0" w:color="auto"/>
        <w:bottom w:val="none" w:sz="0" w:space="0" w:color="auto"/>
        <w:right w:val="none" w:sz="0" w:space="0" w:color="auto"/>
      </w:divBdr>
    </w:div>
    <w:div w:id="1967735964">
      <w:bodyDiv w:val="1"/>
      <w:marLeft w:val="0"/>
      <w:marRight w:val="0"/>
      <w:marTop w:val="0"/>
      <w:marBottom w:val="0"/>
      <w:divBdr>
        <w:top w:val="none" w:sz="0" w:space="0" w:color="auto"/>
        <w:left w:val="none" w:sz="0" w:space="0" w:color="auto"/>
        <w:bottom w:val="none" w:sz="0" w:space="0" w:color="auto"/>
        <w:right w:val="none" w:sz="0" w:space="0" w:color="auto"/>
      </w:divBdr>
    </w:div>
    <w:div w:id="1975401975">
      <w:bodyDiv w:val="1"/>
      <w:marLeft w:val="0"/>
      <w:marRight w:val="0"/>
      <w:marTop w:val="0"/>
      <w:marBottom w:val="0"/>
      <w:divBdr>
        <w:top w:val="none" w:sz="0" w:space="0" w:color="auto"/>
        <w:left w:val="none" w:sz="0" w:space="0" w:color="auto"/>
        <w:bottom w:val="none" w:sz="0" w:space="0" w:color="auto"/>
        <w:right w:val="none" w:sz="0" w:space="0" w:color="auto"/>
      </w:divBdr>
    </w:div>
    <w:div w:id="2109959966">
      <w:bodyDiv w:val="1"/>
      <w:marLeft w:val="0"/>
      <w:marRight w:val="0"/>
      <w:marTop w:val="0"/>
      <w:marBottom w:val="0"/>
      <w:divBdr>
        <w:top w:val="none" w:sz="0" w:space="0" w:color="auto"/>
        <w:left w:val="none" w:sz="0" w:space="0" w:color="auto"/>
        <w:bottom w:val="none" w:sz="0" w:space="0" w:color="auto"/>
        <w:right w:val="none" w:sz="0" w:space="0" w:color="auto"/>
      </w:divBdr>
    </w:div>
    <w:div w:id="2119173297">
      <w:bodyDiv w:val="1"/>
      <w:marLeft w:val="0"/>
      <w:marRight w:val="0"/>
      <w:marTop w:val="0"/>
      <w:marBottom w:val="0"/>
      <w:divBdr>
        <w:top w:val="none" w:sz="0" w:space="0" w:color="auto"/>
        <w:left w:val="none" w:sz="0" w:space="0" w:color="auto"/>
        <w:bottom w:val="none" w:sz="0" w:space="0" w:color="auto"/>
        <w:right w:val="none" w:sz="0" w:space="0" w:color="auto"/>
      </w:divBdr>
    </w:div>
    <w:div w:id="2128350546">
      <w:bodyDiv w:val="1"/>
      <w:marLeft w:val="0"/>
      <w:marRight w:val="0"/>
      <w:marTop w:val="0"/>
      <w:marBottom w:val="0"/>
      <w:divBdr>
        <w:top w:val="none" w:sz="0" w:space="0" w:color="auto"/>
        <w:left w:val="none" w:sz="0" w:space="0" w:color="auto"/>
        <w:bottom w:val="none" w:sz="0" w:space="0" w:color="auto"/>
        <w:right w:val="none" w:sz="0" w:space="0" w:color="auto"/>
      </w:divBdr>
    </w:div>
    <w:div w:id="213420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1669</TotalTime>
  <Pages>20</Pages>
  <Words>9956</Words>
  <Characters>53763</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86</cp:revision>
  <cp:lastPrinted>2026-08-06T11:59:00Z</cp:lastPrinted>
  <dcterms:created xsi:type="dcterms:W3CDTF">2024-01-29T12:19:00Z</dcterms:created>
  <dcterms:modified xsi:type="dcterms:W3CDTF">2026-08-06T12:00:00Z</dcterms:modified>
</cp:coreProperties>
</file>