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4A498" w14:textId="77777777" w:rsidR="00715CA4" w:rsidRPr="00715CA4" w:rsidRDefault="00715CA4" w:rsidP="00715CA4">
      <w:pPr>
        <w:spacing w:after="0" w:line="276" w:lineRule="auto"/>
        <w:jc w:val="center"/>
        <w:rPr>
          <w:rFonts w:ascii="Times New Roman" w:hAnsi="Times New Roman" w:cs="Times New Roman"/>
          <w:b/>
          <w:sz w:val="20"/>
          <w:szCs w:val="20"/>
        </w:rPr>
      </w:pPr>
    </w:p>
    <w:p w14:paraId="7C60CA64" w14:textId="40212BA8" w:rsidR="008F76F3" w:rsidRPr="00715CA4" w:rsidRDefault="008F76F3" w:rsidP="00715CA4">
      <w:pPr>
        <w:spacing w:after="0" w:line="276" w:lineRule="auto"/>
        <w:jc w:val="center"/>
        <w:rPr>
          <w:rFonts w:ascii="Times New Roman" w:hAnsi="Times New Roman" w:cs="Times New Roman"/>
          <w:b/>
          <w:sz w:val="32"/>
          <w:szCs w:val="32"/>
        </w:rPr>
      </w:pPr>
      <w:r w:rsidRPr="00715CA4">
        <w:rPr>
          <w:rFonts w:ascii="Times New Roman" w:hAnsi="Times New Roman" w:cs="Times New Roman"/>
          <w:b/>
          <w:sz w:val="32"/>
          <w:szCs w:val="32"/>
        </w:rPr>
        <w:t xml:space="preserve">ESTUDO TÉCNICO PRELIMINAR </w:t>
      </w:r>
    </w:p>
    <w:p w14:paraId="1C9A8B45" w14:textId="77777777" w:rsidR="008F76F3" w:rsidRPr="00715CA4" w:rsidRDefault="008F76F3" w:rsidP="00715CA4">
      <w:pPr>
        <w:spacing w:after="0" w:line="276" w:lineRule="auto"/>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E776F1" w:rsidRPr="00A00198" w14:paraId="7F3F48B1" w14:textId="77777777" w:rsidTr="00C3667F">
        <w:tc>
          <w:tcPr>
            <w:tcW w:w="9209" w:type="dxa"/>
          </w:tcPr>
          <w:p w14:paraId="12DE8FCC" w14:textId="4A111E26" w:rsidR="00E776F1" w:rsidRPr="005C43E8" w:rsidRDefault="00E776F1" w:rsidP="00715CA4">
            <w:pPr>
              <w:spacing w:after="0" w:line="276" w:lineRule="auto"/>
              <w:rPr>
                <w:rFonts w:ascii="Times New Roman" w:hAnsi="Times New Roman" w:cs="Times New Roman"/>
                <w:b/>
                <w:sz w:val="20"/>
                <w:szCs w:val="20"/>
              </w:rPr>
            </w:pPr>
            <w:r>
              <w:rPr>
                <w:rFonts w:ascii="Times New Roman" w:hAnsi="Times New Roman" w:cs="Times New Roman"/>
                <w:b/>
                <w:sz w:val="20"/>
                <w:szCs w:val="20"/>
              </w:rPr>
              <w:t>Objeto</w:t>
            </w:r>
            <w:r w:rsidR="00715CA4">
              <w:rPr>
                <w:rFonts w:cs="Times New Roman"/>
                <w:b/>
                <w:szCs w:val="20"/>
              </w:rPr>
              <w:t xml:space="preserve">: </w:t>
            </w:r>
            <w:r w:rsidR="00482287">
              <w:rPr>
                <w:rFonts w:ascii="Times New Roman" w:eastAsia="Times New Roman" w:hAnsi="Times New Roman"/>
                <w:bCs/>
                <w:sz w:val="20"/>
                <w:szCs w:val="20"/>
              </w:rPr>
              <w:t>Aquisição eventual e parcelada de equipamentos odontológicos destinados ao aparelhamento e à qualificação dos serviços de saúde bucal do Município, bem como de oxímetros pediátricos e otoscópios infantis destinados ao atendimento médico, de enfermagem e de puericultura nas unidades municipais de saúde.</w:t>
            </w:r>
          </w:p>
        </w:tc>
      </w:tr>
      <w:tr w:rsidR="008F76F3" w:rsidRPr="00A00198" w14:paraId="0D68AE69" w14:textId="77777777" w:rsidTr="00C3667F">
        <w:tc>
          <w:tcPr>
            <w:tcW w:w="9209" w:type="dxa"/>
          </w:tcPr>
          <w:p w14:paraId="1CA8A904" w14:textId="47767A9D" w:rsidR="008F76F3" w:rsidRPr="00A00198" w:rsidRDefault="005C43E8" w:rsidP="00715CA4">
            <w:pPr>
              <w:spacing w:after="0" w:line="276" w:lineRule="auto"/>
              <w:rPr>
                <w:rFonts w:ascii="Times New Roman" w:hAnsi="Times New Roman" w:cs="Times New Roman"/>
                <w:b/>
                <w:sz w:val="20"/>
                <w:szCs w:val="20"/>
              </w:rPr>
            </w:pPr>
            <w:r w:rsidRPr="005C43E8">
              <w:rPr>
                <w:rFonts w:ascii="Times New Roman" w:hAnsi="Times New Roman" w:cs="Times New Roman"/>
                <w:b/>
                <w:sz w:val="20"/>
                <w:szCs w:val="20"/>
              </w:rPr>
              <w:t xml:space="preserve">Área Requisitante: </w:t>
            </w:r>
            <w:r w:rsidR="00715CA4">
              <w:rPr>
                <w:rFonts w:ascii="Times New Roman" w:hAnsi="Times New Roman" w:cs="Times New Roman"/>
                <w:sz w:val="20"/>
                <w:szCs w:val="20"/>
              </w:rPr>
              <w:t>Secretaria Municipal de Saúde, Assistência Social e Habitação</w:t>
            </w:r>
          </w:p>
        </w:tc>
      </w:tr>
      <w:tr w:rsidR="008F76F3" w:rsidRPr="00A00198" w14:paraId="58FCAF88" w14:textId="77777777" w:rsidTr="00C3667F">
        <w:tc>
          <w:tcPr>
            <w:tcW w:w="9209" w:type="dxa"/>
            <w:tcBorders>
              <w:top w:val="single" w:sz="4" w:space="0" w:color="auto"/>
              <w:left w:val="nil"/>
              <w:bottom w:val="single" w:sz="4" w:space="0" w:color="auto"/>
              <w:right w:val="nil"/>
            </w:tcBorders>
          </w:tcPr>
          <w:p w14:paraId="678E4BBE" w14:textId="77777777" w:rsidR="00715CA4" w:rsidRPr="00A00198" w:rsidRDefault="00715CA4" w:rsidP="00715CA4">
            <w:pPr>
              <w:spacing w:after="0" w:line="276" w:lineRule="auto"/>
              <w:rPr>
                <w:rFonts w:ascii="Times New Roman" w:hAnsi="Times New Roman" w:cs="Times New Roman"/>
                <w:b/>
                <w:sz w:val="20"/>
                <w:szCs w:val="20"/>
              </w:rPr>
            </w:pPr>
          </w:p>
        </w:tc>
      </w:tr>
      <w:tr w:rsidR="008F76F3" w:rsidRPr="00A00198" w14:paraId="3DD24274" w14:textId="77777777" w:rsidTr="00C3667F">
        <w:tc>
          <w:tcPr>
            <w:tcW w:w="9209" w:type="dxa"/>
            <w:tcBorders>
              <w:top w:val="single" w:sz="4" w:space="0" w:color="auto"/>
            </w:tcBorders>
          </w:tcPr>
          <w:p w14:paraId="1BF269D1" w14:textId="354513C5" w:rsidR="008F76F3" w:rsidRPr="00A00198" w:rsidRDefault="008F76F3" w:rsidP="00715CA4">
            <w:pPr>
              <w:spacing w:after="0" w:line="276" w:lineRule="auto"/>
              <w:ind w:firstLine="0"/>
              <w:rPr>
                <w:rFonts w:ascii="Times New Roman" w:hAnsi="Times New Roman" w:cs="Times New Roman"/>
                <w:b/>
                <w:sz w:val="20"/>
                <w:szCs w:val="20"/>
              </w:rPr>
            </w:pPr>
            <w:r w:rsidRPr="00A00198">
              <w:rPr>
                <w:rFonts w:ascii="Times New Roman" w:hAnsi="Times New Roman" w:cs="Times New Roman"/>
                <w:b/>
                <w:sz w:val="20"/>
                <w:szCs w:val="20"/>
              </w:rPr>
              <w:t>1 - DESCRIÇÃO DA NECESSIDADE</w:t>
            </w:r>
            <w:r w:rsidR="00FC4923">
              <w:rPr>
                <w:rFonts w:ascii="Times New Roman" w:hAnsi="Times New Roman" w:cs="Times New Roman"/>
                <w:b/>
                <w:sz w:val="20"/>
                <w:szCs w:val="20"/>
              </w:rPr>
              <w:t>:</w:t>
            </w:r>
          </w:p>
        </w:tc>
      </w:tr>
      <w:tr w:rsidR="008F76F3" w:rsidRPr="00A00198" w14:paraId="7549A9A5" w14:textId="77777777" w:rsidTr="00C3667F">
        <w:tc>
          <w:tcPr>
            <w:tcW w:w="9209" w:type="dxa"/>
            <w:shd w:val="clear" w:color="auto" w:fill="F2F2F2" w:themeFill="background1" w:themeFillShade="F2"/>
          </w:tcPr>
          <w:p w14:paraId="464C3993" w14:textId="312A8203" w:rsidR="008F76F3" w:rsidRPr="00A00198" w:rsidRDefault="008F76F3" w:rsidP="00715CA4">
            <w:pPr>
              <w:spacing w:after="0" w:line="276" w:lineRule="auto"/>
              <w:ind w:firstLine="0"/>
              <w:rPr>
                <w:rFonts w:ascii="Times New Roman" w:eastAsia="Times New Roman" w:hAnsi="Times New Roman" w:cs="Times New Roman"/>
                <w:b/>
                <w:color w:val="000000"/>
                <w:sz w:val="20"/>
                <w:szCs w:val="20"/>
                <w:lang w:eastAsia="pt-BR"/>
              </w:rPr>
            </w:pPr>
            <w:r w:rsidRPr="00A00198">
              <w:rPr>
                <w:rFonts w:ascii="Times New Roman" w:eastAsia="Times New Roman" w:hAnsi="Times New Roman" w:cs="Times New Roman"/>
                <w:b/>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 xml:space="preserve">Descrição da necessidade da contratação, considerado o problema a ser resolvido sob a perspectiva do interesse público (inciso I do § 1° do </w:t>
            </w:r>
            <w:r w:rsidR="008E3C14">
              <w:rPr>
                <w:rFonts w:ascii="Times New Roman" w:eastAsia="Times New Roman" w:hAnsi="Times New Roman" w:cs="Times New Roman"/>
                <w:color w:val="000000"/>
                <w:sz w:val="20"/>
                <w:szCs w:val="20"/>
                <w:lang w:eastAsia="pt-BR"/>
              </w:rPr>
              <w:t>A</w:t>
            </w:r>
            <w:r w:rsidRPr="00A00198">
              <w:rPr>
                <w:rFonts w:ascii="Times New Roman" w:eastAsia="Times New Roman" w:hAnsi="Times New Roman" w:cs="Times New Roman"/>
                <w:color w:val="000000"/>
                <w:sz w:val="20"/>
                <w:szCs w:val="20"/>
                <w:lang w:eastAsia="pt-BR"/>
              </w:rPr>
              <w:t>rt. 18 da Lei 14.133/2021)</w:t>
            </w:r>
            <w:r w:rsidR="00E776F1">
              <w:rPr>
                <w:rFonts w:ascii="Times New Roman" w:eastAsia="Times New Roman" w:hAnsi="Times New Roman" w:cs="Times New Roman"/>
                <w:b/>
                <w:color w:val="000000"/>
                <w:sz w:val="20"/>
                <w:szCs w:val="20"/>
                <w:lang w:eastAsia="pt-BR"/>
              </w:rPr>
              <w:t>:</w:t>
            </w:r>
          </w:p>
        </w:tc>
      </w:tr>
      <w:tr w:rsidR="008F76F3" w:rsidRPr="00A00198" w14:paraId="20066B50" w14:textId="77777777" w:rsidTr="00C3667F">
        <w:tc>
          <w:tcPr>
            <w:tcW w:w="9209" w:type="dxa"/>
          </w:tcPr>
          <w:p w14:paraId="44940F46" w14:textId="77777777" w:rsidR="003F1C97" w:rsidRPr="003F1C97" w:rsidRDefault="003F1C97" w:rsidP="003F1C97">
            <w:pPr>
              <w:spacing w:after="0" w:line="276" w:lineRule="auto"/>
              <w:ind w:firstLine="597"/>
              <w:rPr>
                <w:rFonts w:ascii="Times New Roman" w:hAnsi="Times New Roman" w:cs="Times New Roman"/>
                <w:sz w:val="20"/>
                <w:szCs w:val="20"/>
              </w:rPr>
            </w:pPr>
            <w:r w:rsidRPr="003F1C97">
              <w:rPr>
                <w:rFonts w:ascii="Times New Roman" w:hAnsi="Times New Roman" w:cs="Times New Roman"/>
                <w:sz w:val="20"/>
                <w:szCs w:val="20"/>
              </w:rPr>
              <w:t>O presente Estudo Técnico Preliminar tem por finalidade demonstrar a necessidade de aquisição de equipamentos odontológicos, oxímetros pediátricos e otoscópios infantis destinados ao aparelhamento das unidades municipais de saúde e à qualificação dos atendimentos prestados pela Secretaria Municipal de Saúde, Assistência Social e Habitação.</w:t>
            </w:r>
          </w:p>
          <w:p w14:paraId="7F1AD8F3" w14:textId="77777777" w:rsidR="003F1C97" w:rsidRPr="003F1C97" w:rsidRDefault="003F1C97" w:rsidP="003F1C97">
            <w:pPr>
              <w:spacing w:after="0" w:line="276" w:lineRule="auto"/>
              <w:ind w:firstLine="597"/>
              <w:rPr>
                <w:rFonts w:ascii="Times New Roman" w:hAnsi="Times New Roman" w:cs="Times New Roman"/>
                <w:sz w:val="20"/>
                <w:szCs w:val="20"/>
              </w:rPr>
            </w:pPr>
            <w:r w:rsidRPr="003F1C97">
              <w:rPr>
                <w:rFonts w:ascii="Times New Roman" w:hAnsi="Times New Roman" w:cs="Times New Roman"/>
                <w:sz w:val="20"/>
                <w:szCs w:val="20"/>
              </w:rPr>
              <w:t>As unidades municipais de saúde constituem uma das principais portas de entrada da população aos serviços do Sistema Único de Saúde, especialmente no âmbito da Atenção Primária, realizando atendimentos odontológicos, médicos, de enfermagem, pediátricos e de puericultura. Nesse contexto, a disponibilidade de equipamentos adequados é necessária para proporcionar melhores condições de trabalho às equipes, maior segurança nos procedimentos odontológicos e condições apropriadas para avaliação clínica, diagnóstico e acompanhamento dos pacientes pediátricos.</w:t>
            </w:r>
          </w:p>
          <w:p w14:paraId="01DA3B1C" w14:textId="77777777" w:rsidR="00DA3633" w:rsidRDefault="003F1C97" w:rsidP="003F1C97">
            <w:pPr>
              <w:spacing w:after="0" w:line="276" w:lineRule="auto"/>
              <w:ind w:firstLine="597"/>
              <w:rPr>
                <w:rFonts w:ascii="Times New Roman" w:hAnsi="Times New Roman" w:cs="Times New Roman"/>
                <w:sz w:val="20"/>
                <w:szCs w:val="20"/>
              </w:rPr>
            </w:pPr>
            <w:r w:rsidRPr="003F1C97">
              <w:rPr>
                <w:rFonts w:ascii="Times New Roman" w:hAnsi="Times New Roman" w:cs="Times New Roman"/>
                <w:sz w:val="20"/>
                <w:szCs w:val="20"/>
              </w:rPr>
              <w:t>A necessidade de aquisição dos equipamentos odontológicos encontra respaldo na Portaria SES/RS nº 395/2022, que habilitou os Municípios integrantes da Rede Bem Cuidar ao recebimento de recursos estaduais destinados à aquisição de equipamentos para uso pelas Equipes de Saúde Bucal das Unidades Básicas de Saúde. A norma fundamentou o incentivo na competência municipal para execução das ações e dos serviços de saúde, na organização e no financiamento do Sistema Único de Saúde, na Política Nacional de Atenção Básica</w:t>
            </w:r>
            <w:r w:rsidR="00DA3633">
              <w:rPr>
                <w:rFonts w:ascii="Times New Roman" w:hAnsi="Times New Roman" w:cs="Times New Roman"/>
                <w:sz w:val="20"/>
                <w:szCs w:val="20"/>
              </w:rPr>
              <w:t xml:space="preserve"> e </w:t>
            </w:r>
            <w:r w:rsidRPr="003F1C97">
              <w:rPr>
                <w:rFonts w:ascii="Times New Roman" w:hAnsi="Times New Roman" w:cs="Times New Roman"/>
                <w:sz w:val="20"/>
                <w:szCs w:val="20"/>
              </w:rPr>
              <w:t>no Programa Estadual de Incentivos para a Atenção Primária à Saúde – PIAPS</w:t>
            </w:r>
            <w:r w:rsidR="00DA3633">
              <w:rPr>
                <w:rFonts w:ascii="Times New Roman" w:hAnsi="Times New Roman" w:cs="Times New Roman"/>
                <w:sz w:val="20"/>
                <w:szCs w:val="20"/>
              </w:rPr>
              <w:t xml:space="preserve">. </w:t>
            </w:r>
          </w:p>
          <w:p w14:paraId="199660C6" w14:textId="3C897F02" w:rsidR="003F1C97" w:rsidRPr="003F1C97" w:rsidRDefault="003F1C97" w:rsidP="003F1C97">
            <w:pPr>
              <w:spacing w:after="0" w:line="276" w:lineRule="auto"/>
              <w:ind w:firstLine="597"/>
              <w:rPr>
                <w:rFonts w:ascii="Times New Roman" w:hAnsi="Times New Roman" w:cs="Times New Roman"/>
                <w:sz w:val="20"/>
                <w:szCs w:val="20"/>
              </w:rPr>
            </w:pPr>
            <w:r w:rsidRPr="003F1C97">
              <w:rPr>
                <w:rFonts w:ascii="Times New Roman" w:hAnsi="Times New Roman" w:cs="Times New Roman"/>
                <w:sz w:val="20"/>
                <w:szCs w:val="20"/>
              </w:rPr>
              <w:t>A Portaria SES/RS nº 395/2022 habilitou o Município de Paverama ao recebimento de R$ 50.000,00, destinados à estruturação do atendimento odontológico das Unidades Básicas de Saúde, com prioridade para equipamentos ainda não disponíveis. Embora o incentivo tenha sido autorizado em 2022, sua efetiva utilização pelo Município foi liberada pela Secretaria da Saúde do Estado do Rio Grande do Sul em março de 2026, no âmbito do Processo PROA SES-RS nº 26/2000-9006266-8, que constitui o suporte administrativo específico para execução do recurso no presente exercício.</w:t>
            </w:r>
          </w:p>
          <w:p w14:paraId="390B3E6F" w14:textId="77777777" w:rsidR="003F1C97" w:rsidRPr="003F1C97" w:rsidRDefault="003F1C97" w:rsidP="003F1C97">
            <w:pPr>
              <w:spacing w:after="0" w:line="276" w:lineRule="auto"/>
              <w:ind w:firstLine="597"/>
              <w:rPr>
                <w:rFonts w:ascii="Times New Roman" w:hAnsi="Times New Roman" w:cs="Times New Roman"/>
                <w:sz w:val="20"/>
                <w:szCs w:val="20"/>
              </w:rPr>
            </w:pPr>
            <w:r w:rsidRPr="003F1C97">
              <w:rPr>
                <w:rFonts w:ascii="Times New Roman" w:hAnsi="Times New Roman" w:cs="Times New Roman"/>
                <w:sz w:val="20"/>
                <w:szCs w:val="20"/>
              </w:rPr>
              <w:t>Os equipamentos odontológicos destinam-se, portanto, a complementar, substituir ou ampliar a estrutura utilizada nos serviços municipais de saúde bucal, permitindo que os profissionais desenvolvam suas atividades com maior segurança, funcionalidade e qualidade assistencial. Sua disponibilização também contribuirá para evitar interrupções nos atendimentos, reduzir limitações operacionais e assegurar a continuidade dos serviços ofertados à população.</w:t>
            </w:r>
          </w:p>
          <w:p w14:paraId="2A7DBCF4" w14:textId="7C49F45F" w:rsidR="003F1C97" w:rsidRPr="003F1C97" w:rsidRDefault="003F1C97" w:rsidP="003F1C97">
            <w:pPr>
              <w:spacing w:after="0" w:line="276" w:lineRule="auto"/>
              <w:ind w:firstLine="597"/>
              <w:rPr>
                <w:rFonts w:ascii="Times New Roman" w:hAnsi="Times New Roman" w:cs="Times New Roman"/>
                <w:sz w:val="20"/>
                <w:szCs w:val="20"/>
              </w:rPr>
            </w:pPr>
            <w:r>
              <w:rPr>
                <w:rFonts w:ascii="Times New Roman" w:hAnsi="Times New Roman" w:cs="Times New Roman"/>
                <w:sz w:val="20"/>
                <w:szCs w:val="20"/>
              </w:rPr>
              <w:t>Já a</w:t>
            </w:r>
            <w:r w:rsidRPr="003F1C97">
              <w:rPr>
                <w:rFonts w:ascii="Times New Roman" w:hAnsi="Times New Roman" w:cs="Times New Roman"/>
                <w:sz w:val="20"/>
                <w:szCs w:val="20"/>
              </w:rPr>
              <w:t xml:space="preserve"> aquisição dos oxímetros pediátricos e dos otoscópios infantis decorre da necessidade de qualificação dos atendimentos médicos, de enfermagem e de puericultura e encontra fundamento na Portaria SES/RS nº 1.228/2025. A norma autorizou repasse extraordinário aos Municípios integrantes da Rede Bem Cuidar RS para aquisição de equipamentos, instrumentais, mobiliários e demais itens necessários à Atenção Primária à Saúde, com ênfase no cuidado materno-paterno-infantil e no planejamento sexual e reprodutivo. Entre seus fundamentos, considera que o ciclo da Rede desenvolvido entre 2024 e 2026 está voltado ao cuidado materno-paterno-infantil e reconhece a prioridade absoluta conferida às crianças e aos adolescentes pela Constituição Federal e pelo Estatuto da Criança e do Adolescente.</w:t>
            </w:r>
            <w:r w:rsidR="00DA3633">
              <w:rPr>
                <w:rFonts w:ascii="Times New Roman" w:hAnsi="Times New Roman" w:cs="Times New Roman"/>
                <w:sz w:val="20"/>
                <w:szCs w:val="20"/>
              </w:rPr>
              <w:t xml:space="preserve"> </w:t>
            </w:r>
            <w:r w:rsidRPr="003F1C97">
              <w:rPr>
                <w:rFonts w:ascii="Times New Roman" w:hAnsi="Times New Roman" w:cs="Times New Roman"/>
                <w:sz w:val="20"/>
                <w:szCs w:val="20"/>
              </w:rPr>
              <w:t>A Portaria SES/RS nº 1.228/2025 autorizou o repasse de R$ 50.000,00 por Município aderido à Rede Bem Cuidar RS</w:t>
            </w:r>
            <w:r w:rsidR="00DA3633">
              <w:rPr>
                <w:rFonts w:ascii="Times New Roman" w:hAnsi="Times New Roman" w:cs="Times New Roman"/>
                <w:sz w:val="20"/>
                <w:szCs w:val="20"/>
              </w:rPr>
              <w:t xml:space="preserve"> e</w:t>
            </w:r>
            <w:r w:rsidRPr="003F1C97">
              <w:rPr>
                <w:rFonts w:ascii="Times New Roman" w:hAnsi="Times New Roman" w:cs="Times New Roman"/>
                <w:sz w:val="20"/>
                <w:szCs w:val="20"/>
              </w:rPr>
              <w:t xml:space="preserve"> determinou a priorização de equipamentos que sejam necessários à qualificação do cuidado materno-paterno-infantil. Entre os itens expressamente relacionados estão o otoscópio e o oxímetro, demonstrando a compatibilidade desses equipamentos com a finalidade do recurso recebido.</w:t>
            </w:r>
          </w:p>
          <w:p w14:paraId="43DAFACF" w14:textId="239EE8CF" w:rsidR="003F1C97" w:rsidRPr="003F1C97" w:rsidRDefault="003F1C97" w:rsidP="003F1C97">
            <w:pPr>
              <w:spacing w:after="0" w:line="276" w:lineRule="auto"/>
              <w:ind w:firstLine="597"/>
              <w:rPr>
                <w:rFonts w:ascii="Times New Roman" w:hAnsi="Times New Roman" w:cs="Times New Roman"/>
                <w:sz w:val="20"/>
                <w:szCs w:val="20"/>
              </w:rPr>
            </w:pPr>
            <w:r w:rsidRPr="003F1C97">
              <w:rPr>
                <w:rFonts w:ascii="Times New Roman" w:hAnsi="Times New Roman" w:cs="Times New Roman"/>
                <w:sz w:val="20"/>
                <w:szCs w:val="20"/>
              </w:rPr>
              <w:t xml:space="preserve">Os oxímetros pediátricos permitirão a aferição não invasiva da saturação periférica de oxigênio e da frequência de pulso das crianças atendidas em consultas médicas, de enfermagem e de puericultura. Esses </w:t>
            </w:r>
            <w:r w:rsidRPr="003F1C97">
              <w:rPr>
                <w:rFonts w:ascii="Times New Roman" w:hAnsi="Times New Roman" w:cs="Times New Roman"/>
                <w:sz w:val="20"/>
                <w:szCs w:val="20"/>
              </w:rPr>
              <w:lastRenderedPageBreak/>
              <w:t>parâmetros são relevantes para avaliação de pacientes com sintomas respiratórios, febre, infecções, crises agudas ou outras condições que possam comprometer a oxigenação, auxiliando na identificação precoce de alterações, na definição da conduta e na necessidade de encaminhamento.</w:t>
            </w:r>
            <w:r w:rsidR="00DA3633">
              <w:rPr>
                <w:rFonts w:ascii="Times New Roman" w:hAnsi="Times New Roman" w:cs="Times New Roman"/>
                <w:sz w:val="20"/>
                <w:szCs w:val="20"/>
              </w:rPr>
              <w:t xml:space="preserve"> </w:t>
            </w:r>
            <w:r w:rsidRPr="003F1C97">
              <w:rPr>
                <w:rFonts w:ascii="Times New Roman" w:hAnsi="Times New Roman" w:cs="Times New Roman"/>
                <w:sz w:val="20"/>
                <w:szCs w:val="20"/>
              </w:rPr>
              <w:t>Os otoscópios infantis serão utilizados na inspeção do conduto auditivo externo e da membrana timpânica durante atendimentos pediátricos e de puericultura, auxiliando na identificação de processos inflamatórios, obstruções por cerúmen, corpos estranhos e outras alterações que demandem acompanhamento, tratamento ou encaminhamento. A disponibilidade de espéculos compatíveis com diferentes faixas etárias permitirá avaliações mais seguras e adequadas às características anatômicas das crianças.</w:t>
            </w:r>
          </w:p>
          <w:p w14:paraId="42D4A281" w14:textId="7F2B7523" w:rsidR="003F1C97" w:rsidRPr="003F1C97" w:rsidRDefault="003F1C97" w:rsidP="003F1C97">
            <w:pPr>
              <w:spacing w:after="0" w:line="276" w:lineRule="auto"/>
              <w:ind w:firstLine="597"/>
              <w:rPr>
                <w:rFonts w:ascii="Times New Roman" w:hAnsi="Times New Roman" w:cs="Times New Roman"/>
                <w:sz w:val="20"/>
                <w:szCs w:val="20"/>
              </w:rPr>
            </w:pPr>
            <w:r w:rsidRPr="003F1C97">
              <w:rPr>
                <w:rFonts w:ascii="Times New Roman" w:hAnsi="Times New Roman" w:cs="Times New Roman"/>
                <w:sz w:val="20"/>
                <w:szCs w:val="20"/>
              </w:rPr>
              <w:t>O problema a ser resolvido consiste</w:t>
            </w:r>
            <w:r w:rsidR="00DA3633">
              <w:rPr>
                <w:rFonts w:ascii="Times New Roman" w:hAnsi="Times New Roman" w:cs="Times New Roman"/>
                <w:sz w:val="20"/>
                <w:szCs w:val="20"/>
              </w:rPr>
              <w:t xml:space="preserve"> então,</w:t>
            </w:r>
            <w:r w:rsidRPr="003F1C97">
              <w:rPr>
                <w:rFonts w:ascii="Times New Roman" w:hAnsi="Times New Roman" w:cs="Times New Roman"/>
                <w:sz w:val="20"/>
                <w:szCs w:val="20"/>
              </w:rPr>
              <w:t xml:space="preserve"> na necessidade de assegurar que as equipes municipais disponham de equipamentos em quantidade e condições adequadas para a realização dos procedimentos odontológicos e das avaliações clínicas pediátricas, evitando limitações decorrentes da inexistência, insuficiência, indisponibilidade, obsolescência ou inadequação dos equipamentos atualmente disponíveis. A ausência ou insuficiência desses bens pode comprometer procedimentos, dificultar avaliações clínicas, reduzir a segurança assistencial, provocar interrupções nos atendimentos e gerar encaminhamentos evitáveis.</w:t>
            </w:r>
          </w:p>
          <w:p w14:paraId="25FE18B4" w14:textId="33C76629" w:rsidR="008F76F3" w:rsidRPr="00A00198" w:rsidRDefault="003F1C97" w:rsidP="00715CA4">
            <w:pPr>
              <w:spacing w:after="0" w:line="276" w:lineRule="auto"/>
              <w:ind w:firstLine="597"/>
              <w:rPr>
                <w:rFonts w:ascii="Times New Roman" w:hAnsi="Times New Roman" w:cs="Times New Roman"/>
                <w:sz w:val="20"/>
                <w:szCs w:val="20"/>
              </w:rPr>
            </w:pPr>
            <w:r w:rsidRPr="003F1C97">
              <w:rPr>
                <w:rFonts w:ascii="Times New Roman" w:hAnsi="Times New Roman" w:cs="Times New Roman"/>
                <w:sz w:val="20"/>
                <w:szCs w:val="20"/>
              </w:rPr>
              <w:t>Sob a perspectiva do interesse público primário, a contratação está diretamente relacionada à proteção da saúde, à continuidade dos serviços públicos e à segurança dos usuários do Sistema Único de Saúde – SUS, regulamentado pela Lei Federal nº 8.080, de 19 de setembro de 1990. O interesse público não se limita à incorporação de novos bens ao patrimônio municipal, mas compreende a melhoria concreta das condições de atendimento e da capacidade resolutiva da rede. Diante do exposto, a aquisição revela-se necessária, adequada e alinhada ao interesse público, por contribuir para a qualificação dos serviços de saúde bucal, pediatria e puericultura e para a segurança dos pacientes e dos profissionais.</w:t>
            </w:r>
          </w:p>
        </w:tc>
      </w:tr>
    </w:tbl>
    <w:p w14:paraId="314F9F33" w14:textId="77777777" w:rsidR="008F76F3" w:rsidRPr="00A00198" w:rsidRDefault="008F76F3" w:rsidP="00715CA4">
      <w:pPr>
        <w:spacing w:after="0" w:line="276" w:lineRule="auto"/>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8F76F3" w:rsidRPr="00A00198" w14:paraId="1BB79560" w14:textId="77777777" w:rsidTr="00C3667F">
        <w:tc>
          <w:tcPr>
            <w:tcW w:w="9209" w:type="dxa"/>
          </w:tcPr>
          <w:p w14:paraId="569B37C6" w14:textId="27B268A7" w:rsidR="008F76F3" w:rsidRPr="00A00198" w:rsidRDefault="008F76F3" w:rsidP="00715CA4">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2 – PREVISÃO NO PLANO DE CONTRATAÇÕES ANUAL</w:t>
            </w:r>
            <w:r w:rsidR="00FC4923">
              <w:rPr>
                <w:rFonts w:ascii="Times New Roman" w:eastAsia="Times New Roman" w:hAnsi="Times New Roman" w:cs="Times New Roman"/>
                <w:b/>
                <w:bCs/>
                <w:color w:val="000000"/>
                <w:sz w:val="20"/>
                <w:szCs w:val="20"/>
                <w:lang w:eastAsia="pt-BR"/>
              </w:rPr>
              <w:t>:</w:t>
            </w:r>
          </w:p>
        </w:tc>
      </w:tr>
      <w:tr w:rsidR="008F76F3" w:rsidRPr="00A00198" w14:paraId="7498D87B" w14:textId="77777777" w:rsidTr="00C3667F">
        <w:tc>
          <w:tcPr>
            <w:tcW w:w="9209" w:type="dxa"/>
            <w:shd w:val="clear" w:color="auto" w:fill="F2F2F2" w:themeFill="background1" w:themeFillShade="F2"/>
          </w:tcPr>
          <w:p w14:paraId="6CEA53AC" w14:textId="1E38B9FF" w:rsidR="008F76F3" w:rsidRPr="00A00198" w:rsidRDefault="008F76F3" w:rsidP="00715CA4">
            <w:pPr>
              <w:pStyle w:val="Default"/>
              <w:spacing w:line="276" w:lineRule="auto"/>
              <w:jc w:val="both"/>
              <w:rPr>
                <w:rFonts w:eastAsia="Times New Roman"/>
                <w:sz w:val="20"/>
                <w:szCs w:val="20"/>
                <w:lang w:eastAsia="pt-BR"/>
              </w:rPr>
            </w:pPr>
            <w:r w:rsidRPr="00A00198">
              <w:rPr>
                <w:rFonts w:eastAsia="Times New Roman"/>
                <w:bCs/>
                <w:sz w:val="20"/>
                <w:szCs w:val="20"/>
                <w:lang w:eastAsia="pt-BR"/>
              </w:rPr>
              <w:t xml:space="preserve">Fundamentação: </w:t>
            </w:r>
            <w:r w:rsidRPr="00A00198">
              <w:rPr>
                <w:sz w:val="20"/>
                <w:szCs w:val="20"/>
              </w:rPr>
              <w:t xml:space="preserve">Demonstração da previsão da contratação no plano de contratações anual, sempre que elaborado, de modo a indicar o seu alinhamento com o planejamento da Administração </w:t>
            </w:r>
            <w:r w:rsidRPr="00A00198">
              <w:rPr>
                <w:rFonts w:eastAsia="Times New Roman"/>
                <w:sz w:val="20"/>
                <w:szCs w:val="20"/>
                <w:lang w:eastAsia="pt-BR"/>
              </w:rPr>
              <w:t xml:space="preserve">(inciso II do § 1° do </w:t>
            </w:r>
            <w:r w:rsidR="008E3C14">
              <w:rPr>
                <w:rFonts w:eastAsia="Times New Roman"/>
                <w:sz w:val="20"/>
                <w:szCs w:val="20"/>
                <w:lang w:eastAsia="pt-BR"/>
              </w:rPr>
              <w:t>A</w:t>
            </w:r>
            <w:r w:rsidRPr="00A00198">
              <w:rPr>
                <w:rFonts w:eastAsia="Times New Roman"/>
                <w:sz w:val="20"/>
                <w:szCs w:val="20"/>
                <w:lang w:eastAsia="pt-BR"/>
              </w:rPr>
              <w:t>rt. 18 da Lei 14.133/21)</w:t>
            </w:r>
            <w:r w:rsidR="00E776F1">
              <w:rPr>
                <w:rFonts w:eastAsia="Times New Roman"/>
                <w:sz w:val="20"/>
                <w:szCs w:val="20"/>
                <w:lang w:eastAsia="pt-BR"/>
              </w:rPr>
              <w:t>:</w:t>
            </w:r>
          </w:p>
        </w:tc>
      </w:tr>
      <w:tr w:rsidR="008F76F3" w:rsidRPr="00A00198" w14:paraId="27DB0D15" w14:textId="77777777" w:rsidTr="003755CE">
        <w:trPr>
          <w:trHeight w:val="843"/>
        </w:trPr>
        <w:tc>
          <w:tcPr>
            <w:tcW w:w="9209" w:type="dxa"/>
          </w:tcPr>
          <w:p w14:paraId="3ABDF42A" w14:textId="77777777" w:rsidR="00DA3633" w:rsidRDefault="003755CE" w:rsidP="003755CE">
            <w:pPr>
              <w:spacing w:after="0" w:line="276" w:lineRule="auto"/>
              <w:ind w:firstLine="596"/>
              <w:rPr>
                <w:rFonts w:ascii="Times New Roman" w:hAnsi="Times New Roman" w:cs="Times New Roman"/>
                <w:sz w:val="20"/>
                <w:szCs w:val="20"/>
              </w:rPr>
            </w:pPr>
            <w:r w:rsidRPr="003755CE">
              <w:rPr>
                <w:rFonts w:ascii="Times New Roman" w:hAnsi="Times New Roman" w:cs="Times New Roman"/>
                <w:sz w:val="20"/>
                <w:szCs w:val="20"/>
              </w:rPr>
              <w:t xml:space="preserve">A contratação pretendida encontra-se alinhada ao Plano de Contratações Anual do Município para o exercício de 2026, especificamente ao </w:t>
            </w:r>
            <w:r w:rsidR="00DA3633" w:rsidRPr="003755CE">
              <w:rPr>
                <w:rFonts w:ascii="Times New Roman" w:hAnsi="Times New Roman" w:cs="Times New Roman"/>
                <w:b/>
                <w:bCs/>
                <w:sz w:val="20"/>
                <w:szCs w:val="20"/>
              </w:rPr>
              <w:t>ITEM 246 – MATERIAIS E EQUIPAMENTOS ODONTOLÓGICOS</w:t>
            </w:r>
            <w:r w:rsidR="00DA3633" w:rsidRPr="003755CE">
              <w:rPr>
                <w:rFonts w:ascii="Times New Roman" w:hAnsi="Times New Roman" w:cs="Times New Roman"/>
                <w:sz w:val="20"/>
                <w:szCs w:val="20"/>
              </w:rPr>
              <w:t xml:space="preserve"> </w:t>
            </w:r>
            <w:r w:rsidRPr="003755CE">
              <w:rPr>
                <w:rFonts w:ascii="Times New Roman" w:hAnsi="Times New Roman" w:cs="Times New Roman"/>
                <w:sz w:val="20"/>
                <w:szCs w:val="20"/>
              </w:rPr>
              <w:t xml:space="preserve">e ao </w:t>
            </w:r>
            <w:r w:rsidR="00DA3633" w:rsidRPr="003755CE">
              <w:rPr>
                <w:rFonts w:ascii="Times New Roman" w:hAnsi="Times New Roman" w:cs="Times New Roman"/>
                <w:b/>
                <w:bCs/>
                <w:sz w:val="20"/>
                <w:szCs w:val="20"/>
              </w:rPr>
              <w:t>ITEM 361 – AQUISIÇÃO DE MATERIAIS DE PUERICULTURA</w:t>
            </w:r>
            <w:r w:rsidRPr="003755CE">
              <w:rPr>
                <w:rFonts w:ascii="Times New Roman" w:hAnsi="Times New Roman" w:cs="Times New Roman"/>
                <w:sz w:val="20"/>
                <w:szCs w:val="20"/>
              </w:rPr>
              <w:t xml:space="preserve">. Os bens possuem natureza permanente, uma vez que apresentam durabilidade superior a dois anos, não se consomem nem perdem sua identidade física em razão do uso regular e permanecerão vinculados ao patrimônio municipal durante sua vida útil, sujeitos aos correspondentes procedimentos de registro, controle e inventário patrimonial. </w:t>
            </w:r>
          </w:p>
          <w:p w14:paraId="7427B820" w14:textId="2F9523B9" w:rsidR="003755CE" w:rsidRPr="003755CE" w:rsidRDefault="003755CE" w:rsidP="003755CE">
            <w:pPr>
              <w:spacing w:after="0" w:line="276" w:lineRule="auto"/>
              <w:ind w:firstLine="596"/>
              <w:rPr>
                <w:rFonts w:ascii="Times New Roman" w:hAnsi="Times New Roman" w:cs="Times New Roman"/>
                <w:sz w:val="20"/>
                <w:szCs w:val="20"/>
              </w:rPr>
            </w:pPr>
            <w:r w:rsidRPr="003755CE">
              <w:rPr>
                <w:rFonts w:ascii="Times New Roman" w:hAnsi="Times New Roman" w:cs="Times New Roman"/>
                <w:sz w:val="20"/>
                <w:szCs w:val="20"/>
              </w:rPr>
              <w:t>As descrições constantes no PCA possuem caráter abrangente e foram estruturadas para contemplar os materiais e equipamentos cuja aquisição possa se tornar necessária ao longo do exercício, conforme as demandas dos serviços odontológicos, pediátricos e de puericultura. Dessa forma, a contratação não representa demanda estranha ou superveniente ao planejamento institucional, mas o detalhamento de necessidades previamente inseridas nas categorias aprovadas.</w:t>
            </w:r>
            <w:r w:rsidR="00DA3633">
              <w:rPr>
                <w:rFonts w:ascii="Times New Roman" w:hAnsi="Times New Roman" w:cs="Times New Roman"/>
                <w:sz w:val="20"/>
                <w:szCs w:val="20"/>
              </w:rPr>
              <w:t xml:space="preserve"> </w:t>
            </w:r>
            <w:r w:rsidRPr="003755CE">
              <w:rPr>
                <w:rFonts w:ascii="Times New Roman" w:hAnsi="Times New Roman" w:cs="Times New Roman"/>
                <w:sz w:val="20"/>
                <w:szCs w:val="20"/>
              </w:rPr>
              <w:t>A reunião dos equipamentos em um único procedimento licitatório mostra-se compatível com o planejamento administrativo, sem prejuízo do julgamento e da adjudicação por item, permitindo racionalizar a fase preparatória, ampliar a competitividade e atender às diferentes finalidades e fontes de recursos vinculadas à contratação.</w:t>
            </w:r>
          </w:p>
          <w:p w14:paraId="26B5CF36" w14:textId="79200091" w:rsidR="00515823" w:rsidRPr="003755CE" w:rsidRDefault="003755CE" w:rsidP="00715CA4">
            <w:pPr>
              <w:spacing w:after="0" w:line="276" w:lineRule="auto"/>
              <w:ind w:firstLine="596"/>
              <w:rPr>
                <w:rFonts w:ascii="Times New Roman" w:hAnsi="Times New Roman" w:cs="Times New Roman"/>
                <w:sz w:val="20"/>
                <w:szCs w:val="20"/>
              </w:rPr>
            </w:pPr>
            <w:r w:rsidRPr="003755CE">
              <w:rPr>
                <w:rFonts w:ascii="Times New Roman" w:hAnsi="Times New Roman" w:cs="Times New Roman"/>
                <w:sz w:val="20"/>
                <w:szCs w:val="20"/>
              </w:rPr>
              <w:t xml:space="preserve">Registra-se, ainda, que foi recentemente instaurado procedimento licitatório específico para a aquisição de monitor cardíaco </w:t>
            </w:r>
            <w:proofErr w:type="spellStart"/>
            <w:r w:rsidRPr="003755CE">
              <w:rPr>
                <w:rFonts w:ascii="Times New Roman" w:hAnsi="Times New Roman" w:cs="Times New Roman"/>
                <w:sz w:val="20"/>
                <w:szCs w:val="20"/>
              </w:rPr>
              <w:t>multiparamétrico</w:t>
            </w:r>
            <w:proofErr w:type="spellEnd"/>
            <w:r w:rsidRPr="003755CE">
              <w:rPr>
                <w:rFonts w:ascii="Times New Roman" w:hAnsi="Times New Roman" w:cs="Times New Roman"/>
                <w:sz w:val="20"/>
                <w:szCs w:val="20"/>
              </w:rPr>
              <w:t>. Contudo, aquela contratação possui objeto, finalidade assistencial e fonte de recursos distintas das abrangidas pelo presente estudo, não havendo sobreposição entre as demandas. Enquanto o procedimento anterior se destina ao monitoramento clínico de pacientes em atendimentos e situações de urgência e emergência, a presente contratação está voltada à estruturação dos serviços odontológicos e à qualificação dos atendimentos pediátricos e de puericultura, inclusive com utilização de recursos vinculados às Portarias SES/RS nº 395/2022 e nº 1.228/2025.</w:t>
            </w:r>
          </w:p>
        </w:tc>
      </w:tr>
    </w:tbl>
    <w:p w14:paraId="19919687" w14:textId="77777777" w:rsidR="008F76F3" w:rsidRPr="00A00198" w:rsidRDefault="008F76F3" w:rsidP="00715CA4">
      <w:pPr>
        <w:spacing w:after="0" w:line="276" w:lineRule="auto"/>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8F76F3" w:rsidRPr="00A00198" w14:paraId="555D9A9F" w14:textId="77777777" w:rsidTr="00C3667F">
        <w:tc>
          <w:tcPr>
            <w:tcW w:w="9209" w:type="dxa"/>
          </w:tcPr>
          <w:p w14:paraId="01487FDB" w14:textId="28C8C507" w:rsidR="008F76F3" w:rsidRPr="00A00198" w:rsidRDefault="008F76F3" w:rsidP="00715CA4">
            <w:pPr>
              <w:spacing w:after="0" w:line="276" w:lineRule="auto"/>
              <w:ind w:firstLine="0"/>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3 – REQUISITOS DA CONTRATAÇÃO</w:t>
            </w:r>
            <w:r w:rsidR="00FC4923">
              <w:rPr>
                <w:rFonts w:ascii="Times New Roman" w:eastAsia="Times New Roman" w:hAnsi="Times New Roman" w:cs="Times New Roman"/>
                <w:b/>
                <w:bCs/>
                <w:color w:val="000000"/>
                <w:sz w:val="20"/>
                <w:szCs w:val="20"/>
                <w:lang w:eastAsia="pt-BR"/>
              </w:rPr>
              <w:t>:</w:t>
            </w:r>
          </w:p>
        </w:tc>
      </w:tr>
      <w:tr w:rsidR="008F76F3" w:rsidRPr="00A00198" w14:paraId="71E721F9" w14:textId="77777777" w:rsidTr="00C3667F">
        <w:tc>
          <w:tcPr>
            <w:tcW w:w="9209" w:type="dxa"/>
            <w:shd w:val="clear" w:color="auto" w:fill="F2F2F2" w:themeFill="background1" w:themeFillShade="F2"/>
          </w:tcPr>
          <w:p w14:paraId="0301AA19" w14:textId="3013B864"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Descrição dos requisitos necessários e suficientes à escolha da solução (inciso III do § 1° do art. 18 da Lei 14.133/2021)</w:t>
            </w:r>
            <w:r w:rsidR="00E776F1">
              <w:rPr>
                <w:rFonts w:ascii="Times New Roman" w:eastAsia="Times New Roman" w:hAnsi="Times New Roman" w:cs="Times New Roman"/>
                <w:color w:val="000000"/>
                <w:sz w:val="20"/>
                <w:szCs w:val="20"/>
                <w:lang w:eastAsia="pt-BR"/>
              </w:rPr>
              <w:t>:</w:t>
            </w:r>
          </w:p>
        </w:tc>
      </w:tr>
      <w:tr w:rsidR="008F76F3" w:rsidRPr="00A00198" w14:paraId="23A4E659" w14:textId="77777777" w:rsidTr="00C3667F">
        <w:tc>
          <w:tcPr>
            <w:tcW w:w="9209" w:type="dxa"/>
          </w:tcPr>
          <w:p w14:paraId="7A603324" w14:textId="77777777" w:rsidR="00EE2235" w:rsidRDefault="00EE2235" w:rsidP="00EE2235">
            <w:pPr>
              <w:spacing w:after="0" w:line="276" w:lineRule="auto"/>
              <w:ind w:firstLine="596"/>
              <w:rPr>
                <w:rFonts w:ascii="Times New Roman" w:hAnsi="Times New Roman" w:cs="Times New Roman"/>
                <w:sz w:val="20"/>
                <w:szCs w:val="20"/>
              </w:rPr>
            </w:pPr>
            <w:r w:rsidRPr="00EE2235">
              <w:rPr>
                <w:rFonts w:ascii="Times New Roman" w:hAnsi="Times New Roman" w:cs="Times New Roman"/>
                <w:sz w:val="20"/>
                <w:szCs w:val="20"/>
              </w:rPr>
              <w:lastRenderedPageBreak/>
              <w:t>A solução a ser contratada deverá atender às necessidades assistenciais da Secretaria Municipal de Saúde, Assistência Social e Habitação, proporcionando condições adequadas para a realização dos atendimentos odontológicos e para a avaliação clínica de pacientes pediátricos nas unidades municipais de saúde. Para tanto, deverão ser observados requisitos técnicos, operacionais, sanitários, comerciais e de qualidade suficientes para assegurar a aquisição de equipamentos confiáveis, seguros, duráveis e adequados às respectivas finalidades, sem a inclusão de exigências excessivas ou desnecessárias que possam restringir indevidamente a competitividade</w:t>
            </w:r>
            <w:r>
              <w:rPr>
                <w:rFonts w:ascii="Times New Roman" w:hAnsi="Times New Roman" w:cs="Times New Roman"/>
                <w:sz w:val="20"/>
                <w:szCs w:val="20"/>
              </w:rPr>
              <w:t>.</w:t>
            </w:r>
          </w:p>
          <w:p w14:paraId="50D8A614" w14:textId="77777777" w:rsidR="00EE2235" w:rsidRDefault="00EE2235" w:rsidP="00EE2235">
            <w:pPr>
              <w:spacing w:after="0" w:line="276" w:lineRule="auto"/>
              <w:ind w:firstLine="596"/>
              <w:rPr>
                <w:rFonts w:ascii="Times New Roman" w:hAnsi="Times New Roman" w:cs="Times New Roman"/>
                <w:sz w:val="20"/>
                <w:szCs w:val="20"/>
              </w:rPr>
            </w:pPr>
            <w:r w:rsidRPr="00EE2235">
              <w:rPr>
                <w:rFonts w:ascii="Times New Roman" w:hAnsi="Times New Roman" w:cs="Times New Roman"/>
                <w:b/>
                <w:bCs/>
                <w:sz w:val="20"/>
                <w:szCs w:val="20"/>
              </w:rPr>
              <w:t>3.1. NATUREZA DO OBJETO</w:t>
            </w:r>
            <w:r>
              <w:rPr>
                <w:rFonts w:ascii="Times New Roman" w:hAnsi="Times New Roman" w:cs="Times New Roman"/>
                <w:b/>
                <w:bCs/>
                <w:sz w:val="20"/>
                <w:szCs w:val="20"/>
              </w:rPr>
              <w:t xml:space="preserve">: </w:t>
            </w:r>
            <w:r w:rsidRPr="00EE2235">
              <w:rPr>
                <w:rFonts w:ascii="Times New Roman" w:hAnsi="Times New Roman" w:cs="Times New Roman"/>
                <w:sz w:val="20"/>
                <w:szCs w:val="20"/>
              </w:rPr>
              <w:t>O objeto caracteriza-se como aquisição de bens comuns, uma vez que seus padrões de desempenho, qualidade, funcionalidade e segurança podem ser objetivamente definidos no edital e no Termo de Referência mediante especificações usuais de mercado, nos termos do art. 6º, inciso XIII, da Lei Federal nº 14.133/2021.</w:t>
            </w:r>
            <w:r>
              <w:rPr>
                <w:rFonts w:ascii="Times New Roman" w:hAnsi="Times New Roman" w:cs="Times New Roman"/>
                <w:sz w:val="20"/>
                <w:szCs w:val="20"/>
              </w:rPr>
              <w:t xml:space="preserve"> </w:t>
            </w:r>
          </w:p>
          <w:p w14:paraId="2671415C" w14:textId="44431301" w:rsidR="00EE2235" w:rsidRPr="00EE2235" w:rsidRDefault="00EE2235" w:rsidP="00EE2235">
            <w:pPr>
              <w:spacing w:after="0" w:line="276" w:lineRule="auto"/>
              <w:ind w:firstLine="596"/>
              <w:rPr>
                <w:rFonts w:ascii="Times New Roman" w:hAnsi="Times New Roman" w:cs="Times New Roman"/>
                <w:sz w:val="20"/>
                <w:szCs w:val="20"/>
              </w:rPr>
            </w:pPr>
            <w:r w:rsidRPr="00EE2235">
              <w:rPr>
                <w:rFonts w:ascii="Times New Roman" w:hAnsi="Times New Roman" w:cs="Times New Roman"/>
                <w:b/>
                <w:bCs/>
                <w:sz w:val="20"/>
                <w:szCs w:val="20"/>
              </w:rPr>
              <w:t>3.2. CONDIÇÕES GERAIS DA CONTRATAÇÃO</w:t>
            </w:r>
            <w:r>
              <w:rPr>
                <w:rFonts w:ascii="Times New Roman" w:hAnsi="Times New Roman" w:cs="Times New Roman"/>
                <w:sz w:val="20"/>
                <w:szCs w:val="20"/>
              </w:rPr>
              <w:t xml:space="preserve">: </w:t>
            </w:r>
            <w:r w:rsidRPr="00EE2235">
              <w:rPr>
                <w:rFonts w:ascii="Times New Roman" w:hAnsi="Times New Roman" w:cs="Times New Roman"/>
                <w:sz w:val="20"/>
                <w:szCs w:val="20"/>
              </w:rPr>
              <w:t>O fornecimento deverá ser realizado por pessoa jurídica legalmente constituída, regularmente inscrita no Cadastro Nacional da Pessoa Jurídica – CNPJ e cuja atividade econômica seja compatível com a comercialização, distribuição ou fornecimento dos equipamentos correspondentes aos itens para os quais apresentar proposta.</w:t>
            </w:r>
            <w:r>
              <w:rPr>
                <w:rFonts w:ascii="Times New Roman" w:hAnsi="Times New Roman" w:cs="Times New Roman"/>
                <w:sz w:val="20"/>
                <w:szCs w:val="20"/>
              </w:rPr>
              <w:t xml:space="preserve"> </w:t>
            </w:r>
            <w:r w:rsidRPr="00EE2235">
              <w:rPr>
                <w:rFonts w:ascii="Times New Roman" w:hAnsi="Times New Roman" w:cs="Times New Roman"/>
                <w:sz w:val="20"/>
                <w:szCs w:val="20"/>
              </w:rPr>
              <w:t>A contratada será responsável pela entrega dos equipamentos em perfeitas condições de funcionamento, incluindo transporte, carregamento, descarregamento e acomodação no local indicado pela Administração. Quando expressamente previsto para o respectivo item, o fornecimento deverá abranger ainda instalação, montagem, configuração, testes de funcionamento e orientação operacional inicial.</w:t>
            </w:r>
            <w:r>
              <w:rPr>
                <w:rFonts w:ascii="Times New Roman" w:hAnsi="Times New Roman" w:cs="Times New Roman"/>
                <w:sz w:val="20"/>
                <w:szCs w:val="20"/>
              </w:rPr>
              <w:t xml:space="preserve"> </w:t>
            </w:r>
            <w:r w:rsidRPr="00EE2235">
              <w:rPr>
                <w:rFonts w:ascii="Times New Roman" w:hAnsi="Times New Roman" w:cs="Times New Roman"/>
                <w:sz w:val="20"/>
                <w:szCs w:val="20"/>
              </w:rPr>
              <w:t>Todos os custos diretos e indiretos decorrentes do fornecimento, inclusive frete, seguros, tributos, embalagens, encargos, deslocamentos, montagem, instalação e demais despesas necessárias ao cumprimento integral do objeto deverão estar incluídas no preço ofertado, quando aplicáveis.</w:t>
            </w:r>
          </w:p>
          <w:p w14:paraId="0309D125" w14:textId="77777777" w:rsidR="00EE2235" w:rsidRDefault="00EE2235" w:rsidP="00EE2235">
            <w:pPr>
              <w:spacing w:after="0" w:line="276" w:lineRule="auto"/>
              <w:ind w:firstLine="596"/>
              <w:rPr>
                <w:rFonts w:ascii="Times New Roman" w:hAnsi="Times New Roman" w:cs="Times New Roman"/>
                <w:sz w:val="20"/>
                <w:szCs w:val="20"/>
              </w:rPr>
            </w:pPr>
            <w:r w:rsidRPr="00EE2235">
              <w:rPr>
                <w:rFonts w:ascii="Times New Roman" w:hAnsi="Times New Roman" w:cs="Times New Roman"/>
                <w:sz w:val="20"/>
                <w:szCs w:val="20"/>
              </w:rPr>
              <w:t>Cada equipamento deverá ser entregue completo e acompanhado de todos os componentes, cabos, acessórios, fontes de alimentação, suportes, conexões e demais itens indispensáveis ao seu funcionamento regular e à utilização pretendida, conforme as especificações de cada item. Não será admitida cobrança posterior por elementos necessários ao funcionamento básico do produto contratado.</w:t>
            </w:r>
            <w:r>
              <w:rPr>
                <w:rFonts w:ascii="Times New Roman" w:hAnsi="Times New Roman" w:cs="Times New Roman"/>
                <w:sz w:val="20"/>
                <w:szCs w:val="20"/>
              </w:rPr>
              <w:t xml:space="preserve"> </w:t>
            </w:r>
            <w:r w:rsidRPr="00EE2235">
              <w:rPr>
                <w:rFonts w:ascii="Times New Roman" w:hAnsi="Times New Roman" w:cs="Times New Roman"/>
                <w:sz w:val="20"/>
                <w:szCs w:val="20"/>
              </w:rPr>
              <w:t>Os equipamentos deverão ser compatíveis com a estrutura física, elétrica e operacional das unidades municipais de saúde, observadas as tensões de alimentação indicadas no Termo de Referência. Eventuais adaptações estruturais não expressamente incluídas no objeto dependerão de avaliação e autorização prévia da Administração.</w:t>
            </w:r>
          </w:p>
          <w:p w14:paraId="709114F0" w14:textId="77777777" w:rsidR="00813E84" w:rsidRPr="00813E84" w:rsidRDefault="00EE2235" w:rsidP="00813E84">
            <w:pPr>
              <w:spacing w:after="0" w:line="276" w:lineRule="auto"/>
              <w:ind w:firstLine="596"/>
              <w:rPr>
                <w:rFonts w:ascii="Times New Roman" w:hAnsi="Times New Roman" w:cs="Times New Roman"/>
                <w:sz w:val="20"/>
                <w:szCs w:val="20"/>
              </w:rPr>
            </w:pPr>
            <w:r w:rsidRPr="00EE2235">
              <w:rPr>
                <w:rFonts w:ascii="Times New Roman" w:hAnsi="Times New Roman" w:cs="Times New Roman"/>
                <w:b/>
                <w:bCs/>
                <w:sz w:val="20"/>
                <w:szCs w:val="20"/>
              </w:rPr>
              <w:t>3.3. REQUISITOS TÉCNICOS E OPERACIONAIS</w:t>
            </w:r>
            <w:r>
              <w:rPr>
                <w:rFonts w:ascii="Times New Roman" w:hAnsi="Times New Roman" w:cs="Times New Roman"/>
                <w:sz w:val="20"/>
                <w:szCs w:val="20"/>
              </w:rPr>
              <w:t xml:space="preserve">: </w:t>
            </w:r>
            <w:r w:rsidR="00813E84" w:rsidRPr="00813E84">
              <w:rPr>
                <w:rFonts w:ascii="Times New Roman" w:hAnsi="Times New Roman" w:cs="Times New Roman"/>
                <w:sz w:val="20"/>
                <w:szCs w:val="20"/>
              </w:rPr>
              <w:t>A solução deverá abranger equipamentos odontológicos destinados à estruturação e à qualificação dos serviços de saúde bucal, além de oxímetros e otoscópios voltados aos atendimentos pediátricos e de puericultura. Todos os produtos deverão ser novos, de primeiro uso, completos, compatíveis com a finalidade prevista e fornecidos com os componentes indispensáveis ao seu funcionamento, observadas as normas técnicas, sanitárias e de segurança aplicáveis.</w:t>
            </w:r>
          </w:p>
          <w:p w14:paraId="08DD1D0C" w14:textId="77777777" w:rsidR="00813E84" w:rsidRPr="00813E84" w:rsidRDefault="00813E84" w:rsidP="00813E84">
            <w:pPr>
              <w:spacing w:after="0" w:line="276" w:lineRule="auto"/>
              <w:ind w:firstLine="596"/>
              <w:rPr>
                <w:rFonts w:ascii="Times New Roman" w:hAnsi="Times New Roman" w:cs="Times New Roman"/>
                <w:sz w:val="20"/>
                <w:szCs w:val="20"/>
              </w:rPr>
            </w:pPr>
            <w:r w:rsidRPr="00813E84">
              <w:rPr>
                <w:rFonts w:ascii="Times New Roman" w:hAnsi="Times New Roman" w:cs="Times New Roman"/>
                <w:sz w:val="20"/>
                <w:szCs w:val="20"/>
              </w:rPr>
              <w:t xml:space="preserve">No conjunto dos equipamentos odontológicos, o compressor deverá ser profissional, silencioso, isento de óleo, com reservatório mínimo de 80 litros, tensão de 220 V e desempenho compatível com o uso clínico; o </w:t>
            </w:r>
            <w:proofErr w:type="spellStart"/>
            <w:r w:rsidRPr="00813E84">
              <w:rPr>
                <w:rFonts w:ascii="Times New Roman" w:hAnsi="Times New Roman" w:cs="Times New Roman"/>
                <w:sz w:val="20"/>
                <w:szCs w:val="20"/>
              </w:rPr>
              <w:t>fotopolimerizador</w:t>
            </w:r>
            <w:proofErr w:type="spellEnd"/>
            <w:r w:rsidRPr="00813E84">
              <w:rPr>
                <w:rFonts w:ascii="Times New Roman" w:hAnsi="Times New Roman" w:cs="Times New Roman"/>
                <w:sz w:val="20"/>
                <w:szCs w:val="20"/>
              </w:rPr>
              <w:t xml:space="preserve"> deverá ser sem fio, com tecnologia LED e alimentação bivolt automática ou 220 V; e o aparelho de raio-X deverá possuir coluna móvel, ser adequado à realização de radiografias intraorais, compatível com sistemas digitais e filmes convencionais, dotado de temporizador digital, sinalização luminosa e sonora durante a emissão de radiação, comando de disparo à distância e conformidade com as normas de proteção radiológica. A </w:t>
            </w:r>
            <w:proofErr w:type="gramStart"/>
            <w:r w:rsidRPr="00813E84">
              <w:rPr>
                <w:rFonts w:ascii="Times New Roman" w:hAnsi="Times New Roman" w:cs="Times New Roman"/>
                <w:sz w:val="20"/>
                <w:szCs w:val="20"/>
              </w:rPr>
              <w:t>câmara</w:t>
            </w:r>
            <w:proofErr w:type="gramEnd"/>
            <w:r w:rsidRPr="00813E84">
              <w:rPr>
                <w:rFonts w:ascii="Times New Roman" w:hAnsi="Times New Roman" w:cs="Times New Roman"/>
                <w:sz w:val="20"/>
                <w:szCs w:val="20"/>
              </w:rPr>
              <w:t xml:space="preserve"> escura deverá ser portátil, protegida contra a entrada de luz e possuir visor e recipientes internos resistentes aos produtos de processamento; a autoclave deverá ter capacidade mínima de 42 litros, câmara em aço inoxidável, controles automáticos e dispositivos de segurança; e o mocho deverá apresentar estrutura ergonômica, revestimento lavável, base com rodízios e regulagem de altura.</w:t>
            </w:r>
          </w:p>
          <w:p w14:paraId="25B01187" w14:textId="77777777" w:rsidR="00813E84" w:rsidRPr="00813E84" w:rsidRDefault="00813E84" w:rsidP="00813E84">
            <w:pPr>
              <w:spacing w:after="0" w:line="276" w:lineRule="auto"/>
              <w:ind w:firstLine="596"/>
              <w:rPr>
                <w:rFonts w:ascii="Times New Roman" w:hAnsi="Times New Roman" w:cs="Times New Roman"/>
                <w:sz w:val="20"/>
                <w:szCs w:val="20"/>
              </w:rPr>
            </w:pPr>
            <w:r w:rsidRPr="00813E84">
              <w:rPr>
                <w:rFonts w:ascii="Times New Roman" w:hAnsi="Times New Roman" w:cs="Times New Roman"/>
                <w:sz w:val="20"/>
                <w:szCs w:val="20"/>
              </w:rPr>
              <w:t>Quanto aos equipamentos destinados aos atendimentos pediátricos, o oxímetro deverá permitir a aferição não invasiva da saturação periférica de oxigênio e da frequência de pulso, ser adequado ao uso infantil e possuir precisão compatível com a finalidade clínica. O otoscópio, por sua vez, deverá ser portátil, possuir iluminação por LED ou sistema equivalente, lente de aumento, espéculos em tamanhos infantis, alimentação por pilhas ou bateria e condições adequadas de higienização. As especificações completas serão detalhadas no Termo de Referência, após validação da área técnica requisitante, admitindo-se variações em medidas aproximadas que não comprometam a funcionalidade, a segurança ou a finalidade dos equipamentos, de modo a preservar a competitividade e permitir a participação de produtos equivalentes.</w:t>
            </w:r>
          </w:p>
          <w:p w14:paraId="6BAD7D64" w14:textId="651E4F64" w:rsidR="00EE2235" w:rsidRPr="00EE2235" w:rsidRDefault="00EE2235" w:rsidP="00EE2235">
            <w:pPr>
              <w:spacing w:after="0" w:line="276" w:lineRule="auto"/>
              <w:ind w:firstLine="596"/>
              <w:rPr>
                <w:rFonts w:ascii="Times New Roman" w:hAnsi="Times New Roman" w:cs="Times New Roman"/>
                <w:sz w:val="20"/>
                <w:szCs w:val="20"/>
              </w:rPr>
            </w:pPr>
            <w:r w:rsidRPr="00EE2235">
              <w:rPr>
                <w:rFonts w:ascii="Times New Roman" w:hAnsi="Times New Roman" w:cs="Times New Roman"/>
                <w:b/>
                <w:bCs/>
                <w:sz w:val="20"/>
                <w:szCs w:val="20"/>
              </w:rPr>
              <w:t>3.4. REGULARIZAÇÃO SANITÁRIA E CONFORMIDADE TÉCNICA</w:t>
            </w:r>
            <w:r w:rsidR="003D4A93">
              <w:rPr>
                <w:rFonts w:ascii="Times New Roman" w:hAnsi="Times New Roman" w:cs="Times New Roman"/>
                <w:b/>
                <w:bCs/>
                <w:sz w:val="20"/>
                <w:szCs w:val="20"/>
              </w:rPr>
              <w:t xml:space="preserve">: </w:t>
            </w:r>
            <w:r w:rsidRPr="00EE2235">
              <w:rPr>
                <w:rFonts w:ascii="Times New Roman" w:hAnsi="Times New Roman" w:cs="Times New Roman"/>
                <w:sz w:val="20"/>
                <w:szCs w:val="20"/>
              </w:rPr>
              <w:t>Os equipamentos sujeitos ao controle sanitário deverão possuir registro, notificação ou outra forma de regularização válida perante a Agência Nacional de Vigilância Sanitária – ANVISA, conforme o enquadramento aplicável a cada produto. A regularização deverá estar vigente na data da apresentação da proposta e permanecer válida durante o fornecimento.</w:t>
            </w:r>
            <w:r w:rsidR="00813E84">
              <w:rPr>
                <w:rFonts w:ascii="Times New Roman" w:hAnsi="Times New Roman" w:cs="Times New Roman"/>
                <w:sz w:val="20"/>
                <w:szCs w:val="20"/>
              </w:rPr>
              <w:t xml:space="preserve"> </w:t>
            </w:r>
            <w:r w:rsidRPr="00EE2235">
              <w:rPr>
                <w:rFonts w:ascii="Times New Roman" w:hAnsi="Times New Roman" w:cs="Times New Roman"/>
                <w:sz w:val="20"/>
                <w:szCs w:val="20"/>
              </w:rPr>
              <w:t>A contratada deverá apresentar, quando exigido no edital ou solicitado pela fiscalização, documento que permita identificar o número de regularização sanitária, devendo existir correspondência entre o produto ofertado, seu fabricante, modelo e as informações constantes na proposta e na documentação técnica.</w:t>
            </w:r>
            <w:r w:rsidR="003D4A93">
              <w:rPr>
                <w:rFonts w:ascii="Times New Roman" w:hAnsi="Times New Roman" w:cs="Times New Roman"/>
                <w:sz w:val="20"/>
                <w:szCs w:val="20"/>
              </w:rPr>
              <w:t xml:space="preserve"> </w:t>
            </w:r>
            <w:r w:rsidRPr="00EE2235">
              <w:rPr>
                <w:rFonts w:ascii="Times New Roman" w:hAnsi="Times New Roman" w:cs="Times New Roman"/>
                <w:sz w:val="20"/>
                <w:szCs w:val="20"/>
              </w:rPr>
              <w:t xml:space="preserve">A exigência deverá considerar o enquadramento específico de cada item, uma vez que os dispositivos médicos podem estar sujeitos a regimes distintos de notificação ou registro, conforme sua classificação de risco. </w:t>
            </w:r>
          </w:p>
          <w:p w14:paraId="6504EDDD" w14:textId="4F4EE30C" w:rsidR="003D4A93" w:rsidRDefault="00EE2235" w:rsidP="003D4A93">
            <w:pPr>
              <w:spacing w:after="0" w:line="276" w:lineRule="auto"/>
              <w:ind w:firstLine="596"/>
              <w:rPr>
                <w:rFonts w:ascii="Times New Roman" w:hAnsi="Times New Roman" w:cs="Times New Roman"/>
                <w:sz w:val="20"/>
                <w:szCs w:val="20"/>
              </w:rPr>
            </w:pPr>
            <w:r w:rsidRPr="00EE2235">
              <w:rPr>
                <w:rFonts w:ascii="Times New Roman" w:hAnsi="Times New Roman" w:cs="Times New Roman"/>
                <w:sz w:val="20"/>
                <w:szCs w:val="20"/>
              </w:rPr>
              <w:t>Os equipamentos também deverão atender às normas técnicas, sanitárias, elétricas, metrológicas, radiológicas e de segurança aplicáveis à sua natureza. Quando houver certificação compulsória, a contratada deverá comprovar que o produto ou componente sujeito à certificação possui conformidade regular perante o órgão competente.</w:t>
            </w:r>
            <w:r w:rsidR="00813E84">
              <w:rPr>
                <w:rFonts w:ascii="Times New Roman" w:hAnsi="Times New Roman" w:cs="Times New Roman"/>
                <w:sz w:val="20"/>
                <w:szCs w:val="20"/>
              </w:rPr>
              <w:t xml:space="preserve"> </w:t>
            </w:r>
            <w:r w:rsidRPr="00EE2235">
              <w:rPr>
                <w:rFonts w:ascii="Times New Roman" w:hAnsi="Times New Roman" w:cs="Times New Roman"/>
                <w:sz w:val="20"/>
                <w:szCs w:val="20"/>
              </w:rPr>
              <w:t xml:space="preserve">No caso do compressor odontológico, deverão ser observadas as exigências aplicáveis ao reservatório de ar e aos vasos de pressão de produção seriada, inclusive quanto à certificação e ao registro exigíveis. </w:t>
            </w:r>
            <w:r w:rsidRPr="00813E84">
              <w:rPr>
                <w:rFonts w:ascii="Times New Roman" w:hAnsi="Times New Roman" w:cs="Times New Roman"/>
                <w:b/>
                <w:bCs/>
                <w:sz w:val="20"/>
                <w:szCs w:val="20"/>
                <w:u w:val="single"/>
              </w:rPr>
              <w:t>Não serão aceitos produtos cuja fabricação, importação, comercialização ou utilização esteja suspensa, proibida ou submetida a alerta sanitário incompatível com o fornecimento pretendido.</w:t>
            </w:r>
          </w:p>
          <w:p w14:paraId="0D60B2B8" w14:textId="77777777" w:rsidR="00813E84" w:rsidRDefault="00EE2235" w:rsidP="00EE2235">
            <w:pPr>
              <w:spacing w:after="0" w:line="276" w:lineRule="auto"/>
              <w:ind w:firstLine="596"/>
              <w:rPr>
                <w:rFonts w:ascii="Times New Roman" w:hAnsi="Times New Roman" w:cs="Times New Roman"/>
                <w:sz w:val="20"/>
                <w:szCs w:val="20"/>
              </w:rPr>
            </w:pPr>
            <w:r w:rsidRPr="00EE2235">
              <w:rPr>
                <w:rFonts w:ascii="Times New Roman" w:hAnsi="Times New Roman" w:cs="Times New Roman"/>
                <w:b/>
                <w:bCs/>
                <w:sz w:val="20"/>
                <w:szCs w:val="20"/>
              </w:rPr>
              <w:t>3.5. CONDIÇÕES DE ENTREGA E RECEBIMENTO</w:t>
            </w:r>
            <w:r w:rsidR="003D4A93">
              <w:rPr>
                <w:rFonts w:ascii="Times New Roman" w:hAnsi="Times New Roman" w:cs="Times New Roman"/>
                <w:b/>
                <w:bCs/>
                <w:sz w:val="20"/>
                <w:szCs w:val="20"/>
              </w:rPr>
              <w:t xml:space="preserve">: </w:t>
            </w:r>
            <w:r w:rsidR="00813E84" w:rsidRPr="00813E84">
              <w:rPr>
                <w:rFonts w:ascii="Times New Roman" w:hAnsi="Times New Roman" w:cs="Times New Roman"/>
                <w:sz w:val="20"/>
                <w:szCs w:val="20"/>
              </w:rPr>
              <w:t>Todos os equipamentos deverão ser entregues no prazo máximo de 20 (vinte) dias úteis, contado do recebimento da respectiva Ordem de Compra e da Nota de Empenho. Mediante solicitação escrita e devidamente justificada da contratada, apresentada antes do término do prazo originalmente concedido, a Administração poderá autorizar sua prorrogação, desde que comprovada circunstância superveniente que impeça ou dificulte a entrega e que o adiamento não cause prejuízo ao interesse público.</w:t>
            </w:r>
            <w:r w:rsidR="00813E84">
              <w:rPr>
                <w:rFonts w:ascii="Times New Roman" w:hAnsi="Times New Roman" w:cs="Times New Roman"/>
                <w:sz w:val="20"/>
                <w:szCs w:val="20"/>
              </w:rPr>
              <w:t xml:space="preserve"> </w:t>
            </w:r>
          </w:p>
          <w:p w14:paraId="1163FDB6" w14:textId="717AC190" w:rsidR="00EE2235" w:rsidRPr="00EE2235" w:rsidRDefault="00EE2235" w:rsidP="00EE2235">
            <w:pPr>
              <w:spacing w:after="0" w:line="276" w:lineRule="auto"/>
              <w:ind w:firstLine="596"/>
              <w:rPr>
                <w:rFonts w:ascii="Times New Roman" w:hAnsi="Times New Roman" w:cs="Times New Roman"/>
                <w:sz w:val="20"/>
                <w:szCs w:val="20"/>
              </w:rPr>
            </w:pPr>
            <w:r w:rsidRPr="00EE2235">
              <w:rPr>
                <w:rFonts w:ascii="Times New Roman" w:hAnsi="Times New Roman" w:cs="Times New Roman"/>
                <w:sz w:val="20"/>
                <w:szCs w:val="20"/>
              </w:rPr>
              <w:t>Os produtos deverão ser entregues em embalagem original do fabricante, lacrada e dotada das proteções necessárias para evitar danos durante o transporte, o manuseio e o armazenamento. As embalagens e os próprios equipamentos deverão conter informações suficientes para a identificação do produto, fabricante, marca, modelo, lote ou número de série, quando aplicável, tensão de alimentação e demais dados exigidos pela legislação.</w:t>
            </w:r>
            <w:r w:rsidR="003D4A93">
              <w:rPr>
                <w:rFonts w:ascii="Times New Roman" w:hAnsi="Times New Roman" w:cs="Times New Roman"/>
                <w:sz w:val="20"/>
                <w:szCs w:val="20"/>
              </w:rPr>
              <w:t xml:space="preserve"> </w:t>
            </w:r>
            <w:r w:rsidRPr="00EE2235">
              <w:rPr>
                <w:rFonts w:ascii="Times New Roman" w:hAnsi="Times New Roman" w:cs="Times New Roman"/>
                <w:sz w:val="20"/>
                <w:szCs w:val="20"/>
              </w:rPr>
              <w:t>O recebimento provisório não representará aceitação definitiva. A Administração realizará a conferência dos equipamentos, da documentação, dos componentes, dos acessórios e das condições de funcionamento, podendo efetuar testes ou solicitar demonstrações para verificar a conformidade com as especificações contratadas.</w:t>
            </w:r>
          </w:p>
          <w:p w14:paraId="129BA9E5" w14:textId="77777777" w:rsidR="003D4A93" w:rsidRDefault="00EE2235" w:rsidP="003D4A93">
            <w:pPr>
              <w:spacing w:after="0" w:line="276" w:lineRule="auto"/>
              <w:ind w:firstLine="596"/>
              <w:rPr>
                <w:rFonts w:ascii="Times New Roman" w:hAnsi="Times New Roman" w:cs="Times New Roman"/>
                <w:sz w:val="20"/>
                <w:szCs w:val="20"/>
              </w:rPr>
            </w:pPr>
            <w:r w:rsidRPr="00EE2235">
              <w:rPr>
                <w:rFonts w:ascii="Times New Roman" w:hAnsi="Times New Roman" w:cs="Times New Roman"/>
                <w:sz w:val="20"/>
                <w:szCs w:val="20"/>
              </w:rPr>
              <w:t>O recebimento definitivo ficará condicionado à verificação da regularidade da entrega, do funcionamento do equipamento e da apresentação de todos os componentes e documentos exigidos. A existência de defeito aparente, avaria, ausência de acessório, divergência de modelo, irregularidade sanitária ou desconformidade técnica impedirá a aceitação definitiva.</w:t>
            </w:r>
            <w:r w:rsidR="003D4A93">
              <w:rPr>
                <w:rFonts w:ascii="Times New Roman" w:hAnsi="Times New Roman" w:cs="Times New Roman"/>
                <w:sz w:val="20"/>
                <w:szCs w:val="20"/>
              </w:rPr>
              <w:t xml:space="preserve"> </w:t>
            </w:r>
            <w:r w:rsidRPr="00EE2235">
              <w:rPr>
                <w:rFonts w:ascii="Times New Roman" w:hAnsi="Times New Roman" w:cs="Times New Roman"/>
                <w:sz w:val="20"/>
                <w:szCs w:val="20"/>
              </w:rPr>
              <w:t>Para os equipamentos que exijam instalação, montagem ou configuração, o recebimento definitivo somente ocorrerá após a conclusão dessas atividades e a realização dos testes de funcionamento.</w:t>
            </w:r>
          </w:p>
          <w:p w14:paraId="72BCF766" w14:textId="6BFC2420" w:rsidR="00EE2235" w:rsidRPr="00EE2235" w:rsidRDefault="00EE2235" w:rsidP="00EE2235">
            <w:pPr>
              <w:spacing w:after="0" w:line="276" w:lineRule="auto"/>
              <w:ind w:firstLine="596"/>
              <w:rPr>
                <w:rFonts w:ascii="Times New Roman" w:hAnsi="Times New Roman" w:cs="Times New Roman"/>
                <w:sz w:val="20"/>
                <w:szCs w:val="20"/>
              </w:rPr>
            </w:pPr>
            <w:r w:rsidRPr="00EE2235">
              <w:rPr>
                <w:rFonts w:ascii="Times New Roman" w:hAnsi="Times New Roman" w:cs="Times New Roman"/>
                <w:b/>
                <w:bCs/>
                <w:sz w:val="20"/>
                <w:szCs w:val="20"/>
              </w:rPr>
              <w:t>3.6. INSTALAÇÃO, CONFIGURAÇÃO E ORIENTAÇÃO OPERACIONAL</w:t>
            </w:r>
            <w:r w:rsidR="003D4A93">
              <w:rPr>
                <w:rFonts w:ascii="Times New Roman" w:hAnsi="Times New Roman" w:cs="Times New Roman"/>
                <w:b/>
                <w:bCs/>
                <w:sz w:val="20"/>
                <w:szCs w:val="20"/>
              </w:rPr>
              <w:t xml:space="preserve">: </w:t>
            </w:r>
            <w:r w:rsidRPr="00EE2235">
              <w:rPr>
                <w:rFonts w:ascii="Times New Roman" w:hAnsi="Times New Roman" w:cs="Times New Roman"/>
                <w:sz w:val="20"/>
                <w:szCs w:val="20"/>
              </w:rPr>
              <w:t>Quando aplicável ao respectivo item, a contratada deverá realizar a montagem, instalação, configuração e teste inicial do equipamento, assegurando seu correto funcionamento no local indicado pela Administração.</w:t>
            </w:r>
            <w:r w:rsidR="003D4A93">
              <w:rPr>
                <w:rFonts w:ascii="Times New Roman" w:hAnsi="Times New Roman" w:cs="Times New Roman"/>
                <w:sz w:val="20"/>
                <w:szCs w:val="20"/>
              </w:rPr>
              <w:t xml:space="preserve"> </w:t>
            </w:r>
            <w:r w:rsidRPr="00EE2235">
              <w:rPr>
                <w:rFonts w:ascii="Times New Roman" w:hAnsi="Times New Roman" w:cs="Times New Roman"/>
                <w:sz w:val="20"/>
                <w:szCs w:val="20"/>
              </w:rPr>
              <w:t>A contratada deverá fornecer orientação inicial aos profissionais designados pela Secretaria Municipal de Saúde quanto à operação básica, configuração, utilização dos acessórios, alimentação elétrica, limpeza, conservação, armazenamento e cuidados necessários ao uso seguro do equipamento.</w:t>
            </w:r>
          </w:p>
          <w:p w14:paraId="3E1739E9" w14:textId="51B4E4A1" w:rsidR="003D4A93" w:rsidRDefault="00EE2235" w:rsidP="003D4A93">
            <w:pPr>
              <w:spacing w:after="0" w:line="276" w:lineRule="auto"/>
              <w:ind w:firstLine="596"/>
              <w:rPr>
                <w:rFonts w:ascii="Times New Roman" w:hAnsi="Times New Roman" w:cs="Times New Roman"/>
                <w:sz w:val="20"/>
                <w:szCs w:val="20"/>
              </w:rPr>
            </w:pPr>
            <w:r w:rsidRPr="00EE2235">
              <w:rPr>
                <w:rFonts w:ascii="Times New Roman" w:hAnsi="Times New Roman" w:cs="Times New Roman"/>
                <w:sz w:val="20"/>
                <w:szCs w:val="20"/>
              </w:rPr>
              <w:t>Para o aparelho de raio-X odontológico, a autoclave, o compressor e outros equipamentos que demandem procedimentos específicos, a orientação deverá abranger as condições básicas de operação e segurança indicadas pelo fabricante, sem substituir treinamentos clínicos, responsabilidades técnicas ou atribuições privativas dos profissionais habilitados.</w:t>
            </w:r>
            <w:r w:rsidR="00813E84">
              <w:rPr>
                <w:rFonts w:ascii="Times New Roman" w:hAnsi="Times New Roman" w:cs="Times New Roman"/>
                <w:sz w:val="20"/>
                <w:szCs w:val="20"/>
              </w:rPr>
              <w:t xml:space="preserve"> </w:t>
            </w:r>
            <w:r w:rsidRPr="00EE2235">
              <w:rPr>
                <w:rFonts w:ascii="Times New Roman" w:hAnsi="Times New Roman" w:cs="Times New Roman"/>
                <w:sz w:val="20"/>
                <w:szCs w:val="20"/>
              </w:rPr>
              <w:t>A instalação de equipamentos que dependam de condições estruturais, elétricas ou radiológicas específicas deverá observar as orientações do fabricante e as normas aplicáveis, cabendo à contratada informar previamente à Administração os requisitos necessários.</w:t>
            </w:r>
          </w:p>
          <w:p w14:paraId="1C8FA6D4" w14:textId="7F65A470" w:rsidR="00EE2235" w:rsidRPr="00EE2235" w:rsidRDefault="00EE2235" w:rsidP="00EE2235">
            <w:pPr>
              <w:spacing w:after="0" w:line="276" w:lineRule="auto"/>
              <w:ind w:firstLine="596"/>
              <w:rPr>
                <w:rFonts w:ascii="Times New Roman" w:hAnsi="Times New Roman" w:cs="Times New Roman"/>
                <w:sz w:val="20"/>
                <w:szCs w:val="20"/>
              </w:rPr>
            </w:pPr>
            <w:r w:rsidRPr="00EE2235">
              <w:rPr>
                <w:rFonts w:ascii="Times New Roman" w:hAnsi="Times New Roman" w:cs="Times New Roman"/>
                <w:b/>
                <w:bCs/>
                <w:sz w:val="20"/>
                <w:szCs w:val="20"/>
              </w:rPr>
              <w:t>3.7. CONDIÇÕES DE QUALIDADE E IDENTIFICAÇÃO</w:t>
            </w:r>
            <w:r w:rsidR="003D4A93">
              <w:rPr>
                <w:rFonts w:ascii="Times New Roman" w:hAnsi="Times New Roman" w:cs="Times New Roman"/>
                <w:b/>
                <w:bCs/>
                <w:sz w:val="20"/>
                <w:szCs w:val="20"/>
              </w:rPr>
              <w:t xml:space="preserve">: </w:t>
            </w:r>
            <w:r w:rsidRPr="00EE2235">
              <w:rPr>
                <w:rFonts w:ascii="Times New Roman" w:hAnsi="Times New Roman" w:cs="Times New Roman"/>
                <w:sz w:val="20"/>
                <w:szCs w:val="20"/>
              </w:rPr>
              <w:t>Os equipamentos deverão ser novos, de primeiro uso, pertencentes à linha regular de fabricação e entregues sem sinais de utilização, exposição prolongada, avarias ou alterações em suas características originais.</w:t>
            </w:r>
            <w:r w:rsidR="003D4A93">
              <w:rPr>
                <w:rFonts w:ascii="Times New Roman" w:hAnsi="Times New Roman" w:cs="Times New Roman"/>
                <w:sz w:val="20"/>
                <w:szCs w:val="20"/>
              </w:rPr>
              <w:t xml:space="preserve"> </w:t>
            </w:r>
            <w:r w:rsidRPr="00813E84">
              <w:rPr>
                <w:rFonts w:ascii="Times New Roman" w:hAnsi="Times New Roman" w:cs="Times New Roman"/>
                <w:b/>
                <w:bCs/>
                <w:sz w:val="20"/>
                <w:szCs w:val="20"/>
                <w:u w:val="single"/>
              </w:rPr>
              <w:t>Não serão admitidos produtos usados, recondicionados, remanufaturados, recuperados ou provenientes de mostruário.</w:t>
            </w:r>
            <w:r w:rsidR="003D4A93">
              <w:rPr>
                <w:rFonts w:ascii="Times New Roman" w:hAnsi="Times New Roman" w:cs="Times New Roman"/>
                <w:sz w:val="20"/>
                <w:szCs w:val="20"/>
              </w:rPr>
              <w:t xml:space="preserve"> </w:t>
            </w:r>
            <w:r w:rsidRPr="00EE2235">
              <w:rPr>
                <w:rFonts w:ascii="Times New Roman" w:hAnsi="Times New Roman" w:cs="Times New Roman"/>
                <w:sz w:val="20"/>
                <w:szCs w:val="20"/>
              </w:rPr>
              <w:t>Os equipamentos deverão apresentar identificação permanente e legível do fabricante, marca, modelo, número de série, tensão de alimentação e demais informações exigidas pela legislação, quando aplicáveis. Os dados de identificação deverão corresponder aos documentos técnicos, fiscais e sanitários apresentados pela contratada.</w:t>
            </w:r>
          </w:p>
          <w:p w14:paraId="49AA1315" w14:textId="77777777" w:rsidR="003D4A93" w:rsidRPr="00813E84" w:rsidRDefault="00EE2235" w:rsidP="003D4A93">
            <w:pPr>
              <w:spacing w:after="0" w:line="276" w:lineRule="auto"/>
              <w:ind w:firstLine="596"/>
              <w:rPr>
                <w:rFonts w:ascii="Times New Roman" w:hAnsi="Times New Roman" w:cs="Times New Roman"/>
                <w:b/>
                <w:bCs/>
                <w:sz w:val="20"/>
                <w:szCs w:val="20"/>
                <w:u w:val="single"/>
              </w:rPr>
            </w:pPr>
            <w:r w:rsidRPr="00813E84">
              <w:rPr>
                <w:rFonts w:ascii="Times New Roman" w:hAnsi="Times New Roman" w:cs="Times New Roman"/>
                <w:b/>
                <w:bCs/>
                <w:sz w:val="20"/>
                <w:szCs w:val="20"/>
                <w:u w:val="single"/>
              </w:rPr>
              <w:t>A entrega deverá ser acompanhada, no mínimo, de manual de operação e instruções de uso em língua portuguesa, termo ou certificado de garantia, relação dos acessórios fornecidos e documentação técnica necessária à utilização, instalação e manutenção.</w:t>
            </w:r>
            <w:r w:rsidR="003D4A93" w:rsidRPr="00813E84">
              <w:rPr>
                <w:rFonts w:ascii="Times New Roman" w:hAnsi="Times New Roman" w:cs="Times New Roman"/>
                <w:b/>
                <w:bCs/>
                <w:sz w:val="20"/>
                <w:szCs w:val="20"/>
                <w:u w:val="single"/>
              </w:rPr>
              <w:t xml:space="preserve"> </w:t>
            </w:r>
            <w:r w:rsidRPr="00813E84">
              <w:rPr>
                <w:rFonts w:ascii="Times New Roman" w:hAnsi="Times New Roman" w:cs="Times New Roman"/>
                <w:b/>
                <w:bCs/>
                <w:sz w:val="20"/>
                <w:szCs w:val="20"/>
                <w:u w:val="single"/>
              </w:rPr>
              <w:t>Os acessórios deverão ser novos, compatíveis com os respectivos equipamentos e adequados aos perfis de usuários previstos na contratação. Quando forem reutilizáveis, deverão permitir limpeza, desinfecção ou esterilização, conforme sua natureza, as orientações do fabricante e os protocolos aplicáveis aos estabelecimentos de saúde.</w:t>
            </w:r>
          </w:p>
          <w:p w14:paraId="5692138F" w14:textId="5E0D3452" w:rsidR="00EE2235" w:rsidRPr="00EE2235" w:rsidRDefault="00EE2235" w:rsidP="00EE2235">
            <w:pPr>
              <w:spacing w:after="0" w:line="276" w:lineRule="auto"/>
              <w:ind w:firstLine="596"/>
              <w:rPr>
                <w:rFonts w:ascii="Times New Roman" w:hAnsi="Times New Roman" w:cs="Times New Roman"/>
                <w:sz w:val="20"/>
                <w:szCs w:val="20"/>
              </w:rPr>
            </w:pPr>
            <w:r w:rsidRPr="00EE2235">
              <w:rPr>
                <w:rFonts w:ascii="Times New Roman" w:hAnsi="Times New Roman" w:cs="Times New Roman"/>
                <w:b/>
                <w:bCs/>
                <w:sz w:val="20"/>
                <w:szCs w:val="20"/>
              </w:rPr>
              <w:t>3.8. GARANTIA E ASSISTÊNCIA TÉCNICA</w:t>
            </w:r>
            <w:r w:rsidR="003D4A93">
              <w:rPr>
                <w:rFonts w:ascii="Times New Roman" w:hAnsi="Times New Roman" w:cs="Times New Roman"/>
                <w:b/>
                <w:bCs/>
                <w:sz w:val="20"/>
                <w:szCs w:val="20"/>
              </w:rPr>
              <w:t xml:space="preserve">: </w:t>
            </w:r>
            <w:r w:rsidRPr="00EE2235">
              <w:rPr>
                <w:rFonts w:ascii="Times New Roman" w:hAnsi="Times New Roman" w:cs="Times New Roman"/>
                <w:sz w:val="20"/>
                <w:szCs w:val="20"/>
              </w:rPr>
              <w:t xml:space="preserve">Os equipamentos deverão possuir </w:t>
            </w:r>
            <w:r w:rsidRPr="00F01969">
              <w:rPr>
                <w:rFonts w:ascii="Times New Roman" w:hAnsi="Times New Roman" w:cs="Times New Roman"/>
                <w:b/>
                <w:bCs/>
                <w:sz w:val="20"/>
                <w:szCs w:val="20"/>
              </w:rPr>
              <w:t>garantia mínima de 12 meses, contados do recebimento definitivo</w:t>
            </w:r>
            <w:r w:rsidRPr="00EE2235">
              <w:rPr>
                <w:rFonts w:ascii="Times New Roman" w:hAnsi="Times New Roman" w:cs="Times New Roman"/>
                <w:sz w:val="20"/>
                <w:szCs w:val="20"/>
              </w:rPr>
              <w:t>, sem prejuízo da garantia legal e de eventual prazo superior oferecido pelo fabricante ou pela contratada.</w:t>
            </w:r>
            <w:r w:rsidR="003D4A93">
              <w:rPr>
                <w:rFonts w:ascii="Times New Roman" w:hAnsi="Times New Roman" w:cs="Times New Roman"/>
                <w:sz w:val="20"/>
                <w:szCs w:val="20"/>
              </w:rPr>
              <w:t xml:space="preserve"> </w:t>
            </w:r>
            <w:r w:rsidRPr="00EE2235">
              <w:rPr>
                <w:rFonts w:ascii="Times New Roman" w:hAnsi="Times New Roman" w:cs="Times New Roman"/>
                <w:sz w:val="20"/>
                <w:szCs w:val="20"/>
              </w:rPr>
              <w:t>Durante a garantia, a contratada deverá assegurar, sem ônus adicional para o Município, avaliação técnica, mão de obra, deslocamento, reparo e substituição de peças, componentes e acessórios defeituosos, bem como a substituição do equipamento quando o vício não puder ser sanado no prazo estabelecido.</w:t>
            </w:r>
          </w:p>
          <w:p w14:paraId="223FB96E" w14:textId="77777777" w:rsidR="00B60053" w:rsidRPr="00B60053" w:rsidRDefault="00B60053" w:rsidP="00B60053">
            <w:pPr>
              <w:spacing w:after="0" w:line="276" w:lineRule="auto"/>
              <w:ind w:firstLine="596"/>
              <w:rPr>
                <w:rFonts w:ascii="Times New Roman" w:hAnsi="Times New Roman" w:cs="Times New Roman"/>
                <w:sz w:val="20"/>
                <w:szCs w:val="20"/>
              </w:rPr>
            </w:pPr>
            <w:r w:rsidRPr="00B60053">
              <w:rPr>
                <w:rFonts w:ascii="Times New Roman" w:hAnsi="Times New Roman" w:cs="Times New Roman"/>
                <w:sz w:val="20"/>
                <w:szCs w:val="20"/>
              </w:rPr>
              <w:t>A garantia deverá abranger defeitos de fabricação, falhas de funcionamento e demais problemas não decorrentes de uso inadequado, acidentes externos ou descumprimento comprovado das orientações do fabricante. Para os equipamentos de maior complexidade e relevância assistencial, especialmente o aparelho de raio-X, a autoclave e o compressor odontológico, a contratada deverá assegurar assistência técnica presencial no Estado do Rio Grande do Sul, prestada diretamente, pelo fabricante, por rede autorizada ou por empresa tecnicamente habilitada, de modo a possibilitar o atendimento nos prazos definidos no Termo de Referência e evitar períodos prolongados de indisponibilidade.</w:t>
            </w:r>
          </w:p>
          <w:p w14:paraId="0A3592EE" w14:textId="13768386" w:rsidR="003D4A93" w:rsidRDefault="00B60053" w:rsidP="003D4A93">
            <w:pPr>
              <w:spacing w:after="0" w:line="276" w:lineRule="auto"/>
              <w:ind w:firstLine="596"/>
              <w:rPr>
                <w:rFonts w:ascii="Times New Roman" w:hAnsi="Times New Roman" w:cs="Times New Roman"/>
                <w:sz w:val="20"/>
                <w:szCs w:val="20"/>
              </w:rPr>
            </w:pPr>
            <w:r w:rsidRPr="00B60053">
              <w:rPr>
                <w:rFonts w:ascii="Times New Roman" w:hAnsi="Times New Roman" w:cs="Times New Roman"/>
                <w:sz w:val="20"/>
                <w:szCs w:val="20"/>
              </w:rPr>
              <w:t>A exigência de assistência técnica no Estado constitui obrigação de execução e garantia da futura contratada, não sendo requisito de habilitação ou de participação no certame. A licitante vencedora deverá comprovar, antes da assinatura do contrato ou no prazo nele estabelecido, a existência da estrutura de atendimento ou da relação formal com o fabricante, representante, assistência autorizada ou empresa habilitada responsável pelo suporte técnico.</w:t>
            </w:r>
            <w:r>
              <w:rPr>
                <w:rFonts w:ascii="Times New Roman" w:hAnsi="Times New Roman" w:cs="Times New Roman"/>
                <w:sz w:val="20"/>
                <w:szCs w:val="20"/>
              </w:rPr>
              <w:t xml:space="preserve"> </w:t>
            </w:r>
            <w:r w:rsidRPr="00B60053">
              <w:rPr>
                <w:rFonts w:ascii="Times New Roman" w:hAnsi="Times New Roman" w:cs="Times New Roman"/>
                <w:sz w:val="20"/>
                <w:szCs w:val="20"/>
              </w:rPr>
              <w:t>Não será exigida sede, filial ou oficina própria da contratada no Estado do Rio Grande do Sul, desde que seja comprovada solução efetiva de assistência técnica local ou regional capaz de cumprir os prazos de atendimento, diagnóstico, retirada, reparo, devolução e substituição definidos pela Administração.</w:t>
            </w:r>
            <w:r w:rsidR="002B7BD9">
              <w:rPr>
                <w:rFonts w:ascii="Times New Roman" w:hAnsi="Times New Roman" w:cs="Times New Roman"/>
                <w:sz w:val="20"/>
                <w:szCs w:val="20"/>
              </w:rPr>
              <w:t xml:space="preserve"> </w:t>
            </w:r>
            <w:r w:rsidR="00EE2235" w:rsidRPr="00EE2235">
              <w:rPr>
                <w:rFonts w:ascii="Times New Roman" w:hAnsi="Times New Roman" w:cs="Times New Roman"/>
                <w:sz w:val="20"/>
                <w:szCs w:val="20"/>
              </w:rPr>
              <w:t>Os prazos para atendimento, diagnóstico, reparo e substituição temporária ou definitiva deverão ser estabelecidos no Termo de Referência, podendo ser diferenciados conforme a complexidade e a essencialidade de cada item.</w:t>
            </w:r>
          </w:p>
          <w:p w14:paraId="26947F37" w14:textId="29E137E6" w:rsidR="003D4A93" w:rsidRDefault="00EE2235" w:rsidP="003D4A93">
            <w:pPr>
              <w:spacing w:after="0" w:line="276" w:lineRule="auto"/>
              <w:ind w:firstLine="596"/>
              <w:rPr>
                <w:rFonts w:ascii="Times New Roman" w:hAnsi="Times New Roman" w:cs="Times New Roman"/>
                <w:sz w:val="20"/>
                <w:szCs w:val="20"/>
              </w:rPr>
            </w:pPr>
            <w:r w:rsidRPr="00EE2235">
              <w:rPr>
                <w:rFonts w:ascii="Times New Roman" w:hAnsi="Times New Roman" w:cs="Times New Roman"/>
                <w:b/>
                <w:bCs/>
                <w:sz w:val="20"/>
                <w:szCs w:val="20"/>
              </w:rPr>
              <w:t>3.9. SUBSTITUIÇÃO DE EQUIPAMENTOS EM DESCONFORMIDADE</w:t>
            </w:r>
            <w:r w:rsidR="003D4A93">
              <w:rPr>
                <w:rFonts w:ascii="Times New Roman" w:hAnsi="Times New Roman" w:cs="Times New Roman"/>
                <w:b/>
                <w:bCs/>
                <w:sz w:val="20"/>
                <w:szCs w:val="20"/>
              </w:rPr>
              <w:t xml:space="preserve">: </w:t>
            </w:r>
            <w:r w:rsidRPr="00EE2235">
              <w:rPr>
                <w:rFonts w:ascii="Times New Roman" w:hAnsi="Times New Roman" w:cs="Times New Roman"/>
                <w:sz w:val="20"/>
                <w:szCs w:val="20"/>
              </w:rPr>
              <w:t>O equipamento entregue em desacordo com as especificações, com defeito, avaria, ausência de componentes, documentação incompleta ou irregularidade sanitária deverá ser substituído ou regularizado pela contratada, sem qualquer custo adicional para a Administração.</w:t>
            </w:r>
            <w:r w:rsidR="003D4A93">
              <w:rPr>
                <w:rFonts w:ascii="Times New Roman" w:hAnsi="Times New Roman" w:cs="Times New Roman"/>
                <w:sz w:val="20"/>
                <w:szCs w:val="20"/>
              </w:rPr>
              <w:t xml:space="preserve"> </w:t>
            </w:r>
            <w:r w:rsidRPr="00EE2235">
              <w:rPr>
                <w:rFonts w:ascii="Times New Roman" w:hAnsi="Times New Roman" w:cs="Times New Roman"/>
                <w:sz w:val="20"/>
                <w:szCs w:val="20"/>
              </w:rPr>
              <w:t>A substituição ou regularização deverá ocorrer no prazo máximo de 5 dias úteis, contado da comunicação formal da fiscalização, salvo quando a natureza do equipamento ou do problema justificar prazo distinto, expressamente autorizado pela Administração.</w:t>
            </w:r>
            <w:r w:rsidR="003D4A93">
              <w:rPr>
                <w:rFonts w:ascii="Times New Roman" w:hAnsi="Times New Roman" w:cs="Times New Roman"/>
                <w:sz w:val="20"/>
                <w:szCs w:val="20"/>
              </w:rPr>
              <w:t xml:space="preserve"> </w:t>
            </w:r>
            <w:r w:rsidRPr="00EE2235">
              <w:rPr>
                <w:rFonts w:ascii="Times New Roman" w:hAnsi="Times New Roman" w:cs="Times New Roman"/>
                <w:sz w:val="20"/>
                <w:szCs w:val="20"/>
              </w:rPr>
              <w:t>A substituição não afastará a responsabilidade da contratada pelos atrasos, danos ou demais consequências decorrentes da entrega irregular, nem impedirá a aplicação das sanções previstas no edital, na ata de registro de preços e na legislação vigente.</w:t>
            </w:r>
          </w:p>
          <w:p w14:paraId="5696BC55" w14:textId="69C3FF5C" w:rsidR="002C40A0" w:rsidRPr="002C40A0" w:rsidRDefault="00EE2235" w:rsidP="002C40A0">
            <w:pPr>
              <w:spacing w:after="0" w:line="276" w:lineRule="auto"/>
              <w:ind w:firstLine="596"/>
              <w:rPr>
                <w:rFonts w:ascii="Times New Roman" w:hAnsi="Times New Roman" w:cs="Times New Roman"/>
                <w:sz w:val="20"/>
                <w:szCs w:val="20"/>
              </w:rPr>
            </w:pPr>
            <w:r w:rsidRPr="00EE2235">
              <w:rPr>
                <w:rFonts w:ascii="Times New Roman" w:hAnsi="Times New Roman" w:cs="Times New Roman"/>
                <w:b/>
                <w:bCs/>
                <w:sz w:val="20"/>
                <w:szCs w:val="20"/>
              </w:rPr>
              <w:t>3.10. SISTEMA DE REGISTRO DE PREÇOS E INSTRUMENTO CONTRATUAL</w:t>
            </w:r>
            <w:r w:rsidR="002C40A0" w:rsidRPr="002C40A0">
              <w:rPr>
                <w:rFonts w:ascii="Times New Roman" w:eastAsia="Times New Roman" w:hAnsi="Times New Roman" w:cs="Times New Roman"/>
                <w:sz w:val="24"/>
                <w:szCs w:val="24"/>
                <w:lang w:eastAsia="pt-BR"/>
              </w:rPr>
              <w:t xml:space="preserve"> </w:t>
            </w:r>
            <w:r w:rsidR="002C40A0" w:rsidRPr="002C40A0">
              <w:rPr>
                <w:rFonts w:ascii="Times New Roman" w:hAnsi="Times New Roman" w:cs="Times New Roman"/>
                <w:sz w:val="20"/>
                <w:szCs w:val="20"/>
              </w:rPr>
              <w:t>A licitação será processada mediante Sistema de Registro de Preços, observadas as justificativas constantes deste E</w:t>
            </w:r>
            <w:r w:rsidR="002B7BD9">
              <w:rPr>
                <w:rFonts w:ascii="Times New Roman" w:hAnsi="Times New Roman" w:cs="Times New Roman"/>
                <w:sz w:val="20"/>
                <w:szCs w:val="20"/>
              </w:rPr>
              <w:t>TP</w:t>
            </w:r>
            <w:r w:rsidR="002C40A0" w:rsidRPr="002C40A0">
              <w:rPr>
                <w:rFonts w:ascii="Times New Roman" w:hAnsi="Times New Roman" w:cs="Times New Roman"/>
                <w:sz w:val="20"/>
                <w:szCs w:val="20"/>
              </w:rPr>
              <w:t>. A Ata de Registro de Preços terá vigência de 1 (um) ano, podendo ser prorrogada por igual período, desde que demonstrada a vantajosidade dos preços registrados e atendidas as demais condições previstas na Lei Federal nº 14.133/2021 e na regulamentação municipal aplicável.</w:t>
            </w:r>
            <w:r w:rsidR="002C40A0">
              <w:rPr>
                <w:rFonts w:ascii="Times New Roman" w:hAnsi="Times New Roman" w:cs="Times New Roman"/>
                <w:sz w:val="20"/>
                <w:szCs w:val="20"/>
              </w:rPr>
              <w:t xml:space="preserve"> </w:t>
            </w:r>
            <w:r w:rsidR="002C40A0" w:rsidRPr="002C40A0">
              <w:rPr>
                <w:rFonts w:ascii="Times New Roman" w:hAnsi="Times New Roman" w:cs="Times New Roman"/>
                <w:sz w:val="20"/>
                <w:szCs w:val="20"/>
              </w:rPr>
              <w:t>A existência da Ata de Registro de Preços não obrigará o Município a adquirir os equipamentos nem a contratar integralmente os quantitativos registrados. As aquisições ficarão condicionadas à permanência da necessidade administrativa, à disponibilidade orçamentária e financeira, à observância das finalidades e dos prazos dos recursos vinculados e ao cumprimento das demais exigências aplicáveis.</w:t>
            </w:r>
          </w:p>
          <w:p w14:paraId="6FC3DBF9" w14:textId="77777777" w:rsidR="002C40A0" w:rsidRPr="002C40A0" w:rsidRDefault="002C40A0" w:rsidP="002C40A0">
            <w:pPr>
              <w:spacing w:after="0" w:line="276" w:lineRule="auto"/>
              <w:ind w:firstLine="596"/>
              <w:rPr>
                <w:rFonts w:ascii="Times New Roman" w:hAnsi="Times New Roman" w:cs="Times New Roman"/>
                <w:sz w:val="20"/>
                <w:szCs w:val="20"/>
              </w:rPr>
            </w:pPr>
            <w:r w:rsidRPr="002C40A0">
              <w:rPr>
                <w:rFonts w:ascii="Times New Roman" w:hAnsi="Times New Roman" w:cs="Times New Roman"/>
                <w:sz w:val="20"/>
                <w:szCs w:val="20"/>
              </w:rPr>
              <w:t>A execução será formalizada mediante contrato administrativo, especialmente em razão da utilização de recursos vinculados provenientes do Governo do Estado do Rio Grande do Sul e da necessidade de assegurar o controle da aplicação, da execução, da fiscalização e da prestação de contas. O contrato deverá estabelecer as condições de fornecimento, os prazos de entrega, instalação e recebimento, a garantia, a assistência técnica, as obrigações das partes, as sanções, a fiscalização e as demais cláusulas necessárias ao acompanhamento da contratação.</w:t>
            </w:r>
          </w:p>
          <w:p w14:paraId="2F8A2D2F" w14:textId="1736937F" w:rsidR="002C40A0" w:rsidRPr="002C40A0" w:rsidRDefault="002C40A0" w:rsidP="002C40A0">
            <w:pPr>
              <w:spacing w:after="0" w:line="276" w:lineRule="auto"/>
              <w:ind w:firstLine="596"/>
              <w:rPr>
                <w:rFonts w:ascii="Times New Roman" w:hAnsi="Times New Roman" w:cs="Times New Roman"/>
                <w:sz w:val="20"/>
                <w:szCs w:val="20"/>
              </w:rPr>
            </w:pPr>
            <w:r w:rsidRPr="002C40A0">
              <w:rPr>
                <w:rFonts w:ascii="Times New Roman" w:hAnsi="Times New Roman" w:cs="Times New Roman"/>
                <w:sz w:val="20"/>
                <w:szCs w:val="20"/>
              </w:rPr>
              <w:t xml:space="preserve">As aquisições poderão ocorrer em momentos distintos e de forma parcelada, conforme as necessidades dos serviços municipais, observados os quantitativos máximos registrados para cada item, a vigência da Ata e do contrato e a disponibilidade dos recursos vinculados às respectivas finalidades. </w:t>
            </w:r>
            <w:r w:rsidRPr="002B7BD9">
              <w:rPr>
                <w:rFonts w:ascii="Times New Roman" w:hAnsi="Times New Roman" w:cs="Times New Roman"/>
                <w:b/>
                <w:bCs/>
                <w:sz w:val="20"/>
                <w:szCs w:val="20"/>
                <w:u w:val="single"/>
              </w:rPr>
              <w:t>Para cada aquisição ou fornecimento parcelado deverão ser emitidas previamente a correspondente Nota de Empenho e a respectiva Ordem de Compra, com a identificação dos itens, das quantidades, dos valores, do local de entrega e do prazo de fornecimento.</w:t>
            </w:r>
            <w:r>
              <w:rPr>
                <w:rFonts w:ascii="Times New Roman" w:hAnsi="Times New Roman" w:cs="Times New Roman"/>
                <w:b/>
                <w:bCs/>
                <w:sz w:val="20"/>
                <w:szCs w:val="20"/>
              </w:rPr>
              <w:t xml:space="preserve"> </w:t>
            </w:r>
            <w:r w:rsidRPr="002C40A0">
              <w:rPr>
                <w:rFonts w:ascii="Times New Roman" w:hAnsi="Times New Roman" w:cs="Times New Roman"/>
                <w:sz w:val="20"/>
                <w:szCs w:val="20"/>
              </w:rPr>
              <w:t>Os preços registrados deverão permanecer compatíveis com os valores praticados no mercado durante a vigência da Ata, cabendo à Administração promover seu acompanhamento e adotar as medidas de negociação, revisão ou cancelamento nas hipóteses legalmente previstas.</w:t>
            </w:r>
          </w:p>
          <w:p w14:paraId="7507BF84" w14:textId="1996408A" w:rsidR="009D2143" w:rsidRDefault="00DD1C17" w:rsidP="009D2143">
            <w:pPr>
              <w:spacing w:after="0" w:line="276" w:lineRule="auto"/>
              <w:ind w:firstLine="596"/>
              <w:rPr>
                <w:rFonts w:ascii="Times New Roman" w:hAnsi="Times New Roman" w:cs="Times New Roman"/>
                <w:sz w:val="20"/>
                <w:szCs w:val="20"/>
              </w:rPr>
            </w:pPr>
            <w:r w:rsidRPr="00DD1C17">
              <w:rPr>
                <w:rFonts w:ascii="Times New Roman" w:hAnsi="Times New Roman" w:cs="Times New Roman"/>
                <w:b/>
                <w:bCs/>
                <w:sz w:val="20"/>
                <w:szCs w:val="20"/>
              </w:rPr>
              <w:t>3.11. HABILITAÇÃO DO FORNECEDOR</w:t>
            </w:r>
            <w:r w:rsidR="00C8752F">
              <w:rPr>
                <w:rFonts w:ascii="Times New Roman" w:hAnsi="Times New Roman" w:cs="Times New Roman"/>
                <w:b/>
                <w:bCs/>
                <w:sz w:val="20"/>
                <w:szCs w:val="20"/>
              </w:rPr>
              <w:t xml:space="preserve">: </w:t>
            </w:r>
            <w:r w:rsidR="009D2143" w:rsidRPr="009D2143">
              <w:rPr>
                <w:rFonts w:ascii="Times New Roman" w:hAnsi="Times New Roman" w:cs="Times New Roman"/>
                <w:sz w:val="20"/>
                <w:szCs w:val="20"/>
              </w:rPr>
              <w:t>Para o fornecimento dos itens pretendidos, os eventuais interessados deverão comprovar que atuam em ramo de atividade compatível com o objeto da licitação, bem como apresentar os seguintes documentos</w:t>
            </w:r>
            <w:r w:rsidR="002B7BD9">
              <w:rPr>
                <w:rFonts w:ascii="Times New Roman" w:hAnsi="Times New Roman" w:cs="Times New Roman"/>
                <w:sz w:val="20"/>
                <w:szCs w:val="20"/>
              </w:rPr>
              <w:t xml:space="preserve"> para</w:t>
            </w:r>
            <w:r w:rsidR="009D2143" w:rsidRPr="009D2143">
              <w:rPr>
                <w:rFonts w:ascii="Times New Roman" w:hAnsi="Times New Roman" w:cs="Times New Roman"/>
                <w:sz w:val="20"/>
                <w:szCs w:val="20"/>
              </w:rPr>
              <w:t xml:space="preserve"> habilitação, nos termos do art. 62 </w:t>
            </w:r>
            <w:r w:rsidR="008C3A17">
              <w:rPr>
                <w:rFonts w:ascii="Times New Roman" w:hAnsi="Times New Roman" w:cs="Times New Roman"/>
                <w:sz w:val="20"/>
                <w:szCs w:val="20"/>
              </w:rPr>
              <w:t xml:space="preserve">a </w:t>
            </w:r>
            <w:r w:rsidR="00BF5FF6">
              <w:rPr>
                <w:rFonts w:ascii="Times New Roman" w:hAnsi="Times New Roman" w:cs="Times New Roman"/>
                <w:sz w:val="20"/>
                <w:szCs w:val="20"/>
              </w:rPr>
              <w:t>70</w:t>
            </w:r>
            <w:r w:rsidR="009D2143" w:rsidRPr="009D2143">
              <w:rPr>
                <w:rFonts w:ascii="Times New Roman" w:hAnsi="Times New Roman" w:cs="Times New Roman"/>
                <w:sz w:val="20"/>
                <w:szCs w:val="20"/>
              </w:rPr>
              <w:t xml:space="preserve">, da Lei nº 14.133/2021: </w:t>
            </w:r>
          </w:p>
          <w:p w14:paraId="3EC5EC48" w14:textId="77777777" w:rsidR="00BF5FF6" w:rsidRDefault="009D2143" w:rsidP="002B7BD9">
            <w:pPr>
              <w:spacing w:after="0" w:line="276" w:lineRule="auto"/>
              <w:ind w:firstLine="1303"/>
              <w:rPr>
                <w:rFonts w:ascii="Times New Roman" w:hAnsi="Times New Roman" w:cs="Times New Roman"/>
                <w:sz w:val="20"/>
                <w:szCs w:val="20"/>
              </w:rPr>
            </w:pPr>
            <w:r w:rsidRPr="009D2143">
              <w:rPr>
                <w:rFonts w:ascii="Times New Roman" w:hAnsi="Times New Roman" w:cs="Times New Roman"/>
                <w:sz w:val="20"/>
                <w:szCs w:val="20"/>
              </w:rPr>
              <w:t>a) Inscrição no Cadastro Nacional da Pessoa Jurídica (CNPJ);</w:t>
            </w:r>
          </w:p>
          <w:p w14:paraId="0532E390" w14:textId="77777777" w:rsidR="002C40A0" w:rsidRDefault="002C40A0" w:rsidP="002B7BD9">
            <w:pPr>
              <w:spacing w:after="0" w:line="276" w:lineRule="auto"/>
              <w:ind w:firstLine="1303"/>
              <w:rPr>
                <w:rFonts w:ascii="Times New Roman" w:hAnsi="Times New Roman" w:cs="Times New Roman"/>
                <w:sz w:val="20"/>
                <w:szCs w:val="20"/>
              </w:rPr>
            </w:pPr>
            <w:r w:rsidRPr="002C40A0">
              <w:rPr>
                <w:rFonts w:ascii="Times New Roman" w:hAnsi="Times New Roman" w:cs="Times New Roman"/>
                <w:sz w:val="20"/>
                <w:szCs w:val="20"/>
              </w:rPr>
              <w:t>b) Ato constitutivo, estatuto ou contrato social em vigor, acompanhado de suas alterações ou da respectiva consolidação, conforme o caso, devidamente registrado e apto a comprovar a constituição jurídica da licitante e a compatibilidade de seu objeto social com o fornecimento pretendido</w:t>
            </w:r>
            <w:r>
              <w:rPr>
                <w:rFonts w:ascii="Times New Roman" w:hAnsi="Times New Roman" w:cs="Times New Roman"/>
                <w:sz w:val="20"/>
                <w:szCs w:val="20"/>
              </w:rPr>
              <w:t>;</w:t>
            </w:r>
          </w:p>
          <w:p w14:paraId="102600AA" w14:textId="4B43DAEF" w:rsidR="009D2143" w:rsidRDefault="009D2143" w:rsidP="002B7BD9">
            <w:pPr>
              <w:spacing w:after="0" w:line="276" w:lineRule="auto"/>
              <w:ind w:firstLine="1303"/>
              <w:rPr>
                <w:rFonts w:ascii="Times New Roman" w:hAnsi="Times New Roman" w:cs="Times New Roman"/>
                <w:sz w:val="20"/>
                <w:szCs w:val="20"/>
              </w:rPr>
            </w:pPr>
            <w:r w:rsidRPr="009D2143">
              <w:rPr>
                <w:rFonts w:ascii="Times New Roman" w:hAnsi="Times New Roman" w:cs="Times New Roman"/>
                <w:sz w:val="20"/>
                <w:szCs w:val="20"/>
              </w:rPr>
              <w:t xml:space="preserve">c) Prova de Regularidade quanto aos Tributos e Encargos Sociais administrados pela Secretaria da Receita Federal do Brasil - RFB e quanto à Dívida Ativa da União administrada pela Procuradoria Geral da Fazenda Nacional – PGFN (Certidão Conjunta Negativa); </w:t>
            </w:r>
          </w:p>
          <w:p w14:paraId="60669239" w14:textId="77777777" w:rsidR="009D2143" w:rsidRDefault="009D2143" w:rsidP="002B7BD9">
            <w:pPr>
              <w:spacing w:after="0" w:line="276" w:lineRule="auto"/>
              <w:ind w:firstLine="1303"/>
              <w:rPr>
                <w:rFonts w:ascii="Times New Roman" w:hAnsi="Times New Roman" w:cs="Times New Roman"/>
                <w:sz w:val="20"/>
                <w:szCs w:val="20"/>
              </w:rPr>
            </w:pPr>
            <w:r w:rsidRPr="009D2143">
              <w:rPr>
                <w:rFonts w:ascii="Times New Roman" w:hAnsi="Times New Roman" w:cs="Times New Roman"/>
                <w:sz w:val="20"/>
                <w:szCs w:val="20"/>
              </w:rPr>
              <w:t xml:space="preserve">d) Certidão Negativa da Receita Estadual; </w:t>
            </w:r>
          </w:p>
          <w:p w14:paraId="2192E222" w14:textId="6420F824" w:rsidR="009D2143" w:rsidRDefault="009D2143" w:rsidP="002B7BD9">
            <w:pPr>
              <w:spacing w:after="0" w:line="276" w:lineRule="auto"/>
              <w:ind w:firstLine="1303"/>
              <w:rPr>
                <w:rFonts w:ascii="Times New Roman" w:hAnsi="Times New Roman" w:cs="Times New Roman"/>
                <w:sz w:val="20"/>
                <w:szCs w:val="20"/>
              </w:rPr>
            </w:pPr>
            <w:r w:rsidRPr="009D2143">
              <w:rPr>
                <w:rFonts w:ascii="Times New Roman" w:hAnsi="Times New Roman" w:cs="Times New Roman"/>
                <w:sz w:val="20"/>
                <w:szCs w:val="20"/>
              </w:rPr>
              <w:t xml:space="preserve">e) Certidão Negativa </w:t>
            </w:r>
            <w:r w:rsidR="008C3A17">
              <w:rPr>
                <w:rFonts w:ascii="Times New Roman" w:hAnsi="Times New Roman" w:cs="Times New Roman"/>
                <w:sz w:val="20"/>
                <w:szCs w:val="20"/>
              </w:rPr>
              <w:t xml:space="preserve">de </w:t>
            </w:r>
            <w:r w:rsidRPr="009D2143">
              <w:rPr>
                <w:rFonts w:ascii="Times New Roman" w:hAnsi="Times New Roman" w:cs="Times New Roman"/>
                <w:sz w:val="20"/>
                <w:szCs w:val="20"/>
              </w:rPr>
              <w:t>Débito Municipal do domicílio ou sede da empresa licitante;</w:t>
            </w:r>
          </w:p>
          <w:p w14:paraId="337CDB9B" w14:textId="1F2853C0" w:rsidR="009D2143" w:rsidRDefault="009D2143" w:rsidP="002B7BD9">
            <w:pPr>
              <w:spacing w:after="0" w:line="276" w:lineRule="auto"/>
              <w:ind w:firstLine="1303"/>
              <w:rPr>
                <w:rFonts w:ascii="Times New Roman" w:hAnsi="Times New Roman" w:cs="Times New Roman"/>
                <w:sz w:val="20"/>
                <w:szCs w:val="20"/>
              </w:rPr>
            </w:pPr>
            <w:r w:rsidRPr="009D2143">
              <w:rPr>
                <w:rFonts w:ascii="Times New Roman" w:hAnsi="Times New Roman" w:cs="Times New Roman"/>
                <w:sz w:val="20"/>
                <w:szCs w:val="20"/>
              </w:rPr>
              <w:t xml:space="preserve">f) </w:t>
            </w:r>
            <w:r w:rsidR="002C40A0" w:rsidRPr="002C40A0">
              <w:rPr>
                <w:rFonts w:ascii="Times New Roman" w:hAnsi="Times New Roman" w:cs="Times New Roman"/>
                <w:sz w:val="20"/>
                <w:szCs w:val="20"/>
              </w:rPr>
              <w:t>Certificado de Regularidade do FGTS – CRF, emitido pela Caixa Econômica Federal, que comprove a regularidade da licitante perante o Fundo de Garantia do Tempo de Serviço</w:t>
            </w:r>
            <w:r w:rsidR="002C40A0">
              <w:rPr>
                <w:rFonts w:ascii="Times New Roman" w:hAnsi="Times New Roman" w:cs="Times New Roman"/>
                <w:sz w:val="20"/>
                <w:szCs w:val="20"/>
              </w:rPr>
              <w:t>;</w:t>
            </w:r>
          </w:p>
          <w:p w14:paraId="4E75C1A9" w14:textId="77777777" w:rsidR="009D2143" w:rsidRDefault="009D2143" w:rsidP="002B7BD9">
            <w:pPr>
              <w:spacing w:after="0" w:line="276" w:lineRule="auto"/>
              <w:ind w:firstLine="1303"/>
              <w:rPr>
                <w:rFonts w:ascii="Times New Roman" w:hAnsi="Times New Roman" w:cs="Times New Roman"/>
                <w:sz w:val="20"/>
                <w:szCs w:val="20"/>
              </w:rPr>
            </w:pPr>
            <w:r w:rsidRPr="009D2143">
              <w:rPr>
                <w:rFonts w:ascii="Times New Roman" w:hAnsi="Times New Roman" w:cs="Times New Roman"/>
                <w:sz w:val="20"/>
                <w:szCs w:val="20"/>
              </w:rPr>
              <w:t xml:space="preserve">g) Certidão Negativa de Débitos Trabalhistas – CNDT, emitida pela Justiça do Trabalho; </w:t>
            </w:r>
          </w:p>
          <w:p w14:paraId="51AFE1EA" w14:textId="235C1FF1" w:rsidR="009D2143" w:rsidRDefault="009D2143" w:rsidP="002B7BD9">
            <w:pPr>
              <w:spacing w:after="0" w:line="276" w:lineRule="auto"/>
              <w:ind w:firstLine="1303"/>
              <w:rPr>
                <w:rFonts w:ascii="Times New Roman" w:hAnsi="Times New Roman" w:cs="Times New Roman"/>
                <w:sz w:val="20"/>
                <w:szCs w:val="20"/>
              </w:rPr>
            </w:pPr>
            <w:r w:rsidRPr="009D2143">
              <w:rPr>
                <w:rFonts w:ascii="Times New Roman" w:hAnsi="Times New Roman" w:cs="Times New Roman"/>
                <w:sz w:val="20"/>
                <w:szCs w:val="20"/>
              </w:rPr>
              <w:t>h) Declaração assinada pelo representante legal da proponente, sob as penas da lei, que não possui em seu quadro de funcionários menores de 18 anos exercendo trabalhos noturno, perigoso ou insalubre, ou menores de 16 anos exercendo qualquer trabalho, salvo na condição de aprendiz, a partir de 14 anos, em cumprimento ao inciso XXXIII, do artigo 7º da Constituição Federal combinado ao inciso VI do artigo 68 da Lei N.º 14.133/2021;</w:t>
            </w:r>
            <w:r w:rsidR="003D4A93">
              <w:rPr>
                <w:rFonts w:ascii="Times New Roman" w:hAnsi="Times New Roman" w:cs="Times New Roman"/>
                <w:sz w:val="20"/>
                <w:szCs w:val="20"/>
              </w:rPr>
              <w:t xml:space="preserve"> e</w:t>
            </w:r>
          </w:p>
          <w:p w14:paraId="7A02E0A5" w14:textId="1CFE8634" w:rsidR="009D2143" w:rsidRDefault="009D2143" w:rsidP="002B7BD9">
            <w:pPr>
              <w:spacing w:after="0" w:line="276" w:lineRule="auto"/>
              <w:ind w:firstLine="1303"/>
              <w:rPr>
                <w:rFonts w:ascii="Times New Roman" w:hAnsi="Times New Roman" w:cs="Times New Roman"/>
                <w:sz w:val="20"/>
                <w:szCs w:val="20"/>
              </w:rPr>
            </w:pPr>
            <w:r w:rsidRPr="009D2143">
              <w:rPr>
                <w:rFonts w:ascii="Times New Roman" w:hAnsi="Times New Roman" w:cs="Times New Roman"/>
                <w:sz w:val="20"/>
                <w:szCs w:val="20"/>
              </w:rPr>
              <w:t xml:space="preserve">i) </w:t>
            </w:r>
            <w:bookmarkStart w:id="0" w:name="_Hlk236316746"/>
            <w:r w:rsidRPr="009D2143">
              <w:rPr>
                <w:rFonts w:ascii="Times New Roman" w:hAnsi="Times New Roman" w:cs="Times New Roman"/>
                <w:sz w:val="20"/>
                <w:szCs w:val="20"/>
              </w:rPr>
              <w:t>Certidão Negativa de concordata e falência do Cartório Distribuidor da Comarca sede da proponente, emitida a menos de 90 (noventa) dias da data de abertura das Propostas</w:t>
            </w:r>
            <w:r w:rsidR="003D4A93">
              <w:rPr>
                <w:rFonts w:ascii="Times New Roman" w:hAnsi="Times New Roman" w:cs="Times New Roman"/>
                <w:sz w:val="20"/>
                <w:szCs w:val="20"/>
              </w:rPr>
              <w:t>.</w:t>
            </w:r>
          </w:p>
          <w:bookmarkEnd w:id="0"/>
          <w:p w14:paraId="5634ABAE" w14:textId="77777777" w:rsidR="003D4A93" w:rsidRDefault="00C8752F" w:rsidP="003D4A93">
            <w:pPr>
              <w:spacing w:after="0" w:line="276" w:lineRule="auto"/>
              <w:ind w:firstLine="596"/>
              <w:rPr>
                <w:rFonts w:ascii="Times New Roman" w:hAnsi="Times New Roman" w:cs="Times New Roman"/>
                <w:sz w:val="20"/>
                <w:szCs w:val="20"/>
              </w:rPr>
            </w:pPr>
            <w:r w:rsidRPr="00C8752F">
              <w:rPr>
                <w:rFonts w:ascii="Times New Roman" w:hAnsi="Times New Roman" w:cs="Times New Roman"/>
                <w:sz w:val="20"/>
                <w:szCs w:val="20"/>
              </w:rPr>
              <w:t>A qualificação técnica</w:t>
            </w:r>
            <w:r>
              <w:rPr>
                <w:rFonts w:ascii="Times New Roman" w:hAnsi="Times New Roman" w:cs="Times New Roman"/>
                <w:sz w:val="20"/>
                <w:szCs w:val="20"/>
              </w:rPr>
              <w:t xml:space="preserve"> </w:t>
            </w:r>
            <w:r w:rsidRPr="00C8752F">
              <w:rPr>
                <w:rFonts w:ascii="Times New Roman" w:hAnsi="Times New Roman" w:cs="Times New Roman"/>
                <w:sz w:val="20"/>
                <w:szCs w:val="20"/>
              </w:rPr>
              <w:t>será definida e detalhada no Termo de Referência, podendo incluir, de forma proporcional e justificada, exigências relacionadas à comprovação de experiência anterior e à apresentação de documentos ou autorizações pertinentes à atividade e ao objeto, sempre observada a legislação aplicável e a preservação da competitividade do certame.</w:t>
            </w:r>
          </w:p>
          <w:p w14:paraId="2BF47CD9" w14:textId="3436B803" w:rsidR="003D4A93" w:rsidRDefault="003D4A93" w:rsidP="003D4A93">
            <w:pPr>
              <w:spacing w:after="0" w:line="276" w:lineRule="auto"/>
              <w:ind w:firstLine="596"/>
              <w:rPr>
                <w:rFonts w:ascii="Times New Roman" w:hAnsi="Times New Roman" w:cs="Times New Roman"/>
                <w:b/>
                <w:bCs/>
                <w:sz w:val="20"/>
                <w:szCs w:val="20"/>
              </w:rPr>
            </w:pPr>
            <w:r w:rsidRPr="003D4A93">
              <w:rPr>
                <w:rFonts w:ascii="Times New Roman" w:hAnsi="Times New Roman" w:cs="Times New Roman"/>
                <w:b/>
                <w:bCs/>
                <w:sz w:val="20"/>
                <w:szCs w:val="20"/>
              </w:rPr>
              <w:t>3.12. SUSTENTABILIDADE E DESTINAÇÃO DE RESÍDUOS</w:t>
            </w:r>
            <w:r>
              <w:rPr>
                <w:rFonts w:ascii="Times New Roman" w:hAnsi="Times New Roman" w:cs="Times New Roman"/>
                <w:b/>
                <w:bCs/>
                <w:sz w:val="20"/>
                <w:szCs w:val="20"/>
              </w:rPr>
              <w:t>:</w:t>
            </w:r>
            <w:r w:rsidRPr="003D4A93">
              <w:rPr>
                <w:rFonts w:ascii="Times New Roman" w:hAnsi="Times New Roman" w:cs="Times New Roman"/>
                <w:sz w:val="20"/>
                <w:szCs w:val="20"/>
              </w:rPr>
              <w:t xml:space="preserve"> As embalagens deverão possuir dimensões compatíveis com os equipamentos e assegurar sua adequada proteção, evitando-se, sempre que tecnicamente possível, o emprego excessivo de materiais. A contratada deverá observar as normas ambientais e sanitárias aplicáveis à destinação de peças, componentes eletrônicos, baterias, lâmpadas, óleos, embalagens contaminadas e demais resíduos decorrentes de manutenção ou substituição realizada durante a garantia. Quando a legislação, a natureza do produto ou o atendimento em garantia assim exigir, a contratada deverá promover o recolhimento e a destinação ambientalmente adequada dos componentes substituídos.</w:t>
            </w:r>
          </w:p>
          <w:p w14:paraId="4EE53E24" w14:textId="73998B35" w:rsidR="003D4A93" w:rsidRDefault="003D4A93" w:rsidP="003D4A93">
            <w:pPr>
              <w:spacing w:after="0" w:line="276" w:lineRule="auto"/>
              <w:ind w:firstLine="596"/>
              <w:rPr>
                <w:rFonts w:ascii="Times New Roman" w:hAnsi="Times New Roman" w:cs="Times New Roman"/>
                <w:sz w:val="20"/>
                <w:szCs w:val="20"/>
              </w:rPr>
            </w:pPr>
            <w:r w:rsidRPr="003D4A93">
              <w:rPr>
                <w:rFonts w:ascii="Times New Roman" w:hAnsi="Times New Roman" w:cs="Times New Roman"/>
                <w:b/>
                <w:bCs/>
                <w:sz w:val="20"/>
                <w:szCs w:val="20"/>
              </w:rPr>
              <w:t>3.13. GESTÃO, FISCALIZAÇÃO E SANÇÕES</w:t>
            </w:r>
            <w:r>
              <w:rPr>
                <w:rFonts w:ascii="Times New Roman" w:hAnsi="Times New Roman" w:cs="Times New Roman"/>
                <w:b/>
                <w:bCs/>
                <w:sz w:val="20"/>
                <w:szCs w:val="20"/>
              </w:rPr>
              <w:t xml:space="preserve">: </w:t>
            </w:r>
            <w:r w:rsidRPr="003D4A93">
              <w:rPr>
                <w:rFonts w:ascii="Times New Roman" w:hAnsi="Times New Roman" w:cs="Times New Roman"/>
                <w:sz w:val="20"/>
                <w:szCs w:val="20"/>
              </w:rPr>
              <w:t xml:space="preserve">A execução será acompanhada por gestor e fiscais formalmente designados, aos quais caberá verificar o cumprimento das condições de entrega, das especificações técnicas, da regularização sanitária, da instalação, dos testes de funcionamento, da garantia, da assistência técnica e das demais obrigações assumidas. O descumprimento total ou parcial das obrigações sujeitará a contratada às medidas administrativas e às sanções previstas na Lei </w:t>
            </w:r>
            <w:r w:rsidR="002B7BD9">
              <w:rPr>
                <w:rFonts w:ascii="Times New Roman" w:hAnsi="Times New Roman" w:cs="Times New Roman"/>
                <w:sz w:val="20"/>
                <w:szCs w:val="20"/>
              </w:rPr>
              <w:t>nº</w:t>
            </w:r>
            <w:r w:rsidRPr="003D4A93">
              <w:rPr>
                <w:rFonts w:ascii="Times New Roman" w:hAnsi="Times New Roman" w:cs="Times New Roman"/>
                <w:sz w:val="20"/>
                <w:szCs w:val="20"/>
              </w:rPr>
              <w:t xml:space="preserve"> 14.133/2021, assegurados o contraditório e a ampla defesa, sem prejuízo da obrigação de reparar os danos causados à Administração ou a terceiros. As penalidades, os critérios de aplicação e os procedimentos correspondentes deverão ser disciplinados no edital e no instrumento de formalização da contratação, não sendo necessária sua reprodução integral neste Estudo Técnico Preliminar.</w:t>
            </w:r>
          </w:p>
          <w:p w14:paraId="4B0F43B2" w14:textId="64115C66" w:rsidR="002E13EA" w:rsidRPr="002B7BD9" w:rsidRDefault="003D4A93" w:rsidP="003D4A93">
            <w:pPr>
              <w:spacing w:after="0" w:line="276" w:lineRule="auto"/>
              <w:ind w:firstLine="596"/>
              <w:rPr>
                <w:rFonts w:ascii="Times New Roman" w:hAnsi="Times New Roman" w:cs="Times New Roman"/>
                <w:sz w:val="20"/>
                <w:szCs w:val="20"/>
              </w:rPr>
            </w:pPr>
            <w:r w:rsidRPr="003D4A93">
              <w:rPr>
                <w:rFonts w:ascii="Times New Roman" w:hAnsi="Times New Roman" w:cs="Times New Roman"/>
                <w:b/>
                <w:bCs/>
                <w:sz w:val="20"/>
                <w:szCs w:val="20"/>
              </w:rPr>
              <w:t>3.14. DISPOSIÇÕES GERAIS</w:t>
            </w:r>
            <w:r>
              <w:rPr>
                <w:rFonts w:ascii="Times New Roman" w:hAnsi="Times New Roman" w:cs="Times New Roman"/>
                <w:sz w:val="20"/>
                <w:szCs w:val="20"/>
              </w:rPr>
              <w:t xml:space="preserve">: </w:t>
            </w:r>
            <w:r w:rsidRPr="003D4A93">
              <w:rPr>
                <w:rFonts w:ascii="Times New Roman" w:hAnsi="Times New Roman" w:cs="Times New Roman"/>
                <w:sz w:val="20"/>
                <w:szCs w:val="20"/>
              </w:rPr>
              <w:t>As quantidades e as especificações detalhadas de cada item constarão em quadro próprio e deverão ser consolidadas no Termo de Referência, que integrará o procedimento licitatório. Os equipamentos fornecidos deverão atender às normas técnicas, sanitárias, ambientais e de qualidade aplicáveis, garantindo sua adequação ao uso pretendido, segurança, funcionalidade e durabilidade.</w:t>
            </w:r>
            <w:r w:rsidR="002B7BD9">
              <w:rPr>
                <w:rFonts w:ascii="Times New Roman" w:hAnsi="Times New Roman" w:cs="Times New Roman"/>
                <w:sz w:val="20"/>
                <w:szCs w:val="20"/>
              </w:rPr>
              <w:t xml:space="preserve"> </w:t>
            </w:r>
            <w:r w:rsidRPr="003D4A93">
              <w:rPr>
                <w:rFonts w:ascii="Times New Roman" w:hAnsi="Times New Roman" w:cs="Times New Roman"/>
                <w:sz w:val="20"/>
                <w:szCs w:val="20"/>
              </w:rPr>
              <w:t>Eventuais dúvidas dos licitantes deverão ser encaminhadas pelos canais e nos prazos definidos no edital ao setor responsável pela condução do procedimento licitatório, assegurando-se tratamento isonômico e publicidade dos esclarecimentos prestados.</w:t>
            </w:r>
            <w:r>
              <w:rPr>
                <w:rFonts w:ascii="Times New Roman" w:hAnsi="Times New Roman" w:cs="Times New Roman"/>
                <w:b/>
                <w:bCs/>
                <w:sz w:val="20"/>
                <w:szCs w:val="20"/>
              </w:rPr>
              <w:t xml:space="preserve"> </w:t>
            </w:r>
          </w:p>
        </w:tc>
      </w:tr>
    </w:tbl>
    <w:p w14:paraId="0825A047" w14:textId="77777777" w:rsidR="008F76F3" w:rsidRPr="00A00198" w:rsidRDefault="008F76F3" w:rsidP="00715CA4">
      <w:pPr>
        <w:pStyle w:val="Default"/>
        <w:spacing w:line="276" w:lineRule="auto"/>
        <w:jc w:val="both"/>
        <w:rPr>
          <w:rFonts w:eastAsia="Times New Roman"/>
          <w:i/>
          <w:color w:val="auto"/>
          <w:sz w:val="20"/>
          <w:szCs w:val="20"/>
          <w:lang w:eastAsia="pt-BR"/>
        </w:rPr>
      </w:pPr>
      <w:r w:rsidRPr="00A00198">
        <w:rPr>
          <w:rFonts w:eastAsia="Times New Roman"/>
          <w:i/>
          <w:color w:val="auto"/>
          <w:sz w:val="20"/>
          <w:szCs w:val="20"/>
          <w:lang w:eastAsia="pt-BR"/>
        </w:rPr>
        <w:t xml:space="preserve"> </w:t>
      </w:r>
    </w:p>
    <w:tbl>
      <w:tblPr>
        <w:tblStyle w:val="Tabelacomgrade"/>
        <w:tblW w:w="9209" w:type="dxa"/>
        <w:tblLook w:val="04A0" w:firstRow="1" w:lastRow="0" w:firstColumn="1" w:lastColumn="0" w:noHBand="0" w:noVBand="1"/>
      </w:tblPr>
      <w:tblGrid>
        <w:gridCol w:w="9209"/>
      </w:tblGrid>
      <w:tr w:rsidR="008F76F3" w:rsidRPr="00A00198" w14:paraId="77F24F0B" w14:textId="77777777" w:rsidTr="00C3667F">
        <w:tc>
          <w:tcPr>
            <w:tcW w:w="9209" w:type="dxa"/>
          </w:tcPr>
          <w:p w14:paraId="26828342" w14:textId="6FE5906A" w:rsidR="008F76F3" w:rsidRPr="00A00198" w:rsidRDefault="008F76F3" w:rsidP="00715CA4">
            <w:pPr>
              <w:spacing w:after="0" w:line="276" w:lineRule="auto"/>
              <w:ind w:firstLine="0"/>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4 – ESTIMATIVA DAS QUANTIDADES</w:t>
            </w:r>
            <w:r w:rsidR="00FC4923">
              <w:rPr>
                <w:rFonts w:ascii="Times New Roman" w:eastAsia="Times New Roman" w:hAnsi="Times New Roman" w:cs="Times New Roman"/>
                <w:b/>
                <w:bCs/>
                <w:color w:val="000000"/>
                <w:sz w:val="20"/>
                <w:szCs w:val="20"/>
                <w:lang w:eastAsia="pt-BR"/>
              </w:rPr>
              <w:t>:</w:t>
            </w:r>
          </w:p>
        </w:tc>
      </w:tr>
      <w:tr w:rsidR="008F76F3" w:rsidRPr="00A00198" w14:paraId="1D789878" w14:textId="77777777" w:rsidTr="00C3667F">
        <w:tc>
          <w:tcPr>
            <w:tcW w:w="9209" w:type="dxa"/>
            <w:shd w:val="clear" w:color="auto" w:fill="F2F2F2" w:themeFill="background1" w:themeFillShade="F2"/>
          </w:tcPr>
          <w:p w14:paraId="25CF518F" w14:textId="593C0B7D"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Estimativa das quantidades a serem contratadas, acompanhada das memórias de cálculo e dos documentos que lhe dão suporte, considerando a interdependência com outras contratações, de modo a possibilitar economia de escala (inciso IV do § 1° do art. 18 da Lei 14.133/21)</w:t>
            </w:r>
            <w:r w:rsidR="00E776F1">
              <w:rPr>
                <w:rFonts w:ascii="Times New Roman" w:eastAsia="Times New Roman" w:hAnsi="Times New Roman" w:cs="Times New Roman"/>
                <w:color w:val="000000"/>
                <w:sz w:val="20"/>
                <w:szCs w:val="20"/>
                <w:lang w:eastAsia="pt-BR"/>
              </w:rPr>
              <w:t>:</w:t>
            </w:r>
          </w:p>
        </w:tc>
      </w:tr>
      <w:tr w:rsidR="008F76F3" w:rsidRPr="00A00198" w14:paraId="47CF1596" w14:textId="77777777" w:rsidTr="00C3667F">
        <w:trPr>
          <w:trHeight w:val="249"/>
        </w:trPr>
        <w:tc>
          <w:tcPr>
            <w:tcW w:w="9209" w:type="dxa"/>
          </w:tcPr>
          <w:p w14:paraId="5A8450F9" w14:textId="77777777" w:rsidR="004415B8" w:rsidRPr="004415B8" w:rsidRDefault="004415B8" w:rsidP="004415B8">
            <w:pPr>
              <w:spacing w:after="0" w:line="276" w:lineRule="auto"/>
              <w:ind w:firstLine="596"/>
              <w:rPr>
                <w:rFonts w:ascii="Times New Roman" w:eastAsia="Times New Roman" w:hAnsi="Times New Roman" w:cs="Times New Roman"/>
                <w:bCs/>
                <w:iCs/>
                <w:sz w:val="20"/>
                <w:szCs w:val="20"/>
                <w:lang w:eastAsia="pt-BR"/>
              </w:rPr>
            </w:pPr>
            <w:r w:rsidRPr="004415B8">
              <w:rPr>
                <w:rFonts w:ascii="Times New Roman" w:eastAsia="Times New Roman" w:hAnsi="Times New Roman" w:cs="Times New Roman"/>
                <w:bCs/>
                <w:iCs/>
                <w:sz w:val="20"/>
                <w:szCs w:val="20"/>
                <w:lang w:eastAsia="pt-BR"/>
              </w:rPr>
              <w:t>A estimativa dos quantitativos foi definida pela Secretaria Municipal de Saúde, Assistência Social e Habitação com base na estrutura física e assistencial existente, no número de profissionais, nos locais de atendimento, na possibilidade de utilização simultânea e nas necessidades dos serviços odontológicos, pediátricos, de triagem, puericultura e Estratégia Saúde da Família. Por se tratar de bens permanentes, as quantidades foram relacionadas aos profissionais, aos pontos de atendimento e aos ambientes em que os equipamentos deverão permanecer disponíveis, não se aplicando metodologia baseada em consumo histórico.</w:t>
            </w:r>
          </w:p>
          <w:p w14:paraId="622FE1DD" w14:textId="77777777" w:rsidR="009E0482" w:rsidRDefault="004415B8" w:rsidP="004415B8">
            <w:pPr>
              <w:spacing w:after="0" w:line="276" w:lineRule="auto"/>
              <w:ind w:firstLine="596"/>
              <w:rPr>
                <w:rFonts w:ascii="Times New Roman" w:eastAsia="Times New Roman" w:hAnsi="Times New Roman" w:cs="Times New Roman"/>
                <w:bCs/>
                <w:iCs/>
                <w:sz w:val="20"/>
                <w:szCs w:val="20"/>
                <w:lang w:eastAsia="pt-BR"/>
              </w:rPr>
            </w:pPr>
            <w:r w:rsidRPr="004415B8">
              <w:rPr>
                <w:rFonts w:ascii="Times New Roman" w:eastAsia="Times New Roman" w:hAnsi="Times New Roman" w:cs="Times New Roman"/>
                <w:bCs/>
                <w:iCs/>
                <w:sz w:val="20"/>
                <w:szCs w:val="20"/>
                <w:lang w:eastAsia="pt-BR"/>
              </w:rPr>
              <w:t xml:space="preserve">Para os equipamentos odontológicos, foi estimada a aquisição de 1 (uma) unidade de cada item: compressor odontológico, </w:t>
            </w:r>
            <w:proofErr w:type="spellStart"/>
            <w:r w:rsidRPr="004415B8">
              <w:rPr>
                <w:rFonts w:ascii="Times New Roman" w:eastAsia="Times New Roman" w:hAnsi="Times New Roman" w:cs="Times New Roman"/>
                <w:bCs/>
                <w:iCs/>
                <w:sz w:val="20"/>
                <w:szCs w:val="20"/>
                <w:lang w:eastAsia="pt-BR"/>
              </w:rPr>
              <w:t>fotopolimerizador</w:t>
            </w:r>
            <w:proofErr w:type="spellEnd"/>
            <w:r w:rsidRPr="004415B8">
              <w:rPr>
                <w:rFonts w:ascii="Times New Roman" w:eastAsia="Times New Roman" w:hAnsi="Times New Roman" w:cs="Times New Roman"/>
                <w:bCs/>
                <w:iCs/>
                <w:sz w:val="20"/>
                <w:szCs w:val="20"/>
                <w:lang w:eastAsia="pt-BR"/>
              </w:rPr>
              <w:t xml:space="preserve"> de resinas, aparelho de raio-X odontológico de coluna móvel, câmara escura portátil, autoclave odontológica e mocho odontológico. Os bens possuem funções distintas e complementares e integram a estrutura necessária ao atendimento de saúde bucal, não constituindo unidades repetidas destinadas à formação de estoque.</w:t>
            </w:r>
            <w:r w:rsidR="009E0482">
              <w:rPr>
                <w:rFonts w:ascii="Times New Roman" w:eastAsia="Times New Roman" w:hAnsi="Times New Roman" w:cs="Times New Roman"/>
                <w:bCs/>
                <w:iCs/>
                <w:sz w:val="20"/>
                <w:szCs w:val="20"/>
                <w:lang w:eastAsia="pt-BR"/>
              </w:rPr>
              <w:t xml:space="preserve"> </w:t>
            </w:r>
          </w:p>
          <w:p w14:paraId="622F485F" w14:textId="0CA99E70" w:rsidR="004415B8" w:rsidRPr="004415B8" w:rsidRDefault="004415B8" w:rsidP="004415B8">
            <w:pPr>
              <w:spacing w:after="0" w:line="276" w:lineRule="auto"/>
              <w:ind w:firstLine="596"/>
              <w:rPr>
                <w:rFonts w:ascii="Times New Roman" w:eastAsia="Times New Roman" w:hAnsi="Times New Roman" w:cs="Times New Roman"/>
                <w:bCs/>
                <w:iCs/>
                <w:sz w:val="20"/>
                <w:szCs w:val="20"/>
                <w:lang w:eastAsia="pt-BR"/>
              </w:rPr>
            </w:pPr>
            <w:r w:rsidRPr="004415B8">
              <w:rPr>
                <w:rFonts w:ascii="Times New Roman" w:eastAsia="Times New Roman" w:hAnsi="Times New Roman" w:cs="Times New Roman"/>
                <w:bCs/>
                <w:iCs/>
                <w:sz w:val="20"/>
                <w:szCs w:val="20"/>
                <w:lang w:eastAsia="pt-BR"/>
              </w:rPr>
              <w:t>O Município conta atualmente com 1 (um) cirurgião-dentista e 1 (uma) atendente de apoio, em estrutura clínica compatível com um posto de atendimento odontológico. A quantidade de 1 (uma) unidade de cada equipamento corresponde ao número de profissionais, à capacidade operacional e ao espaço físico disponível, evitando a aquisição de bens excedentes ou sem condição imediata de instalação e uso. Os equipamentos são necessários à realização dos procedimentos clínicos, à esterilização dos instrumentais, ao apoio ao diagnóstico e à manutenção de condições adequadas de segurança e continuidade do atendimento.</w:t>
            </w:r>
          </w:p>
          <w:p w14:paraId="324B9F8C" w14:textId="1DA27A4A" w:rsidR="004415B8" w:rsidRPr="004415B8" w:rsidRDefault="004415B8" w:rsidP="004415B8">
            <w:pPr>
              <w:spacing w:after="0" w:line="276" w:lineRule="auto"/>
              <w:ind w:firstLine="596"/>
              <w:rPr>
                <w:rFonts w:ascii="Times New Roman" w:eastAsia="Times New Roman" w:hAnsi="Times New Roman" w:cs="Times New Roman"/>
                <w:bCs/>
                <w:iCs/>
                <w:sz w:val="20"/>
                <w:szCs w:val="20"/>
                <w:lang w:eastAsia="pt-BR"/>
              </w:rPr>
            </w:pPr>
            <w:r w:rsidRPr="004415B8">
              <w:rPr>
                <w:rFonts w:ascii="Times New Roman" w:eastAsia="Times New Roman" w:hAnsi="Times New Roman" w:cs="Times New Roman"/>
                <w:bCs/>
                <w:iCs/>
                <w:sz w:val="20"/>
                <w:szCs w:val="20"/>
                <w:lang w:eastAsia="pt-BR"/>
              </w:rPr>
              <w:t>Para os otoscópios, considerou-se que a Unidade Básica de Saúde Central dispõe atualmente de 1 (um) médico pediatra, com atendimentos nas terças-feiras pela manhã e nas quartas-feiras à tarde. A necessidade, entretanto, não se limita a esses períodos, pois, nos demais dias, a UBS Central recebe demandas espontâneas e urgências atendidas por médicos clínicos gerais, que também utilizam o equipamento na avaliação do conduto auditivo externo e da membrana timpânica, especialmente em crianças e bebês.</w:t>
            </w:r>
            <w:r w:rsidR="009E0482">
              <w:rPr>
                <w:rFonts w:ascii="Times New Roman" w:eastAsia="Times New Roman" w:hAnsi="Times New Roman" w:cs="Times New Roman"/>
                <w:bCs/>
                <w:iCs/>
                <w:sz w:val="20"/>
                <w:szCs w:val="20"/>
                <w:lang w:eastAsia="pt-BR"/>
              </w:rPr>
              <w:t xml:space="preserve"> </w:t>
            </w:r>
            <w:r w:rsidRPr="004415B8">
              <w:rPr>
                <w:rFonts w:ascii="Times New Roman" w:eastAsia="Times New Roman" w:hAnsi="Times New Roman" w:cs="Times New Roman"/>
                <w:bCs/>
                <w:iCs/>
                <w:sz w:val="20"/>
                <w:szCs w:val="20"/>
                <w:lang w:eastAsia="pt-BR"/>
              </w:rPr>
              <w:t>Também foram consideradas as unidades da Estratégia Saúde da Família, responsáveis pelo acompanhamento das famílias de seus territórios. Nesses locais, o otoscópio é necessário em avaliações clínicas, puericultura e acompanhamento de crianças com condições recorrentes, crônicas ou que exijam seguimento contínuo. Sua disponibilidade nas próprias unidades amplia a resolutividade da Atenção Primária, especialmente para famílias que dependem exclusivamente do atendimento público, além de reduzir deslocamentos e encaminhamentos evitáveis.</w:t>
            </w:r>
          </w:p>
          <w:p w14:paraId="497CDE95" w14:textId="17CED505" w:rsidR="004415B8" w:rsidRPr="004415B8" w:rsidRDefault="004415B8" w:rsidP="004415B8">
            <w:pPr>
              <w:spacing w:after="0" w:line="276" w:lineRule="auto"/>
              <w:ind w:firstLine="596"/>
              <w:rPr>
                <w:rFonts w:ascii="Times New Roman" w:eastAsia="Times New Roman" w:hAnsi="Times New Roman" w:cs="Times New Roman"/>
                <w:bCs/>
                <w:iCs/>
                <w:sz w:val="20"/>
                <w:szCs w:val="20"/>
                <w:lang w:eastAsia="pt-BR"/>
              </w:rPr>
            </w:pPr>
            <w:r w:rsidRPr="004415B8">
              <w:rPr>
                <w:rFonts w:ascii="Times New Roman" w:eastAsia="Times New Roman" w:hAnsi="Times New Roman" w:cs="Times New Roman"/>
                <w:bCs/>
                <w:iCs/>
                <w:sz w:val="20"/>
                <w:szCs w:val="20"/>
                <w:lang w:eastAsia="pt-BR"/>
              </w:rPr>
              <w:t xml:space="preserve">Para os oxímetros infantis, foi estimada a aquisição de 5 (cinco) unidades. O Município possui </w:t>
            </w:r>
            <w:r w:rsidR="009E0482">
              <w:rPr>
                <w:rFonts w:ascii="Times New Roman" w:eastAsia="Times New Roman" w:hAnsi="Times New Roman" w:cs="Times New Roman"/>
                <w:bCs/>
                <w:iCs/>
                <w:sz w:val="20"/>
                <w:szCs w:val="20"/>
                <w:lang w:eastAsia="pt-BR"/>
              </w:rPr>
              <w:t>3</w:t>
            </w:r>
            <w:r w:rsidRPr="004415B8">
              <w:rPr>
                <w:rFonts w:ascii="Times New Roman" w:eastAsia="Times New Roman" w:hAnsi="Times New Roman" w:cs="Times New Roman"/>
                <w:bCs/>
                <w:iCs/>
                <w:sz w:val="20"/>
                <w:szCs w:val="20"/>
                <w:lang w:eastAsia="pt-BR"/>
              </w:rPr>
              <w:t xml:space="preserve"> (</w:t>
            </w:r>
            <w:r w:rsidR="009E0482">
              <w:rPr>
                <w:rFonts w:ascii="Times New Roman" w:eastAsia="Times New Roman" w:hAnsi="Times New Roman" w:cs="Times New Roman"/>
                <w:bCs/>
                <w:iCs/>
                <w:sz w:val="20"/>
                <w:szCs w:val="20"/>
                <w:lang w:eastAsia="pt-BR"/>
              </w:rPr>
              <w:t>trê</w:t>
            </w:r>
            <w:r w:rsidRPr="004415B8">
              <w:rPr>
                <w:rFonts w:ascii="Times New Roman" w:eastAsia="Times New Roman" w:hAnsi="Times New Roman" w:cs="Times New Roman"/>
                <w:bCs/>
                <w:iCs/>
                <w:sz w:val="20"/>
                <w:szCs w:val="20"/>
                <w:lang w:eastAsia="pt-BR"/>
              </w:rPr>
              <w:t>s) equipes de triagem, que necessitam aferir a saturação periférica de oxigênio e a frequência de pulso das crianças durante o acolhimento. Os resultados integram a ficha clínica, auxiliam na classificação de risco e fornecem informações para a avaliação médica, especialmente em casos de sintomas respiratórios, febre, infecções ou sinais de agravamento.</w:t>
            </w:r>
            <w:r w:rsidR="009E0482">
              <w:rPr>
                <w:rFonts w:ascii="Times New Roman" w:eastAsia="Times New Roman" w:hAnsi="Times New Roman" w:cs="Times New Roman"/>
                <w:bCs/>
                <w:iCs/>
                <w:sz w:val="20"/>
                <w:szCs w:val="20"/>
                <w:lang w:eastAsia="pt-BR"/>
              </w:rPr>
              <w:t xml:space="preserve"> </w:t>
            </w:r>
            <w:r w:rsidRPr="004415B8">
              <w:rPr>
                <w:rFonts w:ascii="Times New Roman" w:eastAsia="Times New Roman" w:hAnsi="Times New Roman" w:cs="Times New Roman"/>
                <w:bCs/>
                <w:iCs/>
                <w:sz w:val="20"/>
                <w:szCs w:val="20"/>
                <w:lang w:eastAsia="pt-BR"/>
              </w:rPr>
              <w:t xml:space="preserve">Serão destinados 3 (três) oxímetros às equipes de triagem, na proporção de 1 (um) por equipe. Os outros 2 (dois) permanecerão na UBS Central, vinculados à sala de observação e ao apoio dos atendimentos ambulatoriais. Esses equipamentos permitirão acompanhar </w:t>
            </w:r>
            <w:r w:rsidR="00710AE6">
              <w:rPr>
                <w:rFonts w:ascii="Times New Roman" w:eastAsia="Times New Roman" w:hAnsi="Times New Roman" w:cs="Times New Roman"/>
                <w:bCs/>
                <w:iCs/>
                <w:sz w:val="20"/>
                <w:szCs w:val="20"/>
                <w:lang w:eastAsia="pt-BR"/>
              </w:rPr>
              <w:t>crianças</w:t>
            </w:r>
            <w:r w:rsidRPr="004415B8">
              <w:rPr>
                <w:rFonts w:ascii="Times New Roman" w:eastAsia="Times New Roman" w:hAnsi="Times New Roman" w:cs="Times New Roman"/>
                <w:bCs/>
                <w:iCs/>
                <w:sz w:val="20"/>
                <w:szCs w:val="20"/>
                <w:lang w:eastAsia="pt-BR"/>
              </w:rPr>
              <w:t xml:space="preserve"> em observação ou em situações de urgência e emergência sem retirar os aparelhos utilizados nas triagens. Em razão da portabilidade, poderão ser deslocados internamente conforme a necessidade assistencial, sob controle da equipe responsável. </w:t>
            </w:r>
          </w:p>
          <w:p w14:paraId="5673DA43" w14:textId="77777777" w:rsidR="004415B8" w:rsidRPr="004415B8" w:rsidRDefault="004415B8" w:rsidP="004415B8">
            <w:pPr>
              <w:spacing w:after="0" w:line="276" w:lineRule="auto"/>
              <w:ind w:firstLine="596"/>
              <w:rPr>
                <w:rFonts w:ascii="Times New Roman" w:eastAsia="Times New Roman" w:hAnsi="Times New Roman" w:cs="Times New Roman"/>
                <w:bCs/>
                <w:iCs/>
                <w:sz w:val="20"/>
                <w:szCs w:val="20"/>
                <w:lang w:eastAsia="pt-BR"/>
              </w:rPr>
            </w:pPr>
            <w:r w:rsidRPr="004415B8">
              <w:rPr>
                <w:rFonts w:ascii="Times New Roman" w:eastAsia="Times New Roman" w:hAnsi="Times New Roman" w:cs="Times New Roman"/>
                <w:bCs/>
                <w:iCs/>
                <w:sz w:val="20"/>
                <w:szCs w:val="20"/>
                <w:lang w:eastAsia="pt-BR"/>
              </w:rPr>
              <w:t>A distribuição considera a possibilidade de atendimentos simultâneos em diferentes unidades, triagens, consultórios e sala de observação. Quantitativos inferiores exigiriam compartilhamento frequente, poderiam gerar indisponibilidade no momento da avaliação, ampliar deslocamentos e prejudicar a resposta assistencial. As quantidades foram limitadas aos pontos e às atividades identificados pela Secretaria, sem inclusão de reserva técnica genérica ou de equipamentos sem destinação definida.</w:t>
            </w:r>
          </w:p>
          <w:p w14:paraId="6766D168" w14:textId="255BED76" w:rsidR="004415B8" w:rsidRPr="004415B8" w:rsidRDefault="004415B8" w:rsidP="004415B8">
            <w:pPr>
              <w:spacing w:after="0" w:line="276" w:lineRule="auto"/>
              <w:ind w:firstLine="596"/>
              <w:rPr>
                <w:rFonts w:ascii="Times New Roman" w:eastAsia="Times New Roman" w:hAnsi="Times New Roman" w:cs="Times New Roman"/>
                <w:bCs/>
                <w:iCs/>
                <w:sz w:val="20"/>
                <w:szCs w:val="20"/>
                <w:lang w:eastAsia="pt-BR"/>
              </w:rPr>
            </w:pPr>
            <w:r w:rsidRPr="004415B8">
              <w:rPr>
                <w:rFonts w:ascii="Times New Roman" w:eastAsia="Times New Roman" w:hAnsi="Times New Roman" w:cs="Times New Roman"/>
                <w:bCs/>
                <w:iCs/>
                <w:sz w:val="20"/>
                <w:szCs w:val="20"/>
                <w:lang w:eastAsia="pt-BR"/>
              </w:rPr>
              <w:t>A estimativa não decorreu exclusivamente dos valores disponibilizados pelas Portarias SES/RS nº 395/2022 e nº 1.228/2025. Os recursos constituem fontes de financiamento, enquanto os quantitativos foram dimensionados conforme a estrutura física, os profissionais, os pontos de atendimento e as necessidades da rede municipal, preservando-se a vinculação de cada grupo de bens às finalidades previstas nas respectivas normas.</w:t>
            </w:r>
            <w:r>
              <w:rPr>
                <w:rFonts w:ascii="Times New Roman" w:eastAsia="Times New Roman" w:hAnsi="Times New Roman" w:cs="Times New Roman"/>
                <w:bCs/>
                <w:iCs/>
                <w:sz w:val="20"/>
                <w:szCs w:val="20"/>
                <w:lang w:eastAsia="pt-BR"/>
              </w:rPr>
              <w:t xml:space="preserve"> </w:t>
            </w:r>
            <w:r w:rsidRPr="004415B8">
              <w:rPr>
                <w:rFonts w:ascii="Times New Roman" w:eastAsia="Times New Roman" w:hAnsi="Times New Roman" w:cs="Times New Roman"/>
                <w:bCs/>
                <w:iCs/>
                <w:sz w:val="20"/>
                <w:szCs w:val="20"/>
                <w:lang w:eastAsia="pt-BR"/>
              </w:rPr>
              <w:t>A definição dos quantitativos máximos não afasta a utilização do Sistema de Registro de Preços. Embora os bens e suas possíveis destinações estejam identificados, a Administração não pretende, necessariamente, realizar a aquisição integral e simultânea de todos os itens. As solicitações ocorrerão conforme a necessidade efetiva de cada unidade, a preparação dos espaços, a capacidade de recebimento e incorporação patrimonial, a conveniência administrativa, a disponibilidade orçamentária e financeira e os prazos de aplicação dos recursos vinculados.</w:t>
            </w:r>
          </w:p>
          <w:p w14:paraId="36F3CF2A" w14:textId="16D17640" w:rsidR="004415B8" w:rsidRPr="004415B8" w:rsidRDefault="004415B8" w:rsidP="004415B8">
            <w:pPr>
              <w:spacing w:after="0" w:line="276" w:lineRule="auto"/>
              <w:ind w:firstLine="596"/>
              <w:rPr>
                <w:rFonts w:ascii="Times New Roman" w:eastAsia="Times New Roman" w:hAnsi="Times New Roman" w:cs="Times New Roman"/>
                <w:bCs/>
                <w:iCs/>
                <w:sz w:val="20"/>
                <w:szCs w:val="20"/>
                <w:lang w:eastAsia="pt-BR"/>
              </w:rPr>
            </w:pPr>
            <w:r w:rsidRPr="004415B8">
              <w:rPr>
                <w:rFonts w:ascii="Times New Roman" w:eastAsia="Times New Roman" w:hAnsi="Times New Roman" w:cs="Times New Roman"/>
                <w:bCs/>
                <w:iCs/>
                <w:sz w:val="20"/>
                <w:szCs w:val="20"/>
                <w:lang w:eastAsia="pt-BR"/>
              </w:rPr>
              <w:t>O Sistema de Registro de Preços permitirá aquisições em momentos distintos, por item e, quando aplicável, em quantidades parciais, conforme a organização dos serviços e a condição de instalação e utilização de cada bem. A medida reduz o risco de aquisição antecipada, armazenamento inadequado, ociosidade, início prematuro da garantia e imobilização desnecessária de recursos.</w:t>
            </w:r>
            <w:r w:rsidR="00F94753">
              <w:rPr>
                <w:rFonts w:ascii="Times New Roman" w:eastAsia="Times New Roman" w:hAnsi="Times New Roman" w:cs="Times New Roman"/>
                <w:bCs/>
                <w:iCs/>
                <w:sz w:val="20"/>
                <w:szCs w:val="20"/>
                <w:lang w:eastAsia="pt-BR"/>
              </w:rPr>
              <w:t xml:space="preserve"> </w:t>
            </w:r>
            <w:r w:rsidRPr="004415B8">
              <w:rPr>
                <w:rFonts w:ascii="Times New Roman" w:eastAsia="Times New Roman" w:hAnsi="Times New Roman" w:cs="Times New Roman"/>
                <w:bCs/>
                <w:iCs/>
                <w:sz w:val="20"/>
                <w:szCs w:val="20"/>
                <w:lang w:eastAsia="pt-BR"/>
              </w:rPr>
              <w:t>A Ata de Registro de Preços não obrigará a aquisição integral dos quantitativos estimados. Cada contratação dependerá da confirmação da necessidade, do local e das condições de utilização, da disponibilidade orçamentária e financeira, da observância da finalidade do recurso e da emissão da Nota de Empenho e da Ordem de Compra. Deverão ser respeitados os prazos de execução e prestação de contas dos recursos estaduais, não podendo o SRP ser utilizado para postergar sua aplicação.</w:t>
            </w:r>
          </w:p>
          <w:p w14:paraId="0F2CE162" w14:textId="7FE2D294" w:rsidR="00AA6201" w:rsidRPr="000E4607" w:rsidRDefault="004415B8" w:rsidP="002C624D">
            <w:pPr>
              <w:spacing w:after="0" w:line="276" w:lineRule="auto"/>
              <w:ind w:firstLine="596"/>
              <w:rPr>
                <w:rFonts w:ascii="Times New Roman" w:eastAsia="Times New Roman" w:hAnsi="Times New Roman" w:cs="Times New Roman"/>
                <w:bCs/>
                <w:iCs/>
                <w:sz w:val="20"/>
                <w:szCs w:val="20"/>
                <w:lang w:eastAsia="pt-BR"/>
              </w:rPr>
            </w:pPr>
            <w:r w:rsidRPr="004415B8">
              <w:rPr>
                <w:rFonts w:ascii="Times New Roman" w:eastAsia="Times New Roman" w:hAnsi="Times New Roman" w:cs="Times New Roman"/>
                <w:bCs/>
                <w:iCs/>
                <w:sz w:val="20"/>
                <w:szCs w:val="20"/>
                <w:lang w:eastAsia="pt-BR"/>
              </w:rPr>
              <w:t>Os quantitativos observam os princípios do planejamento, da proporcionalidade e da economicidade, pois estão vinculados à estrutura assistencial, ao espaço disponível, aos profissionais e aos ambientes de uso. A metodologia busca assegurar cobertura adequada da rede e disponibilidade nos pontos de atendimento, compatibilizando as aquisições com a capacidade de instalação, recebimento e utilização e evitando duplicidades, formação de estoque, ociosidade ou aquisição sem destinação imediata.</w:t>
            </w:r>
          </w:p>
        </w:tc>
      </w:tr>
    </w:tbl>
    <w:p w14:paraId="6E7C030A" w14:textId="77777777" w:rsidR="008F76F3" w:rsidRPr="00F52B4B" w:rsidRDefault="008F76F3" w:rsidP="00715CA4">
      <w:pPr>
        <w:pStyle w:val="Default"/>
        <w:spacing w:line="276" w:lineRule="auto"/>
        <w:jc w:val="both"/>
        <w:rPr>
          <w:rFonts w:eastAsia="Times New Roman"/>
          <w:iCs/>
          <w:color w:val="auto"/>
          <w:sz w:val="20"/>
          <w:szCs w:val="20"/>
          <w:lang w:eastAsia="pt-BR"/>
        </w:rPr>
      </w:pPr>
    </w:p>
    <w:tbl>
      <w:tblPr>
        <w:tblStyle w:val="Tabelacomgrade"/>
        <w:tblW w:w="9209" w:type="dxa"/>
        <w:tblLook w:val="04A0" w:firstRow="1" w:lastRow="0" w:firstColumn="1" w:lastColumn="0" w:noHBand="0" w:noVBand="1"/>
      </w:tblPr>
      <w:tblGrid>
        <w:gridCol w:w="9214"/>
      </w:tblGrid>
      <w:tr w:rsidR="008F76F3" w:rsidRPr="00A00198" w14:paraId="21089FAE" w14:textId="77777777" w:rsidTr="001F2A7D">
        <w:tc>
          <w:tcPr>
            <w:tcW w:w="9209" w:type="dxa"/>
          </w:tcPr>
          <w:p w14:paraId="268D97E3" w14:textId="4D1A7DC4" w:rsidR="008F76F3" w:rsidRPr="00A00198" w:rsidRDefault="008F76F3" w:rsidP="00715CA4">
            <w:pPr>
              <w:spacing w:after="0" w:line="276" w:lineRule="auto"/>
              <w:ind w:firstLine="0"/>
              <w:rPr>
                <w:rFonts w:ascii="Times New Roman" w:hAnsi="Times New Roman" w:cs="Times New Roman"/>
                <w:b/>
                <w:sz w:val="20"/>
                <w:szCs w:val="20"/>
              </w:rPr>
            </w:pPr>
            <w:r w:rsidRPr="00A00198">
              <w:rPr>
                <w:rFonts w:ascii="Times New Roman" w:hAnsi="Times New Roman" w:cs="Times New Roman"/>
                <w:b/>
                <w:sz w:val="20"/>
                <w:szCs w:val="20"/>
              </w:rPr>
              <w:t>5 – LEVANTAMENTO DE MERCADO</w:t>
            </w:r>
            <w:r w:rsidR="00FC4923">
              <w:rPr>
                <w:rFonts w:ascii="Times New Roman" w:hAnsi="Times New Roman" w:cs="Times New Roman"/>
                <w:b/>
                <w:sz w:val="20"/>
                <w:szCs w:val="20"/>
              </w:rPr>
              <w:t>:</w:t>
            </w:r>
          </w:p>
        </w:tc>
      </w:tr>
      <w:tr w:rsidR="008F76F3" w:rsidRPr="00A00198" w14:paraId="2B9D2A83" w14:textId="77777777" w:rsidTr="001F2A7D">
        <w:tc>
          <w:tcPr>
            <w:tcW w:w="9209" w:type="dxa"/>
            <w:shd w:val="clear" w:color="auto" w:fill="F2F2F2" w:themeFill="background1" w:themeFillShade="F2"/>
          </w:tcPr>
          <w:p w14:paraId="62E2A33C" w14:textId="5EF28DD9"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hAnsi="Times New Roman" w:cs="Times New Roman"/>
                <w:sz w:val="20"/>
                <w:szCs w:val="20"/>
              </w:rPr>
              <w:t>Levantamento de mercado, que consiste na análise das alternativas possíveis, e justificativa técnica e econômica da escolha do tipo de solução a contratar (</w:t>
            </w:r>
            <w:r w:rsidRPr="00A00198">
              <w:rPr>
                <w:rFonts w:ascii="Times New Roman" w:eastAsia="Times New Roman" w:hAnsi="Times New Roman" w:cs="Times New Roman"/>
                <w:color w:val="000000"/>
                <w:sz w:val="20"/>
                <w:szCs w:val="20"/>
                <w:lang w:eastAsia="pt-BR"/>
              </w:rPr>
              <w:t>inciso V do § 1° do art. 18 da Lei 14.133/2021)</w:t>
            </w:r>
            <w:r w:rsidR="00E776F1">
              <w:rPr>
                <w:rFonts w:ascii="Times New Roman" w:eastAsia="Times New Roman" w:hAnsi="Times New Roman" w:cs="Times New Roman"/>
                <w:color w:val="000000"/>
                <w:sz w:val="20"/>
                <w:szCs w:val="20"/>
                <w:lang w:eastAsia="pt-BR"/>
              </w:rPr>
              <w:t>:</w:t>
            </w:r>
          </w:p>
        </w:tc>
      </w:tr>
      <w:tr w:rsidR="008F76F3" w:rsidRPr="00A00198" w14:paraId="60E2412E" w14:textId="77777777" w:rsidTr="00BB47D9">
        <w:trPr>
          <w:trHeight w:val="56"/>
        </w:trPr>
        <w:tc>
          <w:tcPr>
            <w:tcW w:w="9209" w:type="dxa"/>
          </w:tcPr>
          <w:p w14:paraId="74973738" w14:textId="398390F7" w:rsidR="00AA6201" w:rsidRPr="00AA6201" w:rsidRDefault="00AA6201" w:rsidP="00AA6201">
            <w:pPr>
              <w:spacing w:after="0" w:line="276" w:lineRule="auto"/>
              <w:ind w:firstLine="596"/>
              <w:rPr>
                <w:rFonts w:ascii="Times New Roman" w:hAnsi="Times New Roman" w:cs="Times New Roman"/>
                <w:sz w:val="20"/>
                <w:szCs w:val="20"/>
              </w:rPr>
            </w:pPr>
            <w:r w:rsidRPr="00AA6201">
              <w:rPr>
                <w:rFonts w:ascii="Times New Roman" w:hAnsi="Times New Roman" w:cs="Times New Roman"/>
                <w:sz w:val="20"/>
                <w:szCs w:val="20"/>
              </w:rPr>
              <w:t>Para atendimento da necessidade identificada, foi realizado levantamento das soluções disponíveis para o aparelhamento do serviço odontológico e para a disponibilização de oxímetros infantis e otoscópios clínicos portáteis nas unidades municipais de saúde. O mercado dispõe de diversos fabricantes, distribuidores e modelos de equipamentos odontológicos e médico-assistenciais com características compatíveis com a necessidade municipal. Essa diversidade demonstra a existência de oferta competitiva, desde que as especificações sejam estabelecidas por requisitos objetivos de desempenho, funcionalidade, segurança, durabilidade e regularização sanitária, sem indicação injustificada de marca ou modelo.</w:t>
            </w:r>
            <w:r w:rsidR="00AF046B">
              <w:rPr>
                <w:rFonts w:ascii="Times New Roman" w:hAnsi="Times New Roman" w:cs="Times New Roman"/>
                <w:sz w:val="20"/>
                <w:szCs w:val="20"/>
              </w:rPr>
              <w:t xml:space="preserve"> </w:t>
            </w:r>
            <w:r w:rsidRPr="00AA6201">
              <w:rPr>
                <w:rFonts w:ascii="Times New Roman" w:hAnsi="Times New Roman" w:cs="Times New Roman"/>
                <w:sz w:val="20"/>
                <w:szCs w:val="20"/>
              </w:rPr>
              <w:t>Foram examinadas as seguintes alternativas:</w:t>
            </w:r>
          </w:p>
          <w:p w14:paraId="540EE6E2" w14:textId="129F2C39" w:rsidR="00AA6201" w:rsidRPr="00AA6201" w:rsidRDefault="00AA6201" w:rsidP="00AA6201">
            <w:pPr>
              <w:spacing w:after="0" w:line="276" w:lineRule="auto"/>
              <w:ind w:firstLine="596"/>
              <w:rPr>
                <w:rFonts w:ascii="Times New Roman" w:hAnsi="Times New Roman" w:cs="Times New Roman"/>
                <w:sz w:val="20"/>
                <w:szCs w:val="20"/>
              </w:rPr>
            </w:pPr>
            <w:r w:rsidRPr="00AA6201">
              <w:rPr>
                <w:rFonts w:ascii="Times New Roman" w:hAnsi="Times New Roman" w:cs="Times New Roman"/>
                <w:b/>
                <w:bCs/>
                <w:sz w:val="20"/>
                <w:szCs w:val="20"/>
              </w:rPr>
              <w:t>a) Aquisição de equipamentos próprios:</w:t>
            </w:r>
            <w:r w:rsidRPr="00AA6201">
              <w:rPr>
                <w:rFonts w:ascii="Times New Roman" w:hAnsi="Times New Roman" w:cs="Times New Roman"/>
                <w:sz w:val="20"/>
                <w:szCs w:val="20"/>
              </w:rPr>
              <w:t xml:space="preserve"> consiste na aquisição de bens novos, com sua incorporação ao patrimônio municipal e disponibilização permanente às equipes de saúde. Embora exija o desembolso correspondente aos equipamentos efetivamente solicitados, a solução elimina pagamentos periódicos pela utilização, permite o uso durante toda a vida útil dos bens e proporciona maior controle sobre sua localização, conservação, higienização, manutenção e responsabilidade patrimonial.</w:t>
            </w:r>
            <w:r>
              <w:rPr>
                <w:rFonts w:ascii="Times New Roman" w:hAnsi="Times New Roman" w:cs="Times New Roman"/>
                <w:sz w:val="20"/>
                <w:szCs w:val="20"/>
              </w:rPr>
              <w:t xml:space="preserve"> </w:t>
            </w:r>
            <w:r w:rsidRPr="00AA6201">
              <w:rPr>
                <w:rFonts w:ascii="Times New Roman" w:hAnsi="Times New Roman" w:cs="Times New Roman"/>
                <w:sz w:val="20"/>
                <w:szCs w:val="20"/>
              </w:rPr>
              <w:t>Essa alternativa mostra-se adequada porque as necessidades possuem caráter permanente. Os equipamentos odontológicos integrarão a estrutura regular do serviço de saúde bucal, enquanto os oxímetros e os otoscópios permanecerão disponíveis nas unidades básicas, enfermarias, sala de observação e atendimentos pediátricos, conforme a distribuição estabelecida pela Secretaria Municipal de Saúde.</w:t>
            </w:r>
          </w:p>
          <w:p w14:paraId="06BC7EBB" w14:textId="30CBCEB4" w:rsidR="00AA6201" w:rsidRPr="00AA6201" w:rsidRDefault="00AA6201" w:rsidP="00AA6201">
            <w:pPr>
              <w:spacing w:after="0" w:line="276" w:lineRule="auto"/>
              <w:ind w:firstLine="596"/>
              <w:rPr>
                <w:rFonts w:ascii="Times New Roman" w:hAnsi="Times New Roman" w:cs="Times New Roman"/>
                <w:sz w:val="20"/>
                <w:szCs w:val="20"/>
              </w:rPr>
            </w:pPr>
            <w:r w:rsidRPr="00AA6201">
              <w:rPr>
                <w:rFonts w:ascii="Times New Roman" w:hAnsi="Times New Roman" w:cs="Times New Roman"/>
                <w:b/>
                <w:bCs/>
                <w:sz w:val="20"/>
                <w:szCs w:val="20"/>
              </w:rPr>
              <w:t>b) Locação dos equipamentos:</w:t>
            </w:r>
            <w:r w:rsidRPr="00AA6201">
              <w:rPr>
                <w:rFonts w:ascii="Times New Roman" w:hAnsi="Times New Roman" w:cs="Times New Roman"/>
                <w:sz w:val="20"/>
                <w:szCs w:val="20"/>
              </w:rPr>
              <w:t xml:space="preserve"> consiste na disponibilização temporária dos bens por empresa especializada mediante pagamento periódico, podendo incluir manutenção, substituição de peças e fornecimento de equipamento substituto. A locação reduz o investimento inicial e transfere parte dos riscos de manutenção e obsolescência à contratada.</w:t>
            </w:r>
            <w:r>
              <w:rPr>
                <w:rFonts w:ascii="Times New Roman" w:hAnsi="Times New Roman" w:cs="Times New Roman"/>
                <w:sz w:val="20"/>
                <w:szCs w:val="20"/>
              </w:rPr>
              <w:t xml:space="preserve"> </w:t>
            </w:r>
            <w:r w:rsidRPr="00AA6201">
              <w:rPr>
                <w:rFonts w:ascii="Times New Roman" w:hAnsi="Times New Roman" w:cs="Times New Roman"/>
                <w:sz w:val="20"/>
                <w:szCs w:val="20"/>
              </w:rPr>
              <w:t xml:space="preserve">Entretanto, essa solução é mais adequada para necessidades temporárias, utilização por período determinado ou equipamentos sujeitos a atualização tecnológica frequente. No caso analisado, a necessidade é contínua e os quantitativos são limitados, de modo que os pagamentos sucessivos poderão superar o custo de aquisição, sem incorporação dos bens ao patrimônio municipal. Além disso, equipamentos de menor valor, como oxímetros, otoscópios e </w:t>
            </w:r>
            <w:proofErr w:type="spellStart"/>
            <w:r w:rsidRPr="00AA6201">
              <w:rPr>
                <w:rFonts w:ascii="Times New Roman" w:hAnsi="Times New Roman" w:cs="Times New Roman"/>
                <w:sz w:val="20"/>
                <w:szCs w:val="20"/>
              </w:rPr>
              <w:t>fotopolimerizador</w:t>
            </w:r>
            <w:proofErr w:type="spellEnd"/>
            <w:r w:rsidRPr="00AA6201">
              <w:rPr>
                <w:rFonts w:ascii="Times New Roman" w:hAnsi="Times New Roman" w:cs="Times New Roman"/>
                <w:sz w:val="20"/>
                <w:szCs w:val="20"/>
              </w:rPr>
              <w:t>, normalmente não apresentam mercado de locação economicamente viável.</w:t>
            </w:r>
          </w:p>
          <w:p w14:paraId="7A5705D2" w14:textId="599B5DE2" w:rsidR="00AA6201" w:rsidRPr="00AA6201" w:rsidRDefault="00AA6201" w:rsidP="00AA6201">
            <w:pPr>
              <w:spacing w:after="0" w:line="276" w:lineRule="auto"/>
              <w:ind w:firstLine="596"/>
              <w:rPr>
                <w:rFonts w:ascii="Times New Roman" w:hAnsi="Times New Roman" w:cs="Times New Roman"/>
                <w:sz w:val="20"/>
                <w:szCs w:val="20"/>
              </w:rPr>
            </w:pPr>
            <w:r w:rsidRPr="00AA6201">
              <w:rPr>
                <w:rFonts w:ascii="Times New Roman" w:hAnsi="Times New Roman" w:cs="Times New Roman"/>
                <w:b/>
                <w:bCs/>
                <w:sz w:val="20"/>
                <w:szCs w:val="20"/>
              </w:rPr>
              <w:t>c) Comodato, cessão de uso ou disponibilização vinculada a outros fornecimentos:</w:t>
            </w:r>
            <w:r w:rsidRPr="00AA6201">
              <w:rPr>
                <w:rFonts w:ascii="Times New Roman" w:hAnsi="Times New Roman" w:cs="Times New Roman"/>
                <w:sz w:val="20"/>
                <w:szCs w:val="20"/>
              </w:rPr>
              <w:t xml:space="preserve"> nessa alternativa, os equipamentos permaneceriam de propriedade de terceiros e seriam disponibilizados ao Município gratuitamente ou vinculados à aquisição de insumos, materiais ou serviços.</w:t>
            </w:r>
            <w:r>
              <w:rPr>
                <w:rFonts w:ascii="Times New Roman" w:hAnsi="Times New Roman" w:cs="Times New Roman"/>
                <w:sz w:val="20"/>
                <w:szCs w:val="20"/>
              </w:rPr>
              <w:t xml:space="preserve"> </w:t>
            </w:r>
            <w:r w:rsidRPr="00AA6201">
              <w:rPr>
                <w:rFonts w:ascii="Times New Roman" w:hAnsi="Times New Roman" w:cs="Times New Roman"/>
                <w:sz w:val="20"/>
                <w:szCs w:val="20"/>
              </w:rPr>
              <w:t>Embora possa reduzir o desembolso direto para aquisição, essa solução depende da existência de entidade ou fornecedor interessado na cessão e pode gerar vinculação a marcas, insumos ou serviços específicos. No caso dos equipamentos pretendidos, não foi identificada relação de consumo continuado que justifique o comodato, podendo a solução resultar em dependência tecnológica, restrição da competitividade e custos indiretos superiores aos da aquisição.</w:t>
            </w:r>
          </w:p>
          <w:p w14:paraId="1B49620A" w14:textId="5C826903" w:rsidR="00AA6201" w:rsidRPr="00AA6201" w:rsidRDefault="00AA6201" w:rsidP="00AA6201">
            <w:pPr>
              <w:spacing w:after="0" w:line="276" w:lineRule="auto"/>
              <w:ind w:firstLine="596"/>
              <w:rPr>
                <w:rFonts w:ascii="Times New Roman" w:hAnsi="Times New Roman" w:cs="Times New Roman"/>
                <w:sz w:val="20"/>
                <w:szCs w:val="20"/>
              </w:rPr>
            </w:pPr>
            <w:r w:rsidRPr="00AA6201">
              <w:rPr>
                <w:rFonts w:ascii="Times New Roman" w:hAnsi="Times New Roman" w:cs="Times New Roman"/>
                <w:b/>
                <w:bCs/>
                <w:sz w:val="20"/>
                <w:szCs w:val="20"/>
              </w:rPr>
              <w:t>d) Aquisição compartilhada por consórcio público ou contratação conjunta:</w:t>
            </w:r>
            <w:r w:rsidRPr="00AA6201">
              <w:rPr>
                <w:rFonts w:ascii="Times New Roman" w:hAnsi="Times New Roman" w:cs="Times New Roman"/>
                <w:sz w:val="20"/>
                <w:szCs w:val="20"/>
              </w:rPr>
              <w:t xml:space="preserve"> a contratação por consórcio ou em conjunto com outros Municípios pode ampliar a escala, aumentar o poder de negociação e reduzir preços unitários. Sua viabilidade, contudo, depende da existência de demanda simultânea, compatibilidade das especificações, planejamento coordenado e procedimento disponível em prazo compatível com a necessidade municipal e com a execução dos recursos destinados à aquisição.</w:t>
            </w:r>
            <w:r>
              <w:rPr>
                <w:rFonts w:ascii="Times New Roman" w:hAnsi="Times New Roman" w:cs="Times New Roman"/>
                <w:sz w:val="20"/>
                <w:szCs w:val="20"/>
              </w:rPr>
              <w:t xml:space="preserve"> </w:t>
            </w:r>
            <w:r w:rsidRPr="00AA6201">
              <w:rPr>
                <w:rFonts w:ascii="Times New Roman" w:hAnsi="Times New Roman" w:cs="Times New Roman"/>
                <w:sz w:val="20"/>
                <w:szCs w:val="20"/>
              </w:rPr>
              <w:t>Embora seja alternativa possível, a diversidade dos equipamentos, os quantitativos reduzidos e a necessidade de adequação à estrutura específica do Município diminuem os ganhos potenciais de escala. Também não há garantia de que eventual contratação compartilhada contemple todos os itens e requisitos necessários.</w:t>
            </w:r>
          </w:p>
          <w:p w14:paraId="43E2EFE9" w14:textId="2DFF120B" w:rsidR="00AA6201" w:rsidRPr="00AA6201" w:rsidRDefault="00AA6201" w:rsidP="00AA6201">
            <w:pPr>
              <w:spacing w:after="0" w:line="276" w:lineRule="auto"/>
              <w:ind w:firstLine="596"/>
              <w:rPr>
                <w:rFonts w:ascii="Times New Roman" w:hAnsi="Times New Roman" w:cs="Times New Roman"/>
                <w:sz w:val="20"/>
                <w:szCs w:val="20"/>
              </w:rPr>
            </w:pPr>
            <w:r w:rsidRPr="00AA6201">
              <w:rPr>
                <w:rFonts w:ascii="Times New Roman" w:hAnsi="Times New Roman" w:cs="Times New Roman"/>
                <w:b/>
                <w:bCs/>
                <w:sz w:val="20"/>
                <w:szCs w:val="20"/>
              </w:rPr>
              <w:t>e) Adesão a ata de registro de preços de outro órgão ou entidade:</w:t>
            </w:r>
            <w:r w:rsidRPr="00AA6201">
              <w:rPr>
                <w:rFonts w:ascii="Times New Roman" w:hAnsi="Times New Roman" w:cs="Times New Roman"/>
                <w:sz w:val="20"/>
                <w:szCs w:val="20"/>
              </w:rPr>
              <w:t xml:space="preserve"> essa alternativa poderá ser utilizada caso exista ata vigente contendo equipamentos, especificações, condições de entrega, garantia e assistência técnica compatíveis com a necessidade municipal. Sua adoção dependeria da demonstração da vantajosidade, da disponibilidade dos quantitativos, da anuência do órgão gerenciador e da concordância do fornecedor.</w:t>
            </w:r>
            <w:r>
              <w:rPr>
                <w:rFonts w:ascii="Times New Roman" w:hAnsi="Times New Roman" w:cs="Times New Roman"/>
                <w:sz w:val="20"/>
                <w:szCs w:val="20"/>
              </w:rPr>
              <w:t xml:space="preserve"> </w:t>
            </w:r>
            <w:r w:rsidRPr="00AA6201">
              <w:rPr>
                <w:rFonts w:ascii="Times New Roman" w:hAnsi="Times New Roman" w:cs="Times New Roman"/>
                <w:sz w:val="20"/>
                <w:szCs w:val="20"/>
              </w:rPr>
              <w:t>Entretanto, a adesão limita a capacidade do Município de definir integralmente as especificações e as condições de fornecimento. Além disso, a existência de ata não assegura, por si só, vantagem econômica ou adequação técnica, sendo indispensável verificar a compatibilidade de cada equipamento, os preços registrados, os prazos de entrega e as condições de garantia.</w:t>
            </w:r>
          </w:p>
          <w:p w14:paraId="741AA0EC" w14:textId="77777777" w:rsidR="00AA6201" w:rsidRPr="00AA6201" w:rsidRDefault="00AA6201" w:rsidP="00AA6201">
            <w:pPr>
              <w:spacing w:after="0" w:line="276" w:lineRule="auto"/>
              <w:ind w:firstLine="596"/>
              <w:rPr>
                <w:rFonts w:ascii="Times New Roman" w:hAnsi="Times New Roman" w:cs="Times New Roman"/>
                <w:sz w:val="20"/>
                <w:szCs w:val="20"/>
              </w:rPr>
            </w:pPr>
            <w:r w:rsidRPr="00AA6201">
              <w:rPr>
                <w:rFonts w:ascii="Times New Roman" w:hAnsi="Times New Roman" w:cs="Times New Roman"/>
                <w:sz w:val="20"/>
                <w:szCs w:val="20"/>
              </w:rPr>
              <w:t>A análise comparativa pode ser sintetizada da seguinte forma:</w:t>
            </w:r>
          </w:p>
          <w:tbl>
            <w:tblPr>
              <w:tblStyle w:val="Tabelacomgrade"/>
              <w:tblW w:w="8988" w:type="dxa"/>
              <w:tblLook w:val="04A0" w:firstRow="1" w:lastRow="0" w:firstColumn="1" w:lastColumn="0" w:noHBand="0" w:noVBand="1"/>
            </w:tblPr>
            <w:tblGrid>
              <w:gridCol w:w="1986"/>
              <w:gridCol w:w="1161"/>
              <w:gridCol w:w="1327"/>
              <w:gridCol w:w="1530"/>
              <w:gridCol w:w="1505"/>
              <w:gridCol w:w="1479"/>
            </w:tblGrid>
            <w:tr w:rsidR="00AA6201" w14:paraId="59CB78B9" w14:textId="77777777" w:rsidTr="00AF046B">
              <w:tc>
                <w:tcPr>
                  <w:tcW w:w="2007" w:type="dxa"/>
                  <w:vAlign w:val="center"/>
                </w:tcPr>
                <w:p w14:paraId="1484A07E" w14:textId="24F4E01A"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b/>
                      <w:bCs/>
                      <w:sz w:val="20"/>
                      <w:szCs w:val="20"/>
                    </w:rPr>
                    <w:t>Critério</w:t>
                  </w:r>
                </w:p>
              </w:tc>
              <w:tc>
                <w:tcPr>
                  <w:tcW w:w="1113" w:type="dxa"/>
                  <w:vAlign w:val="center"/>
                </w:tcPr>
                <w:p w14:paraId="3F0DCE5A" w14:textId="5805FDE4"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b/>
                      <w:bCs/>
                      <w:sz w:val="20"/>
                      <w:szCs w:val="20"/>
                    </w:rPr>
                    <w:t>Aquisição própria</w:t>
                  </w:r>
                </w:p>
              </w:tc>
              <w:tc>
                <w:tcPr>
                  <w:tcW w:w="1327" w:type="dxa"/>
                  <w:vAlign w:val="center"/>
                </w:tcPr>
                <w:p w14:paraId="0FB21E9A" w14:textId="4438094C"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b/>
                      <w:bCs/>
                      <w:sz w:val="20"/>
                      <w:szCs w:val="20"/>
                    </w:rPr>
                    <w:t>Locação</w:t>
                  </w:r>
                </w:p>
              </w:tc>
              <w:tc>
                <w:tcPr>
                  <w:tcW w:w="1544" w:type="dxa"/>
                  <w:vAlign w:val="center"/>
                </w:tcPr>
                <w:p w14:paraId="3F4CAD7F" w14:textId="32957C54"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b/>
                      <w:bCs/>
                      <w:sz w:val="20"/>
                      <w:szCs w:val="20"/>
                    </w:rPr>
                    <w:t>Comodato ou cessão</w:t>
                  </w:r>
                </w:p>
              </w:tc>
              <w:tc>
                <w:tcPr>
                  <w:tcW w:w="1506" w:type="dxa"/>
                  <w:vAlign w:val="center"/>
                </w:tcPr>
                <w:p w14:paraId="7BA8B9C6" w14:textId="50729149"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b/>
                      <w:bCs/>
                      <w:sz w:val="20"/>
                      <w:szCs w:val="20"/>
                    </w:rPr>
                    <w:t>Contratação compartilhada</w:t>
                  </w:r>
                </w:p>
              </w:tc>
              <w:tc>
                <w:tcPr>
                  <w:tcW w:w="1491" w:type="dxa"/>
                  <w:vAlign w:val="center"/>
                </w:tcPr>
                <w:p w14:paraId="12EBDC91" w14:textId="673AA76C"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b/>
                      <w:bCs/>
                      <w:sz w:val="20"/>
                      <w:szCs w:val="20"/>
                    </w:rPr>
                    <w:t>Adesão a ata</w:t>
                  </w:r>
                </w:p>
              </w:tc>
            </w:tr>
            <w:tr w:rsidR="00AA6201" w14:paraId="61DFD3EE" w14:textId="77777777" w:rsidTr="00AF046B">
              <w:tc>
                <w:tcPr>
                  <w:tcW w:w="2007" w:type="dxa"/>
                  <w:vAlign w:val="center"/>
                </w:tcPr>
                <w:p w14:paraId="31DAEEFB" w14:textId="3B8AB689"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Custo</w:t>
                  </w:r>
                </w:p>
              </w:tc>
              <w:tc>
                <w:tcPr>
                  <w:tcW w:w="1113" w:type="dxa"/>
                  <w:vAlign w:val="center"/>
                </w:tcPr>
                <w:p w14:paraId="370EE8D4" w14:textId="31FEFFB7"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Favorável</w:t>
                  </w:r>
                </w:p>
              </w:tc>
              <w:tc>
                <w:tcPr>
                  <w:tcW w:w="1327" w:type="dxa"/>
                  <w:vAlign w:val="center"/>
                </w:tcPr>
                <w:p w14:paraId="5206D818" w14:textId="3586D842"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Recorrente</w:t>
                  </w:r>
                </w:p>
              </w:tc>
              <w:tc>
                <w:tcPr>
                  <w:tcW w:w="1544" w:type="dxa"/>
                  <w:vAlign w:val="center"/>
                </w:tcPr>
                <w:p w14:paraId="6B9CEAB5" w14:textId="0D6A34E5"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Possíveis custos indiretos</w:t>
                  </w:r>
                </w:p>
              </w:tc>
              <w:tc>
                <w:tcPr>
                  <w:tcW w:w="1506" w:type="dxa"/>
                  <w:vAlign w:val="center"/>
                </w:tcPr>
                <w:p w14:paraId="7DE5015C" w14:textId="359C1722"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Potencial ganho de escala</w:t>
                  </w:r>
                </w:p>
              </w:tc>
              <w:tc>
                <w:tcPr>
                  <w:tcW w:w="1491" w:type="dxa"/>
                  <w:vAlign w:val="center"/>
                </w:tcPr>
                <w:p w14:paraId="55721DEE" w14:textId="19335549"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Variável</w:t>
                  </w:r>
                </w:p>
              </w:tc>
            </w:tr>
            <w:tr w:rsidR="00AA6201" w14:paraId="6311436B" w14:textId="77777777" w:rsidTr="00AF046B">
              <w:tc>
                <w:tcPr>
                  <w:tcW w:w="2007" w:type="dxa"/>
                  <w:vAlign w:val="center"/>
                </w:tcPr>
                <w:p w14:paraId="2C73E50E" w14:textId="0F37FA3E"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Disponibilidade</w:t>
                  </w:r>
                </w:p>
              </w:tc>
              <w:tc>
                <w:tcPr>
                  <w:tcW w:w="1113" w:type="dxa"/>
                  <w:vAlign w:val="center"/>
                </w:tcPr>
                <w:p w14:paraId="75270F18" w14:textId="03D00FD4"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Permanente</w:t>
                  </w:r>
                </w:p>
              </w:tc>
              <w:tc>
                <w:tcPr>
                  <w:tcW w:w="1327" w:type="dxa"/>
                  <w:vAlign w:val="center"/>
                </w:tcPr>
                <w:p w14:paraId="767AF0B8" w14:textId="5F778795"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Condicionada ao contrato</w:t>
                  </w:r>
                </w:p>
              </w:tc>
              <w:tc>
                <w:tcPr>
                  <w:tcW w:w="1544" w:type="dxa"/>
                  <w:vAlign w:val="center"/>
                </w:tcPr>
                <w:p w14:paraId="6571BD59" w14:textId="1BF79619"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Dependente de terceiros</w:t>
                  </w:r>
                </w:p>
              </w:tc>
              <w:tc>
                <w:tcPr>
                  <w:tcW w:w="1506" w:type="dxa"/>
                  <w:vAlign w:val="center"/>
                </w:tcPr>
                <w:p w14:paraId="5779FEEF" w14:textId="09B774CC"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Sujeita ao procedimento conjunto</w:t>
                  </w:r>
                </w:p>
              </w:tc>
              <w:tc>
                <w:tcPr>
                  <w:tcW w:w="1491" w:type="dxa"/>
                  <w:vAlign w:val="center"/>
                </w:tcPr>
                <w:p w14:paraId="7E35FD79" w14:textId="056B1E49"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Dependente de ata compatível</w:t>
                  </w:r>
                </w:p>
              </w:tc>
            </w:tr>
            <w:tr w:rsidR="00AA6201" w14:paraId="4A2AA143" w14:textId="77777777" w:rsidTr="00AF046B">
              <w:tc>
                <w:tcPr>
                  <w:tcW w:w="2007" w:type="dxa"/>
                  <w:vAlign w:val="center"/>
                </w:tcPr>
                <w:p w14:paraId="4ABABFBA" w14:textId="2EFC3923"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Autonomia municipal</w:t>
                  </w:r>
                </w:p>
              </w:tc>
              <w:tc>
                <w:tcPr>
                  <w:tcW w:w="1113" w:type="dxa"/>
                  <w:vAlign w:val="center"/>
                </w:tcPr>
                <w:p w14:paraId="795A3189" w14:textId="3CFBC4F4"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Alta</w:t>
                  </w:r>
                </w:p>
              </w:tc>
              <w:tc>
                <w:tcPr>
                  <w:tcW w:w="1327" w:type="dxa"/>
                  <w:vAlign w:val="center"/>
                </w:tcPr>
                <w:p w14:paraId="142B5559" w14:textId="4FBF5FE3"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Média</w:t>
                  </w:r>
                </w:p>
              </w:tc>
              <w:tc>
                <w:tcPr>
                  <w:tcW w:w="1544" w:type="dxa"/>
                  <w:vAlign w:val="center"/>
                </w:tcPr>
                <w:p w14:paraId="5D76057B" w14:textId="3B041624"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Baixa</w:t>
                  </w:r>
                </w:p>
              </w:tc>
              <w:tc>
                <w:tcPr>
                  <w:tcW w:w="1506" w:type="dxa"/>
                  <w:vAlign w:val="center"/>
                </w:tcPr>
                <w:p w14:paraId="13BD2AD6" w14:textId="6ABCD1F0"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Média</w:t>
                  </w:r>
                </w:p>
              </w:tc>
              <w:tc>
                <w:tcPr>
                  <w:tcW w:w="1491" w:type="dxa"/>
                  <w:vAlign w:val="center"/>
                </w:tcPr>
                <w:p w14:paraId="5B20FD7A" w14:textId="60B8890E"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Média</w:t>
                  </w:r>
                </w:p>
              </w:tc>
            </w:tr>
            <w:tr w:rsidR="00AA6201" w14:paraId="24E3935C" w14:textId="77777777" w:rsidTr="00AF046B">
              <w:trPr>
                <w:trHeight w:val="361"/>
              </w:trPr>
              <w:tc>
                <w:tcPr>
                  <w:tcW w:w="2007" w:type="dxa"/>
                  <w:vAlign w:val="center"/>
                </w:tcPr>
                <w:p w14:paraId="401DCA0F" w14:textId="0F0B3452"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Adequação às especificações</w:t>
                  </w:r>
                </w:p>
              </w:tc>
              <w:tc>
                <w:tcPr>
                  <w:tcW w:w="1113" w:type="dxa"/>
                  <w:vAlign w:val="center"/>
                </w:tcPr>
                <w:p w14:paraId="51DD6555" w14:textId="0BF3E7D7"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Alta</w:t>
                  </w:r>
                </w:p>
              </w:tc>
              <w:tc>
                <w:tcPr>
                  <w:tcW w:w="1327" w:type="dxa"/>
                  <w:vAlign w:val="center"/>
                </w:tcPr>
                <w:p w14:paraId="35855D73" w14:textId="74E5C6D4"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Média</w:t>
                  </w:r>
                </w:p>
              </w:tc>
              <w:tc>
                <w:tcPr>
                  <w:tcW w:w="1544" w:type="dxa"/>
                  <w:vAlign w:val="center"/>
                </w:tcPr>
                <w:p w14:paraId="585ECA03" w14:textId="44C00201"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Baixa</w:t>
                  </w:r>
                </w:p>
              </w:tc>
              <w:tc>
                <w:tcPr>
                  <w:tcW w:w="1506" w:type="dxa"/>
                  <w:vAlign w:val="center"/>
                </w:tcPr>
                <w:p w14:paraId="4778A8A2" w14:textId="187BFDE2"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Média</w:t>
                  </w:r>
                </w:p>
              </w:tc>
              <w:tc>
                <w:tcPr>
                  <w:tcW w:w="1491" w:type="dxa"/>
                  <w:vAlign w:val="center"/>
                </w:tcPr>
                <w:p w14:paraId="7AEA3CFE" w14:textId="6B76E8C5"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Variável</w:t>
                  </w:r>
                </w:p>
              </w:tc>
            </w:tr>
            <w:tr w:rsidR="00AA6201" w14:paraId="65E7BA7C" w14:textId="77777777" w:rsidTr="00AF046B">
              <w:tc>
                <w:tcPr>
                  <w:tcW w:w="2007" w:type="dxa"/>
                  <w:vAlign w:val="center"/>
                </w:tcPr>
                <w:p w14:paraId="4552454B" w14:textId="09CB3E14"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Adequação à necessidade</w:t>
                  </w:r>
                </w:p>
              </w:tc>
              <w:tc>
                <w:tcPr>
                  <w:tcW w:w="1113" w:type="dxa"/>
                  <w:vAlign w:val="center"/>
                </w:tcPr>
                <w:p w14:paraId="003915E2" w14:textId="4668A2C0"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Alta</w:t>
                  </w:r>
                </w:p>
              </w:tc>
              <w:tc>
                <w:tcPr>
                  <w:tcW w:w="1327" w:type="dxa"/>
                  <w:vAlign w:val="center"/>
                </w:tcPr>
                <w:p w14:paraId="29092518" w14:textId="0F3B2966"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Baixa a média</w:t>
                  </w:r>
                </w:p>
              </w:tc>
              <w:tc>
                <w:tcPr>
                  <w:tcW w:w="1544" w:type="dxa"/>
                  <w:vAlign w:val="center"/>
                </w:tcPr>
                <w:p w14:paraId="5EE0C0B7" w14:textId="552F92CB"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Baixa</w:t>
                  </w:r>
                </w:p>
              </w:tc>
              <w:tc>
                <w:tcPr>
                  <w:tcW w:w="1506" w:type="dxa"/>
                  <w:vAlign w:val="center"/>
                </w:tcPr>
                <w:p w14:paraId="6F4E2124" w14:textId="56A72EDE"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Média</w:t>
                  </w:r>
                </w:p>
              </w:tc>
              <w:tc>
                <w:tcPr>
                  <w:tcW w:w="1491" w:type="dxa"/>
                  <w:vAlign w:val="center"/>
                </w:tcPr>
                <w:p w14:paraId="235A5B2A" w14:textId="1E287315"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Média</w:t>
                  </w:r>
                </w:p>
              </w:tc>
            </w:tr>
          </w:tbl>
          <w:p w14:paraId="7C9B0862" w14:textId="77777777" w:rsidR="00FB47A9" w:rsidRDefault="00FB47A9" w:rsidP="00FB47A9">
            <w:pPr>
              <w:spacing w:after="0" w:line="276" w:lineRule="auto"/>
              <w:ind w:firstLine="0"/>
              <w:rPr>
                <w:rFonts w:ascii="Times New Roman" w:hAnsi="Times New Roman" w:cs="Times New Roman"/>
                <w:sz w:val="20"/>
                <w:szCs w:val="20"/>
              </w:rPr>
            </w:pPr>
          </w:p>
          <w:p w14:paraId="4E95C5B1" w14:textId="77777777" w:rsidR="00AF046B" w:rsidRDefault="00AA6201" w:rsidP="00AA6201">
            <w:pPr>
              <w:spacing w:after="0" w:line="276" w:lineRule="auto"/>
              <w:ind w:firstLine="736"/>
              <w:rPr>
                <w:rFonts w:ascii="Times New Roman" w:hAnsi="Times New Roman" w:cs="Times New Roman"/>
                <w:sz w:val="20"/>
                <w:szCs w:val="20"/>
              </w:rPr>
            </w:pPr>
            <w:r w:rsidRPr="00AA6201">
              <w:rPr>
                <w:rFonts w:ascii="Times New Roman" w:hAnsi="Times New Roman" w:cs="Times New Roman"/>
                <w:sz w:val="20"/>
                <w:szCs w:val="20"/>
              </w:rPr>
              <w:t>A partir da comparação realizada, conclui-se que a aquisição de equipamentos próprios é a solução técnica e economicamente mais adequada à realidade municipal. A necessidade possui caráter permanente, os quantitativos encontram-se definidos conforme os pontos de atendimento e a aquisição permitirá a incorporação dos bens ao patrimônio público, sua utilização durante toda a vida útil e maior autonomia para organização dos serviços.</w:t>
            </w:r>
            <w:r w:rsidR="00AF046B">
              <w:rPr>
                <w:rFonts w:ascii="Times New Roman" w:hAnsi="Times New Roman" w:cs="Times New Roman"/>
                <w:sz w:val="20"/>
                <w:szCs w:val="20"/>
              </w:rPr>
              <w:t xml:space="preserve"> </w:t>
            </w:r>
          </w:p>
          <w:p w14:paraId="712A9B9C" w14:textId="4CB4C927" w:rsidR="00AA6201" w:rsidRPr="00AA6201" w:rsidRDefault="00AA6201" w:rsidP="00AA6201">
            <w:pPr>
              <w:spacing w:after="0" w:line="276" w:lineRule="auto"/>
              <w:ind w:firstLine="736"/>
              <w:rPr>
                <w:rFonts w:ascii="Times New Roman" w:hAnsi="Times New Roman" w:cs="Times New Roman"/>
                <w:sz w:val="20"/>
                <w:szCs w:val="20"/>
              </w:rPr>
            </w:pPr>
            <w:r w:rsidRPr="00AA6201">
              <w:rPr>
                <w:rFonts w:ascii="Times New Roman" w:hAnsi="Times New Roman" w:cs="Times New Roman"/>
                <w:sz w:val="20"/>
                <w:szCs w:val="20"/>
              </w:rPr>
              <w:t>A solução também assegura que cada equipamento seja destinado ao local e à finalidade previamente definidos. Os bens odontológicos serão utilizados na estruturação do serviço de saúde bucal; os otoscópios serão distribuídos entre as três unidades básicas de saúde e os dois médicos pediatras; e os oxímetros permanecerão nas enfermarias das três unidades e na sala de observação, com possibilidade de utilização em atendimentos ambulatoriais.</w:t>
            </w:r>
          </w:p>
          <w:p w14:paraId="4774A4C7" w14:textId="2F8F87BB" w:rsidR="00BB47D9" w:rsidRPr="00BB47D9" w:rsidRDefault="00AA6201" w:rsidP="00C66370">
            <w:pPr>
              <w:spacing w:after="0" w:line="276" w:lineRule="auto"/>
              <w:ind w:firstLine="736"/>
              <w:rPr>
                <w:rFonts w:ascii="Times New Roman" w:hAnsi="Times New Roman" w:cs="Times New Roman"/>
                <w:sz w:val="20"/>
                <w:szCs w:val="20"/>
              </w:rPr>
            </w:pPr>
            <w:r w:rsidRPr="00AA6201">
              <w:rPr>
                <w:rFonts w:ascii="Times New Roman" w:hAnsi="Times New Roman" w:cs="Times New Roman"/>
                <w:sz w:val="20"/>
                <w:szCs w:val="20"/>
              </w:rPr>
              <w:t>A contratação deverá ocorrer mediante Pregão Eletrônico, por se tratar de bens comuns cujas características podem ser objetivamente definidas por especificações usuais de mercado. A adoção do Sistema de Registro de Preços permitirá que as aquisições sejam formalizadas de acordo com a necessidade administrativa, a disponibilidade orçamentária e a liberação dos recursos, sem obrigação de contratação integral dos quantitativos registrados, observados os prazos e as finalidades das Portarias SES/RS nº 395/2022 e nº 1.228/2025.</w:t>
            </w:r>
          </w:p>
        </w:tc>
      </w:tr>
    </w:tbl>
    <w:p w14:paraId="62EB6836" w14:textId="77777777" w:rsidR="008F76F3" w:rsidRPr="00A00198" w:rsidRDefault="008F76F3" w:rsidP="00715CA4">
      <w:pPr>
        <w:spacing w:after="0" w:line="276" w:lineRule="auto"/>
        <w:rPr>
          <w:rFonts w:ascii="Times New Roman" w:eastAsia="Times New Roman" w:hAnsi="Times New Roman" w:cs="Times New Roman"/>
          <w:i/>
          <w:sz w:val="20"/>
          <w:szCs w:val="20"/>
          <w:lang w:eastAsia="pt-BR"/>
        </w:rPr>
      </w:pPr>
      <w:r w:rsidRPr="00A00198">
        <w:rPr>
          <w:rFonts w:ascii="Times New Roman" w:eastAsia="Times New Roman" w:hAnsi="Times New Roman" w:cs="Times New Roman"/>
          <w:i/>
          <w:sz w:val="20"/>
          <w:szCs w:val="20"/>
          <w:lang w:eastAsia="pt-BR"/>
        </w:rPr>
        <w:t xml:space="preserve"> </w:t>
      </w:r>
    </w:p>
    <w:tbl>
      <w:tblPr>
        <w:tblStyle w:val="Tabelacomgrade"/>
        <w:tblW w:w="9209" w:type="dxa"/>
        <w:tblLook w:val="04A0" w:firstRow="1" w:lastRow="0" w:firstColumn="1" w:lastColumn="0" w:noHBand="0" w:noVBand="1"/>
      </w:tblPr>
      <w:tblGrid>
        <w:gridCol w:w="9209"/>
      </w:tblGrid>
      <w:tr w:rsidR="008F76F3" w:rsidRPr="00A00198" w14:paraId="1EE56F1B" w14:textId="77777777" w:rsidTr="00C3667F">
        <w:tc>
          <w:tcPr>
            <w:tcW w:w="9209" w:type="dxa"/>
          </w:tcPr>
          <w:p w14:paraId="7C09CC09" w14:textId="187707BB" w:rsidR="008F76F3" w:rsidRPr="00A00198" w:rsidRDefault="008F76F3" w:rsidP="00715CA4">
            <w:pPr>
              <w:spacing w:after="0" w:line="276" w:lineRule="auto"/>
              <w:ind w:firstLine="0"/>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6 – ESTIMATIVA DO VALOR DA CONTRATAÇÃO</w:t>
            </w:r>
            <w:r w:rsidR="00FC4923">
              <w:rPr>
                <w:rFonts w:ascii="Times New Roman" w:eastAsia="Times New Roman" w:hAnsi="Times New Roman" w:cs="Times New Roman"/>
                <w:b/>
                <w:bCs/>
                <w:color w:val="000000"/>
                <w:sz w:val="20"/>
                <w:szCs w:val="20"/>
                <w:lang w:eastAsia="pt-BR"/>
              </w:rPr>
              <w:t>:</w:t>
            </w:r>
          </w:p>
        </w:tc>
      </w:tr>
      <w:tr w:rsidR="008F76F3" w:rsidRPr="00A00198" w14:paraId="64A3B4E9" w14:textId="77777777" w:rsidTr="00C3667F">
        <w:tc>
          <w:tcPr>
            <w:tcW w:w="9209" w:type="dxa"/>
            <w:shd w:val="clear" w:color="auto" w:fill="F2F2F2" w:themeFill="background1" w:themeFillShade="F2"/>
          </w:tcPr>
          <w:p w14:paraId="62E41FC5" w14:textId="40F0567C"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Estimativa do valor da contratação, acompanhada dos preços unitários referenciais, das memórias de cálculo e dos documentos que lhe dão suporte, que poderão constar de anexo classificado, se a administração optar por preservar o seu sigilo até a conclusão da licitação (inciso VI do § 1° da Lei 14.133/21)</w:t>
            </w:r>
            <w:r w:rsidR="00E776F1">
              <w:rPr>
                <w:rFonts w:ascii="Times New Roman" w:eastAsia="Times New Roman" w:hAnsi="Times New Roman" w:cs="Times New Roman"/>
                <w:color w:val="000000"/>
                <w:sz w:val="20"/>
                <w:szCs w:val="20"/>
                <w:lang w:eastAsia="pt-BR"/>
              </w:rPr>
              <w:t>:</w:t>
            </w:r>
          </w:p>
        </w:tc>
      </w:tr>
      <w:tr w:rsidR="008F76F3" w:rsidRPr="00A00198" w14:paraId="42BE0386" w14:textId="77777777" w:rsidTr="00C3667F">
        <w:tc>
          <w:tcPr>
            <w:tcW w:w="9209" w:type="dxa"/>
          </w:tcPr>
          <w:p w14:paraId="521550FF" w14:textId="62CE000C" w:rsidR="00AA6201" w:rsidRDefault="00AA6201" w:rsidP="00AA6201">
            <w:pPr>
              <w:spacing w:after="0" w:line="276" w:lineRule="auto"/>
              <w:ind w:firstLine="597"/>
              <w:rPr>
                <w:rFonts w:ascii="Times New Roman" w:hAnsi="Times New Roman" w:cs="Times New Roman"/>
                <w:sz w:val="20"/>
                <w:szCs w:val="20"/>
              </w:rPr>
            </w:pPr>
            <w:r w:rsidRPr="00AA6201">
              <w:rPr>
                <w:rFonts w:ascii="Times New Roman" w:hAnsi="Times New Roman" w:cs="Times New Roman"/>
                <w:sz w:val="20"/>
                <w:szCs w:val="20"/>
              </w:rPr>
              <w:t xml:space="preserve">Estima-se para a contratação o valor </w:t>
            </w:r>
            <w:r w:rsidR="00BF5FF6">
              <w:rPr>
                <w:rFonts w:ascii="Times New Roman" w:hAnsi="Times New Roman" w:cs="Times New Roman"/>
                <w:sz w:val="20"/>
                <w:szCs w:val="20"/>
              </w:rPr>
              <w:t>global estimado</w:t>
            </w:r>
            <w:r w:rsidRPr="00AA6201">
              <w:rPr>
                <w:rFonts w:ascii="Times New Roman" w:hAnsi="Times New Roman" w:cs="Times New Roman"/>
                <w:sz w:val="20"/>
                <w:szCs w:val="20"/>
              </w:rPr>
              <w:t xml:space="preserve"> de </w:t>
            </w:r>
            <w:r w:rsidRPr="00AA6201">
              <w:rPr>
                <w:rFonts w:ascii="Times New Roman" w:hAnsi="Times New Roman" w:cs="Times New Roman"/>
                <w:b/>
                <w:bCs/>
                <w:sz w:val="20"/>
                <w:szCs w:val="20"/>
              </w:rPr>
              <w:t>R$ 22.630,55 (vinte e dois mil, seiscentos e trinta reais e cinquenta e cinco centavos)</w:t>
            </w:r>
            <w:r w:rsidRPr="00AA6201">
              <w:rPr>
                <w:rFonts w:ascii="Times New Roman" w:hAnsi="Times New Roman" w:cs="Times New Roman"/>
                <w:sz w:val="20"/>
                <w:szCs w:val="20"/>
              </w:rPr>
              <w:t>, correspondente à aquisição dos equipamentos odontológicos, oxímetros infantis e otoscópios infantis nos quantitativos definidos neste Estudo Técnico Preliminar. Os preços referenciais foram obtidos por meio da plataforma Banco de Preços, mediante consulta a contratações públicas de objetos com características semelhantes, realizada no período de 13 a 30 de julho de 2026. Para a definição dos valores unitários estimados foi utilizada a média aritmética dos preços selecionados para cada item, conforme relatório resumido e relatório completo anexos ao processo administrativo. A estimativa é composta pelos seguintes valores:</w:t>
            </w:r>
          </w:p>
          <w:tbl>
            <w:tblPr>
              <w:tblStyle w:val="Tabelacomgrade"/>
              <w:tblW w:w="0" w:type="auto"/>
              <w:tblLook w:val="04A0" w:firstRow="1" w:lastRow="0" w:firstColumn="1" w:lastColumn="0" w:noHBand="0" w:noVBand="1"/>
            </w:tblPr>
            <w:tblGrid>
              <w:gridCol w:w="616"/>
              <w:gridCol w:w="2904"/>
              <w:gridCol w:w="811"/>
              <w:gridCol w:w="2358"/>
              <w:gridCol w:w="2294"/>
            </w:tblGrid>
            <w:tr w:rsidR="00AA6201" w14:paraId="11C29E37" w14:textId="77777777" w:rsidTr="00AA6201">
              <w:tc>
                <w:tcPr>
                  <w:tcW w:w="616" w:type="dxa"/>
                  <w:vAlign w:val="center"/>
                </w:tcPr>
                <w:p w14:paraId="602D34E0" w14:textId="22E3B0DF"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b/>
                      <w:bCs/>
                      <w:sz w:val="20"/>
                      <w:szCs w:val="20"/>
                    </w:rPr>
                    <w:t>Item</w:t>
                  </w:r>
                </w:p>
              </w:tc>
              <w:tc>
                <w:tcPr>
                  <w:tcW w:w="2904" w:type="dxa"/>
                  <w:vAlign w:val="center"/>
                </w:tcPr>
                <w:p w14:paraId="41525A4E" w14:textId="14052CC3"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b/>
                      <w:bCs/>
                      <w:sz w:val="20"/>
                      <w:szCs w:val="20"/>
                    </w:rPr>
                    <w:t>Equipamento</w:t>
                  </w:r>
                </w:p>
              </w:tc>
              <w:tc>
                <w:tcPr>
                  <w:tcW w:w="811" w:type="dxa"/>
                  <w:vAlign w:val="center"/>
                </w:tcPr>
                <w:p w14:paraId="0F5F2F84" w14:textId="1CE323CC"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b/>
                      <w:bCs/>
                      <w:sz w:val="20"/>
                      <w:szCs w:val="20"/>
                    </w:rPr>
                    <w:t>Quant</w:t>
                  </w:r>
                  <w:r>
                    <w:rPr>
                      <w:rFonts w:ascii="Times New Roman" w:hAnsi="Times New Roman" w:cs="Times New Roman"/>
                      <w:b/>
                      <w:bCs/>
                      <w:sz w:val="20"/>
                      <w:szCs w:val="20"/>
                    </w:rPr>
                    <w:t>.</w:t>
                  </w:r>
                </w:p>
              </w:tc>
              <w:tc>
                <w:tcPr>
                  <w:tcW w:w="2358" w:type="dxa"/>
                  <w:vAlign w:val="center"/>
                </w:tcPr>
                <w:p w14:paraId="51AE91E0" w14:textId="052AD804"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b/>
                      <w:bCs/>
                      <w:sz w:val="20"/>
                      <w:szCs w:val="20"/>
                    </w:rPr>
                    <w:t xml:space="preserve">Valor </w:t>
                  </w:r>
                  <w:proofErr w:type="spellStart"/>
                  <w:r w:rsidRPr="00AA6201">
                    <w:rPr>
                      <w:rFonts w:ascii="Times New Roman" w:hAnsi="Times New Roman" w:cs="Times New Roman"/>
                      <w:b/>
                      <w:bCs/>
                      <w:sz w:val="20"/>
                      <w:szCs w:val="20"/>
                    </w:rPr>
                    <w:t>unit</w:t>
                  </w:r>
                  <w:proofErr w:type="spellEnd"/>
                  <w:r>
                    <w:rPr>
                      <w:rFonts w:ascii="Times New Roman" w:hAnsi="Times New Roman" w:cs="Times New Roman"/>
                      <w:b/>
                      <w:bCs/>
                      <w:sz w:val="20"/>
                      <w:szCs w:val="20"/>
                    </w:rPr>
                    <w:t xml:space="preserve">. </w:t>
                  </w:r>
                  <w:r w:rsidRPr="00AA6201">
                    <w:rPr>
                      <w:rFonts w:ascii="Times New Roman" w:hAnsi="Times New Roman" w:cs="Times New Roman"/>
                      <w:b/>
                      <w:bCs/>
                      <w:sz w:val="20"/>
                      <w:szCs w:val="20"/>
                    </w:rPr>
                    <w:t>estimado</w:t>
                  </w:r>
                </w:p>
              </w:tc>
              <w:tc>
                <w:tcPr>
                  <w:tcW w:w="2294" w:type="dxa"/>
                  <w:vAlign w:val="center"/>
                </w:tcPr>
                <w:p w14:paraId="311F1DAF" w14:textId="2F0DBDF6"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b/>
                      <w:bCs/>
                      <w:sz w:val="20"/>
                      <w:szCs w:val="20"/>
                    </w:rPr>
                    <w:t>Valor total estimado</w:t>
                  </w:r>
                </w:p>
              </w:tc>
            </w:tr>
            <w:tr w:rsidR="00AA6201" w14:paraId="4F3AC282" w14:textId="77777777" w:rsidTr="00AA6201">
              <w:tc>
                <w:tcPr>
                  <w:tcW w:w="616" w:type="dxa"/>
                  <w:vAlign w:val="center"/>
                </w:tcPr>
                <w:p w14:paraId="723C5D13" w14:textId="3D3D4ED3"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1</w:t>
                  </w:r>
                </w:p>
              </w:tc>
              <w:tc>
                <w:tcPr>
                  <w:tcW w:w="2904" w:type="dxa"/>
                  <w:vAlign w:val="center"/>
                </w:tcPr>
                <w:p w14:paraId="10CB8B7B" w14:textId="7405C0ED" w:rsidR="00AA6201" w:rsidRPr="00AA6201" w:rsidRDefault="00AA6201" w:rsidP="00AA6201">
                  <w:pPr>
                    <w:spacing w:after="0" w:line="276" w:lineRule="auto"/>
                    <w:ind w:firstLine="0"/>
                    <w:rPr>
                      <w:rFonts w:ascii="Times New Roman" w:hAnsi="Times New Roman" w:cs="Times New Roman"/>
                      <w:sz w:val="20"/>
                      <w:szCs w:val="20"/>
                    </w:rPr>
                  </w:pPr>
                  <w:r w:rsidRPr="00AA6201">
                    <w:rPr>
                      <w:rFonts w:ascii="Times New Roman" w:hAnsi="Times New Roman" w:cs="Times New Roman"/>
                      <w:sz w:val="20"/>
                      <w:szCs w:val="20"/>
                    </w:rPr>
                    <w:t>Compressor odontológico</w:t>
                  </w:r>
                </w:p>
              </w:tc>
              <w:tc>
                <w:tcPr>
                  <w:tcW w:w="811" w:type="dxa"/>
                  <w:vAlign w:val="center"/>
                </w:tcPr>
                <w:p w14:paraId="6BB29E9C" w14:textId="1BC740DB"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1</w:t>
                  </w:r>
                </w:p>
              </w:tc>
              <w:tc>
                <w:tcPr>
                  <w:tcW w:w="2358" w:type="dxa"/>
                  <w:vAlign w:val="center"/>
                </w:tcPr>
                <w:p w14:paraId="3E7BB7F7" w14:textId="460FD5AB"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R$ 4.243,18</w:t>
                  </w:r>
                </w:p>
              </w:tc>
              <w:tc>
                <w:tcPr>
                  <w:tcW w:w="2294" w:type="dxa"/>
                  <w:vAlign w:val="center"/>
                </w:tcPr>
                <w:p w14:paraId="2B4D4AC9" w14:textId="6884DF3B"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R$ 4.243,18</w:t>
                  </w:r>
                </w:p>
              </w:tc>
            </w:tr>
            <w:tr w:rsidR="00AA6201" w14:paraId="7D59359A" w14:textId="77777777" w:rsidTr="00AA6201">
              <w:tc>
                <w:tcPr>
                  <w:tcW w:w="616" w:type="dxa"/>
                  <w:vAlign w:val="center"/>
                </w:tcPr>
                <w:p w14:paraId="1C44C5A1" w14:textId="4C74B9AB"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2</w:t>
                  </w:r>
                </w:p>
              </w:tc>
              <w:tc>
                <w:tcPr>
                  <w:tcW w:w="2904" w:type="dxa"/>
                  <w:vAlign w:val="center"/>
                </w:tcPr>
                <w:p w14:paraId="155E6125" w14:textId="3503A9CB" w:rsidR="00AA6201" w:rsidRPr="00AA6201" w:rsidRDefault="00AA6201" w:rsidP="00AA6201">
                  <w:pPr>
                    <w:spacing w:after="0" w:line="276" w:lineRule="auto"/>
                    <w:ind w:firstLine="0"/>
                    <w:rPr>
                      <w:rFonts w:ascii="Times New Roman" w:hAnsi="Times New Roman" w:cs="Times New Roman"/>
                      <w:sz w:val="20"/>
                      <w:szCs w:val="20"/>
                    </w:rPr>
                  </w:pPr>
                  <w:proofErr w:type="spellStart"/>
                  <w:r w:rsidRPr="00AA6201">
                    <w:rPr>
                      <w:rFonts w:ascii="Times New Roman" w:hAnsi="Times New Roman" w:cs="Times New Roman"/>
                      <w:sz w:val="20"/>
                      <w:szCs w:val="20"/>
                    </w:rPr>
                    <w:t>Fotopolimerizador</w:t>
                  </w:r>
                  <w:proofErr w:type="spellEnd"/>
                  <w:r w:rsidRPr="00AA6201">
                    <w:rPr>
                      <w:rFonts w:ascii="Times New Roman" w:hAnsi="Times New Roman" w:cs="Times New Roman"/>
                      <w:sz w:val="20"/>
                      <w:szCs w:val="20"/>
                    </w:rPr>
                    <w:t xml:space="preserve"> de resinas</w:t>
                  </w:r>
                </w:p>
              </w:tc>
              <w:tc>
                <w:tcPr>
                  <w:tcW w:w="811" w:type="dxa"/>
                  <w:vAlign w:val="center"/>
                </w:tcPr>
                <w:p w14:paraId="60C18FFF" w14:textId="68958DF6"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1</w:t>
                  </w:r>
                </w:p>
              </w:tc>
              <w:tc>
                <w:tcPr>
                  <w:tcW w:w="2358" w:type="dxa"/>
                  <w:vAlign w:val="center"/>
                </w:tcPr>
                <w:p w14:paraId="7CBE1561" w14:textId="4C73FF91"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R$ 832,67</w:t>
                  </w:r>
                </w:p>
              </w:tc>
              <w:tc>
                <w:tcPr>
                  <w:tcW w:w="2294" w:type="dxa"/>
                  <w:vAlign w:val="center"/>
                </w:tcPr>
                <w:p w14:paraId="23473216" w14:textId="1920386B"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R$ 832,67</w:t>
                  </w:r>
                </w:p>
              </w:tc>
            </w:tr>
            <w:tr w:rsidR="00AA6201" w14:paraId="69B32DFC" w14:textId="77777777" w:rsidTr="00AA6201">
              <w:tc>
                <w:tcPr>
                  <w:tcW w:w="616" w:type="dxa"/>
                  <w:vAlign w:val="center"/>
                </w:tcPr>
                <w:p w14:paraId="626A5D50" w14:textId="04211314"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3</w:t>
                  </w:r>
                </w:p>
              </w:tc>
              <w:tc>
                <w:tcPr>
                  <w:tcW w:w="2904" w:type="dxa"/>
                  <w:vAlign w:val="center"/>
                </w:tcPr>
                <w:p w14:paraId="258AB662" w14:textId="03E58E35" w:rsidR="00AA6201" w:rsidRPr="00AA6201" w:rsidRDefault="00AA6201" w:rsidP="00AA6201">
                  <w:pPr>
                    <w:spacing w:after="0" w:line="276" w:lineRule="auto"/>
                    <w:ind w:firstLine="0"/>
                    <w:rPr>
                      <w:rFonts w:ascii="Times New Roman" w:hAnsi="Times New Roman" w:cs="Times New Roman"/>
                      <w:sz w:val="20"/>
                      <w:szCs w:val="20"/>
                    </w:rPr>
                  </w:pPr>
                  <w:r w:rsidRPr="00AA6201">
                    <w:rPr>
                      <w:rFonts w:ascii="Times New Roman" w:hAnsi="Times New Roman" w:cs="Times New Roman"/>
                      <w:sz w:val="20"/>
                      <w:szCs w:val="20"/>
                    </w:rPr>
                    <w:t>Aparelho de raio-X odontológico</w:t>
                  </w:r>
                </w:p>
              </w:tc>
              <w:tc>
                <w:tcPr>
                  <w:tcW w:w="811" w:type="dxa"/>
                  <w:vAlign w:val="center"/>
                </w:tcPr>
                <w:p w14:paraId="55838BCB" w14:textId="188D339D"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1</w:t>
                  </w:r>
                </w:p>
              </w:tc>
              <w:tc>
                <w:tcPr>
                  <w:tcW w:w="2358" w:type="dxa"/>
                  <w:vAlign w:val="center"/>
                </w:tcPr>
                <w:p w14:paraId="3296BB72" w14:textId="7C01D5E3"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R$ 8.355,00</w:t>
                  </w:r>
                </w:p>
              </w:tc>
              <w:tc>
                <w:tcPr>
                  <w:tcW w:w="2294" w:type="dxa"/>
                  <w:vAlign w:val="center"/>
                </w:tcPr>
                <w:p w14:paraId="5BA1CFF1" w14:textId="6D776D15"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R$ 8.355,00</w:t>
                  </w:r>
                </w:p>
              </w:tc>
            </w:tr>
            <w:tr w:rsidR="00AA6201" w14:paraId="5A9B736D" w14:textId="77777777" w:rsidTr="00AA6201">
              <w:tc>
                <w:tcPr>
                  <w:tcW w:w="616" w:type="dxa"/>
                  <w:vAlign w:val="center"/>
                </w:tcPr>
                <w:p w14:paraId="19F809CC" w14:textId="19A0B624"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4</w:t>
                  </w:r>
                </w:p>
              </w:tc>
              <w:tc>
                <w:tcPr>
                  <w:tcW w:w="2904" w:type="dxa"/>
                  <w:vAlign w:val="center"/>
                </w:tcPr>
                <w:p w14:paraId="5B9C8424" w14:textId="45785221" w:rsidR="00AA6201" w:rsidRPr="00AA6201" w:rsidRDefault="00AA6201" w:rsidP="00AA6201">
                  <w:pPr>
                    <w:spacing w:after="0" w:line="276" w:lineRule="auto"/>
                    <w:ind w:firstLine="0"/>
                    <w:rPr>
                      <w:rFonts w:ascii="Times New Roman" w:hAnsi="Times New Roman" w:cs="Times New Roman"/>
                      <w:sz w:val="20"/>
                      <w:szCs w:val="20"/>
                    </w:rPr>
                  </w:pPr>
                  <w:r w:rsidRPr="00AA6201">
                    <w:rPr>
                      <w:rFonts w:ascii="Times New Roman" w:hAnsi="Times New Roman" w:cs="Times New Roman"/>
                      <w:sz w:val="20"/>
                      <w:szCs w:val="20"/>
                    </w:rPr>
                    <w:t>Câmara escura odontológica</w:t>
                  </w:r>
                </w:p>
              </w:tc>
              <w:tc>
                <w:tcPr>
                  <w:tcW w:w="811" w:type="dxa"/>
                  <w:vAlign w:val="center"/>
                </w:tcPr>
                <w:p w14:paraId="1E86394A" w14:textId="33F387AB"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1</w:t>
                  </w:r>
                </w:p>
              </w:tc>
              <w:tc>
                <w:tcPr>
                  <w:tcW w:w="2358" w:type="dxa"/>
                  <w:vAlign w:val="center"/>
                </w:tcPr>
                <w:p w14:paraId="1E50880D" w14:textId="20A87022"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R$ 272,37</w:t>
                  </w:r>
                </w:p>
              </w:tc>
              <w:tc>
                <w:tcPr>
                  <w:tcW w:w="2294" w:type="dxa"/>
                  <w:vAlign w:val="center"/>
                </w:tcPr>
                <w:p w14:paraId="12802F18" w14:textId="78E286FD"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R$ 272,37</w:t>
                  </w:r>
                </w:p>
              </w:tc>
            </w:tr>
            <w:tr w:rsidR="00AA6201" w14:paraId="3BC1719D" w14:textId="77777777" w:rsidTr="00AA6201">
              <w:tc>
                <w:tcPr>
                  <w:tcW w:w="616" w:type="dxa"/>
                  <w:vAlign w:val="center"/>
                </w:tcPr>
                <w:p w14:paraId="18A7EFEC" w14:textId="2561926B"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5</w:t>
                  </w:r>
                </w:p>
              </w:tc>
              <w:tc>
                <w:tcPr>
                  <w:tcW w:w="2904" w:type="dxa"/>
                  <w:vAlign w:val="center"/>
                </w:tcPr>
                <w:p w14:paraId="7DABE39B" w14:textId="2B3AEC1D" w:rsidR="00AA6201" w:rsidRPr="00AA6201" w:rsidRDefault="00AA6201" w:rsidP="00AA6201">
                  <w:pPr>
                    <w:spacing w:after="0" w:line="276" w:lineRule="auto"/>
                    <w:ind w:firstLine="0"/>
                    <w:rPr>
                      <w:rFonts w:ascii="Times New Roman" w:hAnsi="Times New Roman" w:cs="Times New Roman"/>
                      <w:sz w:val="20"/>
                      <w:szCs w:val="20"/>
                    </w:rPr>
                  </w:pPr>
                  <w:r w:rsidRPr="00AA6201">
                    <w:rPr>
                      <w:rFonts w:ascii="Times New Roman" w:hAnsi="Times New Roman" w:cs="Times New Roman"/>
                      <w:sz w:val="20"/>
                      <w:szCs w:val="20"/>
                    </w:rPr>
                    <w:t>Autoclave horizontal de mesa</w:t>
                  </w:r>
                </w:p>
              </w:tc>
              <w:tc>
                <w:tcPr>
                  <w:tcW w:w="811" w:type="dxa"/>
                  <w:vAlign w:val="center"/>
                </w:tcPr>
                <w:p w14:paraId="4647BE53" w14:textId="0E80D4D4"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1</w:t>
                  </w:r>
                </w:p>
              </w:tc>
              <w:tc>
                <w:tcPr>
                  <w:tcW w:w="2358" w:type="dxa"/>
                  <w:vAlign w:val="center"/>
                </w:tcPr>
                <w:p w14:paraId="495D4A4C" w14:textId="7F7176A5"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R$ 5.985,76</w:t>
                  </w:r>
                </w:p>
              </w:tc>
              <w:tc>
                <w:tcPr>
                  <w:tcW w:w="2294" w:type="dxa"/>
                  <w:vAlign w:val="center"/>
                </w:tcPr>
                <w:p w14:paraId="1AF81EC7" w14:textId="3EE18988"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R$ 5.985,76</w:t>
                  </w:r>
                </w:p>
              </w:tc>
            </w:tr>
            <w:tr w:rsidR="00AA6201" w14:paraId="22F22A89" w14:textId="77777777" w:rsidTr="00AA6201">
              <w:tc>
                <w:tcPr>
                  <w:tcW w:w="616" w:type="dxa"/>
                  <w:vAlign w:val="center"/>
                </w:tcPr>
                <w:p w14:paraId="07306C28" w14:textId="6D660E54"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6</w:t>
                  </w:r>
                </w:p>
              </w:tc>
              <w:tc>
                <w:tcPr>
                  <w:tcW w:w="2904" w:type="dxa"/>
                  <w:vAlign w:val="center"/>
                </w:tcPr>
                <w:p w14:paraId="67B1DF05" w14:textId="7F40AA3E" w:rsidR="00AA6201" w:rsidRPr="00AA6201" w:rsidRDefault="00AA6201" w:rsidP="00AA6201">
                  <w:pPr>
                    <w:spacing w:after="0" w:line="276" w:lineRule="auto"/>
                    <w:ind w:firstLine="0"/>
                    <w:rPr>
                      <w:rFonts w:ascii="Times New Roman" w:hAnsi="Times New Roman" w:cs="Times New Roman"/>
                      <w:sz w:val="20"/>
                      <w:szCs w:val="20"/>
                    </w:rPr>
                  </w:pPr>
                  <w:r w:rsidRPr="00AA6201">
                    <w:rPr>
                      <w:rFonts w:ascii="Times New Roman" w:hAnsi="Times New Roman" w:cs="Times New Roman"/>
                      <w:sz w:val="20"/>
                      <w:szCs w:val="20"/>
                    </w:rPr>
                    <w:t>Mocho profissional</w:t>
                  </w:r>
                </w:p>
              </w:tc>
              <w:tc>
                <w:tcPr>
                  <w:tcW w:w="811" w:type="dxa"/>
                  <w:vAlign w:val="center"/>
                </w:tcPr>
                <w:p w14:paraId="2DC5AE44" w14:textId="6ED004EE"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1</w:t>
                  </w:r>
                </w:p>
              </w:tc>
              <w:tc>
                <w:tcPr>
                  <w:tcW w:w="2358" w:type="dxa"/>
                  <w:vAlign w:val="center"/>
                </w:tcPr>
                <w:p w14:paraId="13BB2C51" w14:textId="3D5A1AC4"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R$ 461,67</w:t>
                  </w:r>
                </w:p>
              </w:tc>
              <w:tc>
                <w:tcPr>
                  <w:tcW w:w="2294" w:type="dxa"/>
                  <w:vAlign w:val="center"/>
                </w:tcPr>
                <w:p w14:paraId="0E9FC917" w14:textId="44C1B83B"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R$ 461,67</w:t>
                  </w:r>
                </w:p>
              </w:tc>
            </w:tr>
            <w:tr w:rsidR="00AA6201" w14:paraId="689F264C" w14:textId="77777777" w:rsidTr="00AA6201">
              <w:tc>
                <w:tcPr>
                  <w:tcW w:w="616" w:type="dxa"/>
                  <w:vAlign w:val="center"/>
                </w:tcPr>
                <w:p w14:paraId="3F567F92" w14:textId="56C57FE8"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7</w:t>
                  </w:r>
                </w:p>
              </w:tc>
              <w:tc>
                <w:tcPr>
                  <w:tcW w:w="2904" w:type="dxa"/>
                  <w:vAlign w:val="center"/>
                </w:tcPr>
                <w:p w14:paraId="7468C78C" w14:textId="71C8C444" w:rsidR="00AA6201" w:rsidRPr="00AA6201" w:rsidRDefault="00AA6201" w:rsidP="00AA6201">
                  <w:pPr>
                    <w:spacing w:after="0" w:line="276" w:lineRule="auto"/>
                    <w:ind w:firstLine="0"/>
                    <w:rPr>
                      <w:rFonts w:ascii="Times New Roman" w:hAnsi="Times New Roman" w:cs="Times New Roman"/>
                      <w:sz w:val="20"/>
                      <w:szCs w:val="20"/>
                    </w:rPr>
                  </w:pPr>
                  <w:r w:rsidRPr="00AA6201">
                    <w:rPr>
                      <w:rFonts w:ascii="Times New Roman" w:hAnsi="Times New Roman" w:cs="Times New Roman"/>
                      <w:sz w:val="20"/>
                      <w:szCs w:val="20"/>
                    </w:rPr>
                    <w:t>Oxímetro infantil</w:t>
                  </w:r>
                </w:p>
              </w:tc>
              <w:tc>
                <w:tcPr>
                  <w:tcW w:w="811" w:type="dxa"/>
                  <w:vAlign w:val="center"/>
                </w:tcPr>
                <w:p w14:paraId="72BC38F2" w14:textId="3E1E4E81"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5</w:t>
                  </w:r>
                </w:p>
              </w:tc>
              <w:tc>
                <w:tcPr>
                  <w:tcW w:w="2358" w:type="dxa"/>
                  <w:vAlign w:val="center"/>
                </w:tcPr>
                <w:p w14:paraId="39E19C1E" w14:textId="2BB670A0"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R$ 266,73</w:t>
                  </w:r>
                </w:p>
              </w:tc>
              <w:tc>
                <w:tcPr>
                  <w:tcW w:w="2294" w:type="dxa"/>
                  <w:vAlign w:val="center"/>
                </w:tcPr>
                <w:p w14:paraId="1F2EFCA6" w14:textId="110B61BA"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R$ 1.333,65</w:t>
                  </w:r>
                </w:p>
              </w:tc>
            </w:tr>
            <w:tr w:rsidR="00AA6201" w14:paraId="6424F04A" w14:textId="77777777" w:rsidTr="00AA6201">
              <w:tc>
                <w:tcPr>
                  <w:tcW w:w="616" w:type="dxa"/>
                  <w:vAlign w:val="center"/>
                </w:tcPr>
                <w:p w14:paraId="3C8D2214" w14:textId="7CB0C780"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8</w:t>
                  </w:r>
                </w:p>
              </w:tc>
              <w:tc>
                <w:tcPr>
                  <w:tcW w:w="2904" w:type="dxa"/>
                  <w:vAlign w:val="center"/>
                </w:tcPr>
                <w:p w14:paraId="0D612565" w14:textId="24E27CC7" w:rsidR="00AA6201" w:rsidRPr="00AA6201" w:rsidRDefault="00AA6201" w:rsidP="00AA6201">
                  <w:pPr>
                    <w:spacing w:after="0" w:line="276" w:lineRule="auto"/>
                    <w:ind w:firstLine="0"/>
                    <w:rPr>
                      <w:rFonts w:ascii="Times New Roman" w:hAnsi="Times New Roman" w:cs="Times New Roman"/>
                      <w:sz w:val="20"/>
                      <w:szCs w:val="20"/>
                    </w:rPr>
                  </w:pPr>
                  <w:r w:rsidRPr="00AA6201">
                    <w:rPr>
                      <w:rFonts w:ascii="Times New Roman" w:hAnsi="Times New Roman" w:cs="Times New Roman"/>
                      <w:sz w:val="20"/>
                      <w:szCs w:val="20"/>
                    </w:rPr>
                    <w:t>Otoscópio infantil</w:t>
                  </w:r>
                </w:p>
              </w:tc>
              <w:tc>
                <w:tcPr>
                  <w:tcW w:w="811" w:type="dxa"/>
                  <w:vAlign w:val="center"/>
                </w:tcPr>
                <w:p w14:paraId="62E45C25" w14:textId="1FD99AC3"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5</w:t>
                  </w:r>
                </w:p>
              </w:tc>
              <w:tc>
                <w:tcPr>
                  <w:tcW w:w="2358" w:type="dxa"/>
                  <w:vAlign w:val="center"/>
                </w:tcPr>
                <w:p w14:paraId="6DAFEA14" w14:textId="7A12F4B7"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R$ 229,25</w:t>
                  </w:r>
                </w:p>
              </w:tc>
              <w:tc>
                <w:tcPr>
                  <w:tcW w:w="2294" w:type="dxa"/>
                  <w:vAlign w:val="center"/>
                </w:tcPr>
                <w:p w14:paraId="10B3FE06" w14:textId="4443146E" w:rsidR="00AA6201" w:rsidRPr="00AA6201" w:rsidRDefault="00AA6201" w:rsidP="00AA6201">
                  <w:pPr>
                    <w:spacing w:after="0" w:line="276" w:lineRule="auto"/>
                    <w:ind w:firstLine="0"/>
                    <w:jc w:val="center"/>
                    <w:rPr>
                      <w:rFonts w:ascii="Times New Roman" w:hAnsi="Times New Roman" w:cs="Times New Roman"/>
                      <w:sz w:val="20"/>
                      <w:szCs w:val="20"/>
                    </w:rPr>
                  </w:pPr>
                  <w:r w:rsidRPr="00AA6201">
                    <w:rPr>
                      <w:rFonts w:ascii="Times New Roman" w:hAnsi="Times New Roman" w:cs="Times New Roman"/>
                      <w:sz w:val="20"/>
                      <w:szCs w:val="20"/>
                    </w:rPr>
                    <w:t>R$ 1.146,25</w:t>
                  </w:r>
                </w:p>
              </w:tc>
            </w:tr>
            <w:tr w:rsidR="00AA6201" w14:paraId="28FEBC0A" w14:textId="77777777" w:rsidTr="00AF046B">
              <w:tc>
                <w:tcPr>
                  <w:tcW w:w="6689" w:type="dxa"/>
                  <w:gridSpan w:val="4"/>
                  <w:vAlign w:val="center"/>
                </w:tcPr>
                <w:p w14:paraId="00E922B9" w14:textId="32D2BFC2"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Style w:val="Forte"/>
                      <w:rFonts w:ascii="Times New Roman" w:hAnsi="Times New Roman" w:cs="Times New Roman"/>
                      <w:sz w:val="20"/>
                      <w:szCs w:val="20"/>
                    </w:rPr>
                    <w:t>Valor global estimado</w:t>
                  </w:r>
                  <w:r>
                    <w:rPr>
                      <w:rStyle w:val="Forte"/>
                      <w:rFonts w:ascii="Times New Roman" w:hAnsi="Times New Roman" w:cs="Times New Roman"/>
                      <w:sz w:val="20"/>
                      <w:szCs w:val="20"/>
                    </w:rPr>
                    <w:t>:</w:t>
                  </w:r>
                </w:p>
              </w:tc>
              <w:tc>
                <w:tcPr>
                  <w:tcW w:w="2294" w:type="dxa"/>
                  <w:vAlign w:val="center"/>
                </w:tcPr>
                <w:p w14:paraId="0AE5B288" w14:textId="592267AE" w:rsidR="00AA6201" w:rsidRPr="00AA6201" w:rsidRDefault="00AA6201" w:rsidP="00AF046B">
                  <w:pPr>
                    <w:spacing w:after="0" w:line="276" w:lineRule="auto"/>
                    <w:ind w:firstLine="0"/>
                    <w:jc w:val="center"/>
                    <w:rPr>
                      <w:rFonts w:ascii="Times New Roman" w:hAnsi="Times New Roman" w:cs="Times New Roman"/>
                      <w:sz w:val="20"/>
                      <w:szCs w:val="20"/>
                    </w:rPr>
                  </w:pPr>
                  <w:r w:rsidRPr="00AA6201">
                    <w:rPr>
                      <w:rStyle w:val="Forte"/>
                      <w:rFonts w:ascii="Times New Roman" w:hAnsi="Times New Roman" w:cs="Times New Roman"/>
                      <w:sz w:val="20"/>
                      <w:szCs w:val="20"/>
                    </w:rPr>
                    <w:t>R$ 22.630,55</w:t>
                  </w:r>
                </w:p>
              </w:tc>
            </w:tr>
          </w:tbl>
          <w:p w14:paraId="72AB6A38" w14:textId="77777777" w:rsidR="00AA6201" w:rsidRPr="00AA6201" w:rsidRDefault="00AA6201" w:rsidP="00AA6201">
            <w:pPr>
              <w:spacing w:after="0" w:line="276" w:lineRule="auto"/>
              <w:ind w:firstLine="32"/>
              <w:rPr>
                <w:rFonts w:ascii="Times New Roman" w:hAnsi="Times New Roman" w:cs="Times New Roman"/>
                <w:sz w:val="20"/>
                <w:szCs w:val="20"/>
              </w:rPr>
            </w:pPr>
          </w:p>
          <w:p w14:paraId="1A573A0F" w14:textId="61E7303B" w:rsidR="00AA6201" w:rsidRPr="00AA6201" w:rsidRDefault="00AA6201" w:rsidP="00AA6201">
            <w:pPr>
              <w:spacing w:after="0" w:line="276" w:lineRule="auto"/>
              <w:ind w:firstLine="597"/>
              <w:rPr>
                <w:rFonts w:ascii="Times New Roman" w:hAnsi="Times New Roman" w:cs="Times New Roman"/>
                <w:sz w:val="20"/>
                <w:szCs w:val="20"/>
              </w:rPr>
            </w:pPr>
            <w:r w:rsidRPr="00AA6201">
              <w:rPr>
                <w:rFonts w:ascii="Times New Roman" w:hAnsi="Times New Roman" w:cs="Times New Roman"/>
                <w:sz w:val="20"/>
                <w:szCs w:val="20"/>
              </w:rPr>
              <w:t xml:space="preserve">A memória de cálculo corresponde à multiplicação do valor unitário estimado pelo quantitativo previsto para cada item, seguida da soma dos respectivos subtotais. Foram utilizados 3 (três) preços de referência para cada item, à exceção do otoscópio infantil, para o qual foram considerados 4 (quatro) preços, conforme detalhamento constante do relatório completo da pesquisa. </w:t>
            </w:r>
            <w:r>
              <w:rPr>
                <w:rFonts w:ascii="Times New Roman" w:hAnsi="Times New Roman" w:cs="Times New Roman"/>
                <w:sz w:val="20"/>
                <w:szCs w:val="20"/>
              </w:rPr>
              <w:t xml:space="preserve"> </w:t>
            </w:r>
            <w:r w:rsidRPr="00AA6201">
              <w:rPr>
                <w:rFonts w:ascii="Times New Roman" w:hAnsi="Times New Roman" w:cs="Times New Roman"/>
                <w:sz w:val="20"/>
                <w:szCs w:val="20"/>
              </w:rPr>
              <w:t>A metodologia adotada encontra fundamento no art. 23 da Lei Federal nº 14.133/2021, segundo o qual o valor previamente estimado deverá ser compatível com os preços praticados no mercado, considerados os bancos de dados públicos, as quantidades, as condições de fornecimento e as peculiaridades do local de execução. Foram utilizadas referências provenientes de contratações realizadas por órgãos e entidades da Administração Pública, inclusive licitações e registros de preços, com objetos considerados compatíveis com as especificações pretendidas.</w:t>
            </w:r>
          </w:p>
          <w:p w14:paraId="05CC9C40" w14:textId="299569A8" w:rsidR="00AA6201" w:rsidRPr="00AA6201" w:rsidRDefault="00AA6201" w:rsidP="00AA6201">
            <w:pPr>
              <w:spacing w:after="0" w:line="276" w:lineRule="auto"/>
              <w:ind w:firstLine="597"/>
              <w:rPr>
                <w:rFonts w:ascii="Times New Roman" w:hAnsi="Times New Roman" w:cs="Times New Roman"/>
                <w:sz w:val="20"/>
                <w:szCs w:val="20"/>
              </w:rPr>
            </w:pPr>
            <w:r w:rsidRPr="00AA6201">
              <w:rPr>
                <w:rFonts w:ascii="Times New Roman" w:hAnsi="Times New Roman" w:cs="Times New Roman"/>
                <w:sz w:val="20"/>
                <w:szCs w:val="20"/>
              </w:rPr>
              <w:t>A seleção dos parâmetros considerou a correspondência entre os produtos pesquisados e os requisitos técnicos da contratação, especialmente quanto à capacidade, funcionalidade, forma de alimentação, acessórios, garantia, regularização sanitária e demais condições de fornecimento aplicáveis. Os documentos que compõem a pesquisa permitem identificar os órgãos contratantes, as datas, as modalidades, os quantitativos, as descrições dos produtos e os valores das propostas finais utilizadas no cálculo. Os valores estimados possuem caráter referencial e servirão como limite para a análise da aceitabilidade das propostas, sem afastar a possibilidade de obtenção de preços inferiores durante a fase competitiva do pregão eletrônico. Caso se verifiquem diferenças relevantes entre as especificações definitivas do Termo de Referência e os objetos utilizados como parâmetro, a pesquisa deverá ser atualizada ou complementada antes da publicação do edital.</w:t>
            </w:r>
          </w:p>
          <w:p w14:paraId="77604182" w14:textId="7D323427" w:rsidR="00CC7762" w:rsidRPr="00566D7F" w:rsidRDefault="00AA6201" w:rsidP="00566D7F">
            <w:pPr>
              <w:spacing w:after="0" w:line="276" w:lineRule="auto"/>
              <w:ind w:firstLine="597"/>
              <w:rPr>
                <w:rFonts w:ascii="Times New Roman" w:hAnsi="Times New Roman" w:cs="Times New Roman"/>
                <w:sz w:val="20"/>
                <w:szCs w:val="20"/>
              </w:rPr>
            </w:pPr>
            <w:r w:rsidRPr="00AA6201">
              <w:rPr>
                <w:rFonts w:ascii="Times New Roman" w:hAnsi="Times New Roman" w:cs="Times New Roman"/>
                <w:sz w:val="20"/>
                <w:szCs w:val="20"/>
              </w:rPr>
              <w:t>O orçamento estimado não será mantido em sigilo, por não terem sido identificadas circunstâncias que justifiquem a restrição de sua publicidade. O valor global representa o limite financeiro correspondente aos quantitativos máximos previstos, não constituindo obrigação de aquisição integral. Por se tratar de Sistema de Registro de Preços, o valor efetivamente contratado e pago ficará limitado aos equipamentos que forem solicitados, regularmente entregues e definitivamente recebidos pela Administração.</w:t>
            </w:r>
          </w:p>
        </w:tc>
      </w:tr>
    </w:tbl>
    <w:p w14:paraId="0E9A09B8" w14:textId="77777777" w:rsidR="008F76F3" w:rsidRPr="00A00198" w:rsidRDefault="008F76F3" w:rsidP="00715CA4">
      <w:pPr>
        <w:spacing w:after="0" w:line="276" w:lineRule="auto"/>
        <w:rPr>
          <w:rFonts w:ascii="Times New Roman" w:hAnsi="Times New Roman" w:cs="Times New Roman"/>
          <w:b/>
          <w:sz w:val="20"/>
          <w:szCs w:val="20"/>
        </w:rPr>
      </w:pPr>
    </w:p>
    <w:tbl>
      <w:tblPr>
        <w:tblStyle w:val="Tabelacomgrade"/>
        <w:tblW w:w="9209" w:type="dxa"/>
        <w:tblLook w:val="04A0" w:firstRow="1" w:lastRow="0" w:firstColumn="1" w:lastColumn="0" w:noHBand="0" w:noVBand="1"/>
      </w:tblPr>
      <w:tblGrid>
        <w:gridCol w:w="9209"/>
      </w:tblGrid>
      <w:tr w:rsidR="008F76F3" w:rsidRPr="00A00198" w14:paraId="59783D2D" w14:textId="77777777" w:rsidTr="00C3667F">
        <w:tc>
          <w:tcPr>
            <w:tcW w:w="9209" w:type="dxa"/>
          </w:tcPr>
          <w:p w14:paraId="467389BF" w14:textId="5A123A8F" w:rsidR="008F76F3" w:rsidRPr="00A00198" w:rsidRDefault="008F76F3" w:rsidP="00715CA4">
            <w:pPr>
              <w:spacing w:after="0" w:line="276" w:lineRule="auto"/>
              <w:ind w:firstLine="0"/>
              <w:rPr>
                <w:rFonts w:ascii="Times New Roman" w:hAnsi="Times New Roman" w:cs="Times New Roman"/>
                <w:b/>
                <w:bCs/>
                <w:sz w:val="20"/>
                <w:szCs w:val="20"/>
              </w:rPr>
            </w:pPr>
            <w:r w:rsidRPr="00A00198">
              <w:rPr>
                <w:rFonts w:ascii="Times New Roman" w:hAnsi="Times New Roman" w:cs="Times New Roman"/>
                <w:b/>
                <w:bCs/>
                <w:sz w:val="20"/>
                <w:szCs w:val="20"/>
              </w:rPr>
              <w:t xml:space="preserve">7 </w:t>
            </w:r>
            <w:r w:rsidR="00D36563">
              <w:rPr>
                <w:rFonts w:ascii="Times New Roman" w:hAnsi="Times New Roman" w:cs="Times New Roman"/>
                <w:b/>
                <w:bCs/>
                <w:sz w:val="20"/>
                <w:szCs w:val="20"/>
              </w:rPr>
              <w:t>–</w:t>
            </w:r>
            <w:r w:rsidRPr="00A00198">
              <w:rPr>
                <w:rFonts w:ascii="Times New Roman" w:hAnsi="Times New Roman" w:cs="Times New Roman"/>
                <w:b/>
                <w:bCs/>
                <w:sz w:val="20"/>
                <w:szCs w:val="20"/>
              </w:rPr>
              <w:t xml:space="preserve"> DESCRIÇÃO DA SOLUÇÃO COMO UM TODO</w:t>
            </w:r>
            <w:r w:rsidR="00FC4923">
              <w:rPr>
                <w:rFonts w:ascii="Times New Roman" w:hAnsi="Times New Roman" w:cs="Times New Roman"/>
                <w:b/>
                <w:bCs/>
                <w:sz w:val="20"/>
                <w:szCs w:val="20"/>
              </w:rPr>
              <w:t>:</w:t>
            </w:r>
          </w:p>
        </w:tc>
      </w:tr>
      <w:tr w:rsidR="008F76F3" w:rsidRPr="00A00198" w14:paraId="629A6FF1" w14:textId="77777777" w:rsidTr="00C3667F">
        <w:tc>
          <w:tcPr>
            <w:tcW w:w="9209" w:type="dxa"/>
            <w:shd w:val="clear" w:color="auto" w:fill="F2F2F2" w:themeFill="background1" w:themeFillShade="F2"/>
          </w:tcPr>
          <w:p w14:paraId="74CFCA8D" w14:textId="304DD61F"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Descrição da solução como um todo, inclusive das exigências relacionadas à manutenção e à assistência técnica, quando for o caso (inciso VII do § 1° do art. 18 da Lei 14.133/21)</w:t>
            </w:r>
            <w:r w:rsidR="00E776F1">
              <w:rPr>
                <w:rFonts w:ascii="Times New Roman" w:eastAsia="Times New Roman" w:hAnsi="Times New Roman" w:cs="Times New Roman"/>
                <w:color w:val="000000"/>
                <w:sz w:val="20"/>
                <w:szCs w:val="20"/>
                <w:lang w:eastAsia="pt-BR"/>
              </w:rPr>
              <w:t>:</w:t>
            </w:r>
          </w:p>
        </w:tc>
      </w:tr>
      <w:tr w:rsidR="008F76F3" w:rsidRPr="00A00198" w14:paraId="03FF8AC2" w14:textId="77777777" w:rsidTr="00566D7F">
        <w:trPr>
          <w:trHeight w:val="53"/>
        </w:trPr>
        <w:tc>
          <w:tcPr>
            <w:tcW w:w="9209" w:type="dxa"/>
          </w:tcPr>
          <w:p w14:paraId="0411109E" w14:textId="77777777" w:rsidR="00AF046B" w:rsidRPr="00AF046B" w:rsidRDefault="00AF046B" w:rsidP="00AF046B">
            <w:pPr>
              <w:spacing w:after="0" w:line="276" w:lineRule="auto"/>
              <w:ind w:firstLine="596"/>
              <w:rPr>
                <w:rFonts w:ascii="Times New Roman" w:hAnsi="Times New Roman" w:cs="Times New Roman"/>
                <w:sz w:val="20"/>
                <w:szCs w:val="20"/>
              </w:rPr>
            </w:pPr>
            <w:r w:rsidRPr="00AF046B">
              <w:rPr>
                <w:rFonts w:ascii="Times New Roman" w:hAnsi="Times New Roman" w:cs="Times New Roman"/>
                <w:sz w:val="20"/>
                <w:szCs w:val="20"/>
              </w:rPr>
              <w:t>A solução consiste na aquisição eventual e parcelada de equipamentos odontológicos, oxímetros infantis e otoscópios clínicos portáteis, todos novos e de primeiro uso, destinados à estruturação e à qualificação dos serviços prestados pela Secretaria Municipal de Saúde, Assistência Social e Habitação. Serão registrados 1 (uma) unidade de cada equipamento odontológico, 5 (cinco) oxímetros infantis e 5 (cinco) otoscópios, conforme os quantitativos e as destinações definidos neste Estudo Técnico Preliminar.</w:t>
            </w:r>
          </w:p>
          <w:p w14:paraId="1DB73DEA" w14:textId="77777777" w:rsidR="00AF046B" w:rsidRPr="00AF046B" w:rsidRDefault="00AF046B" w:rsidP="00AF046B">
            <w:pPr>
              <w:spacing w:after="0" w:line="276" w:lineRule="auto"/>
              <w:ind w:firstLine="596"/>
              <w:rPr>
                <w:rFonts w:ascii="Times New Roman" w:hAnsi="Times New Roman" w:cs="Times New Roman"/>
                <w:sz w:val="20"/>
                <w:szCs w:val="20"/>
              </w:rPr>
            </w:pPr>
            <w:r w:rsidRPr="00AF046B">
              <w:rPr>
                <w:rFonts w:ascii="Times New Roman" w:hAnsi="Times New Roman" w:cs="Times New Roman"/>
                <w:sz w:val="20"/>
                <w:szCs w:val="20"/>
              </w:rPr>
              <w:t>Os equipamentos odontológicos serão destinados ao aparelhamento do serviço municipal de saúde bucal, proporcionando melhores condições para a realização dos procedimentos clínicos e o funcionamento da estrutura existente. Os otoscópios serão distribuídos entre as três Unidades Básicas de Saúde e os dois médicos pediatras, enquanto os oxímetros permanecerão nas enfermarias das três unidades e na sala de observação, podendo ser utilizados em atendimentos ambulatoriais conforme a necessidade.</w:t>
            </w:r>
          </w:p>
          <w:p w14:paraId="19CEFC8C" w14:textId="77777777" w:rsidR="00AF046B" w:rsidRPr="00AF046B" w:rsidRDefault="00AF046B" w:rsidP="00AF046B">
            <w:pPr>
              <w:spacing w:after="0" w:line="276" w:lineRule="auto"/>
              <w:ind w:firstLine="596"/>
              <w:rPr>
                <w:rFonts w:ascii="Times New Roman" w:hAnsi="Times New Roman" w:cs="Times New Roman"/>
                <w:sz w:val="20"/>
                <w:szCs w:val="20"/>
              </w:rPr>
            </w:pPr>
            <w:r w:rsidRPr="00AF046B">
              <w:rPr>
                <w:rFonts w:ascii="Times New Roman" w:hAnsi="Times New Roman" w:cs="Times New Roman"/>
                <w:sz w:val="20"/>
                <w:szCs w:val="20"/>
              </w:rPr>
              <w:t>A seleção dos fornecedores será realizada por Pregão Eletrônico, mediante Sistema de Registro de Preços e julgamento pelo menor preço por item. As aquisições poderão ocorrer em momentos distintos, conforme a necessidade administrativa, a disponibilidade orçamentária e financeira e a vinculação dos recursos, mediante emissão da respectiva Nota de Empenho e Ordem de Compra, sem obrigatoriedade de aquisição integral dos quantitativos registrados.</w:t>
            </w:r>
          </w:p>
          <w:p w14:paraId="34BB45BA" w14:textId="77777777" w:rsidR="00AF046B" w:rsidRPr="00AF046B" w:rsidRDefault="00AF046B" w:rsidP="00AF046B">
            <w:pPr>
              <w:spacing w:after="0" w:line="276" w:lineRule="auto"/>
              <w:ind w:firstLine="596"/>
              <w:rPr>
                <w:rFonts w:ascii="Times New Roman" w:hAnsi="Times New Roman" w:cs="Times New Roman"/>
                <w:sz w:val="20"/>
                <w:szCs w:val="20"/>
              </w:rPr>
            </w:pPr>
            <w:r w:rsidRPr="00AF046B">
              <w:rPr>
                <w:rFonts w:ascii="Times New Roman" w:hAnsi="Times New Roman" w:cs="Times New Roman"/>
                <w:sz w:val="20"/>
                <w:szCs w:val="20"/>
              </w:rPr>
              <w:t>Cada equipamento deverá possuir características técnicas, operacionais e de segurança compatíveis com sua finalidade e com o ambiente de utilização. O fornecimento compreenderá o produto completo, acompanhado de cabos, acessórios, fontes de alimentação, componentes, espéculos, recipientes, bandejas, suportes, manuais em língua portuguesa e demais elementos indispensáveis ao funcionamento, conforme aplicável.</w:t>
            </w:r>
          </w:p>
          <w:p w14:paraId="0F6EB343" w14:textId="77777777" w:rsidR="00AF046B" w:rsidRPr="00AF046B" w:rsidRDefault="00AF046B" w:rsidP="00AF046B">
            <w:pPr>
              <w:spacing w:after="0" w:line="276" w:lineRule="auto"/>
              <w:ind w:firstLine="596"/>
              <w:rPr>
                <w:rFonts w:ascii="Times New Roman" w:hAnsi="Times New Roman" w:cs="Times New Roman"/>
                <w:sz w:val="20"/>
                <w:szCs w:val="20"/>
              </w:rPr>
            </w:pPr>
            <w:r w:rsidRPr="00AF046B">
              <w:rPr>
                <w:rFonts w:ascii="Times New Roman" w:hAnsi="Times New Roman" w:cs="Times New Roman"/>
                <w:sz w:val="20"/>
                <w:szCs w:val="20"/>
              </w:rPr>
              <w:t>A contratada será responsável pelo transporte, carregamento, descarregamento e entrega dos bens no local indicado. Quando necessário, também estarão incluídos montagem, instalação, configuração inicial, testes de funcionamento e orientação operacional básica aos profissionais designados. Eventuais requisitos prévios de instalação, como condições elétricas, estruturais ou de segurança, deverão ser informados de forma clara e tempestiva.</w:t>
            </w:r>
          </w:p>
          <w:p w14:paraId="24DFB7C8" w14:textId="77777777" w:rsidR="00AF046B" w:rsidRPr="00AF046B" w:rsidRDefault="00AF046B" w:rsidP="00AF046B">
            <w:pPr>
              <w:spacing w:after="0" w:line="276" w:lineRule="auto"/>
              <w:ind w:firstLine="596"/>
              <w:rPr>
                <w:rFonts w:ascii="Times New Roman" w:hAnsi="Times New Roman" w:cs="Times New Roman"/>
                <w:sz w:val="20"/>
                <w:szCs w:val="20"/>
              </w:rPr>
            </w:pPr>
            <w:r w:rsidRPr="00AF046B">
              <w:rPr>
                <w:rFonts w:ascii="Times New Roman" w:hAnsi="Times New Roman" w:cs="Times New Roman"/>
                <w:sz w:val="20"/>
                <w:szCs w:val="20"/>
              </w:rPr>
              <w:t>Os equipamentos sujeitos ao controle sanitário deverão possuir registro, notificação ou regularização válida perante a Agência Nacional de Vigilância Sanitária – Anvisa, conforme o respectivo enquadramento. Também deverão atender às normas técnicas, sanitárias, elétricas, metrológicas, radiológicas e de segurança aplicáveis, inclusive as relacionadas à esterilização, aos vasos de pressão, à emissão de radiação ionizante e aos dispositivos médicos.</w:t>
            </w:r>
          </w:p>
          <w:p w14:paraId="359A2E1A" w14:textId="77777777" w:rsidR="00AF046B" w:rsidRPr="00AF046B" w:rsidRDefault="00AF046B" w:rsidP="00AF046B">
            <w:pPr>
              <w:spacing w:after="0" w:line="276" w:lineRule="auto"/>
              <w:ind w:firstLine="596"/>
              <w:rPr>
                <w:rFonts w:ascii="Times New Roman" w:hAnsi="Times New Roman" w:cs="Times New Roman"/>
                <w:sz w:val="20"/>
                <w:szCs w:val="20"/>
              </w:rPr>
            </w:pPr>
            <w:r w:rsidRPr="00AF046B">
              <w:rPr>
                <w:rFonts w:ascii="Times New Roman" w:hAnsi="Times New Roman" w:cs="Times New Roman"/>
                <w:sz w:val="20"/>
                <w:szCs w:val="20"/>
              </w:rPr>
              <w:t>A contratada deverá assegurar garantia mínima de 12 (doze) meses, contada do recebimento definitivo de cada equipamento, sem prejuízo da garantia legal ou de prazo superior oferecido pelo fabricante. A garantia abrangerá defeitos de fabricação, falhas de funcionamento, mão de obra, reparos, deslocamentos, peças, componentes e acessórios, além da substituição do equipamento quando o vício não puder ser solucionado no prazo estabelecido, sem custos adicionais ao Município. A assistência técnica poderá ser prestada pela contratada, pelo fabricante, por rede autorizada ou por empresa tecnicamente habilitada, desde que haja atendimento presencial no Estado do Rio Grande do Sul e permaneça a responsabilidade integral da contratada. Para o aparelho de raio-X, a autoclave e o compressor odontológico, deverão ser asseguradas condições adequadas de diagnóstico, manutenção, transporte, reparo e reposição de peças, reduzindo o período de indisponibilidade.</w:t>
            </w:r>
          </w:p>
          <w:p w14:paraId="76E768FE" w14:textId="77777777" w:rsidR="00AF046B" w:rsidRPr="00AF046B" w:rsidRDefault="00AF046B" w:rsidP="00AF046B">
            <w:pPr>
              <w:spacing w:after="0" w:line="276" w:lineRule="auto"/>
              <w:ind w:firstLine="596"/>
              <w:rPr>
                <w:rFonts w:ascii="Times New Roman" w:hAnsi="Times New Roman" w:cs="Times New Roman"/>
                <w:sz w:val="20"/>
                <w:szCs w:val="20"/>
              </w:rPr>
            </w:pPr>
            <w:r w:rsidRPr="00AF046B">
              <w:rPr>
                <w:rFonts w:ascii="Times New Roman" w:hAnsi="Times New Roman" w:cs="Times New Roman"/>
                <w:sz w:val="20"/>
                <w:szCs w:val="20"/>
              </w:rPr>
              <w:t>O recebimento provisório compreenderá a conferência das embalagens, identificação, quantidade, acessórios e documentação. O recebimento definitivo dependerá da conformidade técnica e sanitária, dos testes de funcionamento, quando aplicáveis, da conclusão da instalação e da entrega dos componentes e documentos exigidos, sem prejuízo da responsabilidade por vícios ocultos. A gestão e a fiscalização serão exercidas por servidores formalmente designados, responsáveis por acompanhar as entregas, conferir os equipamentos e documentos, registrar ocorrências e exigir correções, reparos ou substituições. O pagamento ficará condicionado ao recebimento definitivo e ao cumprimento integral das obrigações.</w:t>
            </w:r>
          </w:p>
          <w:p w14:paraId="59C55FF8" w14:textId="4A0D8AB0" w:rsidR="008F76F3" w:rsidRPr="00E9194F" w:rsidRDefault="00AF046B" w:rsidP="00AF046B">
            <w:pPr>
              <w:spacing w:after="0" w:line="276" w:lineRule="auto"/>
              <w:ind w:firstLine="596"/>
              <w:rPr>
                <w:rFonts w:ascii="Times New Roman" w:hAnsi="Times New Roman" w:cs="Times New Roman"/>
                <w:sz w:val="20"/>
                <w:szCs w:val="20"/>
              </w:rPr>
            </w:pPr>
            <w:r w:rsidRPr="00AF046B">
              <w:rPr>
                <w:rFonts w:ascii="Times New Roman" w:hAnsi="Times New Roman" w:cs="Times New Roman"/>
                <w:sz w:val="20"/>
                <w:szCs w:val="20"/>
              </w:rPr>
              <w:t xml:space="preserve">Os principais riscos relacionam-se à entrega de produtos incompatíveis com as especificações, ausência de acessórios, irregularidade sanitária, atraso, falhas de funcionamento, inadequação às condições de instalação, indisponibilidade de assistência técnica e demora na solução de defeitos. Esses riscos serão mitigados por especificações objetivas, análise de catálogos e documentos técnicos, comprovação da regularização, testes de funcionamento, recebimento condicionado à conformidade, garantia, assistência técnica e acompanhamento pela gestão </w:t>
            </w:r>
            <w:r>
              <w:rPr>
                <w:rFonts w:ascii="Times New Roman" w:hAnsi="Times New Roman" w:cs="Times New Roman"/>
                <w:sz w:val="20"/>
                <w:szCs w:val="20"/>
              </w:rPr>
              <w:t>e</w:t>
            </w:r>
            <w:r w:rsidRPr="00AF046B">
              <w:rPr>
                <w:rFonts w:ascii="Times New Roman" w:hAnsi="Times New Roman" w:cs="Times New Roman"/>
                <w:sz w:val="20"/>
                <w:szCs w:val="20"/>
              </w:rPr>
              <w:t xml:space="preserve"> fiscalização.</w:t>
            </w:r>
            <w:r>
              <w:rPr>
                <w:rFonts w:ascii="Times New Roman" w:hAnsi="Times New Roman" w:cs="Times New Roman"/>
                <w:sz w:val="20"/>
                <w:szCs w:val="20"/>
              </w:rPr>
              <w:t xml:space="preserve"> </w:t>
            </w:r>
            <w:r w:rsidRPr="00AF046B">
              <w:rPr>
                <w:rFonts w:ascii="Times New Roman" w:hAnsi="Times New Roman" w:cs="Times New Roman"/>
                <w:sz w:val="20"/>
                <w:szCs w:val="20"/>
              </w:rPr>
              <w:t>Assim estruturada, a solução mostra-se adequada e suficiente para atender às necessidades identificadas, promovendo a qualificação dos serviços odontológicos, pediátricos e de puericultura, melhores condições de trabalho, maior segurança dos pacientes e fortalecimento da capacidade de atendimento da rede municipal de saúde.</w:t>
            </w:r>
          </w:p>
        </w:tc>
      </w:tr>
    </w:tbl>
    <w:p w14:paraId="7D7AE9E6" w14:textId="77777777" w:rsidR="008F76F3" w:rsidRPr="00A00198" w:rsidRDefault="008F76F3" w:rsidP="00715CA4">
      <w:pPr>
        <w:spacing w:after="0" w:line="276" w:lineRule="auto"/>
        <w:rPr>
          <w:rFonts w:ascii="Times New Roman" w:hAnsi="Times New Roman" w:cs="Times New Roman"/>
          <w:b/>
          <w:sz w:val="20"/>
          <w:szCs w:val="20"/>
        </w:rPr>
      </w:pPr>
    </w:p>
    <w:tbl>
      <w:tblPr>
        <w:tblStyle w:val="Tabelacomgrade"/>
        <w:tblW w:w="9209" w:type="dxa"/>
        <w:tblLook w:val="04A0" w:firstRow="1" w:lastRow="0" w:firstColumn="1" w:lastColumn="0" w:noHBand="0" w:noVBand="1"/>
      </w:tblPr>
      <w:tblGrid>
        <w:gridCol w:w="9209"/>
      </w:tblGrid>
      <w:tr w:rsidR="008F76F3" w:rsidRPr="00A00198" w14:paraId="1EC6909D" w14:textId="77777777" w:rsidTr="00C3667F">
        <w:tc>
          <w:tcPr>
            <w:tcW w:w="9209" w:type="dxa"/>
          </w:tcPr>
          <w:p w14:paraId="6F6C09F3" w14:textId="1856C08C" w:rsidR="008F76F3" w:rsidRPr="00A00198" w:rsidRDefault="008F76F3" w:rsidP="00715CA4">
            <w:pPr>
              <w:spacing w:after="0" w:line="276" w:lineRule="auto"/>
              <w:ind w:firstLine="0"/>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8 – JUSTIFICATIVA PARA PARCELAMENTO</w:t>
            </w:r>
            <w:r w:rsidR="00FC4923">
              <w:rPr>
                <w:rFonts w:ascii="Times New Roman" w:eastAsia="Times New Roman" w:hAnsi="Times New Roman" w:cs="Times New Roman"/>
                <w:b/>
                <w:bCs/>
                <w:color w:val="000000"/>
                <w:sz w:val="20"/>
                <w:szCs w:val="20"/>
                <w:lang w:eastAsia="pt-BR"/>
              </w:rPr>
              <w:t>:</w:t>
            </w:r>
          </w:p>
        </w:tc>
      </w:tr>
      <w:tr w:rsidR="008F76F3" w:rsidRPr="00A00198" w14:paraId="09D7985E" w14:textId="77777777" w:rsidTr="00C3667F">
        <w:tc>
          <w:tcPr>
            <w:tcW w:w="9209" w:type="dxa"/>
            <w:shd w:val="clear" w:color="auto" w:fill="F2F2F2" w:themeFill="background1" w:themeFillShade="F2"/>
          </w:tcPr>
          <w:p w14:paraId="42A688B6" w14:textId="0B3D3D77"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Justificativas para o parcelamento ou não da contratação (inciso VIII do § 1° do art. 18 da Lei 14.133/21)</w:t>
            </w:r>
            <w:r w:rsidR="00E776F1">
              <w:rPr>
                <w:rFonts w:ascii="Times New Roman" w:eastAsia="Times New Roman" w:hAnsi="Times New Roman" w:cs="Times New Roman"/>
                <w:color w:val="000000"/>
                <w:sz w:val="20"/>
                <w:szCs w:val="20"/>
                <w:lang w:eastAsia="pt-BR"/>
              </w:rPr>
              <w:t>:</w:t>
            </w:r>
          </w:p>
        </w:tc>
      </w:tr>
      <w:tr w:rsidR="008F76F3" w:rsidRPr="00A00198" w14:paraId="3E75C34B" w14:textId="77777777" w:rsidTr="00646BC8">
        <w:trPr>
          <w:trHeight w:val="43"/>
        </w:trPr>
        <w:tc>
          <w:tcPr>
            <w:tcW w:w="9209" w:type="dxa"/>
          </w:tcPr>
          <w:p w14:paraId="06CB16E4" w14:textId="77777777" w:rsidR="004151AB" w:rsidRPr="004151AB" w:rsidRDefault="004151AB" w:rsidP="004151AB">
            <w:pPr>
              <w:spacing w:after="0" w:line="276" w:lineRule="auto"/>
              <w:ind w:firstLine="593"/>
              <w:rPr>
                <w:rFonts w:ascii="Times New Roman" w:hAnsi="Times New Roman" w:cs="Times New Roman"/>
                <w:sz w:val="20"/>
                <w:szCs w:val="20"/>
              </w:rPr>
            </w:pPr>
            <w:r w:rsidRPr="004151AB">
              <w:rPr>
                <w:rFonts w:ascii="Times New Roman" w:hAnsi="Times New Roman" w:cs="Times New Roman"/>
                <w:sz w:val="20"/>
                <w:szCs w:val="20"/>
              </w:rPr>
              <w:t>Nos termos do art. 40, § 2º, da Lei Federal nº 14.133/2021, a aplicação do princípio do parcelamento nas compras deverá considerar a viabilidade da divisão do objeto, o aproveitamento das particularidades do mercado, a ampliação da competição e a necessidade de evitar a concentração de mercado. Por outro lado, conforme o § 3º do mesmo artigo, o parcelamento não deverá ser adotado quando a economia de escala, a redução dos custos de gestão ou a maior vantagem para a Administração recomendarem a contratação conjunta dos elementos que compõem determinada solução.</w:t>
            </w:r>
          </w:p>
          <w:p w14:paraId="3839E1D9" w14:textId="77777777" w:rsidR="004151AB" w:rsidRPr="004151AB" w:rsidRDefault="004151AB" w:rsidP="004151AB">
            <w:pPr>
              <w:spacing w:after="0" w:line="276" w:lineRule="auto"/>
              <w:ind w:firstLine="593"/>
              <w:rPr>
                <w:rFonts w:ascii="Times New Roman" w:hAnsi="Times New Roman" w:cs="Times New Roman"/>
                <w:sz w:val="20"/>
                <w:szCs w:val="20"/>
              </w:rPr>
            </w:pPr>
            <w:r w:rsidRPr="004151AB">
              <w:rPr>
                <w:rFonts w:ascii="Times New Roman" w:hAnsi="Times New Roman" w:cs="Times New Roman"/>
                <w:sz w:val="20"/>
                <w:szCs w:val="20"/>
              </w:rPr>
              <w:t xml:space="preserve">No presente caso, será adotado o parcelamento por item, considerando que o objeto é composto por equipamentos distintos, autônomos e passíveis de fornecimento independente, abrangendo compressor odontológico, </w:t>
            </w:r>
            <w:proofErr w:type="spellStart"/>
            <w:r w:rsidRPr="004151AB">
              <w:rPr>
                <w:rFonts w:ascii="Times New Roman" w:hAnsi="Times New Roman" w:cs="Times New Roman"/>
                <w:sz w:val="20"/>
                <w:szCs w:val="20"/>
              </w:rPr>
              <w:t>fotopolimerizador</w:t>
            </w:r>
            <w:proofErr w:type="spellEnd"/>
            <w:r w:rsidRPr="004151AB">
              <w:rPr>
                <w:rFonts w:ascii="Times New Roman" w:hAnsi="Times New Roman" w:cs="Times New Roman"/>
                <w:sz w:val="20"/>
                <w:szCs w:val="20"/>
              </w:rPr>
              <w:t xml:space="preserve"> de resinas, aparelho de raio-X odontológico, </w:t>
            </w:r>
            <w:proofErr w:type="gramStart"/>
            <w:r w:rsidRPr="004151AB">
              <w:rPr>
                <w:rFonts w:ascii="Times New Roman" w:hAnsi="Times New Roman" w:cs="Times New Roman"/>
                <w:sz w:val="20"/>
                <w:szCs w:val="20"/>
              </w:rPr>
              <w:t>câmara</w:t>
            </w:r>
            <w:proofErr w:type="gramEnd"/>
            <w:r w:rsidRPr="004151AB">
              <w:rPr>
                <w:rFonts w:ascii="Times New Roman" w:hAnsi="Times New Roman" w:cs="Times New Roman"/>
                <w:sz w:val="20"/>
                <w:szCs w:val="20"/>
              </w:rPr>
              <w:t xml:space="preserve"> escura odontológica, autoclave, mocho profissional, oxímetros infantis e otoscópios infantis. Cada item possui características e finalidade próprias, além de mercado fornecedor parcialmente distinto, de modo que o julgamento pelo menor preço por item tende a ampliar a competitividade e permitir a participação de empresas especializadas, sem exigir que um único fornecedor comercialize todos os produtos.</w:t>
            </w:r>
          </w:p>
          <w:p w14:paraId="1F9A2471" w14:textId="77777777" w:rsidR="004151AB" w:rsidRPr="004151AB" w:rsidRDefault="004151AB" w:rsidP="004151AB">
            <w:pPr>
              <w:spacing w:after="0" w:line="276" w:lineRule="auto"/>
              <w:ind w:firstLine="593"/>
              <w:rPr>
                <w:rFonts w:ascii="Times New Roman" w:hAnsi="Times New Roman" w:cs="Times New Roman"/>
                <w:sz w:val="20"/>
                <w:szCs w:val="20"/>
              </w:rPr>
            </w:pPr>
            <w:r w:rsidRPr="004151AB">
              <w:rPr>
                <w:rFonts w:ascii="Times New Roman" w:hAnsi="Times New Roman" w:cs="Times New Roman"/>
                <w:sz w:val="20"/>
                <w:szCs w:val="20"/>
              </w:rPr>
              <w:t>A reunião de todos os equipamentos em lote único poderia restringir a competição, afastar fornecedores especializados e elevar os preços pela necessidade de intermediação de produtos. Contudo, cada equipamento deverá ser fornecido como solução completa, acompanhado de todos os componentes, cabos, acessórios, fontes de alimentação, recipientes, espéculos, manuais e demais elementos indispensáveis ao seu funcionamento, não sendo admitido o fracionamento físico de seus componentes essenciais, sob pena de incompatibilidade, fragmentação de responsabilidades e prejuízo à garantia e à assistência técnica.</w:t>
            </w:r>
          </w:p>
          <w:p w14:paraId="2EFD175B" w14:textId="49120935" w:rsidR="00646BC8" w:rsidRPr="00646BC8" w:rsidRDefault="004151AB" w:rsidP="00566D7F">
            <w:pPr>
              <w:spacing w:after="0" w:line="276" w:lineRule="auto"/>
              <w:ind w:firstLine="593"/>
              <w:rPr>
                <w:rFonts w:ascii="Times New Roman" w:hAnsi="Times New Roman" w:cs="Times New Roman"/>
                <w:sz w:val="20"/>
                <w:szCs w:val="20"/>
              </w:rPr>
            </w:pPr>
            <w:r w:rsidRPr="004151AB">
              <w:rPr>
                <w:rFonts w:ascii="Times New Roman" w:hAnsi="Times New Roman" w:cs="Times New Roman"/>
                <w:sz w:val="20"/>
                <w:szCs w:val="20"/>
              </w:rPr>
              <w:t>Além do parcelamento por item, será admitido o fornecimento parcelado ao longo da vigência da Ata de Registro de Preços, conforme a necessidade administrativa, a disponibilidade orçamentária e financeira e a emissão da respectiva Nota de Empenho e Ordem de Compra. Dessa forma, a solução adotada amplia a competição, aproveita as particularidades do mercado, evita a concentração do objeto em um único fornecedor e preserva a compatibilidade, a funcionalidade e a responsabilidade integral sobre cada equipamento fornecido.</w:t>
            </w:r>
          </w:p>
        </w:tc>
      </w:tr>
    </w:tbl>
    <w:p w14:paraId="46D1E7CB" w14:textId="77777777" w:rsidR="008F76F3" w:rsidRPr="00A00198" w:rsidRDefault="008F76F3" w:rsidP="00715CA4">
      <w:pPr>
        <w:spacing w:after="0" w:line="276" w:lineRule="auto"/>
        <w:rPr>
          <w:rFonts w:ascii="Times New Roman" w:hAnsi="Times New Roman" w:cs="Times New Roman"/>
          <w:b/>
          <w:bCs/>
          <w:sz w:val="20"/>
          <w:szCs w:val="20"/>
        </w:rPr>
      </w:pPr>
    </w:p>
    <w:tbl>
      <w:tblPr>
        <w:tblStyle w:val="Tabelacomgrade"/>
        <w:tblW w:w="9209" w:type="dxa"/>
        <w:tblLook w:val="04A0" w:firstRow="1" w:lastRow="0" w:firstColumn="1" w:lastColumn="0" w:noHBand="0" w:noVBand="1"/>
      </w:tblPr>
      <w:tblGrid>
        <w:gridCol w:w="9209"/>
      </w:tblGrid>
      <w:tr w:rsidR="008F76F3" w:rsidRPr="00A00198" w14:paraId="4EBDFB55" w14:textId="77777777" w:rsidTr="00C3667F">
        <w:tc>
          <w:tcPr>
            <w:tcW w:w="9209" w:type="dxa"/>
          </w:tcPr>
          <w:p w14:paraId="7DB61E86" w14:textId="35701549" w:rsidR="008F76F3" w:rsidRPr="00A00198" w:rsidRDefault="008F76F3" w:rsidP="00715CA4">
            <w:pPr>
              <w:spacing w:after="0" w:line="276" w:lineRule="auto"/>
              <w:ind w:firstLine="0"/>
              <w:rPr>
                <w:rFonts w:ascii="Times New Roman" w:hAnsi="Times New Roman" w:cs="Times New Roman"/>
                <w:b/>
                <w:sz w:val="20"/>
                <w:szCs w:val="20"/>
              </w:rPr>
            </w:pPr>
            <w:r w:rsidRPr="00A00198">
              <w:rPr>
                <w:rFonts w:ascii="Times New Roman" w:hAnsi="Times New Roman" w:cs="Times New Roman"/>
                <w:b/>
                <w:sz w:val="20"/>
                <w:szCs w:val="20"/>
              </w:rPr>
              <w:t>9 - DEMONSTRATIVO DOS RESULTADOS PRETENDIDOS</w:t>
            </w:r>
            <w:r w:rsidR="00FC4923">
              <w:rPr>
                <w:rFonts w:ascii="Times New Roman" w:hAnsi="Times New Roman" w:cs="Times New Roman"/>
                <w:b/>
                <w:sz w:val="20"/>
                <w:szCs w:val="20"/>
              </w:rPr>
              <w:t>:</w:t>
            </w:r>
          </w:p>
        </w:tc>
      </w:tr>
      <w:tr w:rsidR="008F76F3" w:rsidRPr="00A00198" w14:paraId="197EBD89" w14:textId="77777777" w:rsidTr="00C3667F">
        <w:tc>
          <w:tcPr>
            <w:tcW w:w="9209" w:type="dxa"/>
            <w:shd w:val="clear" w:color="auto" w:fill="F2F2F2" w:themeFill="background1" w:themeFillShade="F2"/>
          </w:tcPr>
          <w:p w14:paraId="695FC112" w14:textId="08A850CC"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hAnsi="Times New Roman" w:cs="Times New Roman"/>
                <w:sz w:val="20"/>
                <w:szCs w:val="20"/>
              </w:rPr>
              <w:t>Demonstrativo dos resultados pretendidos em termos de economicidade e de melhor aproveitamento dos recursos humanos, materiais e financeiros disponíveis (</w:t>
            </w:r>
            <w:r w:rsidRPr="00A00198">
              <w:rPr>
                <w:rFonts w:ascii="Times New Roman" w:eastAsia="Times New Roman" w:hAnsi="Times New Roman" w:cs="Times New Roman"/>
                <w:color w:val="000000"/>
                <w:sz w:val="20"/>
                <w:szCs w:val="20"/>
                <w:lang w:eastAsia="pt-BR"/>
              </w:rPr>
              <w:t>inciso IX do § 1° do art. 18 da Lei 14.133/21)</w:t>
            </w:r>
            <w:r w:rsidR="00E776F1">
              <w:rPr>
                <w:rFonts w:ascii="Times New Roman" w:eastAsia="Times New Roman" w:hAnsi="Times New Roman" w:cs="Times New Roman"/>
                <w:color w:val="000000"/>
                <w:sz w:val="20"/>
                <w:szCs w:val="20"/>
                <w:lang w:eastAsia="pt-BR"/>
              </w:rPr>
              <w:t>:</w:t>
            </w:r>
          </w:p>
        </w:tc>
      </w:tr>
      <w:tr w:rsidR="008F76F3" w:rsidRPr="00A00198" w14:paraId="01B06BA0" w14:textId="77777777" w:rsidTr="00C3667F">
        <w:tc>
          <w:tcPr>
            <w:tcW w:w="9209" w:type="dxa"/>
          </w:tcPr>
          <w:p w14:paraId="405D9074" w14:textId="77777777" w:rsidR="00621C97" w:rsidRPr="00621C97" w:rsidRDefault="00621C97" w:rsidP="00621C97">
            <w:pPr>
              <w:spacing w:after="0" w:line="276" w:lineRule="auto"/>
              <w:ind w:firstLine="597"/>
              <w:rPr>
                <w:rFonts w:ascii="Times New Roman" w:hAnsi="Times New Roman" w:cs="Times New Roman"/>
                <w:sz w:val="20"/>
                <w:szCs w:val="20"/>
              </w:rPr>
            </w:pPr>
            <w:r w:rsidRPr="00621C97">
              <w:rPr>
                <w:rFonts w:ascii="Times New Roman" w:hAnsi="Times New Roman" w:cs="Times New Roman"/>
                <w:sz w:val="20"/>
                <w:szCs w:val="20"/>
              </w:rPr>
              <w:t>A aquisição dos equipamentos odontológicos, dos oxímetros infantis e dos otoscópios clínicos portáteis tem por objetivo qualificar a estrutura assistencial da rede municipal de saúde, especialmente os atendimentos de saúde bucal, pediátricos, de puericultura, de triagem, de enfermagem, de observação e de urgência realizados nas unidades municipais. Espera-se ampliar as condições técnicas para a execução dos procedimentos, avaliações clínicas e acompanhamentos necessários, fornecendo suporte adequado aos profissionais e contribuindo para a definição tempestiva das condutas assistenciais, sem substituir a avaliação clínica e a responsabilidade dos profissionais habilitados.</w:t>
            </w:r>
          </w:p>
          <w:p w14:paraId="607B9A5D" w14:textId="77777777" w:rsidR="00621C97" w:rsidRPr="00621C97" w:rsidRDefault="00621C97" w:rsidP="00621C97">
            <w:pPr>
              <w:spacing w:after="0" w:line="276" w:lineRule="auto"/>
              <w:ind w:firstLine="597"/>
              <w:rPr>
                <w:rFonts w:ascii="Times New Roman" w:hAnsi="Times New Roman" w:cs="Times New Roman"/>
                <w:sz w:val="20"/>
                <w:szCs w:val="20"/>
              </w:rPr>
            </w:pPr>
            <w:r w:rsidRPr="00621C97">
              <w:rPr>
                <w:rFonts w:ascii="Times New Roman" w:hAnsi="Times New Roman" w:cs="Times New Roman"/>
                <w:sz w:val="20"/>
                <w:szCs w:val="20"/>
              </w:rPr>
              <w:t>Sob o aspecto da economicidade, pretende-se registrar quantitativos proporcionais às necessidades efetivamente identificadas pela Secretaria Municipal de Saúde, sem impor à Administração a aquisição integral e simultânea dos itens. A contratação deverá observar o menor preço associado à conformidade técnica, à durabilidade, à garantia, à assistência técnica e aos custos de utilização ao longo da vida útil, evitando aquisições superiores à capacidade de uso, formação de estoque, ociosidade dos bens e despesas complementares não planejadas.</w:t>
            </w:r>
          </w:p>
          <w:p w14:paraId="59422EF4" w14:textId="77777777" w:rsidR="00621C97" w:rsidRPr="00621C97" w:rsidRDefault="00621C97" w:rsidP="00621C97">
            <w:pPr>
              <w:spacing w:after="0" w:line="276" w:lineRule="auto"/>
              <w:ind w:firstLine="597"/>
              <w:rPr>
                <w:rFonts w:ascii="Times New Roman" w:hAnsi="Times New Roman" w:cs="Times New Roman"/>
                <w:sz w:val="20"/>
                <w:szCs w:val="20"/>
              </w:rPr>
            </w:pPr>
            <w:r w:rsidRPr="00621C97">
              <w:rPr>
                <w:rFonts w:ascii="Times New Roman" w:hAnsi="Times New Roman" w:cs="Times New Roman"/>
                <w:sz w:val="20"/>
                <w:szCs w:val="20"/>
              </w:rPr>
              <w:t>Os otoscópios serão distribuídos entre as unidades da Estratégia Saúde da Família e a Unidade Básica de Saúde Central, permitindo sua utilização pelo médico pediatra, pelos médicos clínicos gerais e pelas demais equipes nos atendimentos compatíveis com sua finalidade. A disponibilidade descentralizada deverá apoiar os atendimentos de urgência e o acompanhamento contínuo das crianças e das famílias vinculadas aos territórios das ESF, reduzindo deslocamentos, compartilhamentos excessivos e riscos de indisponibilidade durante atendimentos simultâneos, higienização, falha ou manutenção.</w:t>
            </w:r>
          </w:p>
          <w:p w14:paraId="5B10366F" w14:textId="77777777" w:rsidR="00621C97" w:rsidRPr="00621C97" w:rsidRDefault="00621C97" w:rsidP="00621C97">
            <w:pPr>
              <w:spacing w:after="0" w:line="276" w:lineRule="auto"/>
              <w:ind w:firstLine="597"/>
              <w:rPr>
                <w:rFonts w:ascii="Times New Roman" w:hAnsi="Times New Roman" w:cs="Times New Roman"/>
                <w:sz w:val="20"/>
                <w:szCs w:val="20"/>
              </w:rPr>
            </w:pPr>
            <w:r w:rsidRPr="00621C97">
              <w:rPr>
                <w:rFonts w:ascii="Times New Roman" w:hAnsi="Times New Roman" w:cs="Times New Roman"/>
                <w:sz w:val="20"/>
                <w:szCs w:val="20"/>
              </w:rPr>
              <w:t>Quanto ao aproveitamento dos recursos humanos, os equipamentos deverão proporcionar maior suporte às equipes odontológicas, médicas e de enfermagem, facilitando a execução das atividades assistenciais, a organização dos fluxos e a continuidade dos atendimentos. A orientação operacional prevista na contratação deverá fornecer aos servidores designados conhecimentos suficientes para a operação, conservação, higienização e utilização segura dos bens, respeitadas as competências e responsabilidades próprias de cada profissional.</w:t>
            </w:r>
          </w:p>
          <w:p w14:paraId="180525EE" w14:textId="77777777" w:rsidR="00621C97" w:rsidRPr="00621C97" w:rsidRDefault="00621C97" w:rsidP="00621C97">
            <w:pPr>
              <w:spacing w:after="0" w:line="276" w:lineRule="auto"/>
              <w:ind w:firstLine="597"/>
              <w:rPr>
                <w:rFonts w:ascii="Times New Roman" w:hAnsi="Times New Roman" w:cs="Times New Roman"/>
                <w:sz w:val="20"/>
                <w:szCs w:val="20"/>
              </w:rPr>
            </w:pPr>
            <w:r w:rsidRPr="00621C97">
              <w:rPr>
                <w:rFonts w:ascii="Times New Roman" w:hAnsi="Times New Roman" w:cs="Times New Roman"/>
                <w:sz w:val="20"/>
                <w:szCs w:val="20"/>
              </w:rPr>
              <w:t>Em relação aos recursos materiais e financeiros, pretende-se incorporar ao patrimônio municipal equipamentos novos, regularizados e acompanhados de todos os componentes e acessórios necessários ao funcionamento, contemplando, quando aplicável, entrega, instalação, testes, orientação operacional, garantia e assistência técnica. Cada bem deverá possuir controle individual de localização, número de série, utilização, garantia, ocorrências e atendimentos técnicos, permitindo adequado acompanhamento patrimonial e operacional.</w:t>
            </w:r>
          </w:p>
          <w:p w14:paraId="2E39FD1F" w14:textId="7FA81861" w:rsidR="00E9194F" w:rsidRPr="00E9194F" w:rsidRDefault="00621C97" w:rsidP="00AF02A1">
            <w:pPr>
              <w:spacing w:after="0" w:line="276" w:lineRule="auto"/>
              <w:ind w:firstLine="597"/>
              <w:rPr>
                <w:rFonts w:ascii="Times New Roman" w:hAnsi="Times New Roman" w:cs="Times New Roman"/>
                <w:sz w:val="20"/>
                <w:szCs w:val="20"/>
              </w:rPr>
            </w:pPr>
            <w:r w:rsidRPr="00621C97">
              <w:rPr>
                <w:rFonts w:ascii="Times New Roman" w:hAnsi="Times New Roman" w:cs="Times New Roman"/>
                <w:sz w:val="20"/>
                <w:szCs w:val="20"/>
              </w:rPr>
              <w:t>A gestão e a fiscalização deverão acompanhar o cumprimento dos prazos, a conformidade dos equipamentos e acessórios, a regularização sanitária, os testes de funcionamento, a orientação dos profissionais e as obrigações de garantia e assistência técnica. Os resultados serão considerados alcançados quando os bens adquiridos estiverem recebidos, testados, incorporados ao patrimônio, instalados quando necessário e disponíveis para uso regular, demonstrando a adequada aplicação dos recursos públicos e a melhoria das condições assistenciais da rede municipal.</w:t>
            </w:r>
          </w:p>
        </w:tc>
      </w:tr>
    </w:tbl>
    <w:p w14:paraId="5284EC27" w14:textId="77777777" w:rsidR="008F76F3" w:rsidRPr="00A00198" w:rsidRDefault="008F76F3" w:rsidP="00715CA4">
      <w:pPr>
        <w:spacing w:after="0" w:line="276" w:lineRule="auto"/>
        <w:rPr>
          <w:rFonts w:ascii="Times New Roman" w:eastAsia="Times New Roman" w:hAnsi="Times New Roman" w:cs="Times New Roman"/>
          <w:i/>
          <w:sz w:val="20"/>
          <w:szCs w:val="20"/>
          <w:lang w:eastAsia="pt-BR"/>
        </w:rPr>
      </w:pPr>
      <w:r w:rsidRPr="00A00198">
        <w:rPr>
          <w:rFonts w:ascii="Times New Roman" w:eastAsia="Times New Roman" w:hAnsi="Times New Roman" w:cs="Times New Roman"/>
          <w:i/>
          <w:sz w:val="20"/>
          <w:szCs w:val="20"/>
          <w:lang w:eastAsia="pt-BR"/>
        </w:rPr>
        <w:t xml:space="preserve"> </w:t>
      </w:r>
    </w:p>
    <w:tbl>
      <w:tblPr>
        <w:tblStyle w:val="Tabelacomgrade"/>
        <w:tblW w:w="9209" w:type="dxa"/>
        <w:tblLook w:val="04A0" w:firstRow="1" w:lastRow="0" w:firstColumn="1" w:lastColumn="0" w:noHBand="0" w:noVBand="1"/>
      </w:tblPr>
      <w:tblGrid>
        <w:gridCol w:w="9209"/>
      </w:tblGrid>
      <w:tr w:rsidR="008F76F3" w:rsidRPr="00A00198" w14:paraId="3675C491" w14:textId="77777777" w:rsidTr="00C3667F">
        <w:tc>
          <w:tcPr>
            <w:tcW w:w="9209" w:type="dxa"/>
          </w:tcPr>
          <w:p w14:paraId="506464A4" w14:textId="75056735" w:rsidR="008F76F3" w:rsidRPr="00A00198" w:rsidRDefault="008F76F3" w:rsidP="00715CA4">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10 – PROVIDÊNCIAS PRÉVIAS AO CONTRATO</w:t>
            </w:r>
            <w:r w:rsidR="00FC4923">
              <w:rPr>
                <w:rFonts w:ascii="Times New Roman" w:eastAsia="Times New Roman" w:hAnsi="Times New Roman" w:cs="Times New Roman"/>
                <w:b/>
                <w:bCs/>
                <w:color w:val="000000"/>
                <w:sz w:val="20"/>
                <w:szCs w:val="20"/>
                <w:lang w:eastAsia="pt-BR"/>
              </w:rPr>
              <w:t>:</w:t>
            </w:r>
          </w:p>
        </w:tc>
      </w:tr>
      <w:tr w:rsidR="008F76F3" w:rsidRPr="00A00198" w14:paraId="0577C84C" w14:textId="77777777" w:rsidTr="00C3667F">
        <w:tc>
          <w:tcPr>
            <w:tcW w:w="9209" w:type="dxa"/>
            <w:shd w:val="clear" w:color="auto" w:fill="F2F2F2" w:themeFill="background1" w:themeFillShade="F2"/>
          </w:tcPr>
          <w:p w14:paraId="5F02B21C" w14:textId="77777777" w:rsidR="008F76F3" w:rsidRPr="00EA6D11"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EA6D11">
              <w:rPr>
                <w:rFonts w:ascii="Times New Roman" w:eastAsia="Times New Roman" w:hAnsi="Times New Roman" w:cs="Times New Roman"/>
                <w:bCs/>
                <w:color w:val="000000"/>
                <w:sz w:val="20"/>
                <w:szCs w:val="20"/>
                <w:lang w:eastAsia="pt-BR"/>
              </w:rPr>
              <w:t xml:space="preserve">Fundamentação: </w:t>
            </w:r>
            <w:bookmarkStart w:id="1" w:name="_Hlk190197186"/>
            <w:r w:rsidRPr="00EA6D11">
              <w:rPr>
                <w:rFonts w:ascii="Times New Roman" w:eastAsia="Times New Roman" w:hAnsi="Times New Roman" w:cs="Times New Roman"/>
                <w:color w:val="000000"/>
                <w:sz w:val="20"/>
                <w:szCs w:val="20"/>
                <w:lang w:eastAsia="pt-BR"/>
              </w:rPr>
              <w:t>Providências a serem adotadas pela administração previamente à celebração do contrato, inclusive quanto à capacitação de servidores ou de empregados para fiscalização e gestão contratual</w:t>
            </w:r>
            <w:bookmarkEnd w:id="1"/>
            <w:r w:rsidRPr="00EA6D11">
              <w:rPr>
                <w:rFonts w:ascii="Times New Roman" w:eastAsia="Times New Roman" w:hAnsi="Times New Roman" w:cs="Times New Roman"/>
                <w:color w:val="000000"/>
                <w:sz w:val="20"/>
                <w:szCs w:val="20"/>
                <w:lang w:eastAsia="pt-BR"/>
              </w:rPr>
              <w:t xml:space="preserve"> (inciso X do § 1° do art. 18 da Lei 14.133/21); </w:t>
            </w:r>
          </w:p>
        </w:tc>
      </w:tr>
      <w:tr w:rsidR="008F76F3" w:rsidRPr="00621C97" w14:paraId="788C998C" w14:textId="77777777" w:rsidTr="00C3667F">
        <w:tc>
          <w:tcPr>
            <w:tcW w:w="9209" w:type="dxa"/>
          </w:tcPr>
          <w:p w14:paraId="1476CE7B" w14:textId="77777777" w:rsidR="00621C97" w:rsidRPr="00621C97" w:rsidRDefault="00621C97" w:rsidP="00621C97">
            <w:pPr>
              <w:spacing w:after="0" w:line="276" w:lineRule="auto"/>
              <w:ind w:firstLine="598"/>
              <w:rPr>
                <w:rFonts w:ascii="Times New Roman" w:eastAsia="Times New Roman" w:hAnsi="Times New Roman" w:cs="Times New Roman"/>
                <w:sz w:val="20"/>
                <w:szCs w:val="20"/>
                <w:lang w:eastAsia="pt-BR"/>
              </w:rPr>
            </w:pPr>
            <w:r w:rsidRPr="00621C97">
              <w:rPr>
                <w:rFonts w:ascii="Times New Roman" w:eastAsia="Times New Roman" w:hAnsi="Times New Roman" w:cs="Times New Roman"/>
                <w:sz w:val="20"/>
                <w:szCs w:val="20"/>
                <w:lang w:eastAsia="pt-BR"/>
              </w:rPr>
              <w:t>Para assegurar a regularidade da contratação, o adequado recebimento dos equipamentos e sua efetiva utilização, a Administração deverá adotar providências administrativas, orçamentárias, técnicas e operacionais antes da formalização do contrato e, conforme a natureza de cada item, antes da emissão das respectivas Ordens de Compra.</w:t>
            </w:r>
          </w:p>
          <w:p w14:paraId="0D33B56D" w14:textId="376F2ECA" w:rsidR="00621C97" w:rsidRPr="00621C97" w:rsidRDefault="00621C97" w:rsidP="00621C97">
            <w:pPr>
              <w:spacing w:after="0" w:line="276" w:lineRule="auto"/>
              <w:ind w:firstLine="598"/>
              <w:rPr>
                <w:rFonts w:ascii="Times New Roman" w:eastAsia="Times New Roman" w:hAnsi="Times New Roman" w:cs="Times New Roman"/>
                <w:sz w:val="20"/>
                <w:szCs w:val="20"/>
                <w:lang w:eastAsia="pt-BR"/>
              </w:rPr>
            </w:pPr>
            <w:r w:rsidRPr="00621C97">
              <w:rPr>
                <w:rFonts w:ascii="Times New Roman" w:eastAsia="Times New Roman" w:hAnsi="Times New Roman" w:cs="Times New Roman"/>
                <w:sz w:val="20"/>
                <w:szCs w:val="20"/>
                <w:lang w:eastAsia="pt-BR"/>
              </w:rPr>
              <w:t>1) Conclusão da suplementação orçamentária e planejamento da reforma: Deverá ser concluída a tramitação legislativa necessária à suplementação do recurso recebido por meio da plataforma Transferegov.br, destinado à reforma da sala odontológica. Após a abertura do respectivo crédito orçamentário, deverá ser instaurado e concluído procedimento licitatório próprio para contratação das obras de adequação do ambiente.</w:t>
            </w:r>
            <w:r w:rsidR="00AF046B">
              <w:rPr>
                <w:rFonts w:ascii="Times New Roman" w:eastAsia="Times New Roman" w:hAnsi="Times New Roman" w:cs="Times New Roman"/>
                <w:sz w:val="20"/>
                <w:szCs w:val="20"/>
                <w:lang w:eastAsia="pt-BR"/>
              </w:rPr>
              <w:t xml:space="preserve"> </w:t>
            </w:r>
            <w:r w:rsidRPr="00621C97">
              <w:rPr>
                <w:rFonts w:ascii="Times New Roman" w:eastAsia="Times New Roman" w:hAnsi="Times New Roman" w:cs="Times New Roman"/>
                <w:sz w:val="20"/>
                <w:szCs w:val="20"/>
                <w:lang w:eastAsia="pt-BR"/>
              </w:rPr>
              <w:t>A reforma deverá contemplar as intervenções físicas, elétricas, hidráulicas, sanitárias e radiológicas necessárias ao recebimento, à instalação e ao funcionamento seguro dos equipamentos odontológicos. As especificações da obra deverão ser compatibilizadas com os requisitos do compressor, da autoclave, do aparelho de raio-X e dos demais equipamentos que dependam de condições específicas de instalação.</w:t>
            </w:r>
          </w:p>
          <w:p w14:paraId="13C3BDDD" w14:textId="4A0E663F" w:rsidR="00621C97" w:rsidRPr="00621C97" w:rsidRDefault="00AF046B" w:rsidP="00621C97">
            <w:pPr>
              <w:spacing w:after="0" w:line="276" w:lineRule="auto"/>
              <w:ind w:firstLine="598"/>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2</w:t>
            </w:r>
            <w:r w:rsidR="00621C97" w:rsidRPr="00621C97">
              <w:rPr>
                <w:rFonts w:ascii="Times New Roman" w:eastAsia="Times New Roman" w:hAnsi="Times New Roman" w:cs="Times New Roman"/>
                <w:sz w:val="20"/>
                <w:szCs w:val="20"/>
                <w:lang w:eastAsia="pt-BR"/>
              </w:rPr>
              <w:t>) Verificação prévia do ambiente: Antes da emissão das Ordens de Compra dos equipamentos odontológicos dependentes da reforma, a Secretaria Municipal de Saúde deverá confirmar a conclusão ou o estágio adequado das obras e a existência das condições estruturais, elétricas, hidráulicas, sanitárias e de proteção radiológica necessárias. Essa providência deverá evitar entrega antecipada, armazenamento inadequado, início prematuro da garantia e permanência dos equipamentos sem condições de uso.</w:t>
            </w:r>
          </w:p>
          <w:p w14:paraId="575781A7" w14:textId="2177EDA4" w:rsidR="00621C97" w:rsidRPr="00621C97" w:rsidRDefault="00AF046B" w:rsidP="00621C97">
            <w:pPr>
              <w:spacing w:after="0" w:line="276" w:lineRule="auto"/>
              <w:ind w:firstLine="598"/>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3</w:t>
            </w:r>
            <w:r w:rsidR="00621C97" w:rsidRPr="00621C97">
              <w:rPr>
                <w:rFonts w:ascii="Times New Roman" w:eastAsia="Times New Roman" w:hAnsi="Times New Roman" w:cs="Times New Roman"/>
                <w:sz w:val="20"/>
                <w:szCs w:val="20"/>
                <w:lang w:eastAsia="pt-BR"/>
              </w:rPr>
              <w:t>) Consolidação dos instrumentos da contratação: Com fundamento neste Estudo Técnico Preliminar, deverão ser concluídos o Termo de Referência, o edital, a minuta da Ata de Registro de Preços, a minuta do contrato administrativo e os demais documentos da fase preparatória. Os instrumentos deverão estabelecer as especificações técnicas, as condições de entrega, instalação e recebimento, os critérios de aceitação, a garantia, a assistência técnica, os prazos para correção ou substituição, as obrigações das partes, as sanções e as demais condições necessárias à execução.</w:t>
            </w:r>
          </w:p>
          <w:p w14:paraId="5315D09D" w14:textId="27F4A057" w:rsidR="00621C97" w:rsidRPr="00621C97" w:rsidRDefault="00AF046B" w:rsidP="00621C97">
            <w:pPr>
              <w:spacing w:after="0" w:line="276" w:lineRule="auto"/>
              <w:ind w:firstLine="598"/>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4</w:t>
            </w:r>
            <w:r w:rsidR="00621C97" w:rsidRPr="00621C97">
              <w:rPr>
                <w:rFonts w:ascii="Times New Roman" w:eastAsia="Times New Roman" w:hAnsi="Times New Roman" w:cs="Times New Roman"/>
                <w:sz w:val="20"/>
                <w:szCs w:val="20"/>
                <w:lang w:eastAsia="pt-BR"/>
              </w:rPr>
              <w:t>) Validação das especificações e dos quantitativos: As especificações técnicas, os quantitativos, as condições de instalação e os requisitos sanitários deverão ser validados pela Secretária Municipal de Saúde, Assistência Social e Habitação e pelo responsável pela Vigilância Sanitária Municipal, indicado para a fiscalização da contratação. A validação deverá abranger especialmente a compatibilidade dos equipamentos com os ambientes, a tensão elétrica, os acessórios necessários, a regularização sanitária e as condições de utilização segura.</w:t>
            </w:r>
          </w:p>
          <w:p w14:paraId="06F0F4ED" w14:textId="22FECE62" w:rsidR="00621C97" w:rsidRPr="00621C97" w:rsidRDefault="00AF046B" w:rsidP="00621C97">
            <w:pPr>
              <w:spacing w:after="0" w:line="276" w:lineRule="auto"/>
              <w:ind w:firstLine="598"/>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5</w:t>
            </w:r>
            <w:r w:rsidR="00621C97" w:rsidRPr="00621C97">
              <w:rPr>
                <w:rFonts w:ascii="Times New Roman" w:eastAsia="Times New Roman" w:hAnsi="Times New Roman" w:cs="Times New Roman"/>
                <w:sz w:val="20"/>
                <w:szCs w:val="20"/>
                <w:lang w:eastAsia="pt-BR"/>
              </w:rPr>
              <w:t xml:space="preserve">) Publicidade e transparência do procedimento: Após a conclusão da fase preparatória e a aprovação do edital, deverão ser realizadas as publicações e divulgações exigidas pela Lei Federal nº 14.133/2021 e pela regulamentação aplicável, inclusive no Portal Nacional de Contratações Públicas – PNCP, no sistema </w:t>
            </w:r>
            <w:proofErr w:type="spellStart"/>
            <w:r w:rsidR="00621C97" w:rsidRPr="00621C97">
              <w:rPr>
                <w:rFonts w:ascii="Times New Roman" w:eastAsia="Times New Roman" w:hAnsi="Times New Roman" w:cs="Times New Roman"/>
                <w:sz w:val="20"/>
                <w:szCs w:val="20"/>
                <w:lang w:eastAsia="pt-BR"/>
              </w:rPr>
              <w:t>LicitaCon</w:t>
            </w:r>
            <w:proofErr w:type="spellEnd"/>
            <w:r w:rsidR="00621C97" w:rsidRPr="00621C97">
              <w:rPr>
                <w:rFonts w:ascii="Times New Roman" w:eastAsia="Times New Roman" w:hAnsi="Times New Roman" w:cs="Times New Roman"/>
                <w:sz w:val="20"/>
                <w:szCs w:val="20"/>
                <w:lang w:eastAsia="pt-BR"/>
              </w:rPr>
              <w:t>-RS, no sítio eletrônico oficial do Município, no Diário Oficial do Estado do Rio Grande do Sul e em jornal diário de ampla circulação. Também deverão ser divulgados os esclarecimentos, as impugnações, as decisões, o resultado, a Ata de Registro de Preços, o contrato e os demais atos sujeitos à publicidade.</w:t>
            </w:r>
          </w:p>
          <w:p w14:paraId="64F0CC10" w14:textId="51DCE347" w:rsidR="00621C97" w:rsidRPr="00621C97" w:rsidRDefault="00AF046B" w:rsidP="00621C97">
            <w:pPr>
              <w:spacing w:after="0" w:line="276" w:lineRule="auto"/>
              <w:ind w:firstLine="598"/>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6</w:t>
            </w:r>
            <w:r w:rsidR="00621C97" w:rsidRPr="00621C97">
              <w:rPr>
                <w:rFonts w:ascii="Times New Roman" w:eastAsia="Times New Roman" w:hAnsi="Times New Roman" w:cs="Times New Roman"/>
                <w:sz w:val="20"/>
                <w:szCs w:val="20"/>
                <w:lang w:eastAsia="pt-BR"/>
              </w:rPr>
              <w:t>) Designação da gestão e da fiscalização: A autoridade competente deverá designar formalmente o gestor, o fiscal titular e, sempre que possível, seus substitutos, observadas a segregação de funções, a compatibilidade das atribuições e a capacidade técnica dos servidores. Caberá aos responsáveis acompanhar as entregas, verificar as especificações, os documentos sanitários, a instalação, os testes, a orientação operacional, a garantia e a assistência técnica, registrando as ocorrências e adotando as providências necessárias diante de desconformidades.</w:t>
            </w:r>
          </w:p>
          <w:p w14:paraId="04D162D9" w14:textId="2765EF56" w:rsidR="00621C97" w:rsidRPr="00621C97" w:rsidRDefault="00AF046B" w:rsidP="00621C97">
            <w:pPr>
              <w:spacing w:after="0" w:line="276" w:lineRule="auto"/>
              <w:ind w:firstLine="598"/>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7</w:t>
            </w:r>
            <w:r w:rsidR="00621C97" w:rsidRPr="00621C97">
              <w:rPr>
                <w:rFonts w:ascii="Times New Roman" w:eastAsia="Times New Roman" w:hAnsi="Times New Roman" w:cs="Times New Roman"/>
                <w:sz w:val="20"/>
                <w:szCs w:val="20"/>
                <w:lang w:eastAsia="pt-BR"/>
              </w:rPr>
              <w:t>) Orientação dos servidores responsáveis: Deverão ser indicados os profissionais que receberão a orientação operacional prevista na contratação. A orientação deverá abranger o funcionamento básico, a utilização dos acessórios, a limpeza, a desinfecção, a esterilização, o armazenamento, a conservação e os cuidados de segurança, sem substituir capacitações profissionais obrigatórias, atribuições privativas ou responsabilidades técnicas previstas na legislação.</w:t>
            </w:r>
          </w:p>
          <w:p w14:paraId="6FC9DAEC" w14:textId="41618772" w:rsidR="00621C97" w:rsidRPr="00621C97" w:rsidRDefault="00AF046B" w:rsidP="00621C97">
            <w:pPr>
              <w:spacing w:after="0" w:line="276" w:lineRule="auto"/>
              <w:ind w:firstLine="598"/>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8</w:t>
            </w:r>
            <w:r w:rsidR="00621C97" w:rsidRPr="00621C97">
              <w:rPr>
                <w:rFonts w:ascii="Times New Roman" w:eastAsia="Times New Roman" w:hAnsi="Times New Roman" w:cs="Times New Roman"/>
                <w:sz w:val="20"/>
                <w:szCs w:val="20"/>
                <w:lang w:eastAsia="pt-BR"/>
              </w:rPr>
              <w:t xml:space="preserve">) Planejamento do recebimento e da verificação de conformidade: A Administração deverá definir os procedimentos de recebimento provisório e definitivo, incluindo conferência dos equipamentos, acessórios, manuais, certificados, números de série e documentos sanitários. Para os equipamentos que exigirem instalação, o recebimento definitivo dependerá da montagem, da realização dos testes de funcionamento, da orientação operacional e da comprovação de que o bem </w:t>
            </w:r>
            <w:proofErr w:type="spellStart"/>
            <w:r w:rsidR="00621C97" w:rsidRPr="00621C97">
              <w:rPr>
                <w:rFonts w:ascii="Times New Roman" w:eastAsia="Times New Roman" w:hAnsi="Times New Roman" w:cs="Times New Roman"/>
                <w:sz w:val="20"/>
                <w:szCs w:val="20"/>
                <w:lang w:eastAsia="pt-BR"/>
              </w:rPr>
              <w:t>está</w:t>
            </w:r>
            <w:proofErr w:type="spellEnd"/>
            <w:r w:rsidR="00621C97" w:rsidRPr="00621C97">
              <w:rPr>
                <w:rFonts w:ascii="Times New Roman" w:eastAsia="Times New Roman" w:hAnsi="Times New Roman" w:cs="Times New Roman"/>
                <w:sz w:val="20"/>
                <w:szCs w:val="20"/>
                <w:lang w:eastAsia="pt-BR"/>
              </w:rPr>
              <w:t xml:space="preserve"> apto ao uso. No caso do aparelho de raio-X, deverão ser observadas também as verificações e os controles sanitários e radiológicos aplicáveis.</w:t>
            </w:r>
          </w:p>
          <w:p w14:paraId="2DE08380" w14:textId="2FCC1BD2" w:rsidR="00621C97" w:rsidRPr="00621C97" w:rsidRDefault="00AF046B" w:rsidP="00621C97">
            <w:pPr>
              <w:spacing w:after="0" w:line="276" w:lineRule="auto"/>
              <w:ind w:firstLine="598"/>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9</w:t>
            </w:r>
            <w:r w:rsidR="00621C97" w:rsidRPr="00621C97">
              <w:rPr>
                <w:rFonts w:ascii="Times New Roman" w:eastAsia="Times New Roman" w:hAnsi="Times New Roman" w:cs="Times New Roman"/>
                <w:sz w:val="20"/>
                <w:szCs w:val="20"/>
                <w:lang w:eastAsia="pt-BR"/>
              </w:rPr>
              <w:t>) Verificação das condições da contratada: Antes da assinatura do contrato e de cada solicitação de fornecimento, deverão ser verificadas a manutenção das condições de habilitação, a regularidade jurídica, fiscal, social e trabalhista e, quando aplicável, a validade dos registros, licenças, autorizações e certificações exigidos. Também deverá ser confirmada a capacidade de atendimento das obrigações de garantia e assistência técnica previstas para os equipamentos.</w:t>
            </w:r>
          </w:p>
          <w:p w14:paraId="19219168" w14:textId="6ACCBD8E" w:rsidR="00621C97" w:rsidRPr="00621C97" w:rsidRDefault="00621C97" w:rsidP="00621C97">
            <w:pPr>
              <w:spacing w:after="0" w:line="276" w:lineRule="auto"/>
              <w:ind w:firstLine="598"/>
              <w:rPr>
                <w:rFonts w:ascii="Times New Roman" w:eastAsia="Times New Roman" w:hAnsi="Times New Roman" w:cs="Times New Roman"/>
                <w:sz w:val="20"/>
                <w:szCs w:val="20"/>
                <w:lang w:eastAsia="pt-BR"/>
              </w:rPr>
            </w:pPr>
            <w:r w:rsidRPr="00621C97">
              <w:rPr>
                <w:rFonts w:ascii="Times New Roman" w:eastAsia="Times New Roman" w:hAnsi="Times New Roman" w:cs="Times New Roman"/>
                <w:sz w:val="20"/>
                <w:szCs w:val="20"/>
                <w:lang w:eastAsia="pt-BR"/>
              </w:rPr>
              <w:t>1</w:t>
            </w:r>
            <w:r w:rsidR="00AF046B">
              <w:rPr>
                <w:rFonts w:ascii="Times New Roman" w:eastAsia="Times New Roman" w:hAnsi="Times New Roman" w:cs="Times New Roman"/>
                <w:sz w:val="20"/>
                <w:szCs w:val="20"/>
                <w:lang w:eastAsia="pt-BR"/>
              </w:rPr>
              <w:t>0</w:t>
            </w:r>
            <w:r w:rsidRPr="00621C97">
              <w:rPr>
                <w:rFonts w:ascii="Times New Roman" w:eastAsia="Times New Roman" w:hAnsi="Times New Roman" w:cs="Times New Roman"/>
                <w:sz w:val="20"/>
                <w:szCs w:val="20"/>
                <w:lang w:eastAsia="pt-BR"/>
              </w:rPr>
              <w:t>) Adequação orçamentária, empenho e emissão das Ordens de Compra: A contratação deverá ser precedida da indicação das dotações orçamentárias e da confirmação da disponibilidade financeira das fontes vinculadas. Para cada aquisição parcelada deverão ser emitidas previamente a correspondente Nota de Empenho e a respectiva Ordem de Compra, com identificação do item, da quantidade, do valor, da fonte de recurso, do local de entrega e do prazo de fornecimento.</w:t>
            </w:r>
          </w:p>
          <w:p w14:paraId="37D3F655" w14:textId="0F0E2E30" w:rsidR="00621C97" w:rsidRPr="00621C97" w:rsidRDefault="00621C97" w:rsidP="00621C97">
            <w:pPr>
              <w:spacing w:after="0" w:line="276" w:lineRule="auto"/>
              <w:ind w:firstLine="598"/>
              <w:rPr>
                <w:rFonts w:ascii="Times New Roman" w:eastAsia="Times New Roman" w:hAnsi="Times New Roman" w:cs="Times New Roman"/>
                <w:sz w:val="20"/>
                <w:szCs w:val="20"/>
                <w:lang w:eastAsia="pt-BR"/>
              </w:rPr>
            </w:pPr>
            <w:r w:rsidRPr="00621C97">
              <w:rPr>
                <w:rFonts w:ascii="Times New Roman" w:eastAsia="Times New Roman" w:hAnsi="Times New Roman" w:cs="Times New Roman"/>
                <w:sz w:val="20"/>
                <w:szCs w:val="20"/>
                <w:lang w:eastAsia="pt-BR"/>
              </w:rPr>
              <w:t>1</w:t>
            </w:r>
            <w:r w:rsidR="00AF046B">
              <w:rPr>
                <w:rFonts w:ascii="Times New Roman" w:eastAsia="Times New Roman" w:hAnsi="Times New Roman" w:cs="Times New Roman"/>
                <w:sz w:val="20"/>
                <w:szCs w:val="20"/>
                <w:lang w:eastAsia="pt-BR"/>
              </w:rPr>
              <w:t>1</w:t>
            </w:r>
            <w:r w:rsidRPr="00621C97">
              <w:rPr>
                <w:rFonts w:ascii="Times New Roman" w:eastAsia="Times New Roman" w:hAnsi="Times New Roman" w:cs="Times New Roman"/>
                <w:sz w:val="20"/>
                <w:szCs w:val="20"/>
                <w:lang w:eastAsia="pt-BR"/>
              </w:rPr>
              <w:t>) Destinação e controle patrimonial: Antes da emissão das Ordens de Compra, deverá ser confirmada a unidade, o setor ou o ambiente ao qual cada equipamento será destinado. Após o recebimento definitivo, os bens deverão ser incorporados ao patrimônio municipal mediante classificação, tombamento, identificação e registro do fabricante, modelo, número de série, localização, responsável, prazo de garantia e demais informações necessárias ao controle patrimonial e operacional.</w:t>
            </w:r>
          </w:p>
          <w:p w14:paraId="5F4BC334" w14:textId="21632C25" w:rsidR="007E6D7D" w:rsidRPr="00621C97" w:rsidRDefault="00621C97" w:rsidP="004151AB">
            <w:pPr>
              <w:spacing w:after="0" w:line="276" w:lineRule="auto"/>
              <w:ind w:firstLine="598"/>
              <w:rPr>
                <w:rFonts w:ascii="Times New Roman" w:eastAsia="Times New Roman" w:hAnsi="Times New Roman" w:cs="Times New Roman"/>
                <w:sz w:val="20"/>
                <w:szCs w:val="20"/>
                <w:lang w:eastAsia="pt-BR"/>
              </w:rPr>
            </w:pPr>
            <w:r w:rsidRPr="00621C97">
              <w:rPr>
                <w:rFonts w:ascii="Times New Roman" w:eastAsia="Times New Roman" w:hAnsi="Times New Roman" w:cs="Times New Roman"/>
                <w:sz w:val="20"/>
                <w:szCs w:val="20"/>
                <w:lang w:eastAsia="pt-BR"/>
              </w:rPr>
              <w:t>A adoção dessas providências permitirá compatibilizar a aquisição dos equipamentos com a reforma da sala odontológica, os prazos dos recursos vinculados e a capacidade efetiva de instalação e utilização dos bens. Também reduzirá os riscos de falhas na instrução, aquisição antecipada, armazenamento inadequado, indisponibilidade operacional, perda de garantia, recebimento de produto desconforme e aplicação irregular dos recursos públicos.</w:t>
            </w:r>
          </w:p>
        </w:tc>
      </w:tr>
    </w:tbl>
    <w:p w14:paraId="44EB9322" w14:textId="77777777" w:rsidR="008F76F3" w:rsidRPr="00A00198" w:rsidRDefault="008F76F3" w:rsidP="00715CA4">
      <w:pPr>
        <w:spacing w:after="0" w:line="276" w:lineRule="auto"/>
        <w:rPr>
          <w:rFonts w:ascii="Times New Roman" w:hAnsi="Times New Roman" w:cs="Times New Roman"/>
          <w:color w:val="FF0000"/>
          <w:sz w:val="20"/>
          <w:szCs w:val="20"/>
        </w:rPr>
      </w:pPr>
    </w:p>
    <w:tbl>
      <w:tblPr>
        <w:tblStyle w:val="Tabelacomgrade"/>
        <w:tblW w:w="9209" w:type="dxa"/>
        <w:tblLook w:val="04A0" w:firstRow="1" w:lastRow="0" w:firstColumn="1" w:lastColumn="0" w:noHBand="0" w:noVBand="1"/>
      </w:tblPr>
      <w:tblGrid>
        <w:gridCol w:w="9209"/>
      </w:tblGrid>
      <w:tr w:rsidR="008F76F3" w:rsidRPr="00A00198" w14:paraId="515B6EF4" w14:textId="77777777" w:rsidTr="00C3667F">
        <w:tc>
          <w:tcPr>
            <w:tcW w:w="9209" w:type="dxa"/>
          </w:tcPr>
          <w:p w14:paraId="1C78622F" w14:textId="654AB795" w:rsidR="008F76F3" w:rsidRPr="00A00198" w:rsidRDefault="008F76F3" w:rsidP="00715CA4">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11 – CONTRATAÇÕES CORRELATAS</w:t>
            </w:r>
            <w:r w:rsidR="00AF02A1">
              <w:rPr>
                <w:rFonts w:ascii="Times New Roman" w:eastAsia="Times New Roman" w:hAnsi="Times New Roman" w:cs="Times New Roman"/>
                <w:b/>
                <w:bCs/>
                <w:color w:val="000000"/>
                <w:sz w:val="20"/>
                <w:szCs w:val="20"/>
                <w:lang w:eastAsia="pt-BR"/>
              </w:rPr>
              <w:t xml:space="preserve"> E/OU </w:t>
            </w:r>
            <w:r w:rsidRPr="00A00198">
              <w:rPr>
                <w:rFonts w:ascii="Times New Roman" w:eastAsia="Times New Roman" w:hAnsi="Times New Roman" w:cs="Times New Roman"/>
                <w:b/>
                <w:bCs/>
                <w:color w:val="000000"/>
                <w:sz w:val="20"/>
                <w:szCs w:val="20"/>
                <w:lang w:eastAsia="pt-BR"/>
              </w:rPr>
              <w:t>INTERDEPENDENTES</w:t>
            </w:r>
            <w:r w:rsidR="00FC4923">
              <w:rPr>
                <w:rFonts w:ascii="Times New Roman" w:eastAsia="Times New Roman" w:hAnsi="Times New Roman" w:cs="Times New Roman"/>
                <w:b/>
                <w:bCs/>
                <w:color w:val="000000"/>
                <w:sz w:val="20"/>
                <w:szCs w:val="20"/>
                <w:lang w:eastAsia="pt-BR"/>
              </w:rPr>
              <w:t>:</w:t>
            </w:r>
          </w:p>
        </w:tc>
      </w:tr>
      <w:tr w:rsidR="008F76F3" w:rsidRPr="00A00198" w14:paraId="455DD9E4" w14:textId="77777777" w:rsidTr="00C3667F">
        <w:tc>
          <w:tcPr>
            <w:tcW w:w="9209" w:type="dxa"/>
            <w:shd w:val="clear" w:color="auto" w:fill="F2F2F2" w:themeFill="background1" w:themeFillShade="F2"/>
          </w:tcPr>
          <w:p w14:paraId="3BBC643A" w14:textId="77777777"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Contratações correlatas e/ou interdependentes (inciso XI do § 1° do art. 18 da Lei 14.133/21);</w:t>
            </w:r>
          </w:p>
        </w:tc>
      </w:tr>
      <w:tr w:rsidR="00E57D09" w:rsidRPr="00E57D09" w14:paraId="1A83E025" w14:textId="77777777" w:rsidTr="00C3667F">
        <w:tc>
          <w:tcPr>
            <w:tcW w:w="9209" w:type="dxa"/>
          </w:tcPr>
          <w:p w14:paraId="466847C1" w14:textId="77777777" w:rsidR="00BF5FF6" w:rsidRDefault="00BF5FF6" w:rsidP="00BF5FF6">
            <w:pPr>
              <w:spacing w:after="0" w:line="276" w:lineRule="auto"/>
              <w:ind w:firstLine="596"/>
              <w:rPr>
                <w:rFonts w:ascii="Times New Roman" w:hAnsi="Times New Roman" w:cs="Times New Roman"/>
                <w:sz w:val="20"/>
                <w:szCs w:val="20"/>
              </w:rPr>
            </w:pPr>
            <w:r w:rsidRPr="00BF5FF6">
              <w:rPr>
                <w:rFonts w:ascii="Times New Roman" w:hAnsi="Times New Roman" w:cs="Times New Roman"/>
                <w:sz w:val="20"/>
                <w:szCs w:val="20"/>
              </w:rPr>
              <w:t>Foi identificada contratação interdependente relacionada à reforma e à adequação da sala odontológica destinada à instalação e à utilização dos equipamentos objeto deste estudo, especialmente do aparelho de raio-X odontológico, do compressor, da autoclave e dos demais bens que dependam de condições estruturais, elétricas, hidráulicas, sanitárias ou de proteção radiológica específicas.</w:t>
            </w:r>
          </w:p>
          <w:p w14:paraId="5ED47F44" w14:textId="689EE907" w:rsidR="00BF5FF6" w:rsidRPr="00BF5FF6" w:rsidRDefault="00BF5FF6" w:rsidP="00BF5FF6">
            <w:pPr>
              <w:spacing w:after="0" w:line="276" w:lineRule="auto"/>
              <w:ind w:firstLine="596"/>
              <w:rPr>
                <w:rFonts w:ascii="Times New Roman" w:hAnsi="Times New Roman" w:cs="Times New Roman"/>
                <w:sz w:val="20"/>
                <w:szCs w:val="20"/>
              </w:rPr>
            </w:pPr>
            <w:r w:rsidRPr="00BF5FF6">
              <w:rPr>
                <w:rFonts w:ascii="Times New Roman" w:hAnsi="Times New Roman" w:cs="Times New Roman"/>
                <w:sz w:val="20"/>
                <w:szCs w:val="20"/>
              </w:rPr>
              <w:t>A reforma será objeto de procedimento licitatório próprio e posterior, com utilização de recurso recebido por meio da plataforma Transferegov.br. O respectivo recurso encontra-se em processo de suplementação orçamentária, pendente apenas da conclusão da tramitação legislativa necessária à abertura do crédito e ao posterior início do procedimento licitatório. Após essa etapa, deverão ser executadas as obras e adequações indispensáveis ao recebimento, à instalação e à operação segura dos equipamentos.</w:t>
            </w:r>
            <w:r>
              <w:rPr>
                <w:rFonts w:ascii="Times New Roman" w:hAnsi="Times New Roman" w:cs="Times New Roman"/>
                <w:sz w:val="20"/>
                <w:szCs w:val="20"/>
              </w:rPr>
              <w:t xml:space="preserve"> </w:t>
            </w:r>
            <w:r w:rsidRPr="00BF5FF6">
              <w:rPr>
                <w:rFonts w:ascii="Times New Roman" w:hAnsi="Times New Roman" w:cs="Times New Roman"/>
                <w:sz w:val="20"/>
                <w:szCs w:val="20"/>
              </w:rPr>
              <w:t>A contratação dos equipamentos e a reforma da sala odontológica deverão observar planejamento integrado, de modo a evitar aquisição antecipada, armazenamento inadequado, início prematuro da garantia ou permanência dos bens sem condições de uso. A emissão das Ordens de Compra deverá considerar o cronograma da obra, a disponibilidade do ambiente e a confirmação das condições necessárias à instalação e ao funcionamento de cada equipamento.</w:t>
            </w:r>
          </w:p>
          <w:p w14:paraId="19232F0B" w14:textId="77777777" w:rsidR="00BF5FF6" w:rsidRPr="00BF5FF6" w:rsidRDefault="00BF5FF6" w:rsidP="00BF5FF6">
            <w:pPr>
              <w:spacing w:after="0" w:line="276" w:lineRule="auto"/>
              <w:ind w:firstLine="596"/>
              <w:rPr>
                <w:rFonts w:ascii="Times New Roman" w:hAnsi="Times New Roman" w:cs="Times New Roman"/>
                <w:sz w:val="20"/>
                <w:szCs w:val="20"/>
              </w:rPr>
            </w:pPr>
            <w:r w:rsidRPr="00BF5FF6">
              <w:rPr>
                <w:rFonts w:ascii="Times New Roman" w:hAnsi="Times New Roman" w:cs="Times New Roman"/>
                <w:sz w:val="20"/>
                <w:szCs w:val="20"/>
              </w:rPr>
              <w:t>No caso do aparelho de raio-X odontológico, a entrada em operação ficará condicionada à conclusão das adequações estruturais e elétricas, à avaliação das condições de blindagem, controle de acesso, sinalização e posicionamento, bem como ao atendimento das exigências sanitárias, radiológicas e de licenciamento aplicáveis. Também deverão ser providenciados os testes de aceitação, o controle de qualidade e os demais procedimentos necessários à utilização segura do equipamento.</w:t>
            </w:r>
          </w:p>
          <w:p w14:paraId="3C7CCAFB" w14:textId="5656353F" w:rsidR="008F76F3" w:rsidRPr="00FE5E88" w:rsidRDefault="00BF5FF6" w:rsidP="00BF5FF6">
            <w:pPr>
              <w:spacing w:after="0" w:line="276" w:lineRule="auto"/>
              <w:ind w:firstLine="596"/>
              <w:rPr>
                <w:rFonts w:ascii="Times New Roman" w:hAnsi="Times New Roman" w:cs="Times New Roman"/>
                <w:sz w:val="20"/>
                <w:szCs w:val="20"/>
              </w:rPr>
            </w:pPr>
            <w:r w:rsidRPr="00BF5FF6">
              <w:rPr>
                <w:rFonts w:ascii="Times New Roman" w:hAnsi="Times New Roman" w:cs="Times New Roman"/>
                <w:sz w:val="20"/>
                <w:szCs w:val="20"/>
              </w:rPr>
              <w:t>Consideram-se ainda correlatas as aquisições de materiais de consumo e acessórios necessários à operação dos equipamentos, como filmes e produtos para processamento radiográfico, materiais para esterilização, espéculos, pilhas, baterias e outros componentes sujeitos a desgaste ou reposição. Também poderão ser necessárias futuras contratações de manutenção preventiva e corretiva, calibração, avaliação técnica e reposição de peças após o término da garantia.</w:t>
            </w:r>
            <w:r>
              <w:rPr>
                <w:rFonts w:ascii="Times New Roman" w:hAnsi="Times New Roman" w:cs="Times New Roman"/>
                <w:sz w:val="20"/>
                <w:szCs w:val="20"/>
              </w:rPr>
              <w:t xml:space="preserve"> </w:t>
            </w:r>
            <w:r w:rsidRPr="00BF5FF6">
              <w:rPr>
                <w:rFonts w:ascii="Times New Roman" w:hAnsi="Times New Roman" w:cs="Times New Roman"/>
                <w:sz w:val="20"/>
                <w:szCs w:val="20"/>
              </w:rPr>
              <w:t>Dessa forma, a viabilidade plena da utilização dos equipamentos odontológicos depende da conclusão do procedimento de reforma e adequação da sala, devendo ambas as contratações ser coordenadas quanto aos prazos, às especificações e às condições de instalação, sem prejuízo da aquisição independente dos oxímetros infantis e dos otoscópios clínicos portáteis, que não dependem da execução prévia da obra.</w:t>
            </w:r>
          </w:p>
        </w:tc>
      </w:tr>
    </w:tbl>
    <w:p w14:paraId="503AA091" w14:textId="77777777" w:rsidR="008F76F3" w:rsidRPr="00A00198" w:rsidRDefault="008F76F3" w:rsidP="00715CA4">
      <w:pPr>
        <w:spacing w:after="0" w:line="276" w:lineRule="auto"/>
        <w:rPr>
          <w:rFonts w:ascii="Times New Roman" w:eastAsia="Times New Roman" w:hAnsi="Times New Roman" w:cs="Times New Roman"/>
          <w:color w:val="000000"/>
          <w:sz w:val="20"/>
          <w:szCs w:val="20"/>
          <w:lang w:eastAsia="pt-BR"/>
        </w:rPr>
      </w:pPr>
    </w:p>
    <w:tbl>
      <w:tblPr>
        <w:tblStyle w:val="Tabelacomgrade"/>
        <w:tblW w:w="9209" w:type="dxa"/>
        <w:tblLook w:val="04A0" w:firstRow="1" w:lastRow="0" w:firstColumn="1" w:lastColumn="0" w:noHBand="0" w:noVBand="1"/>
      </w:tblPr>
      <w:tblGrid>
        <w:gridCol w:w="9209"/>
      </w:tblGrid>
      <w:tr w:rsidR="008F76F3" w:rsidRPr="00A00198" w14:paraId="3D90EBFB" w14:textId="77777777" w:rsidTr="000F458C">
        <w:tc>
          <w:tcPr>
            <w:tcW w:w="9209" w:type="dxa"/>
          </w:tcPr>
          <w:p w14:paraId="742EAC32" w14:textId="2B94C478" w:rsidR="008F76F3" w:rsidRPr="00A00198" w:rsidRDefault="008F76F3" w:rsidP="00715CA4">
            <w:pPr>
              <w:spacing w:after="0" w:line="276" w:lineRule="auto"/>
              <w:ind w:firstLine="0"/>
              <w:rPr>
                <w:rFonts w:ascii="Times New Roman" w:eastAsia="Times New Roman" w:hAnsi="Times New Roman" w:cs="Times New Roman"/>
                <w:b/>
                <w:color w:val="000000"/>
                <w:sz w:val="20"/>
                <w:szCs w:val="20"/>
                <w:lang w:eastAsia="pt-BR"/>
              </w:rPr>
            </w:pPr>
            <w:r w:rsidRPr="00A00198">
              <w:rPr>
                <w:rFonts w:ascii="Times New Roman" w:eastAsia="Times New Roman" w:hAnsi="Times New Roman" w:cs="Times New Roman"/>
                <w:b/>
                <w:bCs/>
                <w:color w:val="000000"/>
                <w:sz w:val="20"/>
                <w:szCs w:val="20"/>
                <w:lang w:eastAsia="pt-BR"/>
              </w:rPr>
              <w:t>12 – IMPACTOS AMBIENTAIS</w:t>
            </w:r>
            <w:r w:rsidR="00FC4923">
              <w:rPr>
                <w:rFonts w:ascii="Times New Roman" w:eastAsia="Times New Roman" w:hAnsi="Times New Roman" w:cs="Times New Roman"/>
                <w:b/>
                <w:bCs/>
                <w:color w:val="000000"/>
                <w:sz w:val="20"/>
                <w:szCs w:val="20"/>
                <w:lang w:eastAsia="pt-BR"/>
              </w:rPr>
              <w:t>:</w:t>
            </w:r>
          </w:p>
        </w:tc>
      </w:tr>
      <w:tr w:rsidR="008F76F3" w:rsidRPr="00A00198" w14:paraId="22D5FB8B" w14:textId="77777777" w:rsidTr="000F458C">
        <w:tc>
          <w:tcPr>
            <w:tcW w:w="9209" w:type="dxa"/>
            <w:shd w:val="clear" w:color="auto" w:fill="F2F2F2" w:themeFill="background1" w:themeFillShade="F2"/>
          </w:tcPr>
          <w:p w14:paraId="7BB9D2B9" w14:textId="3A87AFF2"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hAnsi="Times New Roman" w:cs="Times New Roman"/>
                <w:sz w:val="20"/>
                <w:szCs w:val="20"/>
              </w:rPr>
              <w:t>Descrição de possíveis impactos ambientais e respectivas medidas mitigadoras, incluídos requisitos de baixo consumo de energia e de outros recursos, bem como logística reversa para desfazimento e reciclagem de bens e refugos, quando aplicável (</w:t>
            </w:r>
            <w:r w:rsidRPr="00A00198">
              <w:rPr>
                <w:rFonts w:ascii="Times New Roman" w:eastAsia="Times New Roman" w:hAnsi="Times New Roman" w:cs="Times New Roman"/>
                <w:color w:val="000000"/>
                <w:sz w:val="20"/>
                <w:szCs w:val="20"/>
                <w:lang w:eastAsia="pt-BR"/>
              </w:rPr>
              <w:t>inciso XII do § 1° do art. 18 da Lei 14.133/21)</w:t>
            </w:r>
            <w:r w:rsidR="00B62DC3">
              <w:rPr>
                <w:rFonts w:ascii="Times New Roman" w:eastAsia="Times New Roman" w:hAnsi="Times New Roman" w:cs="Times New Roman"/>
                <w:color w:val="000000"/>
                <w:sz w:val="20"/>
                <w:szCs w:val="20"/>
                <w:lang w:eastAsia="pt-BR"/>
              </w:rPr>
              <w:t>:</w:t>
            </w:r>
          </w:p>
        </w:tc>
      </w:tr>
      <w:tr w:rsidR="008F76F3" w:rsidRPr="00A00198" w14:paraId="0DDD108A" w14:textId="77777777" w:rsidTr="000F458C">
        <w:tc>
          <w:tcPr>
            <w:tcW w:w="9209" w:type="dxa"/>
          </w:tcPr>
          <w:p w14:paraId="08504C05"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A aquisição dos equipamentos odontológicos, oxímetros infantis e otoscópios clínicos portáteis apresenta impactos ambientais associados ao ciclo de vida dos bens, desde a fabricação e o transporte até a utilização, manutenção e destinação final. Embora não sejam esperados impactos de grande magnitude, os equipamentos possuem componentes plásticos, metálicos, elétricos e eletrônicos, como placas, cabos, motores, pilhas e baterias, que consomem recursos naturais e energia e não poderão ser descartados com os resíduos urbanos comuns.</w:t>
            </w:r>
          </w:p>
          <w:p w14:paraId="0B810568"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Na fabricação e no transporte, os impactos decorrem do consumo de matérias-primas, energia e combustíveis, das emissões associadas à movimentação dos produtos e da geração de embalagens. Para mitigá-los, deverão ser priorizados, quando compatível com a necessidade e sem restrição indevida à competitividade, equipamentos duráveis, reparáveis, pertencentes à linha regular de fabricação e com disponibilidade de peças e assistência técnica. As embalagens deverão ser suficientes para proteger os produtos, evitando excesso de papelão, plástico, isopor e outros materiais, que deverão ser separados para reutilização, reciclagem ou destinação adequada.</w:t>
            </w:r>
          </w:p>
          <w:p w14:paraId="6FB912FD"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Durante a utilização, os principais impactos estarão relacionados ao consumo de energia elétrica, pilhas, baterias, água e produtos de limpeza, desinfecção, esterilização e processamento radiográfico. Deverão ser priorizados equipamentos com consumo compatível com sua finalidade e baterias recarregáveis ou de adequada durabilidade. A operação, a recarga, o armazenamento, a higienização e a conservação deverão observar as orientações dos fabricantes, evitando desperdícios, danos prematuros e redução da vida útil.</w:t>
            </w:r>
          </w:p>
          <w:p w14:paraId="2A1A5432"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 xml:space="preserve">O compressor e a autoclave apresentam maior consumo de energia, sendo que </w:t>
            </w:r>
            <w:proofErr w:type="spellStart"/>
            <w:r w:rsidRPr="00D662B5">
              <w:rPr>
                <w:rFonts w:ascii="Times New Roman" w:hAnsi="Times New Roman" w:cs="Times New Roman"/>
                <w:sz w:val="20"/>
                <w:szCs w:val="20"/>
              </w:rPr>
              <w:t>esta</w:t>
            </w:r>
            <w:proofErr w:type="spellEnd"/>
            <w:r w:rsidRPr="00D662B5">
              <w:rPr>
                <w:rFonts w:ascii="Times New Roman" w:hAnsi="Times New Roman" w:cs="Times New Roman"/>
                <w:sz w:val="20"/>
                <w:szCs w:val="20"/>
              </w:rPr>
              <w:t xml:space="preserve"> também utiliza água nos ciclos de esterilização. A autoclave deverá ser operada com cargas compatíveis com sua capacidade, evitando ciclos desnecessários, enquanto o compressor deverá ser mantido em condições adequadas, prevenindo vazamentos, perda de pressão e consumo excessivo.</w:t>
            </w:r>
          </w:p>
          <w:p w14:paraId="4F1CC560"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O aparelho de raio-X odontológico emite radiação ionizante somente durante seu acionamento. Não contém material radioativo, não permanece emitindo após ser desligado e não gera rejeito radioativo. Durante a operação, contudo, podem ocorrer radiação primária, espalhada e eventual radiação de fuga, exigindo medidas para evitar exposições desnecessárias de pacientes, profissionais e pessoas presentes nas áreas próximas.</w:t>
            </w:r>
          </w:p>
          <w:p w14:paraId="1DCCCB18"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O aparelho deverá ser instalado e utilizado em ambiente previamente avaliado e compatível com os requisitos de proteção radiológica, observadas as condições de blindagem, sinalização, posicionamento, distâncias de segurança, comando de disparo, controle de acesso e demais exigências sanitárias. A operação deverá ser restrita a profissionais habilitados e ocorrer somente quando clinicamente indicada, mediante parâmetros técnicos adequados à obtenção da imagem diagnóstica.</w:t>
            </w:r>
          </w:p>
          <w:p w14:paraId="54981BAE"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Deverão ser evitadas repetições de exames decorrentes de falhas de posicionamento, exposição inadequada, processamento incorreto, defeitos ou falta de manutenção. Essa medida reduz a exposição à radiação, o consumo de energia, filmes, produtos químicos e materiais descartáveis. O equipamento deverá ser submetido aos testes de aceitação, controles de qualidade, verificações de segurança e manutenções exigidas, ficando impedido de uso quando houver falhas capazes de elevar a exposição. As medidas de proteção radiológica também deverão ser consideradas na reforma da sala odontológica antes da instalação e entrada em operação.</w:t>
            </w:r>
          </w:p>
          <w:p w14:paraId="6A6AB262"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A utilização da câmara escura poderá gerar filmes, soluções reveladoras e fixadoras e respectivas embalagens. Esses materiais deverão ser segregados, armazenados e destinados conforme as normas ambientais e sanitárias, sendo vedado o lançamento irregular das soluções na rede de esgoto, no solo ou em corpos hídricos. Também deverão ser prevenidas perdas, vazamentos, vencimentos e geração desnecessária de resíduos.</w:t>
            </w:r>
          </w:p>
          <w:p w14:paraId="1A4A4115"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Os resíduos dos atendimentos odontológicos, pediátricos e de enfermagem, como espéculos descartáveis, materiais de proteção, embalagens e acessórios contaminados, deverão ser segregados e destinados conforme o Plano de Gerenciamento de Resíduos de Serviços de Saúde e os procedimentos municipais. Os acessórios reutilizáveis deverão ser submetidos à limpeza, desinfecção ou esterilização conforme as orientações do fabricante.</w:t>
            </w:r>
          </w:p>
          <w:p w14:paraId="2DAF7030"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A manutenção preventiva e corretiva, a garantia e a assistência técnica contribuirão para prolongar a vida útil dos equipamentos e evitar a substituição de bens reparáveis. Peças, placas eletrônicas, cabos, pilhas, baterias, lâmpadas e demais componentes substituídos deverão receber destinação ambientalmente adequada, cabendo à contratada promover seu recolhimento quando exigido pela legislação, pela garantia ou pela natureza do atendimento.</w:t>
            </w:r>
          </w:p>
          <w:p w14:paraId="3E6FA5B3"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Ao final da vida útil, cada equipamento deverá ser avaliado quanto à possibilidade de manutenção, recuperação, reaproveitamento, remanejamento, alienação ou outra forma regular de desfazimento. Quando inviável a continuidade do uso, deverá ser promovida a baixa patrimonial e a destinação dos componentes a empresa, entidade, cooperativa ou ponto de recebimento habilitado, vedado o descarte em resíduos comuns. O aparelho de raio-X deverá ser destinado como resíduo eletroeletrônico, sem tratamento como rejeito radioativo.</w:t>
            </w:r>
          </w:p>
          <w:p w14:paraId="5C3489B6" w14:textId="77777777" w:rsidR="00D662B5" w:rsidRPr="00D662B5" w:rsidRDefault="00D662B5" w:rsidP="00D662B5">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A Administração deverá observar a Política Nacional de Resíduos Sólidos, especialmente a responsabilidade compartilhada pelo ciclo de vida dos produtos e a logística reversa aplicável a pilhas, baterias, equipamentos eletroeletrônicos e seus componentes. Quando houver sistema disponibilizado pelo fabricante, importador, distribuidor ou fornecedor, deverá ser priorizada a devolução dos bens e componentes inservíveis. Na ausência dessa possibilidade, a destinação deverá ocorrer por solução ambientalmente regular, com os registros necessários à comprovação do encaminhamento e da baixa patrimonial.</w:t>
            </w:r>
          </w:p>
          <w:p w14:paraId="061FD28D" w14:textId="2CCA5CAA" w:rsidR="00B62DC3" w:rsidRPr="00115AD4" w:rsidRDefault="00D662B5" w:rsidP="00715CA4">
            <w:pPr>
              <w:spacing w:after="0" w:line="276" w:lineRule="auto"/>
              <w:ind w:firstLine="596"/>
              <w:rPr>
                <w:rFonts w:ascii="Times New Roman" w:hAnsi="Times New Roman" w:cs="Times New Roman"/>
                <w:sz w:val="20"/>
                <w:szCs w:val="20"/>
              </w:rPr>
            </w:pPr>
            <w:r w:rsidRPr="00D662B5">
              <w:rPr>
                <w:rFonts w:ascii="Times New Roman" w:hAnsi="Times New Roman" w:cs="Times New Roman"/>
                <w:sz w:val="20"/>
                <w:szCs w:val="20"/>
              </w:rPr>
              <w:t>Dessa forma, os impactos poderão ser mitigados pela aquisição de equipamentos duráveis, eficientes e reparáveis, pelo uso racional de energia, água e insumos, pela adequada operação e manutenção, pelo controle da exposição à radiação, pelo gerenciamento dos resíduos químicos e de serviços de saúde e pela logística reversa. As medidas deverão observar a Lei Federal nº 12.305/2010, a Lei Federal nº 14.133/2021, a Lei Municipal nº 1.984/2008 e as demais normas ambientais, sanitárias, radiológicas e patrimoniais aplicáveis.</w:t>
            </w:r>
          </w:p>
        </w:tc>
      </w:tr>
    </w:tbl>
    <w:p w14:paraId="74D04324" w14:textId="77777777" w:rsidR="008F76F3" w:rsidRPr="00A00198" w:rsidRDefault="008F76F3" w:rsidP="00715CA4">
      <w:pPr>
        <w:spacing w:after="0" w:line="276" w:lineRule="auto"/>
        <w:rPr>
          <w:rFonts w:ascii="Times New Roman" w:eastAsia="Times New Roman" w:hAnsi="Times New Roman" w:cs="Times New Roman"/>
          <w:color w:val="000000"/>
          <w:sz w:val="20"/>
          <w:szCs w:val="20"/>
          <w:lang w:eastAsia="pt-BR"/>
        </w:rPr>
      </w:pPr>
    </w:p>
    <w:tbl>
      <w:tblPr>
        <w:tblStyle w:val="Tabelacomgrade"/>
        <w:tblW w:w="9209" w:type="dxa"/>
        <w:tblLook w:val="04A0" w:firstRow="1" w:lastRow="0" w:firstColumn="1" w:lastColumn="0" w:noHBand="0" w:noVBand="1"/>
      </w:tblPr>
      <w:tblGrid>
        <w:gridCol w:w="9209"/>
      </w:tblGrid>
      <w:tr w:rsidR="008F76F3" w:rsidRPr="00A00198" w14:paraId="1DAC76C7" w14:textId="77777777" w:rsidTr="000F458C">
        <w:tc>
          <w:tcPr>
            <w:tcW w:w="9209" w:type="dxa"/>
          </w:tcPr>
          <w:p w14:paraId="74ACA114" w14:textId="630CFBDB" w:rsidR="008F76F3" w:rsidRPr="00A00198" w:rsidRDefault="008F76F3" w:rsidP="00715CA4">
            <w:pPr>
              <w:spacing w:after="0" w:line="276" w:lineRule="auto"/>
              <w:ind w:firstLine="0"/>
              <w:rPr>
                <w:rFonts w:ascii="Times New Roman" w:hAnsi="Times New Roman" w:cs="Times New Roman"/>
                <w:b/>
                <w:sz w:val="20"/>
                <w:szCs w:val="20"/>
              </w:rPr>
            </w:pPr>
            <w:r w:rsidRPr="00A00198">
              <w:rPr>
                <w:rFonts w:ascii="Times New Roman" w:eastAsia="Times New Roman" w:hAnsi="Times New Roman" w:cs="Times New Roman"/>
                <w:b/>
                <w:bCs/>
                <w:color w:val="000000"/>
                <w:sz w:val="20"/>
                <w:szCs w:val="20"/>
                <w:lang w:eastAsia="pt-BR"/>
              </w:rPr>
              <w:t>13 – VIABILIDADE DA CONTRATAÇÃO</w:t>
            </w:r>
            <w:r w:rsidR="00FC4923">
              <w:rPr>
                <w:rFonts w:ascii="Times New Roman" w:eastAsia="Times New Roman" w:hAnsi="Times New Roman" w:cs="Times New Roman"/>
                <w:b/>
                <w:bCs/>
                <w:color w:val="000000"/>
                <w:sz w:val="20"/>
                <w:szCs w:val="20"/>
                <w:lang w:eastAsia="pt-BR"/>
              </w:rPr>
              <w:t>:</w:t>
            </w:r>
          </w:p>
        </w:tc>
      </w:tr>
      <w:tr w:rsidR="008F76F3" w:rsidRPr="00A00198" w14:paraId="72CA4F45" w14:textId="77777777" w:rsidTr="000F458C">
        <w:tc>
          <w:tcPr>
            <w:tcW w:w="9209" w:type="dxa"/>
            <w:shd w:val="clear" w:color="auto" w:fill="F2F2F2" w:themeFill="background1" w:themeFillShade="F2"/>
          </w:tcPr>
          <w:p w14:paraId="7C55632A" w14:textId="77777777"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hAnsi="Times New Roman" w:cs="Times New Roman"/>
                <w:sz w:val="20"/>
                <w:szCs w:val="20"/>
              </w:rPr>
              <w:t>Posicionamento conclusivo sobre a adequação da contratação para o atendimento da necessidade a que se destina</w:t>
            </w:r>
            <w:r w:rsidRPr="00A00198">
              <w:rPr>
                <w:rFonts w:ascii="Times New Roman" w:eastAsia="Times New Roman" w:hAnsi="Times New Roman" w:cs="Times New Roman"/>
                <w:color w:val="000000"/>
                <w:sz w:val="20"/>
                <w:szCs w:val="20"/>
                <w:lang w:eastAsia="pt-BR"/>
              </w:rPr>
              <w:t xml:space="preserve"> (inciso XIII do § 1° do art. 18 da Lei 14.133/21); </w:t>
            </w:r>
          </w:p>
        </w:tc>
      </w:tr>
      <w:tr w:rsidR="008F76F3" w:rsidRPr="00A00198" w14:paraId="56CC54A4" w14:textId="77777777" w:rsidTr="000F458C">
        <w:tc>
          <w:tcPr>
            <w:tcW w:w="9209" w:type="dxa"/>
          </w:tcPr>
          <w:p w14:paraId="62F7CB11" w14:textId="77777777" w:rsidR="00C527CD" w:rsidRPr="00C527CD" w:rsidRDefault="00C527CD" w:rsidP="00C527CD">
            <w:pPr>
              <w:spacing w:after="0" w:line="276" w:lineRule="auto"/>
              <w:ind w:firstLine="594"/>
              <w:rPr>
                <w:rFonts w:ascii="Times New Roman" w:hAnsi="Times New Roman" w:cs="Times New Roman"/>
                <w:sz w:val="20"/>
                <w:szCs w:val="20"/>
              </w:rPr>
            </w:pPr>
            <w:r w:rsidRPr="00C527CD">
              <w:rPr>
                <w:rFonts w:ascii="Times New Roman" w:hAnsi="Times New Roman" w:cs="Times New Roman"/>
                <w:sz w:val="20"/>
                <w:szCs w:val="20"/>
              </w:rPr>
              <w:t>Com base nas análises técnica, operacional, econômica, orçamentária, ambiental e mercadológica desenvolvidas neste Estudo Técnico Preliminar, conclui-se que o registro de preços para eventual aquisição de equipamentos odontológicos, oxímetros infantis e otoscópios clínicos portáteis é adequado ao atendimento da necessidade identificada pela Secretaria Municipal de Saúde, Assistência Social e Habitação. Os quantitativos mostram-se proporcionais à estrutura assistencial existente, ao número de profissionais em atuação e aos pontos de atendimento em que os equipamentos serão utilizados.</w:t>
            </w:r>
          </w:p>
          <w:p w14:paraId="57362790" w14:textId="77777777" w:rsidR="00C527CD" w:rsidRPr="00C527CD" w:rsidRDefault="00C527CD" w:rsidP="00C527CD">
            <w:pPr>
              <w:spacing w:after="0" w:line="276" w:lineRule="auto"/>
              <w:ind w:firstLine="594"/>
              <w:rPr>
                <w:rFonts w:ascii="Times New Roman" w:hAnsi="Times New Roman" w:cs="Times New Roman"/>
                <w:sz w:val="20"/>
                <w:szCs w:val="20"/>
              </w:rPr>
            </w:pPr>
            <w:r w:rsidRPr="00C527CD">
              <w:rPr>
                <w:rFonts w:ascii="Times New Roman" w:hAnsi="Times New Roman" w:cs="Times New Roman"/>
                <w:sz w:val="20"/>
                <w:szCs w:val="20"/>
              </w:rPr>
              <w:t>A aquisição de equipamentos próprios apresenta-se como a solução mais apropriada, por assegurar disponibilidade contínua, autonomia operacional e incorporação dos bens ao patrimônio municipal. Os equipamentos odontológicos contribuirão para a estruturação do serviço de saúde bucal, enquanto os oxímetros e os otoscópios permitirão ampliar as condições de avaliação clínica nos atendimentos pediátricos, de puericultura, de enfermagem, de observação e nas demais situações compatíveis com sua finalidade.</w:t>
            </w:r>
          </w:p>
          <w:p w14:paraId="539897BA" w14:textId="77777777" w:rsidR="00C527CD" w:rsidRPr="00C527CD" w:rsidRDefault="00C527CD" w:rsidP="00C527CD">
            <w:pPr>
              <w:spacing w:after="0" w:line="276" w:lineRule="auto"/>
              <w:ind w:firstLine="594"/>
              <w:rPr>
                <w:rFonts w:ascii="Times New Roman" w:hAnsi="Times New Roman" w:cs="Times New Roman"/>
                <w:sz w:val="20"/>
                <w:szCs w:val="20"/>
              </w:rPr>
            </w:pPr>
            <w:r w:rsidRPr="00C527CD">
              <w:rPr>
                <w:rFonts w:ascii="Times New Roman" w:hAnsi="Times New Roman" w:cs="Times New Roman"/>
                <w:sz w:val="20"/>
                <w:szCs w:val="20"/>
              </w:rPr>
              <w:t>O levantamento de mercado demonstrou a existência de fornecedores e produtos capazes de atender aos requisitos técnicos, sanitários, operacionais e de segurança definidos pela Administração, sendo possível estabelecer especificações objetivas sem restrição injustificada à competitividade. A contratação encontra-se alinhada ao Plano de Contratações Anual e possui estimativa de valor fundamentada em referências obtidas por meio da plataforma Banco de Preços, permitindo verificar a compatibilidade do orçamento com os preços praticados em contratações públicas similares.</w:t>
            </w:r>
          </w:p>
          <w:p w14:paraId="2001A14D" w14:textId="77777777" w:rsidR="00C527CD" w:rsidRPr="00C527CD" w:rsidRDefault="00C527CD" w:rsidP="00C527CD">
            <w:pPr>
              <w:spacing w:after="0" w:line="276" w:lineRule="auto"/>
              <w:ind w:firstLine="594"/>
              <w:rPr>
                <w:rFonts w:ascii="Times New Roman" w:hAnsi="Times New Roman" w:cs="Times New Roman"/>
                <w:sz w:val="20"/>
                <w:szCs w:val="20"/>
              </w:rPr>
            </w:pPr>
            <w:r w:rsidRPr="00C527CD">
              <w:rPr>
                <w:rFonts w:ascii="Times New Roman" w:hAnsi="Times New Roman" w:cs="Times New Roman"/>
                <w:sz w:val="20"/>
                <w:szCs w:val="20"/>
              </w:rPr>
              <w:t>A adoção do Pregão Eletrônico, com utilização do Sistema de Registro de Preços e julgamento pelo menor preço por item, mostra-se compatível com a natureza comum dos bens e com a possibilidade de aquisições em momentos distintos. A existência da Ata de Registro de Preços não obrigará a Administração a adquirir integralmente os quantitativos registrados, ficando cada contratação condicionada à permanência da necessidade, à disponibilidade orçamentária e financeira, à emissão do respectivo empenho e ao cumprimento das demais exigências aplicáveis.</w:t>
            </w:r>
          </w:p>
          <w:p w14:paraId="56500493" w14:textId="546F4ABA" w:rsidR="00BD7104" w:rsidRPr="00A00198" w:rsidRDefault="00C527CD" w:rsidP="00715CA4">
            <w:pPr>
              <w:spacing w:after="0" w:line="276" w:lineRule="auto"/>
              <w:ind w:firstLine="594"/>
              <w:rPr>
                <w:rFonts w:ascii="Times New Roman" w:hAnsi="Times New Roman" w:cs="Times New Roman"/>
                <w:sz w:val="20"/>
                <w:szCs w:val="20"/>
              </w:rPr>
            </w:pPr>
            <w:r w:rsidRPr="00C527CD">
              <w:rPr>
                <w:rFonts w:ascii="Times New Roman" w:hAnsi="Times New Roman" w:cs="Times New Roman"/>
                <w:sz w:val="20"/>
                <w:szCs w:val="20"/>
              </w:rPr>
              <w:t xml:space="preserve">Diante do exposto, </w:t>
            </w:r>
            <w:r w:rsidRPr="00C527CD">
              <w:rPr>
                <w:rFonts w:ascii="Times New Roman" w:hAnsi="Times New Roman" w:cs="Times New Roman"/>
                <w:b/>
                <w:bCs/>
                <w:sz w:val="20"/>
                <w:szCs w:val="20"/>
              </w:rPr>
              <w:t>DECLARA-SE VIÁVEL</w:t>
            </w:r>
            <w:r w:rsidRPr="00C527CD">
              <w:rPr>
                <w:rFonts w:ascii="Times New Roman" w:hAnsi="Times New Roman" w:cs="Times New Roman"/>
                <w:sz w:val="20"/>
                <w:szCs w:val="20"/>
              </w:rPr>
              <w:t xml:space="preserve"> a contratação proposta, por se mostrar tecnicamente adequada, economicamente justificável, operacionalmente exequível e compatível com o planejamento da Administração, contribuindo para a qualificação dos serviços de saúde bucal, pediatria e puericultura, para a segurança dos usuários e dos profissionais e para o fortalecimento da capacidade de atendimento da rede municipal de saúde.</w:t>
            </w:r>
          </w:p>
        </w:tc>
      </w:tr>
    </w:tbl>
    <w:p w14:paraId="030010B0" w14:textId="77777777" w:rsidR="00715CA4" w:rsidRDefault="00715CA4" w:rsidP="00715CA4">
      <w:pPr>
        <w:spacing w:after="0" w:line="276" w:lineRule="auto"/>
        <w:jc w:val="center"/>
        <w:rPr>
          <w:rFonts w:ascii="Times New Roman" w:hAnsi="Times New Roman" w:cs="Times New Roman"/>
          <w:sz w:val="20"/>
          <w:szCs w:val="20"/>
        </w:rPr>
      </w:pPr>
    </w:p>
    <w:p w14:paraId="0429229B" w14:textId="06FC8567" w:rsidR="00715CA4" w:rsidRPr="00715CA4" w:rsidRDefault="00715CA4" w:rsidP="00715CA4">
      <w:pPr>
        <w:spacing w:after="0" w:line="276" w:lineRule="auto"/>
        <w:ind w:firstLine="0"/>
        <w:rPr>
          <w:rFonts w:ascii="Times New Roman" w:hAnsi="Times New Roman" w:cs="Times New Roman"/>
          <w:b/>
          <w:bCs/>
          <w:sz w:val="20"/>
          <w:szCs w:val="20"/>
        </w:rPr>
      </w:pPr>
      <w:r w:rsidRPr="00715CA4">
        <w:rPr>
          <w:rFonts w:ascii="Times New Roman" w:hAnsi="Times New Roman" w:cs="Times New Roman"/>
          <w:b/>
          <w:bCs/>
          <w:sz w:val="20"/>
          <w:szCs w:val="20"/>
        </w:rPr>
        <w:t>RESPONSÁVE</w:t>
      </w:r>
      <w:r w:rsidR="0020369C">
        <w:rPr>
          <w:rFonts w:ascii="Times New Roman" w:hAnsi="Times New Roman" w:cs="Times New Roman"/>
          <w:b/>
          <w:bCs/>
          <w:sz w:val="20"/>
          <w:szCs w:val="20"/>
        </w:rPr>
        <w:t>IS</w:t>
      </w:r>
      <w:r w:rsidRPr="00715CA4">
        <w:rPr>
          <w:rFonts w:ascii="Times New Roman" w:hAnsi="Times New Roman" w:cs="Times New Roman"/>
          <w:b/>
          <w:bCs/>
          <w:sz w:val="20"/>
          <w:szCs w:val="20"/>
        </w:rPr>
        <w:t xml:space="preserve"> PELA REDAÇÃO DO ETP:</w:t>
      </w:r>
    </w:p>
    <w:p w14:paraId="79C5DA67" w14:textId="1EB3F934" w:rsidR="00715CA4" w:rsidRDefault="00715CA4" w:rsidP="00F01969">
      <w:pPr>
        <w:spacing w:after="0" w:line="276" w:lineRule="auto"/>
        <w:ind w:firstLine="426"/>
        <w:rPr>
          <w:rFonts w:ascii="Times New Roman" w:hAnsi="Times New Roman" w:cs="Times New Roman"/>
          <w:sz w:val="20"/>
          <w:szCs w:val="20"/>
        </w:rPr>
      </w:pPr>
      <w:r>
        <w:rPr>
          <w:rFonts w:ascii="Times New Roman" w:hAnsi="Times New Roman" w:cs="Times New Roman"/>
          <w:sz w:val="20"/>
          <w:szCs w:val="20"/>
        </w:rPr>
        <w:t xml:space="preserve">Frederico da Silva Pacheco – Assessor do Departamento de Administração, Fazenda e Planejamento </w:t>
      </w:r>
    </w:p>
    <w:p w14:paraId="447925ED" w14:textId="19891094" w:rsidR="0020369C" w:rsidRDefault="0020369C" w:rsidP="00F01969">
      <w:pPr>
        <w:spacing w:after="0" w:line="276" w:lineRule="auto"/>
        <w:ind w:firstLine="426"/>
        <w:rPr>
          <w:rFonts w:ascii="Times New Roman" w:hAnsi="Times New Roman" w:cs="Times New Roman"/>
          <w:sz w:val="20"/>
          <w:szCs w:val="20"/>
        </w:rPr>
      </w:pPr>
      <w:r>
        <w:rPr>
          <w:rFonts w:ascii="Times New Roman" w:hAnsi="Times New Roman" w:cs="Times New Roman"/>
          <w:sz w:val="20"/>
          <w:szCs w:val="20"/>
        </w:rPr>
        <w:t xml:space="preserve">Ernani Roque </w:t>
      </w:r>
      <w:proofErr w:type="spellStart"/>
      <w:r>
        <w:rPr>
          <w:rFonts w:ascii="Times New Roman" w:hAnsi="Times New Roman" w:cs="Times New Roman"/>
          <w:sz w:val="20"/>
          <w:szCs w:val="20"/>
        </w:rPr>
        <w:t>Stalter</w:t>
      </w:r>
      <w:proofErr w:type="spellEnd"/>
      <w:r>
        <w:rPr>
          <w:rFonts w:ascii="Times New Roman" w:hAnsi="Times New Roman" w:cs="Times New Roman"/>
          <w:sz w:val="20"/>
          <w:szCs w:val="20"/>
        </w:rPr>
        <w:t xml:space="preserve"> – Fiscal</w:t>
      </w:r>
    </w:p>
    <w:p w14:paraId="331034A4" w14:textId="77777777" w:rsidR="000F458C" w:rsidRDefault="000F458C" w:rsidP="00715CA4">
      <w:pPr>
        <w:spacing w:after="0" w:line="276" w:lineRule="auto"/>
        <w:jc w:val="center"/>
        <w:rPr>
          <w:rFonts w:ascii="Times New Roman" w:hAnsi="Times New Roman" w:cs="Times New Roman"/>
          <w:sz w:val="20"/>
          <w:szCs w:val="20"/>
        </w:rPr>
      </w:pPr>
    </w:p>
    <w:p w14:paraId="6097F678" w14:textId="78F9A05E" w:rsidR="000F458C" w:rsidRDefault="00117BBF" w:rsidP="00715CA4">
      <w:pPr>
        <w:spacing w:after="0" w:line="276" w:lineRule="auto"/>
        <w:jc w:val="center"/>
        <w:rPr>
          <w:rFonts w:ascii="Times New Roman" w:hAnsi="Times New Roman" w:cs="Times New Roman"/>
          <w:sz w:val="20"/>
          <w:szCs w:val="20"/>
        </w:rPr>
      </w:pPr>
      <w:r w:rsidRPr="00A00198">
        <w:rPr>
          <w:rFonts w:ascii="Times New Roman" w:hAnsi="Times New Roman" w:cs="Times New Roman"/>
          <w:sz w:val="20"/>
          <w:szCs w:val="20"/>
        </w:rPr>
        <w:t>Paverama/RS</w:t>
      </w:r>
      <w:r w:rsidR="008F76F3" w:rsidRPr="00A00198">
        <w:rPr>
          <w:rFonts w:ascii="Times New Roman" w:hAnsi="Times New Roman" w:cs="Times New Roman"/>
          <w:sz w:val="20"/>
          <w:szCs w:val="20"/>
        </w:rPr>
        <w:t xml:space="preserve">, </w:t>
      </w:r>
      <w:r w:rsidR="00C527CD">
        <w:rPr>
          <w:rFonts w:ascii="Times New Roman" w:hAnsi="Times New Roman" w:cs="Times New Roman"/>
          <w:sz w:val="20"/>
          <w:szCs w:val="20"/>
        </w:rPr>
        <w:t>05</w:t>
      </w:r>
      <w:r w:rsidR="008F76F3" w:rsidRPr="00A00198">
        <w:rPr>
          <w:rFonts w:ascii="Times New Roman" w:hAnsi="Times New Roman" w:cs="Times New Roman"/>
          <w:sz w:val="20"/>
          <w:szCs w:val="20"/>
        </w:rPr>
        <w:t xml:space="preserve"> de </w:t>
      </w:r>
      <w:r w:rsidR="00C527CD">
        <w:rPr>
          <w:rFonts w:ascii="Times New Roman" w:hAnsi="Times New Roman" w:cs="Times New Roman"/>
          <w:sz w:val="20"/>
          <w:szCs w:val="20"/>
        </w:rPr>
        <w:t>agost</w:t>
      </w:r>
      <w:r w:rsidR="00E4720C">
        <w:rPr>
          <w:rFonts w:ascii="Times New Roman" w:hAnsi="Times New Roman" w:cs="Times New Roman"/>
          <w:sz w:val="20"/>
          <w:szCs w:val="20"/>
        </w:rPr>
        <w:t>o</w:t>
      </w:r>
      <w:r w:rsidR="00A92FB1">
        <w:rPr>
          <w:rFonts w:ascii="Times New Roman" w:hAnsi="Times New Roman" w:cs="Times New Roman"/>
          <w:sz w:val="20"/>
          <w:szCs w:val="20"/>
        </w:rPr>
        <w:t xml:space="preserve"> </w:t>
      </w:r>
      <w:r w:rsidR="008F76F3" w:rsidRPr="00A00198">
        <w:rPr>
          <w:rFonts w:ascii="Times New Roman" w:hAnsi="Times New Roman" w:cs="Times New Roman"/>
          <w:sz w:val="20"/>
          <w:szCs w:val="20"/>
        </w:rPr>
        <w:t>de 202</w:t>
      </w:r>
      <w:r w:rsidR="00715CA4">
        <w:rPr>
          <w:rFonts w:ascii="Times New Roman" w:hAnsi="Times New Roman" w:cs="Times New Roman"/>
          <w:sz w:val="20"/>
          <w:szCs w:val="20"/>
        </w:rPr>
        <w:t>6</w:t>
      </w:r>
      <w:r w:rsidR="008F76F3" w:rsidRPr="00A00198">
        <w:rPr>
          <w:rFonts w:ascii="Times New Roman" w:hAnsi="Times New Roman" w:cs="Times New Roman"/>
          <w:sz w:val="20"/>
          <w:szCs w:val="20"/>
        </w:rPr>
        <w:t>.</w:t>
      </w:r>
    </w:p>
    <w:p w14:paraId="0B57C833" w14:textId="77777777" w:rsidR="00BD6B87" w:rsidRDefault="00BD6B87" w:rsidP="00715CA4">
      <w:pPr>
        <w:spacing w:after="0" w:line="276" w:lineRule="auto"/>
        <w:jc w:val="center"/>
        <w:rPr>
          <w:rFonts w:ascii="Times New Roman" w:hAnsi="Times New Roman" w:cs="Times New Roman"/>
          <w:sz w:val="20"/>
          <w:szCs w:val="20"/>
        </w:rPr>
      </w:pPr>
    </w:p>
    <w:p w14:paraId="1E0A64BF" w14:textId="77777777" w:rsidR="00715CA4" w:rsidRDefault="00715CA4" w:rsidP="00715CA4">
      <w:pPr>
        <w:spacing w:after="0" w:line="276" w:lineRule="auto"/>
        <w:jc w:val="center"/>
        <w:rPr>
          <w:rFonts w:ascii="Times New Roman" w:hAnsi="Times New Roman" w:cs="Times New Roman"/>
          <w:sz w:val="20"/>
          <w:szCs w:val="20"/>
        </w:rPr>
      </w:pPr>
    </w:p>
    <w:p w14:paraId="456382C6" w14:textId="77777777" w:rsidR="00715CA4" w:rsidRDefault="00715CA4" w:rsidP="00715CA4">
      <w:pPr>
        <w:spacing w:after="0" w:line="276" w:lineRule="auto"/>
        <w:jc w:val="center"/>
        <w:rPr>
          <w:rFonts w:ascii="Times New Roman" w:hAnsi="Times New Roman" w:cs="Times New Roman"/>
          <w:sz w:val="20"/>
          <w:szCs w:val="20"/>
        </w:rPr>
      </w:pPr>
    </w:p>
    <w:p w14:paraId="5EC4194B" w14:textId="77777777" w:rsidR="0020369C" w:rsidRDefault="0020369C" w:rsidP="00715CA4">
      <w:pPr>
        <w:spacing w:after="0" w:line="276" w:lineRule="auto"/>
        <w:ind w:firstLine="0"/>
        <w:jc w:val="center"/>
        <w:rPr>
          <w:rFonts w:ascii="Times New Roman" w:hAnsi="Times New Roman" w:cs="Times New Roman"/>
          <w:b/>
          <w:bCs/>
          <w:sz w:val="20"/>
          <w:szCs w:val="20"/>
        </w:rPr>
        <w:sectPr w:rsidR="0020369C" w:rsidSect="00813E84">
          <w:headerReference w:type="default" r:id="rId8"/>
          <w:footerReference w:type="default" r:id="rId9"/>
          <w:headerReference w:type="first" r:id="rId10"/>
          <w:footerReference w:type="first" r:id="rId11"/>
          <w:pgSz w:w="11906" w:h="16838" w:code="9"/>
          <w:pgMar w:top="1843" w:right="1134" w:bottom="1134" w:left="1701" w:header="113" w:footer="284" w:gutter="0"/>
          <w:cols w:space="708"/>
          <w:titlePg/>
          <w:docGrid w:linePitch="360"/>
        </w:sectPr>
      </w:pPr>
    </w:p>
    <w:p w14:paraId="06C0185D" w14:textId="232894A9" w:rsidR="00715CA4" w:rsidRPr="00715CA4" w:rsidRDefault="00715CA4" w:rsidP="00715CA4">
      <w:pPr>
        <w:spacing w:after="0" w:line="276" w:lineRule="auto"/>
        <w:ind w:firstLine="0"/>
        <w:jc w:val="center"/>
        <w:rPr>
          <w:rFonts w:ascii="Times New Roman" w:hAnsi="Times New Roman" w:cs="Times New Roman"/>
          <w:b/>
          <w:bCs/>
          <w:sz w:val="20"/>
          <w:szCs w:val="20"/>
        </w:rPr>
      </w:pPr>
      <w:r w:rsidRPr="00715CA4">
        <w:rPr>
          <w:rFonts w:ascii="Times New Roman" w:hAnsi="Times New Roman" w:cs="Times New Roman"/>
          <w:b/>
          <w:bCs/>
          <w:sz w:val="20"/>
          <w:szCs w:val="20"/>
        </w:rPr>
        <w:t>FREDERICO DA SILVA PACHECO</w:t>
      </w:r>
    </w:p>
    <w:p w14:paraId="6DF6CD19" w14:textId="5BA719AA" w:rsidR="0020369C" w:rsidRDefault="00715CA4" w:rsidP="00715CA4">
      <w:pPr>
        <w:spacing w:after="0" w:line="276" w:lineRule="auto"/>
        <w:ind w:firstLine="0"/>
        <w:jc w:val="center"/>
        <w:rPr>
          <w:rFonts w:ascii="Times New Roman" w:hAnsi="Times New Roman" w:cs="Times New Roman"/>
          <w:b/>
          <w:bCs/>
          <w:sz w:val="20"/>
          <w:szCs w:val="20"/>
        </w:rPr>
      </w:pPr>
      <w:r w:rsidRPr="00715CA4">
        <w:rPr>
          <w:rFonts w:ascii="Times New Roman" w:hAnsi="Times New Roman" w:cs="Times New Roman"/>
          <w:b/>
          <w:bCs/>
          <w:sz w:val="20"/>
          <w:szCs w:val="20"/>
        </w:rPr>
        <w:t>Assessor do Departamento de Administração, Fazenda e Planejamento</w:t>
      </w:r>
    </w:p>
    <w:p w14:paraId="66DE915B" w14:textId="1EF8AD26" w:rsidR="0020369C" w:rsidRDefault="0020369C" w:rsidP="00715CA4">
      <w:pPr>
        <w:spacing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ERNANI ROQUE STALTER</w:t>
      </w:r>
    </w:p>
    <w:p w14:paraId="28ABB719" w14:textId="42D0A929" w:rsidR="0020369C" w:rsidRPr="00715CA4" w:rsidRDefault="0020369C" w:rsidP="00715CA4">
      <w:pPr>
        <w:spacing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Fiscal</w:t>
      </w:r>
    </w:p>
    <w:p w14:paraId="240B2C16" w14:textId="77777777" w:rsidR="0020369C" w:rsidRDefault="0020369C" w:rsidP="00715CA4">
      <w:pPr>
        <w:spacing w:after="0" w:line="276" w:lineRule="auto"/>
        <w:jc w:val="center"/>
        <w:rPr>
          <w:rFonts w:ascii="Times New Roman" w:hAnsi="Times New Roman" w:cs="Times New Roman"/>
          <w:sz w:val="20"/>
          <w:szCs w:val="20"/>
        </w:rPr>
        <w:sectPr w:rsidR="0020369C" w:rsidSect="0020369C">
          <w:type w:val="continuous"/>
          <w:pgSz w:w="11906" w:h="16838" w:code="9"/>
          <w:pgMar w:top="1843" w:right="1134" w:bottom="1134" w:left="1701" w:header="113" w:footer="284" w:gutter="0"/>
          <w:cols w:num="2" w:space="708"/>
          <w:titlePg/>
          <w:docGrid w:linePitch="360"/>
        </w:sectPr>
      </w:pPr>
    </w:p>
    <w:p w14:paraId="3A90CDFF" w14:textId="77777777" w:rsidR="00810D15" w:rsidRDefault="00810D15" w:rsidP="00715CA4">
      <w:pPr>
        <w:spacing w:after="0" w:line="276" w:lineRule="auto"/>
        <w:jc w:val="right"/>
        <w:rPr>
          <w:rFonts w:ascii="Times New Roman" w:hAnsi="Times New Roman" w:cs="Times New Roman"/>
          <w:sz w:val="20"/>
          <w:szCs w:val="20"/>
        </w:rPr>
      </w:pPr>
    </w:p>
    <w:p w14:paraId="77984902" w14:textId="41A7F9B6" w:rsidR="00430906" w:rsidRDefault="00430906" w:rsidP="00715CA4">
      <w:pPr>
        <w:spacing w:line="276" w:lineRule="auto"/>
        <w:rPr>
          <w:rFonts w:ascii="Times New Roman" w:hAnsi="Times New Roman" w:cs="Times New Roman"/>
          <w:sz w:val="20"/>
          <w:szCs w:val="20"/>
        </w:rPr>
      </w:pPr>
      <w:r w:rsidRPr="004C117C">
        <w:rPr>
          <w:rFonts w:ascii="Times New Roman" w:hAnsi="Times New Roman" w:cs="Times New Roman"/>
          <w:sz w:val="20"/>
          <w:szCs w:val="20"/>
        </w:rPr>
        <w:t>Realizadas as tarefas pertinentes ao ETP, encaminho o documento solicitando ciência e aprovação para posterior elaboração do Termo de Referência.</w:t>
      </w:r>
    </w:p>
    <w:p w14:paraId="41618BD8" w14:textId="77777777" w:rsidR="00BD6B87" w:rsidRPr="00BD6B87" w:rsidRDefault="00BD6B87" w:rsidP="00715CA4">
      <w:pPr>
        <w:spacing w:line="276" w:lineRule="auto"/>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430906" w14:paraId="54B2663D" w14:textId="77777777" w:rsidTr="00883842">
        <w:tc>
          <w:tcPr>
            <w:tcW w:w="9209" w:type="dxa"/>
          </w:tcPr>
          <w:p w14:paraId="74677CE4" w14:textId="77777777" w:rsidR="00430906" w:rsidRPr="00430906" w:rsidRDefault="00430906" w:rsidP="00BD6B87">
            <w:pPr>
              <w:spacing w:after="0" w:line="360" w:lineRule="auto"/>
              <w:ind w:firstLine="0"/>
              <w:jc w:val="center"/>
              <w:rPr>
                <w:rFonts w:ascii="Times New Roman" w:hAnsi="Times New Roman" w:cs="Times New Roman"/>
                <w:b/>
                <w:sz w:val="20"/>
                <w:szCs w:val="20"/>
              </w:rPr>
            </w:pPr>
          </w:p>
          <w:p w14:paraId="412F304A" w14:textId="6644F126" w:rsidR="00430906" w:rsidRDefault="001C4A53" w:rsidP="00BD6B87">
            <w:pPr>
              <w:spacing w:after="0" w:line="360" w:lineRule="auto"/>
              <w:ind w:firstLine="0"/>
              <w:jc w:val="center"/>
              <w:rPr>
                <w:rFonts w:ascii="Times New Roman" w:hAnsi="Times New Roman" w:cs="Times New Roman"/>
                <w:b/>
                <w:sz w:val="20"/>
                <w:szCs w:val="20"/>
              </w:rPr>
            </w:pPr>
            <w:r w:rsidRPr="001C4A53">
              <w:rPr>
                <w:rFonts w:ascii="Times New Roman" w:hAnsi="Times New Roman" w:cs="Times New Roman"/>
                <w:b/>
                <w:sz w:val="20"/>
                <w:szCs w:val="20"/>
              </w:rPr>
              <w:t>SECRET</w:t>
            </w:r>
            <w:r>
              <w:rPr>
                <w:rFonts w:ascii="Times New Roman" w:hAnsi="Times New Roman" w:cs="Times New Roman"/>
                <w:b/>
                <w:sz w:val="20"/>
                <w:szCs w:val="20"/>
              </w:rPr>
              <w:t>A</w:t>
            </w:r>
            <w:r w:rsidRPr="001C4A53">
              <w:rPr>
                <w:rFonts w:ascii="Times New Roman" w:hAnsi="Times New Roman" w:cs="Times New Roman"/>
                <w:b/>
                <w:sz w:val="20"/>
                <w:szCs w:val="20"/>
              </w:rPr>
              <w:t xml:space="preserve">RIA </w:t>
            </w:r>
            <w:r w:rsidR="00F01969" w:rsidRPr="001C4A53">
              <w:rPr>
                <w:rFonts w:ascii="Times New Roman" w:hAnsi="Times New Roman" w:cs="Times New Roman"/>
                <w:b/>
                <w:sz w:val="20"/>
                <w:szCs w:val="20"/>
              </w:rPr>
              <w:t xml:space="preserve">MUNICIPAL </w:t>
            </w:r>
            <w:r w:rsidR="00F01969">
              <w:rPr>
                <w:rFonts w:ascii="Times New Roman" w:hAnsi="Times New Roman" w:cs="Times New Roman"/>
                <w:b/>
                <w:sz w:val="20"/>
                <w:szCs w:val="20"/>
              </w:rPr>
              <w:t xml:space="preserve">DE </w:t>
            </w:r>
            <w:r w:rsidR="00F01969" w:rsidRPr="00F01969">
              <w:rPr>
                <w:rFonts w:ascii="Times New Roman" w:hAnsi="Times New Roman" w:cs="Times New Roman"/>
                <w:b/>
                <w:sz w:val="20"/>
                <w:szCs w:val="20"/>
              </w:rPr>
              <w:t>ADMINISTRAÇÃO, FAZENDA E PLANEJAMENTO</w:t>
            </w:r>
            <w:r w:rsidR="00F01969">
              <w:rPr>
                <w:rFonts w:ascii="Times New Roman" w:hAnsi="Times New Roman" w:cs="Times New Roman"/>
                <w:b/>
                <w:sz w:val="20"/>
                <w:szCs w:val="20"/>
              </w:rPr>
              <w:t>:</w:t>
            </w:r>
          </w:p>
          <w:p w14:paraId="4A5C4B4B" w14:textId="77777777" w:rsidR="00430906" w:rsidRPr="00883842" w:rsidRDefault="00430906" w:rsidP="00BD6B87">
            <w:pPr>
              <w:spacing w:after="0" w:line="360" w:lineRule="auto"/>
              <w:ind w:firstLine="314"/>
              <w:rPr>
                <w:rFonts w:ascii="Times New Roman" w:hAnsi="Times New Roman" w:cs="Times New Roman"/>
                <w:bCs/>
                <w:sz w:val="20"/>
                <w:szCs w:val="20"/>
              </w:rPr>
            </w:pPr>
            <w:r w:rsidRPr="00883842">
              <w:rPr>
                <w:rFonts w:ascii="Times New Roman" w:hAnsi="Times New Roman" w:cs="Times New Roman"/>
                <w:bCs/>
                <w:sz w:val="20"/>
                <w:szCs w:val="20"/>
              </w:rPr>
              <w:t>Parecer conclusivo de ciência e aprovação:</w:t>
            </w:r>
          </w:p>
          <w:p w14:paraId="2E93DEE6" w14:textId="3FD6F84D" w:rsidR="00883842" w:rsidRPr="00883842" w:rsidRDefault="00430906" w:rsidP="00BD6B87">
            <w:pPr>
              <w:spacing w:after="0" w:line="360" w:lineRule="auto"/>
              <w:ind w:firstLine="314"/>
              <w:rPr>
                <w:rFonts w:ascii="Times New Roman" w:hAnsi="Times New Roman" w:cs="Times New Roman"/>
                <w:bCs/>
                <w:sz w:val="20"/>
                <w:szCs w:val="20"/>
              </w:rPr>
            </w:pPr>
            <w:r w:rsidRPr="00883842">
              <w:rPr>
                <w:rFonts w:ascii="Times New Roman" w:hAnsi="Times New Roman" w:cs="Times New Roman"/>
                <w:bCs/>
                <w:sz w:val="20"/>
                <w:szCs w:val="20"/>
              </w:rPr>
              <w:t>(</w:t>
            </w:r>
            <w:r w:rsidR="00715CA4">
              <w:rPr>
                <w:rFonts w:ascii="Times New Roman" w:hAnsi="Times New Roman" w:cs="Times New Roman"/>
                <w:bCs/>
                <w:sz w:val="20"/>
                <w:szCs w:val="20"/>
              </w:rPr>
              <w:t>X</w:t>
            </w:r>
            <w:r w:rsidRPr="00883842">
              <w:rPr>
                <w:rFonts w:ascii="Times New Roman" w:hAnsi="Times New Roman" w:cs="Times New Roman"/>
                <w:bCs/>
                <w:sz w:val="20"/>
                <w:szCs w:val="20"/>
              </w:rPr>
              <w:t>) Defiro</w:t>
            </w:r>
            <w:r w:rsidR="00267657" w:rsidRPr="00883842">
              <w:rPr>
                <w:rFonts w:ascii="Times New Roman" w:hAnsi="Times New Roman" w:cs="Times New Roman"/>
                <w:bCs/>
                <w:sz w:val="20"/>
                <w:szCs w:val="20"/>
              </w:rPr>
              <w:t>. Aprovo o Estudo Técnico Preliminar (ETP), por seus próprios fundamentos</w:t>
            </w:r>
            <w:r w:rsidRPr="00883842">
              <w:rPr>
                <w:rFonts w:ascii="Times New Roman" w:hAnsi="Times New Roman" w:cs="Times New Roman"/>
                <w:bCs/>
                <w:sz w:val="20"/>
                <w:szCs w:val="20"/>
              </w:rPr>
              <w:t>; ou</w:t>
            </w:r>
          </w:p>
          <w:p w14:paraId="372FFC7D" w14:textId="7D7AAC5E" w:rsidR="000F458C" w:rsidRDefault="00430906" w:rsidP="00BD6B87">
            <w:pPr>
              <w:spacing w:after="0" w:line="360" w:lineRule="auto"/>
              <w:ind w:firstLine="314"/>
              <w:rPr>
                <w:rFonts w:ascii="Times New Roman" w:hAnsi="Times New Roman" w:cs="Times New Roman"/>
                <w:bCs/>
                <w:sz w:val="20"/>
                <w:szCs w:val="20"/>
              </w:rPr>
            </w:pPr>
            <w:proofErr w:type="gramStart"/>
            <w:r w:rsidRPr="00883842">
              <w:rPr>
                <w:rFonts w:ascii="Times New Roman" w:hAnsi="Times New Roman" w:cs="Times New Roman"/>
                <w:bCs/>
                <w:sz w:val="20"/>
                <w:szCs w:val="20"/>
              </w:rPr>
              <w:t xml:space="preserve">(  </w:t>
            </w:r>
            <w:proofErr w:type="gramEnd"/>
            <w:r w:rsidRPr="00883842">
              <w:rPr>
                <w:rFonts w:ascii="Times New Roman" w:hAnsi="Times New Roman" w:cs="Times New Roman"/>
                <w:bCs/>
                <w:sz w:val="20"/>
                <w:szCs w:val="20"/>
              </w:rPr>
              <w:t xml:space="preserve">  )</w:t>
            </w:r>
            <w:r w:rsidR="00267657" w:rsidRPr="00883842">
              <w:rPr>
                <w:rFonts w:ascii="Times New Roman" w:hAnsi="Times New Roman" w:cs="Times New Roman"/>
                <w:bCs/>
                <w:sz w:val="20"/>
                <w:szCs w:val="20"/>
              </w:rPr>
              <w:t xml:space="preserve"> </w:t>
            </w:r>
            <w:r w:rsidRPr="00883842">
              <w:rPr>
                <w:rFonts w:ascii="Times New Roman" w:hAnsi="Times New Roman" w:cs="Times New Roman"/>
                <w:bCs/>
                <w:sz w:val="20"/>
                <w:szCs w:val="20"/>
              </w:rPr>
              <w:t xml:space="preserve"> Indefiro</w:t>
            </w:r>
            <w:r w:rsidR="00267657" w:rsidRPr="00883842">
              <w:rPr>
                <w:rFonts w:ascii="Times New Roman" w:hAnsi="Times New Roman" w:cs="Times New Roman"/>
                <w:bCs/>
                <w:sz w:val="20"/>
                <w:szCs w:val="20"/>
              </w:rPr>
              <w:t>:</w:t>
            </w:r>
            <w:r w:rsidR="00455F0C">
              <w:rPr>
                <w:rFonts w:ascii="Times New Roman" w:hAnsi="Times New Roman" w:cs="Times New Roman"/>
                <w:bCs/>
                <w:sz w:val="20"/>
                <w:szCs w:val="20"/>
              </w:rPr>
              <w:t xml:space="preserve"> </w:t>
            </w:r>
            <w:r w:rsidR="00267657" w:rsidRPr="00883842">
              <w:rPr>
                <w:rFonts w:ascii="Times New Roman" w:hAnsi="Times New Roman" w:cs="Times New Roman"/>
                <w:bCs/>
                <w:sz w:val="20"/>
                <w:szCs w:val="20"/>
              </w:rPr>
              <w:t>___________________________________________________________</w:t>
            </w:r>
            <w:r w:rsidR="00D73A89" w:rsidRPr="00883842">
              <w:rPr>
                <w:rFonts w:ascii="Times New Roman" w:hAnsi="Times New Roman" w:cs="Times New Roman"/>
                <w:bCs/>
                <w:sz w:val="20"/>
                <w:szCs w:val="20"/>
              </w:rPr>
              <w:t>___________</w:t>
            </w:r>
            <w:r w:rsidR="00267657" w:rsidRPr="00883842">
              <w:rPr>
                <w:rFonts w:ascii="Times New Roman" w:hAnsi="Times New Roman" w:cs="Times New Roman"/>
                <w:bCs/>
                <w:sz w:val="20"/>
                <w:szCs w:val="20"/>
              </w:rPr>
              <w:t>_</w:t>
            </w:r>
            <w:r w:rsidRPr="00883842">
              <w:rPr>
                <w:rFonts w:ascii="Times New Roman" w:hAnsi="Times New Roman" w:cs="Times New Roman"/>
                <w:bCs/>
                <w:sz w:val="20"/>
                <w:szCs w:val="20"/>
              </w:rPr>
              <w:t xml:space="preserve">. </w:t>
            </w:r>
          </w:p>
          <w:p w14:paraId="6129938B" w14:textId="77777777" w:rsidR="00715CA4" w:rsidRPr="00715CA4" w:rsidRDefault="00715CA4" w:rsidP="00BD6B87">
            <w:pPr>
              <w:spacing w:after="0" w:line="360" w:lineRule="auto"/>
              <w:ind w:firstLine="314"/>
              <w:rPr>
                <w:rFonts w:ascii="Times New Roman" w:hAnsi="Times New Roman" w:cs="Times New Roman"/>
                <w:bCs/>
                <w:sz w:val="20"/>
                <w:szCs w:val="20"/>
              </w:rPr>
            </w:pPr>
          </w:p>
          <w:p w14:paraId="1E71022C" w14:textId="77777777" w:rsidR="00C527CD" w:rsidRDefault="00C527CD" w:rsidP="00C527CD">
            <w:pPr>
              <w:spacing w:after="0" w:line="276" w:lineRule="auto"/>
              <w:ind w:firstLine="0"/>
              <w:jc w:val="center"/>
              <w:rPr>
                <w:rFonts w:ascii="Times New Roman" w:hAnsi="Times New Roman" w:cs="Times New Roman"/>
                <w:sz w:val="20"/>
                <w:szCs w:val="20"/>
              </w:rPr>
            </w:pPr>
            <w:r w:rsidRPr="00A00198">
              <w:rPr>
                <w:rFonts w:ascii="Times New Roman" w:hAnsi="Times New Roman" w:cs="Times New Roman"/>
                <w:sz w:val="20"/>
                <w:szCs w:val="20"/>
              </w:rPr>
              <w:t xml:space="preserve">Paverama/RS, </w:t>
            </w:r>
            <w:r>
              <w:rPr>
                <w:rFonts w:ascii="Times New Roman" w:hAnsi="Times New Roman" w:cs="Times New Roman"/>
                <w:sz w:val="20"/>
                <w:szCs w:val="20"/>
              </w:rPr>
              <w:t>05</w:t>
            </w:r>
            <w:r w:rsidRPr="00A00198">
              <w:rPr>
                <w:rFonts w:ascii="Times New Roman" w:hAnsi="Times New Roman" w:cs="Times New Roman"/>
                <w:sz w:val="20"/>
                <w:szCs w:val="20"/>
              </w:rPr>
              <w:t xml:space="preserve"> de </w:t>
            </w:r>
            <w:r>
              <w:rPr>
                <w:rFonts w:ascii="Times New Roman" w:hAnsi="Times New Roman" w:cs="Times New Roman"/>
                <w:sz w:val="20"/>
                <w:szCs w:val="20"/>
              </w:rPr>
              <w:t xml:space="preserve">agosto </w:t>
            </w:r>
            <w:r w:rsidRPr="00A00198">
              <w:rPr>
                <w:rFonts w:ascii="Times New Roman" w:hAnsi="Times New Roman" w:cs="Times New Roman"/>
                <w:sz w:val="20"/>
                <w:szCs w:val="20"/>
              </w:rPr>
              <w:t>de 202</w:t>
            </w:r>
            <w:r>
              <w:rPr>
                <w:rFonts w:ascii="Times New Roman" w:hAnsi="Times New Roman" w:cs="Times New Roman"/>
                <w:sz w:val="20"/>
                <w:szCs w:val="20"/>
              </w:rPr>
              <w:t>6</w:t>
            </w:r>
            <w:r w:rsidRPr="00A00198">
              <w:rPr>
                <w:rFonts w:ascii="Times New Roman" w:hAnsi="Times New Roman" w:cs="Times New Roman"/>
                <w:sz w:val="20"/>
                <w:szCs w:val="20"/>
              </w:rPr>
              <w:t>.</w:t>
            </w:r>
          </w:p>
          <w:p w14:paraId="01B71122" w14:textId="77777777" w:rsidR="001879F6" w:rsidRDefault="001879F6" w:rsidP="00BD6B87">
            <w:pPr>
              <w:spacing w:after="0" w:line="360" w:lineRule="auto"/>
              <w:ind w:firstLine="0"/>
              <w:jc w:val="center"/>
              <w:rPr>
                <w:rFonts w:ascii="Times New Roman" w:hAnsi="Times New Roman" w:cs="Times New Roman"/>
                <w:b/>
                <w:sz w:val="20"/>
                <w:szCs w:val="20"/>
              </w:rPr>
            </w:pPr>
          </w:p>
          <w:p w14:paraId="25086E18" w14:textId="77777777" w:rsidR="00C527CD" w:rsidRDefault="00C527CD" w:rsidP="00BD6B87">
            <w:pPr>
              <w:spacing w:after="0" w:line="360" w:lineRule="auto"/>
              <w:ind w:firstLine="0"/>
              <w:jc w:val="center"/>
              <w:rPr>
                <w:rFonts w:ascii="Times New Roman" w:hAnsi="Times New Roman" w:cs="Times New Roman"/>
                <w:b/>
                <w:sz w:val="20"/>
                <w:szCs w:val="20"/>
              </w:rPr>
            </w:pPr>
          </w:p>
          <w:p w14:paraId="1A610F30" w14:textId="60E58BDC" w:rsidR="00430906" w:rsidRDefault="00F01969" w:rsidP="00BD6B87">
            <w:pPr>
              <w:spacing w:after="0" w:line="360" w:lineRule="auto"/>
              <w:ind w:firstLine="0"/>
              <w:jc w:val="center"/>
              <w:rPr>
                <w:rFonts w:ascii="Times New Roman" w:hAnsi="Times New Roman" w:cs="Times New Roman"/>
                <w:b/>
                <w:sz w:val="20"/>
                <w:szCs w:val="20"/>
              </w:rPr>
            </w:pPr>
            <w:r>
              <w:rPr>
                <w:rFonts w:ascii="Times New Roman" w:hAnsi="Times New Roman" w:cs="Times New Roman"/>
                <w:b/>
                <w:sz w:val="20"/>
                <w:szCs w:val="20"/>
              </w:rPr>
              <w:t>ALEXANDRE LUÍS KLEBER</w:t>
            </w:r>
          </w:p>
          <w:p w14:paraId="1B945704" w14:textId="77777777" w:rsidR="00C527CD" w:rsidRDefault="00715CA4" w:rsidP="00BD6B87">
            <w:pPr>
              <w:spacing w:after="0" w:line="360" w:lineRule="auto"/>
              <w:ind w:firstLine="0"/>
              <w:jc w:val="center"/>
              <w:rPr>
                <w:rFonts w:ascii="Times New Roman" w:hAnsi="Times New Roman" w:cs="Times New Roman"/>
                <w:b/>
                <w:sz w:val="20"/>
                <w:szCs w:val="20"/>
              </w:rPr>
            </w:pPr>
            <w:r>
              <w:rPr>
                <w:rFonts w:ascii="Times New Roman" w:hAnsi="Times New Roman" w:cs="Times New Roman"/>
                <w:b/>
                <w:sz w:val="20"/>
                <w:szCs w:val="20"/>
              </w:rPr>
              <w:t>Secretári</w:t>
            </w:r>
            <w:r w:rsidR="00F01969">
              <w:rPr>
                <w:rFonts w:ascii="Times New Roman" w:hAnsi="Times New Roman" w:cs="Times New Roman"/>
                <w:b/>
                <w:sz w:val="20"/>
                <w:szCs w:val="20"/>
              </w:rPr>
              <w:t>o</w:t>
            </w:r>
            <w:r>
              <w:rPr>
                <w:rFonts w:ascii="Times New Roman" w:hAnsi="Times New Roman" w:cs="Times New Roman"/>
                <w:b/>
                <w:sz w:val="20"/>
                <w:szCs w:val="20"/>
              </w:rPr>
              <w:t xml:space="preserve"> Municipal de </w:t>
            </w:r>
            <w:r w:rsidR="00F01969">
              <w:rPr>
                <w:rFonts w:ascii="Times New Roman" w:hAnsi="Times New Roman" w:cs="Times New Roman"/>
                <w:b/>
                <w:sz w:val="20"/>
                <w:szCs w:val="20"/>
              </w:rPr>
              <w:t>Administração, Fazenda e Planejamento</w:t>
            </w:r>
          </w:p>
          <w:p w14:paraId="3E4769CB" w14:textId="25D37FF5" w:rsidR="00E60287" w:rsidRDefault="00E60287" w:rsidP="00BD6B87">
            <w:pPr>
              <w:spacing w:after="0" w:line="360" w:lineRule="auto"/>
              <w:ind w:firstLine="0"/>
              <w:jc w:val="center"/>
              <w:rPr>
                <w:rFonts w:ascii="Times New Roman" w:hAnsi="Times New Roman" w:cs="Times New Roman"/>
                <w:b/>
                <w:sz w:val="20"/>
                <w:szCs w:val="20"/>
              </w:rPr>
            </w:pPr>
          </w:p>
        </w:tc>
      </w:tr>
    </w:tbl>
    <w:p w14:paraId="19528256" w14:textId="77777777" w:rsidR="00117BBF" w:rsidRPr="00A00198" w:rsidRDefault="00117BBF" w:rsidP="00BD6B87">
      <w:pPr>
        <w:spacing w:after="0" w:line="360" w:lineRule="auto"/>
        <w:ind w:firstLine="0"/>
        <w:rPr>
          <w:rFonts w:ascii="Times New Roman" w:hAnsi="Times New Roman" w:cs="Times New Roman"/>
          <w:b/>
          <w:sz w:val="20"/>
          <w:szCs w:val="20"/>
        </w:rPr>
      </w:pPr>
    </w:p>
    <w:sectPr w:rsidR="00117BBF" w:rsidRPr="00A00198" w:rsidSect="0020369C">
      <w:type w:val="continuous"/>
      <w:pgSz w:w="11906" w:h="16838" w:code="9"/>
      <w:pgMar w:top="1843" w:right="1134" w:bottom="1134" w:left="1701" w:header="113"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3DAB0" w14:textId="77777777" w:rsidR="003A6C3F" w:rsidRDefault="003A6C3F" w:rsidP="009F2D5E">
      <w:pPr>
        <w:spacing w:after="0"/>
      </w:pPr>
      <w:r>
        <w:separator/>
      </w:r>
    </w:p>
  </w:endnote>
  <w:endnote w:type="continuationSeparator" w:id="0">
    <w:p w14:paraId="0E4EE472" w14:textId="77777777" w:rsidR="003A6C3F" w:rsidRDefault="003A6C3F" w:rsidP="009F2D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charset w:val="00"/>
    <w:family w:val="auto"/>
    <w:pitch w:val="default"/>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442349205"/>
      <w:docPartObj>
        <w:docPartGallery w:val="Page Numbers (Bottom of Page)"/>
        <w:docPartUnique/>
      </w:docPartObj>
    </w:sdtPr>
    <w:sdtEndPr/>
    <w:sdtContent>
      <w:sdt>
        <w:sdtPr>
          <w:rPr>
            <w:sz w:val="14"/>
            <w:szCs w:val="14"/>
          </w:rPr>
          <w:id w:val="-582686688"/>
          <w:docPartObj>
            <w:docPartGallery w:val="Page Numbers (Top of Page)"/>
            <w:docPartUnique/>
          </w:docPartObj>
        </w:sdtPr>
        <w:sdtEndPr/>
        <w:sdtContent>
          <w:p w14:paraId="4952FB71" w14:textId="79BFB997" w:rsidR="00D31344" w:rsidRPr="002E46A9" w:rsidRDefault="004655AD">
            <w:pPr>
              <w:pStyle w:val="Rodap"/>
              <w:jc w:val="right"/>
              <w:rPr>
                <w:sz w:val="14"/>
                <w:szCs w:val="14"/>
              </w:rPr>
            </w:pPr>
            <w:r>
              <w:rPr>
                <w:noProof/>
                <w:sz w:val="14"/>
                <w:szCs w:val="14"/>
              </w:rPr>
              <w:drawing>
                <wp:anchor distT="0" distB="0" distL="114300" distR="114300" simplePos="0" relativeHeight="251664384" behindDoc="1" locked="0" layoutInCell="1" allowOverlap="1" wp14:anchorId="7C5B6F92" wp14:editId="15ACD585">
                  <wp:simplePos x="0" y="0"/>
                  <wp:positionH relativeFrom="margin">
                    <wp:align>center</wp:align>
                  </wp:positionH>
                  <wp:positionV relativeFrom="paragraph">
                    <wp:posOffset>-303530</wp:posOffset>
                  </wp:positionV>
                  <wp:extent cx="3822700" cy="633341"/>
                  <wp:effectExtent l="0" t="0" r="6350" b="0"/>
                  <wp:wrapNone/>
                  <wp:docPr id="4761949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2700" cy="633341"/>
                          </a:xfrm>
                          <a:prstGeom prst="rect">
                            <a:avLst/>
                          </a:prstGeom>
                          <a:noFill/>
                        </pic:spPr>
                      </pic:pic>
                    </a:graphicData>
                  </a:graphic>
                  <wp14:sizeRelH relativeFrom="page">
                    <wp14:pctWidth>0</wp14:pctWidth>
                  </wp14:sizeRelH>
                  <wp14:sizeRelV relativeFrom="page">
                    <wp14:pctHeight>0</wp14:pctHeight>
                  </wp14:sizeRelV>
                </wp:anchor>
              </w:drawing>
            </w:r>
            <w:r w:rsidR="00D31344" w:rsidRPr="002E46A9">
              <w:rPr>
                <w:sz w:val="14"/>
                <w:szCs w:val="14"/>
              </w:rPr>
              <w:t xml:space="preserve">Página </w:t>
            </w:r>
            <w:r w:rsidR="00D31344" w:rsidRPr="002E46A9">
              <w:rPr>
                <w:b/>
                <w:bCs/>
                <w:sz w:val="14"/>
                <w:szCs w:val="14"/>
              </w:rPr>
              <w:fldChar w:fldCharType="begin"/>
            </w:r>
            <w:r w:rsidR="00D31344" w:rsidRPr="002E46A9">
              <w:rPr>
                <w:b/>
                <w:bCs/>
                <w:sz w:val="14"/>
                <w:szCs w:val="14"/>
              </w:rPr>
              <w:instrText>PAGE</w:instrText>
            </w:r>
            <w:r w:rsidR="00D31344" w:rsidRPr="002E46A9">
              <w:rPr>
                <w:b/>
                <w:bCs/>
                <w:sz w:val="14"/>
                <w:szCs w:val="14"/>
              </w:rPr>
              <w:fldChar w:fldCharType="separate"/>
            </w:r>
            <w:r w:rsidR="007F6824">
              <w:rPr>
                <w:b/>
                <w:bCs/>
                <w:noProof/>
                <w:sz w:val="14"/>
                <w:szCs w:val="14"/>
              </w:rPr>
              <w:t>10</w:t>
            </w:r>
            <w:r w:rsidR="00D31344" w:rsidRPr="002E46A9">
              <w:rPr>
                <w:b/>
                <w:bCs/>
                <w:sz w:val="14"/>
                <w:szCs w:val="14"/>
              </w:rPr>
              <w:fldChar w:fldCharType="end"/>
            </w:r>
            <w:r w:rsidR="00D31344" w:rsidRPr="002E46A9">
              <w:rPr>
                <w:sz w:val="14"/>
                <w:szCs w:val="14"/>
              </w:rPr>
              <w:t xml:space="preserve"> de </w:t>
            </w:r>
            <w:r w:rsidR="00D31344" w:rsidRPr="002E46A9">
              <w:rPr>
                <w:b/>
                <w:bCs/>
                <w:sz w:val="14"/>
                <w:szCs w:val="14"/>
              </w:rPr>
              <w:fldChar w:fldCharType="begin"/>
            </w:r>
            <w:r w:rsidR="00D31344" w:rsidRPr="002E46A9">
              <w:rPr>
                <w:b/>
                <w:bCs/>
                <w:sz w:val="14"/>
                <w:szCs w:val="14"/>
              </w:rPr>
              <w:instrText>NUMPAGES</w:instrText>
            </w:r>
            <w:r w:rsidR="00D31344" w:rsidRPr="002E46A9">
              <w:rPr>
                <w:b/>
                <w:bCs/>
                <w:sz w:val="14"/>
                <w:szCs w:val="14"/>
              </w:rPr>
              <w:fldChar w:fldCharType="separate"/>
            </w:r>
            <w:r w:rsidR="007F6824">
              <w:rPr>
                <w:b/>
                <w:bCs/>
                <w:noProof/>
                <w:sz w:val="14"/>
                <w:szCs w:val="14"/>
              </w:rPr>
              <w:t>10</w:t>
            </w:r>
            <w:r w:rsidR="00D31344" w:rsidRPr="002E46A9">
              <w:rPr>
                <w:b/>
                <w:bCs/>
                <w:sz w:val="14"/>
                <w:szCs w:val="14"/>
              </w:rPr>
              <w:fldChar w:fldCharType="end"/>
            </w:r>
          </w:p>
        </w:sdtContent>
      </w:sdt>
    </w:sdtContent>
  </w:sdt>
  <w:p w14:paraId="3D15040F" w14:textId="77777777" w:rsidR="00D31344" w:rsidRPr="00EC4156" w:rsidRDefault="00D31344" w:rsidP="00EC4156">
    <w:pPr>
      <w:pStyle w:val="Rodap"/>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026235190"/>
      <w:docPartObj>
        <w:docPartGallery w:val="Page Numbers (Top of Page)"/>
        <w:docPartUnique/>
      </w:docPartObj>
    </w:sdtPr>
    <w:sdtEndPr/>
    <w:sdtContent>
      <w:p w14:paraId="3F8E410B" w14:textId="40A9EDB5" w:rsidR="00D31344" w:rsidRDefault="00540360" w:rsidP="007B19F6">
        <w:pPr>
          <w:pStyle w:val="Rodap"/>
          <w:jc w:val="right"/>
          <w:rPr>
            <w:sz w:val="14"/>
            <w:szCs w:val="14"/>
          </w:rPr>
        </w:pPr>
        <w:r>
          <w:rPr>
            <w:noProof/>
            <w:sz w:val="14"/>
            <w:szCs w:val="14"/>
          </w:rPr>
          <w:drawing>
            <wp:anchor distT="0" distB="0" distL="114300" distR="114300" simplePos="0" relativeHeight="251665408" behindDoc="1" locked="0" layoutInCell="1" allowOverlap="1" wp14:anchorId="78E9AFBF" wp14:editId="2CC37104">
              <wp:simplePos x="0" y="0"/>
              <wp:positionH relativeFrom="margin">
                <wp:align>center</wp:align>
              </wp:positionH>
              <wp:positionV relativeFrom="paragraph">
                <wp:posOffset>-347980</wp:posOffset>
              </wp:positionV>
              <wp:extent cx="3694742" cy="612140"/>
              <wp:effectExtent l="0" t="0" r="1270" b="0"/>
              <wp:wrapNone/>
              <wp:docPr id="4751919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4742" cy="612140"/>
                      </a:xfrm>
                      <a:prstGeom prst="rect">
                        <a:avLst/>
                      </a:prstGeom>
                      <a:noFill/>
                    </pic:spPr>
                  </pic:pic>
                </a:graphicData>
              </a:graphic>
              <wp14:sizeRelH relativeFrom="page">
                <wp14:pctWidth>0</wp14:pctWidth>
              </wp14:sizeRelH>
              <wp14:sizeRelV relativeFrom="page">
                <wp14:pctHeight>0</wp14:pctHeight>
              </wp14:sizeRelV>
            </wp:anchor>
          </w:drawing>
        </w:r>
        <w:r w:rsidR="00D31344" w:rsidRPr="002E46A9">
          <w:rPr>
            <w:sz w:val="14"/>
            <w:szCs w:val="14"/>
          </w:rPr>
          <w:t xml:space="preserve">Página </w:t>
        </w:r>
        <w:r w:rsidR="00D31344" w:rsidRPr="002E46A9">
          <w:rPr>
            <w:b/>
            <w:bCs/>
            <w:sz w:val="14"/>
            <w:szCs w:val="14"/>
          </w:rPr>
          <w:fldChar w:fldCharType="begin"/>
        </w:r>
        <w:r w:rsidR="00D31344" w:rsidRPr="002E46A9">
          <w:rPr>
            <w:b/>
            <w:bCs/>
            <w:sz w:val="14"/>
            <w:szCs w:val="14"/>
          </w:rPr>
          <w:instrText>PAGE</w:instrText>
        </w:r>
        <w:r w:rsidR="00D31344" w:rsidRPr="002E46A9">
          <w:rPr>
            <w:b/>
            <w:bCs/>
            <w:sz w:val="14"/>
            <w:szCs w:val="14"/>
          </w:rPr>
          <w:fldChar w:fldCharType="separate"/>
        </w:r>
        <w:r w:rsidR="007F6824">
          <w:rPr>
            <w:b/>
            <w:bCs/>
            <w:noProof/>
            <w:sz w:val="14"/>
            <w:szCs w:val="14"/>
          </w:rPr>
          <w:t>1</w:t>
        </w:r>
        <w:r w:rsidR="00D31344" w:rsidRPr="002E46A9">
          <w:rPr>
            <w:b/>
            <w:bCs/>
            <w:sz w:val="14"/>
            <w:szCs w:val="14"/>
          </w:rPr>
          <w:fldChar w:fldCharType="end"/>
        </w:r>
        <w:r w:rsidR="00D31344" w:rsidRPr="002E46A9">
          <w:rPr>
            <w:sz w:val="14"/>
            <w:szCs w:val="14"/>
          </w:rPr>
          <w:t xml:space="preserve"> de </w:t>
        </w:r>
        <w:r w:rsidR="00D31344" w:rsidRPr="002E46A9">
          <w:rPr>
            <w:b/>
            <w:bCs/>
            <w:sz w:val="14"/>
            <w:szCs w:val="14"/>
          </w:rPr>
          <w:fldChar w:fldCharType="begin"/>
        </w:r>
        <w:r w:rsidR="00D31344" w:rsidRPr="002E46A9">
          <w:rPr>
            <w:b/>
            <w:bCs/>
            <w:sz w:val="14"/>
            <w:szCs w:val="14"/>
          </w:rPr>
          <w:instrText>NUMPAGES</w:instrText>
        </w:r>
        <w:r w:rsidR="00D31344" w:rsidRPr="002E46A9">
          <w:rPr>
            <w:b/>
            <w:bCs/>
            <w:sz w:val="14"/>
            <w:szCs w:val="14"/>
          </w:rPr>
          <w:fldChar w:fldCharType="separate"/>
        </w:r>
        <w:r w:rsidR="007F6824">
          <w:rPr>
            <w:b/>
            <w:bCs/>
            <w:noProof/>
            <w:sz w:val="14"/>
            <w:szCs w:val="14"/>
          </w:rPr>
          <w:t>10</w:t>
        </w:r>
        <w:r w:rsidR="00D31344" w:rsidRPr="002E46A9">
          <w:rPr>
            <w:b/>
            <w:bCs/>
            <w:sz w:val="14"/>
            <w:szCs w:val="14"/>
          </w:rPr>
          <w:fldChar w:fldCharType="end"/>
        </w:r>
      </w:p>
    </w:sdtContent>
  </w:sdt>
  <w:p w14:paraId="756ECB14" w14:textId="338FE7CF" w:rsidR="00D31344" w:rsidRDefault="00D313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00F5F" w14:textId="77777777" w:rsidR="003A6C3F" w:rsidRDefault="003A6C3F" w:rsidP="009F2D5E">
      <w:pPr>
        <w:spacing w:after="0"/>
      </w:pPr>
      <w:r>
        <w:separator/>
      </w:r>
    </w:p>
  </w:footnote>
  <w:footnote w:type="continuationSeparator" w:id="0">
    <w:p w14:paraId="394D7BFA" w14:textId="77777777" w:rsidR="003A6C3F" w:rsidRDefault="003A6C3F" w:rsidP="009F2D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404D" w14:textId="77777777" w:rsidR="00D31344" w:rsidRDefault="00D31344">
    <w:pPr>
      <w:pStyle w:val="Cabealho"/>
    </w:pPr>
  </w:p>
  <w:tbl>
    <w:tblPr>
      <w:tblStyle w:val="Tabelacomgrade"/>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38"/>
      <w:gridCol w:w="4961"/>
      <w:gridCol w:w="3402"/>
    </w:tblGrid>
    <w:tr w:rsidR="00D31344" w14:paraId="0013C613" w14:textId="77777777" w:rsidTr="005A641F">
      <w:trPr>
        <w:trHeight w:val="930"/>
      </w:trPr>
      <w:tc>
        <w:tcPr>
          <w:tcW w:w="1838" w:type="dxa"/>
          <w:vAlign w:val="center"/>
        </w:tcPr>
        <w:p w14:paraId="5656840B" w14:textId="7DA9D9AE" w:rsidR="00D31344" w:rsidRDefault="00D31344" w:rsidP="00D15024">
          <w:pPr>
            <w:pStyle w:val="Cabealho"/>
            <w:ind w:firstLine="0"/>
            <w:jc w:val="center"/>
          </w:pPr>
        </w:p>
      </w:tc>
      <w:tc>
        <w:tcPr>
          <w:tcW w:w="4961" w:type="dxa"/>
          <w:vAlign w:val="center"/>
        </w:tcPr>
        <w:p w14:paraId="62003A3B" w14:textId="474EC1E4" w:rsidR="00D31344" w:rsidRDefault="00D31344" w:rsidP="00D15024">
          <w:pPr>
            <w:pStyle w:val="Cabealho"/>
            <w:ind w:firstLine="0"/>
          </w:pPr>
          <w:r>
            <w:rPr>
              <w:noProof/>
              <w:lang w:eastAsia="pt-BR"/>
            </w:rPr>
            <w:drawing>
              <wp:anchor distT="0" distB="0" distL="114300" distR="114300" simplePos="0" relativeHeight="251663360" behindDoc="1" locked="0" layoutInCell="1" allowOverlap="1" wp14:anchorId="337114DB" wp14:editId="6C2678D9">
                <wp:simplePos x="0" y="0"/>
                <wp:positionH relativeFrom="column">
                  <wp:posOffset>-438150</wp:posOffset>
                </wp:positionH>
                <wp:positionV relativeFrom="paragraph">
                  <wp:posOffset>-78105</wp:posOffset>
                </wp:positionV>
                <wp:extent cx="4377055" cy="981710"/>
                <wp:effectExtent l="0" t="0" r="4445" b="8890"/>
                <wp:wrapNone/>
                <wp:docPr id="1818667789" name="Imagem 181866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vAlign w:val="center"/>
        </w:tcPr>
        <w:p w14:paraId="03E418B2" w14:textId="6BAB5066" w:rsidR="00D31344" w:rsidRDefault="00D31344" w:rsidP="005A641F">
          <w:pPr>
            <w:pStyle w:val="Cabealho"/>
            <w:ind w:firstLine="0"/>
            <w:jc w:val="center"/>
          </w:pPr>
        </w:p>
      </w:tc>
    </w:tr>
  </w:tbl>
  <w:p w14:paraId="0AD627A5" w14:textId="62B23590" w:rsidR="00D31344" w:rsidRDefault="00D31344" w:rsidP="00C47D4F">
    <w:pPr>
      <w:pStyle w:val="Cabealh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C3721" w14:textId="08FC45AB" w:rsidR="00D31344" w:rsidRDefault="00D31344">
    <w:pPr>
      <w:pStyle w:val="Cabealho"/>
    </w:pPr>
    <w:r>
      <w:rPr>
        <w:noProof/>
        <w:lang w:eastAsia="pt-BR"/>
      </w:rPr>
      <w:drawing>
        <wp:anchor distT="0" distB="0" distL="114300" distR="114300" simplePos="0" relativeHeight="251658240" behindDoc="1" locked="0" layoutInCell="1" allowOverlap="1" wp14:anchorId="6EBFB506" wp14:editId="797C4B29">
          <wp:simplePos x="0" y="0"/>
          <wp:positionH relativeFrom="column">
            <wp:posOffset>993140</wp:posOffset>
          </wp:positionH>
          <wp:positionV relativeFrom="paragraph">
            <wp:posOffset>4445</wp:posOffset>
          </wp:positionV>
          <wp:extent cx="4377055" cy="981710"/>
          <wp:effectExtent l="0" t="0" r="4445" b="8890"/>
          <wp:wrapNone/>
          <wp:docPr id="781024310" name="Imagem 78102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67936"/>
    <w:multiLevelType w:val="multilevel"/>
    <w:tmpl w:val="B4FE0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072176"/>
    <w:multiLevelType w:val="hybridMultilevel"/>
    <w:tmpl w:val="8130B570"/>
    <w:lvl w:ilvl="0" w:tplc="BF0CDFF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142A31D8"/>
    <w:multiLevelType w:val="hybridMultilevel"/>
    <w:tmpl w:val="4254DA86"/>
    <w:lvl w:ilvl="0" w:tplc="034CDD2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1A7650E2"/>
    <w:multiLevelType w:val="hybridMultilevel"/>
    <w:tmpl w:val="1A0E134C"/>
    <w:lvl w:ilvl="0" w:tplc="1FF4289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 w15:restartNumberingAfterBreak="0">
    <w:nsid w:val="1B443C24"/>
    <w:multiLevelType w:val="multilevel"/>
    <w:tmpl w:val="BEAE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A029D"/>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225E3ADB"/>
    <w:multiLevelType w:val="hybridMultilevel"/>
    <w:tmpl w:val="58169AC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7" w15:restartNumberingAfterBreak="0">
    <w:nsid w:val="249C308B"/>
    <w:multiLevelType w:val="hybridMultilevel"/>
    <w:tmpl w:val="28CA406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25642A1F"/>
    <w:multiLevelType w:val="hybridMultilevel"/>
    <w:tmpl w:val="06E031FA"/>
    <w:lvl w:ilvl="0" w:tplc="1D1E590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28DB1DD5"/>
    <w:multiLevelType w:val="hybridMultilevel"/>
    <w:tmpl w:val="7D661FE0"/>
    <w:lvl w:ilvl="0" w:tplc="585C26A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0" w15:restartNumberingAfterBreak="0">
    <w:nsid w:val="2DF00769"/>
    <w:multiLevelType w:val="hybridMultilevel"/>
    <w:tmpl w:val="0474491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1" w15:restartNumberingAfterBreak="0">
    <w:nsid w:val="2ED554C0"/>
    <w:multiLevelType w:val="multilevel"/>
    <w:tmpl w:val="5BE49278"/>
    <w:lvl w:ilvl="0">
      <w:start w:val="1"/>
      <w:numFmt w:val="decimal"/>
      <w:pStyle w:val="Ttulo1"/>
      <w:lvlText w:val="%1"/>
      <w:lvlJc w:val="left"/>
      <w:pPr>
        <w:ind w:left="432" w:hanging="432"/>
      </w:pPr>
      <w:rPr>
        <w:u w:val="words"/>
      </w:rPr>
    </w:lvl>
    <w:lvl w:ilvl="1">
      <w:start w:val="1"/>
      <w:numFmt w:val="decimal"/>
      <w:pStyle w:val="Ttulo2"/>
      <w:lvlText w:val="%1.%2"/>
      <w:lvlJc w:val="left"/>
      <w:pPr>
        <w:ind w:left="5822" w:hanging="576"/>
      </w:pPr>
      <w:rPr>
        <w:u w:val="words"/>
      </w:rPr>
    </w:lvl>
    <w:lvl w:ilvl="2">
      <w:start w:val="1"/>
      <w:numFmt w:val="decimal"/>
      <w:pStyle w:val="Ttulo3"/>
      <w:lvlText w:val="%1.%2.%3"/>
      <w:lvlJc w:val="left"/>
      <w:pPr>
        <w:ind w:left="720" w:hanging="720"/>
      </w:pPr>
    </w:lvl>
    <w:lvl w:ilvl="3">
      <w:start w:val="1"/>
      <w:numFmt w:val="decimal"/>
      <w:pStyle w:val="Ttulo4"/>
      <w:lvlText w:val="%1.%2.%3.%4"/>
      <w:lvlJc w:val="left"/>
      <w:pPr>
        <w:ind w:left="3275"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33A56ECB"/>
    <w:multiLevelType w:val="hybridMultilevel"/>
    <w:tmpl w:val="C674F95C"/>
    <w:lvl w:ilvl="0" w:tplc="5C3A9850">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13" w15:restartNumberingAfterBreak="0">
    <w:nsid w:val="38181E4F"/>
    <w:multiLevelType w:val="hybridMultilevel"/>
    <w:tmpl w:val="F73A229E"/>
    <w:lvl w:ilvl="0" w:tplc="BAA6EB4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15:restartNumberingAfterBreak="0">
    <w:nsid w:val="38AA15B3"/>
    <w:multiLevelType w:val="hybridMultilevel"/>
    <w:tmpl w:val="82B86ED6"/>
    <w:lvl w:ilvl="0" w:tplc="0CC4376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15:restartNumberingAfterBreak="0">
    <w:nsid w:val="48034EAF"/>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15:restartNumberingAfterBreak="0">
    <w:nsid w:val="4AB82F8E"/>
    <w:multiLevelType w:val="hybridMultilevel"/>
    <w:tmpl w:val="ED709282"/>
    <w:lvl w:ilvl="0" w:tplc="2638A3DE">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7" w15:restartNumberingAfterBreak="0">
    <w:nsid w:val="4C371A58"/>
    <w:multiLevelType w:val="hybridMultilevel"/>
    <w:tmpl w:val="ED8CB8EE"/>
    <w:lvl w:ilvl="0" w:tplc="BBD0AF98">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18" w15:restartNumberingAfterBreak="0">
    <w:nsid w:val="4FFF2EF0"/>
    <w:multiLevelType w:val="hybridMultilevel"/>
    <w:tmpl w:val="E5523772"/>
    <w:lvl w:ilvl="0" w:tplc="04160017">
      <w:start w:val="1"/>
      <w:numFmt w:val="lowerLetter"/>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9" w15:restartNumberingAfterBreak="0">
    <w:nsid w:val="528862DD"/>
    <w:multiLevelType w:val="hybridMultilevel"/>
    <w:tmpl w:val="E1E80AA0"/>
    <w:lvl w:ilvl="0" w:tplc="E364095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0" w15:restartNumberingAfterBreak="0">
    <w:nsid w:val="61890C5C"/>
    <w:multiLevelType w:val="hybridMultilevel"/>
    <w:tmpl w:val="28CA4066"/>
    <w:lvl w:ilvl="0" w:tplc="2946F03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1" w15:restartNumberingAfterBreak="0">
    <w:nsid w:val="63E52047"/>
    <w:multiLevelType w:val="multilevel"/>
    <w:tmpl w:val="E312E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6D30AC"/>
    <w:multiLevelType w:val="hybridMultilevel"/>
    <w:tmpl w:val="ED709282"/>
    <w:lvl w:ilvl="0" w:tplc="FFFFFFFF">
      <w:start w:val="1"/>
      <w:numFmt w:val="lowerLetter"/>
      <w:lvlText w:val="%1)"/>
      <w:lvlJc w:val="left"/>
      <w:pPr>
        <w:ind w:left="2628" w:hanging="360"/>
      </w:pPr>
      <w:rPr>
        <w:rFonts w:hint="default"/>
      </w:rPr>
    </w:lvl>
    <w:lvl w:ilvl="1" w:tplc="FFFFFFFF" w:tentative="1">
      <w:start w:val="1"/>
      <w:numFmt w:val="lowerLetter"/>
      <w:lvlText w:val="%2."/>
      <w:lvlJc w:val="left"/>
      <w:pPr>
        <w:ind w:left="3348" w:hanging="360"/>
      </w:pPr>
    </w:lvl>
    <w:lvl w:ilvl="2" w:tplc="FFFFFFFF" w:tentative="1">
      <w:start w:val="1"/>
      <w:numFmt w:val="lowerRoman"/>
      <w:lvlText w:val="%3."/>
      <w:lvlJc w:val="right"/>
      <w:pPr>
        <w:ind w:left="4068" w:hanging="180"/>
      </w:pPr>
    </w:lvl>
    <w:lvl w:ilvl="3" w:tplc="FFFFFFFF" w:tentative="1">
      <w:start w:val="1"/>
      <w:numFmt w:val="decimal"/>
      <w:lvlText w:val="%4."/>
      <w:lvlJc w:val="left"/>
      <w:pPr>
        <w:ind w:left="4788" w:hanging="360"/>
      </w:p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23" w15:restartNumberingAfterBreak="0">
    <w:nsid w:val="7C407DAA"/>
    <w:multiLevelType w:val="hybridMultilevel"/>
    <w:tmpl w:val="72A4856C"/>
    <w:lvl w:ilvl="0" w:tplc="04160001">
      <w:start w:val="1"/>
      <w:numFmt w:val="bullet"/>
      <w:lvlText w:val=""/>
      <w:lvlJc w:val="left"/>
      <w:pPr>
        <w:ind w:left="1724" w:hanging="360"/>
      </w:pPr>
      <w:rPr>
        <w:rFonts w:ascii="Symbol" w:hAnsi="Symbol" w:cs="Symbol" w:hint="default"/>
      </w:rPr>
    </w:lvl>
    <w:lvl w:ilvl="1" w:tplc="04160003">
      <w:start w:val="1"/>
      <w:numFmt w:val="bullet"/>
      <w:lvlText w:val="o"/>
      <w:lvlJc w:val="left"/>
      <w:pPr>
        <w:ind w:left="2444" w:hanging="360"/>
      </w:pPr>
      <w:rPr>
        <w:rFonts w:ascii="Courier New" w:hAnsi="Courier New" w:cs="Courier New" w:hint="default"/>
      </w:rPr>
    </w:lvl>
    <w:lvl w:ilvl="2" w:tplc="04160005">
      <w:start w:val="1"/>
      <w:numFmt w:val="bullet"/>
      <w:lvlText w:val=""/>
      <w:lvlJc w:val="left"/>
      <w:pPr>
        <w:ind w:left="3164" w:hanging="360"/>
      </w:pPr>
      <w:rPr>
        <w:rFonts w:ascii="Wingdings" w:hAnsi="Wingdings" w:cs="Wingdings" w:hint="default"/>
      </w:rPr>
    </w:lvl>
    <w:lvl w:ilvl="3" w:tplc="04160001">
      <w:start w:val="1"/>
      <w:numFmt w:val="bullet"/>
      <w:lvlText w:val=""/>
      <w:lvlJc w:val="left"/>
      <w:pPr>
        <w:ind w:left="3884" w:hanging="360"/>
      </w:pPr>
      <w:rPr>
        <w:rFonts w:ascii="Symbol" w:hAnsi="Symbol" w:cs="Symbol" w:hint="default"/>
      </w:rPr>
    </w:lvl>
    <w:lvl w:ilvl="4" w:tplc="04160003">
      <w:start w:val="1"/>
      <w:numFmt w:val="bullet"/>
      <w:lvlText w:val="o"/>
      <w:lvlJc w:val="left"/>
      <w:pPr>
        <w:ind w:left="4604" w:hanging="360"/>
      </w:pPr>
      <w:rPr>
        <w:rFonts w:ascii="Courier New" w:hAnsi="Courier New" w:cs="Courier New" w:hint="default"/>
      </w:rPr>
    </w:lvl>
    <w:lvl w:ilvl="5" w:tplc="04160005">
      <w:start w:val="1"/>
      <w:numFmt w:val="bullet"/>
      <w:lvlText w:val=""/>
      <w:lvlJc w:val="left"/>
      <w:pPr>
        <w:ind w:left="5324" w:hanging="360"/>
      </w:pPr>
      <w:rPr>
        <w:rFonts w:ascii="Wingdings" w:hAnsi="Wingdings" w:cs="Wingdings" w:hint="default"/>
      </w:rPr>
    </w:lvl>
    <w:lvl w:ilvl="6" w:tplc="04160001">
      <w:start w:val="1"/>
      <w:numFmt w:val="bullet"/>
      <w:lvlText w:val=""/>
      <w:lvlJc w:val="left"/>
      <w:pPr>
        <w:ind w:left="6044" w:hanging="360"/>
      </w:pPr>
      <w:rPr>
        <w:rFonts w:ascii="Symbol" w:hAnsi="Symbol" w:cs="Symbol" w:hint="default"/>
      </w:rPr>
    </w:lvl>
    <w:lvl w:ilvl="7" w:tplc="04160003">
      <w:start w:val="1"/>
      <w:numFmt w:val="bullet"/>
      <w:lvlText w:val="o"/>
      <w:lvlJc w:val="left"/>
      <w:pPr>
        <w:ind w:left="6764" w:hanging="360"/>
      </w:pPr>
      <w:rPr>
        <w:rFonts w:ascii="Courier New" w:hAnsi="Courier New" w:cs="Courier New" w:hint="default"/>
      </w:rPr>
    </w:lvl>
    <w:lvl w:ilvl="8" w:tplc="04160005">
      <w:start w:val="1"/>
      <w:numFmt w:val="bullet"/>
      <w:lvlText w:val=""/>
      <w:lvlJc w:val="left"/>
      <w:pPr>
        <w:ind w:left="7484" w:hanging="360"/>
      </w:pPr>
      <w:rPr>
        <w:rFonts w:ascii="Wingdings" w:hAnsi="Wingdings" w:cs="Wingdings" w:hint="default"/>
      </w:rPr>
    </w:lvl>
  </w:abstractNum>
  <w:num w:numId="1" w16cid:durableId="1291938829">
    <w:abstractNumId w:val="9"/>
  </w:num>
  <w:num w:numId="2" w16cid:durableId="771899462">
    <w:abstractNumId w:val="11"/>
  </w:num>
  <w:num w:numId="3" w16cid:durableId="885021356">
    <w:abstractNumId w:val="10"/>
  </w:num>
  <w:num w:numId="4" w16cid:durableId="1845822957">
    <w:abstractNumId w:val="3"/>
  </w:num>
  <w:num w:numId="5" w16cid:durableId="2095734889">
    <w:abstractNumId w:val="1"/>
  </w:num>
  <w:num w:numId="6" w16cid:durableId="803157944">
    <w:abstractNumId w:val="16"/>
  </w:num>
  <w:num w:numId="7" w16cid:durableId="755058220">
    <w:abstractNumId w:val="22"/>
  </w:num>
  <w:num w:numId="8" w16cid:durableId="1906141444">
    <w:abstractNumId w:val="18"/>
  </w:num>
  <w:num w:numId="9" w16cid:durableId="1097142117">
    <w:abstractNumId w:val="23"/>
  </w:num>
  <w:num w:numId="10" w16cid:durableId="2010281219">
    <w:abstractNumId w:val="14"/>
  </w:num>
  <w:num w:numId="11" w16cid:durableId="1941572181">
    <w:abstractNumId w:val="20"/>
  </w:num>
  <w:num w:numId="12" w16cid:durableId="1387100345">
    <w:abstractNumId w:val="7"/>
  </w:num>
  <w:num w:numId="13" w16cid:durableId="1782724690">
    <w:abstractNumId w:val="5"/>
  </w:num>
  <w:num w:numId="14" w16cid:durableId="1853105721">
    <w:abstractNumId w:val="19"/>
  </w:num>
  <w:num w:numId="15" w16cid:durableId="1085570688">
    <w:abstractNumId w:val="15"/>
  </w:num>
  <w:num w:numId="16" w16cid:durableId="1432314663">
    <w:abstractNumId w:val="6"/>
  </w:num>
  <w:num w:numId="17" w16cid:durableId="1502740854">
    <w:abstractNumId w:val="8"/>
  </w:num>
  <w:num w:numId="18" w16cid:durableId="1481119037">
    <w:abstractNumId w:val="13"/>
  </w:num>
  <w:num w:numId="19" w16cid:durableId="1688676040">
    <w:abstractNumId w:val="2"/>
  </w:num>
  <w:num w:numId="20" w16cid:durableId="131559257">
    <w:abstractNumId w:val="17"/>
  </w:num>
  <w:num w:numId="21" w16cid:durableId="1912347079">
    <w:abstractNumId w:val="12"/>
  </w:num>
  <w:num w:numId="22" w16cid:durableId="1459378613">
    <w:abstractNumId w:val="4"/>
  </w:num>
  <w:num w:numId="23" w16cid:durableId="1301958747">
    <w:abstractNumId w:val="21"/>
  </w:num>
  <w:num w:numId="24" w16cid:durableId="173901240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D5E"/>
    <w:rsid w:val="00000A4F"/>
    <w:rsid w:val="00000FCC"/>
    <w:rsid w:val="00001EF4"/>
    <w:rsid w:val="000020B2"/>
    <w:rsid w:val="00002791"/>
    <w:rsid w:val="000034ED"/>
    <w:rsid w:val="00003B3B"/>
    <w:rsid w:val="00004973"/>
    <w:rsid w:val="00005DA8"/>
    <w:rsid w:val="00006300"/>
    <w:rsid w:val="0000702D"/>
    <w:rsid w:val="00011497"/>
    <w:rsid w:val="000126DA"/>
    <w:rsid w:val="000137E9"/>
    <w:rsid w:val="00014D34"/>
    <w:rsid w:val="000169A1"/>
    <w:rsid w:val="00020DE0"/>
    <w:rsid w:val="000212AF"/>
    <w:rsid w:val="0002143C"/>
    <w:rsid w:val="000219E1"/>
    <w:rsid w:val="00021C16"/>
    <w:rsid w:val="00021EB3"/>
    <w:rsid w:val="00023291"/>
    <w:rsid w:val="0002484E"/>
    <w:rsid w:val="00025308"/>
    <w:rsid w:val="000263A4"/>
    <w:rsid w:val="00026991"/>
    <w:rsid w:val="00027CAC"/>
    <w:rsid w:val="0003344D"/>
    <w:rsid w:val="00033BD0"/>
    <w:rsid w:val="000351DB"/>
    <w:rsid w:val="00037DA5"/>
    <w:rsid w:val="00037F83"/>
    <w:rsid w:val="000424DD"/>
    <w:rsid w:val="000453CF"/>
    <w:rsid w:val="000468D8"/>
    <w:rsid w:val="000477DA"/>
    <w:rsid w:val="00047C7B"/>
    <w:rsid w:val="00053AEE"/>
    <w:rsid w:val="00055ACC"/>
    <w:rsid w:val="00056B79"/>
    <w:rsid w:val="0005728A"/>
    <w:rsid w:val="000607E0"/>
    <w:rsid w:val="000627AB"/>
    <w:rsid w:val="00064F48"/>
    <w:rsid w:val="000652E0"/>
    <w:rsid w:val="000657ED"/>
    <w:rsid w:val="00065D9B"/>
    <w:rsid w:val="000665D5"/>
    <w:rsid w:val="00066A34"/>
    <w:rsid w:val="000670F3"/>
    <w:rsid w:val="00070C9B"/>
    <w:rsid w:val="00070EE3"/>
    <w:rsid w:val="00071A93"/>
    <w:rsid w:val="00072DA4"/>
    <w:rsid w:val="0007381D"/>
    <w:rsid w:val="00083A8D"/>
    <w:rsid w:val="000853A7"/>
    <w:rsid w:val="00087E7E"/>
    <w:rsid w:val="00090831"/>
    <w:rsid w:val="00090F2D"/>
    <w:rsid w:val="0009253A"/>
    <w:rsid w:val="00093581"/>
    <w:rsid w:val="00094376"/>
    <w:rsid w:val="00096D63"/>
    <w:rsid w:val="00097B9A"/>
    <w:rsid w:val="00097B9E"/>
    <w:rsid w:val="00097C59"/>
    <w:rsid w:val="000A0A92"/>
    <w:rsid w:val="000A1A79"/>
    <w:rsid w:val="000A1BB9"/>
    <w:rsid w:val="000A1C6C"/>
    <w:rsid w:val="000A2CA1"/>
    <w:rsid w:val="000A35A5"/>
    <w:rsid w:val="000A7503"/>
    <w:rsid w:val="000B0DA9"/>
    <w:rsid w:val="000B1148"/>
    <w:rsid w:val="000B1A1B"/>
    <w:rsid w:val="000B1C67"/>
    <w:rsid w:val="000B2D3D"/>
    <w:rsid w:val="000B392C"/>
    <w:rsid w:val="000B4579"/>
    <w:rsid w:val="000B50A7"/>
    <w:rsid w:val="000B59B9"/>
    <w:rsid w:val="000B6DFC"/>
    <w:rsid w:val="000B71A7"/>
    <w:rsid w:val="000C0A86"/>
    <w:rsid w:val="000C3EBA"/>
    <w:rsid w:val="000C44C7"/>
    <w:rsid w:val="000C4B43"/>
    <w:rsid w:val="000C706D"/>
    <w:rsid w:val="000C7951"/>
    <w:rsid w:val="000C7DBC"/>
    <w:rsid w:val="000D0DAF"/>
    <w:rsid w:val="000D1B60"/>
    <w:rsid w:val="000D231A"/>
    <w:rsid w:val="000D3B27"/>
    <w:rsid w:val="000D478B"/>
    <w:rsid w:val="000D512C"/>
    <w:rsid w:val="000D53CD"/>
    <w:rsid w:val="000E3599"/>
    <w:rsid w:val="000E4607"/>
    <w:rsid w:val="000E4804"/>
    <w:rsid w:val="000E6B10"/>
    <w:rsid w:val="000E7C5C"/>
    <w:rsid w:val="000F0BE7"/>
    <w:rsid w:val="000F3F04"/>
    <w:rsid w:val="000F458C"/>
    <w:rsid w:val="000F498F"/>
    <w:rsid w:val="000F7797"/>
    <w:rsid w:val="00100262"/>
    <w:rsid w:val="0010036D"/>
    <w:rsid w:val="00100AEC"/>
    <w:rsid w:val="00102299"/>
    <w:rsid w:val="001023D8"/>
    <w:rsid w:val="0010404D"/>
    <w:rsid w:val="001057CB"/>
    <w:rsid w:val="00106483"/>
    <w:rsid w:val="0010773D"/>
    <w:rsid w:val="001116DA"/>
    <w:rsid w:val="0011171F"/>
    <w:rsid w:val="00112764"/>
    <w:rsid w:val="00114696"/>
    <w:rsid w:val="00114881"/>
    <w:rsid w:val="00115AD4"/>
    <w:rsid w:val="001162A0"/>
    <w:rsid w:val="00116958"/>
    <w:rsid w:val="0011777B"/>
    <w:rsid w:val="00117BBF"/>
    <w:rsid w:val="00117EB9"/>
    <w:rsid w:val="00117EC2"/>
    <w:rsid w:val="00117F7E"/>
    <w:rsid w:val="00121005"/>
    <w:rsid w:val="00121CC2"/>
    <w:rsid w:val="00121F6B"/>
    <w:rsid w:val="001229E9"/>
    <w:rsid w:val="00127BF5"/>
    <w:rsid w:val="00130D04"/>
    <w:rsid w:val="0013457B"/>
    <w:rsid w:val="00135A72"/>
    <w:rsid w:val="00136A50"/>
    <w:rsid w:val="0014054A"/>
    <w:rsid w:val="00140CAD"/>
    <w:rsid w:val="001412DF"/>
    <w:rsid w:val="00143919"/>
    <w:rsid w:val="00145761"/>
    <w:rsid w:val="00146176"/>
    <w:rsid w:val="00146509"/>
    <w:rsid w:val="001467FB"/>
    <w:rsid w:val="00147A26"/>
    <w:rsid w:val="00150968"/>
    <w:rsid w:val="00150D3C"/>
    <w:rsid w:val="001510D9"/>
    <w:rsid w:val="00152B20"/>
    <w:rsid w:val="00154C9D"/>
    <w:rsid w:val="001557BF"/>
    <w:rsid w:val="00155C57"/>
    <w:rsid w:val="00155FED"/>
    <w:rsid w:val="00160C3F"/>
    <w:rsid w:val="001627A9"/>
    <w:rsid w:val="00163DCB"/>
    <w:rsid w:val="00165058"/>
    <w:rsid w:val="00167607"/>
    <w:rsid w:val="001676AE"/>
    <w:rsid w:val="00172BED"/>
    <w:rsid w:val="00174171"/>
    <w:rsid w:val="00174ADB"/>
    <w:rsid w:val="00175CAE"/>
    <w:rsid w:val="001767AE"/>
    <w:rsid w:val="001768AF"/>
    <w:rsid w:val="00180744"/>
    <w:rsid w:val="001812AB"/>
    <w:rsid w:val="0018195C"/>
    <w:rsid w:val="001821B2"/>
    <w:rsid w:val="00183158"/>
    <w:rsid w:val="001837EB"/>
    <w:rsid w:val="00183F98"/>
    <w:rsid w:val="00184172"/>
    <w:rsid w:val="001841C5"/>
    <w:rsid w:val="0018610C"/>
    <w:rsid w:val="001879F6"/>
    <w:rsid w:val="00191391"/>
    <w:rsid w:val="001915BB"/>
    <w:rsid w:val="00192130"/>
    <w:rsid w:val="0019273D"/>
    <w:rsid w:val="0019540B"/>
    <w:rsid w:val="00195CAA"/>
    <w:rsid w:val="001963AA"/>
    <w:rsid w:val="001A1AA9"/>
    <w:rsid w:val="001A3388"/>
    <w:rsid w:val="001A3AD1"/>
    <w:rsid w:val="001A4894"/>
    <w:rsid w:val="001A6FC7"/>
    <w:rsid w:val="001B01A3"/>
    <w:rsid w:val="001B03B7"/>
    <w:rsid w:val="001B2D5B"/>
    <w:rsid w:val="001B6582"/>
    <w:rsid w:val="001C0C32"/>
    <w:rsid w:val="001C2428"/>
    <w:rsid w:val="001C4A53"/>
    <w:rsid w:val="001C4B1F"/>
    <w:rsid w:val="001C6615"/>
    <w:rsid w:val="001D4CC4"/>
    <w:rsid w:val="001D6147"/>
    <w:rsid w:val="001E07C2"/>
    <w:rsid w:val="001E1D78"/>
    <w:rsid w:val="001E3068"/>
    <w:rsid w:val="001E384F"/>
    <w:rsid w:val="001E38E7"/>
    <w:rsid w:val="001E422E"/>
    <w:rsid w:val="001E4876"/>
    <w:rsid w:val="001E48AB"/>
    <w:rsid w:val="001E6A8D"/>
    <w:rsid w:val="001E72AC"/>
    <w:rsid w:val="001E73E4"/>
    <w:rsid w:val="001F0503"/>
    <w:rsid w:val="001F10CC"/>
    <w:rsid w:val="001F2A7D"/>
    <w:rsid w:val="001F2BF2"/>
    <w:rsid w:val="001F2E9E"/>
    <w:rsid w:val="001F3188"/>
    <w:rsid w:val="001F583D"/>
    <w:rsid w:val="001F63CE"/>
    <w:rsid w:val="00200ABF"/>
    <w:rsid w:val="002025A0"/>
    <w:rsid w:val="0020306A"/>
    <w:rsid w:val="0020369C"/>
    <w:rsid w:val="00204028"/>
    <w:rsid w:val="0020554E"/>
    <w:rsid w:val="0021018F"/>
    <w:rsid w:val="00211FE4"/>
    <w:rsid w:val="00213AD4"/>
    <w:rsid w:val="00213C72"/>
    <w:rsid w:val="00214C5A"/>
    <w:rsid w:val="00216CDE"/>
    <w:rsid w:val="00216D17"/>
    <w:rsid w:val="00231E3A"/>
    <w:rsid w:val="002338BA"/>
    <w:rsid w:val="00233B50"/>
    <w:rsid w:val="002344C9"/>
    <w:rsid w:val="00234917"/>
    <w:rsid w:val="0024509A"/>
    <w:rsid w:val="002474FB"/>
    <w:rsid w:val="00251212"/>
    <w:rsid w:val="00253093"/>
    <w:rsid w:val="00253FF3"/>
    <w:rsid w:val="00254CC1"/>
    <w:rsid w:val="002551EF"/>
    <w:rsid w:val="002607FE"/>
    <w:rsid w:val="00262A51"/>
    <w:rsid w:val="00263C53"/>
    <w:rsid w:val="002652F8"/>
    <w:rsid w:val="00266B88"/>
    <w:rsid w:val="00267657"/>
    <w:rsid w:val="00267E42"/>
    <w:rsid w:val="0027155B"/>
    <w:rsid w:val="002718D9"/>
    <w:rsid w:val="00273F4D"/>
    <w:rsid w:val="00274806"/>
    <w:rsid w:val="00275845"/>
    <w:rsid w:val="002772E1"/>
    <w:rsid w:val="00282158"/>
    <w:rsid w:val="0028307A"/>
    <w:rsid w:val="00283D04"/>
    <w:rsid w:val="00283DCC"/>
    <w:rsid w:val="0028585B"/>
    <w:rsid w:val="002876CF"/>
    <w:rsid w:val="00290373"/>
    <w:rsid w:val="00290CEA"/>
    <w:rsid w:val="00292E4A"/>
    <w:rsid w:val="0029480D"/>
    <w:rsid w:val="00297D94"/>
    <w:rsid w:val="002A07F4"/>
    <w:rsid w:val="002A1878"/>
    <w:rsid w:val="002A26CD"/>
    <w:rsid w:val="002A2777"/>
    <w:rsid w:val="002A5ACF"/>
    <w:rsid w:val="002A6CFB"/>
    <w:rsid w:val="002A6FFB"/>
    <w:rsid w:val="002A7366"/>
    <w:rsid w:val="002B042F"/>
    <w:rsid w:val="002B0FEB"/>
    <w:rsid w:val="002B25B6"/>
    <w:rsid w:val="002B2931"/>
    <w:rsid w:val="002B2B80"/>
    <w:rsid w:val="002B4046"/>
    <w:rsid w:val="002B594D"/>
    <w:rsid w:val="002B6D52"/>
    <w:rsid w:val="002B771D"/>
    <w:rsid w:val="002B7BD9"/>
    <w:rsid w:val="002C0976"/>
    <w:rsid w:val="002C236C"/>
    <w:rsid w:val="002C2790"/>
    <w:rsid w:val="002C3A18"/>
    <w:rsid w:val="002C40A0"/>
    <w:rsid w:val="002C624D"/>
    <w:rsid w:val="002C65DB"/>
    <w:rsid w:val="002D0BBB"/>
    <w:rsid w:val="002D16B7"/>
    <w:rsid w:val="002D29C3"/>
    <w:rsid w:val="002D41EE"/>
    <w:rsid w:val="002D52D3"/>
    <w:rsid w:val="002D65CF"/>
    <w:rsid w:val="002D66F5"/>
    <w:rsid w:val="002D7EDA"/>
    <w:rsid w:val="002E13EA"/>
    <w:rsid w:val="002E3A79"/>
    <w:rsid w:val="002E46A9"/>
    <w:rsid w:val="002E7D38"/>
    <w:rsid w:val="002F2904"/>
    <w:rsid w:val="002F4322"/>
    <w:rsid w:val="002F4949"/>
    <w:rsid w:val="002F4DA2"/>
    <w:rsid w:val="002F65C1"/>
    <w:rsid w:val="002F7AFA"/>
    <w:rsid w:val="002F7FC3"/>
    <w:rsid w:val="0030166E"/>
    <w:rsid w:val="00303043"/>
    <w:rsid w:val="00304062"/>
    <w:rsid w:val="00307B5B"/>
    <w:rsid w:val="003107C3"/>
    <w:rsid w:val="003109B3"/>
    <w:rsid w:val="00313D8C"/>
    <w:rsid w:val="003142B3"/>
    <w:rsid w:val="00317F81"/>
    <w:rsid w:val="003203F1"/>
    <w:rsid w:val="00320C8F"/>
    <w:rsid w:val="00321645"/>
    <w:rsid w:val="00321992"/>
    <w:rsid w:val="00322A43"/>
    <w:rsid w:val="003237AB"/>
    <w:rsid w:val="003237D0"/>
    <w:rsid w:val="00323F13"/>
    <w:rsid w:val="00325C26"/>
    <w:rsid w:val="00326CFC"/>
    <w:rsid w:val="0033136D"/>
    <w:rsid w:val="003321CA"/>
    <w:rsid w:val="00332733"/>
    <w:rsid w:val="00332C0A"/>
    <w:rsid w:val="00337C40"/>
    <w:rsid w:val="00341D11"/>
    <w:rsid w:val="003430F4"/>
    <w:rsid w:val="00343734"/>
    <w:rsid w:val="00344386"/>
    <w:rsid w:val="00345BDE"/>
    <w:rsid w:val="0034679C"/>
    <w:rsid w:val="00347140"/>
    <w:rsid w:val="00347888"/>
    <w:rsid w:val="00347D92"/>
    <w:rsid w:val="0035022B"/>
    <w:rsid w:val="003526C6"/>
    <w:rsid w:val="00352A88"/>
    <w:rsid w:val="0035321E"/>
    <w:rsid w:val="00353C51"/>
    <w:rsid w:val="00354772"/>
    <w:rsid w:val="00356C3D"/>
    <w:rsid w:val="00357DE1"/>
    <w:rsid w:val="0036597A"/>
    <w:rsid w:val="0037060B"/>
    <w:rsid w:val="00371634"/>
    <w:rsid w:val="003722EF"/>
    <w:rsid w:val="003755CE"/>
    <w:rsid w:val="00376212"/>
    <w:rsid w:val="00377F0E"/>
    <w:rsid w:val="00380601"/>
    <w:rsid w:val="00381119"/>
    <w:rsid w:val="00385FD4"/>
    <w:rsid w:val="00386B80"/>
    <w:rsid w:val="00387366"/>
    <w:rsid w:val="003901F2"/>
    <w:rsid w:val="00391297"/>
    <w:rsid w:val="00391F9D"/>
    <w:rsid w:val="00396F87"/>
    <w:rsid w:val="003971C8"/>
    <w:rsid w:val="003A1B17"/>
    <w:rsid w:val="003A42DB"/>
    <w:rsid w:val="003A43EC"/>
    <w:rsid w:val="003A6C3F"/>
    <w:rsid w:val="003A6E91"/>
    <w:rsid w:val="003A772A"/>
    <w:rsid w:val="003B0BD9"/>
    <w:rsid w:val="003B1FDE"/>
    <w:rsid w:val="003B2296"/>
    <w:rsid w:val="003B2AA9"/>
    <w:rsid w:val="003B2DD1"/>
    <w:rsid w:val="003B2E21"/>
    <w:rsid w:val="003C00E8"/>
    <w:rsid w:val="003C0D48"/>
    <w:rsid w:val="003C320E"/>
    <w:rsid w:val="003C713D"/>
    <w:rsid w:val="003C790D"/>
    <w:rsid w:val="003D15E2"/>
    <w:rsid w:val="003D379D"/>
    <w:rsid w:val="003D4A93"/>
    <w:rsid w:val="003D4F2F"/>
    <w:rsid w:val="003D50B6"/>
    <w:rsid w:val="003E1137"/>
    <w:rsid w:val="003E383E"/>
    <w:rsid w:val="003E6632"/>
    <w:rsid w:val="003E6FF8"/>
    <w:rsid w:val="003F143E"/>
    <w:rsid w:val="003F1787"/>
    <w:rsid w:val="003F1C97"/>
    <w:rsid w:val="003F30DF"/>
    <w:rsid w:val="003F6C7E"/>
    <w:rsid w:val="003F6F7A"/>
    <w:rsid w:val="0040046A"/>
    <w:rsid w:val="00403D8E"/>
    <w:rsid w:val="00404EA3"/>
    <w:rsid w:val="00405624"/>
    <w:rsid w:val="00410CC6"/>
    <w:rsid w:val="00411249"/>
    <w:rsid w:val="00411945"/>
    <w:rsid w:val="004121C1"/>
    <w:rsid w:val="00413565"/>
    <w:rsid w:val="00414EE5"/>
    <w:rsid w:val="004151AB"/>
    <w:rsid w:val="0041537C"/>
    <w:rsid w:val="00416E47"/>
    <w:rsid w:val="004176D6"/>
    <w:rsid w:val="00420D38"/>
    <w:rsid w:val="00422230"/>
    <w:rsid w:val="00422FE7"/>
    <w:rsid w:val="00425AF3"/>
    <w:rsid w:val="00427AD4"/>
    <w:rsid w:val="0043009B"/>
    <w:rsid w:val="00430906"/>
    <w:rsid w:val="004318CF"/>
    <w:rsid w:val="00431AC2"/>
    <w:rsid w:val="004323D8"/>
    <w:rsid w:val="004328CE"/>
    <w:rsid w:val="004337BE"/>
    <w:rsid w:val="0043464E"/>
    <w:rsid w:val="004372CE"/>
    <w:rsid w:val="00440376"/>
    <w:rsid w:val="004404B3"/>
    <w:rsid w:val="00440F1C"/>
    <w:rsid w:val="004415B8"/>
    <w:rsid w:val="00441D8F"/>
    <w:rsid w:val="0044349E"/>
    <w:rsid w:val="0044382F"/>
    <w:rsid w:val="00445CC9"/>
    <w:rsid w:val="00447230"/>
    <w:rsid w:val="00451CF6"/>
    <w:rsid w:val="00451DFC"/>
    <w:rsid w:val="00452663"/>
    <w:rsid w:val="00452B4F"/>
    <w:rsid w:val="00454337"/>
    <w:rsid w:val="00455501"/>
    <w:rsid w:val="004556F1"/>
    <w:rsid w:val="00455F0C"/>
    <w:rsid w:val="0046099A"/>
    <w:rsid w:val="00463066"/>
    <w:rsid w:val="00464441"/>
    <w:rsid w:val="004655AD"/>
    <w:rsid w:val="00466149"/>
    <w:rsid w:val="004661FE"/>
    <w:rsid w:val="004669B9"/>
    <w:rsid w:val="00470BB5"/>
    <w:rsid w:val="00471358"/>
    <w:rsid w:val="00472B7B"/>
    <w:rsid w:val="00472CA3"/>
    <w:rsid w:val="0047365C"/>
    <w:rsid w:val="00473ED2"/>
    <w:rsid w:val="0047405F"/>
    <w:rsid w:val="00475BE8"/>
    <w:rsid w:val="004768A6"/>
    <w:rsid w:val="00476A12"/>
    <w:rsid w:val="00476EA7"/>
    <w:rsid w:val="00481226"/>
    <w:rsid w:val="00482287"/>
    <w:rsid w:val="004832BE"/>
    <w:rsid w:val="00483D8A"/>
    <w:rsid w:val="00484570"/>
    <w:rsid w:val="004847CA"/>
    <w:rsid w:val="00485348"/>
    <w:rsid w:val="00485A20"/>
    <w:rsid w:val="00491E8D"/>
    <w:rsid w:val="0049620C"/>
    <w:rsid w:val="004A073E"/>
    <w:rsid w:val="004A2859"/>
    <w:rsid w:val="004A353F"/>
    <w:rsid w:val="004A5675"/>
    <w:rsid w:val="004A69A9"/>
    <w:rsid w:val="004B06CD"/>
    <w:rsid w:val="004B12CE"/>
    <w:rsid w:val="004B486C"/>
    <w:rsid w:val="004B639C"/>
    <w:rsid w:val="004B74C3"/>
    <w:rsid w:val="004C117C"/>
    <w:rsid w:val="004C1182"/>
    <w:rsid w:val="004C482F"/>
    <w:rsid w:val="004C76C6"/>
    <w:rsid w:val="004D26E5"/>
    <w:rsid w:val="004D3D32"/>
    <w:rsid w:val="004D4B49"/>
    <w:rsid w:val="004D754B"/>
    <w:rsid w:val="004D7D7A"/>
    <w:rsid w:val="004E0CA0"/>
    <w:rsid w:val="004E2EDE"/>
    <w:rsid w:val="004E3BB1"/>
    <w:rsid w:val="004E61BC"/>
    <w:rsid w:val="004E6CC2"/>
    <w:rsid w:val="004F1A8F"/>
    <w:rsid w:val="004F232A"/>
    <w:rsid w:val="004F304F"/>
    <w:rsid w:val="004F47D4"/>
    <w:rsid w:val="004F494E"/>
    <w:rsid w:val="004F4E09"/>
    <w:rsid w:val="004F7059"/>
    <w:rsid w:val="004F70F8"/>
    <w:rsid w:val="004F7D0A"/>
    <w:rsid w:val="00501F34"/>
    <w:rsid w:val="005036FE"/>
    <w:rsid w:val="0050534E"/>
    <w:rsid w:val="00511015"/>
    <w:rsid w:val="00511694"/>
    <w:rsid w:val="0051220D"/>
    <w:rsid w:val="00512AE5"/>
    <w:rsid w:val="00515823"/>
    <w:rsid w:val="005166DE"/>
    <w:rsid w:val="00517880"/>
    <w:rsid w:val="005179A6"/>
    <w:rsid w:val="00517A23"/>
    <w:rsid w:val="00520175"/>
    <w:rsid w:val="00522A62"/>
    <w:rsid w:val="00523620"/>
    <w:rsid w:val="0052418A"/>
    <w:rsid w:val="005250A5"/>
    <w:rsid w:val="005252EB"/>
    <w:rsid w:val="005255FA"/>
    <w:rsid w:val="00525DB7"/>
    <w:rsid w:val="0052646A"/>
    <w:rsid w:val="0052701A"/>
    <w:rsid w:val="00530232"/>
    <w:rsid w:val="0053168A"/>
    <w:rsid w:val="005318D9"/>
    <w:rsid w:val="00533B1F"/>
    <w:rsid w:val="00533E63"/>
    <w:rsid w:val="00534E75"/>
    <w:rsid w:val="00536EA9"/>
    <w:rsid w:val="00537ED8"/>
    <w:rsid w:val="005402D8"/>
    <w:rsid w:val="00540360"/>
    <w:rsid w:val="00540C45"/>
    <w:rsid w:val="00540CCB"/>
    <w:rsid w:val="00541B12"/>
    <w:rsid w:val="005423A5"/>
    <w:rsid w:val="005428F2"/>
    <w:rsid w:val="00543C5C"/>
    <w:rsid w:val="00544B6D"/>
    <w:rsid w:val="005457E7"/>
    <w:rsid w:val="005477EA"/>
    <w:rsid w:val="005507F4"/>
    <w:rsid w:val="005521E7"/>
    <w:rsid w:val="005552DE"/>
    <w:rsid w:val="00555EAD"/>
    <w:rsid w:val="005560EB"/>
    <w:rsid w:val="005573C4"/>
    <w:rsid w:val="00561178"/>
    <w:rsid w:val="00561AE8"/>
    <w:rsid w:val="00561EB6"/>
    <w:rsid w:val="00562E6B"/>
    <w:rsid w:val="005660ED"/>
    <w:rsid w:val="005668B3"/>
    <w:rsid w:val="00566D7F"/>
    <w:rsid w:val="00571780"/>
    <w:rsid w:val="00573102"/>
    <w:rsid w:val="00573197"/>
    <w:rsid w:val="00573CD8"/>
    <w:rsid w:val="00573DE4"/>
    <w:rsid w:val="00575321"/>
    <w:rsid w:val="00577DB7"/>
    <w:rsid w:val="00577F57"/>
    <w:rsid w:val="005803CA"/>
    <w:rsid w:val="00581B73"/>
    <w:rsid w:val="00582A81"/>
    <w:rsid w:val="00583D79"/>
    <w:rsid w:val="005840BE"/>
    <w:rsid w:val="005842A8"/>
    <w:rsid w:val="00586579"/>
    <w:rsid w:val="005879A8"/>
    <w:rsid w:val="00592834"/>
    <w:rsid w:val="00592EB3"/>
    <w:rsid w:val="0059315D"/>
    <w:rsid w:val="00593340"/>
    <w:rsid w:val="005956F5"/>
    <w:rsid w:val="005A17CE"/>
    <w:rsid w:val="005A1B9B"/>
    <w:rsid w:val="005A3B9B"/>
    <w:rsid w:val="005A3BF8"/>
    <w:rsid w:val="005A641F"/>
    <w:rsid w:val="005A6D1E"/>
    <w:rsid w:val="005B05C6"/>
    <w:rsid w:val="005B0F19"/>
    <w:rsid w:val="005B1FB3"/>
    <w:rsid w:val="005B25E4"/>
    <w:rsid w:val="005B3CB3"/>
    <w:rsid w:val="005C04C7"/>
    <w:rsid w:val="005C11A4"/>
    <w:rsid w:val="005C2703"/>
    <w:rsid w:val="005C43E8"/>
    <w:rsid w:val="005C481E"/>
    <w:rsid w:val="005C4D5B"/>
    <w:rsid w:val="005D0942"/>
    <w:rsid w:val="005D22AB"/>
    <w:rsid w:val="005D3B87"/>
    <w:rsid w:val="005D4D7F"/>
    <w:rsid w:val="005E6FA5"/>
    <w:rsid w:val="005E715C"/>
    <w:rsid w:val="005E7D3A"/>
    <w:rsid w:val="005F08FC"/>
    <w:rsid w:val="005F2ABD"/>
    <w:rsid w:val="005F362B"/>
    <w:rsid w:val="005F3B43"/>
    <w:rsid w:val="005F52E3"/>
    <w:rsid w:val="005F5E39"/>
    <w:rsid w:val="005F65B8"/>
    <w:rsid w:val="005F7239"/>
    <w:rsid w:val="006020BC"/>
    <w:rsid w:val="00602C93"/>
    <w:rsid w:val="00605EAB"/>
    <w:rsid w:val="00610026"/>
    <w:rsid w:val="00611D04"/>
    <w:rsid w:val="00614923"/>
    <w:rsid w:val="00615FF7"/>
    <w:rsid w:val="00616AE8"/>
    <w:rsid w:val="006173BA"/>
    <w:rsid w:val="00617D2C"/>
    <w:rsid w:val="006208B3"/>
    <w:rsid w:val="00621C97"/>
    <w:rsid w:val="0062225F"/>
    <w:rsid w:val="00622C59"/>
    <w:rsid w:val="006254B1"/>
    <w:rsid w:val="00626220"/>
    <w:rsid w:val="00626D9A"/>
    <w:rsid w:val="006270F6"/>
    <w:rsid w:val="00627578"/>
    <w:rsid w:val="0063080A"/>
    <w:rsid w:val="0063089D"/>
    <w:rsid w:val="00630959"/>
    <w:rsid w:val="00632B6B"/>
    <w:rsid w:val="00635E92"/>
    <w:rsid w:val="006366A0"/>
    <w:rsid w:val="00637080"/>
    <w:rsid w:val="00641214"/>
    <w:rsid w:val="006417F2"/>
    <w:rsid w:val="0064267B"/>
    <w:rsid w:val="00643950"/>
    <w:rsid w:val="00643C10"/>
    <w:rsid w:val="00646BC8"/>
    <w:rsid w:val="00650843"/>
    <w:rsid w:val="00650973"/>
    <w:rsid w:val="006525CE"/>
    <w:rsid w:val="00653EF0"/>
    <w:rsid w:val="00654068"/>
    <w:rsid w:val="0065448B"/>
    <w:rsid w:val="006554ED"/>
    <w:rsid w:val="00657AA9"/>
    <w:rsid w:val="006611A8"/>
    <w:rsid w:val="00661AAC"/>
    <w:rsid w:val="006623C1"/>
    <w:rsid w:val="00662A60"/>
    <w:rsid w:val="00662E99"/>
    <w:rsid w:val="00665AC0"/>
    <w:rsid w:val="00665D73"/>
    <w:rsid w:val="006675A8"/>
    <w:rsid w:val="0067348D"/>
    <w:rsid w:val="00675D7D"/>
    <w:rsid w:val="00682663"/>
    <w:rsid w:val="00690058"/>
    <w:rsid w:val="00690134"/>
    <w:rsid w:val="00692556"/>
    <w:rsid w:val="00692A0D"/>
    <w:rsid w:val="00694964"/>
    <w:rsid w:val="00694C39"/>
    <w:rsid w:val="006A05D7"/>
    <w:rsid w:val="006A15E4"/>
    <w:rsid w:val="006A1732"/>
    <w:rsid w:val="006A1AD6"/>
    <w:rsid w:val="006A36D9"/>
    <w:rsid w:val="006A36F8"/>
    <w:rsid w:val="006A52D4"/>
    <w:rsid w:val="006B1672"/>
    <w:rsid w:val="006B267E"/>
    <w:rsid w:val="006B280A"/>
    <w:rsid w:val="006B4015"/>
    <w:rsid w:val="006B4921"/>
    <w:rsid w:val="006B6B06"/>
    <w:rsid w:val="006C0B33"/>
    <w:rsid w:val="006C1D6F"/>
    <w:rsid w:val="006C22F0"/>
    <w:rsid w:val="006C2884"/>
    <w:rsid w:val="006C2E1F"/>
    <w:rsid w:val="006C469D"/>
    <w:rsid w:val="006C6532"/>
    <w:rsid w:val="006D15C9"/>
    <w:rsid w:val="006D1BBD"/>
    <w:rsid w:val="006D467C"/>
    <w:rsid w:val="006D5EFE"/>
    <w:rsid w:val="006D714F"/>
    <w:rsid w:val="006D71F2"/>
    <w:rsid w:val="006D7B63"/>
    <w:rsid w:val="006D7DF9"/>
    <w:rsid w:val="006E2FA8"/>
    <w:rsid w:val="006E31A5"/>
    <w:rsid w:val="006E58FA"/>
    <w:rsid w:val="006E5FBE"/>
    <w:rsid w:val="006F06C8"/>
    <w:rsid w:val="006F1329"/>
    <w:rsid w:val="006F17D3"/>
    <w:rsid w:val="006F18C6"/>
    <w:rsid w:val="006F260B"/>
    <w:rsid w:val="006F299E"/>
    <w:rsid w:val="006F46B5"/>
    <w:rsid w:val="006F4972"/>
    <w:rsid w:val="006F5EAB"/>
    <w:rsid w:val="00701A97"/>
    <w:rsid w:val="00702AC5"/>
    <w:rsid w:val="00703827"/>
    <w:rsid w:val="00704268"/>
    <w:rsid w:val="007062E7"/>
    <w:rsid w:val="007069E7"/>
    <w:rsid w:val="00706C4B"/>
    <w:rsid w:val="00707DC4"/>
    <w:rsid w:val="00710AE6"/>
    <w:rsid w:val="00710F63"/>
    <w:rsid w:val="0071579A"/>
    <w:rsid w:val="00715CA4"/>
    <w:rsid w:val="00715DCA"/>
    <w:rsid w:val="00716FDA"/>
    <w:rsid w:val="007173A3"/>
    <w:rsid w:val="00717950"/>
    <w:rsid w:val="00720A59"/>
    <w:rsid w:val="0072188C"/>
    <w:rsid w:val="00722943"/>
    <w:rsid w:val="00722AEB"/>
    <w:rsid w:val="00723FD7"/>
    <w:rsid w:val="00724DF3"/>
    <w:rsid w:val="007259F3"/>
    <w:rsid w:val="00733662"/>
    <w:rsid w:val="0073372A"/>
    <w:rsid w:val="0073587A"/>
    <w:rsid w:val="007413BD"/>
    <w:rsid w:val="00745815"/>
    <w:rsid w:val="00746871"/>
    <w:rsid w:val="00746B76"/>
    <w:rsid w:val="0074707F"/>
    <w:rsid w:val="00747F86"/>
    <w:rsid w:val="007551DA"/>
    <w:rsid w:val="0075526F"/>
    <w:rsid w:val="00755400"/>
    <w:rsid w:val="00760AAF"/>
    <w:rsid w:val="00760B68"/>
    <w:rsid w:val="007613EF"/>
    <w:rsid w:val="00763737"/>
    <w:rsid w:val="00765B88"/>
    <w:rsid w:val="00765CFC"/>
    <w:rsid w:val="00767193"/>
    <w:rsid w:val="00767885"/>
    <w:rsid w:val="007679F9"/>
    <w:rsid w:val="0077017B"/>
    <w:rsid w:val="007706A4"/>
    <w:rsid w:val="00770ECD"/>
    <w:rsid w:val="007711F7"/>
    <w:rsid w:val="007725AD"/>
    <w:rsid w:val="00772AA5"/>
    <w:rsid w:val="00775924"/>
    <w:rsid w:val="00775FE0"/>
    <w:rsid w:val="00776351"/>
    <w:rsid w:val="00776F77"/>
    <w:rsid w:val="00780200"/>
    <w:rsid w:val="00780785"/>
    <w:rsid w:val="00781DFF"/>
    <w:rsid w:val="00783806"/>
    <w:rsid w:val="007841B8"/>
    <w:rsid w:val="007855CE"/>
    <w:rsid w:val="00786BC9"/>
    <w:rsid w:val="00787247"/>
    <w:rsid w:val="00790725"/>
    <w:rsid w:val="00792CF3"/>
    <w:rsid w:val="00792E88"/>
    <w:rsid w:val="007954CE"/>
    <w:rsid w:val="00796B79"/>
    <w:rsid w:val="007A063B"/>
    <w:rsid w:val="007A4FDD"/>
    <w:rsid w:val="007A7286"/>
    <w:rsid w:val="007A76EC"/>
    <w:rsid w:val="007A7890"/>
    <w:rsid w:val="007B0580"/>
    <w:rsid w:val="007B1061"/>
    <w:rsid w:val="007B1104"/>
    <w:rsid w:val="007B13FC"/>
    <w:rsid w:val="007B19F6"/>
    <w:rsid w:val="007B435F"/>
    <w:rsid w:val="007B48CD"/>
    <w:rsid w:val="007B630E"/>
    <w:rsid w:val="007B669C"/>
    <w:rsid w:val="007C0FE1"/>
    <w:rsid w:val="007C10FC"/>
    <w:rsid w:val="007C1F98"/>
    <w:rsid w:val="007C209C"/>
    <w:rsid w:val="007C2309"/>
    <w:rsid w:val="007C2BFE"/>
    <w:rsid w:val="007C4709"/>
    <w:rsid w:val="007C68AE"/>
    <w:rsid w:val="007D02A6"/>
    <w:rsid w:val="007D099E"/>
    <w:rsid w:val="007D39FB"/>
    <w:rsid w:val="007D638E"/>
    <w:rsid w:val="007D6998"/>
    <w:rsid w:val="007D6D34"/>
    <w:rsid w:val="007D76BE"/>
    <w:rsid w:val="007E16A2"/>
    <w:rsid w:val="007E1F0E"/>
    <w:rsid w:val="007E37FA"/>
    <w:rsid w:val="007E4364"/>
    <w:rsid w:val="007E4E1D"/>
    <w:rsid w:val="007E6438"/>
    <w:rsid w:val="007E6D7D"/>
    <w:rsid w:val="007E6F7E"/>
    <w:rsid w:val="007F02C4"/>
    <w:rsid w:val="007F304F"/>
    <w:rsid w:val="007F485F"/>
    <w:rsid w:val="007F4C03"/>
    <w:rsid w:val="007F6824"/>
    <w:rsid w:val="008009E4"/>
    <w:rsid w:val="008045C9"/>
    <w:rsid w:val="008104AE"/>
    <w:rsid w:val="00810D15"/>
    <w:rsid w:val="00811C7D"/>
    <w:rsid w:val="00811E0F"/>
    <w:rsid w:val="00811F2E"/>
    <w:rsid w:val="0081363B"/>
    <w:rsid w:val="00813E84"/>
    <w:rsid w:val="00815213"/>
    <w:rsid w:val="00816082"/>
    <w:rsid w:val="00816BCA"/>
    <w:rsid w:val="00816EDC"/>
    <w:rsid w:val="00817388"/>
    <w:rsid w:val="00820F4D"/>
    <w:rsid w:val="00825817"/>
    <w:rsid w:val="008258E8"/>
    <w:rsid w:val="008260AC"/>
    <w:rsid w:val="00826AD6"/>
    <w:rsid w:val="008276E9"/>
    <w:rsid w:val="00827D22"/>
    <w:rsid w:val="00830160"/>
    <w:rsid w:val="00830722"/>
    <w:rsid w:val="00830BFC"/>
    <w:rsid w:val="00830E11"/>
    <w:rsid w:val="008408AE"/>
    <w:rsid w:val="008425F2"/>
    <w:rsid w:val="00843508"/>
    <w:rsid w:val="008501F0"/>
    <w:rsid w:val="00850B14"/>
    <w:rsid w:val="00850D2A"/>
    <w:rsid w:val="008512D1"/>
    <w:rsid w:val="00855EF6"/>
    <w:rsid w:val="00856455"/>
    <w:rsid w:val="00857403"/>
    <w:rsid w:val="00857DB5"/>
    <w:rsid w:val="00861394"/>
    <w:rsid w:val="0086151D"/>
    <w:rsid w:val="00862C5F"/>
    <w:rsid w:val="008637AB"/>
    <w:rsid w:val="00864499"/>
    <w:rsid w:val="00864F24"/>
    <w:rsid w:val="00865CB9"/>
    <w:rsid w:val="00867E2C"/>
    <w:rsid w:val="0087017E"/>
    <w:rsid w:val="008704A6"/>
    <w:rsid w:val="008704BC"/>
    <w:rsid w:val="00872DC6"/>
    <w:rsid w:val="0087359C"/>
    <w:rsid w:val="00874393"/>
    <w:rsid w:val="008748CD"/>
    <w:rsid w:val="00875CE0"/>
    <w:rsid w:val="00880443"/>
    <w:rsid w:val="00881063"/>
    <w:rsid w:val="00881BBA"/>
    <w:rsid w:val="00881CEF"/>
    <w:rsid w:val="0088247B"/>
    <w:rsid w:val="00883842"/>
    <w:rsid w:val="0088606A"/>
    <w:rsid w:val="008865A6"/>
    <w:rsid w:val="008918D7"/>
    <w:rsid w:val="00891AC9"/>
    <w:rsid w:val="008970F0"/>
    <w:rsid w:val="008971FE"/>
    <w:rsid w:val="0089765C"/>
    <w:rsid w:val="008A032D"/>
    <w:rsid w:val="008A0337"/>
    <w:rsid w:val="008A0E5B"/>
    <w:rsid w:val="008A1CFE"/>
    <w:rsid w:val="008A260E"/>
    <w:rsid w:val="008A27C7"/>
    <w:rsid w:val="008A2D9D"/>
    <w:rsid w:val="008A4C80"/>
    <w:rsid w:val="008B08F2"/>
    <w:rsid w:val="008B0EBB"/>
    <w:rsid w:val="008B133E"/>
    <w:rsid w:val="008B1A9F"/>
    <w:rsid w:val="008B2C70"/>
    <w:rsid w:val="008B3920"/>
    <w:rsid w:val="008B3D32"/>
    <w:rsid w:val="008B4A94"/>
    <w:rsid w:val="008B4FE2"/>
    <w:rsid w:val="008B7AE6"/>
    <w:rsid w:val="008B7C09"/>
    <w:rsid w:val="008C2A4E"/>
    <w:rsid w:val="008C32CC"/>
    <w:rsid w:val="008C34D8"/>
    <w:rsid w:val="008C3A17"/>
    <w:rsid w:val="008C72D3"/>
    <w:rsid w:val="008C7A9C"/>
    <w:rsid w:val="008D0DB6"/>
    <w:rsid w:val="008D1DA7"/>
    <w:rsid w:val="008D52C7"/>
    <w:rsid w:val="008D5999"/>
    <w:rsid w:val="008D672E"/>
    <w:rsid w:val="008D7C87"/>
    <w:rsid w:val="008E013C"/>
    <w:rsid w:val="008E0403"/>
    <w:rsid w:val="008E1684"/>
    <w:rsid w:val="008E3C14"/>
    <w:rsid w:val="008E5709"/>
    <w:rsid w:val="008E5A60"/>
    <w:rsid w:val="008F35F5"/>
    <w:rsid w:val="008F428D"/>
    <w:rsid w:val="008F4F2D"/>
    <w:rsid w:val="008F707C"/>
    <w:rsid w:val="008F76F3"/>
    <w:rsid w:val="00900116"/>
    <w:rsid w:val="00900B6A"/>
    <w:rsid w:val="00901AF5"/>
    <w:rsid w:val="00901DB8"/>
    <w:rsid w:val="009050B5"/>
    <w:rsid w:val="00906BC9"/>
    <w:rsid w:val="009131F5"/>
    <w:rsid w:val="009136DE"/>
    <w:rsid w:val="009141EF"/>
    <w:rsid w:val="0091421F"/>
    <w:rsid w:val="00914331"/>
    <w:rsid w:val="0091455C"/>
    <w:rsid w:val="009149E9"/>
    <w:rsid w:val="00914BFA"/>
    <w:rsid w:val="009166CC"/>
    <w:rsid w:val="00916BE8"/>
    <w:rsid w:val="00916F60"/>
    <w:rsid w:val="0091776D"/>
    <w:rsid w:val="009209B3"/>
    <w:rsid w:val="00920B28"/>
    <w:rsid w:val="0092159C"/>
    <w:rsid w:val="00921BB5"/>
    <w:rsid w:val="009300CA"/>
    <w:rsid w:val="009310B3"/>
    <w:rsid w:val="009314AF"/>
    <w:rsid w:val="00933DC2"/>
    <w:rsid w:val="009345B7"/>
    <w:rsid w:val="009345D7"/>
    <w:rsid w:val="009358B1"/>
    <w:rsid w:val="0093743A"/>
    <w:rsid w:val="00937EB0"/>
    <w:rsid w:val="00940DAD"/>
    <w:rsid w:val="00941E0D"/>
    <w:rsid w:val="009427CA"/>
    <w:rsid w:val="00943A6B"/>
    <w:rsid w:val="00943AC3"/>
    <w:rsid w:val="0094489A"/>
    <w:rsid w:val="00950169"/>
    <w:rsid w:val="00951E3E"/>
    <w:rsid w:val="009530DA"/>
    <w:rsid w:val="00954363"/>
    <w:rsid w:val="00954A82"/>
    <w:rsid w:val="00954C83"/>
    <w:rsid w:val="00955A25"/>
    <w:rsid w:val="009633AE"/>
    <w:rsid w:val="00963657"/>
    <w:rsid w:val="0096612E"/>
    <w:rsid w:val="00966FD9"/>
    <w:rsid w:val="0097177B"/>
    <w:rsid w:val="009731F6"/>
    <w:rsid w:val="00974F33"/>
    <w:rsid w:val="009753CF"/>
    <w:rsid w:val="0097575B"/>
    <w:rsid w:val="009777D9"/>
    <w:rsid w:val="00977ECA"/>
    <w:rsid w:val="009822E6"/>
    <w:rsid w:val="0098255B"/>
    <w:rsid w:val="0098465A"/>
    <w:rsid w:val="00986D05"/>
    <w:rsid w:val="0098711E"/>
    <w:rsid w:val="0099130C"/>
    <w:rsid w:val="009913D3"/>
    <w:rsid w:val="00995960"/>
    <w:rsid w:val="0099737C"/>
    <w:rsid w:val="009A04AB"/>
    <w:rsid w:val="009A229A"/>
    <w:rsid w:val="009A30D2"/>
    <w:rsid w:val="009A5D98"/>
    <w:rsid w:val="009A7AEA"/>
    <w:rsid w:val="009B2A0E"/>
    <w:rsid w:val="009B2BE9"/>
    <w:rsid w:val="009B3582"/>
    <w:rsid w:val="009B427E"/>
    <w:rsid w:val="009B483B"/>
    <w:rsid w:val="009B48D9"/>
    <w:rsid w:val="009B65B4"/>
    <w:rsid w:val="009C1DBC"/>
    <w:rsid w:val="009C45B1"/>
    <w:rsid w:val="009C6206"/>
    <w:rsid w:val="009C673E"/>
    <w:rsid w:val="009C7E12"/>
    <w:rsid w:val="009D120B"/>
    <w:rsid w:val="009D20D5"/>
    <w:rsid w:val="009D2143"/>
    <w:rsid w:val="009D43DC"/>
    <w:rsid w:val="009D46D1"/>
    <w:rsid w:val="009D4998"/>
    <w:rsid w:val="009D5B95"/>
    <w:rsid w:val="009D65F7"/>
    <w:rsid w:val="009D67C4"/>
    <w:rsid w:val="009D6B58"/>
    <w:rsid w:val="009E0482"/>
    <w:rsid w:val="009E1F07"/>
    <w:rsid w:val="009E3675"/>
    <w:rsid w:val="009E3D15"/>
    <w:rsid w:val="009E48F3"/>
    <w:rsid w:val="009E4C13"/>
    <w:rsid w:val="009E4F7B"/>
    <w:rsid w:val="009E4FF8"/>
    <w:rsid w:val="009E50BE"/>
    <w:rsid w:val="009E5664"/>
    <w:rsid w:val="009E56DF"/>
    <w:rsid w:val="009E5853"/>
    <w:rsid w:val="009F0357"/>
    <w:rsid w:val="009F0F35"/>
    <w:rsid w:val="009F1519"/>
    <w:rsid w:val="009F2D5E"/>
    <w:rsid w:val="009F61E9"/>
    <w:rsid w:val="009F6579"/>
    <w:rsid w:val="009F6622"/>
    <w:rsid w:val="00A00198"/>
    <w:rsid w:val="00A01827"/>
    <w:rsid w:val="00A01831"/>
    <w:rsid w:val="00A03D96"/>
    <w:rsid w:val="00A04DAD"/>
    <w:rsid w:val="00A06040"/>
    <w:rsid w:val="00A07624"/>
    <w:rsid w:val="00A12F83"/>
    <w:rsid w:val="00A15240"/>
    <w:rsid w:val="00A15A1C"/>
    <w:rsid w:val="00A163D2"/>
    <w:rsid w:val="00A21392"/>
    <w:rsid w:val="00A2408A"/>
    <w:rsid w:val="00A24F2C"/>
    <w:rsid w:val="00A2677B"/>
    <w:rsid w:val="00A27E7D"/>
    <w:rsid w:val="00A30F4B"/>
    <w:rsid w:val="00A31A37"/>
    <w:rsid w:val="00A32909"/>
    <w:rsid w:val="00A334EA"/>
    <w:rsid w:val="00A33E59"/>
    <w:rsid w:val="00A361E8"/>
    <w:rsid w:val="00A37032"/>
    <w:rsid w:val="00A3703F"/>
    <w:rsid w:val="00A375C8"/>
    <w:rsid w:val="00A37CAC"/>
    <w:rsid w:val="00A4186A"/>
    <w:rsid w:val="00A420D3"/>
    <w:rsid w:val="00A4244A"/>
    <w:rsid w:val="00A42D8F"/>
    <w:rsid w:val="00A435EC"/>
    <w:rsid w:val="00A446CA"/>
    <w:rsid w:val="00A45345"/>
    <w:rsid w:val="00A45525"/>
    <w:rsid w:val="00A45CF3"/>
    <w:rsid w:val="00A45DBC"/>
    <w:rsid w:val="00A4762B"/>
    <w:rsid w:val="00A507D9"/>
    <w:rsid w:val="00A532A5"/>
    <w:rsid w:val="00A5380F"/>
    <w:rsid w:val="00A55A37"/>
    <w:rsid w:val="00A5617F"/>
    <w:rsid w:val="00A5662D"/>
    <w:rsid w:val="00A578BA"/>
    <w:rsid w:val="00A57986"/>
    <w:rsid w:val="00A6616D"/>
    <w:rsid w:val="00A6707C"/>
    <w:rsid w:val="00A678B5"/>
    <w:rsid w:val="00A679EE"/>
    <w:rsid w:val="00A70007"/>
    <w:rsid w:val="00A70FED"/>
    <w:rsid w:val="00A71AA0"/>
    <w:rsid w:val="00A71C3B"/>
    <w:rsid w:val="00A742C5"/>
    <w:rsid w:val="00A750EF"/>
    <w:rsid w:val="00A80AEB"/>
    <w:rsid w:val="00A818BB"/>
    <w:rsid w:val="00A8352F"/>
    <w:rsid w:val="00A8486D"/>
    <w:rsid w:val="00A85335"/>
    <w:rsid w:val="00A862AF"/>
    <w:rsid w:val="00A876AD"/>
    <w:rsid w:val="00A87932"/>
    <w:rsid w:val="00A87A3F"/>
    <w:rsid w:val="00A91A70"/>
    <w:rsid w:val="00A92FB1"/>
    <w:rsid w:val="00A950BC"/>
    <w:rsid w:val="00A9532D"/>
    <w:rsid w:val="00A97115"/>
    <w:rsid w:val="00A9775D"/>
    <w:rsid w:val="00AA036D"/>
    <w:rsid w:val="00AA27F4"/>
    <w:rsid w:val="00AA2C63"/>
    <w:rsid w:val="00AA5108"/>
    <w:rsid w:val="00AA5B51"/>
    <w:rsid w:val="00AA5FB7"/>
    <w:rsid w:val="00AA615D"/>
    <w:rsid w:val="00AA6201"/>
    <w:rsid w:val="00AB094D"/>
    <w:rsid w:val="00AB2CA3"/>
    <w:rsid w:val="00AB34CC"/>
    <w:rsid w:val="00AB509A"/>
    <w:rsid w:val="00AB56B2"/>
    <w:rsid w:val="00AB58BD"/>
    <w:rsid w:val="00AB5E5F"/>
    <w:rsid w:val="00AB65FB"/>
    <w:rsid w:val="00AB74EC"/>
    <w:rsid w:val="00AC15B0"/>
    <w:rsid w:val="00AC523F"/>
    <w:rsid w:val="00AC52AA"/>
    <w:rsid w:val="00AC5E0F"/>
    <w:rsid w:val="00AC6149"/>
    <w:rsid w:val="00AC63A6"/>
    <w:rsid w:val="00AD0D7D"/>
    <w:rsid w:val="00AD481E"/>
    <w:rsid w:val="00AD6F11"/>
    <w:rsid w:val="00AD7E36"/>
    <w:rsid w:val="00AD7EE0"/>
    <w:rsid w:val="00AE03C6"/>
    <w:rsid w:val="00AE0D68"/>
    <w:rsid w:val="00AE225B"/>
    <w:rsid w:val="00AE2CAF"/>
    <w:rsid w:val="00AE32C4"/>
    <w:rsid w:val="00AE359E"/>
    <w:rsid w:val="00AE494C"/>
    <w:rsid w:val="00AE6CD8"/>
    <w:rsid w:val="00AE6EE7"/>
    <w:rsid w:val="00AE7B6D"/>
    <w:rsid w:val="00AF02A1"/>
    <w:rsid w:val="00AF046B"/>
    <w:rsid w:val="00AF37B5"/>
    <w:rsid w:val="00AF3D1C"/>
    <w:rsid w:val="00AF4E26"/>
    <w:rsid w:val="00AF4EDC"/>
    <w:rsid w:val="00AF50D3"/>
    <w:rsid w:val="00AF549C"/>
    <w:rsid w:val="00AF7EC9"/>
    <w:rsid w:val="00B01CD3"/>
    <w:rsid w:val="00B01CDA"/>
    <w:rsid w:val="00B04061"/>
    <w:rsid w:val="00B048B6"/>
    <w:rsid w:val="00B04A6A"/>
    <w:rsid w:val="00B05701"/>
    <w:rsid w:val="00B05BAF"/>
    <w:rsid w:val="00B0604A"/>
    <w:rsid w:val="00B064CB"/>
    <w:rsid w:val="00B172D7"/>
    <w:rsid w:val="00B230B1"/>
    <w:rsid w:val="00B254C3"/>
    <w:rsid w:val="00B25D83"/>
    <w:rsid w:val="00B25DD9"/>
    <w:rsid w:val="00B26F05"/>
    <w:rsid w:val="00B27FD2"/>
    <w:rsid w:val="00B31657"/>
    <w:rsid w:val="00B35904"/>
    <w:rsid w:val="00B374D7"/>
    <w:rsid w:val="00B3765C"/>
    <w:rsid w:val="00B406BE"/>
    <w:rsid w:val="00B414FF"/>
    <w:rsid w:val="00B531ED"/>
    <w:rsid w:val="00B538FD"/>
    <w:rsid w:val="00B54828"/>
    <w:rsid w:val="00B54E5F"/>
    <w:rsid w:val="00B54F86"/>
    <w:rsid w:val="00B5576B"/>
    <w:rsid w:val="00B60053"/>
    <w:rsid w:val="00B61D2C"/>
    <w:rsid w:val="00B62DC3"/>
    <w:rsid w:val="00B62E44"/>
    <w:rsid w:val="00B64EE6"/>
    <w:rsid w:val="00B67CD8"/>
    <w:rsid w:val="00B70A10"/>
    <w:rsid w:val="00B71331"/>
    <w:rsid w:val="00B716B9"/>
    <w:rsid w:val="00B72F0C"/>
    <w:rsid w:val="00B73E55"/>
    <w:rsid w:val="00B74DEC"/>
    <w:rsid w:val="00B7629E"/>
    <w:rsid w:val="00B76A58"/>
    <w:rsid w:val="00B77F3E"/>
    <w:rsid w:val="00B80FA5"/>
    <w:rsid w:val="00B82ADC"/>
    <w:rsid w:val="00B83AC3"/>
    <w:rsid w:val="00B84989"/>
    <w:rsid w:val="00B85927"/>
    <w:rsid w:val="00B87479"/>
    <w:rsid w:val="00B90CFD"/>
    <w:rsid w:val="00B91F28"/>
    <w:rsid w:val="00B93954"/>
    <w:rsid w:val="00B947B5"/>
    <w:rsid w:val="00B95B41"/>
    <w:rsid w:val="00B970FE"/>
    <w:rsid w:val="00B971D8"/>
    <w:rsid w:val="00BA1009"/>
    <w:rsid w:val="00BA1280"/>
    <w:rsid w:val="00BA1722"/>
    <w:rsid w:val="00BA550A"/>
    <w:rsid w:val="00BA555B"/>
    <w:rsid w:val="00BA6101"/>
    <w:rsid w:val="00BA7566"/>
    <w:rsid w:val="00BA774A"/>
    <w:rsid w:val="00BB0508"/>
    <w:rsid w:val="00BB29BC"/>
    <w:rsid w:val="00BB312F"/>
    <w:rsid w:val="00BB44E7"/>
    <w:rsid w:val="00BB47D9"/>
    <w:rsid w:val="00BB65AB"/>
    <w:rsid w:val="00BB6A88"/>
    <w:rsid w:val="00BC0AF1"/>
    <w:rsid w:val="00BC0BE5"/>
    <w:rsid w:val="00BC1BEB"/>
    <w:rsid w:val="00BC3266"/>
    <w:rsid w:val="00BC5C5C"/>
    <w:rsid w:val="00BC78A0"/>
    <w:rsid w:val="00BD1024"/>
    <w:rsid w:val="00BD1FAC"/>
    <w:rsid w:val="00BD21DF"/>
    <w:rsid w:val="00BD28B2"/>
    <w:rsid w:val="00BD3CC5"/>
    <w:rsid w:val="00BD4297"/>
    <w:rsid w:val="00BD5E48"/>
    <w:rsid w:val="00BD6B87"/>
    <w:rsid w:val="00BD6F99"/>
    <w:rsid w:val="00BD7104"/>
    <w:rsid w:val="00BE1F61"/>
    <w:rsid w:val="00BE3846"/>
    <w:rsid w:val="00BE55F0"/>
    <w:rsid w:val="00BE5C20"/>
    <w:rsid w:val="00BE5FBE"/>
    <w:rsid w:val="00BE6DFF"/>
    <w:rsid w:val="00BE77FF"/>
    <w:rsid w:val="00BF01B9"/>
    <w:rsid w:val="00BF0C37"/>
    <w:rsid w:val="00BF0E89"/>
    <w:rsid w:val="00BF2294"/>
    <w:rsid w:val="00BF3D63"/>
    <w:rsid w:val="00BF3E33"/>
    <w:rsid w:val="00BF4953"/>
    <w:rsid w:val="00BF5986"/>
    <w:rsid w:val="00BF5FF6"/>
    <w:rsid w:val="00BF6729"/>
    <w:rsid w:val="00BF7584"/>
    <w:rsid w:val="00BF7BF2"/>
    <w:rsid w:val="00C000BC"/>
    <w:rsid w:val="00C02561"/>
    <w:rsid w:val="00C028BF"/>
    <w:rsid w:val="00C041F6"/>
    <w:rsid w:val="00C04691"/>
    <w:rsid w:val="00C11534"/>
    <w:rsid w:val="00C11AC0"/>
    <w:rsid w:val="00C12107"/>
    <w:rsid w:val="00C12AC7"/>
    <w:rsid w:val="00C13E12"/>
    <w:rsid w:val="00C1728B"/>
    <w:rsid w:val="00C173BF"/>
    <w:rsid w:val="00C20551"/>
    <w:rsid w:val="00C22C49"/>
    <w:rsid w:val="00C261E5"/>
    <w:rsid w:val="00C26954"/>
    <w:rsid w:val="00C30395"/>
    <w:rsid w:val="00C326A0"/>
    <w:rsid w:val="00C32CE3"/>
    <w:rsid w:val="00C3377D"/>
    <w:rsid w:val="00C33EE3"/>
    <w:rsid w:val="00C3667F"/>
    <w:rsid w:val="00C400DC"/>
    <w:rsid w:val="00C415BF"/>
    <w:rsid w:val="00C42E24"/>
    <w:rsid w:val="00C45565"/>
    <w:rsid w:val="00C46214"/>
    <w:rsid w:val="00C46884"/>
    <w:rsid w:val="00C46C95"/>
    <w:rsid w:val="00C472DE"/>
    <w:rsid w:val="00C47509"/>
    <w:rsid w:val="00C47B90"/>
    <w:rsid w:val="00C47D4F"/>
    <w:rsid w:val="00C51D05"/>
    <w:rsid w:val="00C527CD"/>
    <w:rsid w:val="00C55181"/>
    <w:rsid w:val="00C55C1A"/>
    <w:rsid w:val="00C56026"/>
    <w:rsid w:val="00C56374"/>
    <w:rsid w:val="00C5747F"/>
    <w:rsid w:val="00C612F4"/>
    <w:rsid w:val="00C6258A"/>
    <w:rsid w:val="00C63EE8"/>
    <w:rsid w:val="00C66370"/>
    <w:rsid w:val="00C66814"/>
    <w:rsid w:val="00C67B7C"/>
    <w:rsid w:val="00C71218"/>
    <w:rsid w:val="00C72130"/>
    <w:rsid w:val="00C7274A"/>
    <w:rsid w:val="00C73438"/>
    <w:rsid w:val="00C73568"/>
    <w:rsid w:val="00C73B49"/>
    <w:rsid w:val="00C74393"/>
    <w:rsid w:val="00C75072"/>
    <w:rsid w:val="00C767D1"/>
    <w:rsid w:val="00C777D1"/>
    <w:rsid w:val="00C83FBD"/>
    <w:rsid w:val="00C84BA1"/>
    <w:rsid w:val="00C8501D"/>
    <w:rsid w:val="00C8509C"/>
    <w:rsid w:val="00C867CF"/>
    <w:rsid w:val="00C8752F"/>
    <w:rsid w:val="00C87E2C"/>
    <w:rsid w:val="00C907A4"/>
    <w:rsid w:val="00C90A36"/>
    <w:rsid w:val="00C916EA"/>
    <w:rsid w:val="00C91D74"/>
    <w:rsid w:val="00CA602D"/>
    <w:rsid w:val="00CA6C71"/>
    <w:rsid w:val="00CA7BAF"/>
    <w:rsid w:val="00CA7BB0"/>
    <w:rsid w:val="00CB024F"/>
    <w:rsid w:val="00CB3F07"/>
    <w:rsid w:val="00CB5E3F"/>
    <w:rsid w:val="00CB6B7E"/>
    <w:rsid w:val="00CB7A32"/>
    <w:rsid w:val="00CB7C62"/>
    <w:rsid w:val="00CC0501"/>
    <w:rsid w:val="00CC347A"/>
    <w:rsid w:val="00CC3627"/>
    <w:rsid w:val="00CC5C6A"/>
    <w:rsid w:val="00CC627D"/>
    <w:rsid w:val="00CC6D8A"/>
    <w:rsid w:val="00CC73CB"/>
    <w:rsid w:val="00CC7762"/>
    <w:rsid w:val="00CD11C7"/>
    <w:rsid w:val="00CD1285"/>
    <w:rsid w:val="00CD6C2D"/>
    <w:rsid w:val="00CD7484"/>
    <w:rsid w:val="00CD7C6E"/>
    <w:rsid w:val="00CE1525"/>
    <w:rsid w:val="00CE1A10"/>
    <w:rsid w:val="00CE1B11"/>
    <w:rsid w:val="00CE20ED"/>
    <w:rsid w:val="00CE22EC"/>
    <w:rsid w:val="00CE28F9"/>
    <w:rsid w:val="00CE2D51"/>
    <w:rsid w:val="00CE5C0B"/>
    <w:rsid w:val="00CE62C5"/>
    <w:rsid w:val="00CE7D1E"/>
    <w:rsid w:val="00CF47F0"/>
    <w:rsid w:val="00CF5BB3"/>
    <w:rsid w:val="00CF5DE2"/>
    <w:rsid w:val="00CF6165"/>
    <w:rsid w:val="00CF6EAB"/>
    <w:rsid w:val="00D0015A"/>
    <w:rsid w:val="00D003D3"/>
    <w:rsid w:val="00D02277"/>
    <w:rsid w:val="00D0340A"/>
    <w:rsid w:val="00D05BD3"/>
    <w:rsid w:val="00D10C3D"/>
    <w:rsid w:val="00D10FE0"/>
    <w:rsid w:val="00D126A0"/>
    <w:rsid w:val="00D14634"/>
    <w:rsid w:val="00D14958"/>
    <w:rsid w:val="00D15024"/>
    <w:rsid w:val="00D15CBE"/>
    <w:rsid w:val="00D21989"/>
    <w:rsid w:val="00D21E27"/>
    <w:rsid w:val="00D22258"/>
    <w:rsid w:val="00D25478"/>
    <w:rsid w:val="00D25F29"/>
    <w:rsid w:val="00D27F28"/>
    <w:rsid w:val="00D31344"/>
    <w:rsid w:val="00D32CB2"/>
    <w:rsid w:val="00D3481A"/>
    <w:rsid w:val="00D34BA4"/>
    <w:rsid w:val="00D36406"/>
    <w:rsid w:val="00D36563"/>
    <w:rsid w:val="00D375A8"/>
    <w:rsid w:val="00D4022F"/>
    <w:rsid w:val="00D4357D"/>
    <w:rsid w:val="00D43FC7"/>
    <w:rsid w:val="00D453C2"/>
    <w:rsid w:val="00D503B7"/>
    <w:rsid w:val="00D5276A"/>
    <w:rsid w:val="00D54F50"/>
    <w:rsid w:val="00D603DE"/>
    <w:rsid w:val="00D60ADC"/>
    <w:rsid w:val="00D60BDE"/>
    <w:rsid w:val="00D62531"/>
    <w:rsid w:val="00D62C29"/>
    <w:rsid w:val="00D6508A"/>
    <w:rsid w:val="00D662B5"/>
    <w:rsid w:val="00D67408"/>
    <w:rsid w:val="00D71F02"/>
    <w:rsid w:val="00D72C4C"/>
    <w:rsid w:val="00D73A89"/>
    <w:rsid w:val="00D74853"/>
    <w:rsid w:val="00D74E04"/>
    <w:rsid w:val="00D75D84"/>
    <w:rsid w:val="00D76E6B"/>
    <w:rsid w:val="00D7777E"/>
    <w:rsid w:val="00D80523"/>
    <w:rsid w:val="00D8367D"/>
    <w:rsid w:val="00D84701"/>
    <w:rsid w:val="00D850D7"/>
    <w:rsid w:val="00D862DF"/>
    <w:rsid w:val="00D86A1F"/>
    <w:rsid w:val="00D91354"/>
    <w:rsid w:val="00D92941"/>
    <w:rsid w:val="00D932C4"/>
    <w:rsid w:val="00D944F5"/>
    <w:rsid w:val="00D95A77"/>
    <w:rsid w:val="00D960CA"/>
    <w:rsid w:val="00D96941"/>
    <w:rsid w:val="00D96FC6"/>
    <w:rsid w:val="00D97516"/>
    <w:rsid w:val="00DA1435"/>
    <w:rsid w:val="00DA1A2E"/>
    <w:rsid w:val="00DA1F30"/>
    <w:rsid w:val="00DA2BEF"/>
    <w:rsid w:val="00DA3633"/>
    <w:rsid w:val="00DA3E8D"/>
    <w:rsid w:val="00DA5683"/>
    <w:rsid w:val="00DB0072"/>
    <w:rsid w:val="00DB00B5"/>
    <w:rsid w:val="00DB00DD"/>
    <w:rsid w:val="00DB0C36"/>
    <w:rsid w:val="00DB21CA"/>
    <w:rsid w:val="00DB426A"/>
    <w:rsid w:val="00DB4296"/>
    <w:rsid w:val="00DB5A96"/>
    <w:rsid w:val="00DB7655"/>
    <w:rsid w:val="00DC159B"/>
    <w:rsid w:val="00DC26F9"/>
    <w:rsid w:val="00DC28D0"/>
    <w:rsid w:val="00DC4204"/>
    <w:rsid w:val="00DC4477"/>
    <w:rsid w:val="00DC5BD8"/>
    <w:rsid w:val="00DC6859"/>
    <w:rsid w:val="00DC6AC3"/>
    <w:rsid w:val="00DC7EE9"/>
    <w:rsid w:val="00DD098B"/>
    <w:rsid w:val="00DD13C7"/>
    <w:rsid w:val="00DD1C17"/>
    <w:rsid w:val="00DD1CD6"/>
    <w:rsid w:val="00DD24A2"/>
    <w:rsid w:val="00DD2D91"/>
    <w:rsid w:val="00DD473B"/>
    <w:rsid w:val="00DD6194"/>
    <w:rsid w:val="00DD73A3"/>
    <w:rsid w:val="00DD7E56"/>
    <w:rsid w:val="00DE06E0"/>
    <w:rsid w:val="00DE2091"/>
    <w:rsid w:val="00DE20DE"/>
    <w:rsid w:val="00DE2921"/>
    <w:rsid w:val="00DE4292"/>
    <w:rsid w:val="00DE49F2"/>
    <w:rsid w:val="00DE67FF"/>
    <w:rsid w:val="00DF024E"/>
    <w:rsid w:val="00DF2199"/>
    <w:rsid w:val="00DF30F7"/>
    <w:rsid w:val="00DF4EC3"/>
    <w:rsid w:val="00DF5001"/>
    <w:rsid w:val="00DF61BB"/>
    <w:rsid w:val="00DF766F"/>
    <w:rsid w:val="00DF7772"/>
    <w:rsid w:val="00E01A73"/>
    <w:rsid w:val="00E01D86"/>
    <w:rsid w:val="00E02030"/>
    <w:rsid w:val="00E02521"/>
    <w:rsid w:val="00E02B62"/>
    <w:rsid w:val="00E03DAC"/>
    <w:rsid w:val="00E067DF"/>
    <w:rsid w:val="00E07E30"/>
    <w:rsid w:val="00E10AB2"/>
    <w:rsid w:val="00E10DA1"/>
    <w:rsid w:val="00E12B61"/>
    <w:rsid w:val="00E143AD"/>
    <w:rsid w:val="00E15F7A"/>
    <w:rsid w:val="00E174C0"/>
    <w:rsid w:val="00E2220D"/>
    <w:rsid w:val="00E22748"/>
    <w:rsid w:val="00E2678B"/>
    <w:rsid w:val="00E27627"/>
    <w:rsid w:val="00E30235"/>
    <w:rsid w:val="00E32010"/>
    <w:rsid w:val="00E32F6D"/>
    <w:rsid w:val="00E3611C"/>
    <w:rsid w:val="00E37FCE"/>
    <w:rsid w:val="00E4084F"/>
    <w:rsid w:val="00E412D4"/>
    <w:rsid w:val="00E445F7"/>
    <w:rsid w:val="00E44C46"/>
    <w:rsid w:val="00E45110"/>
    <w:rsid w:val="00E4550C"/>
    <w:rsid w:val="00E4720C"/>
    <w:rsid w:val="00E47A40"/>
    <w:rsid w:val="00E47AAE"/>
    <w:rsid w:val="00E5102E"/>
    <w:rsid w:val="00E511F3"/>
    <w:rsid w:val="00E5173B"/>
    <w:rsid w:val="00E51A40"/>
    <w:rsid w:val="00E51D84"/>
    <w:rsid w:val="00E53787"/>
    <w:rsid w:val="00E540D1"/>
    <w:rsid w:val="00E57767"/>
    <w:rsid w:val="00E57D09"/>
    <w:rsid w:val="00E60287"/>
    <w:rsid w:val="00E60B7B"/>
    <w:rsid w:val="00E61B1B"/>
    <w:rsid w:val="00E63440"/>
    <w:rsid w:val="00E66365"/>
    <w:rsid w:val="00E66EE3"/>
    <w:rsid w:val="00E67BD2"/>
    <w:rsid w:val="00E67FD4"/>
    <w:rsid w:val="00E709BE"/>
    <w:rsid w:val="00E70C32"/>
    <w:rsid w:val="00E72937"/>
    <w:rsid w:val="00E7307B"/>
    <w:rsid w:val="00E745D1"/>
    <w:rsid w:val="00E74D0D"/>
    <w:rsid w:val="00E75273"/>
    <w:rsid w:val="00E76749"/>
    <w:rsid w:val="00E76DBB"/>
    <w:rsid w:val="00E776F1"/>
    <w:rsid w:val="00E80E15"/>
    <w:rsid w:val="00E81189"/>
    <w:rsid w:val="00E826CF"/>
    <w:rsid w:val="00E829D0"/>
    <w:rsid w:val="00E8335F"/>
    <w:rsid w:val="00E85E0D"/>
    <w:rsid w:val="00E86100"/>
    <w:rsid w:val="00E86D12"/>
    <w:rsid w:val="00E91742"/>
    <w:rsid w:val="00E9194F"/>
    <w:rsid w:val="00E939C4"/>
    <w:rsid w:val="00E94048"/>
    <w:rsid w:val="00E943D3"/>
    <w:rsid w:val="00E9633C"/>
    <w:rsid w:val="00EA008C"/>
    <w:rsid w:val="00EA42C7"/>
    <w:rsid w:val="00EA501C"/>
    <w:rsid w:val="00EA5537"/>
    <w:rsid w:val="00EA5C8F"/>
    <w:rsid w:val="00EA6D11"/>
    <w:rsid w:val="00EA760F"/>
    <w:rsid w:val="00EB0DF7"/>
    <w:rsid w:val="00EB0EAD"/>
    <w:rsid w:val="00EB151D"/>
    <w:rsid w:val="00EB1CD0"/>
    <w:rsid w:val="00EB2703"/>
    <w:rsid w:val="00EB2C29"/>
    <w:rsid w:val="00EB3AC0"/>
    <w:rsid w:val="00EB3C08"/>
    <w:rsid w:val="00EB5800"/>
    <w:rsid w:val="00EB5C28"/>
    <w:rsid w:val="00EC0614"/>
    <w:rsid w:val="00EC0BC0"/>
    <w:rsid w:val="00EC1CE5"/>
    <w:rsid w:val="00EC1F19"/>
    <w:rsid w:val="00EC289A"/>
    <w:rsid w:val="00EC3A30"/>
    <w:rsid w:val="00EC4156"/>
    <w:rsid w:val="00EC615A"/>
    <w:rsid w:val="00EC62CD"/>
    <w:rsid w:val="00EC6C06"/>
    <w:rsid w:val="00ED0059"/>
    <w:rsid w:val="00ED3442"/>
    <w:rsid w:val="00ED35ED"/>
    <w:rsid w:val="00ED4621"/>
    <w:rsid w:val="00ED710B"/>
    <w:rsid w:val="00EE1AE8"/>
    <w:rsid w:val="00EE2235"/>
    <w:rsid w:val="00EE3EEB"/>
    <w:rsid w:val="00EE498D"/>
    <w:rsid w:val="00EE54F1"/>
    <w:rsid w:val="00EE6F47"/>
    <w:rsid w:val="00EE7E4F"/>
    <w:rsid w:val="00EF209C"/>
    <w:rsid w:val="00EF2BC4"/>
    <w:rsid w:val="00EF375C"/>
    <w:rsid w:val="00EF379A"/>
    <w:rsid w:val="00EF629F"/>
    <w:rsid w:val="00EF6E0C"/>
    <w:rsid w:val="00EF7F63"/>
    <w:rsid w:val="00F0166E"/>
    <w:rsid w:val="00F01969"/>
    <w:rsid w:val="00F01B3F"/>
    <w:rsid w:val="00F03B3F"/>
    <w:rsid w:val="00F0670E"/>
    <w:rsid w:val="00F06C18"/>
    <w:rsid w:val="00F072DC"/>
    <w:rsid w:val="00F10FF9"/>
    <w:rsid w:val="00F119AA"/>
    <w:rsid w:val="00F11D25"/>
    <w:rsid w:val="00F123E8"/>
    <w:rsid w:val="00F127A6"/>
    <w:rsid w:val="00F20FAF"/>
    <w:rsid w:val="00F21487"/>
    <w:rsid w:val="00F22B2F"/>
    <w:rsid w:val="00F30D61"/>
    <w:rsid w:val="00F36F6F"/>
    <w:rsid w:val="00F37AF6"/>
    <w:rsid w:val="00F4280F"/>
    <w:rsid w:val="00F434D2"/>
    <w:rsid w:val="00F43623"/>
    <w:rsid w:val="00F44F75"/>
    <w:rsid w:val="00F45F3D"/>
    <w:rsid w:val="00F47083"/>
    <w:rsid w:val="00F50080"/>
    <w:rsid w:val="00F5071E"/>
    <w:rsid w:val="00F51865"/>
    <w:rsid w:val="00F52B4B"/>
    <w:rsid w:val="00F532AC"/>
    <w:rsid w:val="00F549C6"/>
    <w:rsid w:val="00F561A6"/>
    <w:rsid w:val="00F6011C"/>
    <w:rsid w:val="00F60260"/>
    <w:rsid w:val="00F62490"/>
    <w:rsid w:val="00F62A49"/>
    <w:rsid w:val="00F62B09"/>
    <w:rsid w:val="00F64D99"/>
    <w:rsid w:val="00F67726"/>
    <w:rsid w:val="00F67B2E"/>
    <w:rsid w:val="00F67D54"/>
    <w:rsid w:val="00F70236"/>
    <w:rsid w:val="00F7188C"/>
    <w:rsid w:val="00F71B0D"/>
    <w:rsid w:val="00F734E4"/>
    <w:rsid w:val="00F73D5C"/>
    <w:rsid w:val="00F74D60"/>
    <w:rsid w:val="00F75BF5"/>
    <w:rsid w:val="00F77E58"/>
    <w:rsid w:val="00F809C4"/>
    <w:rsid w:val="00F81BCA"/>
    <w:rsid w:val="00F8322E"/>
    <w:rsid w:val="00F86926"/>
    <w:rsid w:val="00F87DC6"/>
    <w:rsid w:val="00F912E2"/>
    <w:rsid w:val="00F93493"/>
    <w:rsid w:val="00F9351F"/>
    <w:rsid w:val="00F94753"/>
    <w:rsid w:val="00F94DF7"/>
    <w:rsid w:val="00FA0A7D"/>
    <w:rsid w:val="00FA1343"/>
    <w:rsid w:val="00FA14E4"/>
    <w:rsid w:val="00FA1BA3"/>
    <w:rsid w:val="00FA1E29"/>
    <w:rsid w:val="00FA3E05"/>
    <w:rsid w:val="00FA583F"/>
    <w:rsid w:val="00FA5B09"/>
    <w:rsid w:val="00FA7AC5"/>
    <w:rsid w:val="00FB13A7"/>
    <w:rsid w:val="00FB2F61"/>
    <w:rsid w:val="00FB47A9"/>
    <w:rsid w:val="00FB513F"/>
    <w:rsid w:val="00FB5ACC"/>
    <w:rsid w:val="00FB6255"/>
    <w:rsid w:val="00FB7990"/>
    <w:rsid w:val="00FC024C"/>
    <w:rsid w:val="00FC38EF"/>
    <w:rsid w:val="00FC4923"/>
    <w:rsid w:val="00FC6A54"/>
    <w:rsid w:val="00FD01DD"/>
    <w:rsid w:val="00FD025F"/>
    <w:rsid w:val="00FD0899"/>
    <w:rsid w:val="00FD108E"/>
    <w:rsid w:val="00FD1109"/>
    <w:rsid w:val="00FD1339"/>
    <w:rsid w:val="00FD13A4"/>
    <w:rsid w:val="00FD2175"/>
    <w:rsid w:val="00FD29D7"/>
    <w:rsid w:val="00FE08B5"/>
    <w:rsid w:val="00FE20DF"/>
    <w:rsid w:val="00FE2667"/>
    <w:rsid w:val="00FE2D2B"/>
    <w:rsid w:val="00FE47FF"/>
    <w:rsid w:val="00FE58AD"/>
    <w:rsid w:val="00FE5E88"/>
    <w:rsid w:val="00FE6DC2"/>
    <w:rsid w:val="00FF0BFD"/>
    <w:rsid w:val="00FF1E3F"/>
    <w:rsid w:val="00FF1EE6"/>
    <w:rsid w:val="00FF22CE"/>
    <w:rsid w:val="00FF251B"/>
    <w:rsid w:val="00FF2B9C"/>
    <w:rsid w:val="00FF3447"/>
    <w:rsid w:val="00FF364B"/>
    <w:rsid w:val="00FF40BA"/>
    <w:rsid w:val="00FF46F1"/>
    <w:rsid w:val="00FF5400"/>
    <w:rsid w:val="00FF6462"/>
    <w:rsid w:val="00FF69AB"/>
    <w:rsid w:val="00FF7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E1A4F"/>
  <w15:chartTrackingRefBased/>
  <w15:docId w15:val="{D5806D5E-3F1F-43A4-9E2C-AAEA17AF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7CD"/>
    <w:pPr>
      <w:spacing w:after="120" w:line="240" w:lineRule="auto"/>
      <w:ind w:firstLine="284"/>
      <w:contextualSpacing/>
      <w:jc w:val="both"/>
    </w:pPr>
    <w:rPr>
      <w:rFonts w:ascii="Tahoma" w:hAnsi="Tahoma"/>
      <w:sz w:val="18"/>
    </w:rPr>
  </w:style>
  <w:style w:type="paragraph" w:styleId="Ttulo1">
    <w:name w:val="heading 1"/>
    <w:basedOn w:val="Normal"/>
    <w:next w:val="Normal"/>
    <w:link w:val="Ttulo1Char"/>
    <w:autoRedefine/>
    <w:uiPriority w:val="9"/>
    <w:qFormat/>
    <w:rsid w:val="00B970FE"/>
    <w:pPr>
      <w:keepNext/>
      <w:keepLines/>
      <w:numPr>
        <w:numId w:val="2"/>
      </w:numPr>
      <w:spacing w:before="300" w:after="100"/>
      <w:ind w:left="850" w:hanging="425"/>
      <w:outlineLvl w:val="0"/>
    </w:pPr>
    <w:rPr>
      <w:rFonts w:eastAsiaTheme="majorEastAsia" w:cstheme="majorBidi"/>
      <w:b/>
      <w:i/>
      <w:caps/>
      <w:szCs w:val="32"/>
      <w:u w:val="words"/>
    </w:rPr>
  </w:style>
  <w:style w:type="paragraph" w:styleId="Ttulo2">
    <w:name w:val="heading 2"/>
    <w:basedOn w:val="Ttulo1"/>
    <w:next w:val="Normal"/>
    <w:link w:val="Ttulo2Char"/>
    <w:autoRedefine/>
    <w:uiPriority w:val="9"/>
    <w:unhideWhenUsed/>
    <w:qFormat/>
    <w:rsid w:val="00954363"/>
    <w:pPr>
      <w:numPr>
        <w:ilvl w:val="1"/>
      </w:numPr>
      <w:spacing w:before="240"/>
      <w:ind w:left="992" w:hanging="425"/>
      <w:outlineLvl w:val="1"/>
    </w:pPr>
    <w:rPr>
      <w:sz w:val="16"/>
    </w:rPr>
  </w:style>
  <w:style w:type="paragraph" w:styleId="Ttulo3">
    <w:name w:val="heading 3"/>
    <w:basedOn w:val="Normal"/>
    <w:next w:val="Normal"/>
    <w:link w:val="Ttulo3Char"/>
    <w:uiPriority w:val="9"/>
    <w:unhideWhenUsed/>
    <w:qFormat/>
    <w:rsid w:val="00954363"/>
    <w:pPr>
      <w:keepNext/>
      <w:keepLines/>
      <w:numPr>
        <w:ilvl w:val="2"/>
        <w:numId w:val="2"/>
      </w:numPr>
      <w:spacing w:before="240" w:after="100"/>
      <w:ind w:left="1134" w:hanging="425"/>
      <w:outlineLvl w:val="2"/>
    </w:pPr>
    <w:rPr>
      <w:rFonts w:eastAsiaTheme="majorEastAsia" w:cstheme="majorBidi"/>
      <w:b/>
      <w:smallCaps/>
      <w:sz w:val="16"/>
      <w:szCs w:val="24"/>
      <w:u w:val="single"/>
    </w:rPr>
  </w:style>
  <w:style w:type="paragraph" w:styleId="Ttulo4">
    <w:name w:val="heading 4"/>
    <w:basedOn w:val="Normal"/>
    <w:next w:val="Normal"/>
    <w:link w:val="Ttulo4Char"/>
    <w:uiPriority w:val="9"/>
    <w:unhideWhenUsed/>
    <w:qFormat/>
    <w:rsid w:val="005C11A4"/>
    <w:pPr>
      <w:keepNext/>
      <w:keepLines/>
      <w:numPr>
        <w:ilvl w:val="3"/>
        <w:numId w:val="2"/>
      </w:numPr>
      <w:spacing w:before="360" w:after="240"/>
      <w:ind w:left="1701" w:firstLine="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BF0E89"/>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BF0E89"/>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BF0E89"/>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BF0E8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BF0E89"/>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F2D5E"/>
    <w:pPr>
      <w:tabs>
        <w:tab w:val="center" w:pos="4252"/>
        <w:tab w:val="right" w:pos="8504"/>
      </w:tabs>
      <w:spacing w:after="0"/>
    </w:pPr>
  </w:style>
  <w:style w:type="character" w:customStyle="1" w:styleId="CabealhoChar">
    <w:name w:val="Cabeçalho Char"/>
    <w:basedOn w:val="Fontepargpadro"/>
    <w:link w:val="Cabealho"/>
    <w:uiPriority w:val="99"/>
    <w:rsid w:val="009F2D5E"/>
    <w:rPr>
      <w:rFonts w:ascii="Tahoma" w:hAnsi="Tahoma"/>
      <w:sz w:val="20"/>
    </w:rPr>
  </w:style>
  <w:style w:type="paragraph" w:styleId="Rodap">
    <w:name w:val="footer"/>
    <w:basedOn w:val="Normal"/>
    <w:link w:val="RodapChar"/>
    <w:uiPriority w:val="99"/>
    <w:unhideWhenUsed/>
    <w:rsid w:val="009F2D5E"/>
    <w:pPr>
      <w:tabs>
        <w:tab w:val="center" w:pos="4252"/>
        <w:tab w:val="right" w:pos="8504"/>
      </w:tabs>
      <w:spacing w:after="0"/>
    </w:pPr>
  </w:style>
  <w:style w:type="character" w:customStyle="1" w:styleId="RodapChar">
    <w:name w:val="Rodapé Char"/>
    <w:basedOn w:val="Fontepargpadro"/>
    <w:link w:val="Rodap"/>
    <w:uiPriority w:val="99"/>
    <w:rsid w:val="009F2D5E"/>
    <w:rPr>
      <w:rFonts w:ascii="Tahoma" w:hAnsi="Tahoma"/>
      <w:sz w:val="20"/>
    </w:rPr>
  </w:style>
  <w:style w:type="table" w:styleId="Tabelacomgrade">
    <w:name w:val="Table Grid"/>
    <w:basedOn w:val="Tabelanormal"/>
    <w:uiPriority w:val="39"/>
    <w:rsid w:val="009F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B970FE"/>
    <w:rPr>
      <w:rFonts w:ascii="Tahoma" w:eastAsiaTheme="majorEastAsia" w:hAnsi="Tahoma" w:cstheme="majorBidi"/>
      <w:b/>
      <w:i/>
      <w:caps/>
      <w:sz w:val="18"/>
      <w:szCs w:val="32"/>
      <w:u w:val="words"/>
    </w:rPr>
  </w:style>
  <w:style w:type="paragraph" w:styleId="PargrafodaLista">
    <w:name w:val="List Paragraph"/>
    <w:basedOn w:val="Normal"/>
    <w:uiPriority w:val="34"/>
    <w:qFormat/>
    <w:rsid w:val="006A36D9"/>
    <w:pPr>
      <w:ind w:left="720"/>
    </w:pPr>
  </w:style>
  <w:style w:type="character" w:styleId="Hyperlink">
    <w:name w:val="Hyperlink"/>
    <w:basedOn w:val="Fontepargpadro"/>
    <w:uiPriority w:val="99"/>
    <w:unhideWhenUsed/>
    <w:rsid w:val="006A36D9"/>
    <w:rPr>
      <w:color w:val="0563C1" w:themeColor="hyperlink"/>
      <w:u w:val="single"/>
    </w:rPr>
  </w:style>
  <w:style w:type="character" w:customStyle="1" w:styleId="MenoPendente1">
    <w:name w:val="Menção Pendente1"/>
    <w:basedOn w:val="Fontepargpadro"/>
    <w:uiPriority w:val="99"/>
    <w:semiHidden/>
    <w:unhideWhenUsed/>
    <w:rsid w:val="006A36D9"/>
    <w:rPr>
      <w:color w:val="605E5C"/>
      <w:shd w:val="clear" w:color="auto" w:fill="E1DFDD"/>
    </w:rPr>
  </w:style>
  <w:style w:type="character" w:customStyle="1" w:styleId="Ttulo2Char">
    <w:name w:val="Título 2 Char"/>
    <w:basedOn w:val="Fontepargpadro"/>
    <w:link w:val="Ttulo2"/>
    <w:uiPriority w:val="9"/>
    <w:rsid w:val="00954363"/>
    <w:rPr>
      <w:rFonts w:ascii="Tahoma" w:eastAsiaTheme="majorEastAsia" w:hAnsi="Tahoma" w:cstheme="majorBidi"/>
      <w:b/>
      <w:i/>
      <w:caps/>
      <w:sz w:val="16"/>
      <w:szCs w:val="32"/>
      <w:u w:val="words"/>
    </w:rPr>
  </w:style>
  <w:style w:type="paragraph" w:styleId="Textodebalo">
    <w:name w:val="Balloon Text"/>
    <w:basedOn w:val="Normal"/>
    <w:link w:val="TextodebaloChar"/>
    <w:uiPriority w:val="99"/>
    <w:semiHidden/>
    <w:unhideWhenUsed/>
    <w:rsid w:val="00FE20DF"/>
    <w:pPr>
      <w:spacing w:after="0"/>
    </w:pPr>
    <w:rPr>
      <w:rFonts w:ascii="Segoe UI" w:hAnsi="Segoe UI" w:cs="Segoe UI"/>
      <w:szCs w:val="18"/>
    </w:rPr>
  </w:style>
  <w:style w:type="character" w:customStyle="1" w:styleId="TextodebaloChar">
    <w:name w:val="Texto de balão Char"/>
    <w:basedOn w:val="Fontepargpadro"/>
    <w:link w:val="Textodebalo"/>
    <w:uiPriority w:val="99"/>
    <w:semiHidden/>
    <w:rsid w:val="00FE20DF"/>
    <w:rPr>
      <w:rFonts w:ascii="Segoe UI" w:hAnsi="Segoe UI" w:cs="Segoe UI"/>
      <w:sz w:val="18"/>
      <w:szCs w:val="18"/>
    </w:rPr>
  </w:style>
  <w:style w:type="character" w:styleId="Refdecomentrio">
    <w:name w:val="annotation reference"/>
    <w:basedOn w:val="Fontepargpadro"/>
    <w:uiPriority w:val="99"/>
    <w:semiHidden/>
    <w:unhideWhenUsed/>
    <w:rsid w:val="00F60260"/>
    <w:rPr>
      <w:sz w:val="16"/>
      <w:szCs w:val="16"/>
    </w:rPr>
  </w:style>
  <w:style w:type="paragraph" w:styleId="Textodecomentrio">
    <w:name w:val="annotation text"/>
    <w:basedOn w:val="Normal"/>
    <w:link w:val="TextodecomentrioChar"/>
    <w:uiPriority w:val="99"/>
    <w:semiHidden/>
    <w:unhideWhenUsed/>
    <w:rsid w:val="00F60260"/>
    <w:rPr>
      <w:szCs w:val="20"/>
    </w:rPr>
  </w:style>
  <w:style w:type="character" w:customStyle="1" w:styleId="TextodecomentrioChar">
    <w:name w:val="Texto de comentário Char"/>
    <w:basedOn w:val="Fontepargpadro"/>
    <w:link w:val="Textodecomentrio"/>
    <w:uiPriority w:val="99"/>
    <w:semiHidden/>
    <w:rsid w:val="00F60260"/>
    <w:rPr>
      <w:rFonts w:ascii="Tahoma" w:hAnsi="Tahoma"/>
      <w:sz w:val="20"/>
      <w:szCs w:val="20"/>
    </w:rPr>
  </w:style>
  <w:style w:type="paragraph" w:styleId="Assuntodocomentrio">
    <w:name w:val="annotation subject"/>
    <w:basedOn w:val="Textodecomentrio"/>
    <w:next w:val="Textodecomentrio"/>
    <w:link w:val="AssuntodocomentrioChar"/>
    <w:uiPriority w:val="99"/>
    <w:semiHidden/>
    <w:unhideWhenUsed/>
    <w:rsid w:val="00F60260"/>
    <w:rPr>
      <w:b/>
      <w:bCs/>
    </w:rPr>
  </w:style>
  <w:style w:type="character" w:customStyle="1" w:styleId="AssuntodocomentrioChar">
    <w:name w:val="Assunto do comentário Char"/>
    <w:basedOn w:val="TextodecomentrioChar"/>
    <w:link w:val="Assuntodocomentrio"/>
    <w:uiPriority w:val="99"/>
    <w:semiHidden/>
    <w:rsid w:val="00F60260"/>
    <w:rPr>
      <w:rFonts w:ascii="Tahoma" w:hAnsi="Tahoma"/>
      <w:b/>
      <w:bCs/>
      <w:sz w:val="20"/>
      <w:szCs w:val="20"/>
    </w:rPr>
  </w:style>
  <w:style w:type="character" w:customStyle="1" w:styleId="Ttulo3Char">
    <w:name w:val="Título 3 Char"/>
    <w:basedOn w:val="Fontepargpadro"/>
    <w:link w:val="Ttulo3"/>
    <w:uiPriority w:val="9"/>
    <w:rsid w:val="00954363"/>
    <w:rPr>
      <w:rFonts w:ascii="Tahoma" w:eastAsiaTheme="majorEastAsia" w:hAnsi="Tahoma" w:cstheme="majorBidi"/>
      <w:b/>
      <w:smallCaps/>
      <w:sz w:val="16"/>
      <w:szCs w:val="24"/>
      <w:u w:val="single"/>
    </w:rPr>
  </w:style>
  <w:style w:type="paragraph" w:styleId="Textodenotaderodap">
    <w:name w:val="footnote text"/>
    <w:basedOn w:val="Normal"/>
    <w:link w:val="TextodenotaderodapChar"/>
    <w:uiPriority w:val="99"/>
    <w:semiHidden/>
    <w:unhideWhenUsed/>
    <w:rsid w:val="00047C7B"/>
    <w:pPr>
      <w:spacing w:after="0"/>
      <w:ind w:firstLine="0"/>
    </w:pPr>
    <w:rPr>
      <w:rFonts w:asciiTheme="minorHAnsi" w:hAnsiTheme="minorHAnsi"/>
      <w:szCs w:val="20"/>
    </w:rPr>
  </w:style>
  <w:style w:type="character" w:customStyle="1" w:styleId="TextodenotaderodapChar">
    <w:name w:val="Texto de nota de rodapé Char"/>
    <w:basedOn w:val="Fontepargpadro"/>
    <w:link w:val="Textodenotaderodap"/>
    <w:uiPriority w:val="99"/>
    <w:semiHidden/>
    <w:rsid w:val="00047C7B"/>
    <w:rPr>
      <w:sz w:val="20"/>
      <w:szCs w:val="20"/>
    </w:rPr>
  </w:style>
  <w:style w:type="character" w:styleId="Refdenotaderodap">
    <w:name w:val="footnote reference"/>
    <w:basedOn w:val="Fontepargpadro"/>
    <w:uiPriority w:val="99"/>
    <w:semiHidden/>
    <w:unhideWhenUsed/>
    <w:rsid w:val="00047C7B"/>
    <w:rPr>
      <w:vertAlign w:val="superscript"/>
    </w:rPr>
  </w:style>
  <w:style w:type="paragraph" w:styleId="Citao">
    <w:name w:val="Quote"/>
    <w:basedOn w:val="Normal"/>
    <w:next w:val="Normal"/>
    <w:link w:val="CitaoChar"/>
    <w:autoRedefine/>
    <w:uiPriority w:val="29"/>
    <w:qFormat/>
    <w:rsid w:val="00376212"/>
    <w:pPr>
      <w:spacing w:before="200" w:after="200"/>
      <w:ind w:left="2268" w:firstLine="0"/>
    </w:pPr>
    <w:rPr>
      <w:rFonts w:cs="Arial"/>
      <w:i/>
      <w:iCs/>
      <w:color w:val="000000"/>
      <w:szCs w:val="20"/>
      <w:shd w:val="clear" w:color="auto" w:fill="FFFFFF"/>
    </w:rPr>
  </w:style>
  <w:style w:type="character" w:customStyle="1" w:styleId="CitaoChar">
    <w:name w:val="Citação Char"/>
    <w:basedOn w:val="Fontepargpadro"/>
    <w:link w:val="Citao"/>
    <w:uiPriority w:val="29"/>
    <w:rsid w:val="00376212"/>
    <w:rPr>
      <w:rFonts w:ascii="Tahoma" w:hAnsi="Tahoma" w:cs="Arial"/>
      <w:i/>
      <w:iCs/>
      <w:color w:val="000000"/>
      <w:sz w:val="18"/>
      <w:szCs w:val="20"/>
    </w:rPr>
  </w:style>
  <w:style w:type="paragraph" w:styleId="SemEspaamento">
    <w:name w:val="No Spacing"/>
    <w:link w:val="SemEspaamentoChar"/>
    <w:uiPriority w:val="1"/>
    <w:qFormat/>
    <w:rsid w:val="00E47AA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E47AAE"/>
    <w:rPr>
      <w:rFonts w:eastAsiaTheme="minorEastAsia"/>
      <w:lang w:eastAsia="pt-BR"/>
    </w:rPr>
  </w:style>
  <w:style w:type="paragraph" w:styleId="CabealhodoSumrio">
    <w:name w:val="TOC Heading"/>
    <w:basedOn w:val="Ttulo1"/>
    <w:next w:val="Normal"/>
    <w:uiPriority w:val="39"/>
    <w:unhideWhenUsed/>
    <w:qFormat/>
    <w:rsid w:val="005A641F"/>
    <w:pPr>
      <w:spacing w:line="259" w:lineRule="auto"/>
      <w:outlineLvl w:val="9"/>
    </w:pPr>
    <w:rPr>
      <w:rFonts w:asciiTheme="majorHAnsi" w:hAnsiTheme="majorHAnsi"/>
      <w:b w:val="0"/>
      <w:color w:val="2F5496" w:themeColor="accent1" w:themeShade="BF"/>
      <w:sz w:val="32"/>
      <w:lang w:eastAsia="pt-BR"/>
    </w:rPr>
  </w:style>
  <w:style w:type="paragraph" w:styleId="Sumrio2">
    <w:name w:val="toc 2"/>
    <w:basedOn w:val="Normal"/>
    <w:next w:val="Normal"/>
    <w:autoRedefine/>
    <w:uiPriority w:val="39"/>
    <w:unhideWhenUsed/>
    <w:rsid w:val="005A641F"/>
    <w:pPr>
      <w:spacing w:after="100" w:line="259" w:lineRule="auto"/>
      <w:ind w:left="220" w:firstLine="0"/>
    </w:pPr>
    <w:rPr>
      <w:rFonts w:asciiTheme="minorHAnsi" w:eastAsiaTheme="minorEastAsia" w:hAnsiTheme="minorHAnsi" w:cs="Times New Roman"/>
      <w:sz w:val="22"/>
      <w:lang w:eastAsia="pt-BR"/>
    </w:rPr>
  </w:style>
  <w:style w:type="paragraph" w:styleId="Sumrio1">
    <w:name w:val="toc 1"/>
    <w:basedOn w:val="Normal"/>
    <w:next w:val="Normal"/>
    <w:autoRedefine/>
    <w:uiPriority w:val="39"/>
    <w:unhideWhenUsed/>
    <w:rsid w:val="005A641F"/>
    <w:pPr>
      <w:spacing w:after="100" w:line="259" w:lineRule="auto"/>
      <w:ind w:firstLine="0"/>
    </w:pPr>
    <w:rPr>
      <w:rFonts w:asciiTheme="minorHAnsi" w:eastAsiaTheme="minorEastAsia" w:hAnsiTheme="minorHAnsi" w:cs="Times New Roman"/>
      <w:sz w:val="22"/>
      <w:lang w:eastAsia="pt-BR"/>
    </w:rPr>
  </w:style>
  <w:style w:type="paragraph" w:styleId="Sumrio3">
    <w:name w:val="toc 3"/>
    <w:basedOn w:val="Normal"/>
    <w:next w:val="Normal"/>
    <w:autoRedefine/>
    <w:uiPriority w:val="39"/>
    <w:unhideWhenUsed/>
    <w:rsid w:val="005A641F"/>
    <w:pPr>
      <w:spacing w:after="100" w:line="259" w:lineRule="auto"/>
      <w:ind w:left="440" w:firstLine="0"/>
    </w:pPr>
    <w:rPr>
      <w:rFonts w:asciiTheme="minorHAnsi" w:eastAsiaTheme="minorEastAsia" w:hAnsiTheme="minorHAnsi" w:cs="Times New Roman"/>
      <w:sz w:val="22"/>
      <w:lang w:eastAsia="pt-BR"/>
    </w:rPr>
  </w:style>
  <w:style w:type="character" w:customStyle="1" w:styleId="Ttulo4Char">
    <w:name w:val="Título 4 Char"/>
    <w:basedOn w:val="Fontepargpadro"/>
    <w:link w:val="Ttulo4"/>
    <w:uiPriority w:val="9"/>
    <w:rsid w:val="005C11A4"/>
    <w:rPr>
      <w:rFonts w:ascii="Tahoma" w:eastAsiaTheme="majorEastAsia" w:hAnsi="Tahoma" w:cstheme="majorBidi"/>
      <w:i/>
      <w:iCs/>
      <w:sz w:val="18"/>
    </w:rPr>
  </w:style>
  <w:style w:type="character" w:customStyle="1" w:styleId="Ttulo5Char">
    <w:name w:val="Título 5 Char"/>
    <w:basedOn w:val="Fontepargpadro"/>
    <w:link w:val="Ttulo5"/>
    <w:uiPriority w:val="9"/>
    <w:semiHidden/>
    <w:rsid w:val="00BF0E89"/>
    <w:rPr>
      <w:rFonts w:asciiTheme="majorHAnsi" w:eastAsiaTheme="majorEastAsia" w:hAnsiTheme="majorHAnsi" w:cstheme="majorBidi"/>
      <w:color w:val="2F5496" w:themeColor="accent1" w:themeShade="BF"/>
      <w:sz w:val="18"/>
    </w:rPr>
  </w:style>
  <w:style w:type="character" w:customStyle="1" w:styleId="Ttulo6Char">
    <w:name w:val="Título 6 Char"/>
    <w:basedOn w:val="Fontepargpadro"/>
    <w:link w:val="Ttulo6"/>
    <w:uiPriority w:val="9"/>
    <w:semiHidden/>
    <w:rsid w:val="00BF0E89"/>
    <w:rPr>
      <w:rFonts w:asciiTheme="majorHAnsi" w:eastAsiaTheme="majorEastAsia" w:hAnsiTheme="majorHAnsi" w:cstheme="majorBidi"/>
      <w:color w:val="1F3763" w:themeColor="accent1" w:themeShade="7F"/>
      <w:sz w:val="18"/>
    </w:rPr>
  </w:style>
  <w:style w:type="character" w:customStyle="1" w:styleId="Ttulo7Char">
    <w:name w:val="Título 7 Char"/>
    <w:basedOn w:val="Fontepargpadro"/>
    <w:link w:val="Ttulo7"/>
    <w:uiPriority w:val="9"/>
    <w:semiHidden/>
    <w:rsid w:val="00BF0E89"/>
    <w:rPr>
      <w:rFonts w:asciiTheme="majorHAnsi" w:eastAsiaTheme="majorEastAsia" w:hAnsiTheme="majorHAnsi" w:cstheme="majorBidi"/>
      <w:i/>
      <w:iCs/>
      <w:color w:val="1F3763" w:themeColor="accent1" w:themeShade="7F"/>
      <w:sz w:val="18"/>
    </w:rPr>
  </w:style>
  <w:style w:type="character" w:customStyle="1" w:styleId="Ttulo8Char">
    <w:name w:val="Título 8 Char"/>
    <w:basedOn w:val="Fontepargpadro"/>
    <w:link w:val="Ttulo8"/>
    <w:uiPriority w:val="9"/>
    <w:semiHidden/>
    <w:rsid w:val="00BF0E89"/>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BF0E89"/>
    <w:rPr>
      <w:rFonts w:asciiTheme="majorHAnsi" w:eastAsiaTheme="majorEastAsia" w:hAnsiTheme="majorHAnsi" w:cstheme="majorBidi"/>
      <w:i/>
      <w:iCs/>
      <w:color w:val="272727" w:themeColor="text1" w:themeTint="D8"/>
      <w:sz w:val="21"/>
      <w:szCs w:val="21"/>
    </w:rPr>
  </w:style>
  <w:style w:type="character" w:customStyle="1" w:styleId="fontstyle01">
    <w:name w:val="fontstyle01"/>
    <w:basedOn w:val="Fontepargpadro"/>
    <w:rsid w:val="00E02B62"/>
    <w:rPr>
      <w:rFonts w:ascii="Arial-BoldMT" w:hAnsi="Arial-BoldMT" w:hint="default"/>
      <w:b/>
      <w:bCs/>
      <w:i w:val="0"/>
      <w:iCs w:val="0"/>
      <w:color w:val="0000FF"/>
      <w:sz w:val="18"/>
      <w:szCs w:val="18"/>
    </w:rPr>
  </w:style>
  <w:style w:type="character" w:customStyle="1" w:styleId="fontstyle21">
    <w:name w:val="fontstyle21"/>
    <w:basedOn w:val="Fontepargpadro"/>
    <w:rsid w:val="00E02B62"/>
    <w:rPr>
      <w:rFonts w:ascii="ArialMT" w:hAnsi="ArialMT" w:hint="default"/>
      <w:b w:val="0"/>
      <w:bCs w:val="0"/>
      <w:i w:val="0"/>
      <w:iCs w:val="0"/>
      <w:color w:val="000000"/>
      <w:sz w:val="18"/>
      <w:szCs w:val="18"/>
    </w:rPr>
  </w:style>
  <w:style w:type="paragraph" w:styleId="CitaoIntensa">
    <w:name w:val="Intense Quote"/>
    <w:basedOn w:val="Normal"/>
    <w:next w:val="Normal"/>
    <w:link w:val="CitaoIntensaChar"/>
    <w:uiPriority w:val="30"/>
    <w:qFormat/>
    <w:rsid w:val="0053023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530232"/>
    <w:rPr>
      <w:rFonts w:ascii="Tahoma" w:hAnsi="Tahoma"/>
      <w:i/>
      <w:iCs/>
      <w:color w:val="4472C4" w:themeColor="accent1"/>
      <w:sz w:val="20"/>
    </w:rPr>
  </w:style>
  <w:style w:type="paragraph" w:customStyle="1" w:styleId="Default">
    <w:name w:val="Default"/>
    <w:rsid w:val="008F76F3"/>
    <w:pPr>
      <w:autoSpaceDE w:val="0"/>
      <w:autoSpaceDN w:val="0"/>
      <w:adjustRightInd w:val="0"/>
      <w:spacing w:after="0" w:line="240" w:lineRule="auto"/>
    </w:pPr>
    <w:rPr>
      <w:rFonts w:ascii="Times New Roman" w:hAnsi="Times New Roman" w:cs="Times New Roman"/>
      <w:color w:val="000000"/>
      <w:sz w:val="24"/>
      <w:szCs w:val="24"/>
    </w:rPr>
  </w:style>
  <w:style w:type="character" w:styleId="MenoPendente">
    <w:name w:val="Unresolved Mention"/>
    <w:basedOn w:val="Fontepargpadro"/>
    <w:uiPriority w:val="99"/>
    <w:semiHidden/>
    <w:unhideWhenUsed/>
    <w:rsid w:val="0094489A"/>
    <w:rPr>
      <w:color w:val="605E5C"/>
      <w:shd w:val="clear" w:color="auto" w:fill="E1DFDD"/>
    </w:rPr>
  </w:style>
  <w:style w:type="character" w:styleId="Forte">
    <w:name w:val="Strong"/>
    <w:basedOn w:val="Fontepargpadro"/>
    <w:uiPriority w:val="22"/>
    <w:qFormat/>
    <w:rsid w:val="00BB47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3152">
      <w:bodyDiv w:val="1"/>
      <w:marLeft w:val="0"/>
      <w:marRight w:val="0"/>
      <w:marTop w:val="0"/>
      <w:marBottom w:val="0"/>
      <w:divBdr>
        <w:top w:val="none" w:sz="0" w:space="0" w:color="auto"/>
        <w:left w:val="none" w:sz="0" w:space="0" w:color="auto"/>
        <w:bottom w:val="none" w:sz="0" w:space="0" w:color="auto"/>
        <w:right w:val="none" w:sz="0" w:space="0" w:color="auto"/>
      </w:divBdr>
    </w:div>
    <w:div w:id="16396075">
      <w:bodyDiv w:val="1"/>
      <w:marLeft w:val="0"/>
      <w:marRight w:val="0"/>
      <w:marTop w:val="0"/>
      <w:marBottom w:val="0"/>
      <w:divBdr>
        <w:top w:val="none" w:sz="0" w:space="0" w:color="auto"/>
        <w:left w:val="none" w:sz="0" w:space="0" w:color="auto"/>
        <w:bottom w:val="none" w:sz="0" w:space="0" w:color="auto"/>
        <w:right w:val="none" w:sz="0" w:space="0" w:color="auto"/>
      </w:divBdr>
    </w:div>
    <w:div w:id="39476802">
      <w:bodyDiv w:val="1"/>
      <w:marLeft w:val="0"/>
      <w:marRight w:val="0"/>
      <w:marTop w:val="0"/>
      <w:marBottom w:val="0"/>
      <w:divBdr>
        <w:top w:val="none" w:sz="0" w:space="0" w:color="auto"/>
        <w:left w:val="none" w:sz="0" w:space="0" w:color="auto"/>
        <w:bottom w:val="none" w:sz="0" w:space="0" w:color="auto"/>
        <w:right w:val="none" w:sz="0" w:space="0" w:color="auto"/>
      </w:divBdr>
    </w:div>
    <w:div w:id="45179607">
      <w:bodyDiv w:val="1"/>
      <w:marLeft w:val="0"/>
      <w:marRight w:val="0"/>
      <w:marTop w:val="0"/>
      <w:marBottom w:val="0"/>
      <w:divBdr>
        <w:top w:val="none" w:sz="0" w:space="0" w:color="auto"/>
        <w:left w:val="none" w:sz="0" w:space="0" w:color="auto"/>
        <w:bottom w:val="none" w:sz="0" w:space="0" w:color="auto"/>
        <w:right w:val="none" w:sz="0" w:space="0" w:color="auto"/>
      </w:divBdr>
    </w:div>
    <w:div w:id="51344354">
      <w:bodyDiv w:val="1"/>
      <w:marLeft w:val="0"/>
      <w:marRight w:val="0"/>
      <w:marTop w:val="0"/>
      <w:marBottom w:val="0"/>
      <w:divBdr>
        <w:top w:val="none" w:sz="0" w:space="0" w:color="auto"/>
        <w:left w:val="none" w:sz="0" w:space="0" w:color="auto"/>
        <w:bottom w:val="none" w:sz="0" w:space="0" w:color="auto"/>
        <w:right w:val="none" w:sz="0" w:space="0" w:color="auto"/>
      </w:divBdr>
    </w:div>
    <w:div w:id="53160645">
      <w:bodyDiv w:val="1"/>
      <w:marLeft w:val="0"/>
      <w:marRight w:val="0"/>
      <w:marTop w:val="0"/>
      <w:marBottom w:val="0"/>
      <w:divBdr>
        <w:top w:val="none" w:sz="0" w:space="0" w:color="auto"/>
        <w:left w:val="none" w:sz="0" w:space="0" w:color="auto"/>
        <w:bottom w:val="none" w:sz="0" w:space="0" w:color="auto"/>
        <w:right w:val="none" w:sz="0" w:space="0" w:color="auto"/>
      </w:divBdr>
      <w:divsChild>
        <w:div w:id="286157995">
          <w:marLeft w:val="0"/>
          <w:marRight w:val="0"/>
          <w:marTop w:val="0"/>
          <w:marBottom w:val="0"/>
          <w:divBdr>
            <w:top w:val="none" w:sz="0" w:space="0" w:color="auto"/>
            <w:left w:val="none" w:sz="0" w:space="0" w:color="auto"/>
            <w:bottom w:val="none" w:sz="0" w:space="0" w:color="auto"/>
            <w:right w:val="none" w:sz="0" w:space="0" w:color="auto"/>
          </w:divBdr>
          <w:divsChild>
            <w:div w:id="462233342">
              <w:marLeft w:val="0"/>
              <w:marRight w:val="0"/>
              <w:marTop w:val="0"/>
              <w:marBottom w:val="0"/>
              <w:divBdr>
                <w:top w:val="none" w:sz="0" w:space="0" w:color="auto"/>
                <w:left w:val="none" w:sz="0" w:space="0" w:color="auto"/>
                <w:bottom w:val="none" w:sz="0" w:space="0" w:color="auto"/>
                <w:right w:val="none" w:sz="0" w:space="0" w:color="auto"/>
              </w:divBdr>
              <w:divsChild>
                <w:div w:id="366443356">
                  <w:marLeft w:val="0"/>
                  <w:marRight w:val="0"/>
                  <w:marTop w:val="0"/>
                  <w:marBottom w:val="0"/>
                  <w:divBdr>
                    <w:top w:val="none" w:sz="0" w:space="0" w:color="auto"/>
                    <w:left w:val="none" w:sz="0" w:space="0" w:color="auto"/>
                    <w:bottom w:val="none" w:sz="0" w:space="0" w:color="auto"/>
                    <w:right w:val="none" w:sz="0" w:space="0" w:color="auto"/>
                  </w:divBdr>
                  <w:divsChild>
                    <w:div w:id="263459231">
                      <w:marLeft w:val="0"/>
                      <w:marRight w:val="0"/>
                      <w:marTop w:val="0"/>
                      <w:marBottom w:val="0"/>
                      <w:divBdr>
                        <w:top w:val="none" w:sz="0" w:space="0" w:color="auto"/>
                        <w:left w:val="none" w:sz="0" w:space="0" w:color="auto"/>
                        <w:bottom w:val="none" w:sz="0" w:space="0" w:color="auto"/>
                        <w:right w:val="none" w:sz="0" w:space="0" w:color="auto"/>
                      </w:divBdr>
                      <w:divsChild>
                        <w:div w:id="946237141">
                          <w:marLeft w:val="0"/>
                          <w:marRight w:val="0"/>
                          <w:marTop w:val="0"/>
                          <w:marBottom w:val="0"/>
                          <w:divBdr>
                            <w:top w:val="none" w:sz="0" w:space="0" w:color="auto"/>
                            <w:left w:val="none" w:sz="0" w:space="0" w:color="auto"/>
                            <w:bottom w:val="none" w:sz="0" w:space="0" w:color="auto"/>
                            <w:right w:val="none" w:sz="0" w:space="0" w:color="auto"/>
                          </w:divBdr>
                          <w:divsChild>
                            <w:div w:id="882639160">
                              <w:marLeft w:val="0"/>
                              <w:marRight w:val="0"/>
                              <w:marTop w:val="0"/>
                              <w:marBottom w:val="0"/>
                              <w:divBdr>
                                <w:top w:val="none" w:sz="0" w:space="0" w:color="auto"/>
                                <w:left w:val="none" w:sz="0" w:space="0" w:color="auto"/>
                                <w:bottom w:val="none" w:sz="0" w:space="0" w:color="auto"/>
                                <w:right w:val="none" w:sz="0" w:space="0" w:color="auto"/>
                              </w:divBdr>
                              <w:divsChild>
                                <w:div w:id="951404273">
                                  <w:marLeft w:val="0"/>
                                  <w:marRight w:val="0"/>
                                  <w:marTop w:val="0"/>
                                  <w:marBottom w:val="0"/>
                                  <w:divBdr>
                                    <w:top w:val="none" w:sz="0" w:space="0" w:color="auto"/>
                                    <w:left w:val="none" w:sz="0" w:space="0" w:color="auto"/>
                                    <w:bottom w:val="none" w:sz="0" w:space="0" w:color="auto"/>
                                    <w:right w:val="none" w:sz="0" w:space="0" w:color="auto"/>
                                  </w:divBdr>
                                  <w:divsChild>
                                    <w:div w:id="773283064">
                                      <w:marLeft w:val="0"/>
                                      <w:marRight w:val="0"/>
                                      <w:marTop w:val="0"/>
                                      <w:marBottom w:val="0"/>
                                      <w:divBdr>
                                        <w:top w:val="none" w:sz="0" w:space="0" w:color="auto"/>
                                        <w:left w:val="none" w:sz="0" w:space="0" w:color="auto"/>
                                        <w:bottom w:val="none" w:sz="0" w:space="0" w:color="auto"/>
                                        <w:right w:val="none" w:sz="0" w:space="0" w:color="auto"/>
                                      </w:divBdr>
                                      <w:divsChild>
                                        <w:div w:id="1887989689">
                                          <w:marLeft w:val="0"/>
                                          <w:marRight w:val="0"/>
                                          <w:marTop w:val="0"/>
                                          <w:marBottom w:val="0"/>
                                          <w:divBdr>
                                            <w:top w:val="none" w:sz="0" w:space="0" w:color="auto"/>
                                            <w:left w:val="none" w:sz="0" w:space="0" w:color="auto"/>
                                            <w:bottom w:val="none" w:sz="0" w:space="0" w:color="auto"/>
                                            <w:right w:val="none" w:sz="0" w:space="0" w:color="auto"/>
                                          </w:divBdr>
                                          <w:divsChild>
                                            <w:div w:id="11459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843671">
      <w:bodyDiv w:val="1"/>
      <w:marLeft w:val="0"/>
      <w:marRight w:val="0"/>
      <w:marTop w:val="0"/>
      <w:marBottom w:val="0"/>
      <w:divBdr>
        <w:top w:val="none" w:sz="0" w:space="0" w:color="auto"/>
        <w:left w:val="none" w:sz="0" w:space="0" w:color="auto"/>
        <w:bottom w:val="none" w:sz="0" w:space="0" w:color="auto"/>
        <w:right w:val="none" w:sz="0" w:space="0" w:color="auto"/>
      </w:divBdr>
      <w:divsChild>
        <w:div w:id="1793404708">
          <w:marLeft w:val="0"/>
          <w:marRight w:val="0"/>
          <w:marTop w:val="0"/>
          <w:marBottom w:val="0"/>
          <w:divBdr>
            <w:top w:val="none" w:sz="0" w:space="0" w:color="auto"/>
            <w:left w:val="none" w:sz="0" w:space="0" w:color="auto"/>
            <w:bottom w:val="none" w:sz="0" w:space="0" w:color="auto"/>
            <w:right w:val="none" w:sz="0" w:space="0" w:color="auto"/>
          </w:divBdr>
          <w:divsChild>
            <w:div w:id="2029527272">
              <w:marLeft w:val="0"/>
              <w:marRight w:val="0"/>
              <w:marTop w:val="0"/>
              <w:marBottom w:val="0"/>
              <w:divBdr>
                <w:top w:val="none" w:sz="0" w:space="0" w:color="auto"/>
                <w:left w:val="none" w:sz="0" w:space="0" w:color="auto"/>
                <w:bottom w:val="none" w:sz="0" w:space="0" w:color="auto"/>
                <w:right w:val="none" w:sz="0" w:space="0" w:color="auto"/>
              </w:divBdr>
              <w:divsChild>
                <w:div w:id="839076268">
                  <w:marLeft w:val="0"/>
                  <w:marRight w:val="0"/>
                  <w:marTop w:val="0"/>
                  <w:marBottom w:val="0"/>
                  <w:divBdr>
                    <w:top w:val="none" w:sz="0" w:space="0" w:color="auto"/>
                    <w:left w:val="none" w:sz="0" w:space="0" w:color="auto"/>
                    <w:bottom w:val="none" w:sz="0" w:space="0" w:color="auto"/>
                    <w:right w:val="none" w:sz="0" w:space="0" w:color="auto"/>
                  </w:divBdr>
                  <w:divsChild>
                    <w:div w:id="1719889442">
                      <w:marLeft w:val="0"/>
                      <w:marRight w:val="0"/>
                      <w:marTop w:val="0"/>
                      <w:marBottom w:val="0"/>
                      <w:divBdr>
                        <w:top w:val="none" w:sz="0" w:space="0" w:color="auto"/>
                        <w:left w:val="none" w:sz="0" w:space="0" w:color="auto"/>
                        <w:bottom w:val="none" w:sz="0" w:space="0" w:color="auto"/>
                        <w:right w:val="none" w:sz="0" w:space="0" w:color="auto"/>
                      </w:divBdr>
                      <w:divsChild>
                        <w:div w:id="1237470289">
                          <w:marLeft w:val="0"/>
                          <w:marRight w:val="0"/>
                          <w:marTop w:val="0"/>
                          <w:marBottom w:val="0"/>
                          <w:divBdr>
                            <w:top w:val="none" w:sz="0" w:space="0" w:color="auto"/>
                            <w:left w:val="none" w:sz="0" w:space="0" w:color="auto"/>
                            <w:bottom w:val="none" w:sz="0" w:space="0" w:color="auto"/>
                            <w:right w:val="none" w:sz="0" w:space="0" w:color="auto"/>
                          </w:divBdr>
                          <w:divsChild>
                            <w:div w:id="2023506510">
                              <w:marLeft w:val="0"/>
                              <w:marRight w:val="0"/>
                              <w:marTop w:val="0"/>
                              <w:marBottom w:val="0"/>
                              <w:divBdr>
                                <w:top w:val="none" w:sz="0" w:space="0" w:color="auto"/>
                                <w:left w:val="none" w:sz="0" w:space="0" w:color="auto"/>
                                <w:bottom w:val="none" w:sz="0" w:space="0" w:color="auto"/>
                                <w:right w:val="none" w:sz="0" w:space="0" w:color="auto"/>
                              </w:divBdr>
                              <w:divsChild>
                                <w:div w:id="1558128172">
                                  <w:marLeft w:val="0"/>
                                  <w:marRight w:val="0"/>
                                  <w:marTop w:val="0"/>
                                  <w:marBottom w:val="0"/>
                                  <w:divBdr>
                                    <w:top w:val="none" w:sz="0" w:space="0" w:color="auto"/>
                                    <w:left w:val="none" w:sz="0" w:space="0" w:color="auto"/>
                                    <w:bottom w:val="none" w:sz="0" w:space="0" w:color="auto"/>
                                    <w:right w:val="none" w:sz="0" w:space="0" w:color="auto"/>
                                  </w:divBdr>
                                  <w:divsChild>
                                    <w:div w:id="8149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38125">
      <w:bodyDiv w:val="1"/>
      <w:marLeft w:val="0"/>
      <w:marRight w:val="0"/>
      <w:marTop w:val="0"/>
      <w:marBottom w:val="0"/>
      <w:divBdr>
        <w:top w:val="none" w:sz="0" w:space="0" w:color="auto"/>
        <w:left w:val="none" w:sz="0" w:space="0" w:color="auto"/>
        <w:bottom w:val="none" w:sz="0" w:space="0" w:color="auto"/>
        <w:right w:val="none" w:sz="0" w:space="0" w:color="auto"/>
      </w:divBdr>
    </w:div>
    <w:div w:id="76220521">
      <w:bodyDiv w:val="1"/>
      <w:marLeft w:val="0"/>
      <w:marRight w:val="0"/>
      <w:marTop w:val="0"/>
      <w:marBottom w:val="0"/>
      <w:divBdr>
        <w:top w:val="none" w:sz="0" w:space="0" w:color="auto"/>
        <w:left w:val="none" w:sz="0" w:space="0" w:color="auto"/>
        <w:bottom w:val="none" w:sz="0" w:space="0" w:color="auto"/>
        <w:right w:val="none" w:sz="0" w:space="0" w:color="auto"/>
      </w:divBdr>
    </w:div>
    <w:div w:id="80100922">
      <w:bodyDiv w:val="1"/>
      <w:marLeft w:val="0"/>
      <w:marRight w:val="0"/>
      <w:marTop w:val="0"/>
      <w:marBottom w:val="0"/>
      <w:divBdr>
        <w:top w:val="none" w:sz="0" w:space="0" w:color="auto"/>
        <w:left w:val="none" w:sz="0" w:space="0" w:color="auto"/>
        <w:bottom w:val="none" w:sz="0" w:space="0" w:color="auto"/>
        <w:right w:val="none" w:sz="0" w:space="0" w:color="auto"/>
      </w:divBdr>
    </w:div>
    <w:div w:id="80833169">
      <w:bodyDiv w:val="1"/>
      <w:marLeft w:val="0"/>
      <w:marRight w:val="0"/>
      <w:marTop w:val="0"/>
      <w:marBottom w:val="0"/>
      <w:divBdr>
        <w:top w:val="none" w:sz="0" w:space="0" w:color="auto"/>
        <w:left w:val="none" w:sz="0" w:space="0" w:color="auto"/>
        <w:bottom w:val="none" w:sz="0" w:space="0" w:color="auto"/>
        <w:right w:val="none" w:sz="0" w:space="0" w:color="auto"/>
      </w:divBdr>
    </w:div>
    <w:div w:id="94785549">
      <w:bodyDiv w:val="1"/>
      <w:marLeft w:val="0"/>
      <w:marRight w:val="0"/>
      <w:marTop w:val="0"/>
      <w:marBottom w:val="0"/>
      <w:divBdr>
        <w:top w:val="none" w:sz="0" w:space="0" w:color="auto"/>
        <w:left w:val="none" w:sz="0" w:space="0" w:color="auto"/>
        <w:bottom w:val="none" w:sz="0" w:space="0" w:color="auto"/>
        <w:right w:val="none" w:sz="0" w:space="0" w:color="auto"/>
      </w:divBdr>
    </w:div>
    <w:div w:id="104275433">
      <w:bodyDiv w:val="1"/>
      <w:marLeft w:val="0"/>
      <w:marRight w:val="0"/>
      <w:marTop w:val="0"/>
      <w:marBottom w:val="0"/>
      <w:divBdr>
        <w:top w:val="none" w:sz="0" w:space="0" w:color="auto"/>
        <w:left w:val="none" w:sz="0" w:space="0" w:color="auto"/>
        <w:bottom w:val="none" w:sz="0" w:space="0" w:color="auto"/>
        <w:right w:val="none" w:sz="0" w:space="0" w:color="auto"/>
      </w:divBdr>
    </w:div>
    <w:div w:id="109857978">
      <w:bodyDiv w:val="1"/>
      <w:marLeft w:val="0"/>
      <w:marRight w:val="0"/>
      <w:marTop w:val="0"/>
      <w:marBottom w:val="0"/>
      <w:divBdr>
        <w:top w:val="none" w:sz="0" w:space="0" w:color="auto"/>
        <w:left w:val="none" w:sz="0" w:space="0" w:color="auto"/>
        <w:bottom w:val="none" w:sz="0" w:space="0" w:color="auto"/>
        <w:right w:val="none" w:sz="0" w:space="0" w:color="auto"/>
      </w:divBdr>
    </w:div>
    <w:div w:id="125510823">
      <w:bodyDiv w:val="1"/>
      <w:marLeft w:val="0"/>
      <w:marRight w:val="0"/>
      <w:marTop w:val="0"/>
      <w:marBottom w:val="0"/>
      <w:divBdr>
        <w:top w:val="none" w:sz="0" w:space="0" w:color="auto"/>
        <w:left w:val="none" w:sz="0" w:space="0" w:color="auto"/>
        <w:bottom w:val="none" w:sz="0" w:space="0" w:color="auto"/>
        <w:right w:val="none" w:sz="0" w:space="0" w:color="auto"/>
      </w:divBdr>
    </w:div>
    <w:div w:id="134762145">
      <w:bodyDiv w:val="1"/>
      <w:marLeft w:val="0"/>
      <w:marRight w:val="0"/>
      <w:marTop w:val="0"/>
      <w:marBottom w:val="0"/>
      <w:divBdr>
        <w:top w:val="none" w:sz="0" w:space="0" w:color="auto"/>
        <w:left w:val="none" w:sz="0" w:space="0" w:color="auto"/>
        <w:bottom w:val="none" w:sz="0" w:space="0" w:color="auto"/>
        <w:right w:val="none" w:sz="0" w:space="0" w:color="auto"/>
      </w:divBdr>
    </w:div>
    <w:div w:id="162674119">
      <w:bodyDiv w:val="1"/>
      <w:marLeft w:val="0"/>
      <w:marRight w:val="0"/>
      <w:marTop w:val="0"/>
      <w:marBottom w:val="0"/>
      <w:divBdr>
        <w:top w:val="none" w:sz="0" w:space="0" w:color="auto"/>
        <w:left w:val="none" w:sz="0" w:space="0" w:color="auto"/>
        <w:bottom w:val="none" w:sz="0" w:space="0" w:color="auto"/>
        <w:right w:val="none" w:sz="0" w:space="0" w:color="auto"/>
      </w:divBdr>
    </w:div>
    <w:div w:id="164782086">
      <w:bodyDiv w:val="1"/>
      <w:marLeft w:val="0"/>
      <w:marRight w:val="0"/>
      <w:marTop w:val="0"/>
      <w:marBottom w:val="0"/>
      <w:divBdr>
        <w:top w:val="none" w:sz="0" w:space="0" w:color="auto"/>
        <w:left w:val="none" w:sz="0" w:space="0" w:color="auto"/>
        <w:bottom w:val="none" w:sz="0" w:space="0" w:color="auto"/>
        <w:right w:val="none" w:sz="0" w:space="0" w:color="auto"/>
      </w:divBdr>
    </w:div>
    <w:div w:id="178548234">
      <w:bodyDiv w:val="1"/>
      <w:marLeft w:val="0"/>
      <w:marRight w:val="0"/>
      <w:marTop w:val="0"/>
      <w:marBottom w:val="0"/>
      <w:divBdr>
        <w:top w:val="none" w:sz="0" w:space="0" w:color="auto"/>
        <w:left w:val="none" w:sz="0" w:space="0" w:color="auto"/>
        <w:bottom w:val="none" w:sz="0" w:space="0" w:color="auto"/>
        <w:right w:val="none" w:sz="0" w:space="0" w:color="auto"/>
      </w:divBdr>
    </w:div>
    <w:div w:id="179707105">
      <w:bodyDiv w:val="1"/>
      <w:marLeft w:val="0"/>
      <w:marRight w:val="0"/>
      <w:marTop w:val="0"/>
      <w:marBottom w:val="0"/>
      <w:divBdr>
        <w:top w:val="none" w:sz="0" w:space="0" w:color="auto"/>
        <w:left w:val="none" w:sz="0" w:space="0" w:color="auto"/>
        <w:bottom w:val="none" w:sz="0" w:space="0" w:color="auto"/>
        <w:right w:val="none" w:sz="0" w:space="0" w:color="auto"/>
      </w:divBdr>
    </w:div>
    <w:div w:id="190387316">
      <w:bodyDiv w:val="1"/>
      <w:marLeft w:val="0"/>
      <w:marRight w:val="0"/>
      <w:marTop w:val="0"/>
      <w:marBottom w:val="0"/>
      <w:divBdr>
        <w:top w:val="none" w:sz="0" w:space="0" w:color="auto"/>
        <w:left w:val="none" w:sz="0" w:space="0" w:color="auto"/>
        <w:bottom w:val="none" w:sz="0" w:space="0" w:color="auto"/>
        <w:right w:val="none" w:sz="0" w:space="0" w:color="auto"/>
      </w:divBdr>
    </w:div>
    <w:div w:id="205603125">
      <w:bodyDiv w:val="1"/>
      <w:marLeft w:val="0"/>
      <w:marRight w:val="0"/>
      <w:marTop w:val="0"/>
      <w:marBottom w:val="0"/>
      <w:divBdr>
        <w:top w:val="none" w:sz="0" w:space="0" w:color="auto"/>
        <w:left w:val="none" w:sz="0" w:space="0" w:color="auto"/>
        <w:bottom w:val="none" w:sz="0" w:space="0" w:color="auto"/>
        <w:right w:val="none" w:sz="0" w:space="0" w:color="auto"/>
      </w:divBdr>
      <w:divsChild>
        <w:div w:id="131287380">
          <w:blockQuote w:val="1"/>
          <w:marLeft w:val="720"/>
          <w:marRight w:val="720"/>
          <w:marTop w:val="100"/>
          <w:marBottom w:val="100"/>
          <w:divBdr>
            <w:top w:val="none" w:sz="0" w:space="0" w:color="auto"/>
            <w:left w:val="none" w:sz="0" w:space="0" w:color="auto"/>
            <w:bottom w:val="none" w:sz="0" w:space="0" w:color="auto"/>
            <w:right w:val="none" w:sz="0" w:space="0" w:color="auto"/>
          </w:divBdr>
        </w:div>
        <w:div w:id="767699514">
          <w:blockQuote w:val="1"/>
          <w:marLeft w:val="720"/>
          <w:marRight w:val="720"/>
          <w:marTop w:val="100"/>
          <w:marBottom w:val="100"/>
          <w:divBdr>
            <w:top w:val="none" w:sz="0" w:space="0" w:color="auto"/>
            <w:left w:val="none" w:sz="0" w:space="0" w:color="auto"/>
            <w:bottom w:val="none" w:sz="0" w:space="0" w:color="auto"/>
            <w:right w:val="none" w:sz="0" w:space="0" w:color="auto"/>
          </w:divBdr>
        </w:div>
        <w:div w:id="398555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97477">
      <w:bodyDiv w:val="1"/>
      <w:marLeft w:val="0"/>
      <w:marRight w:val="0"/>
      <w:marTop w:val="0"/>
      <w:marBottom w:val="0"/>
      <w:divBdr>
        <w:top w:val="none" w:sz="0" w:space="0" w:color="auto"/>
        <w:left w:val="none" w:sz="0" w:space="0" w:color="auto"/>
        <w:bottom w:val="none" w:sz="0" w:space="0" w:color="auto"/>
        <w:right w:val="none" w:sz="0" w:space="0" w:color="auto"/>
      </w:divBdr>
    </w:div>
    <w:div w:id="209339393">
      <w:bodyDiv w:val="1"/>
      <w:marLeft w:val="0"/>
      <w:marRight w:val="0"/>
      <w:marTop w:val="0"/>
      <w:marBottom w:val="0"/>
      <w:divBdr>
        <w:top w:val="none" w:sz="0" w:space="0" w:color="auto"/>
        <w:left w:val="none" w:sz="0" w:space="0" w:color="auto"/>
        <w:bottom w:val="none" w:sz="0" w:space="0" w:color="auto"/>
        <w:right w:val="none" w:sz="0" w:space="0" w:color="auto"/>
      </w:divBdr>
    </w:div>
    <w:div w:id="228686391">
      <w:bodyDiv w:val="1"/>
      <w:marLeft w:val="0"/>
      <w:marRight w:val="0"/>
      <w:marTop w:val="0"/>
      <w:marBottom w:val="0"/>
      <w:divBdr>
        <w:top w:val="none" w:sz="0" w:space="0" w:color="auto"/>
        <w:left w:val="none" w:sz="0" w:space="0" w:color="auto"/>
        <w:bottom w:val="none" w:sz="0" w:space="0" w:color="auto"/>
        <w:right w:val="none" w:sz="0" w:space="0" w:color="auto"/>
      </w:divBdr>
    </w:div>
    <w:div w:id="235480664">
      <w:bodyDiv w:val="1"/>
      <w:marLeft w:val="0"/>
      <w:marRight w:val="0"/>
      <w:marTop w:val="0"/>
      <w:marBottom w:val="0"/>
      <w:divBdr>
        <w:top w:val="none" w:sz="0" w:space="0" w:color="auto"/>
        <w:left w:val="none" w:sz="0" w:space="0" w:color="auto"/>
        <w:bottom w:val="none" w:sz="0" w:space="0" w:color="auto"/>
        <w:right w:val="none" w:sz="0" w:space="0" w:color="auto"/>
      </w:divBdr>
      <w:divsChild>
        <w:div w:id="1315985955">
          <w:marLeft w:val="0"/>
          <w:marRight w:val="0"/>
          <w:marTop w:val="0"/>
          <w:marBottom w:val="0"/>
          <w:divBdr>
            <w:top w:val="none" w:sz="0" w:space="0" w:color="auto"/>
            <w:left w:val="none" w:sz="0" w:space="0" w:color="auto"/>
            <w:bottom w:val="none" w:sz="0" w:space="0" w:color="auto"/>
            <w:right w:val="none" w:sz="0" w:space="0" w:color="auto"/>
          </w:divBdr>
          <w:divsChild>
            <w:div w:id="264000570">
              <w:marLeft w:val="0"/>
              <w:marRight w:val="0"/>
              <w:marTop w:val="0"/>
              <w:marBottom w:val="0"/>
              <w:divBdr>
                <w:top w:val="none" w:sz="0" w:space="0" w:color="auto"/>
                <w:left w:val="none" w:sz="0" w:space="0" w:color="auto"/>
                <w:bottom w:val="none" w:sz="0" w:space="0" w:color="auto"/>
                <w:right w:val="none" w:sz="0" w:space="0" w:color="auto"/>
              </w:divBdr>
              <w:divsChild>
                <w:div w:id="712777383">
                  <w:marLeft w:val="0"/>
                  <w:marRight w:val="0"/>
                  <w:marTop w:val="0"/>
                  <w:marBottom w:val="0"/>
                  <w:divBdr>
                    <w:top w:val="none" w:sz="0" w:space="0" w:color="auto"/>
                    <w:left w:val="none" w:sz="0" w:space="0" w:color="auto"/>
                    <w:bottom w:val="none" w:sz="0" w:space="0" w:color="auto"/>
                    <w:right w:val="none" w:sz="0" w:space="0" w:color="auto"/>
                  </w:divBdr>
                  <w:divsChild>
                    <w:div w:id="1253390131">
                      <w:marLeft w:val="0"/>
                      <w:marRight w:val="0"/>
                      <w:marTop w:val="0"/>
                      <w:marBottom w:val="0"/>
                      <w:divBdr>
                        <w:top w:val="none" w:sz="0" w:space="0" w:color="auto"/>
                        <w:left w:val="none" w:sz="0" w:space="0" w:color="auto"/>
                        <w:bottom w:val="none" w:sz="0" w:space="0" w:color="auto"/>
                        <w:right w:val="none" w:sz="0" w:space="0" w:color="auto"/>
                      </w:divBdr>
                      <w:divsChild>
                        <w:div w:id="1466389705">
                          <w:marLeft w:val="0"/>
                          <w:marRight w:val="0"/>
                          <w:marTop w:val="0"/>
                          <w:marBottom w:val="0"/>
                          <w:divBdr>
                            <w:top w:val="none" w:sz="0" w:space="0" w:color="auto"/>
                            <w:left w:val="none" w:sz="0" w:space="0" w:color="auto"/>
                            <w:bottom w:val="none" w:sz="0" w:space="0" w:color="auto"/>
                            <w:right w:val="none" w:sz="0" w:space="0" w:color="auto"/>
                          </w:divBdr>
                          <w:divsChild>
                            <w:div w:id="1024793127">
                              <w:marLeft w:val="0"/>
                              <w:marRight w:val="0"/>
                              <w:marTop w:val="0"/>
                              <w:marBottom w:val="0"/>
                              <w:divBdr>
                                <w:top w:val="none" w:sz="0" w:space="0" w:color="auto"/>
                                <w:left w:val="none" w:sz="0" w:space="0" w:color="auto"/>
                                <w:bottom w:val="none" w:sz="0" w:space="0" w:color="auto"/>
                                <w:right w:val="none" w:sz="0" w:space="0" w:color="auto"/>
                              </w:divBdr>
                              <w:divsChild>
                                <w:div w:id="757943780">
                                  <w:marLeft w:val="0"/>
                                  <w:marRight w:val="0"/>
                                  <w:marTop w:val="0"/>
                                  <w:marBottom w:val="0"/>
                                  <w:divBdr>
                                    <w:top w:val="none" w:sz="0" w:space="0" w:color="auto"/>
                                    <w:left w:val="none" w:sz="0" w:space="0" w:color="auto"/>
                                    <w:bottom w:val="none" w:sz="0" w:space="0" w:color="auto"/>
                                    <w:right w:val="none" w:sz="0" w:space="0" w:color="auto"/>
                                  </w:divBdr>
                                  <w:divsChild>
                                    <w:div w:id="115155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08965">
      <w:bodyDiv w:val="1"/>
      <w:marLeft w:val="0"/>
      <w:marRight w:val="0"/>
      <w:marTop w:val="0"/>
      <w:marBottom w:val="0"/>
      <w:divBdr>
        <w:top w:val="none" w:sz="0" w:space="0" w:color="auto"/>
        <w:left w:val="none" w:sz="0" w:space="0" w:color="auto"/>
        <w:bottom w:val="none" w:sz="0" w:space="0" w:color="auto"/>
        <w:right w:val="none" w:sz="0" w:space="0" w:color="auto"/>
      </w:divBdr>
    </w:div>
    <w:div w:id="238710382">
      <w:bodyDiv w:val="1"/>
      <w:marLeft w:val="0"/>
      <w:marRight w:val="0"/>
      <w:marTop w:val="0"/>
      <w:marBottom w:val="0"/>
      <w:divBdr>
        <w:top w:val="none" w:sz="0" w:space="0" w:color="auto"/>
        <w:left w:val="none" w:sz="0" w:space="0" w:color="auto"/>
        <w:bottom w:val="none" w:sz="0" w:space="0" w:color="auto"/>
        <w:right w:val="none" w:sz="0" w:space="0" w:color="auto"/>
      </w:divBdr>
    </w:div>
    <w:div w:id="242643114">
      <w:bodyDiv w:val="1"/>
      <w:marLeft w:val="0"/>
      <w:marRight w:val="0"/>
      <w:marTop w:val="0"/>
      <w:marBottom w:val="0"/>
      <w:divBdr>
        <w:top w:val="none" w:sz="0" w:space="0" w:color="auto"/>
        <w:left w:val="none" w:sz="0" w:space="0" w:color="auto"/>
        <w:bottom w:val="none" w:sz="0" w:space="0" w:color="auto"/>
        <w:right w:val="none" w:sz="0" w:space="0" w:color="auto"/>
      </w:divBdr>
    </w:div>
    <w:div w:id="244532222">
      <w:bodyDiv w:val="1"/>
      <w:marLeft w:val="0"/>
      <w:marRight w:val="0"/>
      <w:marTop w:val="0"/>
      <w:marBottom w:val="0"/>
      <w:divBdr>
        <w:top w:val="none" w:sz="0" w:space="0" w:color="auto"/>
        <w:left w:val="none" w:sz="0" w:space="0" w:color="auto"/>
        <w:bottom w:val="none" w:sz="0" w:space="0" w:color="auto"/>
        <w:right w:val="none" w:sz="0" w:space="0" w:color="auto"/>
      </w:divBdr>
    </w:div>
    <w:div w:id="250117893">
      <w:bodyDiv w:val="1"/>
      <w:marLeft w:val="0"/>
      <w:marRight w:val="0"/>
      <w:marTop w:val="0"/>
      <w:marBottom w:val="0"/>
      <w:divBdr>
        <w:top w:val="none" w:sz="0" w:space="0" w:color="auto"/>
        <w:left w:val="none" w:sz="0" w:space="0" w:color="auto"/>
        <w:bottom w:val="none" w:sz="0" w:space="0" w:color="auto"/>
        <w:right w:val="none" w:sz="0" w:space="0" w:color="auto"/>
      </w:divBdr>
    </w:div>
    <w:div w:id="259603710">
      <w:bodyDiv w:val="1"/>
      <w:marLeft w:val="0"/>
      <w:marRight w:val="0"/>
      <w:marTop w:val="0"/>
      <w:marBottom w:val="0"/>
      <w:divBdr>
        <w:top w:val="none" w:sz="0" w:space="0" w:color="auto"/>
        <w:left w:val="none" w:sz="0" w:space="0" w:color="auto"/>
        <w:bottom w:val="none" w:sz="0" w:space="0" w:color="auto"/>
        <w:right w:val="none" w:sz="0" w:space="0" w:color="auto"/>
      </w:divBdr>
    </w:div>
    <w:div w:id="262346307">
      <w:bodyDiv w:val="1"/>
      <w:marLeft w:val="0"/>
      <w:marRight w:val="0"/>
      <w:marTop w:val="0"/>
      <w:marBottom w:val="0"/>
      <w:divBdr>
        <w:top w:val="none" w:sz="0" w:space="0" w:color="auto"/>
        <w:left w:val="none" w:sz="0" w:space="0" w:color="auto"/>
        <w:bottom w:val="none" w:sz="0" w:space="0" w:color="auto"/>
        <w:right w:val="none" w:sz="0" w:space="0" w:color="auto"/>
      </w:divBdr>
    </w:div>
    <w:div w:id="268436604">
      <w:bodyDiv w:val="1"/>
      <w:marLeft w:val="0"/>
      <w:marRight w:val="0"/>
      <w:marTop w:val="0"/>
      <w:marBottom w:val="0"/>
      <w:divBdr>
        <w:top w:val="none" w:sz="0" w:space="0" w:color="auto"/>
        <w:left w:val="none" w:sz="0" w:space="0" w:color="auto"/>
        <w:bottom w:val="none" w:sz="0" w:space="0" w:color="auto"/>
        <w:right w:val="none" w:sz="0" w:space="0" w:color="auto"/>
      </w:divBdr>
      <w:divsChild>
        <w:div w:id="6420792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5668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098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018610">
      <w:bodyDiv w:val="1"/>
      <w:marLeft w:val="0"/>
      <w:marRight w:val="0"/>
      <w:marTop w:val="0"/>
      <w:marBottom w:val="0"/>
      <w:divBdr>
        <w:top w:val="none" w:sz="0" w:space="0" w:color="auto"/>
        <w:left w:val="none" w:sz="0" w:space="0" w:color="auto"/>
        <w:bottom w:val="none" w:sz="0" w:space="0" w:color="auto"/>
        <w:right w:val="none" w:sz="0" w:space="0" w:color="auto"/>
      </w:divBdr>
    </w:div>
    <w:div w:id="276570083">
      <w:bodyDiv w:val="1"/>
      <w:marLeft w:val="0"/>
      <w:marRight w:val="0"/>
      <w:marTop w:val="0"/>
      <w:marBottom w:val="0"/>
      <w:divBdr>
        <w:top w:val="none" w:sz="0" w:space="0" w:color="auto"/>
        <w:left w:val="none" w:sz="0" w:space="0" w:color="auto"/>
        <w:bottom w:val="none" w:sz="0" w:space="0" w:color="auto"/>
        <w:right w:val="none" w:sz="0" w:space="0" w:color="auto"/>
      </w:divBdr>
    </w:div>
    <w:div w:id="286199218">
      <w:bodyDiv w:val="1"/>
      <w:marLeft w:val="0"/>
      <w:marRight w:val="0"/>
      <w:marTop w:val="0"/>
      <w:marBottom w:val="0"/>
      <w:divBdr>
        <w:top w:val="none" w:sz="0" w:space="0" w:color="auto"/>
        <w:left w:val="none" w:sz="0" w:space="0" w:color="auto"/>
        <w:bottom w:val="none" w:sz="0" w:space="0" w:color="auto"/>
        <w:right w:val="none" w:sz="0" w:space="0" w:color="auto"/>
      </w:divBdr>
    </w:div>
    <w:div w:id="286929750">
      <w:bodyDiv w:val="1"/>
      <w:marLeft w:val="0"/>
      <w:marRight w:val="0"/>
      <w:marTop w:val="0"/>
      <w:marBottom w:val="0"/>
      <w:divBdr>
        <w:top w:val="none" w:sz="0" w:space="0" w:color="auto"/>
        <w:left w:val="none" w:sz="0" w:space="0" w:color="auto"/>
        <w:bottom w:val="none" w:sz="0" w:space="0" w:color="auto"/>
        <w:right w:val="none" w:sz="0" w:space="0" w:color="auto"/>
      </w:divBdr>
    </w:div>
    <w:div w:id="305479504">
      <w:bodyDiv w:val="1"/>
      <w:marLeft w:val="0"/>
      <w:marRight w:val="0"/>
      <w:marTop w:val="0"/>
      <w:marBottom w:val="0"/>
      <w:divBdr>
        <w:top w:val="none" w:sz="0" w:space="0" w:color="auto"/>
        <w:left w:val="none" w:sz="0" w:space="0" w:color="auto"/>
        <w:bottom w:val="none" w:sz="0" w:space="0" w:color="auto"/>
        <w:right w:val="none" w:sz="0" w:space="0" w:color="auto"/>
      </w:divBdr>
    </w:div>
    <w:div w:id="311832909">
      <w:bodyDiv w:val="1"/>
      <w:marLeft w:val="0"/>
      <w:marRight w:val="0"/>
      <w:marTop w:val="0"/>
      <w:marBottom w:val="0"/>
      <w:divBdr>
        <w:top w:val="none" w:sz="0" w:space="0" w:color="auto"/>
        <w:left w:val="none" w:sz="0" w:space="0" w:color="auto"/>
        <w:bottom w:val="none" w:sz="0" w:space="0" w:color="auto"/>
        <w:right w:val="none" w:sz="0" w:space="0" w:color="auto"/>
      </w:divBdr>
    </w:div>
    <w:div w:id="320087943">
      <w:bodyDiv w:val="1"/>
      <w:marLeft w:val="0"/>
      <w:marRight w:val="0"/>
      <w:marTop w:val="0"/>
      <w:marBottom w:val="0"/>
      <w:divBdr>
        <w:top w:val="none" w:sz="0" w:space="0" w:color="auto"/>
        <w:left w:val="none" w:sz="0" w:space="0" w:color="auto"/>
        <w:bottom w:val="none" w:sz="0" w:space="0" w:color="auto"/>
        <w:right w:val="none" w:sz="0" w:space="0" w:color="auto"/>
      </w:divBdr>
    </w:div>
    <w:div w:id="323361038">
      <w:bodyDiv w:val="1"/>
      <w:marLeft w:val="0"/>
      <w:marRight w:val="0"/>
      <w:marTop w:val="0"/>
      <w:marBottom w:val="0"/>
      <w:divBdr>
        <w:top w:val="none" w:sz="0" w:space="0" w:color="auto"/>
        <w:left w:val="none" w:sz="0" w:space="0" w:color="auto"/>
        <w:bottom w:val="none" w:sz="0" w:space="0" w:color="auto"/>
        <w:right w:val="none" w:sz="0" w:space="0" w:color="auto"/>
      </w:divBdr>
    </w:div>
    <w:div w:id="338313938">
      <w:bodyDiv w:val="1"/>
      <w:marLeft w:val="0"/>
      <w:marRight w:val="0"/>
      <w:marTop w:val="0"/>
      <w:marBottom w:val="0"/>
      <w:divBdr>
        <w:top w:val="none" w:sz="0" w:space="0" w:color="auto"/>
        <w:left w:val="none" w:sz="0" w:space="0" w:color="auto"/>
        <w:bottom w:val="none" w:sz="0" w:space="0" w:color="auto"/>
        <w:right w:val="none" w:sz="0" w:space="0" w:color="auto"/>
      </w:divBdr>
    </w:div>
    <w:div w:id="347412881">
      <w:bodyDiv w:val="1"/>
      <w:marLeft w:val="0"/>
      <w:marRight w:val="0"/>
      <w:marTop w:val="0"/>
      <w:marBottom w:val="0"/>
      <w:divBdr>
        <w:top w:val="none" w:sz="0" w:space="0" w:color="auto"/>
        <w:left w:val="none" w:sz="0" w:space="0" w:color="auto"/>
        <w:bottom w:val="none" w:sz="0" w:space="0" w:color="auto"/>
        <w:right w:val="none" w:sz="0" w:space="0" w:color="auto"/>
      </w:divBdr>
    </w:div>
    <w:div w:id="361631259">
      <w:bodyDiv w:val="1"/>
      <w:marLeft w:val="0"/>
      <w:marRight w:val="0"/>
      <w:marTop w:val="0"/>
      <w:marBottom w:val="0"/>
      <w:divBdr>
        <w:top w:val="none" w:sz="0" w:space="0" w:color="auto"/>
        <w:left w:val="none" w:sz="0" w:space="0" w:color="auto"/>
        <w:bottom w:val="none" w:sz="0" w:space="0" w:color="auto"/>
        <w:right w:val="none" w:sz="0" w:space="0" w:color="auto"/>
      </w:divBdr>
    </w:div>
    <w:div w:id="361707399">
      <w:bodyDiv w:val="1"/>
      <w:marLeft w:val="0"/>
      <w:marRight w:val="0"/>
      <w:marTop w:val="0"/>
      <w:marBottom w:val="0"/>
      <w:divBdr>
        <w:top w:val="none" w:sz="0" w:space="0" w:color="auto"/>
        <w:left w:val="none" w:sz="0" w:space="0" w:color="auto"/>
        <w:bottom w:val="none" w:sz="0" w:space="0" w:color="auto"/>
        <w:right w:val="none" w:sz="0" w:space="0" w:color="auto"/>
      </w:divBdr>
    </w:div>
    <w:div w:id="392311371">
      <w:bodyDiv w:val="1"/>
      <w:marLeft w:val="0"/>
      <w:marRight w:val="0"/>
      <w:marTop w:val="0"/>
      <w:marBottom w:val="0"/>
      <w:divBdr>
        <w:top w:val="none" w:sz="0" w:space="0" w:color="auto"/>
        <w:left w:val="none" w:sz="0" w:space="0" w:color="auto"/>
        <w:bottom w:val="none" w:sz="0" w:space="0" w:color="auto"/>
        <w:right w:val="none" w:sz="0" w:space="0" w:color="auto"/>
      </w:divBdr>
      <w:divsChild>
        <w:div w:id="1678993783">
          <w:marLeft w:val="0"/>
          <w:marRight w:val="0"/>
          <w:marTop w:val="0"/>
          <w:marBottom w:val="0"/>
          <w:divBdr>
            <w:top w:val="none" w:sz="0" w:space="0" w:color="auto"/>
            <w:left w:val="none" w:sz="0" w:space="0" w:color="auto"/>
            <w:bottom w:val="none" w:sz="0" w:space="0" w:color="auto"/>
            <w:right w:val="none" w:sz="0" w:space="0" w:color="auto"/>
          </w:divBdr>
          <w:divsChild>
            <w:div w:id="231744167">
              <w:marLeft w:val="0"/>
              <w:marRight w:val="0"/>
              <w:marTop w:val="0"/>
              <w:marBottom w:val="0"/>
              <w:divBdr>
                <w:top w:val="none" w:sz="0" w:space="0" w:color="auto"/>
                <w:left w:val="none" w:sz="0" w:space="0" w:color="auto"/>
                <w:bottom w:val="none" w:sz="0" w:space="0" w:color="auto"/>
                <w:right w:val="none" w:sz="0" w:space="0" w:color="auto"/>
              </w:divBdr>
              <w:divsChild>
                <w:div w:id="2129858141">
                  <w:marLeft w:val="0"/>
                  <w:marRight w:val="0"/>
                  <w:marTop w:val="0"/>
                  <w:marBottom w:val="0"/>
                  <w:divBdr>
                    <w:top w:val="none" w:sz="0" w:space="0" w:color="auto"/>
                    <w:left w:val="none" w:sz="0" w:space="0" w:color="auto"/>
                    <w:bottom w:val="none" w:sz="0" w:space="0" w:color="auto"/>
                    <w:right w:val="none" w:sz="0" w:space="0" w:color="auto"/>
                  </w:divBdr>
                  <w:divsChild>
                    <w:div w:id="332148449">
                      <w:marLeft w:val="0"/>
                      <w:marRight w:val="0"/>
                      <w:marTop w:val="0"/>
                      <w:marBottom w:val="0"/>
                      <w:divBdr>
                        <w:top w:val="none" w:sz="0" w:space="0" w:color="auto"/>
                        <w:left w:val="none" w:sz="0" w:space="0" w:color="auto"/>
                        <w:bottom w:val="none" w:sz="0" w:space="0" w:color="auto"/>
                        <w:right w:val="none" w:sz="0" w:space="0" w:color="auto"/>
                      </w:divBdr>
                      <w:divsChild>
                        <w:div w:id="2117364534">
                          <w:marLeft w:val="0"/>
                          <w:marRight w:val="0"/>
                          <w:marTop w:val="0"/>
                          <w:marBottom w:val="0"/>
                          <w:divBdr>
                            <w:top w:val="none" w:sz="0" w:space="0" w:color="auto"/>
                            <w:left w:val="none" w:sz="0" w:space="0" w:color="auto"/>
                            <w:bottom w:val="none" w:sz="0" w:space="0" w:color="auto"/>
                            <w:right w:val="none" w:sz="0" w:space="0" w:color="auto"/>
                          </w:divBdr>
                          <w:divsChild>
                            <w:div w:id="851723569">
                              <w:marLeft w:val="0"/>
                              <w:marRight w:val="0"/>
                              <w:marTop w:val="0"/>
                              <w:marBottom w:val="0"/>
                              <w:divBdr>
                                <w:top w:val="none" w:sz="0" w:space="0" w:color="auto"/>
                                <w:left w:val="none" w:sz="0" w:space="0" w:color="auto"/>
                                <w:bottom w:val="none" w:sz="0" w:space="0" w:color="auto"/>
                                <w:right w:val="none" w:sz="0" w:space="0" w:color="auto"/>
                              </w:divBdr>
                              <w:divsChild>
                                <w:div w:id="34161003">
                                  <w:marLeft w:val="0"/>
                                  <w:marRight w:val="0"/>
                                  <w:marTop w:val="0"/>
                                  <w:marBottom w:val="0"/>
                                  <w:divBdr>
                                    <w:top w:val="none" w:sz="0" w:space="0" w:color="auto"/>
                                    <w:left w:val="none" w:sz="0" w:space="0" w:color="auto"/>
                                    <w:bottom w:val="none" w:sz="0" w:space="0" w:color="auto"/>
                                    <w:right w:val="none" w:sz="0" w:space="0" w:color="auto"/>
                                  </w:divBdr>
                                  <w:divsChild>
                                    <w:div w:id="135688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693430">
      <w:bodyDiv w:val="1"/>
      <w:marLeft w:val="0"/>
      <w:marRight w:val="0"/>
      <w:marTop w:val="0"/>
      <w:marBottom w:val="0"/>
      <w:divBdr>
        <w:top w:val="none" w:sz="0" w:space="0" w:color="auto"/>
        <w:left w:val="none" w:sz="0" w:space="0" w:color="auto"/>
        <w:bottom w:val="none" w:sz="0" w:space="0" w:color="auto"/>
        <w:right w:val="none" w:sz="0" w:space="0" w:color="auto"/>
      </w:divBdr>
    </w:div>
    <w:div w:id="445731611">
      <w:bodyDiv w:val="1"/>
      <w:marLeft w:val="0"/>
      <w:marRight w:val="0"/>
      <w:marTop w:val="0"/>
      <w:marBottom w:val="0"/>
      <w:divBdr>
        <w:top w:val="none" w:sz="0" w:space="0" w:color="auto"/>
        <w:left w:val="none" w:sz="0" w:space="0" w:color="auto"/>
        <w:bottom w:val="none" w:sz="0" w:space="0" w:color="auto"/>
        <w:right w:val="none" w:sz="0" w:space="0" w:color="auto"/>
      </w:divBdr>
    </w:div>
    <w:div w:id="462382851">
      <w:bodyDiv w:val="1"/>
      <w:marLeft w:val="0"/>
      <w:marRight w:val="0"/>
      <w:marTop w:val="0"/>
      <w:marBottom w:val="0"/>
      <w:divBdr>
        <w:top w:val="none" w:sz="0" w:space="0" w:color="auto"/>
        <w:left w:val="none" w:sz="0" w:space="0" w:color="auto"/>
        <w:bottom w:val="none" w:sz="0" w:space="0" w:color="auto"/>
        <w:right w:val="none" w:sz="0" w:space="0" w:color="auto"/>
      </w:divBdr>
    </w:div>
    <w:div w:id="465199223">
      <w:bodyDiv w:val="1"/>
      <w:marLeft w:val="0"/>
      <w:marRight w:val="0"/>
      <w:marTop w:val="0"/>
      <w:marBottom w:val="0"/>
      <w:divBdr>
        <w:top w:val="none" w:sz="0" w:space="0" w:color="auto"/>
        <w:left w:val="none" w:sz="0" w:space="0" w:color="auto"/>
        <w:bottom w:val="none" w:sz="0" w:space="0" w:color="auto"/>
        <w:right w:val="none" w:sz="0" w:space="0" w:color="auto"/>
      </w:divBdr>
    </w:div>
    <w:div w:id="467432859">
      <w:bodyDiv w:val="1"/>
      <w:marLeft w:val="0"/>
      <w:marRight w:val="0"/>
      <w:marTop w:val="0"/>
      <w:marBottom w:val="0"/>
      <w:divBdr>
        <w:top w:val="none" w:sz="0" w:space="0" w:color="auto"/>
        <w:left w:val="none" w:sz="0" w:space="0" w:color="auto"/>
        <w:bottom w:val="none" w:sz="0" w:space="0" w:color="auto"/>
        <w:right w:val="none" w:sz="0" w:space="0" w:color="auto"/>
      </w:divBdr>
    </w:div>
    <w:div w:id="468591873">
      <w:bodyDiv w:val="1"/>
      <w:marLeft w:val="0"/>
      <w:marRight w:val="0"/>
      <w:marTop w:val="0"/>
      <w:marBottom w:val="0"/>
      <w:divBdr>
        <w:top w:val="none" w:sz="0" w:space="0" w:color="auto"/>
        <w:left w:val="none" w:sz="0" w:space="0" w:color="auto"/>
        <w:bottom w:val="none" w:sz="0" w:space="0" w:color="auto"/>
        <w:right w:val="none" w:sz="0" w:space="0" w:color="auto"/>
      </w:divBdr>
    </w:div>
    <w:div w:id="468592168">
      <w:bodyDiv w:val="1"/>
      <w:marLeft w:val="0"/>
      <w:marRight w:val="0"/>
      <w:marTop w:val="0"/>
      <w:marBottom w:val="0"/>
      <w:divBdr>
        <w:top w:val="none" w:sz="0" w:space="0" w:color="auto"/>
        <w:left w:val="none" w:sz="0" w:space="0" w:color="auto"/>
        <w:bottom w:val="none" w:sz="0" w:space="0" w:color="auto"/>
        <w:right w:val="none" w:sz="0" w:space="0" w:color="auto"/>
      </w:divBdr>
    </w:div>
    <w:div w:id="474377194">
      <w:bodyDiv w:val="1"/>
      <w:marLeft w:val="0"/>
      <w:marRight w:val="0"/>
      <w:marTop w:val="0"/>
      <w:marBottom w:val="0"/>
      <w:divBdr>
        <w:top w:val="none" w:sz="0" w:space="0" w:color="auto"/>
        <w:left w:val="none" w:sz="0" w:space="0" w:color="auto"/>
        <w:bottom w:val="none" w:sz="0" w:space="0" w:color="auto"/>
        <w:right w:val="none" w:sz="0" w:space="0" w:color="auto"/>
      </w:divBdr>
    </w:div>
    <w:div w:id="511916741">
      <w:bodyDiv w:val="1"/>
      <w:marLeft w:val="0"/>
      <w:marRight w:val="0"/>
      <w:marTop w:val="0"/>
      <w:marBottom w:val="0"/>
      <w:divBdr>
        <w:top w:val="none" w:sz="0" w:space="0" w:color="auto"/>
        <w:left w:val="none" w:sz="0" w:space="0" w:color="auto"/>
        <w:bottom w:val="none" w:sz="0" w:space="0" w:color="auto"/>
        <w:right w:val="none" w:sz="0" w:space="0" w:color="auto"/>
      </w:divBdr>
    </w:div>
    <w:div w:id="565409970">
      <w:bodyDiv w:val="1"/>
      <w:marLeft w:val="0"/>
      <w:marRight w:val="0"/>
      <w:marTop w:val="0"/>
      <w:marBottom w:val="0"/>
      <w:divBdr>
        <w:top w:val="none" w:sz="0" w:space="0" w:color="auto"/>
        <w:left w:val="none" w:sz="0" w:space="0" w:color="auto"/>
        <w:bottom w:val="none" w:sz="0" w:space="0" w:color="auto"/>
        <w:right w:val="none" w:sz="0" w:space="0" w:color="auto"/>
      </w:divBdr>
    </w:div>
    <w:div w:id="565578482">
      <w:bodyDiv w:val="1"/>
      <w:marLeft w:val="0"/>
      <w:marRight w:val="0"/>
      <w:marTop w:val="0"/>
      <w:marBottom w:val="0"/>
      <w:divBdr>
        <w:top w:val="none" w:sz="0" w:space="0" w:color="auto"/>
        <w:left w:val="none" w:sz="0" w:space="0" w:color="auto"/>
        <w:bottom w:val="none" w:sz="0" w:space="0" w:color="auto"/>
        <w:right w:val="none" w:sz="0" w:space="0" w:color="auto"/>
      </w:divBdr>
    </w:div>
    <w:div w:id="575210857">
      <w:bodyDiv w:val="1"/>
      <w:marLeft w:val="0"/>
      <w:marRight w:val="0"/>
      <w:marTop w:val="0"/>
      <w:marBottom w:val="0"/>
      <w:divBdr>
        <w:top w:val="none" w:sz="0" w:space="0" w:color="auto"/>
        <w:left w:val="none" w:sz="0" w:space="0" w:color="auto"/>
        <w:bottom w:val="none" w:sz="0" w:space="0" w:color="auto"/>
        <w:right w:val="none" w:sz="0" w:space="0" w:color="auto"/>
      </w:divBdr>
    </w:div>
    <w:div w:id="577861115">
      <w:bodyDiv w:val="1"/>
      <w:marLeft w:val="0"/>
      <w:marRight w:val="0"/>
      <w:marTop w:val="0"/>
      <w:marBottom w:val="0"/>
      <w:divBdr>
        <w:top w:val="none" w:sz="0" w:space="0" w:color="auto"/>
        <w:left w:val="none" w:sz="0" w:space="0" w:color="auto"/>
        <w:bottom w:val="none" w:sz="0" w:space="0" w:color="auto"/>
        <w:right w:val="none" w:sz="0" w:space="0" w:color="auto"/>
      </w:divBdr>
    </w:div>
    <w:div w:id="583608751">
      <w:bodyDiv w:val="1"/>
      <w:marLeft w:val="0"/>
      <w:marRight w:val="0"/>
      <w:marTop w:val="0"/>
      <w:marBottom w:val="0"/>
      <w:divBdr>
        <w:top w:val="none" w:sz="0" w:space="0" w:color="auto"/>
        <w:left w:val="none" w:sz="0" w:space="0" w:color="auto"/>
        <w:bottom w:val="none" w:sz="0" w:space="0" w:color="auto"/>
        <w:right w:val="none" w:sz="0" w:space="0" w:color="auto"/>
      </w:divBdr>
    </w:div>
    <w:div w:id="603878644">
      <w:bodyDiv w:val="1"/>
      <w:marLeft w:val="0"/>
      <w:marRight w:val="0"/>
      <w:marTop w:val="0"/>
      <w:marBottom w:val="0"/>
      <w:divBdr>
        <w:top w:val="none" w:sz="0" w:space="0" w:color="auto"/>
        <w:left w:val="none" w:sz="0" w:space="0" w:color="auto"/>
        <w:bottom w:val="none" w:sz="0" w:space="0" w:color="auto"/>
        <w:right w:val="none" w:sz="0" w:space="0" w:color="auto"/>
      </w:divBdr>
      <w:divsChild>
        <w:div w:id="936013783">
          <w:marLeft w:val="0"/>
          <w:marRight w:val="0"/>
          <w:marTop w:val="0"/>
          <w:marBottom w:val="0"/>
          <w:divBdr>
            <w:top w:val="none" w:sz="0" w:space="0" w:color="auto"/>
            <w:left w:val="none" w:sz="0" w:space="0" w:color="auto"/>
            <w:bottom w:val="none" w:sz="0" w:space="0" w:color="auto"/>
            <w:right w:val="none" w:sz="0" w:space="0" w:color="auto"/>
          </w:divBdr>
          <w:divsChild>
            <w:div w:id="2131168392">
              <w:marLeft w:val="0"/>
              <w:marRight w:val="0"/>
              <w:marTop w:val="0"/>
              <w:marBottom w:val="0"/>
              <w:divBdr>
                <w:top w:val="none" w:sz="0" w:space="0" w:color="auto"/>
                <w:left w:val="none" w:sz="0" w:space="0" w:color="auto"/>
                <w:bottom w:val="none" w:sz="0" w:space="0" w:color="auto"/>
                <w:right w:val="none" w:sz="0" w:space="0" w:color="auto"/>
              </w:divBdr>
              <w:divsChild>
                <w:div w:id="1363825923">
                  <w:marLeft w:val="0"/>
                  <w:marRight w:val="0"/>
                  <w:marTop w:val="0"/>
                  <w:marBottom w:val="0"/>
                  <w:divBdr>
                    <w:top w:val="none" w:sz="0" w:space="0" w:color="auto"/>
                    <w:left w:val="none" w:sz="0" w:space="0" w:color="auto"/>
                    <w:bottom w:val="none" w:sz="0" w:space="0" w:color="auto"/>
                    <w:right w:val="none" w:sz="0" w:space="0" w:color="auto"/>
                  </w:divBdr>
                  <w:divsChild>
                    <w:div w:id="780758753">
                      <w:marLeft w:val="0"/>
                      <w:marRight w:val="0"/>
                      <w:marTop w:val="0"/>
                      <w:marBottom w:val="0"/>
                      <w:divBdr>
                        <w:top w:val="none" w:sz="0" w:space="0" w:color="auto"/>
                        <w:left w:val="none" w:sz="0" w:space="0" w:color="auto"/>
                        <w:bottom w:val="none" w:sz="0" w:space="0" w:color="auto"/>
                        <w:right w:val="none" w:sz="0" w:space="0" w:color="auto"/>
                      </w:divBdr>
                      <w:divsChild>
                        <w:div w:id="1172990578">
                          <w:marLeft w:val="0"/>
                          <w:marRight w:val="0"/>
                          <w:marTop w:val="0"/>
                          <w:marBottom w:val="0"/>
                          <w:divBdr>
                            <w:top w:val="none" w:sz="0" w:space="0" w:color="auto"/>
                            <w:left w:val="none" w:sz="0" w:space="0" w:color="auto"/>
                            <w:bottom w:val="none" w:sz="0" w:space="0" w:color="auto"/>
                            <w:right w:val="none" w:sz="0" w:space="0" w:color="auto"/>
                          </w:divBdr>
                          <w:divsChild>
                            <w:div w:id="66005514">
                              <w:marLeft w:val="0"/>
                              <w:marRight w:val="0"/>
                              <w:marTop w:val="0"/>
                              <w:marBottom w:val="0"/>
                              <w:divBdr>
                                <w:top w:val="none" w:sz="0" w:space="0" w:color="auto"/>
                                <w:left w:val="none" w:sz="0" w:space="0" w:color="auto"/>
                                <w:bottom w:val="none" w:sz="0" w:space="0" w:color="auto"/>
                                <w:right w:val="none" w:sz="0" w:space="0" w:color="auto"/>
                              </w:divBdr>
                              <w:divsChild>
                                <w:div w:id="186792544">
                                  <w:marLeft w:val="0"/>
                                  <w:marRight w:val="0"/>
                                  <w:marTop w:val="0"/>
                                  <w:marBottom w:val="0"/>
                                  <w:divBdr>
                                    <w:top w:val="none" w:sz="0" w:space="0" w:color="auto"/>
                                    <w:left w:val="none" w:sz="0" w:space="0" w:color="auto"/>
                                    <w:bottom w:val="none" w:sz="0" w:space="0" w:color="auto"/>
                                    <w:right w:val="none" w:sz="0" w:space="0" w:color="auto"/>
                                  </w:divBdr>
                                  <w:divsChild>
                                    <w:div w:id="21423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390517">
      <w:bodyDiv w:val="1"/>
      <w:marLeft w:val="0"/>
      <w:marRight w:val="0"/>
      <w:marTop w:val="0"/>
      <w:marBottom w:val="0"/>
      <w:divBdr>
        <w:top w:val="none" w:sz="0" w:space="0" w:color="auto"/>
        <w:left w:val="none" w:sz="0" w:space="0" w:color="auto"/>
        <w:bottom w:val="none" w:sz="0" w:space="0" w:color="auto"/>
        <w:right w:val="none" w:sz="0" w:space="0" w:color="auto"/>
      </w:divBdr>
    </w:div>
    <w:div w:id="609626153">
      <w:bodyDiv w:val="1"/>
      <w:marLeft w:val="0"/>
      <w:marRight w:val="0"/>
      <w:marTop w:val="0"/>
      <w:marBottom w:val="0"/>
      <w:divBdr>
        <w:top w:val="none" w:sz="0" w:space="0" w:color="auto"/>
        <w:left w:val="none" w:sz="0" w:space="0" w:color="auto"/>
        <w:bottom w:val="none" w:sz="0" w:space="0" w:color="auto"/>
        <w:right w:val="none" w:sz="0" w:space="0" w:color="auto"/>
      </w:divBdr>
    </w:div>
    <w:div w:id="620192345">
      <w:bodyDiv w:val="1"/>
      <w:marLeft w:val="0"/>
      <w:marRight w:val="0"/>
      <w:marTop w:val="0"/>
      <w:marBottom w:val="0"/>
      <w:divBdr>
        <w:top w:val="none" w:sz="0" w:space="0" w:color="auto"/>
        <w:left w:val="none" w:sz="0" w:space="0" w:color="auto"/>
        <w:bottom w:val="none" w:sz="0" w:space="0" w:color="auto"/>
        <w:right w:val="none" w:sz="0" w:space="0" w:color="auto"/>
      </w:divBdr>
    </w:div>
    <w:div w:id="620503677">
      <w:bodyDiv w:val="1"/>
      <w:marLeft w:val="0"/>
      <w:marRight w:val="0"/>
      <w:marTop w:val="0"/>
      <w:marBottom w:val="0"/>
      <w:divBdr>
        <w:top w:val="none" w:sz="0" w:space="0" w:color="auto"/>
        <w:left w:val="none" w:sz="0" w:space="0" w:color="auto"/>
        <w:bottom w:val="none" w:sz="0" w:space="0" w:color="auto"/>
        <w:right w:val="none" w:sz="0" w:space="0" w:color="auto"/>
      </w:divBdr>
    </w:div>
    <w:div w:id="631642573">
      <w:bodyDiv w:val="1"/>
      <w:marLeft w:val="0"/>
      <w:marRight w:val="0"/>
      <w:marTop w:val="0"/>
      <w:marBottom w:val="0"/>
      <w:divBdr>
        <w:top w:val="none" w:sz="0" w:space="0" w:color="auto"/>
        <w:left w:val="none" w:sz="0" w:space="0" w:color="auto"/>
        <w:bottom w:val="none" w:sz="0" w:space="0" w:color="auto"/>
        <w:right w:val="none" w:sz="0" w:space="0" w:color="auto"/>
      </w:divBdr>
    </w:div>
    <w:div w:id="657852895">
      <w:bodyDiv w:val="1"/>
      <w:marLeft w:val="0"/>
      <w:marRight w:val="0"/>
      <w:marTop w:val="0"/>
      <w:marBottom w:val="0"/>
      <w:divBdr>
        <w:top w:val="none" w:sz="0" w:space="0" w:color="auto"/>
        <w:left w:val="none" w:sz="0" w:space="0" w:color="auto"/>
        <w:bottom w:val="none" w:sz="0" w:space="0" w:color="auto"/>
        <w:right w:val="none" w:sz="0" w:space="0" w:color="auto"/>
      </w:divBdr>
    </w:div>
    <w:div w:id="702482705">
      <w:bodyDiv w:val="1"/>
      <w:marLeft w:val="0"/>
      <w:marRight w:val="0"/>
      <w:marTop w:val="0"/>
      <w:marBottom w:val="0"/>
      <w:divBdr>
        <w:top w:val="none" w:sz="0" w:space="0" w:color="auto"/>
        <w:left w:val="none" w:sz="0" w:space="0" w:color="auto"/>
        <w:bottom w:val="none" w:sz="0" w:space="0" w:color="auto"/>
        <w:right w:val="none" w:sz="0" w:space="0" w:color="auto"/>
      </w:divBdr>
      <w:divsChild>
        <w:div w:id="302319327">
          <w:marLeft w:val="0"/>
          <w:marRight w:val="0"/>
          <w:marTop w:val="0"/>
          <w:marBottom w:val="0"/>
          <w:divBdr>
            <w:top w:val="none" w:sz="0" w:space="0" w:color="auto"/>
            <w:left w:val="none" w:sz="0" w:space="0" w:color="auto"/>
            <w:bottom w:val="none" w:sz="0" w:space="0" w:color="auto"/>
            <w:right w:val="none" w:sz="0" w:space="0" w:color="auto"/>
          </w:divBdr>
          <w:divsChild>
            <w:div w:id="468742522">
              <w:marLeft w:val="0"/>
              <w:marRight w:val="0"/>
              <w:marTop w:val="0"/>
              <w:marBottom w:val="0"/>
              <w:divBdr>
                <w:top w:val="none" w:sz="0" w:space="0" w:color="auto"/>
                <w:left w:val="none" w:sz="0" w:space="0" w:color="auto"/>
                <w:bottom w:val="none" w:sz="0" w:space="0" w:color="auto"/>
                <w:right w:val="none" w:sz="0" w:space="0" w:color="auto"/>
              </w:divBdr>
              <w:divsChild>
                <w:div w:id="1467506338">
                  <w:marLeft w:val="0"/>
                  <w:marRight w:val="0"/>
                  <w:marTop w:val="0"/>
                  <w:marBottom w:val="0"/>
                  <w:divBdr>
                    <w:top w:val="none" w:sz="0" w:space="0" w:color="auto"/>
                    <w:left w:val="none" w:sz="0" w:space="0" w:color="auto"/>
                    <w:bottom w:val="none" w:sz="0" w:space="0" w:color="auto"/>
                    <w:right w:val="none" w:sz="0" w:space="0" w:color="auto"/>
                  </w:divBdr>
                  <w:divsChild>
                    <w:div w:id="1037663199">
                      <w:marLeft w:val="0"/>
                      <w:marRight w:val="0"/>
                      <w:marTop w:val="0"/>
                      <w:marBottom w:val="0"/>
                      <w:divBdr>
                        <w:top w:val="none" w:sz="0" w:space="0" w:color="auto"/>
                        <w:left w:val="none" w:sz="0" w:space="0" w:color="auto"/>
                        <w:bottom w:val="none" w:sz="0" w:space="0" w:color="auto"/>
                        <w:right w:val="none" w:sz="0" w:space="0" w:color="auto"/>
                      </w:divBdr>
                      <w:divsChild>
                        <w:div w:id="274137129">
                          <w:marLeft w:val="0"/>
                          <w:marRight w:val="0"/>
                          <w:marTop w:val="0"/>
                          <w:marBottom w:val="0"/>
                          <w:divBdr>
                            <w:top w:val="none" w:sz="0" w:space="0" w:color="auto"/>
                            <w:left w:val="none" w:sz="0" w:space="0" w:color="auto"/>
                            <w:bottom w:val="none" w:sz="0" w:space="0" w:color="auto"/>
                            <w:right w:val="none" w:sz="0" w:space="0" w:color="auto"/>
                          </w:divBdr>
                          <w:divsChild>
                            <w:div w:id="2118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874024">
      <w:bodyDiv w:val="1"/>
      <w:marLeft w:val="0"/>
      <w:marRight w:val="0"/>
      <w:marTop w:val="0"/>
      <w:marBottom w:val="0"/>
      <w:divBdr>
        <w:top w:val="none" w:sz="0" w:space="0" w:color="auto"/>
        <w:left w:val="none" w:sz="0" w:space="0" w:color="auto"/>
        <w:bottom w:val="none" w:sz="0" w:space="0" w:color="auto"/>
        <w:right w:val="none" w:sz="0" w:space="0" w:color="auto"/>
      </w:divBdr>
    </w:div>
    <w:div w:id="715545789">
      <w:bodyDiv w:val="1"/>
      <w:marLeft w:val="0"/>
      <w:marRight w:val="0"/>
      <w:marTop w:val="0"/>
      <w:marBottom w:val="0"/>
      <w:divBdr>
        <w:top w:val="none" w:sz="0" w:space="0" w:color="auto"/>
        <w:left w:val="none" w:sz="0" w:space="0" w:color="auto"/>
        <w:bottom w:val="none" w:sz="0" w:space="0" w:color="auto"/>
        <w:right w:val="none" w:sz="0" w:space="0" w:color="auto"/>
      </w:divBdr>
    </w:div>
    <w:div w:id="717364571">
      <w:bodyDiv w:val="1"/>
      <w:marLeft w:val="0"/>
      <w:marRight w:val="0"/>
      <w:marTop w:val="0"/>
      <w:marBottom w:val="0"/>
      <w:divBdr>
        <w:top w:val="none" w:sz="0" w:space="0" w:color="auto"/>
        <w:left w:val="none" w:sz="0" w:space="0" w:color="auto"/>
        <w:bottom w:val="none" w:sz="0" w:space="0" w:color="auto"/>
        <w:right w:val="none" w:sz="0" w:space="0" w:color="auto"/>
      </w:divBdr>
    </w:div>
    <w:div w:id="740518006">
      <w:bodyDiv w:val="1"/>
      <w:marLeft w:val="0"/>
      <w:marRight w:val="0"/>
      <w:marTop w:val="0"/>
      <w:marBottom w:val="0"/>
      <w:divBdr>
        <w:top w:val="none" w:sz="0" w:space="0" w:color="auto"/>
        <w:left w:val="none" w:sz="0" w:space="0" w:color="auto"/>
        <w:bottom w:val="none" w:sz="0" w:space="0" w:color="auto"/>
        <w:right w:val="none" w:sz="0" w:space="0" w:color="auto"/>
      </w:divBdr>
      <w:divsChild>
        <w:div w:id="1627542331">
          <w:marLeft w:val="0"/>
          <w:marRight w:val="0"/>
          <w:marTop w:val="0"/>
          <w:marBottom w:val="0"/>
          <w:divBdr>
            <w:top w:val="none" w:sz="0" w:space="0" w:color="auto"/>
            <w:left w:val="none" w:sz="0" w:space="0" w:color="auto"/>
            <w:bottom w:val="none" w:sz="0" w:space="0" w:color="auto"/>
            <w:right w:val="none" w:sz="0" w:space="0" w:color="auto"/>
          </w:divBdr>
          <w:divsChild>
            <w:div w:id="110783074">
              <w:marLeft w:val="0"/>
              <w:marRight w:val="0"/>
              <w:marTop w:val="0"/>
              <w:marBottom w:val="0"/>
              <w:divBdr>
                <w:top w:val="none" w:sz="0" w:space="0" w:color="auto"/>
                <w:left w:val="none" w:sz="0" w:space="0" w:color="auto"/>
                <w:bottom w:val="none" w:sz="0" w:space="0" w:color="auto"/>
                <w:right w:val="none" w:sz="0" w:space="0" w:color="auto"/>
              </w:divBdr>
              <w:divsChild>
                <w:div w:id="986083629">
                  <w:marLeft w:val="0"/>
                  <w:marRight w:val="0"/>
                  <w:marTop w:val="0"/>
                  <w:marBottom w:val="0"/>
                  <w:divBdr>
                    <w:top w:val="none" w:sz="0" w:space="0" w:color="auto"/>
                    <w:left w:val="none" w:sz="0" w:space="0" w:color="auto"/>
                    <w:bottom w:val="none" w:sz="0" w:space="0" w:color="auto"/>
                    <w:right w:val="none" w:sz="0" w:space="0" w:color="auto"/>
                  </w:divBdr>
                  <w:divsChild>
                    <w:div w:id="601911762">
                      <w:marLeft w:val="0"/>
                      <w:marRight w:val="0"/>
                      <w:marTop w:val="0"/>
                      <w:marBottom w:val="0"/>
                      <w:divBdr>
                        <w:top w:val="none" w:sz="0" w:space="0" w:color="auto"/>
                        <w:left w:val="none" w:sz="0" w:space="0" w:color="auto"/>
                        <w:bottom w:val="none" w:sz="0" w:space="0" w:color="auto"/>
                        <w:right w:val="none" w:sz="0" w:space="0" w:color="auto"/>
                      </w:divBdr>
                      <w:divsChild>
                        <w:div w:id="1622956489">
                          <w:marLeft w:val="0"/>
                          <w:marRight w:val="0"/>
                          <w:marTop w:val="0"/>
                          <w:marBottom w:val="0"/>
                          <w:divBdr>
                            <w:top w:val="none" w:sz="0" w:space="0" w:color="auto"/>
                            <w:left w:val="none" w:sz="0" w:space="0" w:color="auto"/>
                            <w:bottom w:val="none" w:sz="0" w:space="0" w:color="auto"/>
                            <w:right w:val="none" w:sz="0" w:space="0" w:color="auto"/>
                          </w:divBdr>
                          <w:divsChild>
                            <w:div w:id="1393845845">
                              <w:marLeft w:val="0"/>
                              <w:marRight w:val="0"/>
                              <w:marTop w:val="0"/>
                              <w:marBottom w:val="0"/>
                              <w:divBdr>
                                <w:top w:val="none" w:sz="0" w:space="0" w:color="auto"/>
                                <w:left w:val="none" w:sz="0" w:space="0" w:color="auto"/>
                                <w:bottom w:val="none" w:sz="0" w:space="0" w:color="auto"/>
                                <w:right w:val="none" w:sz="0" w:space="0" w:color="auto"/>
                              </w:divBdr>
                              <w:divsChild>
                                <w:div w:id="960265323">
                                  <w:marLeft w:val="0"/>
                                  <w:marRight w:val="0"/>
                                  <w:marTop w:val="0"/>
                                  <w:marBottom w:val="0"/>
                                  <w:divBdr>
                                    <w:top w:val="none" w:sz="0" w:space="0" w:color="auto"/>
                                    <w:left w:val="none" w:sz="0" w:space="0" w:color="auto"/>
                                    <w:bottom w:val="none" w:sz="0" w:space="0" w:color="auto"/>
                                    <w:right w:val="none" w:sz="0" w:space="0" w:color="auto"/>
                                  </w:divBdr>
                                  <w:divsChild>
                                    <w:div w:id="55045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250419">
      <w:bodyDiv w:val="1"/>
      <w:marLeft w:val="0"/>
      <w:marRight w:val="0"/>
      <w:marTop w:val="0"/>
      <w:marBottom w:val="0"/>
      <w:divBdr>
        <w:top w:val="none" w:sz="0" w:space="0" w:color="auto"/>
        <w:left w:val="none" w:sz="0" w:space="0" w:color="auto"/>
        <w:bottom w:val="none" w:sz="0" w:space="0" w:color="auto"/>
        <w:right w:val="none" w:sz="0" w:space="0" w:color="auto"/>
      </w:divBdr>
    </w:div>
    <w:div w:id="778374323">
      <w:bodyDiv w:val="1"/>
      <w:marLeft w:val="0"/>
      <w:marRight w:val="0"/>
      <w:marTop w:val="0"/>
      <w:marBottom w:val="0"/>
      <w:divBdr>
        <w:top w:val="none" w:sz="0" w:space="0" w:color="auto"/>
        <w:left w:val="none" w:sz="0" w:space="0" w:color="auto"/>
        <w:bottom w:val="none" w:sz="0" w:space="0" w:color="auto"/>
        <w:right w:val="none" w:sz="0" w:space="0" w:color="auto"/>
      </w:divBdr>
    </w:div>
    <w:div w:id="785848464">
      <w:bodyDiv w:val="1"/>
      <w:marLeft w:val="0"/>
      <w:marRight w:val="0"/>
      <w:marTop w:val="0"/>
      <w:marBottom w:val="0"/>
      <w:divBdr>
        <w:top w:val="none" w:sz="0" w:space="0" w:color="auto"/>
        <w:left w:val="none" w:sz="0" w:space="0" w:color="auto"/>
        <w:bottom w:val="none" w:sz="0" w:space="0" w:color="auto"/>
        <w:right w:val="none" w:sz="0" w:space="0" w:color="auto"/>
      </w:divBdr>
    </w:div>
    <w:div w:id="786319613">
      <w:bodyDiv w:val="1"/>
      <w:marLeft w:val="0"/>
      <w:marRight w:val="0"/>
      <w:marTop w:val="0"/>
      <w:marBottom w:val="0"/>
      <w:divBdr>
        <w:top w:val="none" w:sz="0" w:space="0" w:color="auto"/>
        <w:left w:val="none" w:sz="0" w:space="0" w:color="auto"/>
        <w:bottom w:val="none" w:sz="0" w:space="0" w:color="auto"/>
        <w:right w:val="none" w:sz="0" w:space="0" w:color="auto"/>
      </w:divBdr>
    </w:div>
    <w:div w:id="795488632">
      <w:bodyDiv w:val="1"/>
      <w:marLeft w:val="0"/>
      <w:marRight w:val="0"/>
      <w:marTop w:val="0"/>
      <w:marBottom w:val="0"/>
      <w:divBdr>
        <w:top w:val="none" w:sz="0" w:space="0" w:color="auto"/>
        <w:left w:val="none" w:sz="0" w:space="0" w:color="auto"/>
        <w:bottom w:val="none" w:sz="0" w:space="0" w:color="auto"/>
        <w:right w:val="none" w:sz="0" w:space="0" w:color="auto"/>
      </w:divBdr>
      <w:divsChild>
        <w:div w:id="973095635">
          <w:marLeft w:val="0"/>
          <w:marRight w:val="0"/>
          <w:marTop w:val="0"/>
          <w:marBottom w:val="0"/>
          <w:divBdr>
            <w:top w:val="none" w:sz="0" w:space="0" w:color="auto"/>
            <w:left w:val="none" w:sz="0" w:space="0" w:color="auto"/>
            <w:bottom w:val="none" w:sz="0" w:space="0" w:color="auto"/>
            <w:right w:val="none" w:sz="0" w:space="0" w:color="auto"/>
          </w:divBdr>
          <w:divsChild>
            <w:div w:id="596787433">
              <w:marLeft w:val="0"/>
              <w:marRight w:val="0"/>
              <w:marTop w:val="0"/>
              <w:marBottom w:val="0"/>
              <w:divBdr>
                <w:top w:val="none" w:sz="0" w:space="0" w:color="auto"/>
                <w:left w:val="none" w:sz="0" w:space="0" w:color="auto"/>
                <w:bottom w:val="none" w:sz="0" w:space="0" w:color="auto"/>
                <w:right w:val="none" w:sz="0" w:space="0" w:color="auto"/>
              </w:divBdr>
              <w:divsChild>
                <w:div w:id="7505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97690">
      <w:bodyDiv w:val="1"/>
      <w:marLeft w:val="0"/>
      <w:marRight w:val="0"/>
      <w:marTop w:val="0"/>
      <w:marBottom w:val="0"/>
      <w:divBdr>
        <w:top w:val="none" w:sz="0" w:space="0" w:color="auto"/>
        <w:left w:val="none" w:sz="0" w:space="0" w:color="auto"/>
        <w:bottom w:val="none" w:sz="0" w:space="0" w:color="auto"/>
        <w:right w:val="none" w:sz="0" w:space="0" w:color="auto"/>
      </w:divBdr>
    </w:div>
    <w:div w:id="803353579">
      <w:bodyDiv w:val="1"/>
      <w:marLeft w:val="0"/>
      <w:marRight w:val="0"/>
      <w:marTop w:val="0"/>
      <w:marBottom w:val="0"/>
      <w:divBdr>
        <w:top w:val="none" w:sz="0" w:space="0" w:color="auto"/>
        <w:left w:val="none" w:sz="0" w:space="0" w:color="auto"/>
        <w:bottom w:val="none" w:sz="0" w:space="0" w:color="auto"/>
        <w:right w:val="none" w:sz="0" w:space="0" w:color="auto"/>
      </w:divBdr>
      <w:divsChild>
        <w:div w:id="1566454909">
          <w:marLeft w:val="0"/>
          <w:marRight w:val="0"/>
          <w:marTop w:val="0"/>
          <w:marBottom w:val="0"/>
          <w:divBdr>
            <w:top w:val="none" w:sz="0" w:space="0" w:color="auto"/>
            <w:left w:val="none" w:sz="0" w:space="0" w:color="auto"/>
            <w:bottom w:val="none" w:sz="0" w:space="0" w:color="auto"/>
            <w:right w:val="none" w:sz="0" w:space="0" w:color="auto"/>
          </w:divBdr>
          <w:divsChild>
            <w:div w:id="147274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634320">
      <w:bodyDiv w:val="1"/>
      <w:marLeft w:val="0"/>
      <w:marRight w:val="0"/>
      <w:marTop w:val="0"/>
      <w:marBottom w:val="0"/>
      <w:divBdr>
        <w:top w:val="none" w:sz="0" w:space="0" w:color="auto"/>
        <w:left w:val="none" w:sz="0" w:space="0" w:color="auto"/>
        <w:bottom w:val="none" w:sz="0" w:space="0" w:color="auto"/>
        <w:right w:val="none" w:sz="0" w:space="0" w:color="auto"/>
      </w:divBdr>
    </w:div>
    <w:div w:id="812678171">
      <w:bodyDiv w:val="1"/>
      <w:marLeft w:val="0"/>
      <w:marRight w:val="0"/>
      <w:marTop w:val="0"/>
      <w:marBottom w:val="0"/>
      <w:divBdr>
        <w:top w:val="none" w:sz="0" w:space="0" w:color="auto"/>
        <w:left w:val="none" w:sz="0" w:space="0" w:color="auto"/>
        <w:bottom w:val="none" w:sz="0" w:space="0" w:color="auto"/>
        <w:right w:val="none" w:sz="0" w:space="0" w:color="auto"/>
      </w:divBdr>
    </w:div>
    <w:div w:id="815997660">
      <w:bodyDiv w:val="1"/>
      <w:marLeft w:val="0"/>
      <w:marRight w:val="0"/>
      <w:marTop w:val="0"/>
      <w:marBottom w:val="0"/>
      <w:divBdr>
        <w:top w:val="none" w:sz="0" w:space="0" w:color="auto"/>
        <w:left w:val="none" w:sz="0" w:space="0" w:color="auto"/>
        <w:bottom w:val="none" w:sz="0" w:space="0" w:color="auto"/>
        <w:right w:val="none" w:sz="0" w:space="0" w:color="auto"/>
      </w:divBdr>
    </w:div>
    <w:div w:id="816535159">
      <w:bodyDiv w:val="1"/>
      <w:marLeft w:val="0"/>
      <w:marRight w:val="0"/>
      <w:marTop w:val="0"/>
      <w:marBottom w:val="0"/>
      <w:divBdr>
        <w:top w:val="none" w:sz="0" w:space="0" w:color="auto"/>
        <w:left w:val="none" w:sz="0" w:space="0" w:color="auto"/>
        <w:bottom w:val="none" w:sz="0" w:space="0" w:color="auto"/>
        <w:right w:val="none" w:sz="0" w:space="0" w:color="auto"/>
      </w:divBdr>
      <w:divsChild>
        <w:div w:id="404300690">
          <w:marLeft w:val="0"/>
          <w:marRight w:val="0"/>
          <w:marTop w:val="0"/>
          <w:marBottom w:val="0"/>
          <w:divBdr>
            <w:top w:val="none" w:sz="0" w:space="0" w:color="auto"/>
            <w:left w:val="none" w:sz="0" w:space="0" w:color="auto"/>
            <w:bottom w:val="none" w:sz="0" w:space="0" w:color="auto"/>
            <w:right w:val="none" w:sz="0" w:space="0" w:color="auto"/>
          </w:divBdr>
          <w:divsChild>
            <w:div w:id="630941697">
              <w:marLeft w:val="0"/>
              <w:marRight w:val="0"/>
              <w:marTop w:val="0"/>
              <w:marBottom w:val="0"/>
              <w:divBdr>
                <w:top w:val="none" w:sz="0" w:space="0" w:color="auto"/>
                <w:left w:val="none" w:sz="0" w:space="0" w:color="auto"/>
                <w:bottom w:val="none" w:sz="0" w:space="0" w:color="auto"/>
                <w:right w:val="none" w:sz="0" w:space="0" w:color="auto"/>
              </w:divBdr>
              <w:divsChild>
                <w:div w:id="143745002">
                  <w:marLeft w:val="0"/>
                  <w:marRight w:val="0"/>
                  <w:marTop w:val="0"/>
                  <w:marBottom w:val="0"/>
                  <w:divBdr>
                    <w:top w:val="none" w:sz="0" w:space="0" w:color="auto"/>
                    <w:left w:val="none" w:sz="0" w:space="0" w:color="auto"/>
                    <w:bottom w:val="none" w:sz="0" w:space="0" w:color="auto"/>
                    <w:right w:val="none" w:sz="0" w:space="0" w:color="auto"/>
                  </w:divBdr>
                  <w:divsChild>
                    <w:div w:id="1269850756">
                      <w:marLeft w:val="0"/>
                      <w:marRight w:val="0"/>
                      <w:marTop w:val="0"/>
                      <w:marBottom w:val="0"/>
                      <w:divBdr>
                        <w:top w:val="none" w:sz="0" w:space="0" w:color="auto"/>
                        <w:left w:val="none" w:sz="0" w:space="0" w:color="auto"/>
                        <w:bottom w:val="none" w:sz="0" w:space="0" w:color="auto"/>
                        <w:right w:val="none" w:sz="0" w:space="0" w:color="auto"/>
                      </w:divBdr>
                      <w:divsChild>
                        <w:div w:id="2120253124">
                          <w:marLeft w:val="0"/>
                          <w:marRight w:val="0"/>
                          <w:marTop w:val="0"/>
                          <w:marBottom w:val="0"/>
                          <w:divBdr>
                            <w:top w:val="none" w:sz="0" w:space="0" w:color="auto"/>
                            <w:left w:val="none" w:sz="0" w:space="0" w:color="auto"/>
                            <w:bottom w:val="none" w:sz="0" w:space="0" w:color="auto"/>
                            <w:right w:val="none" w:sz="0" w:space="0" w:color="auto"/>
                          </w:divBdr>
                          <w:divsChild>
                            <w:div w:id="101726715">
                              <w:marLeft w:val="0"/>
                              <w:marRight w:val="0"/>
                              <w:marTop w:val="0"/>
                              <w:marBottom w:val="0"/>
                              <w:divBdr>
                                <w:top w:val="none" w:sz="0" w:space="0" w:color="auto"/>
                                <w:left w:val="none" w:sz="0" w:space="0" w:color="auto"/>
                                <w:bottom w:val="none" w:sz="0" w:space="0" w:color="auto"/>
                                <w:right w:val="none" w:sz="0" w:space="0" w:color="auto"/>
                              </w:divBdr>
                              <w:divsChild>
                                <w:div w:id="14796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045525">
      <w:bodyDiv w:val="1"/>
      <w:marLeft w:val="0"/>
      <w:marRight w:val="0"/>
      <w:marTop w:val="0"/>
      <w:marBottom w:val="0"/>
      <w:divBdr>
        <w:top w:val="none" w:sz="0" w:space="0" w:color="auto"/>
        <w:left w:val="none" w:sz="0" w:space="0" w:color="auto"/>
        <w:bottom w:val="none" w:sz="0" w:space="0" w:color="auto"/>
        <w:right w:val="none" w:sz="0" w:space="0" w:color="auto"/>
      </w:divBdr>
    </w:div>
    <w:div w:id="822046331">
      <w:bodyDiv w:val="1"/>
      <w:marLeft w:val="0"/>
      <w:marRight w:val="0"/>
      <w:marTop w:val="0"/>
      <w:marBottom w:val="0"/>
      <w:divBdr>
        <w:top w:val="none" w:sz="0" w:space="0" w:color="auto"/>
        <w:left w:val="none" w:sz="0" w:space="0" w:color="auto"/>
        <w:bottom w:val="none" w:sz="0" w:space="0" w:color="auto"/>
        <w:right w:val="none" w:sz="0" w:space="0" w:color="auto"/>
      </w:divBdr>
    </w:div>
    <w:div w:id="826940177">
      <w:bodyDiv w:val="1"/>
      <w:marLeft w:val="0"/>
      <w:marRight w:val="0"/>
      <w:marTop w:val="0"/>
      <w:marBottom w:val="0"/>
      <w:divBdr>
        <w:top w:val="none" w:sz="0" w:space="0" w:color="auto"/>
        <w:left w:val="none" w:sz="0" w:space="0" w:color="auto"/>
        <w:bottom w:val="none" w:sz="0" w:space="0" w:color="auto"/>
        <w:right w:val="none" w:sz="0" w:space="0" w:color="auto"/>
      </w:divBdr>
    </w:div>
    <w:div w:id="827135958">
      <w:bodyDiv w:val="1"/>
      <w:marLeft w:val="0"/>
      <w:marRight w:val="0"/>
      <w:marTop w:val="0"/>
      <w:marBottom w:val="0"/>
      <w:divBdr>
        <w:top w:val="none" w:sz="0" w:space="0" w:color="auto"/>
        <w:left w:val="none" w:sz="0" w:space="0" w:color="auto"/>
        <w:bottom w:val="none" w:sz="0" w:space="0" w:color="auto"/>
        <w:right w:val="none" w:sz="0" w:space="0" w:color="auto"/>
      </w:divBdr>
    </w:div>
    <w:div w:id="837040682">
      <w:bodyDiv w:val="1"/>
      <w:marLeft w:val="0"/>
      <w:marRight w:val="0"/>
      <w:marTop w:val="0"/>
      <w:marBottom w:val="0"/>
      <w:divBdr>
        <w:top w:val="none" w:sz="0" w:space="0" w:color="auto"/>
        <w:left w:val="none" w:sz="0" w:space="0" w:color="auto"/>
        <w:bottom w:val="none" w:sz="0" w:space="0" w:color="auto"/>
        <w:right w:val="none" w:sz="0" w:space="0" w:color="auto"/>
      </w:divBdr>
    </w:div>
    <w:div w:id="847795342">
      <w:bodyDiv w:val="1"/>
      <w:marLeft w:val="0"/>
      <w:marRight w:val="0"/>
      <w:marTop w:val="0"/>
      <w:marBottom w:val="0"/>
      <w:divBdr>
        <w:top w:val="none" w:sz="0" w:space="0" w:color="auto"/>
        <w:left w:val="none" w:sz="0" w:space="0" w:color="auto"/>
        <w:bottom w:val="none" w:sz="0" w:space="0" w:color="auto"/>
        <w:right w:val="none" w:sz="0" w:space="0" w:color="auto"/>
      </w:divBdr>
    </w:div>
    <w:div w:id="858004548">
      <w:bodyDiv w:val="1"/>
      <w:marLeft w:val="0"/>
      <w:marRight w:val="0"/>
      <w:marTop w:val="0"/>
      <w:marBottom w:val="0"/>
      <w:divBdr>
        <w:top w:val="none" w:sz="0" w:space="0" w:color="auto"/>
        <w:left w:val="none" w:sz="0" w:space="0" w:color="auto"/>
        <w:bottom w:val="none" w:sz="0" w:space="0" w:color="auto"/>
        <w:right w:val="none" w:sz="0" w:space="0" w:color="auto"/>
      </w:divBdr>
    </w:div>
    <w:div w:id="861552193">
      <w:bodyDiv w:val="1"/>
      <w:marLeft w:val="0"/>
      <w:marRight w:val="0"/>
      <w:marTop w:val="0"/>
      <w:marBottom w:val="0"/>
      <w:divBdr>
        <w:top w:val="none" w:sz="0" w:space="0" w:color="auto"/>
        <w:left w:val="none" w:sz="0" w:space="0" w:color="auto"/>
        <w:bottom w:val="none" w:sz="0" w:space="0" w:color="auto"/>
        <w:right w:val="none" w:sz="0" w:space="0" w:color="auto"/>
      </w:divBdr>
    </w:div>
    <w:div w:id="868418105">
      <w:bodyDiv w:val="1"/>
      <w:marLeft w:val="0"/>
      <w:marRight w:val="0"/>
      <w:marTop w:val="0"/>
      <w:marBottom w:val="0"/>
      <w:divBdr>
        <w:top w:val="none" w:sz="0" w:space="0" w:color="auto"/>
        <w:left w:val="none" w:sz="0" w:space="0" w:color="auto"/>
        <w:bottom w:val="none" w:sz="0" w:space="0" w:color="auto"/>
        <w:right w:val="none" w:sz="0" w:space="0" w:color="auto"/>
      </w:divBdr>
    </w:div>
    <w:div w:id="876161589">
      <w:bodyDiv w:val="1"/>
      <w:marLeft w:val="0"/>
      <w:marRight w:val="0"/>
      <w:marTop w:val="0"/>
      <w:marBottom w:val="0"/>
      <w:divBdr>
        <w:top w:val="none" w:sz="0" w:space="0" w:color="auto"/>
        <w:left w:val="none" w:sz="0" w:space="0" w:color="auto"/>
        <w:bottom w:val="none" w:sz="0" w:space="0" w:color="auto"/>
        <w:right w:val="none" w:sz="0" w:space="0" w:color="auto"/>
      </w:divBdr>
    </w:div>
    <w:div w:id="881330763">
      <w:bodyDiv w:val="1"/>
      <w:marLeft w:val="0"/>
      <w:marRight w:val="0"/>
      <w:marTop w:val="0"/>
      <w:marBottom w:val="0"/>
      <w:divBdr>
        <w:top w:val="none" w:sz="0" w:space="0" w:color="auto"/>
        <w:left w:val="none" w:sz="0" w:space="0" w:color="auto"/>
        <w:bottom w:val="none" w:sz="0" w:space="0" w:color="auto"/>
        <w:right w:val="none" w:sz="0" w:space="0" w:color="auto"/>
      </w:divBdr>
    </w:div>
    <w:div w:id="883180209">
      <w:bodyDiv w:val="1"/>
      <w:marLeft w:val="0"/>
      <w:marRight w:val="0"/>
      <w:marTop w:val="0"/>
      <w:marBottom w:val="0"/>
      <w:divBdr>
        <w:top w:val="none" w:sz="0" w:space="0" w:color="auto"/>
        <w:left w:val="none" w:sz="0" w:space="0" w:color="auto"/>
        <w:bottom w:val="none" w:sz="0" w:space="0" w:color="auto"/>
        <w:right w:val="none" w:sz="0" w:space="0" w:color="auto"/>
      </w:divBdr>
      <w:divsChild>
        <w:div w:id="2042896744">
          <w:marLeft w:val="0"/>
          <w:marRight w:val="0"/>
          <w:marTop w:val="0"/>
          <w:marBottom w:val="0"/>
          <w:divBdr>
            <w:top w:val="none" w:sz="0" w:space="0" w:color="auto"/>
            <w:left w:val="none" w:sz="0" w:space="0" w:color="auto"/>
            <w:bottom w:val="none" w:sz="0" w:space="0" w:color="auto"/>
            <w:right w:val="none" w:sz="0" w:space="0" w:color="auto"/>
          </w:divBdr>
          <w:divsChild>
            <w:div w:id="346567433">
              <w:marLeft w:val="0"/>
              <w:marRight w:val="0"/>
              <w:marTop w:val="0"/>
              <w:marBottom w:val="0"/>
              <w:divBdr>
                <w:top w:val="none" w:sz="0" w:space="0" w:color="auto"/>
                <w:left w:val="none" w:sz="0" w:space="0" w:color="auto"/>
                <w:bottom w:val="none" w:sz="0" w:space="0" w:color="auto"/>
                <w:right w:val="none" w:sz="0" w:space="0" w:color="auto"/>
              </w:divBdr>
              <w:divsChild>
                <w:div w:id="853231218">
                  <w:marLeft w:val="0"/>
                  <w:marRight w:val="0"/>
                  <w:marTop w:val="0"/>
                  <w:marBottom w:val="0"/>
                  <w:divBdr>
                    <w:top w:val="none" w:sz="0" w:space="0" w:color="auto"/>
                    <w:left w:val="none" w:sz="0" w:space="0" w:color="auto"/>
                    <w:bottom w:val="none" w:sz="0" w:space="0" w:color="auto"/>
                    <w:right w:val="none" w:sz="0" w:space="0" w:color="auto"/>
                  </w:divBdr>
                  <w:divsChild>
                    <w:div w:id="1645966168">
                      <w:marLeft w:val="0"/>
                      <w:marRight w:val="0"/>
                      <w:marTop w:val="0"/>
                      <w:marBottom w:val="0"/>
                      <w:divBdr>
                        <w:top w:val="none" w:sz="0" w:space="0" w:color="auto"/>
                        <w:left w:val="none" w:sz="0" w:space="0" w:color="auto"/>
                        <w:bottom w:val="none" w:sz="0" w:space="0" w:color="auto"/>
                        <w:right w:val="none" w:sz="0" w:space="0" w:color="auto"/>
                      </w:divBdr>
                      <w:divsChild>
                        <w:div w:id="2051345114">
                          <w:marLeft w:val="0"/>
                          <w:marRight w:val="0"/>
                          <w:marTop w:val="0"/>
                          <w:marBottom w:val="0"/>
                          <w:divBdr>
                            <w:top w:val="none" w:sz="0" w:space="0" w:color="auto"/>
                            <w:left w:val="none" w:sz="0" w:space="0" w:color="auto"/>
                            <w:bottom w:val="none" w:sz="0" w:space="0" w:color="auto"/>
                            <w:right w:val="none" w:sz="0" w:space="0" w:color="auto"/>
                          </w:divBdr>
                          <w:divsChild>
                            <w:div w:id="1077482010">
                              <w:marLeft w:val="0"/>
                              <w:marRight w:val="0"/>
                              <w:marTop w:val="0"/>
                              <w:marBottom w:val="0"/>
                              <w:divBdr>
                                <w:top w:val="none" w:sz="0" w:space="0" w:color="auto"/>
                                <w:left w:val="none" w:sz="0" w:space="0" w:color="auto"/>
                                <w:bottom w:val="none" w:sz="0" w:space="0" w:color="auto"/>
                                <w:right w:val="none" w:sz="0" w:space="0" w:color="auto"/>
                              </w:divBdr>
                              <w:divsChild>
                                <w:div w:id="1529248998">
                                  <w:marLeft w:val="0"/>
                                  <w:marRight w:val="0"/>
                                  <w:marTop w:val="0"/>
                                  <w:marBottom w:val="0"/>
                                  <w:divBdr>
                                    <w:top w:val="none" w:sz="0" w:space="0" w:color="auto"/>
                                    <w:left w:val="none" w:sz="0" w:space="0" w:color="auto"/>
                                    <w:bottom w:val="none" w:sz="0" w:space="0" w:color="auto"/>
                                    <w:right w:val="none" w:sz="0" w:space="0" w:color="auto"/>
                                  </w:divBdr>
                                  <w:divsChild>
                                    <w:div w:id="9528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962095">
      <w:bodyDiv w:val="1"/>
      <w:marLeft w:val="0"/>
      <w:marRight w:val="0"/>
      <w:marTop w:val="0"/>
      <w:marBottom w:val="0"/>
      <w:divBdr>
        <w:top w:val="none" w:sz="0" w:space="0" w:color="auto"/>
        <w:left w:val="none" w:sz="0" w:space="0" w:color="auto"/>
        <w:bottom w:val="none" w:sz="0" w:space="0" w:color="auto"/>
        <w:right w:val="none" w:sz="0" w:space="0" w:color="auto"/>
      </w:divBdr>
      <w:divsChild>
        <w:div w:id="1778065435">
          <w:marLeft w:val="0"/>
          <w:marRight w:val="0"/>
          <w:marTop w:val="0"/>
          <w:marBottom w:val="0"/>
          <w:divBdr>
            <w:top w:val="none" w:sz="0" w:space="0" w:color="auto"/>
            <w:left w:val="none" w:sz="0" w:space="0" w:color="auto"/>
            <w:bottom w:val="none" w:sz="0" w:space="0" w:color="auto"/>
            <w:right w:val="none" w:sz="0" w:space="0" w:color="auto"/>
          </w:divBdr>
          <w:divsChild>
            <w:div w:id="1975331425">
              <w:marLeft w:val="0"/>
              <w:marRight w:val="0"/>
              <w:marTop w:val="0"/>
              <w:marBottom w:val="0"/>
              <w:divBdr>
                <w:top w:val="none" w:sz="0" w:space="0" w:color="auto"/>
                <w:left w:val="none" w:sz="0" w:space="0" w:color="auto"/>
                <w:bottom w:val="none" w:sz="0" w:space="0" w:color="auto"/>
                <w:right w:val="none" w:sz="0" w:space="0" w:color="auto"/>
              </w:divBdr>
              <w:divsChild>
                <w:div w:id="944382765">
                  <w:marLeft w:val="0"/>
                  <w:marRight w:val="0"/>
                  <w:marTop w:val="0"/>
                  <w:marBottom w:val="0"/>
                  <w:divBdr>
                    <w:top w:val="none" w:sz="0" w:space="0" w:color="auto"/>
                    <w:left w:val="none" w:sz="0" w:space="0" w:color="auto"/>
                    <w:bottom w:val="none" w:sz="0" w:space="0" w:color="auto"/>
                    <w:right w:val="none" w:sz="0" w:space="0" w:color="auto"/>
                  </w:divBdr>
                  <w:divsChild>
                    <w:div w:id="1956979412">
                      <w:marLeft w:val="0"/>
                      <w:marRight w:val="0"/>
                      <w:marTop w:val="0"/>
                      <w:marBottom w:val="0"/>
                      <w:divBdr>
                        <w:top w:val="none" w:sz="0" w:space="0" w:color="auto"/>
                        <w:left w:val="none" w:sz="0" w:space="0" w:color="auto"/>
                        <w:bottom w:val="none" w:sz="0" w:space="0" w:color="auto"/>
                        <w:right w:val="none" w:sz="0" w:space="0" w:color="auto"/>
                      </w:divBdr>
                      <w:divsChild>
                        <w:div w:id="615454254">
                          <w:marLeft w:val="0"/>
                          <w:marRight w:val="0"/>
                          <w:marTop w:val="0"/>
                          <w:marBottom w:val="0"/>
                          <w:divBdr>
                            <w:top w:val="none" w:sz="0" w:space="0" w:color="auto"/>
                            <w:left w:val="none" w:sz="0" w:space="0" w:color="auto"/>
                            <w:bottom w:val="none" w:sz="0" w:space="0" w:color="auto"/>
                            <w:right w:val="none" w:sz="0" w:space="0" w:color="auto"/>
                          </w:divBdr>
                          <w:divsChild>
                            <w:div w:id="209003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432978">
      <w:bodyDiv w:val="1"/>
      <w:marLeft w:val="0"/>
      <w:marRight w:val="0"/>
      <w:marTop w:val="0"/>
      <w:marBottom w:val="0"/>
      <w:divBdr>
        <w:top w:val="none" w:sz="0" w:space="0" w:color="auto"/>
        <w:left w:val="none" w:sz="0" w:space="0" w:color="auto"/>
        <w:bottom w:val="none" w:sz="0" w:space="0" w:color="auto"/>
        <w:right w:val="none" w:sz="0" w:space="0" w:color="auto"/>
      </w:divBdr>
    </w:div>
    <w:div w:id="923033347">
      <w:bodyDiv w:val="1"/>
      <w:marLeft w:val="0"/>
      <w:marRight w:val="0"/>
      <w:marTop w:val="0"/>
      <w:marBottom w:val="0"/>
      <w:divBdr>
        <w:top w:val="none" w:sz="0" w:space="0" w:color="auto"/>
        <w:left w:val="none" w:sz="0" w:space="0" w:color="auto"/>
        <w:bottom w:val="none" w:sz="0" w:space="0" w:color="auto"/>
        <w:right w:val="none" w:sz="0" w:space="0" w:color="auto"/>
      </w:divBdr>
    </w:div>
    <w:div w:id="927154503">
      <w:bodyDiv w:val="1"/>
      <w:marLeft w:val="0"/>
      <w:marRight w:val="0"/>
      <w:marTop w:val="0"/>
      <w:marBottom w:val="0"/>
      <w:divBdr>
        <w:top w:val="none" w:sz="0" w:space="0" w:color="auto"/>
        <w:left w:val="none" w:sz="0" w:space="0" w:color="auto"/>
        <w:bottom w:val="none" w:sz="0" w:space="0" w:color="auto"/>
        <w:right w:val="none" w:sz="0" w:space="0" w:color="auto"/>
      </w:divBdr>
    </w:div>
    <w:div w:id="949967253">
      <w:bodyDiv w:val="1"/>
      <w:marLeft w:val="0"/>
      <w:marRight w:val="0"/>
      <w:marTop w:val="0"/>
      <w:marBottom w:val="0"/>
      <w:divBdr>
        <w:top w:val="none" w:sz="0" w:space="0" w:color="auto"/>
        <w:left w:val="none" w:sz="0" w:space="0" w:color="auto"/>
        <w:bottom w:val="none" w:sz="0" w:space="0" w:color="auto"/>
        <w:right w:val="none" w:sz="0" w:space="0" w:color="auto"/>
      </w:divBdr>
    </w:div>
    <w:div w:id="956330387">
      <w:bodyDiv w:val="1"/>
      <w:marLeft w:val="0"/>
      <w:marRight w:val="0"/>
      <w:marTop w:val="0"/>
      <w:marBottom w:val="0"/>
      <w:divBdr>
        <w:top w:val="none" w:sz="0" w:space="0" w:color="auto"/>
        <w:left w:val="none" w:sz="0" w:space="0" w:color="auto"/>
        <w:bottom w:val="none" w:sz="0" w:space="0" w:color="auto"/>
        <w:right w:val="none" w:sz="0" w:space="0" w:color="auto"/>
      </w:divBdr>
    </w:div>
    <w:div w:id="984092001">
      <w:bodyDiv w:val="1"/>
      <w:marLeft w:val="0"/>
      <w:marRight w:val="0"/>
      <w:marTop w:val="0"/>
      <w:marBottom w:val="0"/>
      <w:divBdr>
        <w:top w:val="none" w:sz="0" w:space="0" w:color="auto"/>
        <w:left w:val="none" w:sz="0" w:space="0" w:color="auto"/>
        <w:bottom w:val="none" w:sz="0" w:space="0" w:color="auto"/>
        <w:right w:val="none" w:sz="0" w:space="0" w:color="auto"/>
      </w:divBdr>
    </w:div>
    <w:div w:id="986668473">
      <w:bodyDiv w:val="1"/>
      <w:marLeft w:val="0"/>
      <w:marRight w:val="0"/>
      <w:marTop w:val="0"/>
      <w:marBottom w:val="0"/>
      <w:divBdr>
        <w:top w:val="none" w:sz="0" w:space="0" w:color="auto"/>
        <w:left w:val="none" w:sz="0" w:space="0" w:color="auto"/>
        <w:bottom w:val="none" w:sz="0" w:space="0" w:color="auto"/>
        <w:right w:val="none" w:sz="0" w:space="0" w:color="auto"/>
      </w:divBdr>
    </w:div>
    <w:div w:id="988052790">
      <w:bodyDiv w:val="1"/>
      <w:marLeft w:val="0"/>
      <w:marRight w:val="0"/>
      <w:marTop w:val="0"/>
      <w:marBottom w:val="0"/>
      <w:divBdr>
        <w:top w:val="none" w:sz="0" w:space="0" w:color="auto"/>
        <w:left w:val="none" w:sz="0" w:space="0" w:color="auto"/>
        <w:bottom w:val="none" w:sz="0" w:space="0" w:color="auto"/>
        <w:right w:val="none" w:sz="0" w:space="0" w:color="auto"/>
      </w:divBdr>
    </w:div>
    <w:div w:id="989215258">
      <w:bodyDiv w:val="1"/>
      <w:marLeft w:val="0"/>
      <w:marRight w:val="0"/>
      <w:marTop w:val="0"/>
      <w:marBottom w:val="0"/>
      <w:divBdr>
        <w:top w:val="none" w:sz="0" w:space="0" w:color="auto"/>
        <w:left w:val="none" w:sz="0" w:space="0" w:color="auto"/>
        <w:bottom w:val="none" w:sz="0" w:space="0" w:color="auto"/>
        <w:right w:val="none" w:sz="0" w:space="0" w:color="auto"/>
      </w:divBdr>
    </w:div>
    <w:div w:id="1013655576">
      <w:bodyDiv w:val="1"/>
      <w:marLeft w:val="0"/>
      <w:marRight w:val="0"/>
      <w:marTop w:val="0"/>
      <w:marBottom w:val="0"/>
      <w:divBdr>
        <w:top w:val="none" w:sz="0" w:space="0" w:color="auto"/>
        <w:left w:val="none" w:sz="0" w:space="0" w:color="auto"/>
        <w:bottom w:val="none" w:sz="0" w:space="0" w:color="auto"/>
        <w:right w:val="none" w:sz="0" w:space="0" w:color="auto"/>
      </w:divBdr>
      <w:divsChild>
        <w:div w:id="1641882875">
          <w:marLeft w:val="0"/>
          <w:marRight w:val="0"/>
          <w:marTop w:val="0"/>
          <w:marBottom w:val="0"/>
          <w:divBdr>
            <w:top w:val="none" w:sz="0" w:space="0" w:color="auto"/>
            <w:left w:val="none" w:sz="0" w:space="0" w:color="auto"/>
            <w:bottom w:val="none" w:sz="0" w:space="0" w:color="auto"/>
            <w:right w:val="none" w:sz="0" w:space="0" w:color="auto"/>
          </w:divBdr>
          <w:divsChild>
            <w:div w:id="935550945">
              <w:marLeft w:val="0"/>
              <w:marRight w:val="0"/>
              <w:marTop w:val="0"/>
              <w:marBottom w:val="0"/>
              <w:divBdr>
                <w:top w:val="none" w:sz="0" w:space="0" w:color="auto"/>
                <w:left w:val="none" w:sz="0" w:space="0" w:color="auto"/>
                <w:bottom w:val="none" w:sz="0" w:space="0" w:color="auto"/>
                <w:right w:val="none" w:sz="0" w:space="0" w:color="auto"/>
              </w:divBdr>
              <w:divsChild>
                <w:div w:id="1100763623">
                  <w:marLeft w:val="0"/>
                  <w:marRight w:val="0"/>
                  <w:marTop w:val="0"/>
                  <w:marBottom w:val="0"/>
                  <w:divBdr>
                    <w:top w:val="none" w:sz="0" w:space="0" w:color="auto"/>
                    <w:left w:val="none" w:sz="0" w:space="0" w:color="auto"/>
                    <w:bottom w:val="none" w:sz="0" w:space="0" w:color="auto"/>
                    <w:right w:val="none" w:sz="0" w:space="0" w:color="auto"/>
                  </w:divBdr>
                  <w:divsChild>
                    <w:div w:id="575746607">
                      <w:marLeft w:val="0"/>
                      <w:marRight w:val="0"/>
                      <w:marTop w:val="0"/>
                      <w:marBottom w:val="0"/>
                      <w:divBdr>
                        <w:top w:val="none" w:sz="0" w:space="0" w:color="auto"/>
                        <w:left w:val="none" w:sz="0" w:space="0" w:color="auto"/>
                        <w:bottom w:val="none" w:sz="0" w:space="0" w:color="auto"/>
                        <w:right w:val="none" w:sz="0" w:space="0" w:color="auto"/>
                      </w:divBdr>
                      <w:divsChild>
                        <w:div w:id="511796489">
                          <w:marLeft w:val="0"/>
                          <w:marRight w:val="0"/>
                          <w:marTop w:val="0"/>
                          <w:marBottom w:val="0"/>
                          <w:divBdr>
                            <w:top w:val="none" w:sz="0" w:space="0" w:color="auto"/>
                            <w:left w:val="none" w:sz="0" w:space="0" w:color="auto"/>
                            <w:bottom w:val="none" w:sz="0" w:space="0" w:color="auto"/>
                            <w:right w:val="none" w:sz="0" w:space="0" w:color="auto"/>
                          </w:divBdr>
                          <w:divsChild>
                            <w:div w:id="1309433076">
                              <w:marLeft w:val="0"/>
                              <w:marRight w:val="0"/>
                              <w:marTop w:val="0"/>
                              <w:marBottom w:val="0"/>
                              <w:divBdr>
                                <w:top w:val="none" w:sz="0" w:space="0" w:color="auto"/>
                                <w:left w:val="none" w:sz="0" w:space="0" w:color="auto"/>
                                <w:bottom w:val="none" w:sz="0" w:space="0" w:color="auto"/>
                                <w:right w:val="none" w:sz="0" w:space="0" w:color="auto"/>
                              </w:divBdr>
                              <w:divsChild>
                                <w:div w:id="167445613">
                                  <w:marLeft w:val="0"/>
                                  <w:marRight w:val="0"/>
                                  <w:marTop w:val="0"/>
                                  <w:marBottom w:val="0"/>
                                  <w:divBdr>
                                    <w:top w:val="none" w:sz="0" w:space="0" w:color="auto"/>
                                    <w:left w:val="none" w:sz="0" w:space="0" w:color="auto"/>
                                    <w:bottom w:val="none" w:sz="0" w:space="0" w:color="auto"/>
                                    <w:right w:val="none" w:sz="0" w:space="0" w:color="auto"/>
                                  </w:divBdr>
                                  <w:divsChild>
                                    <w:div w:id="154868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357865">
      <w:bodyDiv w:val="1"/>
      <w:marLeft w:val="0"/>
      <w:marRight w:val="0"/>
      <w:marTop w:val="0"/>
      <w:marBottom w:val="0"/>
      <w:divBdr>
        <w:top w:val="none" w:sz="0" w:space="0" w:color="auto"/>
        <w:left w:val="none" w:sz="0" w:space="0" w:color="auto"/>
        <w:bottom w:val="none" w:sz="0" w:space="0" w:color="auto"/>
        <w:right w:val="none" w:sz="0" w:space="0" w:color="auto"/>
      </w:divBdr>
    </w:div>
    <w:div w:id="1039085746">
      <w:bodyDiv w:val="1"/>
      <w:marLeft w:val="0"/>
      <w:marRight w:val="0"/>
      <w:marTop w:val="0"/>
      <w:marBottom w:val="0"/>
      <w:divBdr>
        <w:top w:val="none" w:sz="0" w:space="0" w:color="auto"/>
        <w:left w:val="none" w:sz="0" w:space="0" w:color="auto"/>
        <w:bottom w:val="none" w:sz="0" w:space="0" w:color="auto"/>
        <w:right w:val="none" w:sz="0" w:space="0" w:color="auto"/>
      </w:divBdr>
    </w:div>
    <w:div w:id="1052846607">
      <w:bodyDiv w:val="1"/>
      <w:marLeft w:val="0"/>
      <w:marRight w:val="0"/>
      <w:marTop w:val="0"/>
      <w:marBottom w:val="0"/>
      <w:divBdr>
        <w:top w:val="none" w:sz="0" w:space="0" w:color="auto"/>
        <w:left w:val="none" w:sz="0" w:space="0" w:color="auto"/>
        <w:bottom w:val="none" w:sz="0" w:space="0" w:color="auto"/>
        <w:right w:val="none" w:sz="0" w:space="0" w:color="auto"/>
      </w:divBdr>
    </w:div>
    <w:div w:id="1056123593">
      <w:bodyDiv w:val="1"/>
      <w:marLeft w:val="0"/>
      <w:marRight w:val="0"/>
      <w:marTop w:val="0"/>
      <w:marBottom w:val="0"/>
      <w:divBdr>
        <w:top w:val="none" w:sz="0" w:space="0" w:color="auto"/>
        <w:left w:val="none" w:sz="0" w:space="0" w:color="auto"/>
        <w:bottom w:val="none" w:sz="0" w:space="0" w:color="auto"/>
        <w:right w:val="none" w:sz="0" w:space="0" w:color="auto"/>
      </w:divBdr>
    </w:div>
    <w:div w:id="1056510013">
      <w:bodyDiv w:val="1"/>
      <w:marLeft w:val="0"/>
      <w:marRight w:val="0"/>
      <w:marTop w:val="0"/>
      <w:marBottom w:val="0"/>
      <w:divBdr>
        <w:top w:val="none" w:sz="0" w:space="0" w:color="auto"/>
        <w:left w:val="none" w:sz="0" w:space="0" w:color="auto"/>
        <w:bottom w:val="none" w:sz="0" w:space="0" w:color="auto"/>
        <w:right w:val="none" w:sz="0" w:space="0" w:color="auto"/>
      </w:divBdr>
    </w:div>
    <w:div w:id="1060716010">
      <w:bodyDiv w:val="1"/>
      <w:marLeft w:val="0"/>
      <w:marRight w:val="0"/>
      <w:marTop w:val="0"/>
      <w:marBottom w:val="0"/>
      <w:divBdr>
        <w:top w:val="none" w:sz="0" w:space="0" w:color="auto"/>
        <w:left w:val="none" w:sz="0" w:space="0" w:color="auto"/>
        <w:bottom w:val="none" w:sz="0" w:space="0" w:color="auto"/>
        <w:right w:val="none" w:sz="0" w:space="0" w:color="auto"/>
      </w:divBdr>
    </w:div>
    <w:div w:id="1090155985">
      <w:bodyDiv w:val="1"/>
      <w:marLeft w:val="0"/>
      <w:marRight w:val="0"/>
      <w:marTop w:val="0"/>
      <w:marBottom w:val="0"/>
      <w:divBdr>
        <w:top w:val="none" w:sz="0" w:space="0" w:color="auto"/>
        <w:left w:val="none" w:sz="0" w:space="0" w:color="auto"/>
        <w:bottom w:val="none" w:sz="0" w:space="0" w:color="auto"/>
        <w:right w:val="none" w:sz="0" w:space="0" w:color="auto"/>
      </w:divBdr>
      <w:divsChild>
        <w:div w:id="932139">
          <w:marLeft w:val="0"/>
          <w:marRight w:val="0"/>
          <w:marTop w:val="0"/>
          <w:marBottom w:val="0"/>
          <w:divBdr>
            <w:top w:val="none" w:sz="0" w:space="0" w:color="auto"/>
            <w:left w:val="none" w:sz="0" w:space="0" w:color="auto"/>
            <w:bottom w:val="none" w:sz="0" w:space="0" w:color="auto"/>
            <w:right w:val="none" w:sz="0" w:space="0" w:color="auto"/>
          </w:divBdr>
          <w:divsChild>
            <w:div w:id="2044472570">
              <w:marLeft w:val="0"/>
              <w:marRight w:val="0"/>
              <w:marTop w:val="0"/>
              <w:marBottom w:val="0"/>
              <w:divBdr>
                <w:top w:val="none" w:sz="0" w:space="0" w:color="auto"/>
                <w:left w:val="none" w:sz="0" w:space="0" w:color="auto"/>
                <w:bottom w:val="none" w:sz="0" w:space="0" w:color="auto"/>
                <w:right w:val="none" w:sz="0" w:space="0" w:color="auto"/>
              </w:divBdr>
              <w:divsChild>
                <w:div w:id="1092507320">
                  <w:marLeft w:val="0"/>
                  <w:marRight w:val="0"/>
                  <w:marTop w:val="0"/>
                  <w:marBottom w:val="0"/>
                  <w:divBdr>
                    <w:top w:val="none" w:sz="0" w:space="0" w:color="auto"/>
                    <w:left w:val="none" w:sz="0" w:space="0" w:color="auto"/>
                    <w:bottom w:val="none" w:sz="0" w:space="0" w:color="auto"/>
                    <w:right w:val="none" w:sz="0" w:space="0" w:color="auto"/>
                  </w:divBdr>
                  <w:divsChild>
                    <w:div w:id="1776711016">
                      <w:marLeft w:val="0"/>
                      <w:marRight w:val="0"/>
                      <w:marTop w:val="0"/>
                      <w:marBottom w:val="0"/>
                      <w:divBdr>
                        <w:top w:val="none" w:sz="0" w:space="0" w:color="auto"/>
                        <w:left w:val="none" w:sz="0" w:space="0" w:color="auto"/>
                        <w:bottom w:val="none" w:sz="0" w:space="0" w:color="auto"/>
                        <w:right w:val="none" w:sz="0" w:space="0" w:color="auto"/>
                      </w:divBdr>
                      <w:divsChild>
                        <w:div w:id="965817424">
                          <w:marLeft w:val="0"/>
                          <w:marRight w:val="0"/>
                          <w:marTop w:val="0"/>
                          <w:marBottom w:val="0"/>
                          <w:divBdr>
                            <w:top w:val="none" w:sz="0" w:space="0" w:color="auto"/>
                            <w:left w:val="none" w:sz="0" w:space="0" w:color="auto"/>
                            <w:bottom w:val="none" w:sz="0" w:space="0" w:color="auto"/>
                            <w:right w:val="none" w:sz="0" w:space="0" w:color="auto"/>
                          </w:divBdr>
                          <w:divsChild>
                            <w:div w:id="1930432057">
                              <w:marLeft w:val="0"/>
                              <w:marRight w:val="0"/>
                              <w:marTop w:val="0"/>
                              <w:marBottom w:val="0"/>
                              <w:divBdr>
                                <w:top w:val="none" w:sz="0" w:space="0" w:color="auto"/>
                                <w:left w:val="none" w:sz="0" w:space="0" w:color="auto"/>
                                <w:bottom w:val="none" w:sz="0" w:space="0" w:color="auto"/>
                                <w:right w:val="none" w:sz="0" w:space="0" w:color="auto"/>
                              </w:divBdr>
                              <w:divsChild>
                                <w:div w:id="1470394095">
                                  <w:marLeft w:val="0"/>
                                  <w:marRight w:val="0"/>
                                  <w:marTop w:val="0"/>
                                  <w:marBottom w:val="0"/>
                                  <w:divBdr>
                                    <w:top w:val="none" w:sz="0" w:space="0" w:color="auto"/>
                                    <w:left w:val="none" w:sz="0" w:space="0" w:color="auto"/>
                                    <w:bottom w:val="none" w:sz="0" w:space="0" w:color="auto"/>
                                    <w:right w:val="none" w:sz="0" w:space="0" w:color="auto"/>
                                  </w:divBdr>
                                  <w:divsChild>
                                    <w:div w:id="12043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277275">
      <w:bodyDiv w:val="1"/>
      <w:marLeft w:val="0"/>
      <w:marRight w:val="0"/>
      <w:marTop w:val="0"/>
      <w:marBottom w:val="0"/>
      <w:divBdr>
        <w:top w:val="none" w:sz="0" w:space="0" w:color="auto"/>
        <w:left w:val="none" w:sz="0" w:space="0" w:color="auto"/>
        <w:bottom w:val="none" w:sz="0" w:space="0" w:color="auto"/>
        <w:right w:val="none" w:sz="0" w:space="0" w:color="auto"/>
      </w:divBdr>
    </w:div>
    <w:div w:id="1143081103">
      <w:bodyDiv w:val="1"/>
      <w:marLeft w:val="0"/>
      <w:marRight w:val="0"/>
      <w:marTop w:val="0"/>
      <w:marBottom w:val="0"/>
      <w:divBdr>
        <w:top w:val="none" w:sz="0" w:space="0" w:color="auto"/>
        <w:left w:val="none" w:sz="0" w:space="0" w:color="auto"/>
        <w:bottom w:val="none" w:sz="0" w:space="0" w:color="auto"/>
        <w:right w:val="none" w:sz="0" w:space="0" w:color="auto"/>
      </w:divBdr>
    </w:div>
    <w:div w:id="1150825878">
      <w:bodyDiv w:val="1"/>
      <w:marLeft w:val="0"/>
      <w:marRight w:val="0"/>
      <w:marTop w:val="0"/>
      <w:marBottom w:val="0"/>
      <w:divBdr>
        <w:top w:val="none" w:sz="0" w:space="0" w:color="auto"/>
        <w:left w:val="none" w:sz="0" w:space="0" w:color="auto"/>
        <w:bottom w:val="none" w:sz="0" w:space="0" w:color="auto"/>
        <w:right w:val="none" w:sz="0" w:space="0" w:color="auto"/>
      </w:divBdr>
    </w:div>
    <w:div w:id="1156266657">
      <w:bodyDiv w:val="1"/>
      <w:marLeft w:val="0"/>
      <w:marRight w:val="0"/>
      <w:marTop w:val="0"/>
      <w:marBottom w:val="0"/>
      <w:divBdr>
        <w:top w:val="none" w:sz="0" w:space="0" w:color="auto"/>
        <w:left w:val="none" w:sz="0" w:space="0" w:color="auto"/>
        <w:bottom w:val="none" w:sz="0" w:space="0" w:color="auto"/>
        <w:right w:val="none" w:sz="0" w:space="0" w:color="auto"/>
      </w:divBdr>
      <w:divsChild>
        <w:div w:id="1432238503">
          <w:marLeft w:val="0"/>
          <w:marRight w:val="0"/>
          <w:marTop w:val="0"/>
          <w:marBottom w:val="0"/>
          <w:divBdr>
            <w:top w:val="none" w:sz="0" w:space="0" w:color="auto"/>
            <w:left w:val="none" w:sz="0" w:space="0" w:color="auto"/>
            <w:bottom w:val="none" w:sz="0" w:space="0" w:color="auto"/>
            <w:right w:val="none" w:sz="0" w:space="0" w:color="auto"/>
          </w:divBdr>
          <w:divsChild>
            <w:div w:id="1072658342">
              <w:marLeft w:val="0"/>
              <w:marRight w:val="0"/>
              <w:marTop w:val="0"/>
              <w:marBottom w:val="0"/>
              <w:divBdr>
                <w:top w:val="none" w:sz="0" w:space="0" w:color="auto"/>
                <w:left w:val="none" w:sz="0" w:space="0" w:color="auto"/>
                <w:bottom w:val="none" w:sz="0" w:space="0" w:color="auto"/>
                <w:right w:val="none" w:sz="0" w:space="0" w:color="auto"/>
              </w:divBdr>
              <w:divsChild>
                <w:div w:id="1898083361">
                  <w:marLeft w:val="0"/>
                  <w:marRight w:val="0"/>
                  <w:marTop w:val="0"/>
                  <w:marBottom w:val="0"/>
                  <w:divBdr>
                    <w:top w:val="none" w:sz="0" w:space="0" w:color="auto"/>
                    <w:left w:val="none" w:sz="0" w:space="0" w:color="auto"/>
                    <w:bottom w:val="none" w:sz="0" w:space="0" w:color="auto"/>
                    <w:right w:val="none" w:sz="0" w:space="0" w:color="auto"/>
                  </w:divBdr>
                  <w:divsChild>
                    <w:div w:id="1095980398">
                      <w:marLeft w:val="0"/>
                      <w:marRight w:val="0"/>
                      <w:marTop w:val="0"/>
                      <w:marBottom w:val="0"/>
                      <w:divBdr>
                        <w:top w:val="none" w:sz="0" w:space="0" w:color="auto"/>
                        <w:left w:val="none" w:sz="0" w:space="0" w:color="auto"/>
                        <w:bottom w:val="none" w:sz="0" w:space="0" w:color="auto"/>
                        <w:right w:val="none" w:sz="0" w:space="0" w:color="auto"/>
                      </w:divBdr>
                      <w:divsChild>
                        <w:div w:id="871920026">
                          <w:marLeft w:val="0"/>
                          <w:marRight w:val="0"/>
                          <w:marTop w:val="0"/>
                          <w:marBottom w:val="0"/>
                          <w:divBdr>
                            <w:top w:val="none" w:sz="0" w:space="0" w:color="auto"/>
                            <w:left w:val="none" w:sz="0" w:space="0" w:color="auto"/>
                            <w:bottom w:val="none" w:sz="0" w:space="0" w:color="auto"/>
                            <w:right w:val="none" w:sz="0" w:space="0" w:color="auto"/>
                          </w:divBdr>
                          <w:divsChild>
                            <w:div w:id="294725369">
                              <w:marLeft w:val="0"/>
                              <w:marRight w:val="0"/>
                              <w:marTop w:val="0"/>
                              <w:marBottom w:val="0"/>
                              <w:divBdr>
                                <w:top w:val="none" w:sz="0" w:space="0" w:color="auto"/>
                                <w:left w:val="none" w:sz="0" w:space="0" w:color="auto"/>
                                <w:bottom w:val="none" w:sz="0" w:space="0" w:color="auto"/>
                                <w:right w:val="none" w:sz="0" w:space="0" w:color="auto"/>
                              </w:divBdr>
                              <w:divsChild>
                                <w:div w:id="1285580841">
                                  <w:marLeft w:val="0"/>
                                  <w:marRight w:val="0"/>
                                  <w:marTop w:val="0"/>
                                  <w:marBottom w:val="0"/>
                                  <w:divBdr>
                                    <w:top w:val="none" w:sz="0" w:space="0" w:color="auto"/>
                                    <w:left w:val="none" w:sz="0" w:space="0" w:color="auto"/>
                                    <w:bottom w:val="none" w:sz="0" w:space="0" w:color="auto"/>
                                    <w:right w:val="none" w:sz="0" w:space="0" w:color="auto"/>
                                  </w:divBdr>
                                  <w:divsChild>
                                    <w:div w:id="130103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414236">
      <w:bodyDiv w:val="1"/>
      <w:marLeft w:val="0"/>
      <w:marRight w:val="0"/>
      <w:marTop w:val="0"/>
      <w:marBottom w:val="0"/>
      <w:divBdr>
        <w:top w:val="none" w:sz="0" w:space="0" w:color="auto"/>
        <w:left w:val="none" w:sz="0" w:space="0" w:color="auto"/>
        <w:bottom w:val="none" w:sz="0" w:space="0" w:color="auto"/>
        <w:right w:val="none" w:sz="0" w:space="0" w:color="auto"/>
      </w:divBdr>
    </w:div>
    <w:div w:id="1224637787">
      <w:bodyDiv w:val="1"/>
      <w:marLeft w:val="0"/>
      <w:marRight w:val="0"/>
      <w:marTop w:val="0"/>
      <w:marBottom w:val="0"/>
      <w:divBdr>
        <w:top w:val="none" w:sz="0" w:space="0" w:color="auto"/>
        <w:left w:val="none" w:sz="0" w:space="0" w:color="auto"/>
        <w:bottom w:val="none" w:sz="0" w:space="0" w:color="auto"/>
        <w:right w:val="none" w:sz="0" w:space="0" w:color="auto"/>
      </w:divBdr>
    </w:div>
    <w:div w:id="1242064167">
      <w:bodyDiv w:val="1"/>
      <w:marLeft w:val="0"/>
      <w:marRight w:val="0"/>
      <w:marTop w:val="0"/>
      <w:marBottom w:val="0"/>
      <w:divBdr>
        <w:top w:val="none" w:sz="0" w:space="0" w:color="auto"/>
        <w:left w:val="none" w:sz="0" w:space="0" w:color="auto"/>
        <w:bottom w:val="none" w:sz="0" w:space="0" w:color="auto"/>
        <w:right w:val="none" w:sz="0" w:space="0" w:color="auto"/>
      </w:divBdr>
    </w:div>
    <w:div w:id="1255431583">
      <w:bodyDiv w:val="1"/>
      <w:marLeft w:val="0"/>
      <w:marRight w:val="0"/>
      <w:marTop w:val="0"/>
      <w:marBottom w:val="0"/>
      <w:divBdr>
        <w:top w:val="none" w:sz="0" w:space="0" w:color="auto"/>
        <w:left w:val="none" w:sz="0" w:space="0" w:color="auto"/>
        <w:bottom w:val="none" w:sz="0" w:space="0" w:color="auto"/>
        <w:right w:val="none" w:sz="0" w:space="0" w:color="auto"/>
      </w:divBdr>
    </w:div>
    <w:div w:id="1256330555">
      <w:bodyDiv w:val="1"/>
      <w:marLeft w:val="0"/>
      <w:marRight w:val="0"/>
      <w:marTop w:val="0"/>
      <w:marBottom w:val="0"/>
      <w:divBdr>
        <w:top w:val="none" w:sz="0" w:space="0" w:color="auto"/>
        <w:left w:val="none" w:sz="0" w:space="0" w:color="auto"/>
        <w:bottom w:val="none" w:sz="0" w:space="0" w:color="auto"/>
        <w:right w:val="none" w:sz="0" w:space="0" w:color="auto"/>
      </w:divBdr>
    </w:div>
    <w:div w:id="1260286406">
      <w:bodyDiv w:val="1"/>
      <w:marLeft w:val="0"/>
      <w:marRight w:val="0"/>
      <w:marTop w:val="0"/>
      <w:marBottom w:val="0"/>
      <w:divBdr>
        <w:top w:val="none" w:sz="0" w:space="0" w:color="auto"/>
        <w:left w:val="none" w:sz="0" w:space="0" w:color="auto"/>
        <w:bottom w:val="none" w:sz="0" w:space="0" w:color="auto"/>
        <w:right w:val="none" w:sz="0" w:space="0" w:color="auto"/>
      </w:divBdr>
    </w:div>
    <w:div w:id="1286304050">
      <w:bodyDiv w:val="1"/>
      <w:marLeft w:val="0"/>
      <w:marRight w:val="0"/>
      <w:marTop w:val="0"/>
      <w:marBottom w:val="0"/>
      <w:divBdr>
        <w:top w:val="none" w:sz="0" w:space="0" w:color="auto"/>
        <w:left w:val="none" w:sz="0" w:space="0" w:color="auto"/>
        <w:bottom w:val="none" w:sz="0" w:space="0" w:color="auto"/>
        <w:right w:val="none" w:sz="0" w:space="0" w:color="auto"/>
      </w:divBdr>
    </w:div>
    <w:div w:id="1300378928">
      <w:bodyDiv w:val="1"/>
      <w:marLeft w:val="0"/>
      <w:marRight w:val="0"/>
      <w:marTop w:val="0"/>
      <w:marBottom w:val="0"/>
      <w:divBdr>
        <w:top w:val="none" w:sz="0" w:space="0" w:color="auto"/>
        <w:left w:val="none" w:sz="0" w:space="0" w:color="auto"/>
        <w:bottom w:val="none" w:sz="0" w:space="0" w:color="auto"/>
        <w:right w:val="none" w:sz="0" w:space="0" w:color="auto"/>
      </w:divBdr>
    </w:div>
    <w:div w:id="1302347008">
      <w:bodyDiv w:val="1"/>
      <w:marLeft w:val="0"/>
      <w:marRight w:val="0"/>
      <w:marTop w:val="0"/>
      <w:marBottom w:val="0"/>
      <w:divBdr>
        <w:top w:val="none" w:sz="0" w:space="0" w:color="auto"/>
        <w:left w:val="none" w:sz="0" w:space="0" w:color="auto"/>
        <w:bottom w:val="none" w:sz="0" w:space="0" w:color="auto"/>
        <w:right w:val="none" w:sz="0" w:space="0" w:color="auto"/>
      </w:divBdr>
    </w:div>
    <w:div w:id="1337340490">
      <w:bodyDiv w:val="1"/>
      <w:marLeft w:val="0"/>
      <w:marRight w:val="0"/>
      <w:marTop w:val="0"/>
      <w:marBottom w:val="0"/>
      <w:divBdr>
        <w:top w:val="none" w:sz="0" w:space="0" w:color="auto"/>
        <w:left w:val="none" w:sz="0" w:space="0" w:color="auto"/>
        <w:bottom w:val="none" w:sz="0" w:space="0" w:color="auto"/>
        <w:right w:val="none" w:sz="0" w:space="0" w:color="auto"/>
      </w:divBdr>
      <w:divsChild>
        <w:div w:id="923493992">
          <w:marLeft w:val="0"/>
          <w:marRight w:val="0"/>
          <w:marTop w:val="0"/>
          <w:marBottom w:val="0"/>
          <w:divBdr>
            <w:top w:val="none" w:sz="0" w:space="0" w:color="auto"/>
            <w:left w:val="none" w:sz="0" w:space="0" w:color="auto"/>
            <w:bottom w:val="none" w:sz="0" w:space="0" w:color="auto"/>
            <w:right w:val="none" w:sz="0" w:space="0" w:color="auto"/>
          </w:divBdr>
          <w:divsChild>
            <w:div w:id="1519392918">
              <w:marLeft w:val="0"/>
              <w:marRight w:val="0"/>
              <w:marTop w:val="0"/>
              <w:marBottom w:val="0"/>
              <w:divBdr>
                <w:top w:val="none" w:sz="0" w:space="0" w:color="auto"/>
                <w:left w:val="none" w:sz="0" w:space="0" w:color="auto"/>
                <w:bottom w:val="none" w:sz="0" w:space="0" w:color="auto"/>
                <w:right w:val="none" w:sz="0" w:space="0" w:color="auto"/>
              </w:divBdr>
              <w:divsChild>
                <w:div w:id="1652366801">
                  <w:marLeft w:val="0"/>
                  <w:marRight w:val="0"/>
                  <w:marTop w:val="0"/>
                  <w:marBottom w:val="0"/>
                  <w:divBdr>
                    <w:top w:val="none" w:sz="0" w:space="0" w:color="auto"/>
                    <w:left w:val="none" w:sz="0" w:space="0" w:color="auto"/>
                    <w:bottom w:val="none" w:sz="0" w:space="0" w:color="auto"/>
                    <w:right w:val="none" w:sz="0" w:space="0" w:color="auto"/>
                  </w:divBdr>
                  <w:divsChild>
                    <w:div w:id="1461142812">
                      <w:marLeft w:val="0"/>
                      <w:marRight w:val="0"/>
                      <w:marTop w:val="0"/>
                      <w:marBottom w:val="0"/>
                      <w:divBdr>
                        <w:top w:val="none" w:sz="0" w:space="0" w:color="auto"/>
                        <w:left w:val="none" w:sz="0" w:space="0" w:color="auto"/>
                        <w:bottom w:val="none" w:sz="0" w:space="0" w:color="auto"/>
                        <w:right w:val="none" w:sz="0" w:space="0" w:color="auto"/>
                      </w:divBdr>
                      <w:divsChild>
                        <w:div w:id="336465459">
                          <w:marLeft w:val="0"/>
                          <w:marRight w:val="0"/>
                          <w:marTop w:val="0"/>
                          <w:marBottom w:val="0"/>
                          <w:divBdr>
                            <w:top w:val="none" w:sz="0" w:space="0" w:color="auto"/>
                            <w:left w:val="none" w:sz="0" w:space="0" w:color="auto"/>
                            <w:bottom w:val="none" w:sz="0" w:space="0" w:color="auto"/>
                            <w:right w:val="none" w:sz="0" w:space="0" w:color="auto"/>
                          </w:divBdr>
                          <w:divsChild>
                            <w:div w:id="206449531">
                              <w:marLeft w:val="0"/>
                              <w:marRight w:val="0"/>
                              <w:marTop w:val="0"/>
                              <w:marBottom w:val="0"/>
                              <w:divBdr>
                                <w:top w:val="none" w:sz="0" w:space="0" w:color="auto"/>
                                <w:left w:val="none" w:sz="0" w:space="0" w:color="auto"/>
                                <w:bottom w:val="none" w:sz="0" w:space="0" w:color="auto"/>
                                <w:right w:val="none" w:sz="0" w:space="0" w:color="auto"/>
                              </w:divBdr>
                              <w:divsChild>
                                <w:div w:id="971715197">
                                  <w:marLeft w:val="0"/>
                                  <w:marRight w:val="0"/>
                                  <w:marTop w:val="0"/>
                                  <w:marBottom w:val="0"/>
                                  <w:divBdr>
                                    <w:top w:val="none" w:sz="0" w:space="0" w:color="auto"/>
                                    <w:left w:val="none" w:sz="0" w:space="0" w:color="auto"/>
                                    <w:bottom w:val="none" w:sz="0" w:space="0" w:color="auto"/>
                                    <w:right w:val="none" w:sz="0" w:space="0" w:color="auto"/>
                                  </w:divBdr>
                                  <w:divsChild>
                                    <w:div w:id="126657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621578">
      <w:bodyDiv w:val="1"/>
      <w:marLeft w:val="0"/>
      <w:marRight w:val="0"/>
      <w:marTop w:val="0"/>
      <w:marBottom w:val="0"/>
      <w:divBdr>
        <w:top w:val="none" w:sz="0" w:space="0" w:color="auto"/>
        <w:left w:val="none" w:sz="0" w:space="0" w:color="auto"/>
        <w:bottom w:val="none" w:sz="0" w:space="0" w:color="auto"/>
        <w:right w:val="none" w:sz="0" w:space="0" w:color="auto"/>
      </w:divBdr>
    </w:div>
    <w:div w:id="1356544759">
      <w:bodyDiv w:val="1"/>
      <w:marLeft w:val="0"/>
      <w:marRight w:val="0"/>
      <w:marTop w:val="0"/>
      <w:marBottom w:val="0"/>
      <w:divBdr>
        <w:top w:val="none" w:sz="0" w:space="0" w:color="auto"/>
        <w:left w:val="none" w:sz="0" w:space="0" w:color="auto"/>
        <w:bottom w:val="none" w:sz="0" w:space="0" w:color="auto"/>
        <w:right w:val="none" w:sz="0" w:space="0" w:color="auto"/>
      </w:divBdr>
    </w:div>
    <w:div w:id="1359237971">
      <w:bodyDiv w:val="1"/>
      <w:marLeft w:val="0"/>
      <w:marRight w:val="0"/>
      <w:marTop w:val="0"/>
      <w:marBottom w:val="0"/>
      <w:divBdr>
        <w:top w:val="none" w:sz="0" w:space="0" w:color="auto"/>
        <w:left w:val="none" w:sz="0" w:space="0" w:color="auto"/>
        <w:bottom w:val="none" w:sz="0" w:space="0" w:color="auto"/>
        <w:right w:val="none" w:sz="0" w:space="0" w:color="auto"/>
      </w:divBdr>
    </w:div>
    <w:div w:id="1359624756">
      <w:bodyDiv w:val="1"/>
      <w:marLeft w:val="0"/>
      <w:marRight w:val="0"/>
      <w:marTop w:val="0"/>
      <w:marBottom w:val="0"/>
      <w:divBdr>
        <w:top w:val="none" w:sz="0" w:space="0" w:color="auto"/>
        <w:left w:val="none" w:sz="0" w:space="0" w:color="auto"/>
        <w:bottom w:val="none" w:sz="0" w:space="0" w:color="auto"/>
        <w:right w:val="none" w:sz="0" w:space="0" w:color="auto"/>
      </w:divBdr>
    </w:div>
    <w:div w:id="1368026199">
      <w:bodyDiv w:val="1"/>
      <w:marLeft w:val="0"/>
      <w:marRight w:val="0"/>
      <w:marTop w:val="0"/>
      <w:marBottom w:val="0"/>
      <w:divBdr>
        <w:top w:val="none" w:sz="0" w:space="0" w:color="auto"/>
        <w:left w:val="none" w:sz="0" w:space="0" w:color="auto"/>
        <w:bottom w:val="none" w:sz="0" w:space="0" w:color="auto"/>
        <w:right w:val="none" w:sz="0" w:space="0" w:color="auto"/>
      </w:divBdr>
    </w:div>
    <w:div w:id="1379011060">
      <w:bodyDiv w:val="1"/>
      <w:marLeft w:val="0"/>
      <w:marRight w:val="0"/>
      <w:marTop w:val="0"/>
      <w:marBottom w:val="0"/>
      <w:divBdr>
        <w:top w:val="none" w:sz="0" w:space="0" w:color="auto"/>
        <w:left w:val="none" w:sz="0" w:space="0" w:color="auto"/>
        <w:bottom w:val="none" w:sz="0" w:space="0" w:color="auto"/>
        <w:right w:val="none" w:sz="0" w:space="0" w:color="auto"/>
      </w:divBdr>
    </w:div>
    <w:div w:id="1397169672">
      <w:bodyDiv w:val="1"/>
      <w:marLeft w:val="0"/>
      <w:marRight w:val="0"/>
      <w:marTop w:val="0"/>
      <w:marBottom w:val="0"/>
      <w:divBdr>
        <w:top w:val="none" w:sz="0" w:space="0" w:color="auto"/>
        <w:left w:val="none" w:sz="0" w:space="0" w:color="auto"/>
        <w:bottom w:val="none" w:sz="0" w:space="0" w:color="auto"/>
        <w:right w:val="none" w:sz="0" w:space="0" w:color="auto"/>
      </w:divBdr>
    </w:div>
    <w:div w:id="1399549849">
      <w:bodyDiv w:val="1"/>
      <w:marLeft w:val="0"/>
      <w:marRight w:val="0"/>
      <w:marTop w:val="0"/>
      <w:marBottom w:val="0"/>
      <w:divBdr>
        <w:top w:val="none" w:sz="0" w:space="0" w:color="auto"/>
        <w:left w:val="none" w:sz="0" w:space="0" w:color="auto"/>
        <w:bottom w:val="none" w:sz="0" w:space="0" w:color="auto"/>
        <w:right w:val="none" w:sz="0" w:space="0" w:color="auto"/>
      </w:divBdr>
    </w:div>
    <w:div w:id="1422992140">
      <w:bodyDiv w:val="1"/>
      <w:marLeft w:val="0"/>
      <w:marRight w:val="0"/>
      <w:marTop w:val="0"/>
      <w:marBottom w:val="0"/>
      <w:divBdr>
        <w:top w:val="none" w:sz="0" w:space="0" w:color="auto"/>
        <w:left w:val="none" w:sz="0" w:space="0" w:color="auto"/>
        <w:bottom w:val="none" w:sz="0" w:space="0" w:color="auto"/>
        <w:right w:val="none" w:sz="0" w:space="0" w:color="auto"/>
      </w:divBdr>
    </w:div>
    <w:div w:id="1425764179">
      <w:bodyDiv w:val="1"/>
      <w:marLeft w:val="0"/>
      <w:marRight w:val="0"/>
      <w:marTop w:val="0"/>
      <w:marBottom w:val="0"/>
      <w:divBdr>
        <w:top w:val="none" w:sz="0" w:space="0" w:color="auto"/>
        <w:left w:val="none" w:sz="0" w:space="0" w:color="auto"/>
        <w:bottom w:val="none" w:sz="0" w:space="0" w:color="auto"/>
        <w:right w:val="none" w:sz="0" w:space="0" w:color="auto"/>
      </w:divBdr>
    </w:div>
    <w:div w:id="1463890359">
      <w:bodyDiv w:val="1"/>
      <w:marLeft w:val="0"/>
      <w:marRight w:val="0"/>
      <w:marTop w:val="0"/>
      <w:marBottom w:val="0"/>
      <w:divBdr>
        <w:top w:val="none" w:sz="0" w:space="0" w:color="auto"/>
        <w:left w:val="none" w:sz="0" w:space="0" w:color="auto"/>
        <w:bottom w:val="none" w:sz="0" w:space="0" w:color="auto"/>
        <w:right w:val="none" w:sz="0" w:space="0" w:color="auto"/>
      </w:divBdr>
    </w:div>
    <w:div w:id="1481655227">
      <w:bodyDiv w:val="1"/>
      <w:marLeft w:val="0"/>
      <w:marRight w:val="0"/>
      <w:marTop w:val="0"/>
      <w:marBottom w:val="0"/>
      <w:divBdr>
        <w:top w:val="none" w:sz="0" w:space="0" w:color="auto"/>
        <w:left w:val="none" w:sz="0" w:space="0" w:color="auto"/>
        <w:bottom w:val="none" w:sz="0" w:space="0" w:color="auto"/>
        <w:right w:val="none" w:sz="0" w:space="0" w:color="auto"/>
      </w:divBdr>
    </w:div>
    <w:div w:id="1495610359">
      <w:bodyDiv w:val="1"/>
      <w:marLeft w:val="0"/>
      <w:marRight w:val="0"/>
      <w:marTop w:val="0"/>
      <w:marBottom w:val="0"/>
      <w:divBdr>
        <w:top w:val="none" w:sz="0" w:space="0" w:color="auto"/>
        <w:left w:val="none" w:sz="0" w:space="0" w:color="auto"/>
        <w:bottom w:val="none" w:sz="0" w:space="0" w:color="auto"/>
        <w:right w:val="none" w:sz="0" w:space="0" w:color="auto"/>
      </w:divBdr>
    </w:div>
    <w:div w:id="1497111584">
      <w:bodyDiv w:val="1"/>
      <w:marLeft w:val="0"/>
      <w:marRight w:val="0"/>
      <w:marTop w:val="0"/>
      <w:marBottom w:val="0"/>
      <w:divBdr>
        <w:top w:val="none" w:sz="0" w:space="0" w:color="auto"/>
        <w:left w:val="none" w:sz="0" w:space="0" w:color="auto"/>
        <w:bottom w:val="none" w:sz="0" w:space="0" w:color="auto"/>
        <w:right w:val="none" w:sz="0" w:space="0" w:color="auto"/>
      </w:divBdr>
    </w:div>
    <w:div w:id="1519126129">
      <w:bodyDiv w:val="1"/>
      <w:marLeft w:val="0"/>
      <w:marRight w:val="0"/>
      <w:marTop w:val="0"/>
      <w:marBottom w:val="0"/>
      <w:divBdr>
        <w:top w:val="none" w:sz="0" w:space="0" w:color="auto"/>
        <w:left w:val="none" w:sz="0" w:space="0" w:color="auto"/>
        <w:bottom w:val="none" w:sz="0" w:space="0" w:color="auto"/>
        <w:right w:val="none" w:sz="0" w:space="0" w:color="auto"/>
      </w:divBdr>
    </w:div>
    <w:div w:id="1521317114">
      <w:bodyDiv w:val="1"/>
      <w:marLeft w:val="0"/>
      <w:marRight w:val="0"/>
      <w:marTop w:val="0"/>
      <w:marBottom w:val="0"/>
      <w:divBdr>
        <w:top w:val="none" w:sz="0" w:space="0" w:color="auto"/>
        <w:left w:val="none" w:sz="0" w:space="0" w:color="auto"/>
        <w:bottom w:val="none" w:sz="0" w:space="0" w:color="auto"/>
        <w:right w:val="none" w:sz="0" w:space="0" w:color="auto"/>
      </w:divBdr>
    </w:div>
    <w:div w:id="1523199751">
      <w:bodyDiv w:val="1"/>
      <w:marLeft w:val="0"/>
      <w:marRight w:val="0"/>
      <w:marTop w:val="0"/>
      <w:marBottom w:val="0"/>
      <w:divBdr>
        <w:top w:val="none" w:sz="0" w:space="0" w:color="auto"/>
        <w:left w:val="none" w:sz="0" w:space="0" w:color="auto"/>
        <w:bottom w:val="none" w:sz="0" w:space="0" w:color="auto"/>
        <w:right w:val="none" w:sz="0" w:space="0" w:color="auto"/>
      </w:divBdr>
    </w:div>
    <w:div w:id="1527716919">
      <w:bodyDiv w:val="1"/>
      <w:marLeft w:val="0"/>
      <w:marRight w:val="0"/>
      <w:marTop w:val="0"/>
      <w:marBottom w:val="0"/>
      <w:divBdr>
        <w:top w:val="none" w:sz="0" w:space="0" w:color="auto"/>
        <w:left w:val="none" w:sz="0" w:space="0" w:color="auto"/>
        <w:bottom w:val="none" w:sz="0" w:space="0" w:color="auto"/>
        <w:right w:val="none" w:sz="0" w:space="0" w:color="auto"/>
      </w:divBdr>
    </w:div>
    <w:div w:id="1534490685">
      <w:bodyDiv w:val="1"/>
      <w:marLeft w:val="0"/>
      <w:marRight w:val="0"/>
      <w:marTop w:val="0"/>
      <w:marBottom w:val="0"/>
      <w:divBdr>
        <w:top w:val="none" w:sz="0" w:space="0" w:color="auto"/>
        <w:left w:val="none" w:sz="0" w:space="0" w:color="auto"/>
        <w:bottom w:val="none" w:sz="0" w:space="0" w:color="auto"/>
        <w:right w:val="none" w:sz="0" w:space="0" w:color="auto"/>
      </w:divBdr>
    </w:div>
    <w:div w:id="1539467037">
      <w:bodyDiv w:val="1"/>
      <w:marLeft w:val="0"/>
      <w:marRight w:val="0"/>
      <w:marTop w:val="0"/>
      <w:marBottom w:val="0"/>
      <w:divBdr>
        <w:top w:val="none" w:sz="0" w:space="0" w:color="auto"/>
        <w:left w:val="none" w:sz="0" w:space="0" w:color="auto"/>
        <w:bottom w:val="none" w:sz="0" w:space="0" w:color="auto"/>
        <w:right w:val="none" w:sz="0" w:space="0" w:color="auto"/>
      </w:divBdr>
    </w:div>
    <w:div w:id="1541816360">
      <w:bodyDiv w:val="1"/>
      <w:marLeft w:val="0"/>
      <w:marRight w:val="0"/>
      <w:marTop w:val="0"/>
      <w:marBottom w:val="0"/>
      <w:divBdr>
        <w:top w:val="none" w:sz="0" w:space="0" w:color="auto"/>
        <w:left w:val="none" w:sz="0" w:space="0" w:color="auto"/>
        <w:bottom w:val="none" w:sz="0" w:space="0" w:color="auto"/>
        <w:right w:val="none" w:sz="0" w:space="0" w:color="auto"/>
      </w:divBdr>
    </w:div>
    <w:div w:id="1544751981">
      <w:bodyDiv w:val="1"/>
      <w:marLeft w:val="0"/>
      <w:marRight w:val="0"/>
      <w:marTop w:val="0"/>
      <w:marBottom w:val="0"/>
      <w:divBdr>
        <w:top w:val="none" w:sz="0" w:space="0" w:color="auto"/>
        <w:left w:val="none" w:sz="0" w:space="0" w:color="auto"/>
        <w:bottom w:val="none" w:sz="0" w:space="0" w:color="auto"/>
        <w:right w:val="none" w:sz="0" w:space="0" w:color="auto"/>
      </w:divBdr>
    </w:div>
    <w:div w:id="1554582349">
      <w:bodyDiv w:val="1"/>
      <w:marLeft w:val="0"/>
      <w:marRight w:val="0"/>
      <w:marTop w:val="0"/>
      <w:marBottom w:val="0"/>
      <w:divBdr>
        <w:top w:val="none" w:sz="0" w:space="0" w:color="auto"/>
        <w:left w:val="none" w:sz="0" w:space="0" w:color="auto"/>
        <w:bottom w:val="none" w:sz="0" w:space="0" w:color="auto"/>
        <w:right w:val="none" w:sz="0" w:space="0" w:color="auto"/>
      </w:divBdr>
    </w:div>
    <w:div w:id="1579944328">
      <w:bodyDiv w:val="1"/>
      <w:marLeft w:val="0"/>
      <w:marRight w:val="0"/>
      <w:marTop w:val="0"/>
      <w:marBottom w:val="0"/>
      <w:divBdr>
        <w:top w:val="none" w:sz="0" w:space="0" w:color="auto"/>
        <w:left w:val="none" w:sz="0" w:space="0" w:color="auto"/>
        <w:bottom w:val="none" w:sz="0" w:space="0" w:color="auto"/>
        <w:right w:val="none" w:sz="0" w:space="0" w:color="auto"/>
      </w:divBdr>
    </w:div>
    <w:div w:id="1588659469">
      <w:bodyDiv w:val="1"/>
      <w:marLeft w:val="0"/>
      <w:marRight w:val="0"/>
      <w:marTop w:val="0"/>
      <w:marBottom w:val="0"/>
      <w:divBdr>
        <w:top w:val="none" w:sz="0" w:space="0" w:color="auto"/>
        <w:left w:val="none" w:sz="0" w:space="0" w:color="auto"/>
        <w:bottom w:val="none" w:sz="0" w:space="0" w:color="auto"/>
        <w:right w:val="none" w:sz="0" w:space="0" w:color="auto"/>
      </w:divBdr>
    </w:div>
    <w:div w:id="1594163700">
      <w:bodyDiv w:val="1"/>
      <w:marLeft w:val="0"/>
      <w:marRight w:val="0"/>
      <w:marTop w:val="0"/>
      <w:marBottom w:val="0"/>
      <w:divBdr>
        <w:top w:val="none" w:sz="0" w:space="0" w:color="auto"/>
        <w:left w:val="none" w:sz="0" w:space="0" w:color="auto"/>
        <w:bottom w:val="none" w:sz="0" w:space="0" w:color="auto"/>
        <w:right w:val="none" w:sz="0" w:space="0" w:color="auto"/>
      </w:divBdr>
    </w:div>
    <w:div w:id="1596472552">
      <w:bodyDiv w:val="1"/>
      <w:marLeft w:val="0"/>
      <w:marRight w:val="0"/>
      <w:marTop w:val="0"/>
      <w:marBottom w:val="0"/>
      <w:divBdr>
        <w:top w:val="none" w:sz="0" w:space="0" w:color="auto"/>
        <w:left w:val="none" w:sz="0" w:space="0" w:color="auto"/>
        <w:bottom w:val="none" w:sz="0" w:space="0" w:color="auto"/>
        <w:right w:val="none" w:sz="0" w:space="0" w:color="auto"/>
      </w:divBdr>
    </w:div>
    <w:div w:id="1597860771">
      <w:bodyDiv w:val="1"/>
      <w:marLeft w:val="0"/>
      <w:marRight w:val="0"/>
      <w:marTop w:val="0"/>
      <w:marBottom w:val="0"/>
      <w:divBdr>
        <w:top w:val="none" w:sz="0" w:space="0" w:color="auto"/>
        <w:left w:val="none" w:sz="0" w:space="0" w:color="auto"/>
        <w:bottom w:val="none" w:sz="0" w:space="0" w:color="auto"/>
        <w:right w:val="none" w:sz="0" w:space="0" w:color="auto"/>
      </w:divBdr>
    </w:div>
    <w:div w:id="1605261193">
      <w:bodyDiv w:val="1"/>
      <w:marLeft w:val="0"/>
      <w:marRight w:val="0"/>
      <w:marTop w:val="0"/>
      <w:marBottom w:val="0"/>
      <w:divBdr>
        <w:top w:val="none" w:sz="0" w:space="0" w:color="auto"/>
        <w:left w:val="none" w:sz="0" w:space="0" w:color="auto"/>
        <w:bottom w:val="none" w:sz="0" w:space="0" w:color="auto"/>
        <w:right w:val="none" w:sz="0" w:space="0" w:color="auto"/>
      </w:divBdr>
    </w:div>
    <w:div w:id="1608078980">
      <w:bodyDiv w:val="1"/>
      <w:marLeft w:val="0"/>
      <w:marRight w:val="0"/>
      <w:marTop w:val="0"/>
      <w:marBottom w:val="0"/>
      <w:divBdr>
        <w:top w:val="none" w:sz="0" w:space="0" w:color="auto"/>
        <w:left w:val="none" w:sz="0" w:space="0" w:color="auto"/>
        <w:bottom w:val="none" w:sz="0" w:space="0" w:color="auto"/>
        <w:right w:val="none" w:sz="0" w:space="0" w:color="auto"/>
      </w:divBdr>
    </w:div>
    <w:div w:id="1611814855">
      <w:bodyDiv w:val="1"/>
      <w:marLeft w:val="0"/>
      <w:marRight w:val="0"/>
      <w:marTop w:val="0"/>
      <w:marBottom w:val="0"/>
      <w:divBdr>
        <w:top w:val="none" w:sz="0" w:space="0" w:color="auto"/>
        <w:left w:val="none" w:sz="0" w:space="0" w:color="auto"/>
        <w:bottom w:val="none" w:sz="0" w:space="0" w:color="auto"/>
        <w:right w:val="none" w:sz="0" w:space="0" w:color="auto"/>
      </w:divBdr>
    </w:div>
    <w:div w:id="1617131102">
      <w:bodyDiv w:val="1"/>
      <w:marLeft w:val="0"/>
      <w:marRight w:val="0"/>
      <w:marTop w:val="0"/>
      <w:marBottom w:val="0"/>
      <w:divBdr>
        <w:top w:val="none" w:sz="0" w:space="0" w:color="auto"/>
        <w:left w:val="none" w:sz="0" w:space="0" w:color="auto"/>
        <w:bottom w:val="none" w:sz="0" w:space="0" w:color="auto"/>
        <w:right w:val="none" w:sz="0" w:space="0" w:color="auto"/>
      </w:divBdr>
    </w:div>
    <w:div w:id="1627351431">
      <w:bodyDiv w:val="1"/>
      <w:marLeft w:val="0"/>
      <w:marRight w:val="0"/>
      <w:marTop w:val="0"/>
      <w:marBottom w:val="0"/>
      <w:divBdr>
        <w:top w:val="none" w:sz="0" w:space="0" w:color="auto"/>
        <w:left w:val="none" w:sz="0" w:space="0" w:color="auto"/>
        <w:bottom w:val="none" w:sz="0" w:space="0" w:color="auto"/>
        <w:right w:val="none" w:sz="0" w:space="0" w:color="auto"/>
      </w:divBdr>
    </w:div>
    <w:div w:id="1631089669">
      <w:bodyDiv w:val="1"/>
      <w:marLeft w:val="0"/>
      <w:marRight w:val="0"/>
      <w:marTop w:val="0"/>
      <w:marBottom w:val="0"/>
      <w:divBdr>
        <w:top w:val="none" w:sz="0" w:space="0" w:color="auto"/>
        <w:left w:val="none" w:sz="0" w:space="0" w:color="auto"/>
        <w:bottom w:val="none" w:sz="0" w:space="0" w:color="auto"/>
        <w:right w:val="none" w:sz="0" w:space="0" w:color="auto"/>
      </w:divBdr>
      <w:divsChild>
        <w:div w:id="1089814043">
          <w:blockQuote w:val="1"/>
          <w:marLeft w:val="720"/>
          <w:marRight w:val="720"/>
          <w:marTop w:val="100"/>
          <w:marBottom w:val="100"/>
          <w:divBdr>
            <w:top w:val="none" w:sz="0" w:space="0" w:color="auto"/>
            <w:left w:val="none" w:sz="0" w:space="0" w:color="auto"/>
            <w:bottom w:val="none" w:sz="0" w:space="0" w:color="auto"/>
            <w:right w:val="none" w:sz="0" w:space="0" w:color="auto"/>
          </w:divBdr>
        </w:div>
        <w:div w:id="515119644">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332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5139365">
      <w:bodyDiv w:val="1"/>
      <w:marLeft w:val="0"/>
      <w:marRight w:val="0"/>
      <w:marTop w:val="0"/>
      <w:marBottom w:val="0"/>
      <w:divBdr>
        <w:top w:val="none" w:sz="0" w:space="0" w:color="auto"/>
        <w:left w:val="none" w:sz="0" w:space="0" w:color="auto"/>
        <w:bottom w:val="none" w:sz="0" w:space="0" w:color="auto"/>
        <w:right w:val="none" w:sz="0" w:space="0" w:color="auto"/>
      </w:divBdr>
    </w:div>
    <w:div w:id="1650745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0986">
          <w:marLeft w:val="0"/>
          <w:marRight w:val="0"/>
          <w:marTop w:val="0"/>
          <w:marBottom w:val="0"/>
          <w:divBdr>
            <w:top w:val="none" w:sz="0" w:space="0" w:color="auto"/>
            <w:left w:val="none" w:sz="0" w:space="0" w:color="auto"/>
            <w:bottom w:val="none" w:sz="0" w:space="0" w:color="auto"/>
            <w:right w:val="none" w:sz="0" w:space="0" w:color="auto"/>
          </w:divBdr>
          <w:divsChild>
            <w:div w:id="1691836929">
              <w:marLeft w:val="0"/>
              <w:marRight w:val="0"/>
              <w:marTop w:val="0"/>
              <w:marBottom w:val="0"/>
              <w:divBdr>
                <w:top w:val="none" w:sz="0" w:space="0" w:color="auto"/>
                <w:left w:val="none" w:sz="0" w:space="0" w:color="auto"/>
                <w:bottom w:val="none" w:sz="0" w:space="0" w:color="auto"/>
                <w:right w:val="none" w:sz="0" w:space="0" w:color="auto"/>
              </w:divBdr>
              <w:divsChild>
                <w:div w:id="1473644167">
                  <w:marLeft w:val="0"/>
                  <w:marRight w:val="0"/>
                  <w:marTop w:val="0"/>
                  <w:marBottom w:val="0"/>
                  <w:divBdr>
                    <w:top w:val="none" w:sz="0" w:space="0" w:color="auto"/>
                    <w:left w:val="none" w:sz="0" w:space="0" w:color="auto"/>
                    <w:bottom w:val="none" w:sz="0" w:space="0" w:color="auto"/>
                    <w:right w:val="none" w:sz="0" w:space="0" w:color="auto"/>
                  </w:divBdr>
                  <w:divsChild>
                    <w:div w:id="886799711">
                      <w:marLeft w:val="0"/>
                      <w:marRight w:val="0"/>
                      <w:marTop w:val="0"/>
                      <w:marBottom w:val="0"/>
                      <w:divBdr>
                        <w:top w:val="none" w:sz="0" w:space="0" w:color="auto"/>
                        <w:left w:val="none" w:sz="0" w:space="0" w:color="auto"/>
                        <w:bottom w:val="none" w:sz="0" w:space="0" w:color="auto"/>
                        <w:right w:val="none" w:sz="0" w:space="0" w:color="auto"/>
                      </w:divBdr>
                      <w:divsChild>
                        <w:div w:id="268320146">
                          <w:marLeft w:val="0"/>
                          <w:marRight w:val="0"/>
                          <w:marTop w:val="0"/>
                          <w:marBottom w:val="0"/>
                          <w:divBdr>
                            <w:top w:val="none" w:sz="0" w:space="0" w:color="auto"/>
                            <w:left w:val="none" w:sz="0" w:space="0" w:color="auto"/>
                            <w:bottom w:val="none" w:sz="0" w:space="0" w:color="auto"/>
                            <w:right w:val="none" w:sz="0" w:space="0" w:color="auto"/>
                          </w:divBdr>
                          <w:divsChild>
                            <w:div w:id="319312041">
                              <w:marLeft w:val="0"/>
                              <w:marRight w:val="0"/>
                              <w:marTop w:val="0"/>
                              <w:marBottom w:val="0"/>
                              <w:divBdr>
                                <w:top w:val="none" w:sz="0" w:space="0" w:color="auto"/>
                                <w:left w:val="none" w:sz="0" w:space="0" w:color="auto"/>
                                <w:bottom w:val="none" w:sz="0" w:space="0" w:color="auto"/>
                                <w:right w:val="none" w:sz="0" w:space="0" w:color="auto"/>
                              </w:divBdr>
                              <w:divsChild>
                                <w:div w:id="900409721">
                                  <w:marLeft w:val="0"/>
                                  <w:marRight w:val="0"/>
                                  <w:marTop w:val="0"/>
                                  <w:marBottom w:val="0"/>
                                  <w:divBdr>
                                    <w:top w:val="none" w:sz="0" w:space="0" w:color="auto"/>
                                    <w:left w:val="none" w:sz="0" w:space="0" w:color="auto"/>
                                    <w:bottom w:val="none" w:sz="0" w:space="0" w:color="auto"/>
                                    <w:right w:val="none" w:sz="0" w:space="0" w:color="auto"/>
                                  </w:divBdr>
                                  <w:divsChild>
                                    <w:div w:id="4955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176764">
      <w:bodyDiv w:val="1"/>
      <w:marLeft w:val="0"/>
      <w:marRight w:val="0"/>
      <w:marTop w:val="0"/>
      <w:marBottom w:val="0"/>
      <w:divBdr>
        <w:top w:val="none" w:sz="0" w:space="0" w:color="auto"/>
        <w:left w:val="none" w:sz="0" w:space="0" w:color="auto"/>
        <w:bottom w:val="none" w:sz="0" w:space="0" w:color="auto"/>
        <w:right w:val="none" w:sz="0" w:space="0" w:color="auto"/>
      </w:divBdr>
    </w:div>
    <w:div w:id="1662079459">
      <w:bodyDiv w:val="1"/>
      <w:marLeft w:val="0"/>
      <w:marRight w:val="0"/>
      <w:marTop w:val="0"/>
      <w:marBottom w:val="0"/>
      <w:divBdr>
        <w:top w:val="none" w:sz="0" w:space="0" w:color="auto"/>
        <w:left w:val="none" w:sz="0" w:space="0" w:color="auto"/>
        <w:bottom w:val="none" w:sz="0" w:space="0" w:color="auto"/>
        <w:right w:val="none" w:sz="0" w:space="0" w:color="auto"/>
      </w:divBdr>
    </w:div>
    <w:div w:id="1671636785">
      <w:bodyDiv w:val="1"/>
      <w:marLeft w:val="0"/>
      <w:marRight w:val="0"/>
      <w:marTop w:val="0"/>
      <w:marBottom w:val="0"/>
      <w:divBdr>
        <w:top w:val="none" w:sz="0" w:space="0" w:color="auto"/>
        <w:left w:val="none" w:sz="0" w:space="0" w:color="auto"/>
        <w:bottom w:val="none" w:sz="0" w:space="0" w:color="auto"/>
        <w:right w:val="none" w:sz="0" w:space="0" w:color="auto"/>
      </w:divBdr>
      <w:divsChild>
        <w:div w:id="913471112">
          <w:marLeft w:val="0"/>
          <w:marRight w:val="0"/>
          <w:marTop w:val="0"/>
          <w:marBottom w:val="0"/>
          <w:divBdr>
            <w:top w:val="none" w:sz="0" w:space="0" w:color="auto"/>
            <w:left w:val="none" w:sz="0" w:space="0" w:color="auto"/>
            <w:bottom w:val="none" w:sz="0" w:space="0" w:color="auto"/>
            <w:right w:val="none" w:sz="0" w:space="0" w:color="auto"/>
          </w:divBdr>
          <w:divsChild>
            <w:div w:id="1693991238">
              <w:marLeft w:val="0"/>
              <w:marRight w:val="0"/>
              <w:marTop w:val="0"/>
              <w:marBottom w:val="0"/>
              <w:divBdr>
                <w:top w:val="none" w:sz="0" w:space="0" w:color="auto"/>
                <w:left w:val="none" w:sz="0" w:space="0" w:color="auto"/>
                <w:bottom w:val="none" w:sz="0" w:space="0" w:color="auto"/>
                <w:right w:val="none" w:sz="0" w:space="0" w:color="auto"/>
              </w:divBdr>
              <w:divsChild>
                <w:div w:id="6713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51540">
      <w:bodyDiv w:val="1"/>
      <w:marLeft w:val="0"/>
      <w:marRight w:val="0"/>
      <w:marTop w:val="0"/>
      <w:marBottom w:val="0"/>
      <w:divBdr>
        <w:top w:val="none" w:sz="0" w:space="0" w:color="auto"/>
        <w:left w:val="none" w:sz="0" w:space="0" w:color="auto"/>
        <w:bottom w:val="none" w:sz="0" w:space="0" w:color="auto"/>
        <w:right w:val="none" w:sz="0" w:space="0" w:color="auto"/>
      </w:divBdr>
    </w:div>
    <w:div w:id="1719014177">
      <w:bodyDiv w:val="1"/>
      <w:marLeft w:val="0"/>
      <w:marRight w:val="0"/>
      <w:marTop w:val="0"/>
      <w:marBottom w:val="0"/>
      <w:divBdr>
        <w:top w:val="none" w:sz="0" w:space="0" w:color="auto"/>
        <w:left w:val="none" w:sz="0" w:space="0" w:color="auto"/>
        <w:bottom w:val="none" w:sz="0" w:space="0" w:color="auto"/>
        <w:right w:val="none" w:sz="0" w:space="0" w:color="auto"/>
      </w:divBdr>
    </w:div>
    <w:div w:id="1719235724">
      <w:bodyDiv w:val="1"/>
      <w:marLeft w:val="0"/>
      <w:marRight w:val="0"/>
      <w:marTop w:val="0"/>
      <w:marBottom w:val="0"/>
      <w:divBdr>
        <w:top w:val="none" w:sz="0" w:space="0" w:color="auto"/>
        <w:left w:val="none" w:sz="0" w:space="0" w:color="auto"/>
        <w:bottom w:val="none" w:sz="0" w:space="0" w:color="auto"/>
        <w:right w:val="none" w:sz="0" w:space="0" w:color="auto"/>
      </w:divBdr>
    </w:div>
    <w:div w:id="1725787992">
      <w:bodyDiv w:val="1"/>
      <w:marLeft w:val="0"/>
      <w:marRight w:val="0"/>
      <w:marTop w:val="0"/>
      <w:marBottom w:val="0"/>
      <w:divBdr>
        <w:top w:val="none" w:sz="0" w:space="0" w:color="auto"/>
        <w:left w:val="none" w:sz="0" w:space="0" w:color="auto"/>
        <w:bottom w:val="none" w:sz="0" w:space="0" w:color="auto"/>
        <w:right w:val="none" w:sz="0" w:space="0" w:color="auto"/>
      </w:divBdr>
    </w:div>
    <w:div w:id="1741903102">
      <w:bodyDiv w:val="1"/>
      <w:marLeft w:val="0"/>
      <w:marRight w:val="0"/>
      <w:marTop w:val="0"/>
      <w:marBottom w:val="0"/>
      <w:divBdr>
        <w:top w:val="none" w:sz="0" w:space="0" w:color="auto"/>
        <w:left w:val="none" w:sz="0" w:space="0" w:color="auto"/>
        <w:bottom w:val="none" w:sz="0" w:space="0" w:color="auto"/>
        <w:right w:val="none" w:sz="0" w:space="0" w:color="auto"/>
      </w:divBdr>
    </w:div>
    <w:div w:id="1742363293">
      <w:bodyDiv w:val="1"/>
      <w:marLeft w:val="0"/>
      <w:marRight w:val="0"/>
      <w:marTop w:val="0"/>
      <w:marBottom w:val="0"/>
      <w:divBdr>
        <w:top w:val="none" w:sz="0" w:space="0" w:color="auto"/>
        <w:left w:val="none" w:sz="0" w:space="0" w:color="auto"/>
        <w:bottom w:val="none" w:sz="0" w:space="0" w:color="auto"/>
        <w:right w:val="none" w:sz="0" w:space="0" w:color="auto"/>
      </w:divBdr>
    </w:div>
    <w:div w:id="1752653634">
      <w:bodyDiv w:val="1"/>
      <w:marLeft w:val="0"/>
      <w:marRight w:val="0"/>
      <w:marTop w:val="0"/>
      <w:marBottom w:val="0"/>
      <w:divBdr>
        <w:top w:val="none" w:sz="0" w:space="0" w:color="auto"/>
        <w:left w:val="none" w:sz="0" w:space="0" w:color="auto"/>
        <w:bottom w:val="none" w:sz="0" w:space="0" w:color="auto"/>
        <w:right w:val="none" w:sz="0" w:space="0" w:color="auto"/>
      </w:divBdr>
    </w:div>
    <w:div w:id="1753354318">
      <w:bodyDiv w:val="1"/>
      <w:marLeft w:val="0"/>
      <w:marRight w:val="0"/>
      <w:marTop w:val="0"/>
      <w:marBottom w:val="0"/>
      <w:divBdr>
        <w:top w:val="none" w:sz="0" w:space="0" w:color="auto"/>
        <w:left w:val="none" w:sz="0" w:space="0" w:color="auto"/>
        <w:bottom w:val="none" w:sz="0" w:space="0" w:color="auto"/>
        <w:right w:val="none" w:sz="0" w:space="0" w:color="auto"/>
      </w:divBdr>
    </w:div>
    <w:div w:id="1758820825">
      <w:bodyDiv w:val="1"/>
      <w:marLeft w:val="0"/>
      <w:marRight w:val="0"/>
      <w:marTop w:val="0"/>
      <w:marBottom w:val="0"/>
      <w:divBdr>
        <w:top w:val="none" w:sz="0" w:space="0" w:color="auto"/>
        <w:left w:val="none" w:sz="0" w:space="0" w:color="auto"/>
        <w:bottom w:val="none" w:sz="0" w:space="0" w:color="auto"/>
        <w:right w:val="none" w:sz="0" w:space="0" w:color="auto"/>
      </w:divBdr>
    </w:div>
    <w:div w:id="1792241664">
      <w:bodyDiv w:val="1"/>
      <w:marLeft w:val="0"/>
      <w:marRight w:val="0"/>
      <w:marTop w:val="0"/>
      <w:marBottom w:val="0"/>
      <w:divBdr>
        <w:top w:val="none" w:sz="0" w:space="0" w:color="auto"/>
        <w:left w:val="none" w:sz="0" w:space="0" w:color="auto"/>
        <w:bottom w:val="none" w:sz="0" w:space="0" w:color="auto"/>
        <w:right w:val="none" w:sz="0" w:space="0" w:color="auto"/>
      </w:divBdr>
    </w:div>
    <w:div w:id="1792899531">
      <w:bodyDiv w:val="1"/>
      <w:marLeft w:val="0"/>
      <w:marRight w:val="0"/>
      <w:marTop w:val="0"/>
      <w:marBottom w:val="0"/>
      <w:divBdr>
        <w:top w:val="none" w:sz="0" w:space="0" w:color="auto"/>
        <w:left w:val="none" w:sz="0" w:space="0" w:color="auto"/>
        <w:bottom w:val="none" w:sz="0" w:space="0" w:color="auto"/>
        <w:right w:val="none" w:sz="0" w:space="0" w:color="auto"/>
      </w:divBdr>
    </w:div>
    <w:div w:id="1793674032">
      <w:bodyDiv w:val="1"/>
      <w:marLeft w:val="0"/>
      <w:marRight w:val="0"/>
      <w:marTop w:val="0"/>
      <w:marBottom w:val="0"/>
      <w:divBdr>
        <w:top w:val="none" w:sz="0" w:space="0" w:color="auto"/>
        <w:left w:val="none" w:sz="0" w:space="0" w:color="auto"/>
        <w:bottom w:val="none" w:sz="0" w:space="0" w:color="auto"/>
        <w:right w:val="none" w:sz="0" w:space="0" w:color="auto"/>
      </w:divBdr>
    </w:div>
    <w:div w:id="1802110572">
      <w:bodyDiv w:val="1"/>
      <w:marLeft w:val="0"/>
      <w:marRight w:val="0"/>
      <w:marTop w:val="0"/>
      <w:marBottom w:val="0"/>
      <w:divBdr>
        <w:top w:val="none" w:sz="0" w:space="0" w:color="auto"/>
        <w:left w:val="none" w:sz="0" w:space="0" w:color="auto"/>
        <w:bottom w:val="none" w:sz="0" w:space="0" w:color="auto"/>
        <w:right w:val="none" w:sz="0" w:space="0" w:color="auto"/>
      </w:divBdr>
    </w:div>
    <w:div w:id="1807888270">
      <w:bodyDiv w:val="1"/>
      <w:marLeft w:val="0"/>
      <w:marRight w:val="0"/>
      <w:marTop w:val="0"/>
      <w:marBottom w:val="0"/>
      <w:divBdr>
        <w:top w:val="none" w:sz="0" w:space="0" w:color="auto"/>
        <w:left w:val="none" w:sz="0" w:space="0" w:color="auto"/>
        <w:bottom w:val="none" w:sz="0" w:space="0" w:color="auto"/>
        <w:right w:val="none" w:sz="0" w:space="0" w:color="auto"/>
      </w:divBdr>
    </w:div>
    <w:div w:id="1811631477">
      <w:bodyDiv w:val="1"/>
      <w:marLeft w:val="0"/>
      <w:marRight w:val="0"/>
      <w:marTop w:val="0"/>
      <w:marBottom w:val="0"/>
      <w:divBdr>
        <w:top w:val="none" w:sz="0" w:space="0" w:color="auto"/>
        <w:left w:val="none" w:sz="0" w:space="0" w:color="auto"/>
        <w:bottom w:val="none" w:sz="0" w:space="0" w:color="auto"/>
        <w:right w:val="none" w:sz="0" w:space="0" w:color="auto"/>
      </w:divBdr>
    </w:div>
    <w:div w:id="1819346797">
      <w:bodyDiv w:val="1"/>
      <w:marLeft w:val="0"/>
      <w:marRight w:val="0"/>
      <w:marTop w:val="0"/>
      <w:marBottom w:val="0"/>
      <w:divBdr>
        <w:top w:val="none" w:sz="0" w:space="0" w:color="auto"/>
        <w:left w:val="none" w:sz="0" w:space="0" w:color="auto"/>
        <w:bottom w:val="none" w:sz="0" w:space="0" w:color="auto"/>
        <w:right w:val="none" w:sz="0" w:space="0" w:color="auto"/>
      </w:divBdr>
    </w:div>
    <w:div w:id="1826511858">
      <w:bodyDiv w:val="1"/>
      <w:marLeft w:val="0"/>
      <w:marRight w:val="0"/>
      <w:marTop w:val="0"/>
      <w:marBottom w:val="0"/>
      <w:divBdr>
        <w:top w:val="none" w:sz="0" w:space="0" w:color="auto"/>
        <w:left w:val="none" w:sz="0" w:space="0" w:color="auto"/>
        <w:bottom w:val="none" w:sz="0" w:space="0" w:color="auto"/>
        <w:right w:val="none" w:sz="0" w:space="0" w:color="auto"/>
      </w:divBdr>
      <w:divsChild>
        <w:div w:id="1808547066">
          <w:marLeft w:val="0"/>
          <w:marRight w:val="0"/>
          <w:marTop w:val="0"/>
          <w:marBottom w:val="0"/>
          <w:divBdr>
            <w:top w:val="none" w:sz="0" w:space="0" w:color="auto"/>
            <w:left w:val="none" w:sz="0" w:space="0" w:color="auto"/>
            <w:bottom w:val="none" w:sz="0" w:space="0" w:color="auto"/>
            <w:right w:val="none" w:sz="0" w:space="0" w:color="auto"/>
          </w:divBdr>
          <w:divsChild>
            <w:div w:id="465853823">
              <w:marLeft w:val="0"/>
              <w:marRight w:val="0"/>
              <w:marTop w:val="0"/>
              <w:marBottom w:val="0"/>
              <w:divBdr>
                <w:top w:val="none" w:sz="0" w:space="0" w:color="auto"/>
                <w:left w:val="none" w:sz="0" w:space="0" w:color="auto"/>
                <w:bottom w:val="none" w:sz="0" w:space="0" w:color="auto"/>
                <w:right w:val="none" w:sz="0" w:space="0" w:color="auto"/>
              </w:divBdr>
              <w:divsChild>
                <w:div w:id="370421807">
                  <w:marLeft w:val="0"/>
                  <w:marRight w:val="0"/>
                  <w:marTop w:val="0"/>
                  <w:marBottom w:val="0"/>
                  <w:divBdr>
                    <w:top w:val="none" w:sz="0" w:space="0" w:color="auto"/>
                    <w:left w:val="none" w:sz="0" w:space="0" w:color="auto"/>
                    <w:bottom w:val="none" w:sz="0" w:space="0" w:color="auto"/>
                    <w:right w:val="none" w:sz="0" w:space="0" w:color="auto"/>
                  </w:divBdr>
                  <w:divsChild>
                    <w:div w:id="1459376434">
                      <w:marLeft w:val="0"/>
                      <w:marRight w:val="0"/>
                      <w:marTop w:val="0"/>
                      <w:marBottom w:val="0"/>
                      <w:divBdr>
                        <w:top w:val="none" w:sz="0" w:space="0" w:color="auto"/>
                        <w:left w:val="none" w:sz="0" w:space="0" w:color="auto"/>
                        <w:bottom w:val="none" w:sz="0" w:space="0" w:color="auto"/>
                        <w:right w:val="none" w:sz="0" w:space="0" w:color="auto"/>
                      </w:divBdr>
                      <w:divsChild>
                        <w:div w:id="1026634634">
                          <w:marLeft w:val="0"/>
                          <w:marRight w:val="0"/>
                          <w:marTop w:val="0"/>
                          <w:marBottom w:val="0"/>
                          <w:divBdr>
                            <w:top w:val="none" w:sz="0" w:space="0" w:color="auto"/>
                            <w:left w:val="none" w:sz="0" w:space="0" w:color="auto"/>
                            <w:bottom w:val="none" w:sz="0" w:space="0" w:color="auto"/>
                            <w:right w:val="none" w:sz="0" w:space="0" w:color="auto"/>
                          </w:divBdr>
                          <w:divsChild>
                            <w:div w:id="1775858451">
                              <w:marLeft w:val="0"/>
                              <w:marRight w:val="0"/>
                              <w:marTop w:val="0"/>
                              <w:marBottom w:val="0"/>
                              <w:divBdr>
                                <w:top w:val="none" w:sz="0" w:space="0" w:color="auto"/>
                                <w:left w:val="none" w:sz="0" w:space="0" w:color="auto"/>
                                <w:bottom w:val="none" w:sz="0" w:space="0" w:color="auto"/>
                                <w:right w:val="none" w:sz="0" w:space="0" w:color="auto"/>
                              </w:divBdr>
                              <w:divsChild>
                                <w:div w:id="1694571104">
                                  <w:marLeft w:val="0"/>
                                  <w:marRight w:val="0"/>
                                  <w:marTop w:val="0"/>
                                  <w:marBottom w:val="0"/>
                                  <w:divBdr>
                                    <w:top w:val="none" w:sz="0" w:space="0" w:color="auto"/>
                                    <w:left w:val="none" w:sz="0" w:space="0" w:color="auto"/>
                                    <w:bottom w:val="none" w:sz="0" w:space="0" w:color="auto"/>
                                    <w:right w:val="none" w:sz="0" w:space="0" w:color="auto"/>
                                  </w:divBdr>
                                  <w:divsChild>
                                    <w:div w:id="16260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7670152">
      <w:bodyDiv w:val="1"/>
      <w:marLeft w:val="0"/>
      <w:marRight w:val="0"/>
      <w:marTop w:val="0"/>
      <w:marBottom w:val="0"/>
      <w:divBdr>
        <w:top w:val="none" w:sz="0" w:space="0" w:color="auto"/>
        <w:left w:val="none" w:sz="0" w:space="0" w:color="auto"/>
        <w:bottom w:val="none" w:sz="0" w:space="0" w:color="auto"/>
        <w:right w:val="none" w:sz="0" w:space="0" w:color="auto"/>
      </w:divBdr>
    </w:div>
    <w:div w:id="1833567961">
      <w:bodyDiv w:val="1"/>
      <w:marLeft w:val="0"/>
      <w:marRight w:val="0"/>
      <w:marTop w:val="0"/>
      <w:marBottom w:val="0"/>
      <w:divBdr>
        <w:top w:val="none" w:sz="0" w:space="0" w:color="auto"/>
        <w:left w:val="none" w:sz="0" w:space="0" w:color="auto"/>
        <w:bottom w:val="none" w:sz="0" w:space="0" w:color="auto"/>
        <w:right w:val="none" w:sz="0" w:space="0" w:color="auto"/>
      </w:divBdr>
      <w:divsChild>
        <w:div w:id="1003169641">
          <w:marLeft w:val="0"/>
          <w:marRight w:val="0"/>
          <w:marTop w:val="0"/>
          <w:marBottom w:val="0"/>
          <w:divBdr>
            <w:top w:val="none" w:sz="0" w:space="0" w:color="auto"/>
            <w:left w:val="none" w:sz="0" w:space="0" w:color="auto"/>
            <w:bottom w:val="none" w:sz="0" w:space="0" w:color="auto"/>
            <w:right w:val="none" w:sz="0" w:space="0" w:color="auto"/>
          </w:divBdr>
          <w:divsChild>
            <w:div w:id="504563661">
              <w:marLeft w:val="0"/>
              <w:marRight w:val="0"/>
              <w:marTop w:val="0"/>
              <w:marBottom w:val="0"/>
              <w:divBdr>
                <w:top w:val="none" w:sz="0" w:space="0" w:color="auto"/>
                <w:left w:val="none" w:sz="0" w:space="0" w:color="auto"/>
                <w:bottom w:val="none" w:sz="0" w:space="0" w:color="auto"/>
                <w:right w:val="none" w:sz="0" w:space="0" w:color="auto"/>
              </w:divBdr>
              <w:divsChild>
                <w:div w:id="1974210425">
                  <w:marLeft w:val="0"/>
                  <w:marRight w:val="0"/>
                  <w:marTop w:val="0"/>
                  <w:marBottom w:val="0"/>
                  <w:divBdr>
                    <w:top w:val="none" w:sz="0" w:space="0" w:color="auto"/>
                    <w:left w:val="none" w:sz="0" w:space="0" w:color="auto"/>
                    <w:bottom w:val="none" w:sz="0" w:space="0" w:color="auto"/>
                    <w:right w:val="none" w:sz="0" w:space="0" w:color="auto"/>
                  </w:divBdr>
                  <w:divsChild>
                    <w:div w:id="273749273">
                      <w:marLeft w:val="0"/>
                      <w:marRight w:val="0"/>
                      <w:marTop w:val="0"/>
                      <w:marBottom w:val="0"/>
                      <w:divBdr>
                        <w:top w:val="none" w:sz="0" w:space="0" w:color="auto"/>
                        <w:left w:val="none" w:sz="0" w:space="0" w:color="auto"/>
                        <w:bottom w:val="none" w:sz="0" w:space="0" w:color="auto"/>
                        <w:right w:val="none" w:sz="0" w:space="0" w:color="auto"/>
                      </w:divBdr>
                      <w:divsChild>
                        <w:div w:id="1948734730">
                          <w:marLeft w:val="0"/>
                          <w:marRight w:val="0"/>
                          <w:marTop w:val="0"/>
                          <w:marBottom w:val="0"/>
                          <w:divBdr>
                            <w:top w:val="none" w:sz="0" w:space="0" w:color="auto"/>
                            <w:left w:val="none" w:sz="0" w:space="0" w:color="auto"/>
                            <w:bottom w:val="none" w:sz="0" w:space="0" w:color="auto"/>
                            <w:right w:val="none" w:sz="0" w:space="0" w:color="auto"/>
                          </w:divBdr>
                          <w:divsChild>
                            <w:div w:id="1385562946">
                              <w:marLeft w:val="0"/>
                              <w:marRight w:val="0"/>
                              <w:marTop w:val="0"/>
                              <w:marBottom w:val="0"/>
                              <w:divBdr>
                                <w:top w:val="none" w:sz="0" w:space="0" w:color="auto"/>
                                <w:left w:val="none" w:sz="0" w:space="0" w:color="auto"/>
                                <w:bottom w:val="none" w:sz="0" w:space="0" w:color="auto"/>
                                <w:right w:val="none" w:sz="0" w:space="0" w:color="auto"/>
                              </w:divBdr>
                              <w:divsChild>
                                <w:div w:id="1072238712">
                                  <w:marLeft w:val="0"/>
                                  <w:marRight w:val="0"/>
                                  <w:marTop w:val="0"/>
                                  <w:marBottom w:val="0"/>
                                  <w:divBdr>
                                    <w:top w:val="none" w:sz="0" w:space="0" w:color="auto"/>
                                    <w:left w:val="none" w:sz="0" w:space="0" w:color="auto"/>
                                    <w:bottom w:val="none" w:sz="0" w:space="0" w:color="auto"/>
                                    <w:right w:val="none" w:sz="0" w:space="0" w:color="auto"/>
                                  </w:divBdr>
                                  <w:divsChild>
                                    <w:div w:id="116971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771492">
      <w:bodyDiv w:val="1"/>
      <w:marLeft w:val="0"/>
      <w:marRight w:val="0"/>
      <w:marTop w:val="0"/>
      <w:marBottom w:val="0"/>
      <w:divBdr>
        <w:top w:val="none" w:sz="0" w:space="0" w:color="auto"/>
        <w:left w:val="none" w:sz="0" w:space="0" w:color="auto"/>
        <w:bottom w:val="none" w:sz="0" w:space="0" w:color="auto"/>
        <w:right w:val="none" w:sz="0" w:space="0" w:color="auto"/>
      </w:divBdr>
      <w:divsChild>
        <w:div w:id="1145314375">
          <w:marLeft w:val="0"/>
          <w:marRight w:val="0"/>
          <w:marTop w:val="0"/>
          <w:marBottom w:val="0"/>
          <w:divBdr>
            <w:top w:val="none" w:sz="0" w:space="0" w:color="auto"/>
            <w:left w:val="none" w:sz="0" w:space="0" w:color="auto"/>
            <w:bottom w:val="none" w:sz="0" w:space="0" w:color="auto"/>
            <w:right w:val="none" w:sz="0" w:space="0" w:color="auto"/>
          </w:divBdr>
          <w:divsChild>
            <w:div w:id="148833579">
              <w:marLeft w:val="0"/>
              <w:marRight w:val="0"/>
              <w:marTop w:val="0"/>
              <w:marBottom w:val="0"/>
              <w:divBdr>
                <w:top w:val="none" w:sz="0" w:space="0" w:color="auto"/>
                <w:left w:val="none" w:sz="0" w:space="0" w:color="auto"/>
                <w:bottom w:val="none" w:sz="0" w:space="0" w:color="auto"/>
                <w:right w:val="none" w:sz="0" w:space="0" w:color="auto"/>
              </w:divBdr>
              <w:divsChild>
                <w:div w:id="222374435">
                  <w:marLeft w:val="0"/>
                  <w:marRight w:val="0"/>
                  <w:marTop w:val="0"/>
                  <w:marBottom w:val="0"/>
                  <w:divBdr>
                    <w:top w:val="none" w:sz="0" w:space="0" w:color="auto"/>
                    <w:left w:val="none" w:sz="0" w:space="0" w:color="auto"/>
                    <w:bottom w:val="none" w:sz="0" w:space="0" w:color="auto"/>
                    <w:right w:val="none" w:sz="0" w:space="0" w:color="auto"/>
                  </w:divBdr>
                  <w:divsChild>
                    <w:div w:id="1343581299">
                      <w:marLeft w:val="0"/>
                      <w:marRight w:val="0"/>
                      <w:marTop w:val="0"/>
                      <w:marBottom w:val="0"/>
                      <w:divBdr>
                        <w:top w:val="none" w:sz="0" w:space="0" w:color="auto"/>
                        <w:left w:val="none" w:sz="0" w:space="0" w:color="auto"/>
                        <w:bottom w:val="none" w:sz="0" w:space="0" w:color="auto"/>
                        <w:right w:val="none" w:sz="0" w:space="0" w:color="auto"/>
                      </w:divBdr>
                      <w:divsChild>
                        <w:div w:id="1320423247">
                          <w:marLeft w:val="0"/>
                          <w:marRight w:val="0"/>
                          <w:marTop w:val="0"/>
                          <w:marBottom w:val="0"/>
                          <w:divBdr>
                            <w:top w:val="none" w:sz="0" w:space="0" w:color="auto"/>
                            <w:left w:val="none" w:sz="0" w:space="0" w:color="auto"/>
                            <w:bottom w:val="none" w:sz="0" w:space="0" w:color="auto"/>
                            <w:right w:val="none" w:sz="0" w:space="0" w:color="auto"/>
                          </w:divBdr>
                          <w:divsChild>
                            <w:div w:id="2141796668">
                              <w:marLeft w:val="0"/>
                              <w:marRight w:val="0"/>
                              <w:marTop w:val="0"/>
                              <w:marBottom w:val="0"/>
                              <w:divBdr>
                                <w:top w:val="none" w:sz="0" w:space="0" w:color="auto"/>
                                <w:left w:val="none" w:sz="0" w:space="0" w:color="auto"/>
                                <w:bottom w:val="none" w:sz="0" w:space="0" w:color="auto"/>
                                <w:right w:val="none" w:sz="0" w:space="0" w:color="auto"/>
                              </w:divBdr>
                              <w:divsChild>
                                <w:div w:id="1448619561">
                                  <w:marLeft w:val="0"/>
                                  <w:marRight w:val="0"/>
                                  <w:marTop w:val="0"/>
                                  <w:marBottom w:val="0"/>
                                  <w:divBdr>
                                    <w:top w:val="none" w:sz="0" w:space="0" w:color="auto"/>
                                    <w:left w:val="none" w:sz="0" w:space="0" w:color="auto"/>
                                    <w:bottom w:val="none" w:sz="0" w:space="0" w:color="auto"/>
                                    <w:right w:val="none" w:sz="0" w:space="0" w:color="auto"/>
                                  </w:divBdr>
                                  <w:divsChild>
                                    <w:div w:id="14285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982348">
      <w:bodyDiv w:val="1"/>
      <w:marLeft w:val="0"/>
      <w:marRight w:val="0"/>
      <w:marTop w:val="0"/>
      <w:marBottom w:val="0"/>
      <w:divBdr>
        <w:top w:val="none" w:sz="0" w:space="0" w:color="auto"/>
        <w:left w:val="none" w:sz="0" w:space="0" w:color="auto"/>
        <w:bottom w:val="none" w:sz="0" w:space="0" w:color="auto"/>
        <w:right w:val="none" w:sz="0" w:space="0" w:color="auto"/>
      </w:divBdr>
    </w:div>
    <w:div w:id="1851749743">
      <w:bodyDiv w:val="1"/>
      <w:marLeft w:val="0"/>
      <w:marRight w:val="0"/>
      <w:marTop w:val="0"/>
      <w:marBottom w:val="0"/>
      <w:divBdr>
        <w:top w:val="none" w:sz="0" w:space="0" w:color="auto"/>
        <w:left w:val="none" w:sz="0" w:space="0" w:color="auto"/>
        <w:bottom w:val="none" w:sz="0" w:space="0" w:color="auto"/>
        <w:right w:val="none" w:sz="0" w:space="0" w:color="auto"/>
      </w:divBdr>
    </w:div>
    <w:div w:id="1861577866">
      <w:bodyDiv w:val="1"/>
      <w:marLeft w:val="0"/>
      <w:marRight w:val="0"/>
      <w:marTop w:val="0"/>
      <w:marBottom w:val="0"/>
      <w:divBdr>
        <w:top w:val="none" w:sz="0" w:space="0" w:color="auto"/>
        <w:left w:val="none" w:sz="0" w:space="0" w:color="auto"/>
        <w:bottom w:val="none" w:sz="0" w:space="0" w:color="auto"/>
        <w:right w:val="none" w:sz="0" w:space="0" w:color="auto"/>
      </w:divBdr>
    </w:div>
    <w:div w:id="1863546287">
      <w:bodyDiv w:val="1"/>
      <w:marLeft w:val="0"/>
      <w:marRight w:val="0"/>
      <w:marTop w:val="0"/>
      <w:marBottom w:val="0"/>
      <w:divBdr>
        <w:top w:val="none" w:sz="0" w:space="0" w:color="auto"/>
        <w:left w:val="none" w:sz="0" w:space="0" w:color="auto"/>
        <w:bottom w:val="none" w:sz="0" w:space="0" w:color="auto"/>
        <w:right w:val="none" w:sz="0" w:space="0" w:color="auto"/>
      </w:divBdr>
      <w:divsChild>
        <w:div w:id="918639801">
          <w:marLeft w:val="0"/>
          <w:marRight w:val="0"/>
          <w:marTop w:val="0"/>
          <w:marBottom w:val="0"/>
          <w:divBdr>
            <w:top w:val="none" w:sz="0" w:space="0" w:color="auto"/>
            <w:left w:val="none" w:sz="0" w:space="0" w:color="auto"/>
            <w:bottom w:val="none" w:sz="0" w:space="0" w:color="auto"/>
            <w:right w:val="none" w:sz="0" w:space="0" w:color="auto"/>
          </w:divBdr>
          <w:divsChild>
            <w:div w:id="1859269216">
              <w:marLeft w:val="0"/>
              <w:marRight w:val="0"/>
              <w:marTop w:val="0"/>
              <w:marBottom w:val="0"/>
              <w:divBdr>
                <w:top w:val="none" w:sz="0" w:space="0" w:color="auto"/>
                <w:left w:val="none" w:sz="0" w:space="0" w:color="auto"/>
                <w:bottom w:val="none" w:sz="0" w:space="0" w:color="auto"/>
                <w:right w:val="none" w:sz="0" w:space="0" w:color="auto"/>
              </w:divBdr>
              <w:divsChild>
                <w:div w:id="206114229">
                  <w:marLeft w:val="0"/>
                  <w:marRight w:val="0"/>
                  <w:marTop w:val="0"/>
                  <w:marBottom w:val="0"/>
                  <w:divBdr>
                    <w:top w:val="none" w:sz="0" w:space="0" w:color="auto"/>
                    <w:left w:val="none" w:sz="0" w:space="0" w:color="auto"/>
                    <w:bottom w:val="none" w:sz="0" w:space="0" w:color="auto"/>
                    <w:right w:val="none" w:sz="0" w:space="0" w:color="auto"/>
                  </w:divBdr>
                  <w:divsChild>
                    <w:div w:id="1438522780">
                      <w:marLeft w:val="0"/>
                      <w:marRight w:val="0"/>
                      <w:marTop w:val="0"/>
                      <w:marBottom w:val="0"/>
                      <w:divBdr>
                        <w:top w:val="none" w:sz="0" w:space="0" w:color="auto"/>
                        <w:left w:val="none" w:sz="0" w:space="0" w:color="auto"/>
                        <w:bottom w:val="none" w:sz="0" w:space="0" w:color="auto"/>
                        <w:right w:val="none" w:sz="0" w:space="0" w:color="auto"/>
                      </w:divBdr>
                      <w:divsChild>
                        <w:div w:id="343409530">
                          <w:marLeft w:val="0"/>
                          <w:marRight w:val="0"/>
                          <w:marTop w:val="0"/>
                          <w:marBottom w:val="0"/>
                          <w:divBdr>
                            <w:top w:val="none" w:sz="0" w:space="0" w:color="auto"/>
                            <w:left w:val="none" w:sz="0" w:space="0" w:color="auto"/>
                            <w:bottom w:val="none" w:sz="0" w:space="0" w:color="auto"/>
                            <w:right w:val="none" w:sz="0" w:space="0" w:color="auto"/>
                          </w:divBdr>
                          <w:divsChild>
                            <w:div w:id="2020233149">
                              <w:marLeft w:val="0"/>
                              <w:marRight w:val="0"/>
                              <w:marTop w:val="0"/>
                              <w:marBottom w:val="0"/>
                              <w:divBdr>
                                <w:top w:val="none" w:sz="0" w:space="0" w:color="auto"/>
                                <w:left w:val="none" w:sz="0" w:space="0" w:color="auto"/>
                                <w:bottom w:val="none" w:sz="0" w:space="0" w:color="auto"/>
                                <w:right w:val="none" w:sz="0" w:space="0" w:color="auto"/>
                              </w:divBdr>
                              <w:divsChild>
                                <w:div w:id="754211396">
                                  <w:marLeft w:val="0"/>
                                  <w:marRight w:val="0"/>
                                  <w:marTop w:val="0"/>
                                  <w:marBottom w:val="0"/>
                                  <w:divBdr>
                                    <w:top w:val="none" w:sz="0" w:space="0" w:color="auto"/>
                                    <w:left w:val="none" w:sz="0" w:space="0" w:color="auto"/>
                                    <w:bottom w:val="none" w:sz="0" w:space="0" w:color="auto"/>
                                    <w:right w:val="none" w:sz="0" w:space="0" w:color="auto"/>
                                  </w:divBdr>
                                  <w:divsChild>
                                    <w:div w:id="180207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869816">
      <w:bodyDiv w:val="1"/>
      <w:marLeft w:val="0"/>
      <w:marRight w:val="0"/>
      <w:marTop w:val="0"/>
      <w:marBottom w:val="0"/>
      <w:divBdr>
        <w:top w:val="none" w:sz="0" w:space="0" w:color="auto"/>
        <w:left w:val="none" w:sz="0" w:space="0" w:color="auto"/>
        <w:bottom w:val="none" w:sz="0" w:space="0" w:color="auto"/>
        <w:right w:val="none" w:sz="0" w:space="0" w:color="auto"/>
      </w:divBdr>
    </w:div>
    <w:div w:id="1881235206">
      <w:bodyDiv w:val="1"/>
      <w:marLeft w:val="0"/>
      <w:marRight w:val="0"/>
      <w:marTop w:val="0"/>
      <w:marBottom w:val="0"/>
      <w:divBdr>
        <w:top w:val="none" w:sz="0" w:space="0" w:color="auto"/>
        <w:left w:val="none" w:sz="0" w:space="0" w:color="auto"/>
        <w:bottom w:val="none" w:sz="0" w:space="0" w:color="auto"/>
        <w:right w:val="none" w:sz="0" w:space="0" w:color="auto"/>
      </w:divBdr>
    </w:div>
    <w:div w:id="1896697946">
      <w:bodyDiv w:val="1"/>
      <w:marLeft w:val="0"/>
      <w:marRight w:val="0"/>
      <w:marTop w:val="0"/>
      <w:marBottom w:val="0"/>
      <w:divBdr>
        <w:top w:val="none" w:sz="0" w:space="0" w:color="auto"/>
        <w:left w:val="none" w:sz="0" w:space="0" w:color="auto"/>
        <w:bottom w:val="none" w:sz="0" w:space="0" w:color="auto"/>
        <w:right w:val="none" w:sz="0" w:space="0" w:color="auto"/>
      </w:divBdr>
    </w:div>
    <w:div w:id="1909876709">
      <w:bodyDiv w:val="1"/>
      <w:marLeft w:val="0"/>
      <w:marRight w:val="0"/>
      <w:marTop w:val="0"/>
      <w:marBottom w:val="0"/>
      <w:divBdr>
        <w:top w:val="none" w:sz="0" w:space="0" w:color="auto"/>
        <w:left w:val="none" w:sz="0" w:space="0" w:color="auto"/>
        <w:bottom w:val="none" w:sz="0" w:space="0" w:color="auto"/>
        <w:right w:val="none" w:sz="0" w:space="0" w:color="auto"/>
      </w:divBdr>
    </w:div>
    <w:div w:id="1911501100">
      <w:bodyDiv w:val="1"/>
      <w:marLeft w:val="0"/>
      <w:marRight w:val="0"/>
      <w:marTop w:val="0"/>
      <w:marBottom w:val="0"/>
      <w:divBdr>
        <w:top w:val="none" w:sz="0" w:space="0" w:color="auto"/>
        <w:left w:val="none" w:sz="0" w:space="0" w:color="auto"/>
        <w:bottom w:val="none" w:sz="0" w:space="0" w:color="auto"/>
        <w:right w:val="none" w:sz="0" w:space="0" w:color="auto"/>
      </w:divBdr>
    </w:div>
    <w:div w:id="1914001550">
      <w:bodyDiv w:val="1"/>
      <w:marLeft w:val="0"/>
      <w:marRight w:val="0"/>
      <w:marTop w:val="0"/>
      <w:marBottom w:val="0"/>
      <w:divBdr>
        <w:top w:val="none" w:sz="0" w:space="0" w:color="auto"/>
        <w:left w:val="none" w:sz="0" w:space="0" w:color="auto"/>
        <w:bottom w:val="none" w:sz="0" w:space="0" w:color="auto"/>
        <w:right w:val="none" w:sz="0" w:space="0" w:color="auto"/>
      </w:divBdr>
    </w:div>
    <w:div w:id="1915627159">
      <w:bodyDiv w:val="1"/>
      <w:marLeft w:val="0"/>
      <w:marRight w:val="0"/>
      <w:marTop w:val="0"/>
      <w:marBottom w:val="0"/>
      <w:divBdr>
        <w:top w:val="none" w:sz="0" w:space="0" w:color="auto"/>
        <w:left w:val="none" w:sz="0" w:space="0" w:color="auto"/>
        <w:bottom w:val="none" w:sz="0" w:space="0" w:color="auto"/>
        <w:right w:val="none" w:sz="0" w:space="0" w:color="auto"/>
      </w:divBdr>
      <w:divsChild>
        <w:div w:id="667943252">
          <w:marLeft w:val="0"/>
          <w:marRight w:val="0"/>
          <w:marTop w:val="0"/>
          <w:marBottom w:val="0"/>
          <w:divBdr>
            <w:top w:val="none" w:sz="0" w:space="0" w:color="auto"/>
            <w:left w:val="none" w:sz="0" w:space="0" w:color="auto"/>
            <w:bottom w:val="none" w:sz="0" w:space="0" w:color="auto"/>
            <w:right w:val="none" w:sz="0" w:space="0" w:color="auto"/>
          </w:divBdr>
          <w:divsChild>
            <w:div w:id="213536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10724">
      <w:bodyDiv w:val="1"/>
      <w:marLeft w:val="0"/>
      <w:marRight w:val="0"/>
      <w:marTop w:val="0"/>
      <w:marBottom w:val="0"/>
      <w:divBdr>
        <w:top w:val="none" w:sz="0" w:space="0" w:color="auto"/>
        <w:left w:val="none" w:sz="0" w:space="0" w:color="auto"/>
        <w:bottom w:val="none" w:sz="0" w:space="0" w:color="auto"/>
        <w:right w:val="none" w:sz="0" w:space="0" w:color="auto"/>
      </w:divBdr>
    </w:div>
    <w:div w:id="1924219148">
      <w:bodyDiv w:val="1"/>
      <w:marLeft w:val="0"/>
      <w:marRight w:val="0"/>
      <w:marTop w:val="0"/>
      <w:marBottom w:val="0"/>
      <w:divBdr>
        <w:top w:val="none" w:sz="0" w:space="0" w:color="auto"/>
        <w:left w:val="none" w:sz="0" w:space="0" w:color="auto"/>
        <w:bottom w:val="none" w:sz="0" w:space="0" w:color="auto"/>
        <w:right w:val="none" w:sz="0" w:space="0" w:color="auto"/>
      </w:divBdr>
      <w:divsChild>
        <w:div w:id="173612384">
          <w:marLeft w:val="0"/>
          <w:marRight w:val="0"/>
          <w:marTop w:val="0"/>
          <w:marBottom w:val="0"/>
          <w:divBdr>
            <w:top w:val="none" w:sz="0" w:space="0" w:color="auto"/>
            <w:left w:val="none" w:sz="0" w:space="0" w:color="auto"/>
            <w:bottom w:val="none" w:sz="0" w:space="0" w:color="auto"/>
            <w:right w:val="none" w:sz="0" w:space="0" w:color="auto"/>
          </w:divBdr>
          <w:divsChild>
            <w:div w:id="12845496">
              <w:marLeft w:val="0"/>
              <w:marRight w:val="0"/>
              <w:marTop w:val="0"/>
              <w:marBottom w:val="0"/>
              <w:divBdr>
                <w:top w:val="none" w:sz="0" w:space="0" w:color="auto"/>
                <w:left w:val="none" w:sz="0" w:space="0" w:color="auto"/>
                <w:bottom w:val="none" w:sz="0" w:space="0" w:color="auto"/>
                <w:right w:val="none" w:sz="0" w:space="0" w:color="auto"/>
              </w:divBdr>
              <w:divsChild>
                <w:div w:id="633213149">
                  <w:marLeft w:val="0"/>
                  <w:marRight w:val="0"/>
                  <w:marTop w:val="0"/>
                  <w:marBottom w:val="0"/>
                  <w:divBdr>
                    <w:top w:val="none" w:sz="0" w:space="0" w:color="auto"/>
                    <w:left w:val="none" w:sz="0" w:space="0" w:color="auto"/>
                    <w:bottom w:val="none" w:sz="0" w:space="0" w:color="auto"/>
                    <w:right w:val="none" w:sz="0" w:space="0" w:color="auto"/>
                  </w:divBdr>
                  <w:divsChild>
                    <w:div w:id="1687555811">
                      <w:marLeft w:val="0"/>
                      <w:marRight w:val="0"/>
                      <w:marTop w:val="0"/>
                      <w:marBottom w:val="0"/>
                      <w:divBdr>
                        <w:top w:val="none" w:sz="0" w:space="0" w:color="auto"/>
                        <w:left w:val="none" w:sz="0" w:space="0" w:color="auto"/>
                        <w:bottom w:val="none" w:sz="0" w:space="0" w:color="auto"/>
                        <w:right w:val="none" w:sz="0" w:space="0" w:color="auto"/>
                      </w:divBdr>
                      <w:divsChild>
                        <w:div w:id="235433511">
                          <w:marLeft w:val="0"/>
                          <w:marRight w:val="0"/>
                          <w:marTop w:val="0"/>
                          <w:marBottom w:val="0"/>
                          <w:divBdr>
                            <w:top w:val="none" w:sz="0" w:space="0" w:color="auto"/>
                            <w:left w:val="none" w:sz="0" w:space="0" w:color="auto"/>
                            <w:bottom w:val="none" w:sz="0" w:space="0" w:color="auto"/>
                            <w:right w:val="none" w:sz="0" w:space="0" w:color="auto"/>
                          </w:divBdr>
                          <w:divsChild>
                            <w:div w:id="2095544786">
                              <w:marLeft w:val="0"/>
                              <w:marRight w:val="0"/>
                              <w:marTop w:val="0"/>
                              <w:marBottom w:val="0"/>
                              <w:divBdr>
                                <w:top w:val="none" w:sz="0" w:space="0" w:color="auto"/>
                                <w:left w:val="none" w:sz="0" w:space="0" w:color="auto"/>
                                <w:bottom w:val="none" w:sz="0" w:space="0" w:color="auto"/>
                                <w:right w:val="none" w:sz="0" w:space="0" w:color="auto"/>
                              </w:divBdr>
                              <w:divsChild>
                                <w:div w:id="2014799562">
                                  <w:marLeft w:val="0"/>
                                  <w:marRight w:val="0"/>
                                  <w:marTop w:val="0"/>
                                  <w:marBottom w:val="0"/>
                                  <w:divBdr>
                                    <w:top w:val="none" w:sz="0" w:space="0" w:color="auto"/>
                                    <w:left w:val="none" w:sz="0" w:space="0" w:color="auto"/>
                                    <w:bottom w:val="none" w:sz="0" w:space="0" w:color="auto"/>
                                    <w:right w:val="none" w:sz="0" w:space="0" w:color="auto"/>
                                  </w:divBdr>
                                  <w:divsChild>
                                    <w:div w:id="120495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5626671">
      <w:bodyDiv w:val="1"/>
      <w:marLeft w:val="0"/>
      <w:marRight w:val="0"/>
      <w:marTop w:val="0"/>
      <w:marBottom w:val="0"/>
      <w:divBdr>
        <w:top w:val="none" w:sz="0" w:space="0" w:color="auto"/>
        <w:left w:val="none" w:sz="0" w:space="0" w:color="auto"/>
        <w:bottom w:val="none" w:sz="0" w:space="0" w:color="auto"/>
        <w:right w:val="none" w:sz="0" w:space="0" w:color="auto"/>
      </w:divBdr>
      <w:divsChild>
        <w:div w:id="1785731714">
          <w:marLeft w:val="0"/>
          <w:marRight w:val="0"/>
          <w:marTop w:val="0"/>
          <w:marBottom w:val="0"/>
          <w:divBdr>
            <w:top w:val="none" w:sz="0" w:space="0" w:color="auto"/>
            <w:left w:val="none" w:sz="0" w:space="0" w:color="auto"/>
            <w:bottom w:val="none" w:sz="0" w:space="0" w:color="auto"/>
            <w:right w:val="none" w:sz="0" w:space="0" w:color="auto"/>
          </w:divBdr>
          <w:divsChild>
            <w:div w:id="39794388">
              <w:marLeft w:val="0"/>
              <w:marRight w:val="0"/>
              <w:marTop w:val="0"/>
              <w:marBottom w:val="0"/>
              <w:divBdr>
                <w:top w:val="none" w:sz="0" w:space="0" w:color="auto"/>
                <w:left w:val="none" w:sz="0" w:space="0" w:color="auto"/>
                <w:bottom w:val="none" w:sz="0" w:space="0" w:color="auto"/>
                <w:right w:val="none" w:sz="0" w:space="0" w:color="auto"/>
              </w:divBdr>
              <w:divsChild>
                <w:div w:id="7825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884570">
      <w:bodyDiv w:val="1"/>
      <w:marLeft w:val="0"/>
      <w:marRight w:val="0"/>
      <w:marTop w:val="0"/>
      <w:marBottom w:val="0"/>
      <w:divBdr>
        <w:top w:val="none" w:sz="0" w:space="0" w:color="auto"/>
        <w:left w:val="none" w:sz="0" w:space="0" w:color="auto"/>
        <w:bottom w:val="none" w:sz="0" w:space="0" w:color="auto"/>
        <w:right w:val="none" w:sz="0" w:space="0" w:color="auto"/>
      </w:divBdr>
    </w:div>
    <w:div w:id="1965892145">
      <w:bodyDiv w:val="1"/>
      <w:marLeft w:val="0"/>
      <w:marRight w:val="0"/>
      <w:marTop w:val="0"/>
      <w:marBottom w:val="0"/>
      <w:divBdr>
        <w:top w:val="none" w:sz="0" w:space="0" w:color="auto"/>
        <w:left w:val="none" w:sz="0" w:space="0" w:color="auto"/>
        <w:bottom w:val="none" w:sz="0" w:space="0" w:color="auto"/>
        <w:right w:val="none" w:sz="0" w:space="0" w:color="auto"/>
      </w:divBdr>
    </w:div>
    <w:div w:id="1986855848">
      <w:bodyDiv w:val="1"/>
      <w:marLeft w:val="0"/>
      <w:marRight w:val="0"/>
      <w:marTop w:val="0"/>
      <w:marBottom w:val="0"/>
      <w:divBdr>
        <w:top w:val="none" w:sz="0" w:space="0" w:color="auto"/>
        <w:left w:val="none" w:sz="0" w:space="0" w:color="auto"/>
        <w:bottom w:val="none" w:sz="0" w:space="0" w:color="auto"/>
        <w:right w:val="none" w:sz="0" w:space="0" w:color="auto"/>
      </w:divBdr>
    </w:div>
    <w:div w:id="1989358224">
      <w:bodyDiv w:val="1"/>
      <w:marLeft w:val="0"/>
      <w:marRight w:val="0"/>
      <w:marTop w:val="0"/>
      <w:marBottom w:val="0"/>
      <w:divBdr>
        <w:top w:val="none" w:sz="0" w:space="0" w:color="auto"/>
        <w:left w:val="none" w:sz="0" w:space="0" w:color="auto"/>
        <w:bottom w:val="none" w:sz="0" w:space="0" w:color="auto"/>
        <w:right w:val="none" w:sz="0" w:space="0" w:color="auto"/>
      </w:divBdr>
      <w:divsChild>
        <w:div w:id="79537181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35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91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4770446">
      <w:bodyDiv w:val="1"/>
      <w:marLeft w:val="0"/>
      <w:marRight w:val="0"/>
      <w:marTop w:val="0"/>
      <w:marBottom w:val="0"/>
      <w:divBdr>
        <w:top w:val="none" w:sz="0" w:space="0" w:color="auto"/>
        <w:left w:val="none" w:sz="0" w:space="0" w:color="auto"/>
        <w:bottom w:val="none" w:sz="0" w:space="0" w:color="auto"/>
        <w:right w:val="none" w:sz="0" w:space="0" w:color="auto"/>
      </w:divBdr>
      <w:divsChild>
        <w:div w:id="1021083583">
          <w:marLeft w:val="0"/>
          <w:marRight w:val="0"/>
          <w:marTop w:val="0"/>
          <w:marBottom w:val="0"/>
          <w:divBdr>
            <w:top w:val="none" w:sz="0" w:space="0" w:color="auto"/>
            <w:left w:val="none" w:sz="0" w:space="0" w:color="auto"/>
            <w:bottom w:val="none" w:sz="0" w:space="0" w:color="auto"/>
            <w:right w:val="none" w:sz="0" w:space="0" w:color="auto"/>
          </w:divBdr>
          <w:divsChild>
            <w:div w:id="2139226290">
              <w:marLeft w:val="0"/>
              <w:marRight w:val="0"/>
              <w:marTop w:val="0"/>
              <w:marBottom w:val="0"/>
              <w:divBdr>
                <w:top w:val="none" w:sz="0" w:space="0" w:color="auto"/>
                <w:left w:val="none" w:sz="0" w:space="0" w:color="auto"/>
                <w:bottom w:val="none" w:sz="0" w:space="0" w:color="auto"/>
                <w:right w:val="none" w:sz="0" w:space="0" w:color="auto"/>
              </w:divBdr>
              <w:divsChild>
                <w:div w:id="1248265473">
                  <w:marLeft w:val="0"/>
                  <w:marRight w:val="0"/>
                  <w:marTop w:val="0"/>
                  <w:marBottom w:val="0"/>
                  <w:divBdr>
                    <w:top w:val="none" w:sz="0" w:space="0" w:color="auto"/>
                    <w:left w:val="none" w:sz="0" w:space="0" w:color="auto"/>
                    <w:bottom w:val="none" w:sz="0" w:space="0" w:color="auto"/>
                    <w:right w:val="none" w:sz="0" w:space="0" w:color="auto"/>
                  </w:divBdr>
                  <w:divsChild>
                    <w:div w:id="963123684">
                      <w:marLeft w:val="0"/>
                      <w:marRight w:val="0"/>
                      <w:marTop w:val="0"/>
                      <w:marBottom w:val="0"/>
                      <w:divBdr>
                        <w:top w:val="none" w:sz="0" w:space="0" w:color="auto"/>
                        <w:left w:val="none" w:sz="0" w:space="0" w:color="auto"/>
                        <w:bottom w:val="none" w:sz="0" w:space="0" w:color="auto"/>
                        <w:right w:val="none" w:sz="0" w:space="0" w:color="auto"/>
                      </w:divBdr>
                      <w:divsChild>
                        <w:div w:id="1914774135">
                          <w:marLeft w:val="0"/>
                          <w:marRight w:val="0"/>
                          <w:marTop w:val="0"/>
                          <w:marBottom w:val="0"/>
                          <w:divBdr>
                            <w:top w:val="none" w:sz="0" w:space="0" w:color="auto"/>
                            <w:left w:val="none" w:sz="0" w:space="0" w:color="auto"/>
                            <w:bottom w:val="none" w:sz="0" w:space="0" w:color="auto"/>
                            <w:right w:val="none" w:sz="0" w:space="0" w:color="auto"/>
                          </w:divBdr>
                          <w:divsChild>
                            <w:div w:id="759831570">
                              <w:marLeft w:val="0"/>
                              <w:marRight w:val="0"/>
                              <w:marTop w:val="0"/>
                              <w:marBottom w:val="0"/>
                              <w:divBdr>
                                <w:top w:val="none" w:sz="0" w:space="0" w:color="auto"/>
                                <w:left w:val="none" w:sz="0" w:space="0" w:color="auto"/>
                                <w:bottom w:val="none" w:sz="0" w:space="0" w:color="auto"/>
                                <w:right w:val="none" w:sz="0" w:space="0" w:color="auto"/>
                              </w:divBdr>
                              <w:divsChild>
                                <w:div w:id="1578713494">
                                  <w:marLeft w:val="0"/>
                                  <w:marRight w:val="0"/>
                                  <w:marTop w:val="0"/>
                                  <w:marBottom w:val="0"/>
                                  <w:divBdr>
                                    <w:top w:val="none" w:sz="0" w:space="0" w:color="auto"/>
                                    <w:left w:val="none" w:sz="0" w:space="0" w:color="auto"/>
                                    <w:bottom w:val="none" w:sz="0" w:space="0" w:color="auto"/>
                                    <w:right w:val="none" w:sz="0" w:space="0" w:color="auto"/>
                                  </w:divBdr>
                                  <w:divsChild>
                                    <w:div w:id="172930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426704">
      <w:bodyDiv w:val="1"/>
      <w:marLeft w:val="0"/>
      <w:marRight w:val="0"/>
      <w:marTop w:val="0"/>
      <w:marBottom w:val="0"/>
      <w:divBdr>
        <w:top w:val="none" w:sz="0" w:space="0" w:color="auto"/>
        <w:left w:val="none" w:sz="0" w:space="0" w:color="auto"/>
        <w:bottom w:val="none" w:sz="0" w:space="0" w:color="auto"/>
        <w:right w:val="none" w:sz="0" w:space="0" w:color="auto"/>
      </w:divBdr>
    </w:div>
    <w:div w:id="2013337973">
      <w:bodyDiv w:val="1"/>
      <w:marLeft w:val="0"/>
      <w:marRight w:val="0"/>
      <w:marTop w:val="0"/>
      <w:marBottom w:val="0"/>
      <w:divBdr>
        <w:top w:val="none" w:sz="0" w:space="0" w:color="auto"/>
        <w:left w:val="none" w:sz="0" w:space="0" w:color="auto"/>
        <w:bottom w:val="none" w:sz="0" w:space="0" w:color="auto"/>
        <w:right w:val="none" w:sz="0" w:space="0" w:color="auto"/>
      </w:divBdr>
      <w:divsChild>
        <w:div w:id="1190073302">
          <w:marLeft w:val="0"/>
          <w:marRight w:val="0"/>
          <w:marTop w:val="0"/>
          <w:marBottom w:val="0"/>
          <w:divBdr>
            <w:top w:val="none" w:sz="0" w:space="0" w:color="auto"/>
            <w:left w:val="none" w:sz="0" w:space="0" w:color="auto"/>
            <w:bottom w:val="none" w:sz="0" w:space="0" w:color="auto"/>
            <w:right w:val="none" w:sz="0" w:space="0" w:color="auto"/>
          </w:divBdr>
          <w:divsChild>
            <w:div w:id="934829495">
              <w:marLeft w:val="0"/>
              <w:marRight w:val="0"/>
              <w:marTop w:val="0"/>
              <w:marBottom w:val="0"/>
              <w:divBdr>
                <w:top w:val="none" w:sz="0" w:space="0" w:color="auto"/>
                <w:left w:val="none" w:sz="0" w:space="0" w:color="auto"/>
                <w:bottom w:val="none" w:sz="0" w:space="0" w:color="auto"/>
                <w:right w:val="none" w:sz="0" w:space="0" w:color="auto"/>
              </w:divBdr>
              <w:divsChild>
                <w:div w:id="281231052">
                  <w:marLeft w:val="0"/>
                  <w:marRight w:val="0"/>
                  <w:marTop w:val="0"/>
                  <w:marBottom w:val="0"/>
                  <w:divBdr>
                    <w:top w:val="none" w:sz="0" w:space="0" w:color="auto"/>
                    <w:left w:val="none" w:sz="0" w:space="0" w:color="auto"/>
                    <w:bottom w:val="none" w:sz="0" w:space="0" w:color="auto"/>
                    <w:right w:val="none" w:sz="0" w:space="0" w:color="auto"/>
                  </w:divBdr>
                  <w:divsChild>
                    <w:div w:id="2009097433">
                      <w:marLeft w:val="0"/>
                      <w:marRight w:val="0"/>
                      <w:marTop w:val="0"/>
                      <w:marBottom w:val="0"/>
                      <w:divBdr>
                        <w:top w:val="none" w:sz="0" w:space="0" w:color="auto"/>
                        <w:left w:val="none" w:sz="0" w:space="0" w:color="auto"/>
                        <w:bottom w:val="none" w:sz="0" w:space="0" w:color="auto"/>
                        <w:right w:val="none" w:sz="0" w:space="0" w:color="auto"/>
                      </w:divBdr>
                      <w:divsChild>
                        <w:div w:id="691106490">
                          <w:marLeft w:val="0"/>
                          <w:marRight w:val="0"/>
                          <w:marTop w:val="0"/>
                          <w:marBottom w:val="0"/>
                          <w:divBdr>
                            <w:top w:val="none" w:sz="0" w:space="0" w:color="auto"/>
                            <w:left w:val="none" w:sz="0" w:space="0" w:color="auto"/>
                            <w:bottom w:val="none" w:sz="0" w:space="0" w:color="auto"/>
                            <w:right w:val="none" w:sz="0" w:space="0" w:color="auto"/>
                          </w:divBdr>
                          <w:divsChild>
                            <w:div w:id="981277118">
                              <w:marLeft w:val="0"/>
                              <w:marRight w:val="0"/>
                              <w:marTop w:val="0"/>
                              <w:marBottom w:val="0"/>
                              <w:divBdr>
                                <w:top w:val="none" w:sz="0" w:space="0" w:color="auto"/>
                                <w:left w:val="none" w:sz="0" w:space="0" w:color="auto"/>
                                <w:bottom w:val="none" w:sz="0" w:space="0" w:color="auto"/>
                                <w:right w:val="none" w:sz="0" w:space="0" w:color="auto"/>
                              </w:divBdr>
                              <w:divsChild>
                                <w:div w:id="1106385166">
                                  <w:marLeft w:val="0"/>
                                  <w:marRight w:val="0"/>
                                  <w:marTop w:val="0"/>
                                  <w:marBottom w:val="0"/>
                                  <w:divBdr>
                                    <w:top w:val="none" w:sz="0" w:space="0" w:color="auto"/>
                                    <w:left w:val="none" w:sz="0" w:space="0" w:color="auto"/>
                                    <w:bottom w:val="none" w:sz="0" w:space="0" w:color="auto"/>
                                    <w:right w:val="none" w:sz="0" w:space="0" w:color="auto"/>
                                  </w:divBdr>
                                  <w:divsChild>
                                    <w:div w:id="56565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3119978">
      <w:bodyDiv w:val="1"/>
      <w:marLeft w:val="0"/>
      <w:marRight w:val="0"/>
      <w:marTop w:val="0"/>
      <w:marBottom w:val="0"/>
      <w:divBdr>
        <w:top w:val="none" w:sz="0" w:space="0" w:color="auto"/>
        <w:left w:val="none" w:sz="0" w:space="0" w:color="auto"/>
        <w:bottom w:val="none" w:sz="0" w:space="0" w:color="auto"/>
        <w:right w:val="none" w:sz="0" w:space="0" w:color="auto"/>
      </w:divBdr>
      <w:divsChild>
        <w:div w:id="115611526">
          <w:marLeft w:val="0"/>
          <w:marRight w:val="0"/>
          <w:marTop w:val="0"/>
          <w:marBottom w:val="0"/>
          <w:divBdr>
            <w:top w:val="none" w:sz="0" w:space="0" w:color="auto"/>
            <w:left w:val="none" w:sz="0" w:space="0" w:color="auto"/>
            <w:bottom w:val="none" w:sz="0" w:space="0" w:color="auto"/>
            <w:right w:val="none" w:sz="0" w:space="0" w:color="auto"/>
          </w:divBdr>
          <w:divsChild>
            <w:div w:id="1711765786">
              <w:marLeft w:val="0"/>
              <w:marRight w:val="0"/>
              <w:marTop w:val="0"/>
              <w:marBottom w:val="0"/>
              <w:divBdr>
                <w:top w:val="none" w:sz="0" w:space="0" w:color="auto"/>
                <w:left w:val="none" w:sz="0" w:space="0" w:color="auto"/>
                <w:bottom w:val="none" w:sz="0" w:space="0" w:color="auto"/>
                <w:right w:val="none" w:sz="0" w:space="0" w:color="auto"/>
              </w:divBdr>
              <w:divsChild>
                <w:div w:id="1186947635">
                  <w:marLeft w:val="0"/>
                  <w:marRight w:val="0"/>
                  <w:marTop w:val="0"/>
                  <w:marBottom w:val="0"/>
                  <w:divBdr>
                    <w:top w:val="none" w:sz="0" w:space="0" w:color="auto"/>
                    <w:left w:val="none" w:sz="0" w:space="0" w:color="auto"/>
                    <w:bottom w:val="none" w:sz="0" w:space="0" w:color="auto"/>
                    <w:right w:val="none" w:sz="0" w:space="0" w:color="auto"/>
                  </w:divBdr>
                  <w:divsChild>
                    <w:div w:id="1229614153">
                      <w:marLeft w:val="0"/>
                      <w:marRight w:val="0"/>
                      <w:marTop w:val="0"/>
                      <w:marBottom w:val="0"/>
                      <w:divBdr>
                        <w:top w:val="none" w:sz="0" w:space="0" w:color="auto"/>
                        <w:left w:val="none" w:sz="0" w:space="0" w:color="auto"/>
                        <w:bottom w:val="none" w:sz="0" w:space="0" w:color="auto"/>
                        <w:right w:val="none" w:sz="0" w:space="0" w:color="auto"/>
                      </w:divBdr>
                      <w:divsChild>
                        <w:div w:id="1701590172">
                          <w:marLeft w:val="0"/>
                          <w:marRight w:val="0"/>
                          <w:marTop w:val="0"/>
                          <w:marBottom w:val="0"/>
                          <w:divBdr>
                            <w:top w:val="none" w:sz="0" w:space="0" w:color="auto"/>
                            <w:left w:val="none" w:sz="0" w:space="0" w:color="auto"/>
                            <w:bottom w:val="none" w:sz="0" w:space="0" w:color="auto"/>
                            <w:right w:val="none" w:sz="0" w:space="0" w:color="auto"/>
                          </w:divBdr>
                          <w:divsChild>
                            <w:div w:id="1714689058">
                              <w:marLeft w:val="0"/>
                              <w:marRight w:val="0"/>
                              <w:marTop w:val="0"/>
                              <w:marBottom w:val="0"/>
                              <w:divBdr>
                                <w:top w:val="none" w:sz="0" w:space="0" w:color="auto"/>
                                <w:left w:val="none" w:sz="0" w:space="0" w:color="auto"/>
                                <w:bottom w:val="none" w:sz="0" w:space="0" w:color="auto"/>
                                <w:right w:val="none" w:sz="0" w:space="0" w:color="auto"/>
                              </w:divBdr>
                              <w:divsChild>
                                <w:div w:id="1683239835">
                                  <w:marLeft w:val="0"/>
                                  <w:marRight w:val="0"/>
                                  <w:marTop w:val="0"/>
                                  <w:marBottom w:val="0"/>
                                  <w:divBdr>
                                    <w:top w:val="none" w:sz="0" w:space="0" w:color="auto"/>
                                    <w:left w:val="none" w:sz="0" w:space="0" w:color="auto"/>
                                    <w:bottom w:val="none" w:sz="0" w:space="0" w:color="auto"/>
                                    <w:right w:val="none" w:sz="0" w:space="0" w:color="auto"/>
                                  </w:divBdr>
                                  <w:divsChild>
                                    <w:div w:id="1538153421">
                                      <w:marLeft w:val="0"/>
                                      <w:marRight w:val="0"/>
                                      <w:marTop w:val="0"/>
                                      <w:marBottom w:val="0"/>
                                      <w:divBdr>
                                        <w:top w:val="none" w:sz="0" w:space="0" w:color="auto"/>
                                        <w:left w:val="none" w:sz="0" w:space="0" w:color="auto"/>
                                        <w:bottom w:val="none" w:sz="0" w:space="0" w:color="auto"/>
                                        <w:right w:val="none" w:sz="0" w:space="0" w:color="auto"/>
                                      </w:divBdr>
                                      <w:divsChild>
                                        <w:div w:id="1937210979">
                                          <w:marLeft w:val="0"/>
                                          <w:marRight w:val="0"/>
                                          <w:marTop w:val="0"/>
                                          <w:marBottom w:val="0"/>
                                          <w:divBdr>
                                            <w:top w:val="none" w:sz="0" w:space="0" w:color="auto"/>
                                            <w:left w:val="none" w:sz="0" w:space="0" w:color="auto"/>
                                            <w:bottom w:val="none" w:sz="0" w:space="0" w:color="auto"/>
                                            <w:right w:val="none" w:sz="0" w:space="0" w:color="auto"/>
                                          </w:divBdr>
                                          <w:divsChild>
                                            <w:div w:id="187703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2800431">
      <w:bodyDiv w:val="1"/>
      <w:marLeft w:val="0"/>
      <w:marRight w:val="0"/>
      <w:marTop w:val="0"/>
      <w:marBottom w:val="0"/>
      <w:divBdr>
        <w:top w:val="none" w:sz="0" w:space="0" w:color="auto"/>
        <w:left w:val="none" w:sz="0" w:space="0" w:color="auto"/>
        <w:bottom w:val="none" w:sz="0" w:space="0" w:color="auto"/>
        <w:right w:val="none" w:sz="0" w:space="0" w:color="auto"/>
      </w:divBdr>
    </w:div>
    <w:div w:id="2049719817">
      <w:bodyDiv w:val="1"/>
      <w:marLeft w:val="0"/>
      <w:marRight w:val="0"/>
      <w:marTop w:val="0"/>
      <w:marBottom w:val="0"/>
      <w:divBdr>
        <w:top w:val="none" w:sz="0" w:space="0" w:color="auto"/>
        <w:left w:val="none" w:sz="0" w:space="0" w:color="auto"/>
        <w:bottom w:val="none" w:sz="0" w:space="0" w:color="auto"/>
        <w:right w:val="none" w:sz="0" w:space="0" w:color="auto"/>
      </w:divBdr>
    </w:div>
    <w:div w:id="2055495598">
      <w:bodyDiv w:val="1"/>
      <w:marLeft w:val="0"/>
      <w:marRight w:val="0"/>
      <w:marTop w:val="0"/>
      <w:marBottom w:val="0"/>
      <w:divBdr>
        <w:top w:val="none" w:sz="0" w:space="0" w:color="auto"/>
        <w:left w:val="none" w:sz="0" w:space="0" w:color="auto"/>
        <w:bottom w:val="none" w:sz="0" w:space="0" w:color="auto"/>
        <w:right w:val="none" w:sz="0" w:space="0" w:color="auto"/>
      </w:divBdr>
    </w:div>
    <w:div w:id="2059621955">
      <w:bodyDiv w:val="1"/>
      <w:marLeft w:val="0"/>
      <w:marRight w:val="0"/>
      <w:marTop w:val="0"/>
      <w:marBottom w:val="0"/>
      <w:divBdr>
        <w:top w:val="none" w:sz="0" w:space="0" w:color="auto"/>
        <w:left w:val="none" w:sz="0" w:space="0" w:color="auto"/>
        <w:bottom w:val="none" w:sz="0" w:space="0" w:color="auto"/>
        <w:right w:val="none" w:sz="0" w:space="0" w:color="auto"/>
      </w:divBdr>
    </w:div>
    <w:div w:id="2067416528">
      <w:bodyDiv w:val="1"/>
      <w:marLeft w:val="0"/>
      <w:marRight w:val="0"/>
      <w:marTop w:val="0"/>
      <w:marBottom w:val="0"/>
      <w:divBdr>
        <w:top w:val="none" w:sz="0" w:space="0" w:color="auto"/>
        <w:left w:val="none" w:sz="0" w:space="0" w:color="auto"/>
        <w:bottom w:val="none" w:sz="0" w:space="0" w:color="auto"/>
        <w:right w:val="none" w:sz="0" w:space="0" w:color="auto"/>
      </w:divBdr>
    </w:div>
    <w:div w:id="2078091111">
      <w:bodyDiv w:val="1"/>
      <w:marLeft w:val="0"/>
      <w:marRight w:val="0"/>
      <w:marTop w:val="0"/>
      <w:marBottom w:val="0"/>
      <w:divBdr>
        <w:top w:val="none" w:sz="0" w:space="0" w:color="auto"/>
        <w:left w:val="none" w:sz="0" w:space="0" w:color="auto"/>
        <w:bottom w:val="none" w:sz="0" w:space="0" w:color="auto"/>
        <w:right w:val="none" w:sz="0" w:space="0" w:color="auto"/>
      </w:divBdr>
    </w:div>
    <w:div w:id="2093776064">
      <w:bodyDiv w:val="1"/>
      <w:marLeft w:val="0"/>
      <w:marRight w:val="0"/>
      <w:marTop w:val="0"/>
      <w:marBottom w:val="0"/>
      <w:divBdr>
        <w:top w:val="none" w:sz="0" w:space="0" w:color="auto"/>
        <w:left w:val="none" w:sz="0" w:space="0" w:color="auto"/>
        <w:bottom w:val="none" w:sz="0" w:space="0" w:color="auto"/>
        <w:right w:val="none" w:sz="0" w:space="0" w:color="auto"/>
      </w:divBdr>
    </w:div>
    <w:div w:id="2112427710">
      <w:bodyDiv w:val="1"/>
      <w:marLeft w:val="0"/>
      <w:marRight w:val="0"/>
      <w:marTop w:val="0"/>
      <w:marBottom w:val="0"/>
      <w:divBdr>
        <w:top w:val="none" w:sz="0" w:space="0" w:color="auto"/>
        <w:left w:val="none" w:sz="0" w:space="0" w:color="auto"/>
        <w:bottom w:val="none" w:sz="0" w:space="0" w:color="auto"/>
        <w:right w:val="none" w:sz="0" w:space="0" w:color="auto"/>
      </w:divBdr>
      <w:divsChild>
        <w:div w:id="1756781985">
          <w:marLeft w:val="0"/>
          <w:marRight w:val="0"/>
          <w:marTop w:val="0"/>
          <w:marBottom w:val="0"/>
          <w:divBdr>
            <w:top w:val="none" w:sz="0" w:space="0" w:color="auto"/>
            <w:left w:val="none" w:sz="0" w:space="0" w:color="auto"/>
            <w:bottom w:val="none" w:sz="0" w:space="0" w:color="auto"/>
            <w:right w:val="none" w:sz="0" w:space="0" w:color="auto"/>
          </w:divBdr>
          <w:divsChild>
            <w:div w:id="1282767349">
              <w:marLeft w:val="0"/>
              <w:marRight w:val="0"/>
              <w:marTop w:val="0"/>
              <w:marBottom w:val="0"/>
              <w:divBdr>
                <w:top w:val="none" w:sz="0" w:space="0" w:color="auto"/>
                <w:left w:val="none" w:sz="0" w:space="0" w:color="auto"/>
                <w:bottom w:val="none" w:sz="0" w:space="0" w:color="auto"/>
                <w:right w:val="none" w:sz="0" w:space="0" w:color="auto"/>
              </w:divBdr>
              <w:divsChild>
                <w:div w:id="1143889225">
                  <w:marLeft w:val="0"/>
                  <w:marRight w:val="0"/>
                  <w:marTop w:val="0"/>
                  <w:marBottom w:val="0"/>
                  <w:divBdr>
                    <w:top w:val="none" w:sz="0" w:space="0" w:color="auto"/>
                    <w:left w:val="none" w:sz="0" w:space="0" w:color="auto"/>
                    <w:bottom w:val="none" w:sz="0" w:space="0" w:color="auto"/>
                    <w:right w:val="none" w:sz="0" w:space="0" w:color="auto"/>
                  </w:divBdr>
                  <w:divsChild>
                    <w:div w:id="1994720475">
                      <w:marLeft w:val="0"/>
                      <w:marRight w:val="0"/>
                      <w:marTop w:val="0"/>
                      <w:marBottom w:val="0"/>
                      <w:divBdr>
                        <w:top w:val="none" w:sz="0" w:space="0" w:color="auto"/>
                        <w:left w:val="none" w:sz="0" w:space="0" w:color="auto"/>
                        <w:bottom w:val="none" w:sz="0" w:space="0" w:color="auto"/>
                        <w:right w:val="none" w:sz="0" w:space="0" w:color="auto"/>
                      </w:divBdr>
                      <w:divsChild>
                        <w:div w:id="391272474">
                          <w:marLeft w:val="0"/>
                          <w:marRight w:val="0"/>
                          <w:marTop w:val="0"/>
                          <w:marBottom w:val="0"/>
                          <w:divBdr>
                            <w:top w:val="none" w:sz="0" w:space="0" w:color="auto"/>
                            <w:left w:val="none" w:sz="0" w:space="0" w:color="auto"/>
                            <w:bottom w:val="none" w:sz="0" w:space="0" w:color="auto"/>
                            <w:right w:val="none" w:sz="0" w:space="0" w:color="auto"/>
                          </w:divBdr>
                          <w:divsChild>
                            <w:div w:id="6907204">
                              <w:marLeft w:val="0"/>
                              <w:marRight w:val="0"/>
                              <w:marTop w:val="0"/>
                              <w:marBottom w:val="0"/>
                              <w:divBdr>
                                <w:top w:val="none" w:sz="0" w:space="0" w:color="auto"/>
                                <w:left w:val="none" w:sz="0" w:space="0" w:color="auto"/>
                                <w:bottom w:val="none" w:sz="0" w:space="0" w:color="auto"/>
                                <w:right w:val="none" w:sz="0" w:space="0" w:color="auto"/>
                              </w:divBdr>
                              <w:divsChild>
                                <w:div w:id="149510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669414">
      <w:bodyDiv w:val="1"/>
      <w:marLeft w:val="0"/>
      <w:marRight w:val="0"/>
      <w:marTop w:val="0"/>
      <w:marBottom w:val="0"/>
      <w:divBdr>
        <w:top w:val="none" w:sz="0" w:space="0" w:color="auto"/>
        <w:left w:val="none" w:sz="0" w:space="0" w:color="auto"/>
        <w:bottom w:val="none" w:sz="0" w:space="0" w:color="auto"/>
        <w:right w:val="none" w:sz="0" w:space="0" w:color="auto"/>
      </w:divBdr>
    </w:div>
    <w:div w:id="2126728668">
      <w:bodyDiv w:val="1"/>
      <w:marLeft w:val="0"/>
      <w:marRight w:val="0"/>
      <w:marTop w:val="0"/>
      <w:marBottom w:val="0"/>
      <w:divBdr>
        <w:top w:val="none" w:sz="0" w:space="0" w:color="auto"/>
        <w:left w:val="none" w:sz="0" w:space="0" w:color="auto"/>
        <w:bottom w:val="none" w:sz="0" w:space="0" w:color="auto"/>
        <w:right w:val="none" w:sz="0" w:space="0" w:color="auto"/>
      </w:divBdr>
    </w:div>
    <w:div w:id="2127001835">
      <w:bodyDiv w:val="1"/>
      <w:marLeft w:val="0"/>
      <w:marRight w:val="0"/>
      <w:marTop w:val="0"/>
      <w:marBottom w:val="0"/>
      <w:divBdr>
        <w:top w:val="none" w:sz="0" w:space="0" w:color="auto"/>
        <w:left w:val="none" w:sz="0" w:space="0" w:color="auto"/>
        <w:bottom w:val="none" w:sz="0" w:space="0" w:color="auto"/>
        <w:right w:val="none" w:sz="0" w:space="0" w:color="auto"/>
      </w:divBdr>
    </w:div>
    <w:div w:id="2130512554">
      <w:bodyDiv w:val="1"/>
      <w:marLeft w:val="0"/>
      <w:marRight w:val="0"/>
      <w:marTop w:val="0"/>
      <w:marBottom w:val="0"/>
      <w:divBdr>
        <w:top w:val="none" w:sz="0" w:space="0" w:color="auto"/>
        <w:left w:val="none" w:sz="0" w:space="0" w:color="auto"/>
        <w:bottom w:val="none" w:sz="0" w:space="0" w:color="auto"/>
        <w:right w:val="none" w:sz="0" w:space="0" w:color="auto"/>
      </w:divBdr>
    </w:div>
    <w:div w:id="2143110137">
      <w:bodyDiv w:val="1"/>
      <w:marLeft w:val="0"/>
      <w:marRight w:val="0"/>
      <w:marTop w:val="0"/>
      <w:marBottom w:val="0"/>
      <w:divBdr>
        <w:top w:val="none" w:sz="0" w:space="0" w:color="auto"/>
        <w:left w:val="none" w:sz="0" w:space="0" w:color="auto"/>
        <w:bottom w:val="none" w:sz="0" w:space="0" w:color="auto"/>
        <w:right w:val="none" w:sz="0" w:space="0" w:color="auto"/>
      </w:divBdr>
    </w:div>
    <w:div w:id="214561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59093-58D1-42C3-81C6-B6531D3E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4257</TotalTime>
  <Pages>17</Pages>
  <Words>12538</Words>
  <Characters>67708</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dc:creator>
  <cp:keywords/>
  <dc:description/>
  <cp:lastModifiedBy>Usuario</cp:lastModifiedBy>
  <cp:revision>91</cp:revision>
  <cp:lastPrinted>2026-08-12T17:06:00Z</cp:lastPrinted>
  <dcterms:created xsi:type="dcterms:W3CDTF">2024-01-26T17:02:00Z</dcterms:created>
  <dcterms:modified xsi:type="dcterms:W3CDTF">2026-08-12T17:06:00Z</dcterms:modified>
</cp:coreProperties>
</file>