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BAF8" w14:textId="77777777" w:rsidR="008F76F3" w:rsidRPr="00C867CF" w:rsidRDefault="008F76F3" w:rsidP="00F561A6">
      <w:pPr>
        <w:spacing w:after="0"/>
        <w:jc w:val="center"/>
        <w:rPr>
          <w:rFonts w:ascii="Times New Roman" w:hAnsi="Times New Roman" w:cs="Times New Roman"/>
          <w:b/>
          <w:sz w:val="22"/>
          <w:szCs w:val="20"/>
        </w:rPr>
      </w:pPr>
      <w:r w:rsidRPr="00C867CF">
        <w:rPr>
          <w:rFonts w:ascii="Times New Roman" w:hAnsi="Times New Roman" w:cs="Times New Roman"/>
          <w:b/>
          <w:sz w:val="22"/>
          <w:szCs w:val="20"/>
        </w:rPr>
        <w:t xml:space="preserve">ESTUDO TÉCNICO PRELIMINAR </w:t>
      </w:r>
    </w:p>
    <w:p w14:paraId="6204AD3C" w14:textId="77777777" w:rsidR="008F76F3" w:rsidRPr="00A00198" w:rsidRDefault="008F76F3" w:rsidP="00F561A6">
      <w:pPr>
        <w:spacing w:after="0"/>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E776F1" w:rsidRPr="00A00198" w14:paraId="2DFB5C86" w14:textId="77777777" w:rsidTr="00C3667F">
        <w:tc>
          <w:tcPr>
            <w:tcW w:w="9209" w:type="dxa"/>
          </w:tcPr>
          <w:p w14:paraId="6876BB46" w14:textId="71C17E02" w:rsidR="00E776F1" w:rsidRPr="00D80AD0" w:rsidRDefault="00E776F1" w:rsidP="00446CB7">
            <w:pPr>
              <w:spacing w:after="0"/>
              <w:rPr>
                <w:rFonts w:ascii="Times New Roman" w:hAnsi="Times New Roman" w:cs="Times New Roman"/>
                <w:b/>
                <w:sz w:val="20"/>
                <w:szCs w:val="20"/>
              </w:rPr>
            </w:pPr>
            <w:r w:rsidRPr="00D80AD0">
              <w:rPr>
                <w:rFonts w:ascii="Times New Roman" w:hAnsi="Times New Roman" w:cs="Times New Roman"/>
                <w:b/>
                <w:sz w:val="20"/>
                <w:szCs w:val="20"/>
              </w:rPr>
              <w:t>Objeto</w:t>
            </w:r>
            <w:r w:rsidR="008920BF">
              <w:rPr>
                <w:rFonts w:ascii="Times New Roman" w:hAnsi="Times New Roman" w:cs="Times New Roman"/>
                <w:b/>
                <w:szCs w:val="20"/>
              </w:rPr>
              <w:t xml:space="preserve">: </w:t>
            </w:r>
            <w:r w:rsidR="00446CB7" w:rsidRPr="00E95C77">
              <w:rPr>
                <w:rFonts w:ascii="Times New Roman" w:eastAsia="Times New Roman" w:hAnsi="Times New Roman"/>
                <w:sz w:val="20"/>
                <w:szCs w:val="20"/>
              </w:rPr>
              <w:t xml:space="preserve">Realização de </w:t>
            </w:r>
            <w:r w:rsidR="00422643">
              <w:rPr>
                <w:rFonts w:ascii="Times New Roman" w:eastAsia="Times New Roman" w:hAnsi="Times New Roman"/>
                <w:sz w:val="20"/>
                <w:szCs w:val="20"/>
              </w:rPr>
              <w:t xml:space="preserve">novo </w:t>
            </w:r>
            <w:r w:rsidR="00446CB7" w:rsidRPr="00E95C77">
              <w:rPr>
                <w:rFonts w:ascii="Times New Roman" w:eastAsia="Times New Roman" w:hAnsi="Times New Roman"/>
                <w:sz w:val="20"/>
                <w:szCs w:val="20"/>
              </w:rPr>
              <w:t xml:space="preserve">leilão para alienação de bens </w:t>
            </w:r>
            <w:r w:rsidR="00446CB7">
              <w:rPr>
                <w:rFonts w:ascii="Times New Roman" w:eastAsia="Times New Roman" w:hAnsi="Times New Roman"/>
                <w:sz w:val="20"/>
                <w:szCs w:val="20"/>
              </w:rPr>
              <w:t xml:space="preserve">inservíveis – veículos </w:t>
            </w:r>
          </w:p>
        </w:tc>
      </w:tr>
      <w:tr w:rsidR="008F76F3" w:rsidRPr="00A00198" w14:paraId="292B8394" w14:textId="77777777" w:rsidTr="00C3667F">
        <w:tc>
          <w:tcPr>
            <w:tcW w:w="9209" w:type="dxa"/>
          </w:tcPr>
          <w:p w14:paraId="1F195055" w14:textId="2017D05B" w:rsidR="008F76F3" w:rsidRPr="00A00198" w:rsidRDefault="005C43E8" w:rsidP="00446CB7">
            <w:pPr>
              <w:spacing w:after="0"/>
              <w:rPr>
                <w:rFonts w:ascii="Times New Roman" w:hAnsi="Times New Roman" w:cs="Times New Roman"/>
                <w:b/>
                <w:sz w:val="20"/>
                <w:szCs w:val="20"/>
              </w:rPr>
            </w:pPr>
            <w:r w:rsidRPr="005C43E8">
              <w:rPr>
                <w:rFonts w:ascii="Times New Roman" w:hAnsi="Times New Roman" w:cs="Times New Roman"/>
                <w:b/>
                <w:sz w:val="20"/>
                <w:szCs w:val="20"/>
              </w:rPr>
              <w:t xml:space="preserve">Área Requisitante: </w:t>
            </w:r>
            <w:r w:rsidR="00DB2C6B">
              <w:rPr>
                <w:rFonts w:ascii="Times New Roman" w:eastAsia="Times New Roman" w:hAnsi="Times New Roman"/>
                <w:sz w:val="20"/>
                <w:szCs w:val="20"/>
              </w:rPr>
              <w:t>Secretaria Municipal de Administração, Fazenda e Planejamento</w:t>
            </w:r>
          </w:p>
        </w:tc>
      </w:tr>
      <w:tr w:rsidR="008F76F3" w:rsidRPr="00A00198" w14:paraId="1B60E2DC" w14:textId="77777777" w:rsidTr="00D52C7B">
        <w:trPr>
          <w:trHeight w:val="446"/>
        </w:trPr>
        <w:tc>
          <w:tcPr>
            <w:tcW w:w="9209" w:type="dxa"/>
            <w:tcBorders>
              <w:bottom w:val="single" w:sz="4" w:space="0" w:color="auto"/>
            </w:tcBorders>
          </w:tcPr>
          <w:p w14:paraId="05638F2C" w14:textId="77777777" w:rsidR="00FC4923" w:rsidRDefault="005C43E8" w:rsidP="00FC4923">
            <w:pPr>
              <w:spacing w:after="0"/>
              <w:rPr>
                <w:rFonts w:ascii="Times New Roman" w:hAnsi="Times New Roman" w:cs="Times New Roman"/>
                <w:b/>
                <w:sz w:val="20"/>
                <w:szCs w:val="20"/>
              </w:rPr>
            </w:pPr>
            <w:r>
              <w:rPr>
                <w:rFonts w:ascii="Times New Roman" w:hAnsi="Times New Roman" w:cs="Times New Roman"/>
                <w:b/>
                <w:sz w:val="20"/>
                <w:szCs w:val="20"/>
              </w:rPr>
              <w:t>Servidor(es)</w:t>
            </w:r>
            <w:r w:rsidR="008F76F3" w:rsidRPr="00A00198">
              <w:rPr>
                <w:rFonts w:ascii="Times New Roman" w:hAnsi="Times New Roman" w:cs="Times New Roman"/>
                <w:b/>
                <w:sz w:val="20"/>
                <w:szCs w:val="20"/>
              </w:rPr>
              <w:t xml:space="preserve"> responsável pela elaboração: </w:t>
            </w:r>
          </w:p>
          <w:p w14:paraId="3D204E19" w14:textId="10AFFAB8" w:rsidR="00FC4923" w:rsidRPr="00492BD5" w:rsidRDefault="00446CB7" w:rsidP="00492BD5">
            <w:pPr>
              <w:spacing w:after="0"/>
              <w:rPr>
                <w:rFonts w:ascii="Times New Roman" w:eastAsia="Times New Roman" w:hAnsi="Times New Roman"/>
                <w:sz w:val="20"/>
                <w:szCs w:val="20"/>
              </w:rPr>
            </w:pPr>
            <w:r>
              <w:rPr>
                <w:rFonts w:ascii="Times New Roman" w:eastAsia="Times New Roman" w:hAnsi="Times New Roman"/>
                <w:sz w:val="20"/>
                <w:szCs w:val="20"/>
              </w:rPr>
              <w:t xml:space="preserve">- </w:t>
            </w:r>
            <w:r w:rsidR="006C2780">
              <w:rPr>
                <w:rFonts w:ascii="Times New Roman" w:eastAsia="Times New Roman" w:hAnsi="Times New Roman"/>
                <w:sz w:val="20"/>
                <w:szCs w:val="20"/>
              </w:rPr>
              <w:t>Vanessa Becker de Vargas, Chefe de Gabinete</w:t>
            </w:r>
          </w:p>
        </w:tc>
      </w:tr>
      <w:tr w:rsidR="008F76F3" w:rsidRPr="00A00198" w14:paraId="691FC7C6" w14:textId="77777777" w:rsidTr="00C3667F">
        <w:tc>
          <w:tcPr>
            <w:tcW w:w="9209" w:type="dxa"/>
            <w:tcBorders>
              <w:top w:val="single" w:sz="4" w:space="0" w:color="auto"/>
              <w:left w:val="nil"/>
              <w:bottom w:val="single" w:sz="4" w:space="0" w:color="auto"/>
              <w:right w:val="nil"/>
            </w:tcBorders>
          </w:tcPr>
          <w:p w14:paraId="6EEBDA3A" w14:textId="77777777" w:rsidR="008F76F3" w:rsidRPr="00A00198" w:rsidRDefault="008F76F3" w:rsidP="00F561A6">
            <w:pPr>
              <w:spacing w:after="0"/>
              <w:rPr>
                <w:rFonts w:ascii="Times New Roman" w:hAnsi="Times New Roman" w:cs="Times New Roman"/>
                <w:b/>
                <w:sz w:val="20"/>
                <w:szCs w:val="20"/>
              </w:rPr>
            </w:pPr>
          </w:p>
        </w:tc>
      </w:tr>
      <w:tr w:rsidR="008F76F3" w:rsidRPr="00A00198" w14:paraId="42F0DEF6" w14:textId="77777777" w:rsidTr="00C3667F">
        <w:tc>
          <w:tcPr>
            <w:tcW w:w="9209" w:type="dxa"/>
            <w:tcBorders>
              <w:top w:val="single" w:sz="4" w:space="0" w:color="auto"/>
            </w:tcBorders>
          </w:tcPr>
          <w:p w14:paraId="033FD591" w14:textId="77777777" w:rsidR="008F76F3" w:rsidRPr="00A00198" w:rsidRDefault="008F76F3" w:rsidP="0094489A">
            <w:pPr>
              <w:spacing w:after="0"/>
              <w:ind w:firstLine="0"/>
              <w:rPr>
                <w:rFonts w:ascii="Times New Roman" w:hAnsi="Times New Roman" w:cs="Times New Roman"/>
                <w:b/>
                <w:sz w:val="20"/>
                <w:szCs w:val="20"/>
              </w:rPr>
            </w:pPr>
            <w:r w:rsidRPr="00A00198">
              <w:rPr>
                <w:rFonts w:ascii="Times New Roman" w:hAnsi="Times New Roman" w:cs="Times New Roman"/>
                <w:b/>
                <w:sz w:val="20"/>
                <w:szCs w:val="20"/>
              </w:rPr>
              <w:t>1 - DESCRIÇÃO DA NECESSIDADE</w:t>
            </w:r>
            <w:r w:rsidR="00FC4923">
              <w:rPr>
                <w:rFonts w:ascii="Times New Roman" w:hAnsi="Times New Roman" w:cs="Times New Roman"/>
                <w:b/>
                <w:sz w:val="20"/>
                <w:szCs w:val="20"/>
              </w:rPr>
              <w:t>:</w:t>
            </w:r>
          </w:p>
        </w:tc>
      </w:tr>
      <w:tr w:rsidR="008F76F3" w:rsidRPr="00A00198" w14:paraId="62F95B6D" w14:textId="77777777" w:rsidTr="00C3667F">
        <w:tc>
          <w:tcPr>
            <w:tcW w:w="9209" w:type="dxa"/>
            <w:shd w:val="clear" w:color="auto" w:fill="F2F2F2" w:themeFill="background1" w:themeFillShade="F2"/>
          </w:tcPr>
          <w:p w14:paraId="2DA6618E" w14:textId="77777777" w:rsidR="008F76F3" w:rsidRPr="00A00198" w:rsidRDefault="008F76F3" w:rsidP="0094489A">
            <w:pPr>
              <w:spacing w:after="0"/>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 xml:space="preserve">Descrição da necessidade da contratação, considerado o problema a ser resolvido sob a perspectiva do interesse público (inciso I do § 1° do </w:t>
            </w:r>
            <w:r w:rsidR="008E3C14">
              <w:rPr>
                <w:rFonts w:ascii="Times New Roman" w:eastAsia="Times New Roman" w:hAnsi="Times New Roman" w:cs="Times New Roman"/>
                <w:color w:val="000000"/>
                <w:sz w:val="20"/>
                <w:szCs w:val="20"/>
                <w:lang w:eastAsia="pt-BR"/>
              </w:rPr>
              <w:t>A</w:t>
            </w:r>
            <w:r w:rsidRPr="00A00198">
              <w:rPr>
                <w:rFonts w:ascii="Times New Roman" w:eastAsia="Times New Roman" w:hAnsi="Times New Roman" w:cs="Times New Roman"/>
                <w:color w:val="000000"/>
                <w:sz w:val="20"/>
                <w:szCs w:val="20"/>
                <w:lang w:eastAsia="pt-BR"/>
              </w:rPr>
              <w:t>rt. 18 da Lei 14.133/2021)</w:t>
            </w:r>
            <w:r w:rsidR="00E776F1">
              <w:rPr>
                <w:rFonts w:ascii="Times New Roman" w:eastAsia="Times New Roman" w:hAnsi="Times New Roman" w:cs="Times New Roman"/>
                <w:b/>
                <w:color w:val="000000"/>
                <w:sz w:val="20"/>
                <w:szCs w:val="20"/>
                <w:lang w:eastAsia="pt-BR"/>
              </w:rPr>
              <w:t>:</w:t>
            </w:r>
          </w:p>
        </w:tc>
      </w:tr>
      <w:tr w:rsidR="008F76F3" w:rsidRPr="00A00198" w14:paraId="32F00717" w14:textId="77777777" w:rsidTr="00681013">
        <w:trPr>
          <w:trHeight w:val="9385"/>
        </w:trPr>
        <w:tc>
          <w:tcPr>
            <w:tcW w:w="9209" w:type="dxa"/>
          </w:tcPr>
          <w:p w14:paraId="1D5E2600" w14:textId="777835B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O presente Estudo Técnico Preliminar tem por finalidade demonstrar a necessidade e a viabilidade da realização de novo leilão público destinado à alienação de bens móveis inservíveis pertencentes ao Município de Paverama, compreendendo veículos que permaneceram sem arrematação no Leilão Público nº 001/2026, realizado em 11 de agosto de 2026.</w:t>
            </w:r>
          </w:p>
          <w:p w14:paraId="3FE4A1D8"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A demanda decorre do resultado do procedimento anteriormente realizado, no qual cinco lotes não foram arrematados por ausência de interessados, permanecendo os respectivos bens sob a guarda e responsabilidade do Município. Embora não tenham sido alienados naquela oportunidade, permanecem inalteradas as razões administrativas que justificam seu desfazimento, tendo em vista que se tratam de bens considerados inservíveis e sem perspectiva de aproveitamento nas atividades municipais.</w:t>
            </w:r>
          </w:p>
          <w:p w14:paraId="4121BF20"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A manutenção desses bens no patrimônio municipal implica continuidade das atividades de controle patrimonial, guarda e conservação, além da ocupação de espaços físicos que poderiam receber destinação mais adequada às necessidades da Administração. Em relação a veículos, sucatas e demais materiais sujeitos à deterioração, a permanência prolongada também pode ocasionar redução progressiva de seu valor econômico e agravamento de suas condições de conservação.</w:t>
            </w:r>
          </w:p>
          <w:p w14:paraId="46ADF86E"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Diante do insucesso parcial do leilão anterior, mostra-se necessária a realização de nova tentativa de alienação, precedida da revisão e reavaliação dos valores mínimos atribuídos aos lotes remanescentes. A medida busca adequar os valores às condições atuais dos bens e às referências disponíveis de mercado, ampliando a possibilidade de participação de interessados e de efetiva alienação, sem afastar a necessidade de proteção do interesse patrimonial do Município.</w:t>
            </w:r>
          </w:p>
          <w:p w14:paraId="1B206A95"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A solução mediante leilão público apresenta-se adequada à natureza da alienação pretendida, permitindo ampla participação de interessados e seleção da proposta de maior valor para cada lote, observadas as condições e os valores mínimos estabelecidos pela Administração. O procedimento também assegura publicidade, transparência e tratamento isonômico aos participantes, possibilitando a obtenção do melhor resultado possível para os bens disponibilizados.</w:t>
            </w:r>
          </w:p>
          <w:p w14:paraId="45A588B5"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A nova sessão será conduzida pelo Leiloeiro Público Oficial já credenciado pelo Município, Rangel Machado, matrícula nº 325/2016 na Junta Comercial do Estado do Rio Grande do Sul, nos termos do Termo de Credenciamento nº 014/2023, não havendo, portanto, necessidade de realização de nova contratação específica de leiloeiro para este procedimento, desde que mantida a vigência e regularidade do respectivo credenciamento.</w:t>
            </w:r>
          </w:p>
          <w:p w14:paraId="7A7A5287"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Além da possibilidade de geração de receita decorrente da alienação, a medida contribui para a racionalização da gestão patrimonial municipal, permitindo a retirada definitiva de bens sem utilidade administrativa, a liberação dos espaços atualmente utilizados para sua guarda e a redução dos encargos associados ao seu controle e conservação.</w:t>
            </w:r>
          </w:p>
          <w:p w14:paraId="41BD0FE3" w14:textId="77777777" w:rsidR="00422643" w:rsidRPr="00422643"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Sob o aspecto ambiental, a alienação também favorece a destinação regular dos veículos, sucatas e materiais inservíveis, transferindo-os a interessados que poderão promover seu reaproveitamento, recuperação, reciclagem ou destinação final conforme sua natureza e observada a legislação aplicável.</w:t>
            </w:r>
          </w:p>
          <w:p w14:paraId="3C62BCC1" w14:textId="7E498770" w:rsidR="008F76F3" w:rsidRPr="00A00198" w:rsidRDefault="00422643" w:rsidP="00422643">
            <w:pPr>
              <w:spacing w:after="0"/>
              <w:ind w:firstLine="597"/>
              <w:rPr>
                <w:rFonts w:ascii="Times New Roman" w:hAnsi="Times New Roman" w:cs="Times New Roman"/>
                <w:sz w:val="20"/>
                <w:szCs w:val="20"/>
              </w:rPr>
            </w:pPr>
            <w:r w:rsidRPr="00422643">
              <w:rPr>
                <w:rFonts w:ascii="Times New Roman" w:hAnsi="Times New Roman" w:cs="Times New Roman"/>
                <w:sz w:val="20"/>
                <w:szCs w:val="20"/>
              </w:rPr>
              <w:t>Dessa forma, a necessidade administrativa consiste na conclusão do processo de desfazimento dos bens que permaneceram sem arrematação no leilão anterior, mediante realização de nova sessão, com valores mínimos revisados e condições adequadas à obtenção de maior efetividade na alienação. A medida mostra-se compatível com o interesse público, com a adequada gestão patrimonial e com os princípios da eficiência, economicidade, transparência e preservação do patrimônio público.</w:t>
            </w:r>
          </w:p>
        </w:tc>
      </w:tr>
    </w:tbl>
    <w:p w14:paraId="3D4CC211" w14:textId="77777777" w:rsidR="008F76F3" w:rsidRPr="00A00198" w:rsidRDefault="008F76F3" w:rsidP="00F561A6">
      <w:pPr>
        <w:spacing w:after="0"/>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40C6C7F7" w14:textId="77777777" w:rsidTr="00C3667F">
        <w:tc>
          <w:tcPr>
            <w:tcW w:w="9209" w:type="dxa"/>
          </w:tcPr>
          <w:p w14:paraId="44BDCF4E" w14:textId="77777777" w:rsidR="008F76F3" w:rsidRPr="00A00198" w:rsidRDefault="008F76F3" w:rsidP="0094489A">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2 – PREVISÃO NO PLANO DE CONTRATAÇÕES ANUAL</w:t>
            </w:r>
            <w:r w:rsidR="00FC4923">
              <w:rPr>
                <w:rFonts w:ascii="Times New Roman" w:eastAsia="Times New Roman" w:hAnsi="Times New Roman" w:cs="Times New Roman"/>
                <w:b/>
                <w:bCs/>
                <w:color w:val="000000"/>
                <w:sz w:val="20"/>
                <w:szCs w:val="20"/>
                <w:lang w:eastAsia="pt-BR"/>
              </w:rPr>
              <w:t>:</w:t>
            </w:r>
          </w:p>
        </w:tc>
      </w:tr>
      <w:tr w:rsidR="008F76F3" w:rsidRPr="00A00198" w14:paraId="78B7DE75" w14:textId="77777777" w:rsidTr="00C3667F">
        <w:tc>
          <w:tcPr>
            <w:tcW w:w="9209" w:type="dxa"/>
            <w:shd w:val="clear" w:color="auto" w:fill="F2F2F2" w:themeFill="background1" w:themeFillShade="F2"/>
          </w:tcPr>
          <w:p w14:paraId="24F22666" w14:textId="77777777" w:rsidR="008F76F3" w:rsidRPr="00A00198" w:rsidRDefault="008F76F3" w:rsidP="00E776F1">
            <w:pPr>
              <w:pStyle w:val="Default"/>
              <w:jc w:val="both"/>
              <w:rPr>
                <w:rFonts w:eastAsia="Times New Roman"/>
                <w:sz w:val="20"/>
                <w:szCs w:val="20"/>
                <w:lang w:eastAsia="pt-BR"/>
              </w:rPr>
            </w:pPr>
            <w:r w:rsidRPr="00A00198">
              <w:rPr>
                <w:rFonts w:eastAsia="Times New Roman"/>
                <w:bCs/>
                <w:sz w:val="20"/>
                <w:szCs w:val="20"/>
                <w:lang w:eastAsia="pt-BR"/>
              </w:rPr>
              <w:t xml:space="preserve">Fundamentação: </w:t>
            </w:r>
            <w:r w:rsidRPr="00A00198">
              <w:rPr>
                <w:sz w:val="20"/>
                <w:szCs w:val="20"/>
              </w:rPr>
              <w:t xml:space="preserve">Demonstração da previsão da contratação no plano de contratações anual, sempre que elaborado, de modo a indicar o seu alinhamento com o planejamento da Administração </w:t>
            </w:r>
            <w:r w:rsidRPr="00A00198">
              <w:rPr>
                <w:rFonts w:eastAsia="Times New Roman"/>
                <w:sz w:val="20"/>
                <w:szCs w:val="20"/>
                <w:lang w:eastAsia="pt-BR"/>
              </w:rPr>
              <w:t xml:space="preserve">(inciso II do § 1° do </w:t>
            </w:r>
            <w:r w:rsidR="008E3C14">
              <w:rPr>
                <w:rFonts w:eastAsia="Times New Roman"/>
                <w:sz w:val="20"/>
                <w:szCs w:val="20"/>
                <w:lang w:eastAsia="pt-BR"/>
              </w:rPr>
              <w:lastRenderedPageBreak/>
              <w:t>A</w:t>
            </w:r>
            <w:r w:rsidRPr="00A00198">
              <w:rPr>
                <w:rFonts w:eastAsia="Times New Roman"/>
                <w:sz w:val="20"/>
                <w:szCs w:val="20"/>
                <w:lang w:eastAsia="pt-BR"/>
              </w:rPr>
              <w:t>rt. 18 da Lei 14.133/21)</w:t>
            </w:r>
            <w:r w:rsidR="00E776F1">
              <w:rPr>
                <w:rFonts w:eastAsia="Times New Roman"/>
                <w:sz w:val="20"/>
                <w:szCs w:val="20"/>
                <w:lang w:eastAsia="pt-BR"/>
              </w:rPr>
              <w:t>:</w:t>
            </w:r>
          </w:p>
        </w:tc>
      </w:tr>
      <w:tr w:rsidR="008F76F3" w:rsidRPr="00A00198" w14:paraId="58FD27E1" w14:textId="77777777" w:rsidTr="009C3283">
        <w:trPr>
          <w:trHeight w:val="3158"/>
        </w:trPr>
        <w:tc>
          <w:tcPr>
            <w:tcW w:w="9209" w:type="dxa"/>
          </w:tcPr>
          <w:p w14:paraId="605B33AF" w14:textId="5283B303" w:rsidR="00422643" w:rsidRPr="00422643" w:rsidRDefault="00422643" w:rsidP="00422643">
            <w:pPr>
              <w:spacing w:after="0"/>
              <w:ind w:firstLine="596"/>
              <w:rPr>
                <w:rFonts w:ascii="Times New Roman" w:hAnsi="Times New Roman" w:cs="Times New Roman"/>
                <w:bCs/>
                <w:sz w:val="20"/>
                <w:szCs w:val="20"/>
              </w:rPr>
            </w:pPr>
            <w:r w:rsidRPr="00422643">
              <w:rPr>
                <w:rFonts w:ascii="Times New Roman" w:hAnsi="Times New Roman" w:cs="Times New Roman"/>
                <w:bCs/>
                <w:sz w:val="20"/>
                <w:szCs w:val="20"/>
              </w:rPr>
              <w:lastRenderedPageBreak/>
              <w:t>A realização de leilão para alienação de bens móveis inservíveis – veículos</w:t>
            </w:r>
            <w:r w:rsidR="00F503D2">
              <w:rPr>
                <w:rFonts w:ascii="Times New Roman" w:hAnsi="Times New Roman" w:cs="Times New Roman"/>
                <w:bCs/>
                <w:sz w:val="20"/>
                <w:szCs w:val="20"/>
              </w:rPr>
              <w:t>/máquinas</w:t>
            </w:r>
            <w:r w:rsidR="00D52C7B">
              <w:rPr>
                <w:rFonts w:ascii="Times New Roman" w:hAnsi="Times New Roman" w:cs="Times New Roman"/>
                <w:bCs/>
                <w:sz w:val="20"/>
                <w:szCs w:val="20"/>
              </w:rPr>
              <w:t xml:space="preserve"> </w:t>
            </w:r>
            <w:r w:rsidRPr="00422643">
              <w:rPr>
                <w:rFonts w:ascii="Times New Roman" w:hAnsi="Times New Roman" w:cs="Times New Roman"/>
                <w:bCs/>
                <w:sz w:val="20"/>
                <w:szCs w:val="20"/>
              </w:rPr>
              <w:t>– encontra-se prevista no Plano de Contratações Anual do Município de Paverama para o exercício de 2026, em consonância com o planejamento administrativo voltado à adequada gestão e destinação do patrimônio público municipal.</w:t>
            </w:r>
          </w:p>
          <w:p w14:paraId="25DAA521" w14:textId="77777777" w:rsidR="00422643" w:rsidRPr="00422643" w:rsidRDefault="00422643" w:rsidP="00422643">
            <w:pPr>
              <w:spacing w:after="0"/>
              <w:ind w:firstLine="596"/>
              <w:rPr>
                <w:rFonts w:ascii="Times New Roman" w:hAnsi="Times New Roman" w:cs="Times New Roman"/>
                <w:bCs/>
                <w:sz w:val="20"/>
                <w:szCs w:val="20"/>
              </w:rPr>
            </w:pPr>
            <w:r w:rsidRPr="00422643">
              <w:rPr>
                <w:rFonts w:ascii="Times New Roman" w:hAnsi="Times New Roman" w:cs="Times New Roman"/>
                <w:bCs/>
                <w:sz w:val="20"/>
                <w:szCs w:val="20"/>
              </w:rPr>
              <w:t xml:space="preserve">A previsão contempla a necessidade de promover o desfazimento de bens que deixaram de atender às necessidades da Administração, seja em razão de sua condição de </w:t>
            </w:r>
            <w:proofErr w:type="spellStart"/>
            <w:r w:rsidRPr="00422643">
              <w:rPr>
                <w:rFonts w:ascii="Times New Roman" w:hAnsi="Times New Roman" w:cs="Times New Roman"/>
                <w:bCs/>
                <w:sz w:val="20"/>
                <w:szCs w:val="20"/>
              </w:rPr>
              <w:t>inservibilidade</w:t>
            </w:r>
            <w:proofErr w:type="spellEnd"/>
            <w:r w:rsidRPr="00422643">
              <w:rPr>
                <w:rFonts w:ascii="Times New Roman" w:hAnsi="Times New Roman" w:cs="Times New Roman"/>
                <w:bCs/>
                <w:sz w:val="20"/>
                <w:szCs w:val="20"/>
              </w:rPr>
              <w:t>, obsolescência, estado de conservação ou ausência de aproveitamento funcional. A realização de leilão constitui instrumento adequado para viabilizar a alienação desses bens, contribuindo para a racionalização do patrimônio municipal, a liberação de espaços destinados à sua guarda e a obtenção de retorno econômico compatível com as condições dos bens alienados.</w:t>
            </w:r>
          </w:p>
          <w:p w14:paraId="4FFDB3AF" w14:textId="77777777" w:rsidR="00422643" w:rsidRPr="00422643" w:rsidRDefault="00422643" w:rsidP="00422643">
            <w:pPr>
              <w:spacing w:after="0"/>
              <w:ind w:firstLine="596"/>
              <w:rPr>
                <w:rFonts w:ascii="Times New Roman" w:hAnsi="Times New Roman" w:cs="Times New Roman"/>
                <w:bCs/>
                <w:sz w:val="20"/>
                <w:szCs w:val="20"/>
              </w:rPr>
            </w:pPr>
            <w:r w:rsidRPr="00422643">
              <w:rPr>
                <w:rFonts w:ascii="Times New Roman" w:hAnsi="Times New Roman" w:cs="Times New Roman"/>
                <w:bCs/>
                <w:sz w:val="20"/>
                <w:szCs w:val="20"/>
              </w:rPr>
              <w:t>O presente procedimento decorre da mesma necessidade administrativa anteriormente planejada, considerando que determinados lotes disponibilizados no Leilão Público nº 001/2026 permaneceram sem arrematação. A realização de nova sessão, portanto, representa continuidade das providências destinadas à efetiva alienação dos bens inservíveis já identificados pela Administração, mediante revisão dos valores mínimos e das condições pertinentes à nova oferta.</w:t>
            </w:r>
          </w:p>
          <w:p w14:paraId="0361C632" w14:textId="77777777" w:rsidR="00820C3C" w:rsidRPr="0094489A" w:rsidRDefault="00446CB7" w:rsidP="0013293E">
            <w:pPr>
              <w:spacing w:after="0"/>
              <w:ind w:firstLine="596"/>
              <w:rPr>
                <w:rFonts w:ascii="Times New Roman" w:hAnsi="Times New Roman" w:cs="Times New Roman"/>
                <w:b/>
                <w:bCs/>
                <w:sz w:val="20"/>
                <w:szCs w:val="20"/>
              </w:rPr>
            </w:pPr>
            <w:r w:rsidRPr="0013293E">
              <w:rPr>
                <w:rFonts w:ascii="Times New Roman" w:hAnsi="Times New Roman" w:cs="Times New Roman"/>
                <w:bCs/>
                <w:sz w:val="20"/>
                <w:szCs w:val="20"/>
              </w:rPr>
              <w:t xml:space="preserve">O Plano de Contratações Anual encontra-se disponível para consulta pública no site oficial do Município, no endereço eletrônico: </w:t>
            </w:r>
            <w:hyperlink r:id="rId8" w:history="1">
              <w:r w:rsidR="0013293E" w:rsidRPr="0013293E">
                <w:rPr>
                  <w:rStyle w:val="Hyperlink"/>
                  <w:rFonts w:ascii="Times New Roman" w:hAnsi="Times New Roman" w:cs="Times New Roman"/>
                  <w:bCs/>
                  <w:sz w:val="20"/>
                  <w:szCs w:val="20"/>
                </w:rPr>
                <w:t>https://paverama.rs.gov.br/</w:t>
              </w:r>
            </w:hyperlink>
            <w:r w:rsidRPr="0013293E">
              <w:rPr>
                <w:rFonts w:ascii="Times New Roman" w:hAnsi="Times New Roman" w:cs="Times New Roman"/>
                <w:bCs/>
                <w:sz w:val="20"/>
                <w:szCs w:val="20"/>
              </w:rPr>
              <w:t>.</w:t>
            </w:r>
          </w:p>
        </w:tc>
      </w:tr>
    </w:tbl>
    <w:p w14:paraId="02EFDA07" w14:textId="77777777" w:rsidR="008F76F3" w:rsidRPr="00A00198" w:rsidRDefault="008F76F3" w:rsidP="00F561A6">
      <w:pPr>
        <w:spacing w:after="0"/>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02CD701D" w14:textId="77777777" w:rsidTr="00C3667F">
        <w:tc>
          <w:tcPr>
            <w:tcW w:w="9209" w:type="dxa"/>
          </w:tcPr>
          <w:p w14:paraId="468BF89D" w14:textId="77777777" w:rsidR="008F76F3" w:rsidRPr="00A00198" w:rsidRDefault="008F76F3" w:rsidP="00887FBD">
            <w:pPr>
              <w:spacing w:after="0"/>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3 – REQUISITOS</w:t>
            </w:r>
            <w:r w:rsidR="00887FBD">
              <w:rPr>
                <w:rFonts w:ascii="Times New Roman" w:eastAsia="Times New Roman" w:hAnsi="Times New Roman" w:cs="Times New Roman"/>
                <w:b/>
                <w:bCs/>
                <w:color w:val="000000"/>
                <w:sz w:val="20"/>
                <w:szCs w:val="20"/>
                <w:lang w:eastAsia="pt-BR"/>
              </w:rPr>
              <w:t xml:space="preserve"> PARA PARTICIPAÇÃO E CONTRATAÇÃO</w:t>
            </w:r>
            <w:r w:rsidR="00FC4923">
              <w:rPr>
                <w:rFonts w:ascii="Times New Roman" w:eastAsia="Times New Roman" w:hAnsi="Times New Roman" w:cs="Times New Roman"/>
                <w:b/>
                <w:bCs/>
                <w:color w:val="000000"/>
                <w:sz w:val="20"/>
                <w:szCs w:val="20"/>
                <w:lang w:eastAsia="pt-BR"/>
              </w:rPr>
              <w:t>:</w:t>
            </w:r>
          </w:p>
        </w:tc>
      </w:tr>
      <w:tr w:rsidR="008F76F3" w:rsidRPr="00A00198" w14:paraId="67C9E7D7" w14:textId="77777777" w:rsidTr="00C3667F">
        <w:tc>
          <w:tcPr>
            <w:tcW w:w="9209" w:type="dxa"/>
            <w:shd w:val="clear" w:color="auto" w:fill="F2F2F2" w:themeFill="background1" w:themeFillShade="F2"/>
          </w:tcPr>
          <w:p w14:paraId="1E52C12F" w14:textId="77777777" w:rsidR="008F76F3" w:rsidRPr="00A00198" w:rsidRDefault="008F76F3" w:rsidP="0094489A">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Descrição dos requisitos necessários e suficientes à escolha da solução (inciso III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637F7ED4" w14:textId="77777777" w:rsidTr="009C3283">
        <w:trPr>
          <w:trHeight w:val="8356"/>
        </w:trPr>
        <w:tc>
          <w:tcPr>
            <w:tcW w:w="9209" w:type="dxa"/>
          </w:tcPr>
          <w:p w14:paraId="64198856" w14:textId="4D0F29C5" w:rsidR="00422643" w:rsidRDefault="00422643" w:rsidP="00857427">
            <w:pPr>
              <w:spacing w:after="0"/>
              <w:ind w:firstLine="596"/>
              <w:rPr>
                <w:rFonts w:ascii="Times New Roman" w:hAnsi="Times New Roman" w:cs="Times New Roman"/>
                <w:sz w:val="20"/>
                <w:szCs w:val="20"/>
              </w:rPr>
            </w:pPr>
            <w:r w:rsidRPr="00422643">
              <w:rPr>
                <w:rFonts w:ascii="Times New Roman" w:hAnsi="Times New Roman" w:cs="Times New Roman"/>
                <w:sz w:val="20"/>
                <w:szCs w:val="20"/>
              </w:rPr>
              <w:t>Para atender à necessidade da Administração Municipal de Paverama de promover a alienação dos bens móveis inservíveis – veículos</w:t>
            </w:r>
            <w:r w:rsidR="00D52C7B">
              <w:rPr>
                <w:rFonts w:ascii="Times New Roman" w:hAnsi="Times New Roman" w:cs="Times New Roman"/>
                <w:sz w:val="20"/>
                <w:szCs w:val="20"/>
              </w:rPr>
              <w:t xml:space="preserve"> </w:t>
            </w:r>
            <w:r w:rsidRPr="00422643">
              <w:rPr>
                <w:rFonts w:ascii="Times New Roman" w:hAnsi="Times New Roman" w:cs="Times New Roman"/>
                <w:sz w:val="20"/>
                <w:szCs w:val="20"/>
              </w:rPr>
              <w:t>– remanescentes do Leilão Público nº 001/2026, a realização de nova sessão de leilão, nas formas eletrônica e presencial, deverá observar os seguintes requisitos, mantendo-se a condução pelo Leiloeiro Público Oficial já credenciado pelo Município:</w:t>
            </w:r>
          </w:p>
          <w:p w14:paraId="122A55F3" w14:textId="2F12176D" w:rsidR="0013293E" w:rsidRDefault="0013293E" w:rsidP="00857427">
            <w:pPr>
              <w:spacing w:after="0"/>
              <w:ind w:firstLine="596"/>
              <w:rPr>
                <w:rFonts w:ascii="Times New Roman" w:hAnsi="Times New Roman" w:cs="Times New Roman"/>
                <w:sz w:val="20"/>
                <w:szCs w:val="20"/>
              </w:rPr>
            </w:pPr>
            <w:r>
              <w:rPr>
                <w:rFonts w:ascii="Times New Roman" w:hAnsi="Times New Roman" w:cs="Times New Roman"/>
                <w:sz w:val="20"/>
                <w:szCs w:val="20"/>
              </w:rPr>
              <w:t xml:space="preserve">1) </w:t>
            </w:r>
            <w:r w:rsidRPr="0013293E">
              <w:rPr>
                <w:rFonts w:ascii="Times New Roman" w:hAnsi="Times New Roman" w:cs="Times New Roman"/>
                <w:sz w:val="20"/>
                <w:szCs w:val="20"/>
              </w:rPr>
              <w:t>Credenciamento e Participação no Leilão:</w:t>
            </w:r>
          </w:p>
          <w:p w14:paraId="7D300B0A" w14:textId="77777777" w:rsidR="00887FBD" w:rsidRDefault="00F151AF" w:rsidP="00887FBD">
            <w:pPr>
              <w:spacing w:after="0"/>
              <w:ind w:firstLine="596"/>
              <w:rPr>
                <w:rFonts w:ascii="Times New Roman" w:hAnsi="Times New Roman" w:cs="Times New Roman"/>
                <w:sz w:val="20"/>
                <w:szCs w:val="20"/>
              </w:rPr>
            </w:pPr>
            <w:r>
              <w:rPr>
                <w:rFonts w:ascii="Times New Roman" w:hAnsi="Times New Roman" w:cs="Times New Roman"/>
                <w:sz w:val="20"/>
                <w:szCs w:val="20"/>
              </w:rPr>
              <w:t xml:space="preserve">O </w:t>
            </w:r>
            <w:r w:rsidR="0013293E" w:rsidRPr="0013293E">
              <w:rPr>
                <w:rFonts w:ascii="Times New Roman" w:hAnsi="Times New Roman" w:cs="Times New Roman"/>
                <w:sz w:val="20"/>
                <w:szCs w:val="20"/>
              </w:rPr>
              <w:t>interessad</w:t>
            </w:r>
            <w:r>
              <w:rPr>
                <w:rFonts w:ascii="Times New Roman" w:hAnsi="Times New Roman" w:cs="Times New Roman"/>
                <w:sz w:val="20"/>
                <w:szCs w:val="20"/>
              </w:rPr>
              <w:t>o em participar</w:t>
            </w:r>
            <w:r w:rsidR="0013293E" w:rsidRPr="0013293E">
              <w:rPr>
                <w:rFonts w:ascii="Times New Roman" w:hAnsi="Times New Roman" w:cs="Times New Roman"/>
                <w:sz w:val="20"/>
                <w:szCs w:val="20"/>
              </w:rPr>
              <w:t xml:space="preserve"> deverá providenciar o seu credenciamento, com atribuição de chave e senha, diretamente junto ao provedor do sistema no qual será realizado o leilão, </w:t>
            </w:r>
            <w:r w:rsidR="00887FBD">
              <w:rPr>
                <w:rFonts w:ascii="Times New Roman" w:hAnsi="Times New Roman" w:cs="Times New Roman"/>
                <w:sz w:val="20"/>
                <w:szCs w:val="20"/>
              </w:rPr>
              <w:t xml:space="preserve">durante o prazo previsto em edital, </w:t>
            </w:r>
            <w:r w:rsidR="0013293E" w:rsidRPr="0013293E">
              <w:rPr>
                <w:rFonts w:ascii="Times New Roman" w:hAnsi="Times New Roman" w:cs="Times New Roman"/>
                <w:sz w:val="20"/>
                <w:szCs w:val="20"/>
              </w:rPr>
              <w:t xml:space="preserve">onde deverá informar-se a respeito do seu funcionamento, regulamento e instruções para a sua correta utilização. </w:t>
            </w:r>
          </w:p>
          <w:p w14:paraId="37246E94" w14:textId="77777777" w:rsidR="0013293E" w:rsidRDefault="0013293E" w:rsidP="00887FBD">
            <w:pPr>
              <w:spacing w:after="0"/>
              <w:ind w:firstLine="596"/>
              <w:rPr>
                <w:rFonts w:ascii="Times New Roman" w:hAnsi="Times New Roman" w:cs="Times New Roman"/>
                <w:sz w:val="20"/>
                <w:szCs w:val="20"/>
              </w:rPr>
            </w:pPr>
            <w:r w:rsidRPr="0013293E">
              <w:rPr>
                <w:rFonts w:ascii="Times New Roman" w:hAnsi="Times New Roman" w:cs="Times New Roman"/>
                <w:sz w:val="20"/>
                <w:szCs w:val="20"/>
              </w:rPr>
              <w:t>É de responsabilidade do interessado, além de credenciar-se previamente no sistema eletrônico utilizado no leilão, cumprir as regras do edital de licitaç</w:t>
            </w:r>
            <w:r>
              <w:rPr>
                <w:rFonts w:ascii="Times New Roman" w:hAnsi="Times New Roman" w:cs="Times New Roman"/>
                <w:sz w:val="20"/>
                <w:szCs w:val="20"/>
              </w:rPr>
              <w:t>ão. É dever também da licitante:</w:t>
            </w:r>
          </w:p>
          <w:p w14:paraId="0BB2E5A2" w14:textId="77777777" w:rsidR="0013293E" w:rsidRDefault="0013293E" w:rsidP="0013293E">
            <w:pPr>
              <w:spacing w:after="0"/>
              <w:ind w:firstLine="567"/>
              <w:rPr>
                <w:rFonts w:ascii="Times New Roman" w:hAnsi="Times New Roman" w:cs="Times New Roman"/>
                <w:sz w:val="20"/>
                <w:szCs w:val="20"/>
              </w:rPr>
            </w:pPr>
            <w:r>
              <w:rPr>
                <w:rFonts w:ascii="Times New Roman" w:hAnsi="Times New Roman" w:cs="Times New Roman"/>
                <w:sz w:val="20"/>
                <w:szCs w:val="20"/>
              </w:rPr>
              <w:t xml:space="preserve">a) </w:t>
            </w:r>
            <w:r w:rsidRPr="0013293E">
              <w:rPr>
                <w:rFonts w:ascii="Times New Roman" w:hAnsi="Times New Roman" w:cs="Times New Roman"/>
                <w:sz w:val="20"/>
                <w:szCs w:val="20"/>
              </w:rPr>
              <w:t xml:space="preserve">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do leilão por eventuais danos decorrentes de uso indevido da </w:t>
            </w:r>
            <w:r w:rsidR="007F15A6">
              <w:rPr>
                <w:rFonts w:ascii="Times New Roman" w:hAnsi="Times New Roman" w:cs="Times New Roman"/>
                <w:sz w:val="20"/>
                <w:szCs w:val="20"/>
              </w:rPr>
              <w:t>senha, ainda que por terceiros</w:t>
            </w:r>
            <w:r w:rsidR="00681013">
              <w:rPr>
                <w:rFonts w:ascii="Times New Roman" w:hAnsi="Times New Roman" w:cs="Times New Roman"/>
                <w:sz w:val="20"/>
                <w:szCs w:val="20"/>
              </w:rPr>
              <w:t xml:space="preserve"> (Parágrafo Único do art. 12 do Decreto Municipal nº 1.289/2023)</w:t>
            </w:r>
            <w:r w:rsidR="007F15A6">
              <w:rPr>
                <w:rFonts w:ascii="Times New Roman" w:hAnsi="Times New Roman" w:cs="Times New Roman"/>
                <w:sz w:val="20"/>
                <w:szCs w:val="20"/>
              </w:rPr>
              <w:t>;</w:t>
            </w:r>
          </w:p>
          <w:p w14:paraId="69201E5D" w14:textId="77777777" w:rsidR="0013293E" w:rsidRDefault="0013293E" w:rsidP="0013293E">
            <w:pPr>
              <w:spacing w:after="0"/>
              <w:ind w:firstLine="567"/>
              <w:rPr>
                <w:rFonts w:ascii="Times New Roman" w:hAnsi="Times New Roman" w:cs="Times New Roman"/>
                <w:sz w:val="20"/>
                <w:szCs w:val="20"/>
              </w:rPr>
            </w:pPr>
            <w:r>
              <w:rPr>
                <w:rFonts w:ascii="Times New Roman" w:hAnsi="Times New Roman" w:cs="Times New Roman"/>
                <w:sz w:val="20"/>
                <w:szCs w:val="20"/>
              </w:rPr>
              <w:t xml:space="preserve">b) </w:t>
            </w:r>
            <w:r w:rsidRPr="0013293E">
              <w:rPr>
                <w:rFonts w:ascii="Times New Roman" w:hAnsi="Times New Roman" w:cs="Times New Roman"/>
                <w:sz w:val="20"/>
                <w:szCs w:val="20"/>
              </w:rPr>
              <w:t>Acompanhar as operações no sistema eletrônico durante o processo licitatório e responsabilizar-se pelo ônus decorrente da perda de negócios diante da inobservância de mensagens emitidas pelo sistem</w:t>
            </w:r>
            <w:r w:rsidR="007F15A6">
              <w:rPr>
                <w:rFonts w:ascii="Times New Roman" w:hAnsi="Times New Roman" w:cs="Times New Roman"/>
                <w:sz w:val="20"/>
                <w:szCs w:val="20"/>
              </w:rPr>
              <w:t>a ou de sua desconexão</w:t>
            </w:r>
            <w:r w:rsidR="00681013">
              <w:rPr>
                <w:rFonts w:ascii="Times New Roman" w:hAnsi="Times New Roman" w:cs="Times New Roman"/>
                <w:sz w:val="20"/>
                <w:szCs w:val="20"/>
              </w:rPr>
              <w:t xml:space="preserve"> (art. 14 do Decreto Municipal nº 1.289/2023)</w:t>
            </w:r>
            <w:r w:rsidR="007F15A6">
              <w:rPr>
                <w:rFonts w:ascii="Times New Roman" w:hAnsi="Times New Roman" w:cs="Times New Roman"/>
                <w:sz w:val="20"/>
                <w:szCs w:val="20"/>
              </w:rPr>
              <w:t>;</w:t>
            </w:r>
          </w:p>
          <w:p w14:paraId="1039BD90" w14:textId="77777777" w:rsidR="007F15A6" w:rsidRDefault="0013293E" w:rsidP="0013293E">
            <w:pPr>
              <w:spacing w:after="0"/>
              <w:ind w:firstLine="567"/>
              <w:rPr>
                <w:rFonts w:ascii="Times New Roman" w:hAnsi="Times New Roman" w:cs="Times New Roman"/>
                <w:sz w:val="20"/>
                <w:szCs w:val="20"/>
              </w:rPr>
            </w:pPr>
            <w:r>
              <w:rPr>
                <w:rFonts w:ascii="Times New Roman" w:hAnsi="Times New Roman" w:cs="Times New Roman"/>
                <w:sz w:val="20"/>
                <w:szCs w:val="20"/>
              </w:rPr>
              <w:t xml:space="preserve">c) </w:t>
            </w:r>
            <w:r w:rsidR="007F15A6" w:rsidRPr="007F15A6">
              <w:rPr>
                <w:rFonts w:ascii="Times New Roman" w:hAnsi="Times New Roman" w:cs="Times New Roman"/>
                <w:sz w:val="20"/>
                <w:szCs w:val="20"/>
              </w:rPr>
              <w:t>Comunicar imediatamente ao provedor do sistema qualquer acontecimento que possa comprometer o sigilo ou a inviabilidade do uso da senha, para</w:t>
            </w:r>
            <w:r w:rsidR="007F15A6">
              <w:rPr>
                <w:rFonts w:ascii="Times New Roman" w:hAnsi="Times New Roman" w:cs="Times New Roman"/>
                <w:sz w:val="20"/>
                <w:szCs w:val="20"/>
              </w:rPr>
              <w:t xml:space="preserve"> imediato bloqueio de acesso;</w:t>
            </w:r>
          </w:p>
          <w:p w14:paraId="122A06BF" w14:textId="77777777" w:rsidR="007F15A6" w:rsidRDefault="007F15A6" w:rsidP="0013293E">
            <w:pPr>
              <w:spacing w:after="0"/>
              <w:ind w:firstLine="567"/>
              <w:rPr>
                <w:rFonts w:ascii="Times New Roman" w:hAnsi="Times New Roman" w:cs="Times New Roman"/>
                <w:sz w:val="20"/>
                <w:szCs w:val="20"/>
              </w:rPr>
            </w:pPr>
            <w:r>
              <w:rPr>
                <w:rFonts w:ascii="Times New Roman" w:hAnsi="Times New Roman" w:cs="Times New Roman"/>
                <w:sz w:val="20"/>
                <w:szCs w:val="20"/>
              </w:rPr>
              <w:t xml:space="preserve">d) </w:t>
            </w:r>
            <w:r w:rsidRPr="007F15A6">
              <w:rPr>
                <w:rFonts w:ascii="Times New Roman" w:hAnsi="Times New Roman" w:cs="Times New Roman"/>
                <w:sz w:val="20"/>
                <w:szCs w:val="20"/>
              </w:rPr>
              <w:t>Utilizar a chave de identificação e a senha de acesso para participa</w:t>
            </w:r>
            <w:r>
              <w:rPr>
                <w:rFonts w:ascii="Times New Roman" w:hAnsi="Times New Roman" w:cs="Times New Roman"/>
                <w:sz w:val="20"/>
                <w:szCs w:val="20"/>
              </w:rPr>
              <w:t>r do leilão na forma eletrônica; e</w:t>
            </w:r>
          </w:p>
          <w:p w14:paraId="71518129" w14:textId="77777777" w:rsidR="007F15A6" w:rsidRDefault="007F15A6" w:rsidP="007F15A6">
            <w:pPr>
              <w:spacing w:after="0"/>
              <w:ind w:firstLine="567"/>
              <w:rPr>
                <w:rFonts w:ascii="Times New Roman" w:hAnsi="Times New Roman" w:cs="Times New Roman"/>
                <w:sz w:val="20"/>
                <w:szCs w:val="20"/>
              </w:rPr>
            </w:pPr>
            <w:r>
              <w:rPr>
                <w:rFonts w:ascii="Times New Roman" w:hAnsi="Times New Roman" w:cs="Times New Roman"/>
                <w:sz w:val="20"/>
                <w:szCs w:val="20"/>
              </w:rPr>
              <w:t>e)</w:t>
            </w:r>
            <w:r w:rsidRPr="007F15A6">
              <w:rPr>
                <w:rFonts w:ascii="Times New Roman" w:hAnsi="Times New Roman" w:cs="Times New Roman"/>
                <w:sz w:val="20"/>
                <w:szCs w:val="20"/>
              </w:rPr>
              <w:t xml:space="preserve"> Solicitar o cancelamento da chave de identificação ou da senha de acesso por interesse próprio</w:t>
            </w:r>
            <w:r>
              <w:rPr>
                <w:rFonts w:ascii="Times New Roman" w:hAnsi="Times New Roman" w:cs="Times New Roman"/>
                <w:sz w:val="20"/>
                <w:szCs w:val="20"/>
              </w:rPr>
              <w:t>.</w:t>
            </w:r>
          </w:p>
          <w:p w14:paraId="5ED4EF70" w14:textId="77777777" w:rsidR="007F15A6" w:rsidRPr="007F15A6" w:rsidRDefault="007F15A6" w:rsidP="007F15A6">
            <w:pPr>
              <w:spacing w:after="0"/>
              <w:ind w:firstLine="567"/>
              <w:rPr>
                <w:rFonts w:ascii="Times New Roman" w:hAnsi="Times New Roman" w:cs="Times New Roman"/>
                <w:sz w:val="20"/>
                <w:szCs w:val="20"/>
              </w:rPr>
            </w:pPr>
            <w:r>
              <w:rPr>
                <w:rFonts w:ascii="Times New Roman" w:hAnsi="Times New Roman" w:cs="Times New Roman"/>
                <w:sz w:val="20"/>
                <w:szCs w:val="20"/>
              </w:rPr>
              <w:t xml:space="preserve">2) </w:t>
            </w:r>
            <w:r w:rsidRPr="007F15A6">
              <w:rPr>
                <w:rFonts w:ascii="Times New Roman" w:hAnsi="Times New Roman" w:cs="Times New Roman"/>
                <w:sz w:val="20"/>
                <w:szCs w:val="20"/>
              </w:rPr>
              <w:t>Poderão participar do leilão:</w:t>
            </w:r>
          </w:p>
          <w:p w14:paraId="29F28B1C" w14:textId="77777777"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a) Pessoas físicas, maiores de 18 anos, mediante apresentação de:</w:t>
            </w:r>
          </w:p>
          <w:p w14:paraId="58CF6878" w14:textId="77777777" w:rsidR="007F15A6" w:rsidRDefault="007F15A6" w:rsidP="007F15A6">
            <w:pPr>
              <w:spacing w:after="0"/>
              <w:ind w:firstLine="1134"/>
              <w:rPr>
                <w:rFonts w:ascii="Times New Roman" w:hAnsi="Times New Roman" w:cs="Times New Roman"/>
                <w:sz w:val="20"/>
                <w:szCs w:val="20"/>
              </w:rPr>
            </w:pPr>
            <w:r>
              <w:rPr>
                <w:rFonts w:ascii="Times New Roman" w:hAnsi="Times New Roman" w:cs="Times New Roman"/>
                <w:sz w:val="20"/>
                <w:szCs w:val="20"/>
              </w:rPr>
              <w:t xml:space="preserve">I – </w:t>
            </w:r>
            <w:r w:rsidRPr="007F15A6">
              <w:rPr>
                <w:rFonts w:ascii="Times New Roman" w:hAnsi="Times New Roman" w:cs="Times New Roman"/>
                <w:sz w:val="20"/>
                <w:szCs w:val="20"/>
              </w:rPr>
              <w:t>Documento de identificação oficial;</w:t>
            </w:r>
          </w:p>
          <w:p w14:paraId="27E79F62" w14:textId="77777777" w:rsidR="007F15A6" w:rsidRDefault="007F15A6" w:rsidP="007F15A6">
            <w:pPr>
              <w:spacing w:after="0"/>
              <w:ind w:firstLine="1134"/>
              <w:rPr>
                <w:rFonts w:ascii="Times New Roman" w:hAnsi="Times New Roman" w:cs="Times New Roman"/>
                <w:sz w:val="20"/>
                <w:szCs w:val="20"/>
              </w:rPr>
            </w:pPr>
            <w:r>
              <w:rPr>
                <w:rFonts w:ascii="Times New Roman" w:hAnsi="Times New Roman" w:cs="Times New Roman"/>
                <w:sz w:val="20"/>
                <w:szCs w:val="20"/>
              </w:rPr>
              <w:t xml:space="preserve">II – </w:t>
            </w:r>
            <w:r w:rsidRPr="007F15A6">
              <w:rPr>
                <w:rFonts w:ascii="Times New Roman" w:hAnsi="Times New Roman" w:cs="Times New Roman"/>
                <w:sz w:val="20"/>
                <w:szCs w:val="20"/>
              </w:rPr>
              <w:t>Comprovante de residência;</w:t>
            </w:r>
            <w:r>
              <w:rPr>
                <w:rFonts w:ascii="Times New Roman" w:hAnsi="Times New Roman" w:cs="Times New Roman"/>
                <w:sz w:val="20"/>
                <w:szCs w:val="20"/>
              </w:rPr>
              <w:t xml:space="preserve"> e</w:t>
            </w:r>
          </w:p>
          <w:p w14:paraId="7BDA39A1" w14:textId="77777777" w:rsidR="007F15A6" w:rsidRPr="007F15A6" w:rsidRDefault="007F15A6" w:rsidP="007F15A6">
            <w:pPr>
              <w:spacing w:after="0"/>
              <w:ind w:firstLine="1134"/>
              <w:rPr>
                <w:rFonts w:ascii="Times New Roman" w:hAnsi="Times New Roman" w:cs="Times New Roman"/>
                <w:sz w:val="20"/>
                <w:szCs w:val="20"/>
              </w:rPr>
            </w:pPr>
            <w:r>
              <w:rPr>
                <w:rFonts w:ascii="Times New Roman" w:hAnsi="Times New Roman" w:cs="Times New Roman"/>
                <w:sz w:val="20"/>
                <w:szCs w:val="20"/>
              </w:rPr>
              <w:t xml:space="preserve">III – </w:t>
            </w:r>
            <w:r w:rsidRPr="007F15A6">
              <w:rPr>
                <w:rFonts w:ascii="Times New Roman" w:hAnsi="Times New Roman" w:cs="Times New Roman"/>
                <w:sz w:val="20"/>
                <w:szCs w:val="20"/>
              </w:rPr>
              <w:t>Em caso de Procurador, instrumento de procuração, com firma reconhecida, comprovando serem seus representantes legais.</w:t>
            </w:r>
          </w:p>
          <w:p w14:paraId="7DE1DD2E" w14:textId="77777777"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b) Pessoas jurídicas, mediante apresentação de:</w:t>
            </w:r>
          </w:p>
          <w:p w14:paraId="5CEF2C1D" w14:textId="77777777" w:rsidR="007F15A6" w:rsidRDefault="007F15A6" w:rsidP="007F15A6">
            <w:pPr>
              <w:spacing w:after="0"/>
              <w:ind w:firstLine="1134"/>
              <w:rPr>
                <w:rFonts w:ascii="Times New Roman" w:hAnsi="Times New Roman" w:cs="Times New Roman"/>
                <w:sz w:val="20"/>
                <w:szCs w:val="20"/>
              </w:rPr>
            </w:pPr>
            <w:r>
              <w:rPr>
                <w:rFonts w:ascii="Times New Roman" w:hAnsi="Times New Roman" w:cs="Times New Roman"/>
                <w:sz w:val="20"/>
                <w:szCs w:val="20"/>
              </w:rPr>
              <w:t xml:space="preserve">I – </w:t>
            </w:r>
            <w:r w:rsidRPr="007F15A6">
              <w:rPr>
                <w:rFonts w:ascii="Times New Roman" w:hAnsi="Times New Roman" w:cs="Times New Roman"/>
                <w:sz w:val="20"/>
                <w:szCs w:val="20"/>
              </w:rPr>
              <w:t>CNPJ e comprovante de situação cadastral;</w:t>
            </w:r>
          </w:p>
          <w:p w14:paraId="5E7C3EDB" w14:textId="6F441FAA" w:rsidR="007F15A6" w:rsidRDefault="007F15A6" w:rsidP="007F15A6">
            <w:pPr>
              <w:spacing w:after="0"/>
              <w:ind w:firstLine="1134"/>
              <w:rPr>
                <w:rFonts w:ascii="Times New Roman" w:hAnsi="Times New Roman" w:cs="Times New Roman"/>
                <w:sz w:val="20"/>
                <w:szCs w:val="20"/>
              </w:rPr>
            </w:pPr>
            <w:r>
              <w:rPr>
                <w:rFonts w:ascii="Times New Roman" w:hAnsi="Times New Roman" w:cs="Times New Roman"/>
                <w:sz w:val="20"/>
                <w:szCs w:val="20"/>
              </w:rPr>
              <w:t xml:space="preserve">II – </w:t>
            </w:r>
            <w:r w:rsidRPr="007F15A6">
              <w:rPr>
                <w:rFonts w:ascii="Times New Roman" w:hAnsi="Times New Roman" w:cs="Times New Roman"/>
                <w:sz w:val="20"/>
                <w:szCs w:val="20"/>
              </w:rPr>
              <w:t>Contrato</w:t>
            </w:r>
            <w:r w:rsidR="00CF2C3E">
              <w:rPr>
                <w:rFonts w:ascii="Times New Roman" w:hAnsi="Times New Roman" w:cs="Times New Roman"/>
                <w:sz w:val="20"/>
                <w:szCs w:val="20"/>
              </w:rPr>
              <w:t xml:space="preserve"> </w:t>
            </w:r>
            <w:r w:rsidRPr="007F15A6">
              <w:rPr>
                <w:rFonts w:ascii="Times New Roman" w:hAnsi="Times New Roman" w:cs="Times New Roman"/>
                <w:sz w:val="20"/>
                <w:szCs w:val="20"/>
              </w:rPr>
              <w:t>social da empresa;</w:t>
            </w:r>
          </w:p>
          <w:p w14:paraId="5F844E18" w14:textId="40D799E8" w:rsidR="00681013" w:rsidRPr="007F15A6" w:rsidRDefault="007F15A6" w:rsidP="00681013">
            <w:pPr>
              <w:spacing w:after="0"/>
              <w:ind w:firstLine="1134"/>
              <w:rPr>
                <w:rFonts w:ascii="Times New Roman" w:hAnsi="Times New Roman" w:cs="Times New Roman"/>
                <w:sz w:val="20"/>
                <w:szCs w:val="20"/>
              </w:rPr>
            </w:pPr>
            <w:r w:rsidRPr="007F15A6">
              <w:rPr>
                <w:rFonts w:ascii="Times New Roman" w:hAnsi="Times New Roman" w:cs="Times New Roman"/>
                <w:sz w:val="20"/>
                <w:szCs w:val="20"/>
              </w:rPr>
              <w:t>II</w:t>
            </w:r>
            <w:r>
              <w:rPr>
                <w:rFonts w:ascii="Times New Roman" w:hAnsi="Times New Roman" w:cs="Times New Roman"/>
                <w:sz w:val="20"/>
                <w:szCs w:val="20"/>
              </w:rPr>
              <w:t>I</w:t>
            </w:r>
            <w:r w:rsidRPr="007F15A6">
              <w:rPr>
                <w:rFonts w:ascii="Times New Roman" w:hAnsi="Times New Roman" w:cs="Times New Roman"/>
                <w:sz w:val="20"/>
                <w:szCs w:val="20"/>
              </w:rPr>
              <w:t xml:space="preserve"> </w:t>
            </w:r>
            <w:r w:rsidR="00F503D2">
              <w:rPr>
                <w:rFonts w:ascii="Times New Roman" w:hAnsi="Times New Roman" w:cs="Times New Roman"/>
                <w:sz w:val="20"/>
                <w:szCs w:val="20"/>
              </w:rPr>
              <w:t>–</w:t>
            </w:r>
            <w:r w:rsidRPr="007F15A6">
              <w:rPr>
                <w:rFonts w:ascii="Times New Roman" w:hAnsi="Times New Roman" w:cs="Times New Roman"/>
                <w:sz w:val="20"/>
                <w:szCs w:val="20"/>
              </w:rPr>
              <w:t xml:space="preserve"> Em caso de Procurador, instrumento de procuração, com a finalidade específica de participação no leilão, com firma reconhecida.</w:t>
            </w:r>
          </w:p>
          <w:p w14:paraId="71B4D631" w14:textId="77777777"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3) Exposição e Visitação dos Bens:</w:t>
            </w:r>
          </w:p>
          <w:p w14:paraId="418A1015" w14:textId="77777777" w:rsid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Os bens móveis inservíveis estarão disponíveis para visitação nos seguintes locais:</w:t>
            </w:r>
          </w:p>
          <w:p w14:paraId="6897E040" w14:textId="77777777" w:rsidR="009C3283" w:rsidRPr="007F15A6" w:rsidRDefault="009C3283" w:rsidP="007F15A6">
            <w:pPr>
              <w:spacing w:after="0"/>
              <w:ind w:firstLine="567"/>
              <w:rPr>
                <w:rFonts w:ascii="Times New Roman" w:hAnsi="Times New Roman" w:cs="Times New Roman"/>
                <w:sz w:val="20"/>
                <w:szCs w:val="20"/>
              </w:rPr>
            </w:pPr>
          </w:p>
          <w:tbl>
            <w:tblPr>
              <w:tblStyle w:val="Tabelacomgrade"/>
              <w:tblW w:w="0" w:type="auto"/>
              <w:tblInd w:w="421" w:type="dxa"/>
              <w:tblLook w:val="04A0" w:firstRow="1" w:lastRow="0" w:firstColumn="1" w:lastColumn="0" w:noHBand="0" w:noVBand="1"/>
            </w:tblPr>
            <w:tblGrid>
              <w:gridCol w:w="8221"/>
            </w:tblGrid>
            <w:tr w:rsidR="007F15A6" w14:paraId="7DE8365C" w14:textId="77777777" w:rsidTr="00F151AF">
              <w:tc>
                <w:tcPr>
                  <w:tcW w:w="8221" w:type="dxa"/>
                </w:tcPr>
                <w:p w14:paraId="2582E34C" w14:textId="77777777" w:rsidR="00681013" w:rsidRPr="00207D39" w:rsidRDefault="00681013" w:rsidP="00681013">
                  <w:pPr>
                    <w:spacing w:after="0"/>
                    <w:ind w:firstLine="0"/>
                    <w:rPr>
                      <w:rFonts w:ascii="Times New Roman" w:hAnsi="Times New Roman" w:cs="Times New Roman"/>
                      <w:sz w:val="20"/>
                      <w:szCs w:val="20"/>
                    </w:rPr>
                  </w:pPr>
                  <w:r w:rsidRPr="00207D39">
                    <w:rPr>
                      <w:rFonts w:ascii="Times New Roman" w:hAnsi="Times New Roman" w:cs="Times New Roman"/>
                      <w:sz w:val="20"/>
                      <w:szCs w:val="20"/>
                    </w:rPr>
                    <w:lastRenderedPageBreak/>
                    <w:t xml:space="preserve">Sede da Secretaria de Obras, Infraestrutura e Mobilidade: </w:t>
                  </w:r>
                </w:p>
                <w:p w14:paraId="2956B19A" w14:textId="77777777" w:rsidR="00681013" w:rsidRPr="00DB2C6B" w:rsidRDefault="00681013" w:rsidP="00681013">
                  <w:pPr>
                    <w:spacing w:after="0"/>
                    <w:ind w:firstLine="0"/>
                    <w:rPr>
                      <w:rFonts w:ascii="Times New Roman" w:hAnsi="Times New Roman" w:cs="Times New Roman"/>
                      <w:sz w:val="20"/>
                      <w:szCs w:val="20"/>
                      <w:highlight w:val="yellow"/>
                    </w:rPr>
                  </w:pPr>
                  <w:r w:rsidRPr="00207D39">
                    <w:rPr>
                      <w:rFonts w:ascii="Times New Roman" w:hAnsi="Times New Roman" w:cs="Times New Roman"/>
                      <w:sz w:val="20"/>
                      <w:szCs w:val="20"/>
                    </w:rPr>
                    <w:t xml:space="preserve">Rua Henrique Klein, nº 554, Bairro Centro, Paverama/RS – CEP: 95.865-000. Localização no Google Maps: </w:t>
                  </w:r>
                  <w:hyperlink r:id="rId9" w:history="1">
                    <w:r w:rsidRPr="00207D39">
                      <w:rPr>
                        <w:rStyle w:val="Hyperlink"/>
                        <w:rFonts w:ascii="Times New Roman" w:hAnsi="Times New Roman" w:cs="Times New Roman"/>
                        <w:sz w:val="20"/>
                        <w:szCs w:val="20"/>
                      </w:rPr>
                      <w:t>https://maps.app.goo.gl/GkpKd88R4Miyj6r96</w:t>
                    </w:r>
                  </w:hyperlink>
                </w:p>
              </w:tc>
            </w:tr>
            <w:tr w:rsidR="007F15A6" w14:paraId="56BACD6F" w14:textId="77777777" w:rsidTr="00F151AF">
              <w:tc>
                <w:tcPr>
                  <w:tcW w:w="8221" w:type="dxa"/>
                </w:tcPr>
                <w:p w14:paraId="507A6A52" w14:textId="77777777" w:rsidR="00681013" w:rsidRPr="00207D39" w:rsidRDefault="007F15A6" w:rsidP="007F15A6">
                  <w:pPr>
                    <w:spacing w:after="0"/>
                    <w:ind w:firstLine="0"/>
                    <w:rPr>
                      <w:rFonts w:ascii="Times New Roman" w:hAnsi="Times New Roman" w:cs="Times New Roman"/>
                      <w:sz w:val="20"/>
                      <w:szCs w:val="20"/>
                    </w:rPr>
                  </w:pPr>
                  <w:r w:rsidRPr="00207D39">
                    <w:rPr>
                      <w:rFonts w:ascii="Times New Roman" w:hAnsi="Times New Roman" w:cs="Times New Roman"/>
                      <w:sz w:val="20"/>
                      <w:szCs w:val="20"/>
                    </w:rPr>
                    <w:t>Prédio Antigo da Administração Municipal</w:t>
                  </w:r>
                  <w:r w:rsidR="00681013" w:rsidRPr="00207D39">
                    <w:rPr>
                      <w:rFonts w:ascii="Times New Roman" w:hAnsi="Times New Roman" w:cs="Times New Roman"/>
                      <w:sz w:val="20"/>
                      <w:szCs w:val="20"/>
                    </w:rPr>
                    <w:t>:</w:t>
                  </w:r>
                </w:p>
                <w:p w14:paraId="034DB238" w14:textId="77777777" w:rsidR="00681013" w:rsidRPr="00DB2C6B" w:rsidRDefault="007F15A6" w:rsidP="007F15A6">
                  <w:pPr>
                    <w:spacing w:after="0"/>
                    <w:ind w:firstLine="0"/>
                    <w:rPr>
                      <w:rFonts w:ascii="Times New Roman" w:hAnsi="Times New Roman" w:cs="Times New Roman"/>
                      <w:sz w:val="20"/>
                      <w:szCs w:val="20"/>
                      <w:highlight w:val="yellow"/>
                    </w:rPr>
                  </w:pPr>
                  <w:r w:rsidRPr="00207D39">
                    <w:rPr>
                      <w:rFonts w:ascii="Times New Roman" w:hAnsi="Times New Roman" w:cs="Times New Roman"/>
                      <w:sz w:val="20"/>
                      <w:szCs w:val="20"/>
                    </w:rPr>
                    <w:t>Rua 04 de Julho, nº 7220, Bairro Centro, Paverama/RS</w:t>
                  </w:r>
                  <w:r w:rsidR="00681013" w:rsidRPr="00207D39">
                    <w:rPr>
                      <w:rFonts w:ascii="Times New Roman" w:hAnsi="Times New Roman" w:cs="Times New Roman"/>
                      <w:sz w:val="20"/>
                      <w:szCs w:val="20"/>
                    </w:rPr>
                    <w:t xml:space="preserve"> CEP: 95.865-000. Localização no Google </w:t>
                  </w:r>
                  <w:proofErr w:type="spellStart"/>
                  <w:r w:rsidR="00681013" w:rsidRPr="00207D39">
                    <w:rPr>
                      <w:rFonts w:ascii="Times New Roman" w:hAnsi="Times New Roman" w:cs="Times New Roman"/>
                      <w:sz w:val="20"/>
                      <w:szCs w:val="20"/>
                    </w:rPr>
                    <w:t>Maps:</w:t>
                  </w:r>
                  <w:hyperlink r:id="rId10" w:history="1">
                    <w:r w:rsidR="00681013" w:rsidRPr="00207D39">
                      <w:rPr>
                        <w:rStyle w:val="Hyperlink"/>
                        <w:rFonts w:ascii="Times New Roman" w:hAnsi="Times New Roman" w:cs="Times New Roman"/>
                        <w:sz w:val="20"/>
                        <w:szCs w:val="20"/>
                      </w:rPr>
                      <w:t>https</w:t>
                    </w:r>
                    <w:proofErr w:type="spellEnd"/>
                    <w:r w:rsidR="00681013" w:rsidRPr="00207D39">
                      <w:rPr>
                        <w:rStyle w:val="Hyperlink"/>
                        <w:rFonts w:ascii="Times New Roman" w:hAnsi="Times New Roman" w:cs="Times New Roman"/>
                        <w:sz w:val="20"/>
                        <w:szCs w:val="20"/>
                      </w:rPr>
                      <w:t>://maps.app.goo.gl/H5NBj6b6neFK3H7t8</w:t>
                    </w:r>
                  </w:hyperlink>
                </w:p>
              </w:tc>
            </w:tr>
          </w:tbl>
          <w:p w14:paraId="5767F2EB" w14:textId="78781AFA" w:rsidR="0013293E" w:rsidRDefault="007F15A6" w:rsidP="0072239D">
            <w:pPr>
              <w:spacing w:after="0"/>
              <w:ind w:firstLine="567"/>
              <w:rPr>
                <w:rFonts w:ascii="Times New Roman" w:hAnsi="Times New Roman" w:cs="Times New Roman"/>
                <w:sz w:val="20"/>
                <w:szCs w:val="20"/>
              </w:rPr>
            </w:pPr>
            <w:r w:rsidRPr="007F15A6">
              <w:rPr>
                <w:rFonts w:ascii="Times New Roman" w:hAnsi="Times New Roman" w:cs="Times New Roman"/>
                <w:sz w:val="20"/>
                <w:szCs w:val="20"/>
              </w:rPr>
              <w:t>Em sendo de interesse da licitante, a mesma poderá agendar uma visita, para a verificação dos itens. Os interessados poderão agendar visitas para inspeção visual dos bens, devendo contatar a responsável pelo Setor de Patrimônio, Sra.</w:t>
            </w:r>
            <w:r w:rsidR="0072239D">
              <w:rPr>
                <w:rFonts w:ascii="Times New Roman" w:hAnsi="Times New Roman" w:cs="Times New Roman"/>
                <w:sz w:val="20"/>
                <w:szCs w:val="20"/>
              </w:rPr>
              <w:t xml:space="preserve"> Adriana de Moura Rosa</w:t>
            </w:r>
            <w:r w:rsidRPr="007F15A6">
              <w:rPr>
                <w:rFonts w:ascii="Times New Roman" w:hAnsi="Times New Roman" w:cs="Times New Roman"/>
                <w:sz w:val="20"/>
                <w:szCs w:val="20"/>
              </w:rPr>
              <w:t>, pelo</w:t>
            </w:r>
            <w:r w:rsidR="00681013">
              <w:rPr>
                <w:rFonts w:ascii="Times New Roman" w:hAnsi="Times New Roman" w:cs="Times New Roman"/>
                <w:sz w:val="20"/>
                <w:szCs w:val="20"/>
              </w:rPr>
              <w:t xml:space="preserve"> e-mail </w:t>
            </w:r>
            <w:hyperlink r:id="rId11" w:history="1">
              <w:r w:rsidR="00681013" w:rsidRPr="00F72539">
                <w:rPr>
                  <w:rStyle w:val="Hyperlink"/>
                  <w:rFonts w:ascii="Times New Roman" w:hAnsi="Times New Roman" w:cs="Times New Roman"/>
                  <w:sz w:val="20"/>
                  <w:szCs w:val="20"/>
                </w:rPr>
                <w:t>patrimonio@paverama.rs.gov.br</w:t>
              </w:r>
            </w:hyperlink>
            <w:r w:rsidR="00681013">
              <w:rPr>
                <w:rFonts w:ascii="Times New Roman" w:hAnsi="Times New Roman" w:cs="Times New Roman"/>
                <w:sz w:val="20"/>
                <w:szCs w:val="20"/>
              </w:rPr>
              <w:t xml:space="preserve"> ou número de telefone </w:t>
            </w:r>
            <w:r w:rsidR="00681013" w:rsidRPr="00207D39">
              <w:rPr>
                <w:rFonts w:ascii="Times New Roman" w:hAnsi="Times New Roman" w:cs="Times New Roman"/>
                <w:sz w:val="20"/>
                <w:szCs w:val="20"/>
              </w:rPr>
              <w:t>(51) 3761-1044</w:t>
            </w:r>
            <w:r w:rsidRPr="00207D39">
              <w:rPr>
                <w:rFonts w:ascii="Times New Roman" w:hAnsi="Times New Roman" w:cs="Times New Roman"/>
                <w:sz w:val="20"/>
                <w:szCs w:val="20"/>
              </w:rPr>
              <w:t>,</w:t>
            </w:r>
            <w:r w:rsidRPr="007F15A6">
              <w:rPr>
                <w:rFonts w:ascii="Times New Roman" w:hAnsi="Times New Roman" w:cs="Times New Roman"/>
                <w:sz w:val="20"/>
                <w:szCs w:val="20"/>
              </w:rPr>
              <w:t xml:space="preserve"> com antecedência mínima de 24 (vinte e quatro) horas. É vedado o manuseio, a retirada de peças ou qualquer procedimento que altere as condições dos lotes.</w:t>
            </w:r>
          </w:p>
          <w:p w14:paraId="49DEF8D0" w14:textId="77777777"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4) Condições e Estado dos Lotes:</w:t>
            </w:r>
          </w:p>
          <w:p w14:paraId="75BEA5E4" w14:textId="77777777" w:rsidR="00422643" w:rsidRDefault="00422643" w:rsidP="00A1428E">
            <w:pPr>
              <w:spacing w:after="0"/>
              <w:ind w:firstLine="567"/>
              <w:rPr>
                <w:rFonts w:ascii="Times New Roman" w:hAnsi="Times New Roman" w:cs="Times New Roman"/>
                <w:sz w:val="20"/>
                <w:szCs w:val="20"/>
              </w:rPr>
            </w:pPr>
            <w:r w:rsidRPr="00422643">
              <w:rPr>
                <w:rFonts w:ascii="Times New Roman" w:hAnsi="Times New Roman" w:cs="Times New Roman"/>
                <w:sz w:val="20"/>
                <w:szCs w:val="20"/>
              </w:rPr>
              <w:t>Os bens serão leiloados no estado e nas condições em que atualmente se encontram, podendo ser previamente visitados pelos interessados nos locais de exposição, mediante avaliação visual, vedados o manuseio, a experimentação, a retirada de peças ou quaisquer procedimentos que possam alterar suas condições. Fotografias, descrições e demais informações disponíveis sobre os lotes constarão dos anexos deste Estudo Técnico Preliminar e dos demais documentos do procedimento. Considerando tratar-se de bens remanescentes de leilão anteriormente realizado, os interessados deverão avaliar suas condições atuais antes da apresentação de lances, assumindo os riscos inerentes à aquisição de bens usados e inservíveis, inclusive quanto à existência de desgaste, avarias, peças faltantes e demais condições perceptíveis mediante vistoria.</w:t>
            </w:r>
          </w:p>
          <w:p w14:paraId="27DB6BC6" w14:textId="7A71AB1E" w:rsidR="00A1428E" w:rsidRDefault="007F15A6" w:rsidP="00A1428E">
            <w:pPr>
              <w:spacing w:after="0"/>
              <w:ind w:firstLine="567"/>
              <w:rPr>
                <w:rFonts w:ascii="Times New Roman" w:hAnsi="Times New Roman" w:cs="Times New Roman"/>
                <w:sz w:val="20"/>
                <w:szCs w:val="20"/>
              </w:rPr>
            </w:pPr>
            <w:r w:rsidRPr="007F15A6">
              <w:rPr>
                <w:rFonts w:ascii="Times New Roman" w:hAnsi="Times New Roman" w:cs="Times New Roman"/>
                <w:sz w:val="20"/>
                <w:szCs w:val="20"/>
              </w:rPr>
              <w:t>5) Transporte, Remoção e Responsabilidades do Arrematante:</w:t>
            </w:r>
          </w:p>
          <w:p w14:paraId="27C24D2B" w14:textId="5F007153"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Todos os custos e a logística de remoção dos bens adquiridos são de responsabi</w:t>
            </w:r>
            <w:r w:rsidR="00A1428E">
              <w:rPr>
                <w:rFonts w:ascii="Times New Roman" w:hAnsi="Times New Roman" w:cs="Times New Roman"/>
                <w:sz w:val="20"/>
                <w:szCs w:val="20"/>
              </w:rPr>
              <w:t xml:space="preserve">lidade exclusiva do arrematante. </w:t>
            </w:r>
            <w:r w:rsidRPr="007F15A6">
              <w:rPr>
                <w:rFonts w:ascii="Times New Roman" w:hAnsi="Times New Roman" w:cs="Times New Roman"/>
                <w:sz w:val="20"/>
                <w:szCs w:val="20"/>
              </w:rPr>
              <w:t>Veículos e máquinas arrematados não poderão circular por conta própria, devendo ser transportados por caminhão tipo guincho ou outro meio apropriado</w:t>
            </w:r>
            <w:r w:rsidR="00A1428E">
              <w:rPr>
                <w:rFonts w:ascii="Times New Roman" w:hAnsi="Times New Roman" w:cs="Times New Roman"/>
                <w:sz w:val="20"/>
                <w:szCs w:val="20"/>
              </w:rPr>
              <w:t xml:space="preserve">. </w:t>
            </w:r>
            <w:r w:rsidRPr="007F15A6">
              <w:rPr>
                <w:rFonts w:ascii="Times New Roman" w:hAnsi="Times New Roman" w:cs="Times New Roman"/>
                <w:sz w:val="20"/>
                <w:szCs w:val="20"/>
              </w:rPr>
              <w:t>Após a alienação, o arrematante deverá remover quaisquer identificações que vinculem os bens ao Município de Paverama</w:t>
            </w:r>
            <w:r w:rsidR="00A1428E">
              <w:rPr>
                <w:rFonts w:ascii="Times New Roman" w:hAnsi="Times New Roman" w:cs="Times New Roman"/>
                <w:sz w:val="20"/>
                <w:szCs w:val="20"/>
              </w:rPr>
              <w:t xml:space="preserve">. </w:t>
            </w:r>
            <w:r w:rsidR="00A1428E" w:rsidRPr="00A1428E">
              <w:rPr>
                <w:rFonts w:ascii="Times New Roman" w:hAnsi="Times New Roman" w:cs="Times New Roman"/>
                <w:sz w:val="20"/>
                <w:szCs w:val="20"/>
              </w:rPr>
              <w:t xml:space="preserve">A regularização, junto aos órgãos competentes, de eventuais divergências de </w:t>
            </w:r>
            <w:r w:rsidR="002D6D92">
              <w:rPr>
                <w:rFonts w:ascii="Times New Roman" w:hAnsi="Times New Roman" w:cs="Times New Roman"/>
                <w:sz w:val="20"/>
                <w:szCs w:val="20"/>
              </w:rPr>
              <w:t>numeração</w:t>
            </w:r>
            <w:r w:rsidR="00A1428E" w:rsidRPr="00A1428E">
              <w:rPr>
                <w:rFonts w:ascii="Times New Roman" w:hAnsi="Times New Roman" w:cs="Times New Roman"/>
                <w:sz w:val="20"/>
                <w:szCs w:val="20"/>
              </w:rPr>
              <w:t xml:space="preserve"> e/ou avarias de motor, chassi remarcado ou a remarcar, câmbio, combustível, cor, ausência de etiquetas destrutivas, placas, tarjetas, retirada de adesivos, quantidade de eixos e outras que venham a ser detectadas posteriormente, anunciadas ou não em Edital, é de exclusiva responsabilidade, operacional e financeira do arrematante. Caso o número do motor físico do veículo esteja divergente do número cadastrado no DETRAN (BIN), e não possua queixa de furto, a regularização ficará por conta do arrematante. Em caso de chassi amassado ou enferrujado, mesmo que não anunciados em catálogo e se necessário a remarcação, será de responsabilidade exclusiva do arrematante, bem como todos os encargos.</w:t>
            </w:r>
          </w:p>
          <w:p w14:paraId="641733F9" w14:textId="77777777" w:rsidR="007F15A6" w:rsidRPr="007F15A6" w:rsidRDefault="007F15A6" w:rsidP="007F15A6">
            <w:pPr>
              <w:spacing w:after="0"/>
              <w:ind w:firstLine="567"/>
              <w:rPr>
                <w:rFonts w:ascii="Times New Roman" w:hAnsi="Times New Roman" w:cs="Times New Roman"/>
                <w:sz w:val="20"/>
                <w:szCs w:val="20"/>
              </w:rPr>
            </w:pPr>
            <w:r w:rsidRPr="007F15A6">
              <w:rPr>
                <w:rFonts w:ascii="Times New Roman" w:hAnsi="Times New Roman" w:cs="Times New Roman"/>
                <w:sz w:val="20"/>
                <w:szCs w:val="20"/>
              </w:rPr>
              <w:t>6) Transparência, Legalidade e Segurança Jurídica:</w:t>
            </w:r>
          </w:p>
          <w:p w14:paraId="3481A79F" w14:textId="77777777" w:rsidR="00496206" w:rsidRDefault="00496206" w:rsidP="00A1428E">
            <w:pPr>
              <w:spacing w:after="0"/>
              <w:ind w:firstLine="567"/>
              <w:rPr>
                <w:rFonts w:ascii="Times New Roman" w:hAnsi="Times New Roman" w:cs="Times New Roman"/>
                <w:sz w:val="20"/>
                <w:szCs w:val="20"/>
              </w:rPr>
            </w:pPr>
            <w:r w:rsidRPr="00496206">
              <w:rPr>
                <w:rFonts w:ascii="Times New Roman" w:hAnsi="Times New Roman" w:cs="Times New Roman"/>
                <w:sz w:val="20"/>
                <w:szCs w:val="20"/>
              </w:rPr>
              <w:t>O leilão deverá ser conduzido pelo Leiloeiro Público Oficial credenciado pelo Município, em conformidade com a legislação vigente, com o edital e com as condições estabelecidas no respectivo Termo de Credenciamento. A condução do procedimento deverá assegurar ampla publicidade, igualdade de condições entre os participantes, transparência, regular registro dos lances e observância das regras aplicáveis ao sistema utilizado. Os atos relevantes praticados durante o leilão, especialmente os lances, a identificação dos arrematantes, os valores alcançados e os lotes eventualmente não alienados, deverão ser devidamente registrados e disponibilizados à Administração para instrução do processo.</w:t>
            </w:r>
          </w:p>
          <w:p w14:paraId="372B6B94" w14:textId="50E3214F" w:rsidR="007F15A6" w:rsidRPr="007F15A6" w:rsidRDefault="007F15A6" w:rsidP="00A1428E">
            <w:pPr>
              <w:spacing w:after="0"/>
              <w:ind w:firstLine="567"/>
              <w:rPr>
                <w:rFonts w:ascii="Times New Roman" w:hAnsi="Times New Roman" w:cs="Times New Roman"/>
                <w:sz w:val="20"/>
                <w:szCs w:val="20"/>
              </w:rPr>
            </w:pPr>
            <w:r w:rsidRPr="007F15A6">
              <w:rPr>
                <w:rFonts w:ascii="Times New Roman" w:hAnsi="Times New Roman" w:cs="Times New Roman"/>
                <w:sz w:val="20"/>
                <w:szCs w:val="20"/>
              </w:rPr>
              <w:t>7) Condições Complementares e Obrigações da Contratada:</w:t>
            </w:r>
          </w:p>
          <w:p w14:paraId="37B16351" w14:textId="237F9CEE" w:rsidR="00496206" w:rsidRPr="00496206" w:rsidRDefault="00F151AF" w:rsidP="00496206">
            <w:pPr>
              <w:spacing w:after="0"/>
              <w:ind w:firstLine="567"/>
              <w:rPr>
                <w:rFonts w:ascii="Times New Roman" w:hAnsi="Times New Roman" w:cs="Times New Roman"/>
                <w:sz w:val="20"/>
                <w:szCs w:val="20"/>
              </w:rPr>
            </w:pPr>
            <w:r>
              <w:rPr>
                <w:rFonts w:ascii="Times New Roman" w:hAnsi="Times New Roman" w:cs="Times New Roman"/>
                <w:sz w:val="20"/>
                <w:szCs w:val="20"/>
              </w:rPr>
              <w:t xml:space="preserve">O leiloeiro </w:t>
            </w:r>
            <w:r w:rsidR="007F15A6" w:rsidRPr="007F15A6">
              <w:rPr>
                <w:rFonts w:ascii="Times New Roman" w:hAnsi="Times New Roman" w:cs="Times New Roman"/>
                <w:sz w:val="20"/>
                <w:szCs w:val="20"/>
              </w:rPr>
              <w:t>responsável pelo leilão fornecer</w:t>
            </w:r>
            <w:r w:rsidR="007C51DE">
              <w:rPr>
                <w:rFonts w:ascii="Times New Roman" w:hAnsi="Times New Roman" w:cs="Times New Roman"/>
                <w:sz w:val="20"/>
                <w:szCs w:val="20"/>
              </w:rPr>
              <w:t>á</w:t>
            </w:r>
            <w:r w:rsidR="007F15A6" w:rsidRPr="007F15A6">
              <w:rPr>
                <w:rFonts w:ascii="Times New Roman" w:hAnsi="Times New Roman" w:cs="Times New Roman"/>
                <w:sz w:val="20"/>
                <w:szCs w:val="20"/>
              </w:rPr>
              <w:t xml:space="preserve"> suporte técnico para credenciamento, utilização do sistema e </w:t>
            </w:r>
            <w:r w:rsidR="00496206" w:rsidRPr="00496206">
              <w:rPr>
                <w:rFonts w:ascii="Times New Roman" w:hAnsi="Times New Roman" w:cs="Times New Roman"/>
                <w:sz w:val="20"/>
                <w:szCs w:val="20"/>
              </w:rPr>
              <w:t>pela condução do certame deverá disponibilizar os meios necessários à participação eletrônica dos interessados, prestar suporte relacionado ao credenciamento e à utilização do sistema e promover os atos necessários à preparação, divulgação, realização e encerramento do leilão, em conformidade com o Termo de Credenciamento nº 014/2023, com o edital e com a legislação aplicável.</w:t>
            </w:r>
          </w:p>
          <w:p w14:paraId="2B3BF5EA" w14:textId="77777777" w:rsidR="00496206" w:rsidRPr="00496206" w:rsidRDefault="00496206" w:rsidP="00496206">
            <w:pPr>
              <w:spacing w:after="0"/>
              <w:ind w:firstLine="567"/>
              <w:rPr>
                <w:rFonts w:ascii="Times New Roman" w:hAnsi="Times New Roman" w:cs="Times New Roman"/>
                <w:sz w:val="20"/>
                <w:szCs w:val="20"/>
              </w:rPr>
            </w:pPr>
            <w:r w:rsidRPr="00496206">
              <w:rPr>
                <w:rFonts w:ascii="Times New Roman" w:hAnsi="Times New Roman" w:cs="Times New Roman"/>
                <w:sz w:val="20"/>
                <w:szCs w:val="20"/>
              </w:rPr>
              <w:t>Deverá, ainda, assegurar o adequado registro dos lances e dos acontecimentos relevantes da sessão, identificar os arrematantes, comunicar os resultados à Administração e fornecer os documentos e informações necessários à formalização da alienação e aos procedimentos posteriores de pagamento e retirada dos bens.</w:t>
            </w:r>
          </w:p>
          <w:p w14:paraId="5B6597DA" w14:textId="3655E388" w:rsidR="002E13EA" w:rsidRPr="00A00198" w:rsidRDefault="00857427" w:rsidP="00A1428E">
            <w:pPr>
              <w:spacing w:after="0"/>
              <w:ind w:firstLine="596"/>
              <w:rPr>
                <w:rFonts w:ascii="Times New Roman" w:hAnsi="Times New Roman" w:cs="Times New Roman"/>
                <w:sz w:val="20"/>
                <w:szCs w:val="20"/>
              </w:rPr>
            </w:pPr>
            <w:r w:rsidRPr="00857427">
              <w:rPr>
                <w:rFonts w:ascii="Times New Roman" w:hAnsi="Times New Roman" w:cs="Times New Roman"/>
                <w:b/>
                <w:bCs/>
                <w:sz w:val="20"/>
                <w:szCs w:val="20"/>
              </w:rPr>
              <w:t>Qualquer dúvida ou necessid</w:t>
            </w:r>
            <w:r w:rsidR="00A1428E">
              <w:rPr>
                <w:rFonts w:ascii="Times New Roman" w:hAnsi="Times New Roman" w:cs="Times New Roman"/>
                <w:b/>
                <w:bCs/>
                <w:sz w:val="20"/>
                <w:szCs w:val="20"/>
              </w:rPr>
              <w:t xml:space="preserve">ade de esclarecimento adicional, quanto ao procedimento, às condições de interpretação ou ao estado dos bens </w:t>
            </w:r>
            <w:r w:rsidRPr="00857427">
              <w:rPr>
                <w:rFonts w:ascii="Times New Roman" w:hAnsi="Times New Roman" w:cs="Times New Roman"/>
                <w:b/>
                <w:bCs/>
                <w:sz w:val="20"/>
                <w:szCs w:val="20"/>
              </w:rPr>
              <w:t xml:space="preserve">deve ser encaminhada ao Setor de </w:t>
            </w:r>
            <w:r w:rsidR="00A1428E">
              <w:rPr>
                <w:rFonts w:ascii="Times New Roman" w:hAnsi="Times New Roman" w:cs="Times New Roman"/>
                <w:b/>
                <w:bCs/>
                <w:sz w:val="20"/>
                <w:szCs w:val="20"/>
              </w:rPr>
              <w:t xml:space="preserve">Patrimônio </w:t>
            </w:r>
            <w:r w:rsidRPr="00857427">
              <w:rPr>
                <w:rFonts w:ascii="Times New Roman" w:hAnsi="Times New Roman" w:cs="Times New Roman"/>
                <w:b/>
                <w:bCs/>
                <w:sz w:val="20"/>
                <w:szCs w:val="20"/>
              </w:rPr>
              <w:t xml:space="preserve">do Município de Paverama, responsável pelo </w:t>
            </w:r>
            <w:r w:rsidR="00207D39">
              <w:rPr>
                <w:rFonts w:ascii="Times New Roman" w:hAnsi="Times New Roman" w:cs="Times New Roman"/>
                <w:b/>
                <w:bCs/>
                <w:sz w:val="20"/>
                <w:szCs w:val="20"/>
              </w:rPr>
              <w:t>controle patrimonial</w:t>
            </w:r>
            <w:r w:rsidRPr="00857427">
              <w:rPr>
                <w:rFonts w:ascii="Times New Roman" w:hAnsi="Times New Roman" w:cs="Times New Roman"/>
                <w:b/>
                <w:bCs/>
                <w:sz w:val="20"/>
                <w:szCs w:val="20"/>
              </w:rPr>
              <w:t>, para garantir a correta interpretação das especificações e o adequado atendimento às necessidades do órgão público.</w:t>
            </w:r>
          </w:p>
        </w:tc>
      </w:tr>
    </w:tbl>
    <w:p w14:paraId="2D3175CA" w14:textId="77777777" w:rsidR="008F76F3" w:rsidRPr="00A00198" w:rsidRDefault="008F76F3" w:rsidP="00F561A6">
      <w:pPr>
        <w:pStyle w:val="Default"/>
        <w:jc w:val="both"/>
        <w:rPr>
          <w:rFonts w:eastAsia="Times New Roman"/>
          <w:i/>
          <w:color w:val="auto"/>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29A0E71D" w14:textId="77777777" w:rsidTr="00C3667F">
        <w:tc>
          <w:tcPr>
            <w:tcW w:w="9209" w:type="dxa"/>
          </w:tcPr>
          <w:p w14:paraId="5D809A00" w14:textId="77777777" w:rsidR="008F76F3" w:rsidRPr="0027713B" w:rsidRDefault="008F76F3" w:rsidP="0094489A">
            <w:pPr>
              <w:spacing w:after="0"/>
              <w:ind w:firstLine="0"/>
              <w:rPr>
                <w:rFonts w:ascii="Times New Roman" w:eastAsia="Times New Roman" w:hAnsi="Times New Roman" w:cs="Times New Roman"/>
                <w:b/>
                <w:bCs/>
                <w:color w:val="000000"/>
                <w:sz w:val="20"/>
                <w:szCs w:val="20"/>
                <w:lang w:eastAsia="pt-BR"/>
              </w:rPr>
            </w:pPr>
            <w:r w:rsidRPr="0027713B">
              <w:rPr>
                <w:rFonts w:ascii="Times New Roman" w:eastAsia="Times New Roman" w:hAnsi="Times New Roman" w:cs="Times New Roman"/>
                <w:b/>
                <w:bCs/>
                <w:color w:val="000000"/>
                <w:sz w:val="20"/>
                <w:szCs w:val="20"/>
                <w:lang w:eastAsia="pt-BR"/>
              </w:rPr>
              <w:t>4 – ESTIMATIVA DAS QUANTIDADES</w:t>
            </w:r>
            <w:r w:rsidR="00FC4923" w:rsidRPr="0027713B">
              <w:rPr>
                <w:rFonts w:ascii="Times New Roman" w:eastAsia="Times New Roman" w:hAnsi="Times New Roman" w:cs="Times New Roman"/>
                <w:b/>
                <w:bCs/>
                <w:color w:val="000000"/>
                <w:sz w:val="20"/>
                <w:szCs w:val="20"/>
                <w:lang w:eastAsia="pt-BR"/>
              </w:rPr>
              <w:t>:</w:t>
            </w:r>
          </w:p>
        </w:tc>
      </w:tr>
      <w:tr w:rsidR="008F76F3" w:rsidRPr="00A00198" w14:paraId="5019E3E2" w14:textId="77777777" w:rsidTr="00C3667F">
        <w:tc>
          <w:tcPr>
            <w:tcW w:w="9209" w:type="dxa"/>
            <w:shd w:val="clear" w:color="auto" w:fill="F2F2F2" w:themeFill="background1" w:themeFillShade="F2"/>
          </w:tcPr>
          <w:p w14:paraId="1CCF19B5" w14:textId="77777777" w:rsidR="008F76F3" w:rsidRPr="0027713B" w:rsidRDefault="008F76F3" w:rsidP="0094489A">
            <w:pPr>
              <w:spacing w:after="0"/>
              <w:ind w:firstLine="0"/>
              <w:rPr>
                <w:rFonts w:ascii="Times New Roman" w:eastAsia="Times New Roman" w:hAnsi="Times New Roman" w:cs="Times New Roman"/>
                <w:color w:val="000000"/>
                <w:sz w:val="20"/>
                <w:szCs w:val="20"/>
                <w:lang w:eastAsia="pt-BR"/>
              </w:rPr>
            </w:pPr>
            <w:r w:rsidRPr="0027713B">
              <w:rPr>
                <w:rFonts w:ascii="Times New Roman" w:eastAsia="Times New Roman" w:hAnsi="Times New Roman" w:cs="Times New Roman"/>
                <w:bCs/>
                <w:color w:val="000000"/>
                <w:sz w:val="20"/>
                <w:szCs w:val="20"/>
                <w:lang w:eastAsia="pt-BR"/>
              </w:rPr>
              <w:t xml:space="preserve">Fundamentação: </w:t>
            </w:r>
            <w:r w:rsidRPr="0027713B">
              <w:rPr>
                <w:rFonts w:ascii="Times New Roman" w:eastAsia="Times New Roman" w:hAnsi="Times New Roman" w:cs="Times New Roman"/>
                <w:color w:val="000000"/>
                <w:sz w:val="20"/>
                <w:szCs w:val="20"/>
                <w:lang w:eastAsia="pt-BR"/>
              </w:rPr>
              <w:t>Estimativa das quantidades a serem contratadas, acompanhada das memórias de cálculo e dos documentos que lhe dão suporte, considerando a interdependência com outras contratações, de modo a possibilitar economia de escala (inciso IV do § 1° do art. 18 da Lei 14.133/21)</w:t>
            </w:r>
            <w:r w:rsidR="00E776F1" w:rsidRPr="0027713B">
              <w:rPr>
                <w:rFonts w:ascii="Times New Roman" w:eastAsia="Times New Roman" w:hAnsi="Times New Roman" w:cs="Times New Roman"/>
                <w:color w:val="000000"/>
                <w:sz w:val="20"/>
                <w:szCs w:val="20"/>
                <w:lang w:eastAsia="pt-BR"/>
              </w:rPr>
              <w:t>:</w:t>
            </w:r>
          </w:p>
        </w:tc>
      </w:tr>
      <w:tr w:rsidR="008F76F3" w:rsidRPr="00A00198" w14:paraId="36F0F4C6" w14:textId="77777777" w:rsidTr="00C3667F">
        <w:trPr>
          <w:trHeight w:val="249"/>
        </w:trPr>
        <w:tc>
          <w:tcPr>
            <w:tcW w:w="9209" w:type="dxa"/>
          </w:tcPr>
          <w:p w14:paraId="51294800"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A definição dos quantitativos dos bens a serem submetidos ao novo leilão decorre diretamente do resultado do Leilão Público nº 001/2026, realizado em 11 de agosto de 2026, no qual cinco lotes permaneceram sem arrematação. Dessa forma, o presente procedimento não compreende novo levantamento geral de bens inservíveis, mas exclusivamente a reapresentação dos lotes remanescentes, após revisão de seus valores mínimos de alienação e confirmação de suas condições atuais.</w:t>
            </w:r>
          </w:p>
          <w:p w14:paraId="37BBF900" w14:textId="77777777" w:rsidR="00496206" w:rsidRPr="00496206" w:rsidRDefault="00496206" w:rsidP="00496206">
            <w:pPr>
              <w:spacing w:after="0"/>
              <w:ind w:firstLine="596"/>
              <w:rPr>
                <w:rFonts w:ascii="Times New Roman" w:eastAsia="Times New Roman" w:hAnsi="Times New Roman" w:cs="Times New Roman"/>
                <w:iCs/>
                <w:sz w:val="20"/>
                <w:szCs w:val="20"/>
                <w:lang w:eastAsia="pt-BR"/>
              </w:rPr>
            </w:pPr>
            <w:r w:rsidRPr="00496206">
              <w:rPr>
                <w:rFonts w:ascii="Times New Roman" w:eastAsia="Times New Roman" w:hAnsi="Times New Roman" w:cs="Times New Roman"/>
                <w:iCs/>
                <w:sz w:val="20"/>
                <w:szCs w:val="20"/>
                <w:lang w:eastAsia="pt-BR"/>
              </w:rPr>
              <w:t>1) Identificação dos Lotes Remanescentes:</w:t>
            </w:r>
          </w:p>
          <w:p w14:paraId="414C360A"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Os quantitativos foram definidos a partir da ata e dos demais documentos que registraram o resultado do Leilão Público nº 001/2026, considerando exclusivamente os cinco lotes que não foram alienados naquela oportunidade. Os bens integrantes desses lotes permanecem destinados ao desfazimento, não tendo sido identificada necessidade administrativa de reincorporação ao uso municipal.</w:t>
            </w:r>
          </w:p>
          <w:p w14:paraId="23C1EA96" w14:textId="77777777" w:rsidR="00496206" w:rsidRPr="00496206" w:rsidRDefault="00496206" w:rsidP="00496206">
            <w:pPr>
              <w:spacing w:after="0"/>
              <w:ind w:firstLine="596"/>
              <w:rPr>
                <w:rFonts w:ascii="Times New Roman" w:eastAsia="Times New Roman" w:hAnsi="Times New Roman" w:cs="Times New Roman"/>
                <w:iCs/>
                <w:sz w:val="20"/>
                <w:szCs w:val="20"/>
                <w:lang w:eastAsia="pt-BR"/>
              </w:rPr>
            </w:pPr>
            <w:r w:rsidRPr="00496206">
              <w:rPr>
                <w:rFonts w:ascii="Times New Roman" w:eastAsia="Times New Roman" w:hAnsi="Times New Roman" w:cs="Times New Roman"/>
                <w:iCs/>
                <w:sz w:val="20"/>
                <w:szCs w:val="20"/>
                <w:lang w:eastAsia="pt-BR"/>
              </w:rPr>
              <w:t>2) Conferência dos Bens e Manutenção dos Quantitativos:</w:t>
            </w:r>
          </w:p>
          <w:p w14:paraId="615144DF"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Previamente à realização do novo leilão, o Setor de Patrimônio promoverá a conferência dos bens integrantes dos lotes remanescentes, verificando sua existência física, identificação patrimonial, composição e condições atuais. Eventuais alterações materiais constatadas entre o primeiro e o novo procedimento deverão ser registradas e refletidas na relação definitiva de bens, de forma a assegurar correspondência entre os bens efetivamente disponíveis e aqueles anunciados no edital.</w:t>
            </w:r>
          </w:p>
          <w:p w14:paraId="05CC0AB0" w14:textId="77777777" w:rsidR="00496206" w:rsidRPr="00496206" w:rsidRDefault="00496206" w:rsidP="00496206">
            <w:pPr>
              <w:spacing w:after="0"/>
              <w:ind w:firstLine="596"/>
              <w:rPr>
                <w:rFonts w:ascii="Times New Roman" w:eastAsia="Times New Roman" w:hAnsi="Times New Roman" w:cs="Times New Roman"/>
                <w:iCs/>
                <w:sz w:val="20"/>
                <w:szCs w:val="20"/>
                <w:lang w:eastAsia="pt-BR"/>
              </w:rPr>
            </w:pPr>
            <w:r w:rsidRPr="00496206">
              <w:rPr>
                <w:rFonts w:ascii="Times New Roman" w:eastAsia="Times New Roman" w:hAnsi="Times New Roman" w:cs="Times New Roman"/>
                <w:iCs/>
                <w:sz w:val="20"/>
                <w:szCs w:val="20"/>
                <w:lang w:eastAsia="pt-BR"/>
              </w:rPr>
              <w:t>3) Organização dos Lotes:</w:t>
            </w:r>
          </w:p>
          <w:p w14:paraId="7FC2B616"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A composição dos lotes observará, em princípio, a organização adotada no Leilão Público nº 001/2026, uma vez que os bens já foram previamente individualizados e agrupados para fins de alienação. Eventuais ajustes somente serão realizados quando tecnicamente justificados pela comissão competente, especialmente em razão de alteração das condições dos bens, necessidade de correção de descrição ou medida destinada a ampliar a efetividade da alienação.</w:t>
            </w:r>
          </w:p>
          <w:p w14:paraId="6BD05403" w14:textId="77777777" w:rsidR="00496206" w:rsidRPr="00496206" w:rsidRDefault="00496206" w:rsidP="00496206">
            <w:pPr>
              <w:spacing w:after="0"/>
              <w:ind w:firstLine="596"/>
              <w:rPr>
                <w:rFonts w:ascii="Times New Roman" w:eastAsia="Times New Roman" w:hAnsi="Times New Roman" w:cs="Times New Roman"/>
                <w:iCs/>
                <w:sz w:val="20"/>
                <w:szCs w:val="20"/>
                <w:lang w:eastAsia="pt-BR"/>
              </w:rPr>
            </w:pPr>
            <w:r w:rsidRPr="00496206">
              <w:rPr>
                <w:rFonts w:ascii="Times New Roman" w:eastAsia="Times New Roman" w:hAnsi="Times New Roman" w:cs="Times New Roman"/>
                <w:iCs/>
                <w:sz w:val="20"/>
                <w:szCs w:val="20"/>
                <w:lang w:eastAsia="pt-BR"/>
              </w:rPr>
              <w:t>4) Quantitativo do Novo Procedimento:</w:t>
            </w:r>
          </w:p>
          <w:p w14:paraId="3233F831"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O novo leilão compreenderá cinco lotes remanescentes, compostos pelos bens relacionados nos anexos deste Estudo Técnico Preliminar e nos demais documentos que integrarão o processo. A descrição individualizada, quantidade, características, estado de conservação e demais informações pertinentes a cada lote serão apresentadas na relação de bens que subsidiará a elaboração do Termo de Referência e do edital.</w:t>
            </w:r>
          </w:p>
          <w:p w14:paraId="0EC54872" w14:textId="77777777" w:rsidR="00496206" w:rsidRPr="00496206" w:rsidRDefault="00496206" w:rsidP="00496206">
            <w:pPr>
              <w:spacing w:after="0"/>
              <w:ind w:firstLine="596"/>
              <w:rPr>
                <w:rFonts w:ascii="Times New Roman" w:eastAsia="Times New Roman" w:hAnsi="Times New Roman" w:cs="Times New Roman"/>
                <w:iCs/>
                <w:sz w:val="20"/>
                <w:szCs w:val="20"/>
                <w:lang w:eastAsia="pt-BR"/>
              </w:rPr>
            </w:pPr>
            <w:r w:rsidRPr="00496206">
              <w:rPr>
                <w:rFonts w:ascii="Times New Roman" w:eastAsia="Times New Roman" w:hAnsi="Times New Roman" w:cs="Times New Roman"/>
                <w:iCs/>
                <w:sz w:val="20"/>
                <w:szCs w:val="20"/>
                <w:lang w:eastAsia="pt-BR"/>
              </w:rPr>
              <w:t>5) Documentação de Suporte:</w:t>
            </w:r>
          </w:p>
          <w:p w14:paraId="4178EC52" w14:textId="77777777" w:rsidR="00496206"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A estimativa dos quantitativos será respaldada pela documentação do Leilão Público nº 001/2026, especialmente a relação anteriormente submetida à alienação, a ata ou relatório do resultado do certame e os registros patrimoniais correspondentes, complementados pela conferência atual dos bens e pela nova avaliação realizada pela comissão competente. Fotografias, descrições atualizadas e demais elementos necessários à identificação e avaliação dos lotes deverão integrar os anexos do processo.</w:t>
            </w:r>
          </w:p>
          <w:p w14:paraId="62AD8C6C" w14:textId="2234E5C9" w:rsidR="00A1428E" w:rsidRPr="00496206" w:rsidRDefault="00496206" w:rsidP="00496206">
            <w:pPr>
              <w:spacing w:after="0"/>
              <w:ind w:firstLine="596"/>
              <w:rPr>
                <w:rFonts w:ascii="Times New Roman" w:eastAsia="Times New Roman" w:hAnsi="Times New Roman" w:cs="Times New Roman"/>
                <w:bCs/>
                <w:iCs/>
                <w:sz w:val="20"/>
                <w:szCs w:val="20"/>
                <w:lang w:eastAsia="pt-BR"/>
              </w:rPr>
            </w:pPr>
            <w:r w:rsidRPr="00496206">
              <w:rPr>
                <w:rFonts w:ascii="Times New Roman" w:eastAsia="Times New Roman" w:hAnsi="Times New Roman" w:cs="Times New Roman"/>
                <w:bCs/>
                <w:iCs/>
                <w:sz w:val="20"/>
                <w:szCs w:val="20"/>
                <w:lang w:eastAsia="pt-BR"/>
              </w:rPr>
              <w:t>Dessa forma, os quantitativos do novo procedimento encontram-se objetivamente delimitados pelos lotes que permaneceram sem arrematação no leilão anterior, inexistindo necessidade de projeção de demanda ou estimativa futura. O planejamento concentra-se na conferência, reavaliação e nova oferta dos bens remanescentes, buscando viabilizar sua efetiva alienação com adequada identificação, transparência e preservação do interesse patrimonial do Município.</w:t>
            </w:r>
          </w:p>
        </w:tc>
      </w:tr>
    </w:tbl>
    <w:p w14:paraId="54EB1084" w14:textId="77777777" w:rsidR="00BC3FE8" w:rsidRPr="00A00198" w:rsidRDefault="00BC3FE8" w:rsidP="00F561A6">
      <w:pPr>
        <w:pStyle w:val="Default"/>
        <w:jc w:val="both"/>
        <w:rPr>
          <w:rFonts w:eastAsia="Times New Roman"/>
          <w:i/>
          <w:color w:val="auto"/>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78986465" w14:textId="77777777" w:rsidTr="00C3667F">
        <w:tc>
          <w:tcPr>
            <w:tcW w:w="9209" w:type="dxa"/>
          </w:tcPr>
          <w:p w14:paraId="58E587D2" w14:textId="77777777" w:rsidR="008F76F3" w:rsidRPr="00A00198" w:rsidRDefault="008F76F3" w:rsidP="004655AD">
            <w:pPr>
              <w:spacing w:after="0"/>
              <w:ind w:firstLine="0"/>
              <w:rPr>
                <w:rFonts w:ascii="Times New Roman" w:hAnsi="Times New Roman" w:cs="Times New Roman"/>
                <w:b/>
                <w:sz w:val="20"/>
                <w:szCs w:val="20"/>
              </w:rPr>
            </w:pPr>
            <w:r w:rsidRPr="00A00198">
              <w:rPr>
                <w:rFonts w:ascii="Times New Roman" w:hAnsi="Times New Roman" w:cs="Times New Roman"/>
                <w:b/>
                <w:sz w:val="20"/>
                <w:szCs w:val="20"/>
              </w:rPr>
              <w:t>5 – LEVANTAMENTO DE MERCADO</w:t>
            </w:r>
            <w:r w:rsidR="00FC4923">
              <w:rPr>
                <w:rFonts w:ascii="Times New Roman" w:hAnsi="Times New Roman" w:cs="Times New Roman"/>
                <w:b/>
                <w:sz w:val="20"/>
                <w:szCs w:val="20"/>
              </w:rPr>
              <w:t>:</w:t>
            </w:r>
          </w:p>
        </w:tc>
      </w:tr>
      <w:tr w:rsidR="008F76F3" w:rsidRPr="00A00198" w14:paraId="6B842840" w14:textId="77777777" w:rsidTr="00C3667F">
        <w:tc>
          <w:tcPr>
            <w:tcW w:w="9209" w:type="dxa"/>
            <w:shd w:val="clear" w:color="auto" w:fill="F2F2F2" w:themeFill="background1" w:themeFillShade="F2"/>
          </w:tcPr>
          <w:p w14:paraId="0950601F" w14:textId="77777777" w:rsidR="008F76F3" w:rsidRPr="00A00198" w:rsidRDefault="008F76F3" w:rsidP="004655AD">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A00198">
              <w:rPr>
                <w:rFonts w:ascii="Times New Roman" w:eastAsia="Times New Roman" w:hAnsi="Times New Roman" w:cs="Times New Roman"/>
                <w:color w:val="000000"/>
                <w:sz w:val="20"/>
                <w:szCs w:val="20"/>
                <w:lang w:eastAsia="pt-BR"/>
              </w:rPr>
              <w:t>inciso V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3F3229C0" w14:textId="77777777" w:rsidTr="00C3667F">
        <w:tc>
          <w:tcPr>
            <w:tcW w:w="9209" w:type="dxa"/>
          </w:tcPr>
          <w:p w14:paraId="429172F1" w14:textId="209E430A"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 xml:space="preserve">A necessidade identificada consiste em promover a destinação dos bens móveis inservíveis – </w:t>
            </w:r>
            <w:proofErr w:type="gramStart"/>
            <w:r w:rsidRPr="007223FF">
              <w:rPr>
                <w:rFonts w:ascii="Times New Roman" w:hAnsi="Times New Roman" w:cs="Times New Roman"/>
                <w:sz w:val="20"/>
                <w:szCs w:val="20"/>
              </w:rPr>
              <w:t>veículos  –</w:t>
            </w:r>
            <w:proofErr w:type="gramEnd"/>
            <w:r w:rsidRPr="007223FF">
              <w:rPr>
                <w:rFonts w:ascii="Times New Roman" w:hAnsi="Times New Roman" w:cs="Times New Roman"/>
                <w:sz w:val="20"/>
                <w:szCs w:val="20"/>
              </w:rPr>
              <w:t xml:space="preserve"> que permaneceram sem arrematação no Leilão Público nº 001/2026. Considerando que os bens continuam sem utilidade para a Administração e que subsiste o interesse em seu desfazimento, foram analisadas as alternativas disponíveis para solucionar a situação, especialmente diante do resultado obtido no procedimento anterior.</w:t>
            </w:r>
          </w:p>
          <w:p w14:paraId="60F36ECD"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1) Manutenção dos bens no patrimônio municipal:</w:t>
            </w:r>
          </w:p>
          <w:p w14:paraId="75EE93D9"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Descrição: Permanência dos bens sob a guarda do Município, sem adoção imediata de novo procedimento para alienação.</w:t>
            </w:r>
          </w:p>
          <w:p w14:paraId="5CAAE2D1"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Vantagens: Dispensa, no curto prazo, a realização de novo procedimento administrativo.</w:t>
            </w:r>
          </w:p>
          <w:p w14:paraId="22CC56DA"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Desvantagens: Não soluciona a necessidade identificada, mantém bens inservíveis ocupando espaços públicos e sujeitos a controle, guarda e conservação, além de possibilitar a continuidade de sua deterioração e consequente redução de valor econômico.</w:t>
            </w:r>
          </w:p>
          <w:p w14:paraId="142CA464"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A alternativa não se mostra adequada, pois apenas posterga o desfazimento dos bens e mantém os encargos administrativos relacionados à sua permanência no patrimônio municipal.</w:t>
            </w:r>
          </w:p>
          <w:p w14:paraId="0FAB56D7" w14:textId="2B69E83A"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2) Realização de novo leilão preservando os valores mínimos anteriormente estabelecidos:</w:t>
            </w:r>
          </w:p>
          <w:p w14:paraId="3B2F26A9"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Descrição: Nova oferta dos cinco lotes remanescentes, preservando os valores mínimos utilizados no Leilão Público nº 001/2026.</w:t>
            </w:r>
          </w:p>
          <w:p w14:paraId="1AEAEFD9"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Vantagens: Simplificação da preparação do novo procedimento e manutenção das avaliações anteriormente realizadas.</w:t>
            </w:r>
          </w:p>
          <w:p w14:paraId="42001220"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Desvantagens: Os valores já foram submetidos ao mercado no leilão anterior sem resultar na alienação dos lotes. A simples repetição do procedimento nas mesmas condições apresenta risco significativo de reprodução do resultado anterior, sem assegurar maior efetividade ao desfazimento pretendido.</w:t>
            </w:r>
          </w:p>
          <w:p w14:paraId="17C43B9B"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Embora juridicamente possível mediante confirmação da atualidade das avaliações, a manutenção integral das condições anteriores não se apresenta como a solução mais eficiente diante da ausência de interessados verificada no primeiro procedimento.</w:t>
            </w:r>
          </w:p>
          <w:p w14:paraId="5E2F64F3"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3) Realização de novo leilão após reavaliação dos bens e revisão dos valores mínimos:</w:t>
            </w:r>
          </w:p>
          <w:p w14:paraId="5B40AE98"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Descrição: Realização de nova sessão de leilão, nas formas eletrônica e presencial, compreendendo os cinco lotes remanescentes, precedida de conferência das condições atuais dos bens e revisão de seus valores mínimos de alienação pela comissão competente.</w:t>
            </w:r>
          </w:p>
          <w:p w14:paraId="5B76E1C5"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Vantagens: Permite adequar os valores às condições atuais dos bens e às referências disponíveis, amplia a possibilidade de participação de interessados, preserva a competição pelo maior lance, possibilita ampla publicidade e mantém procedimento transparente e objetivamente verificável.</w:t>
            </w:r>
          </w:p>
          <w:p w14:paraId="7AC039A0"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Desvantagens: Exige nova avaliação, atualização dos documentos e preparação de novo procedimento, providências que representam ônus administrativo reduzido diante da possibilidade de efetiva alienação dos bens.</w:t>
            </w:r>
          </w:p>
          <w:p w14:paraId="3B6FA104"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Esta alternativa apresenta maior aderência à necessidade identificada, especialmente porque considera objetivamente o resultado do leilão anterior e permite ajustar as condições econômicas da nova oferta sem afastar a proteção do patrimônio municipal.</w:t>
            </w:r>
          </w:p>
          <w:p w14:paraId="4480F3E4"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A adoção de outras formas de desfazimento, como eventual doação, não se mostra, neste momento, equivalente à solução pretendida. Os bens possuem possibilidade de aproveitamento econômico por terceiros e a Administração busca sua alienação onerosa, de modo a obter receita compatível com seu valor atual. Somente eventual insucesso de novas tentativas de alienação, acompanhado de adequada motivação e do atendimento aos requisitos legais específicos, poderia justificar a análise de forma diversa de destinação.</w:t>
            </w:r>
          </w:p>
          <w:p w14:paraId="221938B6"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 xml:space="preserve">Diante das alternativas analisadas, considera-se tecnicamente e economicamente mais adequada a realização de </w:t>
            </w:r>
            <w:r w:rsidRPr="007223FF">
              <w:rPr>
                <w:rFonts w:ascii="Times New Roman" w:hAnsi="Times New Roman" w:cs="Times New Roman"/>
                <w:b/>
                <w:bCs/>
                <w:sz w:val="20"/>
                <w:szCs w:val="20"/>
              </w:rPr>
              <w:t>novo leilão público, nas formas eletrônica e presencial, precedido da reavaliação dos cinco lotes remanescentes e da revisão de seus valores mínimos de alienação</w:t>
            </w:r>
            <w:r w:rsidRPr="007223FF">
              <w:rPr>
                <w:rFonts w:ascii="Times New Roman" w:hAnsi="Times New Roman" w:cs="Times New Roman"/>
                <w:sz w:val="20"/>
                <w:szCs w:val="20"/>
              </w:rPr>
              <w:t>.</w:t>
            </w:r>
          </w:p>
          <w:p w14:paraId="3CA17183" w14:textId="77777777" w:rsidR="007223FF" w:rsidRPr="007223FF"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A solução aproveita a estrutura já utilizada no procedimento anterior e será conduzida pelo Leiloeiro Público Oficial credenciado pelo Município, não demandando nova contratação específica para sua realização. A revisão dos valores mínimos busca corrigir a principal variável econômica passível de ajuste após o resultado do Leilão Público nº 001/2026, aumentando a atratividade dos lotes e a possibilidade de efetiva alienação, sem afastar a necessidade de fixação de valores tecnicamente justificados.</w:t>
            </w:r>
          </w:p>
          <w:p w14:paraId="3505EBC1" w14:textId="18FEBEC2" w:rsidR="00BC3FE8" w:rsidRPr="00DD2D91" w:rsidRDefault="007223FF" w:rsidP="007223FF">
            <w:pPr>
              <w:spacing w:after="0"/>
              <w:ind w:firstLine="598"/>
              <w:rPr>
                <w:rFonts w:ascii="Times New Roman" w:hAnsi="Times New Roman" w:cs="Times New Roman"/>
                <w:sz w:val="20"/>
                <w:szCs w:val="20"/>
              </w:rPr>
            </w:pPr>
            <w:r w:rsidRPr="007223FF">
              <w:rPr>
                <w:rFonts w:ascii="Times New Roman" w:hAnsi="Times New Roman" w:cs="Times New Roman"/>
                <w:sz w:val="20"/>
                <w:szCs w:val="20"/>
              </w:rPr>
              <w:t>Assim, a solução escolhida apresenta melhor equilíbrio entre efetividade, economicidade, transparência e proteção patrimonial, permitindo nova exposição dos bens ao mercado em condições atualizadas e preservando o critério de julgamento pelo maior lance.</w:t>
            </w:r>
          </w:p>
        </w:tc>
      </w:tr>
    </w:tbl>
    <w:p w14:paraId="02786E0A" w14:textId="77777777" w:rsidR="00BC3FE8" w:rsidRPr="00A00198" w:rsidRDefault="00BC3FE8" w:rsidP="00F561A6">
      <w:pPr>
        <w:spacing w:after="0"/>
        <w:rPr>
          <w:rFonts w:ascii="Times New Roman" w:eastAsia="Times New Roman" w:hAnsi="Times New Roman" w:cs="Times New Roman"/>
          <w:i/>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7736A158" w14:textId="77777777" w:rsidTr="00C3667F">
        <w:tc>
          <w:tcPr>
            <w:tcW w:w="9209" w:type="dxa"/>
          </w:tcPr>
          <w:p w14:paraId="61222D74" w14:textId="77777777" w:rsidR="008F76F3" w:rsidRPr="00A00198" w:rsidRDefault="008F76F3" w:rsidP="004655AD">
            <w:pPr>
              <w:spacing w:after="0"/>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6 – ESTIMATIVA DO VALOR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60C68D5A" w14:textId="77777777" w:rsidTr="00C3667F">
        <w:tc>
          <w:tcPr>
            <w:tcW w:w="9209" w:type="dxa"/>
            <w:shd w:val="clear" w:color="auto" w:fill="F2F2F2" w:themeFill="background1" w:themeFillShade="F2"/>
          </w:tcPr>
          <w:p w14:paraId="05D89486" w14:textId="77777777" w:rsidR="008F76F3" w:rsidRPr="00A00198" w:rsidRDefault="008F76F3" w:rsidP="004655AD">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r w:rsidR="00E776F1">
              <w:rPr>
                <w:rFonts w:ascii="Times New Roman" w:eastAsia="Times New Roman" w:hAnsi="Times New Roman" w:cs="Times New Roman"/>
                <w:color w:val="000000"/>
                <w:sz w:val="20"/>
                <w:szCs w:val="20"/>
                <w:lang w:eastAsia="pt-BR"/>
              </w:rPr>
              <w:t>:</w:t>
            </w:r>
          </w:p>
        </w:tc>
      </w:tr>
      <w:tr w:rsidR="008F76F3" w:rsidRPr="00A00198" w14:paraId="2ABB3D59" w14:textId="77777777" w:rsidTr="00C3667F">
        <w:tc>
          <w:tcPr>
            <w:tcW w:w="9209" w:type="dxa"/>
          </w:tcPr>
          <w:p w14:paraId="34BF86AF"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A estimativa de valor do presente procedimento corresponde aos valores mínimos de alienação atribuídos aos cinco lotes remanescentes do Leilão Público nº 001/2026. Considerando que esses bens já foram submetidos anteriormente ao mercado sem obtenção de arrematação, seus valores foram objeto de nova análise e reavaliação pela comissão competente, com a finalidade de estabelecer parâmetros mais compatíveis com as condições atuais dos bens e ampliar a possibilidade de êxito na nova tentativa de alienação.</w:t>
            </w:r>
          </w:p>
          <w:p w14:paraId="0FF30B3C"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A reavaliação considera as características individuais de cada lote, especialmente a natureza e composição dos bens, estado de conservação, tempo de uso, depreciação, obsolescência, possibilidade de aproveitamento econômico e demais circunstâncias capazes de influenciar seu valor atual. Também foi considerado como elemento relevante o resultado do leilão anteriormente realizado, uma vez que a ausência de interessados nos valores então estabelecidos constitui indicativo concreto a ser ponderado na definição dos novos valores mínimos.</w:t>
            </w:r>
          </w:p>
          <w:p w14:paraId="54763BFF"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O valor total mínimo estimado para a alienação dos cinco lotes corresponde a R$ 470.000,00 (quatrocentos e setenta mil reais), conforme avaliação consolidada pela comissão competente. Para os lotes compostos por veículos e máquinas, a definição dos novos valores mínimos tomou como referência, quando disponível, o valor indicado pela Tabela FIPE, sobre o qual foi aplicado o percentual de 50% (cinquenta por cento), considerando a condição de bens usados, seu estado de conservação, depreciação, tempo de utilização, eventuais necessidades de reparos e, especialmente, o fato de não terem sido arrematados no procedimento anterior. O percentual adotado constitui parâmetro de reavaliação para fins de alienação e deverá ser compreendido em conjunto com as condições concretas de cada bem verificadas pela comissão.</w:t>
            </w:r>
          </w:p>
          <w:p w14:paraId="32D0A194"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Para os bens cuja natureza não permita utilização direta da Tabela FIPE, especialmente equipamentos e materiais integrantes de lote específico, a avaliação observará referências compatíveis com suas características e condições atuais, podendo considerar valores praticados em alienações semelhantes, referências de mercado, possibilidade de reaproveitamento econômico, estado de conservação, obsolescência e demais elementos considerados pertinentes pela comissão responsável.</w:t>
            </w:r>
          </w:p>
          <w:p w14:paraId="310F73F8"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Sempre que aplicável e disponível, poderão ainda ser utilizadas referências complementares de mercado, tais como valores praticados em alienações de bens semelhantes, tabelas referenciais, cotações de materiais e sucatas e demais fontes consideradas tecnicamente adequadas. Tais referências possuem caráter subsidiário e deverão ser analisadas conjuntamente com as condições efetivamente apresentadas pelos bens municipais.</w:t>
            </w:r>
          </w:p>
          <w:p w14:paraId="23D2F91E"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Os novos valores mínimos não representam simples redução automática dos valores anteriormente estabelecidos, mas resultado de reavaliação administrativa destinada a compatibilizar a proteção do patrimônio público com a efetiva possibilidade de alienação. A utilização do percentual de 50% da Tabela FIPE para os veículos e máquinas constitui critério referencial adotado pela comissão, complementado pela análise das condições específicas de cada bem e pelo resultado do leilão anteriormente realizado.</w:t>
            </w:r>
          </w:p>
          <w:p w14:paraId="2A547C1D"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Os valores individualizados dos cinco lotes, acompanhados da respectiva avaliação ou reavaliação e dos documentos que lhes dão suporte, constam em anexo ao presente Estudo Técnico Preliminar e integrarão os demais documentos do procedimento. Não se identifica necessidade de sigilo sobre esses valores, uma vez que constituirão os valores mínimos para recebimento dos lances e deverão ser previamente conhecidos pelos interessados.</w:t>
            </w:r>
          </w:p>
          <w:p w14:paraId="1B185809" w14:textId="77777777" w:rsidR="00F503D2" w:rsidRPr="00F503D2"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Quanto à condução do certame, não haverá nova seleção ou sorteio de leiloeiro. O novo leilão será conduzido pelo Leiloeiro Público Oficial Rangel Machado, matrícula nº 325/2016 na Junta Comercial do Estado do Rio Grande do Sul, já credenciado pelo Município por meio do Termo de Credenciamento nº 014/2023, observadas a vigência e as condições estabelecidas no respectivo instrumento. O Termo estabelece que sua remuneração corresponde exclusivamente à comissão de 5% devida pelo arrematante, inexistindo remuneração a ser suportada pelo Município.</w:t>
            </w:r>
          </w:p>
          <w:p w14:paraId="532E1A7E" w14:textId="6EE4053E" w:rsidR="00CC7762" w:rsidRPr="000A1A8B" w:rsidRDefault="00F503D2" w:rsidP="00F503D2">
            <w:pPr>
              <w:spacing w:after="0"/>
              <w:ind w:firstLine="597"/>
              <w:rPr>
                <w:rFonts w:ascii="Times New Roman" w:hAnsi="Times New Roman" w:cs="Times New Roman"/>
                <w:sz w:val="20"/>
                <w:szCs w:val="20"/>
              </w:rPr>
            </w:pPr>
            <w:r w:rsidRPr="00F503D2">
              <w:rPr>
                <w:rFonts w:ascii="Times New Roman" w:hAnsi="Times New Roman" w:cs="Times New Roman"/>
                <w:sz w:val="20"/>
                <w:szCs w:val="20"/>
              </w:rPr>
              <w:t>Dessa forma, o valor global mínimo estimado da alienação é de R$ 470.000,00 (quatrocentos e setenta mil reais), correspondente à soma dos valores mínimos atribuídos aos cinco lotes após sua reavaliação. Esse montante representa a expectativa mínima de receita decorrente do procedimento, sem prejuízo da obtenção de valores superiores em razão da disputa pelo critério de maior lance.</w:t>
            </w:r>
          </w:p>
        </w:tc>
      </w:tr>
    </w:tbl>
    <w:p w14:paraId="6C2D568C" w14:textId="77777777" w:rsidR="008F76F3" w:rsidRPr="00A00198" w:rsidRDefault="008F76F3" w:rsidP="00F561A6">
      <w:pPr>
        <w:spacing w:after="0"/>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99057E" w14:paraId="10789253" w14:textId="77777777" w:rsidTr="00C3667F">
        <w:tc>
          <w:tcPr>
            <w:tcW w:w="9209" w:type="dxa"/>
          </w:tcPr>
          <w:p w14:paraId="225E232F" w14:textId="77777777" w:rsidR="008F76F3" w:rsidRPr="0099057E" w:rsidRDefault="008F76F3" w:rsidP="00C63EE8">
            <w:pPr>
              <w:spacing w:after="0"/>
              <w:ind w:firstLine="0"/>
              <w:rPr>
                <w:rFonts w:ascii="Times New Roman" w:hAnsi="Times New Roman" w:cs="Times New Roman"/>
                <w:b/>
                <w:bCs/>
                <w:sz w:val="20"/>
                <w:szCs w:val="20"/>
              </w:rPr>
            </w:pPr>
            <w:r w:rsidRPr="0099057E">
              <w:rPr>
                <w:rFonts w:ascii="Times New Roman" w:hAnsi="Times New Roman" w:cs="Times New Roman"/>
                <w:b/>
                <w:bCs/>
                <w:sz w:val="20"/>
                <w:szCs w:val="20"/>
              </w:rPr>
              <w:t xml:space="preserve">7 </w:t>
            </w:r>
            <w:r w:rsidR="00D36563" w:rsidRPr="0099057E">
              <w:rPr>
                <w:rFonts w:ascii="Times New Roman" w:hAnsi="Times New Roman" w:cs="Times New Roman"/>
                <w:b/>
                <w:bCs/>
                <w:sz w:val="20"/>
                <w:szCs w:val="20"/>
              </w:rPr>
              <w:t>–</w:t>
            </w:r>
            <w:r w:rsidRPr="0099057E">
              <w:rPr>
                <w:rFonts w:ascii="Times New Roman" w:hAnsi="Times New Roman" w:cs="Times New Roman"/>
                <w:b/>
                <w:bCs/>
                <w:sz w:val="20"/>
                <w:szCs w:val="20"/>
              </w:rPr>
              <w:t xml:space="preserve"> DESCRIÇÃO DA SOLUÇÃO COMO UM TODO</w:t>
            </w:r>
            <w:r w:rsidR="00FC4923" w:rsidRPr="0099057E">
              <w:rPr>
                <w:rFonts w:ascii="Times New Roman" w:hAnsi="Times New Roman" w:cs="Times New Roman"/>
                <w:b/>
                <w:bCs/>
                <w:sz w:val="20"/>
                <w:szCs w:val="20"/>
              </w:rPr>
              <w:t>:</w:t>
            </w:r>
          </w:p>
        </w:tc>
      </w:tr>
      <w:tr w:rsidR="008F76F3" w:rsidRPr="0099057E" w14:paraId="1203C799" w14:textId="77777777" w:rsidTr="00C3667F">
        <w:tc>
          <w:tcPr>
            <w:tcW w:w="9209" w:type="dxa"/>
            <w:shd w:val="clear" w:color="auto" w:fill="F2F2F2" w:themeFill="background1" w:themeFillShade="F2"/>
          </w:tcPr>
          <w:p w14:paraId="7C92423B" w14:textId="77777777" w:rsidR="008F76F3" w:rsidRPr="0099057E" w:rsidRDefault="008F76F3" w:rsidP="00C63EE8">
            <w:pPr>
              <w:spacing w:after="0"/>
              <w:ind w:firstLine="0"/>
              <w:rPr>
                <w:rFonts w:ascii="Times New Roman" w:eastAsia="Times New Roman" w:hAnsi="Times New Roman" w:cs="Times New Roman"/>
                <w:color w:val="000000"/>
                <w:sz w:val="20"/>
                <w:szCs w:val="20"/>
                <w:lang w:eastAsia="pt-BR"/>
              </w:rPr>
            </w:pPr>
            <w:r w:rsidRPr="0099057E">
              <w:rPr>
                <w:rFonts w:ascii="Times New Roman" w:eastAsia="Times New Roman" w:hAnsi="Times New Roman" w:cs="Times New Roman"/>
                <w:bCs/>
                <w:color w:val="000000"/>
                <w:sz w:val="20"/>
                <w:szCs w:val="20"/>
                <w:lang w:eastAsia="pt-BR"/>
              </w:rPr>
              <w:t xml:space="preserve">Fundamentação: </w:t>
            </w:r>
            <w:r w:rsidRPr="0099057E">
              <w:rPr>
                <w:rFonts w:ascii="Times New Roman" w:eastAsia="Times New Roman" w:hAnsi="Times New Roman" w:cs="Times New Roman"/>
                <w:color w:val="000000"/>
                <w:sz w:val="20"/>
                <w:szCs w:val="20"/>
                <w:lang w:eastAsia="pt-BR"/>
              </w:rPr>
              <w:t>Descrição da solução como um todo, inclusive das exigências relacionadas à manutenção e à assistência técnica, quando for o caso (inciso VII do § 1° do art. 18 da Lei 14.133/21)</w:t>
            </w:r>
            <w:r w:rsidR="00E776F1" w:rsidRPr="0099057E">
              <w:rPr>
                <w:rFonts w:ascii="Times New Roman" w:eastAsia="Times New Roman" w:hAnsi="Times New Roman" w:cs="Times New Roman"/>
                <w:color w:val="000000"/>
                <w:sz w:val="20"/>
                <w:szCs w:val="20"/>
                <w:lang w:eastAsia="pt-BR"/>
              </w:rPr>
              <w:t>:</w:t>
            </w:r>
          </w:p>
        </w:tc>
      </w:tr>
      <w:tr w:rsidR="008F76F3" w:rsidRPr="0099057E" w14:paraId="4F6EACEB" w14:textId="77777777" w:rsidTr="00C3667F">
        <w:tc>
          <w:tcPr>
            <w:tcW w:w="9209" w:type="dxa"/>
          </w:tcPr>
          <w:p w14:paraId="1DFC8DE6" w14:textId="4AC50509" w:rsidR="007223FF" w:rsidRDefault="007223FF" w:rsidP="0099057E">
            <w:pPr>
              <w:spacing w:after="0"/>
              <w:ind w:firstLine="596"/>
              <w:rPr>
                <w:rFonts w:ascii="Times New Roman" w:hAnsi="Times New Roman" w:cs="Times New Roman"/>
                <w:sz w:val="20"/>
                <w:szCs w:val="20"/>
              </w:rPr>
            </w:pPr>
            <w:r w:rsidRPr="007223FF">
              <w:rPr>
                <w:rFonts w:ascii="Times New Roman" w:hAnsi="Times New Roman" w:cs="Times New Roman"/>
                <w:sz w:val="20"/>
                <w:szCs w:val="20"/>
              </w:rPr>
              <w:t>A solução proposta consiste na realização de novo leilão público, nas formas eletrônica e presencial, destinado à alienação dos cinco lotes de bens móveis inservíveis – veículos – remanescentes do Leilão Público nº 001/2026, após reavaliação de seus valores mínimos. A medida busca viabilizar a efetiva destinação dos bens que permaneceram sem arrematação no procedimento anterior, reduzindo sua permanência desnecessária no patrimônio municipal, liberando espaços atualmente utilizados para sua guarda e mitigando os efeitos da depreciação e deterioração decorrentes do tempo.</w:t>
            </w:r>
          </w:p>
          <w:p w14:paraId="5F36E656" w14:textId="77777777" w:rsidR="007223FF" w:rsidRDefault="007223FF" w:rsidP="0099057E">
            <w:pPr>
              <w:spacing w:after="0"/>
              <w:ind w:firstLine="596"/>
              <w:rPr>
                <w:rFonts w:ascii="Times New Roman" w:hAnsi="Times New Roman" w:cs="Times New Roman"/>
                <w:sz w:val="20"/>
                <w:szCs w:val="20"/>
              </w:rPr>
            </w:pPr>
            <w:r w:rsidRPr="007223FF">
              <w:rPr>
                <w:rFonts w:ascii="Times New Roman" w:hAnsi="Times New Roman" w:cs="Times New Roman"/>
                <w:sz w:val="20"/>
                <w:szCs w:val="20"/>
              </w:rPr>
              <w:t>O novo leilão permitirá que os bens sejam novamente submetidos ao mercado em condições atualizadas, com ampla publicidade, disputa pelo maior lance e observância dos valores mínimos definidos pela Administração. A condução do certame permanecerá sob responsabilidade do Leiloeiro Público Oficial já credenciado pelo Município, observadas as condições do Termo de Credenciamento nº 014/2023, do edital e da legislação aplicável.</w:t>
            </w:r>
          </w:p>
          <w:p w14:paraId="4DB51A81" w14:textId="13A294E6"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1) </w:t>
            </w:r>
            <w:r w:rsidRPr="0099057E">
              <w:rPr>
                <w:rFonts w:ascii="Times New Roman" w:hAnsi="Times New Roman" w:cs="Times New Roman"/>
                <w:sz w:val="20"/>
                <w:szCs w:val="20"/>
              </w:rPr>
              <w:t>Responsabilidades do Leiloeiro Oficial:</w:t>
            </w:r>
          </w:p>
          <w:p w14:paraId="37C69E88"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O Leiloeiro Oficial designado conduzirá todos os atos do leilão, em conformidade com o Decreto Municipal nº 1.289/2023, garantindo:</w:t>
            </w:r>
          </w:p>
          <w:p w14:paraId="59BC8ED0"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a) condução transparente e legal de todas as etapas do certame;</w:t>
            </w:r>
          </w:p>
          <w:p w14:paraId="31BF9F60"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b) formalização da venda dos bens;</w:t>
            </w:r>
          </w:p>
          <w:p w14:paraId="1F51E93D"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c) emissão de documentos comprobatórios das transações;</w:t>
            </w:r>
          </w:p>
          <w:p w14:paraId="246D87F4"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d) observância de regras para proteção de informações e credenciais dos participantes.</w:t>
            </w:r>
          </w:p>
          <w:p w14:paraId="1905575C" w14:textId="77777777" w:rsidR="0099057E" w:rsidRPr="0099057E" w:rsidRDefault="0073462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2) </w:t>
            </w:r>
            <w:r w:rsidR="0099057E" w:rsidRPr="0099057E">
              <w:rPr>
                <w:rFonts w:ascii="Times New Roman" w:hAnsi="Times New Roman" w:cs="Times New Roman"/>
                <w:sz w:val="20"/>
                <w:szCs w:val="20"/>
              </w:rPr>
              <w:t>Participação dos Interessados:</w:t>
            </w:r>
          </w:p>
          <w:p w14:paraId="7CF53557"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Os participantes deverão providenciar credenciamento junto à plataforma de leilão eletrônico, obtendo chave de acesso e senha. Cada participante será responsável pelos atos realizados em seu nome, assumindo integralmente as propostas e lances efetuados, excluída a responsabilidade do provedor do sistema ou do Município por eventuais danos decorrentes do uso indevido de credenciais.</w:t>
            </w:r>
          </w:p>
          <w:p w14:paraId="660C5166" w14:textId="77777777" w:rsidR="0099057E" w:rsidRPr="0099057E" w:rsidRDefault="0073462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3) </w:t>
            </w:r>
            <w:r w:rsidR="0099057E" w:rsidRPr="0099057E">
              <w:rPr>
                <w:rFonts w:ascii="Times New Roman" w:hAnsi="Times New Roman" w:cs="Times New Roman"/>
                <w:sz w:val="20"/>
                <w:szCs w:val="20"/>
              </w:rPr>
              <w:t>Transporte, Retirada e Destinação dos Bens:</w:t>
            </w:r>
          </w:p>
          <w:p w14:paraId="019BAD92"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Todos os bens leiloados serão retirados pelo arrematante, sob sua exclusiva responsabilidade, incluindo transporte, armazenamento e destinação final, observando normas ambientais, de segurança e de trânsito aplicáveis. O edital estabelecerá regras específicas quanto à logística de retirada, necessidade de transporte especializado (como guinchos) e vedação à circulação direta de veículos arrematados sem transporte adequado.</w:t>
            </w:r>
          </w:p>
          <w:p w14:paraId="4C5E62A6" w14:textId="77777777" w:rsidR="0099057E" w:rsidRPr="0099057E" w:rsidRDefault="0073462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4) </w:t>
            </w:r>
            <w:r w:rsidR="0099057E" w:rsidRPr="0099057E">
              <w:rPr>
                <w:rFonts w:ascii="Times New Roman" w:hAnsi="Times New Roman" w:cs="Times New Roman"/>
                <w:sz w:val="20"/>
                <w:szCs w:val="20"/>
              </w:rPr>
              <w:t>Avaliação e Precificação dos Lotes:</w:t>
            </w:r>
          </w:p>
          <w:p w14:paraId="0E390C75" w14:textId="77777777" w:rsidR="007223FF" w:rsidRDefault="007223FF" w:rsidP="0099057E">
            <w:pPr>
              <w:spacing w:after="0"/>
              <w:ind w:firstLine="596"/>
              <w:rPr>
                <w:rFonts w:ascii="Times New Roman" w:hAnsi="Times New Roman" w:cs="Times New Roman"/>
                <w:sz w:val="20"/>
                <w:szCs w:val="20"/>
              </w:rPr>
            </w:pPr>
            <w:r w:rsidRPr="007223FF">
              <w:rPr>
                <w:rFonts w:ascii="Times New Roman" w:hAnsi="Times New Roman" w:cs="Times New Roman"/>
                <w:sz w:val="20"/>
                <w:szCs w:val="20"/>
              </w:rPr>
              <w:t>Os cinco lotes remanescentes serão submetidos à nova avaliação pela comissão competente, considerando suas condições atuais, estado de conservação, depreciação, possibilidade de aproveitamento econômico, referências disponíveis de mercado e o resultado obtido no Leilão Público nº 001/2026. Os valores mínimos da nova sessão deverão decorrer dessa reavaliação e ser formalmente justificados no processo, não se tratando de redução automática dos valores anteriormente estabelecidos.</w:t>
            </w:r>
          </w:p>
          <w:p w14:paraId="566D0ED5" w14:textId="265461CF" w:rsidR="0099057E" w:rsidRPr="0099057E" w:rsidRDefault="0073462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5) </w:t>
            </w:r>
            <w:r w:rsidR="0099057E" w:rsidRPr="0099057E">
              <w:rPr>
                <w:rFonts w:ascii="Times New Roman" w:hAnsi="Times New Roman" w:cs="Times New Roman"/>
                <w:sz w:val="20"/>
                <w:szCs w:val="20"/>
              </w:rPr>
              <w:t>Divulgação e Publicidade:</w:t>
            </w:r>
          </w:p>
          <w:p w14:paraId="30DEDDFE"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Serão adotadas medidas para ampla publicidade do leilão, incluindo meios digitais, impressos e rádio local, garantindo acesso ao maior número possível de interessados, assegurando transparência e competitividade.</w:t>
            </w:r>
          </w:p>
          <w:p w14:paraId="70F7203A" w14:textId="77777777" w:rsidR="0099057E" w:rsidRPr="0099057E" w:rsidRDefault="0073462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6) </w:t>
            </w:r>
            <w:r w:rsidR="0099057E" w:rsidRPr="0099057E">
              <w:rPr>
                <w:rFonts w:ascii="Times New Roman" w:hAnsi="Times New Roman" w:cs="Times New Roman"/>
                <w:sz w:val="20"/>
                <w:szCs w:val="20"/>
              </w:rPr>
              <w:t>Fiscalização e Monitoramento do Leilão:</w:t>
            </w:r>
          </w:p>
          <w:p w14:paraId="539C51CC" w14:textId="77777777" w:rsidR="0073462E" w:rsidRDefault="0099057E" w:rsidP="0073462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A Administração Municipal, por meio do Setor de Patrimônio e da equipe designada, acompanhará todas as etapas do leilão, garantindo a conformidade legal, a correta execução do certame e o cumprimento das normas aplicáveis à alienação de bens públicos.</w:t>
            </w:r>
          </w:p>
          <w:p w14:paraId="2EFADB59" w14:textId="77777777" w:rsidR="0099057E" w:rsidRPr="0099057E" w:rsidRDefault="0073462E" w:rsidP="0073462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7) </w:t>
            </w:r>
            <w:r w:rsidR="0099057E" w:rsidRPr="0099057E">
              <w:rPr>
                <w:rFonts w:ascii="Times New Roman" w:hAnsi="Times New Roman" w:cs="Times New Roman"/>
                <w:sz w:val="20"/>
                <w:szCs w:val="20"/>
              </w:rPr>
              <w:t>Habilitação e Exigências Complementares:</w:t>
            </w:r>
          </w:p>
          <w:p w14:paraId="68BDAFCF"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a) Apresentação de documentação legal completa pelos participantes, incluindo identificação, comprovante de residência ou constituição jurídica;</w:t>
            </w:r>
          </w:p>
          <w:p w14:paraId="500E872B"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b) Observância das regras do edital quanto à participação, propostas e lances;</w:t>
            </w:r>
          </w:p>
          <w:p w14:paraId="586456D5"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c) Respeito às condições estabelecidas para retirada, transporte e destinação dos bens adquiridos;</w:t>
            </w:r>
          </w:p>
          <w:p w14:paraId="1C641DE5" w14:textId="77777777" w:rsidR="0099057E" w:rsidRPr="0099057E" w:rsidRDefault="0099057E" w:rsidP="0073462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d) Cumprimento das normas ambientais, de segurança e trânsito aplicáveis aos bens arrematados.</w:t>
            </w:r>
          </w:p>
          <w:p w14:paraId="47DB9EFA" w14:textId="16449C6B" w:rsidR="008F76F3" w:rsidRPr="0099057E" w:rsidRDefault="003D7B5B" w:rsidP="0073462E">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 realização de novo leilão público, precedida da reavaliação dos cinco lotes remanescentes, representa a solução mais adequada para a necessidade identificada, pois permite nova exposição dos bens ao mercado em condições econômicas atualizadas, mantendo a competição pelo maior lance, a publicidade e a transparência do procedimento. A solução também contribui para a racionalização da gestão patrimonial, para a liberação dos espaços atualmente ocupados pelos bens, para a redução dos encargos relacionados à sua guarda e conservação e para a obtenção de receita decorrente da alienação, sem necessidade de nova contratação de leiloeiro.</w:t>
            </w:r>
          </w:p>
        </w:tc>
      </w:tr>
    </w:tbl>
    <w:p w14:paraId="63EC93E0" w14:textId="77777777" w:rsidR="008F76F3" w:rsidRPr="0099057E" w:rsidRDefault="008F76F3" w:rsidP="00F561A6">
      <w:pPr>
        <w:spacing w:after="0"/>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99057E" w14:paraId="2E951A8B" w14:textId="77777777" w:rsidTr="00C3667F">
        <w:tc>
          <w:tcPr>
            <w:tcW w:w="9209" w:type="dxa"/>
          </w:tcPr>
          <w:p w14:paraId="05F1F6C8" w14:textId="77777777" w:rsidR="008F76F3" w:rsidRPr="00F756A4" w:rsidRDefault="008F76F3" w:rsidP="00C63EE8">
            <w:pPr>
              <w:spacing w:after="0"/>
              <w:ind w:firstLine="0"/>
              <w:rPr>
                <w:rFonts w:ascii="Times New Roman" w:eastAsia="Times New Roman" w:hAnsi="Times New Roman" w:cs="Times New Roman"/>
                <w:b/>
                <w:bCs/>
                <w:color w:val="000000"/>
                <w:sz w:val="20"/>
                <w:szCs w:val="20"/>
                <w:lang w:eastAsia="pt-BR"/>
              </w:rPr>
            </w:pPr>
            <w:r w:rsidRPr="00F756A4">
              <w:rPr>
                <w:rFonts w:ascii="Times New Roman" w:eastAsia="Times New Roman" w:hAnsi="Times New Roman" w:cs="Times New Roman"/>
                <w:b/>
                <w:bCs/>
                <w:color w:val="000000"/>
                <w:sz w:val="20"/>
                <w:szCs w:val="20"/>
                <w:lang w:eastAsia="pt-BR"/>
              </w:rPr>
              <w:t>8 – JUSTIFICATIVA PARA PARCELAMENTO</w:t>
            </w:r>
            <w:r w:rsidR="00FC4923" w:rsidRPr="00F756A4">
              <w:rPr>
                <w:rFonts w:ascii="Times New Roman" w:eastAsia="Times New Roman" w:hAnsi="Times New Roman" w:cs="Times New Roman"/>
                <w:b/>
                <w:bCs/>
                <w:color w:val="000000"/>
                <w:sz w:val="20"/>
                <w:szCs w:val="20"/>
                <w:lang w:eastAsia="pt-BR"/>
              </w:rPr>
              <w:t>:</w:t>
            </w:r>
          </w:p>
        </w:tc>
      </w:tr>
      <w:tr w:rsidR="008F76F3" w:rsidRPr="0099057E" w14:paraId="00EF31A1" w14:textId="77777777" w:rsidTr="00C3667F">
        <w:tc>
          <w:tcPr>
            <w:tcW w:w="9209" w:type="dxa"/>
            <w:shd w:val="clear" w:color="auto" w:fill="F2F2F2" w:themeFill="background1" w:themeFillShade="F2"/>
          </w:tcPr>
          <w:p w14:paraId="29280FB4" w14:textId="77777777" w:rsidR="008F76F3" w:rsidRPr="00F756A4" w:rsidRDefault="008F76F3" w:rsidP="00C63EE8">
            <w:pPr>
              <w:spacing w:after="0"/>
              <w:ind w:firstLine="0"/>
              <w:rPr>
                <w:rFonts w:ascii="Times New Roman" w:eastAsia="Times New Roman" w:hAnsi="Times New Roman" w:cs="Times New Roman"/>
                <w:color w:val="000000"/>
                <w:sz w:val="20"/>
                <w:szCs w:val="20"/>
                <w:lang w:eastAsia="pt-BR"/>
              </w:rPr>
            </w:pPr>
            <w:r w:rsidRPr="00F756A4">
              <w:rPr>
                <w:rFonts w:ascii="Times New Roman" w:eastAsia="Times New Roman" w:hAnsi="Times New Roman" w:cs="Times New Roman"/>
                <w:bCs/>
                <w:color w:val="000000"/>
                <w:sz w:val="20"/>
                <w:szCs w:val="20"/>
                <w:lang w:eastAsia="pt-BR"/>
              </w:rPr>
              <w:t xml:space="preserve">Fundamentação: </w:t>
            </w:r>
            <w:r w:rsidRPr="00F756A4">
              <w:rPr>
                <w:rFonts w:ascii="Times New Roman" w:eastAsia="Times New Roman" w:hAnsi="Times New Roman" w:cs="Times New Roman"/>
                <w:color w:val="000000"/>
                <w:sz w:val="20"/>
                <w:szCs w:val="20"/>
                <w:lang w:eastAsia="pt-BR"/>
              </w:rPr>
              <w:t>Justificativas para o parcelamento ou não da contratação (inciso VIII do § 1° do art. 18 da Lei 14.133/21)</w:t>
            </w:r>
            <w:r w:rsidR="00E776F1" w:rsidRPr="00F756A4">
              <w:rPr>
                <w:rFonts w:ascii="Times New Roman" w:eastAsia="Times New Roman" w:hAnsi="Times New Roman" w:cs="Times New Roman"/>
                <w:color w:val="000000"/>
                <w:sz w:val="20"/>
                <w:szCs w:val="20"/>
                <w:lang w:eastAsia="pt-BR"/>
              </w:rPr>
              <w:t>:</w:t>
            </w:r>
          </w:p>
        </w:tc>
      </w:tr>
      <w:tr w:rsidR="008F76F3" w:rsidRPr="0099057E" w14:paraId="505F5ADF" w14:textId="77777777" w:rsidTr="00C3667F">
        <w:tc>
          <w:tcPr>
            <w:tcW w:w="9209" w:type="dxa"/>
          </w:tcPr>
          <w:p w14:paraId="3944CBB3" w14:textId="77777777"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No presente processo, mantém-se o parcelamento dos bens em lotes distintos, adotado no Leilão Público nº 001/2026, considerando que os cinco lotes remanescentes já se encontram individualizados e possuem características próprias, o que favorece a participação de interessados específicos e amplia a possibilidade de efetiva alienação.</w:t>
            </w:r>
          </w:p>
          <w:p w14:paraId="3C236730" w14:textId="77777777"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 manutenção da alienação por lotes permite que cada bem ou conjunto de bens remanescentes seja disputado de forma independente, evitando que eventual falta de interesse em determinado lote prejudique a alienação dos demais. Essa sistemática também possibilita a participação de pessoas físicas ou jurídicas interessadas apenas em determinados veículos ou sucatas, conforme sua capacidade econômica, logística ou finalidade de aproveitamento.</w:t>
            </w:r>
          </w:p>
          <w:p w14:paraId="655E9687" w14:textId="57ED0D48"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Essa medida, além de ampliar a concorrência, permite:</w:t>
            </w:r>
          </w:p>
          <w:p w14:paraId="78C1B379"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Especialização dos arrematantes, uma vez que cada participante poderá disputar apenas os lotes que correspondam ao seu interesse ou capacidade de aproveitamento;</w:t>
            </w:r>
          </w:p>
          <w:p w14:paraId="3A0F2184"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b) Maximização da receita pública, possibilitando que cada lote seja disputado de forma independente, aumentando as chances de obtenção de valores mais vantajosos para o Município;</w:t>
            </w:r>
          </w:p>
          <w:p w14:paraId="7185A8D4"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c) Facilidade de gestão patrimonial, uma vez que o Município poderá alienar bens de diferentes categorias em um mesmo certame, sem impor restrições indevidas aos interessados;</w:t>
            </w:r>
          </w:p>
          <w:p w14:paraId="2FAAD217"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d) Atendimento ao princípio da economicidade, pois a disputa por lotes pode resultar em maior retorno financeiro em comparação a uma alienação global.</w:t>
            </w:r>
          </w:p>
          <w:p w14:paraId="35016733" w14:textId="77777777"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Ademais, a manutenção dos lotes de forma independente reduz o risco de concentração da alienação em um único interessado e preserva maior flexibilidade competitiva, permitindo que cada lote seja arrematado pelo participante que apresentar o maior lance, observado o respectivo valor mínimo estabelecido pela Administração.</w:t>
            </w:r>
          </w:p>
          <w:p w14:paraId="111AE8BD" w14:textId="7BBDA571" w:rsidR="008F76F3" w:rsidRPr="00F756A4" w:rsidRDefault="003D7B5B" w:rsidP="00F756A4">
            <w:pPr>
              <w:spacing w:after="0"/>
              <w:ind w:firstLine="596"/>
              <w:rPr>
                <w:rFonts w:ascii="Times New Roman" w:hAnsi="Times New Roman" w:cs="Times New Roman"/>
                <w:i/>
                <w:sz w:val="20"/>
                <w:szCs w:val="20"/>
              </w:rPr>
            </w:pPr>
            <w:r w:rsidRPr="003D7B5B">
              <w:rPr>
                <w:rFonts w:ascii="Times New Roman" w:hAnsi="Times New Roman" w:cs="Times New Roman"/>
                <w:sz w:val="20"/>
                <w:szCs w:val="20"/>
              </w:rPr>
              <w:t>Dessa forma, a manutenção do parcelamento em lotes mostra-se adequada ao novo procedimento, especialmente porque preserva a estrutura já utilizada no leilão anterior, facilita a participação de interessados, permite a disputa individualizada dos bens e amplia as possibilidades de alienação dos cinco lotes remanescentes.</w:t>
            </w:r>
          </w:p>
        </w:tc>
      </w:tr>
    </w:tbl>
    <w:p w14:paraId="752E1066" w14:textId="77777777" w:rsidR="008F76F3" w:rsidRPr="0099057E" w:rsidRDefault="008F76F3" w:rsidP="00F561A6">
      <w:pPr>
        <w:spacing w:after="0"/>
        <w:rPr>
          <w:rFonts w:ascii="Times New Roman" w:hAnsi="Times New Roman" w:cs="Times New Roman"/>
          <w:b/>
          <w:bCs/>
          <w:sz w:val="20"/>
          <w:szCs w:val="20"/>
          <w:highlight w:val="yellow"/>
        </w:rPr>
      </w:pPr>
    </w:p>
    <w:tbl>
      <w:tblPr>
        <w:tblStyle w:val="Tabelacomgrade"/>
        <w:tblW w:w="9209" w:type="dxa"/>
        <w:tblLook w:val="04A0" w:firstRow="1" w:lastRow="0" w:firstColumn="1" w:lastColumn="0" w:noHBand="0" w:noVBand="1"/>
      </w:tblPr>
      <w:tblGrid>
        <w:gridCol w:w="9209"/>
      </w:tblGrid>
      <w:tr w:rsidR="008F76F3" w:rsidRPr="0099057E" w14:paraId="189B5CD5" w14:textId="77777777" w:rsidTr="00C3667F">
        <w:tc>
          <w:tcPr>
            <w:tcW w:w="9209" w:type="dxa"/>
          </w:tcPr>
          <w:p w14:paraId="03380EC5" w14:textId="77777777" w:rsidR="008F76F3" w:rsidRPr="00F756A4" w:rsidRDefault="008F76F3" w:rsidP="00C63EE8">
            <w:pPr>
              <w:spacing w:after="0"/>
              <w:ind w:firstLine="0"/>
              <w:rPr>
                <w:rFonts w:ascii="Times New Roman" w:hAnsi="Times New Roman" w:cs="Times New Roman"/>
                <w:b/>
                <w:sz w:val="20"/>
                <w:szCs w:val="20"/>
              </w:rPr>
            </w:pPr>
            <w:r w:rsidRPr="00F756A4">
              <w:rPr>
                <w:rFonts w:ascii="Times New Roman" w:hAnsi="Times New Roman" w:cs="Times New Roman"/>
                <w:b/>
                <w:sz w:val="20"/>
                <w:szCs w:val="20"/>
              </w:rPr>
              <w:t>9 - DEMONSTRATIVO DOS RESULTADOS PRETENDIDOS</w:t>
            </w:r>
            <w:r w:rsidR="00FC4923" w:rsidRPr="00F756A4">
              <w:rPr>
                <w:rFonts w:ascii="Times New Roman" w:hAnsi="Times New Roman" w:cs="Times New Roman"/>
                <w:b/>
                <w:sz w:val="20"/>
                <w:szCs w:val="20"/>
              </w:rPr>
              <w:t>:</w:t>
            </w:r>
          </w:p>
        </w:tc>
      </w:tr>
      <w:tr w:rsidR="008F76F3" w:rsidRPr="0099057E" w14:paraId="43F1EE65" w14:textId="77777777" w:rsidTr="00C3667F">
        <w:tc>
          <w:tcPr>
            <w:tcW w:w="9209" w:type="dxa"/>
            <w:shd w:val="clear" w:color="auto" w:fill="F2F2F2" w:themeFill="background1" w:themeFillShade="F2"/>
          </w:tcPr>
          <w:p w14:paraId="1B4512E0" w14:textId="77777777" w:rsidR="008F76F3" w:rsidRPr="00F756A4" w:rsidRDefault="008F76F3" w:rsidP="00C63EE8">
            <w:pPr>
              <w:spacing w:after="0"/>
              <w:ind w:firstLine="0"/>
              <w:rPr>
                <w:rFonts w:ascii="Times New Roman" w:eastAsia="Times New Roman" w:hAnsi="Times New Roman" w:cs="Times New Roman"/>
                <w:color w:val="000000"/>
                <w:sz w:val="20"/>
                <w:szCs w:val="20"/>
                <w:lang w:eastAsia="pt-BR"/>
              </w:rPr>
            </w:pPr>
            <w:r w:rsidRPr="00F756A4">
              <w:rPr>
                <w:rFonts w:ascii="Times New Roman" w:eastAsia="Times New Roman" w:hAnsi="Times New Roman" w:cs="Times New Roman"/>
                <w:bCs/>
                <w:color w:val="000000"/>
                <w:sz w:val="20"/>
                <w:szCs w:val="20"/>
                <w:lang w:eastAsia="pt-BR"/>
              </w:rPr>
              <w:t xml:space="preserve">Fundamentação: </w:t>
            </w:r>
            <w:r w:rsidRPr="00F756A4">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F756A4">
              <w:rPr>
                <w:rFonts w:ascii="Times New Roman" w:eastAsia="Times New Roman" w:hAnsi="Times New Roman" w:cs="Times New Roman"/>
                <w:color w:val="000000"/>
                <w:sz w:val="20"/>
                <w:szCs w:val="20"/>
                <w:lang w:eastAsia="pt-BR"/>
              </w:rPr>
              <w:t>inciso IX do § 1° do art. 18 da Lei 14.133/21)</w:t>
            </w:r>
            <w:r w:rsidR="00E776F1" w:rsidRPr="00F756A4">
              <w:rPr>
                <w:rFonts w:ascii="Times New Roman" w:eastAsia="Times New Roman" w:hAnsi="Times New Roman" w:cs="Times New Roman"/>
                <w:color w:val="000000"/>
                <w:sz w:val="20"/>
                <w:szCs w:val="20"/>
                <w:lang w:eastAsia="pt-BR"/>
              </w:rPr>
              <w:t>:</w:t>
            </w:r>
          </w:p>
        </w:tc>
      </w:tr>
      <w:tr w:rsidR="00A42A6B" w:rsidRPr="00A00198" w14:paraId="55B4988C" w14:textId="77777777" w:rsidTr="00C3667F">
        <w:tc>
          <w:tcPr>
            <w:tcW w:w="9209" w:type="dxa"/>
          </w:tcPr>
          <w:p w14:paraId="57043C68" w14:textId="71E238AC"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 Administração Municipal de Paverama, por meio da realização de novo leilão público destinado à alienação dos cinco lotes de bens móveis inservíveis – veículos</w:t>
            </w:r>
            <w:r w:rsidR="00D52C7B">
              <w:rPr>
                <w:rFonts w:ascii="Times New Roman" w:hAnsi="Times New Roman" w:cs="Times New Roman"/>
                <w:sz w:val="20"/>
                <w:szCs w:val="20"/>
              </w:rPr>
              <w:t xml:space="preserve"> </w:t>
            </w:r>
            <w:r w:rsidRPr="003D7B5B">
              <w:rPr>
                <w:rFonts w:ascii="Times New Roman" w:hAnsi="Times New Roman" w:cs="Times New Roman"/>
                <w:sz w:val="20"/>
                <w:szCs w:val="20"/>
              </w:rPr>
              <w:t>– remanescentes do Leilão Público nº 001/2026, busca concluir o desfazimento dos bens que permaneceram sem arrematação, mediante nova oferta com valores mínimos reavaliados, promovendo simultaneamente a geração de receita, a liberação de espaços físicos atualmente ocupados e a racionalização da gestão patrimonial.</w:t>
            </w:r>
          </w:p>
          <w:p w14:paraId="10A5A68D" w14:textId="77777777"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 alienação permanecerá estruturada em lotes independentes, permitindo que cada lote seja disputado individualmente e ampliando a possibilidade de participação de interessados com diferentes capacidades econômicas e finalidades de aproveitamento. A manutenção dessa sistemática busca favorecer a competitividade e a obtenção de melhores resultados econômicos, especialmente diante da necessidade de ampliar a atratividade dos bens que não foram alienados no procedimento anterior.</w:t>
            </w:r>
          </w:p>
          <w:p w14:paraId="35AE7B39" w14:textId="274156A4"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seguir, apresentam-se os principais resultados esperados com a realização do leilão:</w:t>
            </w:r>
          </w:p>
          <w:p w14:paraId="01BA1307"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1) Economicidade e melhor aproveitamento dos recursos financeiros</w:t>
            </w:r>
          </w:p>
          <w:p w14:paraId="5A78946F"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Geração de receita pública: A alienação dos bens por meio de leilão possibilita a arrecadação de recursos financeiros a serem destinados ao erário, contribuindo para o equilíbrio fiscal do Município.</w:t>
            </w:r>
          </w:p>
          <w:p w14:paraId="695FEAC4" w14:textId="77777777" w:rsidR="003D7B5B"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b) Adoção do critério de maior lance: O leilão será processado pelo critério de julgamento de maior lance, permitindo que cada lote seja alienado ao interessado que apresentar a melhor oferta, desde que observado o valor mínimo estabelecido pela Administração, contribuindo para a obtenção do melhor resultado econômico possível em cada alienação.</w:t>
            </w:r>
          </w:p>
          <w:p w14:paraId="5362E2EB" w14:textId="22008FD9"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 xml:space="preserve">c) Otimização do patrimônio público: </w:t>
            </w:r>
            <w:r w:rsidR="003D7B5B" w:rsidRPr="003D7B5B">
              <w:rPr>
                <w:rFonts w:ascii="Times New Roman" w:hAnsi="Times New Roman" w:cs="Times New Roman"/>
                <w:sz w:val="20"/>
                <w:szCs w:val="20"/>
              </w:rPr>
              <w:t>A alienação de bens sem utilidade administrativa possibilita sua conversão em recursos financeiros e evita a continuidade de sua depreciação sob a guarda do Município, proporcionando aproveitamento econômico mais adequado do patrimônio disponível.</w:t>
            </w:r>
          </w:p>
          <w:p w14:paraId="13A82CB6"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2) Eficiência administrativa e melhor aproveitamento dos recursos humanos</w:t>
            </w:r>
          </w:p>
          <w:p w14:paraId="35C805B4"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Racionalização da gestão patrimonial: A alienação retira dos cadastros patrimoniais bens que se encontram em situação de depreciação, obsolescência ou irrecuperabilidade, reduzindo custos administrativos relacionados a controle, inventário, guarda e manutenção.</w:t>
            </w:r>
          </w:p>
          <w:p w14:paraId="558F9E16"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b) Redução da carga de gestão e fiscalização: Com a alienação, a Administração deixa de destinar recursos humanos para atividades de vigilância, limpeza e acompanhamento desses bens, liberando servidores para funções mais estratégicas.</w:t>
            </w:r>
          </w:p>
          <w:p w14:paraId="01B087B7"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c) Transparência e governança: O leilão público, regido por normas legais e critérios objetivos, reforça os princípios da publicidade, isonomia e eficiência, elevando a credibilidade da Administração perante a sociedade.</w:t>
            </w:r>
          </w:p>
          <w:p w14:paraId="6C532329"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3) Aproveitamento dos recursos materiais e melhor utilização dos espaços físicos</w:t>
            </w:r>
          </w:p>
          <w:p w14:paraId="4C78D821" w14:textId="0EA52283"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Liberação de áreas públicas: Os bens inservíveis, especialmente veículos, ocupam espaços em prédios e pátios públicos, restringindo a utilização desses locais para finalidades mais úteis à coletividade.</w:t>
            </w:r>
          </w:p>
          <w:p w14:paraId="53083AAF"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b) Eliminação de riscos de deterioração e acidentes: A presença de bens sucateados pode gerar riscos ambientais, de saúde ou de segurança, situação que será mitigada com sua alienação.</w:t>
            </w:r>
          </w:p>
          <w:p w14:paraId="7DC03D76"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c) Sustentabilidade: A destinação final dos bens, mediante reaproveitamento ou reciclagem pelos adquirentes, contribui para a política ambiental, reduzindo o acúmulo de resíduos sólidos e promovendo práticas alinhadas à responsabilidade socioambiental.</w:t>
            </w:r>
          </w:p>
          <w:p w14:paraId="5302DBAA"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4) Resultados complementares esperados</w:t>
            </w:r>
          </w:p>
          <w:p w14:paraId="2FB1F614"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a) Tratamento isonômico entre licitantes: O leilão assegura ampla participação, com igualdade de condições, em consonância com os princípios da competitividade e da isonomia (art. 5º e art. 37, caput, da Constituição Federal; art. 5º da Lei nº 14.133/2021).</w:t>
            </w:r>
          </w:p>
          <w:p w14:paraId="593A37A1"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b) Transparência e legitimidade do processo: A ampla divulgação do certame garante controle social e reforça os princípios da publicidade e da moralidade administrativa.</w:t>
            </w:r>
          </w:p>
          <w:p w14:paraId="2974F794" w14:textId="77777777" w:rsidR="00F756A4" w:rsidRPr="00F756A4" w:rsidRDefault="00F756A4" w:rsidP="00F756A4">
            <w:pPr>
              <w:spacing w:after="0"/>
              <w:ind w:firstLine="596"/>
              <w:rPr>
                <w:rFonts w:ascii="Times New Roman" w:hAnsi="Times New Roman" w:cs="Times New Roman"/>
                <w:sz w:val="20"/>
                <w:szCs w:val="20"/>
              </w:rPr>
            </w:pPr>
            <w:r w:rsidRPr="00F756A4">
              <w:rPr>
                <w:rFonts w:ascii="Times New Roman" w:hAnsi="Times New Roman" w:cs="Times New Roman"/>
                <w:sz w:val="20"/>
                <w:szCs w:val="20"/>
              </w:rPr>
              <w:t>c) Eficiência e modernização da gestão: O desfazimento de bens obsoletos atualiza o patrimônio municipal e fortalece a capacidade administrativa de planejar aquisições futuras de forma mais racional.</w:t>
            </w:r>
          </w:p>
          <w:p w14:paraId="074AA550" w14:textId="2D192862" w:rsidR="00A42A6B" w:rsidRPr="00F756A4" w:rsidRDefault="003D7B5B" w:rsidP="00F756A4">
            <w:pPr>
              <w:spacing w:after="0"/>
              <w:ind w:firstLine="596"/>
              <w:rPr>
                <w:rFonts w:ascii="Times New Roman" w:hAnsi="Times New Roman" w:cs="Times New Roman"/>
                <w:sz w:val="20"/>
                <w:szCs w:val="20"/>
              </w:rPr>
            </w:pPr>
            <w:r w:rsidRPr="003D7B5B">
              <w:rPr>
                <w:rFonts w:ascii="Times New Roman" w:hAnsi="Times New Roman" w:cs="Times New Roman"/>
                <w:sz w:val="20"/>
                <w:szCs w:val="20"/>
              </w:rPr>
              <w:t>A realização do novo leilão para alienação dos cinco lotes remanescentes constitui medida destinada a dar continuidade ao processo de desfazimento iniciado no Leilão Público nº 001/2026, buscando superar o resultado anterior mediante reavaliação dos valores mínimos e nova exposição dos bens ao mercado. Como resultados, espera-se a efetiva alienação dos bens, obtenção do melhor retorno econômico possível, liberação dos espaços ocupados, redução dos encargos administrativos relacionados à sua guarda e controle e aprimoramento da gestão patrimonial municipal</w:t>
            </w:r>
            <w:r w:rsidR="00F756A4" w:rsidRPr="00F756A4">
              <w:rPr>
                <w:rFonts w:ascii="Times New Roman" w:hAnsi="Times New Roman" w:cs="Times New Roman"/>
                <w:sz w:val="20"/>
                <w:szCs w:val="20"/>
              </w:rPr>
              <w:t>.</w:t>
            </w:r>
          </w:p>
        </w:tc>
      </w:tr>
    </w:tbl>
    <w:p w14:paraId="0C4D0C54" w14:textId="77777777" w:rsidR="008F76F3" w:rsidRPr="00A00198" w:rsidRDefault="008F76F3" w:rsidP="00F561A6">
      <w:pPr>
        <w:spacing w:after="0"/>
        <w:rPr>
          <w:rFonts w:ascii="Times New Roman" w:eastAsia="Times New Roman" w:hAnsi="Times New Roman" w:cs="Times New Roman"/>
          <w:i/>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31E09AF7" w14:textId="77777777" w:rsidTr="00C3667F">
        <w:tc>
          <w:tcPr>
            <w:tcW w:w="9209" w:type="dxa"/>
          </w:tcPr>
          <w:p w14:paraId="02DEA15A" w14:textId="77777777" w:rsidR="008F76F3" w:rsidRPr="00A00198" w:rsidRDefault="008F76F3" w:rsidP="007E6D7D">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10 – PROVIDÊNCIAS PRÉVIAS AO CONTRATO</w:t>
            </w:r>
            <w:r w:rsidR="00FC4923">
              <w:rPr>
                <w:rFonts w:ascii="Times New Roman" w:eastAsia="Times New Roman" w:hAnsi="Times New Roman" w:cs="Times New Roman"/>
                <w:b/>
                <w:bCs/>
                <w:color w:val="000000"/>
                <w:sz w:val="20"/>
                <w:szCs w:val="20"/>
                <w:lang w:eastAsia="pt-BR"/>
              </w:rPr>
              <w:t>:</w:t>
            </w:r>
          </w:p>
        </w:tc>
      </w:tr>
      <w:tr w:rsidR="008F76F3" w:rsidRPr="00A00198" w14:paraId="421393FE" w14:textId="77777777" w:rsidTr="00C3667F">
        <w:tc>
          <w:tcPr>
            <w:tcW w:w="9209" w:type="dxa"/>
            <w:shd w:val="clear" w:color="auto" w:fill="F2F2F2" w:themeFill="background1" w:themeFillShade="F2"/>
          </w:tcPr>
          <w:p w14:paraId="10A5C217" w14:textId="77777777" w:rsidR="008F76F3" w:rsidRPr="00A00198" w:rsidRDefault="008F76F3" w:rsidP="007E6D7D">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bookmarkStart w:id="0" w:name="_Hlk190197186"/>
            <w:r w:rsidRPr="00A00198">
              <w:rPr>
                <w:rFonts w:ascii="Times New Roman" w:eastAsia="Times New Roman" w:hAnsi="Times New Roman" w:cs="Times New Roman"/>
                <w:color w:val="000000"/>
                <w:sz w:val="20"/>
                <w:szCs w:val="20"/>
                <w:lang w:eastAsia="pt-BR"/>
              </w:rPr>
              <w:t>Providências a serem adotadas pela administração previamente à celebração do contrato, inclusive quanto à capacitação de servidores ou de empregados para fiscalização e gestão contratual</w:t>
            </w:r>
            <w:bookmarkEnd w:id="0"/>
            <w:r w:rsidRPr="00A00198">
              <w:rPr>
                <w:rFonts w:ascii="Times New Roman" w:eastAsia="Times New Roman" w:hAnsi="Times New Roman" w:cs="Times New Roman"/>
                <w:color w:val="000000"/>
                <w:sz w:val="20"/>
                <w:szCs w:val="20"/>
                <w:lang w:eastAsia="pt-BR"/>
              </w:rPr>
              <w:t xml:space="preserve"> (inciso X do § 1° do art. 18 da Lei 14.133/21);</w:t>
            </w:r>
          </w:p>
        </w:tc>
      </w:tr>
      <w:tr w:rsidR="008F76F3" w:rsidRPr="00A00198" w14:paraId="7D2B935F" w14:textId="77777777" w:rsidTr="00F503D2">
        <w:trPr>
          <w:trHeight w:val="1410"/>
        </w:trPr>
        <w:tc>
          <w:tcPr>
            <w:tcW w:w="9209" w:type="dxa"/>
          </w:tcPr>
          <w:p w14:paraId="55FB06DC" w14:textId="0A7E6D3B"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Para assegurar a adequada realização do novo leilão público destinado à alienação dos cinco lotes de bens móveis inservíveis – veículos</w:t>
            </w:r>
            <w:r w:rsidR="00D52C7B">
              <w:rPr>
                <w:rFonts w:ascii="Times New Roman" w:hAnsi="Times New Roman" w:cs="Times New Roman"/>
                <w:sz w:val="20"/>
                <w:szCs w:val="20"/>
              </w:rPr>
              <w:t xml:space="preserve"> </w:t>
            </w:r>
            <w:r w:rsidRPr="00B23821">
              <w:rPr>
                <w:rFonts w:ascii="Times New Roman" w:hAnsi="Times New Roman" w:cs="Times New Roman"/>
                <w:sz w:val="20"/>
                <w:szCs w:val="20"/>
              </w:rPr>
              <w:t>– remanescentes do Leilão Público nº 001/2026, deverão ser adotadas previamente as seguintes providências administrativas:</w:t>
            </w:r>
          </w:p>
          <w:p w14:paraId="1A431591"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1) Conferência e Reavaliação dos Bens: O Setor de Patrimônio e a comissão competente deverão conferir os bens integrantes dos cinco lotes remanescentes, verificando sua existência, identificação, composição e condições atuais, bem como concluir a respectiva reavaliação e definição dos novos valores mínimos de alienação. Eventuais alterações constatadas em relação ao procedimento anterior deverão ser registradas e refletidas na documentação do novo leilão.</w:t>
            </w:r>
          </w:p>
          <w:p w14:paraId="1A9F27E1"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2) Atualização da Documentação dos Lotes: Deverão ser atualizadas, quando necessário, as descrições, fotografias, informações patrimoniais, localização, estado de conservação e demais elementos pertinentes aos bens, de forma que o edital e seus anexos retratem adequadamente as condições existentes por ocasião da nova oferta.</w:t>
            </w:r>
          </w:p>
          <w:p w14:paraId="66C9B229"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3) Elaboração do Termo de Referência e do Edital: Com fundamento neste Estudo Técnico Preliminar e na documentação atualizada dos lotes, deverão ser elaborados o Termo de Referência, o edital e respectivos anexos, contendo, entre outros elementos, a descrição dos bens, valores de avaliação e preços mínimos de alienação, condições de participação, regras de visitação, forma e período de realização do leilão, critérios para recebimento dos lances, condições de pagamento, comissão do leiloeiro, retirada e transferência dos bens, quando aplicável.</w:t>
            </w:r>
          </w:p>
          <w:p w14:paraId="62C4BD69"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4) Verificação da Regularidade do Leiloeiro Credenciado: Antes da realização do novo certame, deverá ser confirmada a vigência e regularidade do Termo de Credenciamento nº 014/2023 e das condições necessárias à atuação do Leiloeiro Público Oficial Rangel Machado, responsável pela preparação, organização e condução do leilão.</w:t>
            </w:r>
          </w:p>
          <w:p w14:paraId="30A36247"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5) Publicação e Divulgação do Leilão: O edital e seus anexos deverão receber a publicidade exigida pela Lei nº 14.133/2021 e pela regulamentação municipal, inclusive mediante divulgação no Portal Nacional de Contratações Públicas – PNCP e nos demais meios oficiais aplicáveis. Poderão ser adotadas formas complementares de divulgação destinadas a ampliar o alcance do certame e atrair potenciais interessados. A Lei nº 14.133/2021 exige que o edital do leilão informe, entre outros elementos, a descrição dos bens, seus valores de avaliação e preços mínimos, sua localização e o sítio eletrônico e período de realização do certame.</w:t>
            </w:r>
          </w:p>
          <w:p w14:paraId="06FDFE4F"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6) Organização da Visitação e Guarda dos Bens: Deverão ser confirmados os locais de exposição e guarda dos lotes, bem como estabelecidos os responsáveis, horários e condições para visitação, assegurando que os interessados possam realizar inspeção visual dos bens sem alteração de suas condições.</w:t>
            </w:r>
          </w:p>
          <w:p w14:paraId="5911DF3C"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7) Definição do Acompanhamento Administrativo: A Administração deverá manter servidores responsáveis pelo acompanhamento do procedimento e pela gestão patrimonial dos bens, especialmente para controle da visitação, conferência dos pagamentos, autorização e acompanhamento da retirada, entrega da documentação pertinente e baixa patrimonial após a efetiva conclusão da alienação.</w:t>
            </w:r>
          </w:p>
          <w:p w14:paraId="1DADE607"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Não se identifica necessidade de capacitação específica de servidores para operação do sistema eletrônico ou condução da etapa competitiva, uma vez que essas atividades serão desempenhadas pelo Leiloeiro Público Oficial já credenciado. Caberá aos agentes municipais atuar nas atividades administrativas e patrimoniais de sua competência e acompanhar a regular execução do procedimento.</w:t>
            </w:r>
          </w:p>
          <w:p w14:paraId="335E5D3B" w14:textId="77777777" w:rsidR="00B23821" w:rsidRPr="00B23821"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8) Planejamento do Pagamento, Retirada e Transferência dos Bens: Deverão ser previamente definidas no edital as condições e os prazos para pagamento dos valores de arrematação, pagamento da comissão do leiloeiro, comprovação da quitação, autorização para retirada, transporte dos bens e, quando aplicável, procedimentos necessários à transferência de propriedade e regularização perante os órgãos competentes, cabendo ao arrematante os encargos definidos no instrumento convocatório.</w:t>
            </w:r>
          </w:p>
          <w:p w14:paraId="127A696F" w14:textId="0B200F53" w:rsidR="007E6D7D" w:rsidRPr="00C5090F" w:rsidRDefault="00B23821" w:rsidP="00B23821">
            <w:pPr>
              <w:spacing w:after="0"/>
              <w:ind w:firstLine="598"/>
              <w:rPr>
                <w:rFonts w:ascii="Times New Roman" w:hAnsi="Times New Roman" w:cs="Times New Roman"/>
                <w:sz w:val="20"/>
                <w:szCs w:val="20"/>
              </w:rPr>
            </w:pPr>
            <w:r w:rsidRPr="00B23821">
              <w:rPr>
                <w:rFonts w:ascii="Times New Roman" w:hAnsi="Times New Roman" w:cs="Times New Roman"/>
                <w:sz w:val="20"/>
                <w:szCs w:val="20"/>
              </w:rPr>
              <w:t>A adoção dessas providências permitirá que a nova sessão de leilão seja realizada com informações atualizadas, valores devidamente reavaliados e definição clara das responsabilidades da Administração, do Leiloeiro Público Oficial e dos arrematantes, buscando assegurar a efetiva alienação dos lotes remanescentes com transparência, segurança e adequada proteção do patrimônio municipal.</w:t>
            </w:r>
          </w:p>
        </w:tc>
      </w:tr>
    </w:tbl>
    <w:p w14:paraId="0BC1B1BB" w14:textId="77777777" w:rsidR="007C51DE" w:rsidRPr="00A00198" w:rsidRDefault="007C51DE" w:rsidP="00F561A6">
      <w:pPr>
        <w:spacing w:after="0"/>
        <w:rPr>
          <w:rFonts w:ascii="Times New Roman" w:hAnsi="Times New Roman" w:cs="Times New Roman"/>
          <w:color w:val="FF0000"/>
          <w:sz w:val="20"/>
          <w:szCs w:val="20"/>
        </w:rPr>
      </w:pPr>
    </w:p>
    <w:tbl>
      <w:tblPr>
        <w:tblStyle w:val="Tabelacomgrade"/>
        <w:tblW w:w="9209" w:type="dxa"/>
        <w:tblLook w:val="04A0" w:firstRow="1" w:lastRow="0" w:firstColumn="1" w:lastColumn="0" w:noHBand="0" w:noVBand="1"/>
      </w:tblPr>
      <w:tblGrid>
        <w:gridCol w:w="9209"/>
      </w:tblGrid>
      <w:tr w:rsidR="008F76F3" w:rsidRPr="00A00198" w14:paraId="4CBA4BDA" w14:textId="77777777" w:rsidTr="00C3667F">
        <w:tc>
          <w:tcPr>
            <w:tcW w:w="9209" w:type="dxa"/>
          </w:tcPr>
          <w:p w14:paraId="20CBFD1F" w14:textId="77777777" w:rsidR="008F76F3" w:rsidRPr="00A00198" w:rsidRDefault="008F76F3" w:rsidP="00BD28B2">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11 – CONTRATAÇÕES CORRELATAS/INTERDEPENDENTES</w:t>
            </w:r>
            <w:r w:rsidR="00FC4923">
              <w:rPr>
                <w:rFonts w:ascii="Times New Roman" w:eastAsia="Times New Roman" w:hAnsi="Times New Roman" w:cs="Times New Roman"/>
                <w:b/>
                <w:bCs/>
                <w:color w:val="000000"/>
                <w:sz w:val="20"/>
                <w:szCs w:val="20"/>
                <w:lang w:eastAsia="pt-BR"/>
              </w:rPr>
              <w:t>:</w:t>
            </w:r>
          </w:p>
        </w:tc>
      </w:tr>
      <w:tr w:rsidR="008F76F3" w:rsidRPr="00A00198" w14:paraId="7ABF8A81" w14:textId="77777777" w:rsidTr="00C3667F">
        <w:tc>
          <w:tcPr>
            <w:tcW w:w="9209" w:type="dxa"/>
            <w:shd w:val="clear" w:color="auto" w:fill="F2F2F2" w:themeFill="background1" w:themeFillShade="F2"/>
          </w:tcPr>
          <w:p w14:paraId="21FCCFE0" w14:textId="77777777" w:rsidR="008F76F3" w:rsidRPr="00A00198" w:rsidRDefault="008F76F3" w:rsidP="00BD28B2">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E57D09" w:rsidRPr="001074C0" w14:paraId="2617C3C1" w14:textId="77777777" w:rsidTr="00C3667F">
        <w:tc>
          <w:tcPr>
            <w:tcW w:w="9209" w:type="dxa"/>
          </w:tcPr>
          <w:p w14:paraId="2D2FEFD2" w14:textId="77777777" w:rsidR="00C169ED" w:rsidRPr="00C169ED" w:rsidRDefault="00C169ED" w:rsidP="00C169ED">
            <w:pPr>
              <w:spacing w:after="0"/>
              <w:ind w:firstLine="596"/>
              <w:rPr>
                <w:rFonts w:ascii="Times New Roman" w:hAnsi="Times New Roman" w:cs="Times New Roman"/>
                <w:sz w:val="20"/>
                <w:szCs w:val="20"/>
              </w:rPr>
            </w:pPr>
            <w:r w:rsidRPr="00C169ED">
              <w:rPr>
                <w:rFonts w:ascii="Times New Roman" w:hAnsi="Times New Roman" w:cs="Times New Roman"/>
                <w:sz w:val="20"/>
                <w:szCs w:val="20"/>
              </w:rPr>
              <w:t>Não foram identificadas contratações correlatas ou interdependentes indispensáveis à realização do novo leilão público destinado à alienação dos cinco lotes remanescentes do Leilão Público nº 001/2026.</w:t>
            </w:r>
          </w:p>
          <w:p w14:paraId="23102428" w14:textId="77777777" w:rsidR="00C169ED" w:rsidRPr="00C169ED" w:rsidRDefault="00C169ED" w:rsidP="00C169ED">
            <w:pPr>
              <w:spacing w:after="0"/>
              <w:ind w:firstLine="596"/>
              <w:rPr>
                <w:rFonts w:ascii="Times New Roman" w:hAnsi="Times New Roman" w:cs="Times New Roman"/>
                <w:sz w:val="20"/>
                <w:szCs w:val="20"/>
              </w:rPr>
            </w:pPr>
            <w:r w:rsidRPr="00C169ED">
              <w:rPr>
                <w:rFonts w:ascii="Times New Roman" w:hAnsi="Times New Roman" w:cs="Times New Roman"/>
                <w:sz w:val="20"/>
                <w:szCs w:val="20"/>
              </w:rPr>
              <w:t>A utilização da plataforma eletrônica, o suporte aos participantes, a operacionalização dos lances e os demais meios necessários à condução do leilão integram as atribuições do Leiloeiro Público Oficial já credenciado pelo Município, nos termos do Termo de Credenciamento nº 014/2023, não demandando contratação específica adicional pelo Município.</w:t>
            </w:r>
          </w:p>
          <w:p w14:paraId="3D47D658" w14:textId="77777777" w:rsidR="00C169ED" w:rsidRPr="00C169ED" w:rsidRDefault="00C169ED" w:rsidP="00C169ED">
            <w:pPr>
              <w:spacing w:after="0"/>
              <w:ind w:firstLine="596"/>
              <w:rPr>
                <w:rFonts w:ascii="Times New Roman" w:hAnsi="Times New Roman" w:cs="Times New Roman"/>
                <w:sz w:val="20"/>
                <w:szCs w:val="20"/>
              </w:rPr>
            </w:pPr>
            <w:r w:rsidRPr="00C169ED">
              <w:rPr>
                <w:rFonts w:ascii="Times New Roman" w:hAnsi="Times New Roman" w:cs="Times New Roman"/>
                <w:sz w:val="20"/>
                <w:szCs w:val="20"/>
              </w:rPr>
              <w:t>Da mesma forma, as atividades relacionadas à organização dos locais de visitação, controle patrimonial, acompanhamento da retirada dos bens, conferência de pagamentos, atualização de registros e demais providências administrativas serão executadas pelos setores municipais competentes, sem necessidade de contratação externa específica.</w:t>
            </w:r>
          </w:p>
          <w:p w14:paraId="07F6B036" w14:textId="77777777" w:rsidR="00C169ED" w:rsidRPr="00C169ED" w:rsidRDefault="00C169ED" w:rsidP="00C169ED">
            <w:pPr>
              <w:spacing w:after="0"/>
              <w:ind w:firstLine="596"/>
              <w:rPr>
                <w:rFonts w:ascii="Times New Roman" w:hAnsi="Times New Roman" w:cs="Times New Roman"/>
                <w:sz w:val="20"/>
                <w:szCs w:val="20"/>
              </w:rPr>
            </w:pPr>
            <w:r w:rsidRPr="00C169ED">
              <w:rPr>
                <w:rFonts w:ascii="Times New Roman" w:hAnsi="Times New Roman" w:cs="Times New Roman"/>
                <w:sz w:val="20"/>
                <w:szCs w:val="20"/>
              </w:rPr>
              <w:t>A divulgação do certame observará os meios legais e regulamentares aplicáveis e poderá contar com os canais institucionais do Município e os meios disponibilizados pelo Leiloeiro Público Oficial, sem prejuízo de eventual adoção de divulgação complementar, caso considerada necessária. Tal providência, contudo, não se caracteriza, por si só, como contratação correlata ou interdependente indispensável à execução do objeto.</w:t>
            </w:r>
          </w:p>
          <w:p w14:paraId="1DB439BD" w14:textId="01F8B72D" w:rsidR="008F76F3" w:rsidRPr="001074C0" w:rsidRDefault="00C169ED" w:rsidP="00C169ED">
            <w:pPr>
              <w:spacing w:after="0"/>
              <w:ind w:firstLine="596"/>
              <w:rPr>
                <w:rFonts w:ascii="Times New Roman" w:hAnsi="Times New Roman" w:cs="Times New Roman"/>
                <w:sz w:val="20"/>
                <w:szCs w:val="20"/>
              </w:rPr>
            </w:pPr>
            <w:r w:rsidRPr="00C169ED">
              <w:rPr>
                <w:rFonts w:ascii="Times New Roman" w:hAnsi="Times New Roman" w:cs="Times New Roman"/>
                <w:sz w:val="20"/>
                <w:szCs w:val="20"/>
              </w:rPr>
              <w:t>Dessa forma, a realização do novo leilão apresenta caráter autônomo quanto a contratações acessórias, dependendo essencialmente da atuação do Leiloeiro Público Oficial já credenciado, da reavaliação dos lotes remanescentes e das providências administrativas internas necessárias à preparação, divulgação, acompanhamento e conclusão do procedimento.</w:t>
            </w:r>
          </w:p>
        </w:tc>
      </w:tr>
    </w:tbl>
    <w:p w14:paraId="78BD9083" w14:textId="77777777" w:rsidR="008F76F3" w:rsidRPr="00A00198" w:rsidRDefault="008F76F3" w:rsidP="00F561A6">
      <w:pPr>
        <w:spacing w:after="0"/>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7BF84299" w14:textId="77777777" w:rsidTr="000F458C">
        <w:tc>
          <w:tcPr>
            <w:tcW w:w="9209" w:type="dxa"/>
          </w:tcPr>
          <w:p w14:paraId="1B5DE3C8" w14:textId="77777777" w:rsidR="008F76F3" w:rsidRPr="00A00198" w:rsidRDefault="008F76F3" w:rsidP="00BD28B2">
            <w:pPr>
              <w:spacing w:after="0"/>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12 – IMPACTOS AMBIENTAIS</w:t>
            </w:r>
            <w:r w:rsidR="00FC4923">
              <w:rPr>
                <w:rFonts w:ascii="Times New Roman" w:eastAsia="Times New Roman" w:hAnsi="Times New Roman" w:cs="Times New Roman"/>
                <w:b/>
                <w:bCs/>
                <w:color w:val="000000"/>
                <w:sz w:val="20"/>
                <w:szCs w:val="20"/>
                <w:lang w:eastAsia="pt-BR"/>
              </w:rPr>
              <w:t>:</w:t>
            </w:r>
          </w:p>
        </w:tc>
      </w:tr>
      <w:tr w:rsidR="008F76F3" w:rsidRPr="00A00198" w14:paraId="297BF6CD" w14:textId="77777777" w:rsidTr="000F458C">
        <w:tc>
          <w:tcPr>
            <w:tcW w:w="9209" w:type="dxa"/>
            <w:shd w:val="clear" w:color="auto" w:fill="F2F2F2" w:themeFill="background1" w:themeFillShade="F2"/>
          </w:tcPr>
          <w:p w14:paraId="7E1FEAB4" w14:textId="77777777" w:rsidR="008F76F3" w:rsidRPr="00A00198" w:rsidRDefault="008F76F3" w:rsidP="00BD28B2">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A00198">
              <w:rPr>
                <w:rFonts w:ascii="Times New Roman" w:eastAsia="Times New Roman" w:hAnsi="Times New Roman" w:cs="Times New Roman"/>
                <w:color w:val="000000"/>
                <w:sz w:val="20"/>
                <w:szCs w:val="20"/>
                <w:lang w:eastAsia="pt-BR"/>
              </w:rPr>
              <w:t>inciso XII do § 1° do art. 18 da Lei 14.133/21)</w:t>
            </w:r>
            <w:r w:rsidR="00B62DC3">
              <w:rPr>
                <w:rFonts w:ascii="Times New Roman" w:eastAsia="Times New Roman" w:hAnsi="Times New Roman" w:cs="Times New Roman"/>
                <w:color w:val="000000"/>
                <w:sz w:val="20"/>
                <w:szCs w:val="20"/>
                <w:lang w:eastAsia="pt-BR"/>
              </w:rPr>
              <w:t>:</w:t>
            </w:r>
          </w:p>
        </w:tc>
      </w:tr>
      <w:tr w:rsidR="008F76F3" w:rsidRPr="00A00198" w14:paraId="76652587" w14:textId="77777777" w:rsidTr="00022608">
        <w:trPr>
          <w:trHeight w:val="558"/>
        </w:trPr>
        <w:tc>
          <w:tcPr>
            <w:tcW w:w="9209" w:type="dxa"/>
          </w:tcPr>
          <w:p w14:paraId="7C10FB3F" w14:textId="0B24745B" w:rsidR="00C169ED" w:rsidRDefault="00C169ED" w:rsidP="0099057E">
            <w:pPr>
              <w:spacing w:after="0"/>
              <w:ind w:firstLine="596"/>
              <w:rPr>
                <w:rFonts w:ascii="Times New Roman" w:hAnsi="Times New Roman" w:cs="Times New Roman"/>
                <w:sz w:val="20"/>
                <w:szCs w:val="20"/>
              </w:rPr>
            </w:pPr>
            <w:r w:rsidRPr="00C169ED">
              <w:rPr>
                <w:rFonts w:ascii="Times New Roman" w:hAnsi="Times New Roman" w:cs="Times New Roman"/>
                <w:sz w:val="20"/>
                <w:szCs w:val="20"/>
              </w:rPr>
              <w:t>A realização do novo leilão público, nas formas eletrônica e presencial, destinado à alienação dos cinco lotes remanescentes de bens móveis inservíveis – veículos</w:t>
            </w:r>
            <w:r w:rsidR="00D52C7B">
              <w:rPr>
                <w:rFonts w:ascii="Times New Roman" w:hAnsi="Times New Roman" w:cs="Times New Roman"/>
                <w:sz w:val="20"/>
                <w:szCs w:val="20"/>
              </w:rPr>
              <w:t xml:space="preserve"> </w:t>
            </w:r>
            <w:r w:rsidRPr="00C169ED">
              <w:rPr>
                <w:rFonts w:ascii="Times New Roman" w:hAnsi="Times New Roman" w:cs="Times New Roman"/>
                <w:sz w:val="20"/>
                <w:szCs w:val="20"/>
              </w:rPr>
              <w:t>– poderá envolver impactos ambientais indiretos relacionados principalmente à retirada, transporte, reaproveitamento, desmontagem, reciclagem ou eventual destinação final dos bens alienados. Considerando a natureza dos lotes e a possibilidade de existência de componentes potencialmente poluentes, deverão ser observadas as normas ambientais e de segurança aplicáveis.</w:t>
            </w:r>
          </w:p>
          <w:p w14:paraId="0DBCB617" w14:textId="3016F710"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1) </w:t>
            </w:r>
            <w:r w:rsidRPr="0099057E">
              <w:rPr>
                <w:rFonts w:ascii="Times New Roman" w:hAnsi="Times New Roman" w:cs="Times New Roman"/>
                <w:sz w:val="20"/>
                <w:szCs w:val="20"/>
              </w:rPr>
              <w:t>Responsabilidade sobre os bens leiloados:</w:t>
            </w:r>
          </w:p>
          <w:p w14:paraId="16C819C0" w14:textId="77777777" w:rsidR="00392C01" w:rsidRDefault="00392C01" w:rsidP="0099057E">
            <w:pPr>
              <w:spacing w:after="0"/>
              <w:ind w:firstLine="596"/>
              <w:rPr>
                <w:rFonts w:ascii="Times New Roman" w:hAnsi="Times New Roman" w:cs="Times New Roman"/>
                <w:sz w:val="20"/>
                <w:szCs w:val="20"/>
              </w:rPr>
            </w:pPr>
            <w:r w:rsidRPr="00392C01">
              <w:rPr>
                <w:rFonts w:ascii="Times New Roman" w:hAnsi="Times New Roman" w:cs="Times New Roman"/>
                <w:sz w:val="20"/>
                <w:szCs w:val="20"/>
              </w:rPr>
              <w:t>Após a efetiva alienação e retirada dos bens, caberá ao arrematante a responsabilidade por seu transporte, guarda, utilização, reaproveitamento, desmontagem, reciclagem ou destinação final, conforme a natureza do bem e observada a legislação aplicável. Permanecerão sob responsabilidade do Município apenas as obrigações inerentes ao período em que os bens ainda estiverem sob sua guarda.</w:t>
            </w:r>
          </w:p>
          <w:p w14:paraId="3ADD5661" w14:textId="4E7C6F56"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2) </w:t>
            </w:r>
            <w:r w:rsidRPr="0099057E">
              <w:rPr>
                <w:rFonts w:ascii="Times New Roman" w:hAnsi="Times New Roman" w:cs="Times New Roman"/>
                <w:sz w:val="20"/>
                <w:szCs w:val="20"/>
              </w:rPr>
              <w:t>Destinação correta dos bens arrematados:</w:t>
            </w:r>
          </w:p>
          <w:p w14:paraId="67A48C1E" w14:textId="77777777" w:rsidR="00392C01" w:rsidRDefault="00392C01" w:rsidP="0099057E">
            <w:pPr>
              <w:spacing w:after="0"/>
              <w:ind w:firstLine="596"/>
              <w:rPr>
                <w:rFonts w:ascii="Times New Roman" w:hAnsi="Times New Roman" w:cs="Times New Roman"/>
                <w:sz w:val="20"/>
                <w:szCs w:val="20"/>
              </w:rPr>
            </w:pPr>
            <w:r w:rsidRPr="00392C01">
              <w:rPr>
                <w:rFonts w:ascii="Times New Roman" w:hAnsi="Times New Roman" w:cs="Times New Roman"/>
                <w:sz w:val="20"/>
                <w:szCs w:val="20"/>
              </w:rPr>
              <w:t>O arrematante deverá observar as normas ambientais aplicáveis ao aproveitamento, desmontagem, reciclagem ou descarte dos bens e de seus componentes, especialmente quando houver pneus, baterias, óleos, fluidos, peças automotivas ou outros materiais sujeitos a tratamento ou destinação específica. A alienação não afasta as responsabilidades ambientais atribuídas ao proprietário ou possuidor dos bens pela legislação pertinente.</w:t>
            </w:r>
          </w:p>
          <w:p w14:paraId="4E88531C" w14:textId="22992170"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3) </w:t>
            </w:r>
            <w:r w:rsidRPr="0099057E">
              <w:rPr>
                <w:rFonts w:ascii="Times New Roman" w:hAnsi="Times New Roman" w:cs="Times New Roman"/>
                <w:sz w:val="20"/>
                <w:szCs w:val="20"/>
              </w:rPr>
              <w:t>Descarte de lotes não arrematados:</w:t>
            </w:r>
          </w:p>
          <w:p w14:paraId="30191207" w14:textId="77777777" w:rsidR="00392C01" w:rsidRDefault="00392C01" w:rsidP="0099057E">
            <w:pPr>
              <w:spacing w:after="0"/>
              <w:ind w:firstLine="596"/>
              <w:rPr>
                <w:rFonts w:ascii="Times New Roman" w:hAnsi="Times New Roman" w:cs="Times New Roman"/>
                <w:sz w:val="20"/>
                <w:szCs w:val="20"/>
              </w:rPr>
            </w:pPr>
            <w:r w:rsidRPr="00392C01">
              <w:rPr>
                <w:rFonts w:ascii="Times New Roman" w:hAnsi="Times New Roman" w:cs="Times New Roman"/>
                <w:sz w:val="20"/>
                <w:szCs w:val="20"/>
              </w:rPr>
              <w:t>Caso algum dos lotes permaneça sem arrematação na nova sessão, os bens continuarão sob responsabilidade do Município, que deverá avaliar posteriormente a medida administrativa mais adequada para seu desfazimento ou destinação, observadas suas condições, seu valor econômico e a legislação aplicável. A ausência de arrematação não implicará, automaticamente, descarte dos bens.</w:t>
            </w:r>
          </w:p>
          <w:p w14:paraId="34FA78E2" w14:textId="044A43D6"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4) </w:t>
            </w:r>
            <w:r w:rsidRPr="0099057E">
              <w:rPr>
                <w:rFonts w:ascii="Times New Roman" w:hAnsi="Times New Roman" w:cs="Times New Roman"/>
                <w:sz w:val="20"/>
                <w:szCs w:val="20"/>
              </w:rPr>
              <w:t>Transporte e logística:</w:t>
            </w:r>
          </w:p>
          <w:p w14:paraId="07FC3545"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O transporte dos bens arrematados deve ser realizado de maneira segura, utilizando veículos apropriados (como caminhões guincho ou plataformas especializadas), minimizando riscos de acidentes, vazamentos ou dispersão de materiais nocivos ao meio ambiente.</w:t>
            </w:r>
          </w:p>
          <w:p w14:paraId="71945043" w14:textId="77777777"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5) </w:t>
            </w:r>
            <w:r w:rsidRPr="0099057E">
              <w:rPr>
                <w:rFonts w:ascii="Times New Roman" w:hAnsi="Times New Roman" w:cs="Times New Roman"/>
                <w:sz w:val="20"/>
                <w:szCs w:val="20"/>
              </w:rPr>
              <w:t>Sustentabilidade e economia de recursos:</w:t>
            </w:r>
          </w:p>
          <w:p w14:paraId="61D7FD05"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A alienação por meio de leilão contribui para a redução do acúmulo de bens inservíveis em depósitos públicos, evitando desperdício de espaço físico e potencial poluição ambiental decorrente do armazenamento inadequado.</w:t>
            </w:r>
          </w:p>
          <w:p w14:paraId="36128B33" w14:textId="77777777"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6) </w:t>
            </w:r>
            <w:r w:rsidRPr="0099057E">
              <w:rPr>
                <w:rFonts w:ascii="Times New Roman" w:hAnsi="Times New Roman" w:cs="Times New Roman"/>
                <w:sz w:val="20"/>
                <w:szCs w:val="20"/>
              </w:rPr>
              <w:t>Capacitação e orientação dos arrematantes:</w:t>
            </w:r>
          </w:p>
          <w:p w14:paraId="0072E9F7" w14:textId="77777777" w:rsidR="0099057E" w:rsidRPr="0099057E" w:rsidRDefault="0099057E" w:rsidP="0099057E">
            <w:pPr>
              <w:spacing w:after="0"/>
              <w:ind w:firstLine="596"/>
              <w:rPr>
                <w:rFonts w:ascii="Times New Roman" w:hAnsi="Times New Roman" w:cs="Times New Roman"/>
                <w:sz w:val="20"/>
                <w:szCs w:val="20"/>
              </w:rPr>
            </w:pPr>
            <w:r w:rsidRPr="0099057E">
              <w:rPr>
                <w:rFonts w:ascii="Times New Roman" w:hAnsi="Times New Roman" w:cs="Times New Roman"/>
                <w:sz w:val="20"/>
                <w:szCs w:val="20"/>
              </w:rPr>
              <w:t>O edital de leilão e a documentação anexa orientarão os participantes sobre a responsabilidade ambiental, enfatizando a necessidade de destinação legal dos bens e cumprimento das normas ambientais aplicáveis, incluindo transporte, desmontagem, reciclagem e descarte de componentes.</w:t>
            </w:r>
          </w:p>
          <w:p w14:paraId="53865251" w14:textId="77777777" w:rsidR="0099057E" w:rsidRPr="0099057E" w:rsidRDefault="0099057E" w:rsidP="0099057E">
            <w:pPr>
              <w:spacing w:after="0"/>
              <w:ind w:firstLine="596"/>
              <w:rPr>
                <w:rFonts w:ascii="Times New Roman" w:hAnsi="Times New Roman" w:cs="Times New Roman"/>
                <w:sz w:val="20"/>
                <w:szCs w:val="20"/>
              </w:rPr>
            </w:pPr>
            <w:r>
              <w:rPr>
                <w:rFonts w:ascii="Times New Roman" w:hAnsi="Times New Roman" w:cs="Times New Roman"/>
                <w:sz w:val="20"/>
                <w:szCs w:val="20"/>
              </w:rPr>
              <w:t xml:space="preserve">7) </w:t>
            </w:r>
            <w:r w:rsidRPr="0099057E">
              <w:rPr>
                <w:rFonts w:ascii="Times New Roman" w:hAnsi="Times New Roman" w:cs="Times New Roman"/>
                <w:sz w:val="20"/>
                <w:szCs w:val="20"/>
              </w:rPr>
              <w:t>Fiscalização e conformidade legal:</w:t>
            </w:r>
          </w:p>
          <w:p w14:paraId="785AF829" w14:textId="77777777" w:rsidR="00392C01" w:rsidRDefault="00392C01" w:rsidP="0099057E">
            <w:pPr>
              <w:spacing w:after="0"/>
              <w:ind w:firstLine="596"/>
              <w:rPr>
                <w:rFonts w:ascii="Times New Roman" w:hAnsi="Times New Roman" w:cs="Times New Roman"/>
                <w:sz w:val="20"/>
                <w:szCs w:val="20"/>
              </w:rPr>
            </w:pPr>
            <w:r w:rsidRPr="00392C01">
              <w:rPr>
                <w:rFonts w:ascii="Times New Roman" w:hAnsi="Times New Roman" w:cs="Times New Roman"/>
                <w:sz w:val="20"/>
                <w:szCs w:val="20"/>
              </w:rPr>
              <w:t>A Administração manterá os registros necessários à identificação dos lotes alienados, dos respectivos arrematantes, dos pagamentos e da retirada dos bens, adotando as providências de sua competência para assegurar a regular conclusão do procedimento. Após a transferência e retirada, caberá ao arrematante observar as obrigações ambientais, de trânsito, segurança e demais normas incidentes sobre os bens adquiridos.</w:t>
            </w:r>
          </w:p>
          <w:p w14:paraId="78F4E24E" w14:textId="1D4B2920" w:rsidR="00392C01" w:rsidRDefault="00392C01" w:rsidP="00392C01">
            <w:pPr>
              <w:spacing w:after="0"/>
              <w:ind w:firstLine="596"/>
              <w:rPr>
                <w:rFonts w:ascii="Times New Roman" w:hAnsi="Times New Roman" w:cs="Times New Roman"/>
                <w:sz w:val="20"/>
                <w:szCs w:val="20"/>
              </w:rPr>
            </w:pPr>
            <w:r w:rsidRPr="00392C01">
              <w:rPr>
                <w:rFonts w:ascii="Times New Roman" w:hAnsi="Times New Roman" w:cs="Times New Roman"/>
                <w:sz w:val="20"/>
                <w:szCs w:val="20"/>
              </w:rPr>
              <w:t>A realização do novo leilão contribui para reduzir a permanência de veículos e sucatas inservíveis em espaços públicos e possibilita seu reaproveitamento, recuperação, reciclagem ou outra destinação adequada pelos adquirentes. A solução, portanto, apresenta efeitos ambientais potencialmente positivos, desde que a retirada e a destinação posterior dos bens observem as exigências legais aplicáveis.</w:t>
            </w:r>
          </w:p>
          <w:p w14:paraId="39E3E215" w14:textId="16BF773D" w:rsidR="00B02C0D" w:rsidRPr="0099057E" w:rsidRDefault="000F4F10" w:rsidP="00392C01">
            <w:pPr>
              <w:spacing w:after="0"/>
              <w:ind w:firstLine="567"/>
              <w:rPr>
                <w:rFonts w:ascii="Times New Roman" w:hAnsi="Times New Roman" w:cs="Times New Roman"/>
                <w:b/>
                <w:bCs/>
                <w:sz w:val="20"/>
                <w:szCs w:val="20"/>
              </w:rPr>
            </w:pPr>
            <w:r w:rsidRPr="000F4F10">
              <w:rPr>
                <w:rFonts w:ascii="Times New Roman" w:hAnsi="Times New Roman" w:cs="Times New Roman"/>
                <w:b/>
                <w:bCs/>
                <w:sz w:val="20"/>
                <w:szCs w:val="20"/>
              </w:rPr>
              <w:t xml:space="preserve">Ressalta-se que os </w:t>
            </w:r>
            <w:r w:rsidR="00392C01">
              <w:rPr>
                <w:rFonts w:ascii="Times New Roman" w:hAnsi="Times New Roman" w:cs="Times New Roman"/>
                <w:b/>
                <w:bCs/>
                <w:sz w:val="20"/>
                <w:szCs w:val="20"/>
              </w:rPr>
              <w:t>arrematantes</w:t>
            </w:r>
            <w:r w:rsidRPr="000F4F10">
              <w:rPr>
                <w:rFonts w:ascii="Times New Roman" w:hAnsi="Times New Roman" w:cs="Times New Roman"/>
                <w:b/>
                <w:bCs/>
                <w:sz w:val="20"/>
                <w:szCs w:val="20"/>
              </w:rPr>
              <w:t xml:space="preserve"> deverão observar todas as normas ambientais vigentes, inclusive as contidas na Lei Municipal nº 1.984/2008, e poderão ser responsabilizados administrativa, civil e ambientalmente em caso de descumprimento. </w:t>
            </w:r>
          </w:p>
        </w:tc>
      </w:tr>
    </w:tbl>
    <w:p w14:paraId="215DAD72" w14:textId="77777777" w:rsidR="008F76F3" w:rsidRPr="00A00198" w:rsidRDefault="008F76F3" w:rsidP="00F561A6">
      <w:pPr>
        <w:spacing w:after="0"/>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52F5CB76" w14:textId="77777777" w:rsidTr="000F458C">
        <w:tc>
          <w:tcPr>
            <w:tcW w:w="9209" w:type="dxa"/>
          </w:tcPr>
          <w:p w14:paraId="21D3BC91" w14:textId="77777777" w:rsidR="008F76F3" w:rsidRPr="00A00198" w:rsidRDefault="008F76F3" w:rsidP="006F46B5">
            <w:pPr>
              <w:spacing w:after="0"/>
              <w:ind w:firstLine="0"/>
              <w:rPr>
                <w:rFonts w:ascii="Times New Roman" w:hAnsi="Times New Roman" w:cs="Times New Roman"/>
                <w:b/>
                <w:sz w:val="20"/>
                <w:szCs w:val="20"/>
              </w:rPr>
            </w:pPr>
            <w:r w:rsidRPr="00A00198">
              <w:rPr>
                <w:rFonts w:ascii="Times New Roman" w:eastAsia="Times New Roman" w:hAnsi="Times New Roman" w:cs="Times New Roman"/>
                <w:b/>
                <w:bCs/>
                <w:color w:val="000000"/>
                <w:sz w:val="20"/>
                <w:szCs w:val="20"/>
                <w:lang w:eastAsia="pt-BR"/>
              </w:rPr>
              <w:t>13 – VIABILIDADE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0AD50D3E" w14:textId="77777777" w:rsidTr="000F458C">
        <w:tc>
          <w:tcPr>
            <w:tcW w:w="9209" w:type="dxa"/>
            <w:shd w:val="clear" w:color="auto" w:fill="F2F2F2" w:themeFill="background1" w:themeFillShade="F2"/>
          </w:tcPr>
          <w:p w14:paraId="3A8B3DF7" w14:textId="77777777" w:rsidR="008F76F3" w:rsidRPr="00A00198" w:rsidRDefault="008F76F3" w:rsidP="006F46B5">
            <w:pPr>
              <w:spacing w:after="0"/>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Posicionamento conclusivo sobre a adequação da contratação para o atendimento da necessidade a que se destina</w:t>
            </w:r>
            <w:r w:rsidRPr="00A00198">
              <w:rPr>
                <w:rFonts w:ascii="Times New Roman" w:eastAsia="Times New Roman" w:hAnsi="Times New Roman" w:cs="Times New Roman"/>
                <w:color w:val="000000"/>
                <w:sz w:val="20"/>
                <w:szCs w:val="20"/>
                <w:lang w:eastAsia="pt-BR"/>
              </w:rPr>
              <w:t xml:space="preserve"> (inciso XIII do § 1° do art. 18 da Lei 14.133/21); </w:t>
            </w:r>
          </w:p>
        </w:tc>
      </w:tr>
      <w:tr w:rsidR="008F76F3" w:rsidRPr="00A00198" w14:paraId="23395047" w14:textId="77777777" w:rsidTr="000F458C">
        <w:tc>
          <w:tcPr>
            <w:tcW w:w="9209" w:type="dxa"/>
          </w:tcPr>
          <w:p w14:paraId="07F8EA6E" w14:textId="017EA3F9" w:rsidR="00392C0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A realização de novo leilão público, nas formas eletrônica e presencial, destinado à alienação dos cinco lotes de bens móveis inservíveis – veículos – remanescentes do Leilão Público nº 001/2026 apresenta-se tecnicamente, administrativa, econômica e juridicamente viável. A solução busca dar continuidade ao processo de desfazimento de bens que permanecem sem utilidade para a Administração, mediante nova exposição ao mercado após reavaliação de seus valores mínimos, com o objetivo de aumentar a possibilidade de efetiva alienação.</w:t>
            </w:r>
          </w:p>
          <w:p w14:paraId="13652BA2" w14:textId="72653875" w:rsidR="00392C0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Do ponto de vista administrativo, a realização de nova sessão mostra-se adequada porque permanecem presentes as razões que justificaram o desfazimento dos bens no procedimento anterior. A manutenção dos lotes sob a guarda municipal prolonga atividades de controle patrimonial, ocupa espaços físicos e pode contribuir para a continuidade da depreciação e deterioração dos veículos. Sua efetiva alienação permitirá concluir a destinação patrimonial pretendida e reduzir os encargos relacionados à permanência desses bens no patrimônio municipal.</w:t>
            </w:r>
          </w:p>
          <w:p w14:paraId="2E6C4660" w14:textId="77777777" w:rsidR="00392C0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Sob o aspecto econômico e financeiro, a solução também se mostra adequada, pois a alienação poderá converter bens sem utilidade administrativa em receita patrimonial, observada a destinação legal dos recursos arrecadados. A reavaliação dos valores mínimos dos cinco lotes, considerando suas condições atuais e o resultado do Leilão Público nº 001/2026, busca estabelecer parâmetros mais compatíveis com sua efetiva possibilidade de comercialização. A realização simultânea nas formas eletrônica e presencial, associada à ampla divulgação, tende a ampliar o universo de potenciais interessados e favorecer a obtenção do melhor resultado econômico possível.</w:t>
            </w:r>
          </w:p>
          <w:p w14:paraId="21CEA561" w14:textId="77777777" w:rsidR="00392C0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Sob o aspecto jurídico, a solução encontra respaldo na Lei nº 14.133/2021 e na regulamentação municipal aplicável à alienação de bens mediante leilão. O novo procedimento será precedido da avaliação dos bens e da fixação de valores mínimos devidamente fundamentados, observando-se o critério de julgamento pelo maior lance, a publicidade, a igualdade de condições entre os interessados e as demais regras pertinentes. A condução permanecerá sob responsabilidade do Leiloeiro Público Oficial já credenciado pelo Município, não sendo necessária nova contratação específica para esse fim.</w:t>
            </w:r>
          </w:p>
          <w:p w14:paraId="0A2F84D8" w14:textId="0DDCCD55" w:rsidR="008F4B0F" w:rsidRPr="008F4B0F" w:rsidRDefault="00CF2C3E" w:rsidP="008F4B0F">
            <w:pPr>
              <w:spacing w:after="0"/>
              <w:ind w:firstLine="594"/>
              <w:rPr>
                <w:rFonts w:ascii="Times New Roman" w:hAnsi="Times New Roman" w:cs="Times New Roman"/>
                <w:sz w:val="20"/>
                <w:szCs w:val="20"/>
              </w:rPr>
            </w:pPr>
            <w:r w:rsidRPr="00CF2C3E">
              <w:rPr>
                <w:rFonts w:ascii="Times New Roman" w:hAnsi="Times New Roman" w:cs="Times New Roman"/>
                <w:sz w:val="20"/>
                <w:szCs w:val="20"/>
              </w:rPr>
              <w:t>Outro aspecto que reforça a pertinência da medida é a contribuição ambiental, uma vez que a alienação dos bens pode contribuir para reduzir sua permanência e deterioração em espaços públicos</w:t>
            </w:r>
            <w:r w:rsidR="00392C01" w:rsidRPr="00392C01">
              <w:rPr>
                <w:rFonts w:ascii="Times New Roman" w:hAnsi="Times New Roman" w:cs="Times New Roman"/>
                <w:sz w:val="20"/>
                <w:szCs w:val="20"/>
              </w:rPr>
              <w:t>, permitindo que os adquirentes promovam, conforme a natureza e as condições de cada bem, seu reaproveitamento, recuperação, reciclagem ou outra destinação legalmente adequada. O edital deverá atribuir aos arrematantes as responsabilidades pertinentes à retirada, transporte e posterior destinação dos bens, observadas as normas ambientais e de segurança aplicáveis.</w:t>
            </w:r>
          </w:p>
          <w:p w14:paraId="27E819AC" w14:textId="77777777" w:rsidR="00392C01" w:rsidRDefault="00392C01" w:rsidP="00887FBD">
            <w:pPr>
              <w:spacing w:after="0"/>
              <w:ind w:firstLine="594"/>
              <w:rPr>
                <w:rFonts w:ascii="Times New Roman" w:hAnsi="Times New Roman" w:cs="Times New Roman"/>
                <w:sz w:val="20"/>
                <w:szCs w:val="20"/>
              </w:rPr>
            </w:pPr>
            <w:r w:rsidRPr="00392C01">
              <w:rPr>
                <w:rFonts w:ascii="Times New Roman" w:hAnsi="Times New Roman" w:cs="Times New Roman"/>
                <w:sz w:val="20"/>
                <w:szCs w:val="20"/>
              </w:rPr>
              <w:t>A viabilidade logística igualmente se encontra demonstrada, uma vez que os bens já estão identificados e armazenados em locais definidos pelo Município, sendo possível organizar previamente sua visitação e posterior retirada pelos arrematantes. A efetiva alienação dos lotes contribuirá para a liberação dos espaços atualmente ocupados e para a melhor organização dos locais utilizados para guarda de bens municipais.</w:t>
            </w:r>
          </w:p>
          <w:p w14:paraId="4CAB6B5C" w14:textId="77777777" w:rsidR="00392C0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A instrução do procedimento será composta pelos documentos necessários à demonstração da regularidade e viabilidade da nova alienação, incluindo a relação dos cinco lotes remanescentes, a documentação referente ao resultado do Leilão Público nº 001/2026, os registros patrimoniais pertinentes, fotografias e descrições atualizadas dos bens, a nova avaliação com os respectivos valores mínimos e os demais documentos técnicos e administrativos necessários à elaboração do Termo de Referência e do edital.</w:t>
            </w:r>
          </w:p>
          <w:p w14:paraId="6A9CFA40" w14:textId="574D130F" w:rsidR="00BD7104" w:rsidRPr="000D2661" w:rsidRDefault="00392C01" w:rsidP="008F4B0F">
            <w:pPr>
              <w:spacing w:after="0"/>
              <w:ind w:firstLine="594"/>
              <w:rPr>
                <w:rFonts w:ascii="Times New Roman" w:hAnsi="Times New Roman" w:cs="Times New Roman"/>
                <w:sz w:val="20"/>
                <w:szCs w:val="20"/>
              </w:rPr>
            </w:pPr>
            <w:r w:rsidRPr="00392C01">
              <w:rPr>
                <w:rFonts w:ascii="Times New Roman" w:hAnsi="Times New Roman" w:cs="Times New Roman"/>
                <w:sz w:val="20"/>
                <w:szCs w:val="20"/>
              </w:rPr>
              <w:t>Diante das análises desenvolvidas neste Estudo Técnico Preliminar, conclui-se que a realização de novo leilão público para alienação dos cinco lotes remanescentes do Leilão Público nº 001/2026 mostra-se adequada e viável para atendimento da necessidade identificada. A reavaliação dos valores mínimos, associada à nova exposição dos bens ao mercado e à manutenção da disputa pelo maior lance, apresenta condições para ampliar a possibilidade de alienação, sem afastar a necessária proteção do patrimônio público. A solução permitirá dar continuidade ao processo de desfazimento dos bens inservíveis, reduzir os encargos decorrentes de sua permanência sob a guarda municipal, liberar espaços físicos e possibilitar a obtenção do melhor retorno econômico possível, observadas as disposições legais e regulamentares aplicáveis.</w:t>
            </w:r>
          </w:p>
        </w:tc>
      </w:tr>
    </w:tbl>
    <w:p w14:paraId="68C98444" w14:textId="77777777" w:rsidR="00045CC4" w:rsidRDefault="00045CC4" w:rsidP="00022608">
      <w:pPr>
        <w:spacing w:after="0"/>
        <w:ind w:firstLine="0"/>
        <w:rPr>
          <w:rFonts w:ascii="Times New Roman" w:hAnsi="Times New Roman" w:cs="Times New Roman"/>
          <w:sz w:val="20"/>
          <w:szCs w:val="20"/>
        </w:rPr>
      </w:pPr>
    </w:p>
    <w:p w14:paraId="2588CF6F" w14:textId="77777777" w:rsidR="00392C01" w:rsidRDefault="00392C01" w:rsidP="00022608">
      <w:pPr>
        <w:spacing w:after="0"/>
        <w:ind w:firstLine="0"/>
        <w:rPr>
          <w:rFonts w:ascii="Times New Roman" w:hAnsi="Times New Roman" w:cs="Times New Roman"/>
          <w:sz w:val="20"/>
          <w:szCs w:val="20"/>
        </w:rPr>
      </w:pPr>
    </w:p>
    <w:p w14:paraId="15E401B1" w14:textId="0291BFC8" w:rsidR="008F76F3" w:rsidRDefault="00117BBF" w:rsidP="00022608">
      <w:pPr>
        <w:spacing w:after="0"/>
        <w:ind w:firstLine="0"/>
        <w:jc w:val="center"/>
        <w:rPr>
          <w:rFonts w:ascii="Times New Roman" w:hAnsi="Times New Roman" w:cs="Times New Roman"/>
          <w:sz w:val="20"/>
          <w:szCs w:val="20"/>
        </w:rPr>
      </w:pPr>
      <w:r w:rsidRPr="006C2780">
        <w:rPr>
          <w:rFonts w:ascii="Times New Roman" w:hAnsi="Times New Roman" w:cs="Times New Roman"/>
          <w:sz w:val="20"/>
          <w:szCs w:val="20"/>
        </w:rPr>
        <w:t>Paverama/RS</w:t>
      </w:r>
      <w:r w:rsidR="008F76F3" w:rsidRPr="006C2780">
        <w:rPr>
          <w:rFonts w:ascii="Times New Roman" w:hAnsi="Times New Roman" w:cs="Times New Roman"/>
          <w:sz w:val="20"/>
          <w:szCs w:val="20"/>
        </w:rPr>
        <w:t xml:space="preserve">, </w:t>
      </w:r>
      <w:r w:rsidR="00392C01">
        <w:rPr>
          <w:rFonts w:ascii="Times New Roman" w:hAnsi="Times New Roman" w:cs="Times New Roman"/>
          <w:sz w:val="20"/>
          <w:szCs w:val="20"/>
        </w:rPr>
        <w:t>19</w:t>
      </w:r>
      <w:r w:rsidR="00045CC4" w:rsidRPr="006C2780">
        <w:rPr>
          <w:rFonts w:ascii="Times New Roman" w:hAnsi="Times New Roman" w:cs="Times New Roman"/>
          <w:sz w:val="20"/>
          <w:szCs w:val="20"/>
        </w:rPr>
        <w:t xml:space="preserve"> </w:t>
      </w:r>
      <w:r w:rsidR="00001174" w:rsidRPr="006C2780">
        <w:rPr>
          <w:rFonts w:ascii="Times New Roman" w:hAnsi="Times New Roman" w:cs="Times New Roman"/>
          <w:sz w:val="20"/>
          <w:szCs w:val="20"/>
        </w:rPr>
        <w:t xml:space="preserve">de </w:t>
      </w:r>
      <w:r w:rsidR="00392C01">
        <w:rPr>
          <w:rFonts w:ascii="Times New Roman" w:hAnsi="Times New Roman" w:cs="Times New Roman"/>
          <w:sz w:val="20"/>
          <w:szCs w:val="20"/>
        </w:rPr>
        <w:t>agosto</w:t>
      </w:r>
      <w:r w:rsidR="00887FBD" w:rsidRPr="006C2780">
        <w:rPr>
          <w:rFonts w:ascii="Times New Roman" w:hAnsi="Times New Roman" w:cs="Times New Roman"/>
          <w:sz w:val="20"/>
          <w:szCs w:val="20"/>
        </w:rPr>
        <w:t xml:space="preserve"> </w:t>
      </w:r>
      <w:r w:rsidR="008F76F3" w:rsidRPr="006C2780">
        <w:rPr>
          <w:rFonts w:ascii="Times New Roman" w:hAnsi="Times New Roman" w:cs="Times New Roman"/>
          <w:sz w:val="20"/>
          <w:szCs w:val="20"/>
        </w:rPr>
        <w:t>de 202</w:t>
      </w:r>
      <w:r w:rsidR="006C2780">
        <w:rPr>
          <w:rFonts w:ascii="Times New Roman" w:hAnsi="Times New Roman" w:cs="Times New Roman"/>
          <w:sz w:val="20"/>
          <w:szCs w:val="20"/>
        </w:rPr>
        <w:t>6</w:t>
      </w:r>
      <w:r w:rsidR="008F76F3" w:rsidRPr="006C2780">
        <w:rPr>
          <w:rFonts w:ascii="Times New Roman" w:hAnsi="Times New Roman" w:cs="Times New Roman"/>
          <w:sz w:val="20"/>
          <w:szCs w:val="20"/>
        </w:rPr>
        <w:t>.</w:t>
      </w:r>
    </w:p>
    <w:p w14:paraId="6721A6BC" w14:textId="77777777" w:rsidR="00001174" w:rsidRPr="00A00198" w:rsidRDefault="00001174" w:rsidP="00F561A6">
      <w:pPr>
        <w:spacing w:after="0"/>
        <w:jc w:val="center"/>
        <w:rPr>
          <w:rFonts w:ascii="Times New Roman" w:hAnsi="Times New Roman" w:cs="Times New Roman"/>
          <w:sz w:val="20"/>
          <w:szCs w:val="20"/>
        </w:rPr>
      </w:pPr>
    </w:p>
    <w:p w14:paraId="1106666C" w14:textId="77777777" w:rsidR="00F561A6" w:rsidRDefault="00F561A6" w:rsidP="00F561A6">
      <w:pPr>
        <w:spacing w:after="0"/>
        <w:jc w:val="center"/>
        <w:rPr>
          <w:rFonts w:ascii="Times New Roman" w:hAnsi="Times New Roman" w:cs="Times New Roman"/>
          <w:sz w:val="20"/>
          <w:szCs w:val="20"/>
        </w:rPr>
      </w:pPr>
    </w:p>
    <w:p w14:paraId="3D93F4D5" w14:textId="77777777" w:rsidR="00001174" w:rsidRDefault="00001174" w:rsidP="00887FBD">
      <w:pPr>
        <w:spacing w:after="0"/>
        <w:ind w:firstLine="0"/>
        <w:rPr>
          <w:rFonts w:ascii="Times New Roman" w:hAnsi="Times New Roman" w:cs="Times New Roman"/>
          <w:sz w:val="20"/>
          <w:szCs w:val="20"/>
        </w:rPr>
      </w:pPr>
    </w:p>
    <w:p w14:paraId="702460AC" w14:textId="77777777" w:rsidR="00001174" w:rsidRPr="00A00198" w:rsidRDefault="00001174" w:rsidP="00F561A6">
      <w:pPr>
        <w:spacing w:after="0"/>
        <w:jc w:val="center"/>
        <w:rPr>
          <w:rFonts w:ascii="Times New Roman" w:hAnsi="Times New Roman" w:cs="Times New Roman"/>
          <w:sz w:val="20"/>
          <w:szCs w:val="20"/>
        </w:rPr>
      </w:pPr>
    </w:p>
    <w:p w14:paraId="3E9DA9C2" w14:textId="79245712" w:rsidR="00810D15" w:rsidRDefault="006C2780" w:rsidP="00810D15">
      <w:pPr>
        <w:spacing w:after="0"/>
        <w:jc w:val="center"/>
        <w:rPr>
          <w:rFonts w:ascii="Times New Roman" w:hAnsi="Times New Roman" w:cs="Times New Roman"/>
          <w:b/>
          <w:sz w:val="20"/>
          <w:szCs w:val="20"/>
        </w:rPr>
      </w:pPr>
      <w:r>
        <w:rPr>
          <w:rFonts w:ascii="Times New Roman" w:hAnsi="Times New Roman" w:cs="Times New Roman"/>
          <w:b/>
          <w:sz w:val="20"/>
          <w:szCs w:val="20"/>
        </w:rPr>
        <w:t>VANESSA BECKER DE VARGAS</w:t>
      </w:r>
    </w:p>
    <w:p w14:paraId="41865A4F" w14:textId="117D0908" w:rsidR="00A678B5" w:rsidRDefault="00810D15" w:rsidP="00810D15">
      <w:pPr>
        <w:spacing w:after="0"/>
        <w:jc w:val="center"/>
        <w:rPr>
          <w:rFonts w:ascii="Times New Roman" w:hAnsi="Times New Roman" w:cs="Times New Roman"/>
          <w:b/>
          <w:sz w:val="20"/>
          <w:szCs w:val="20"/>
        </w:rPr>
      </w:pPr>
      <w:r w:rsidRPr="00810D15">
        <w:rPr>
          <w:rFonts w:ascii="Times New Roman" w:hAnsi="Times New Roman" w:cs="Times New Roman"/>
          <w:b/>
          <w:sz w:val="20"/>
          <w:szCs w:val="20"/>
        </w:rPr>
        <w:t xml:space="preserve">Chefe </w:t>
      </w:r>
      <w:r w:rsidR="006C2780">
        <w:rPr>
          <w:rFonts w:ascii="Times New Roman" w:hAnsi="Times New Roman" w:cs="Times New Roman"/>
          <w:b/>
          <w:sz w:val="20"/>
          <w:szCs w:val="20"/>
        </w:rPr>
        <w:t>de Gabinete</w:t>
      </w:r>
    </w:p>
    <w:p w14:paraId="5A435294" w14:textId="77777777" w:rsidR="00887FBD" w:rsidRDefault="00887FBD" w:rsidP="00810D15">
      <w:pPr>
        <w:spacing w:after="0"/>
        <w:jc w:val="center"/>
        <w:rPr>
          <w:rFonts w:ascii="Times New Roman" w:hAnsi="Times New Roman" w:cs="Times New Roman"/>
          <w:b/>
          <w:sz w:val="20"/>
          <w:szCs w:val="20"/>
        </w:rPr>
      </w:pPr>
    </w:p>
    <w:p w14:paraId="6ADCB283" w14:textId="77777777" w:rsidR="009C3283" w:rsidRDefault="009C3283" w:rsidP="00492BD5">
      <w:pPr>
        <w:spacing w:after="0"/>
        <w:ind w:firstLine="0"/>
        <w:rPr>
          <w:rFonts w:ascii="Times New Roman" w:hAnsi="Times New Roman" w:cs="Times New Roman"/>
          <w:b/>
          <w:sz w:val="20"/>
          <w:szCs w:val="20"/>
        </w:rPr>
      </w:pPr>
    </w:p>
    <w:p w14:paraId="7B27080C" w14:textId="77777777" w:rsidR="00045CC4" w:rsidRDefault="00045CC4" w:rsidP="00492BD5">
      <w:pPr>
        <w:spacing w:after="0"/>
        <w:ind w:firstLine="0"/>
        <w:rPr>
          <w:rFonts w:ascii="Times New Roman" w:hAnsi="Times New Roman" w:cs="Times New Roman"/>
          <w:b/>
          <w:sz w:val="20"/>
          <w:szCs w:val="20"/>
        </w:rPr>
      </w:pPr>
    </w:p>
    <w:p w14:paraId="236CA594" w14:textId="77777777" w:rsidR="00430906" w:rsidRDefault="00430906" w:rsidP="00430906">
      <w:pPr>
        <w:rPr>
          <w:rFonts w:ascii="Times New Roman" w:hAnsi="Times New Roman" w:cs="Times New Roman"/>
          <w:sz w:val="20"/>
          <w:szCs w:val="20"/>
        </w:rPr>
      </w:pPr>
      <w:r w:rsidRPr="004C117C">
        <w:rPr>
          <w:rFonts w:ascii="Times New Roman" w:hAnsi="Times New Roman" w:cs="Times New Roman"/>
          <w:sz w:val="20"/>
          <w:szCs w:val="20"/>
        </w:rPr>
        <w:t>Realizadas as tarefas pertinentes ao ETP, encaminho o documento solicitando ciência e aprovação para posterior elaboração do Termo de Referência e/ou Projeto Básico</w:t>
      </w:r>
      <w:r w:rsidR="00B959A7">
        <w:rPr>
          <w:rFonts w:ascii="Times New Roman" w:hAnsi="Times New Roman" w:cs="Times New Roman"/>
          <w:sz w:val="20"/>
          <w:szCs w:val="20"/>
        </w:rPr>
        <w:t>:</w:t>
      </w:r>
    </w:p>
    <w:p w14:paraId="1A18E3ED" w14:textId="77777777" w:rsidR="00430906" w:rsidRPr="00430906" w:rsidRDefault="00430906" w:rsidP="00430906">
      <w:pPr>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430906" w14:paraId="3B13D436" w14:textId="77777777" w:rsidTr="00883842">
        <w:tc>
          <w:tcPr>
            <w:tcW w:w="9209" w:type="dxa"/>
          </w:tcPr>
          <w:p w14:paraId="47ECC7AD" w14:textId="77777777" w:rsidR="00430906" w:rsidRPr="00430906" w:rsidRDefault="00430906" w:rsidP="00430906">
            <w:pPr>
              <w:spacing w:after="0"/>
              <w:ind w:firstLine="0"/>
              <w:jc w:val="center"/>
              <w:rPr>
                <w:rFonts w:ascii="Times New Roman" w:hAnsi="Times New Roman" w:cs="Times New Roman"/>
                <w:b/>
                <w:sz w:val="20"/>
                <w:szCs w:val="20"/>
              </w:rPr>
            </w:pPr>
          </w:p>
          <w:p w14:paraId="61B503C0" w14:textId="77777777" w:rsidR="00430906" w:rsidRDefault="004C117C" w:rsidP="00430906">
            <w:pPr>
              <w:spacing w:after="0"/>
              <w:ind w:firstLine="0"/>
              <w:jc w:val="center"/>
              <w:rPr>
                <w:rFonts w:ascii="Times New Roman" w:hAnsi="Times New Roman" w:cs="Times New Roman"/>
                <w:b/>
                <w:sz w:val="20"/>
                <w:szCs w:val="20"/>
              </w:rPr>
            </w:pPr>
            <w:r w:rsidRPr="00430906">
              <w:rPr>
                <w:rFonts w:ascii="Times New Roman" w:hAnsi="Times New Roman" w:cs="Times New Roman"/>
                <w:b/>
                <w:sz w:val="20"/>
                <w:szCs w:val="20"/>
              </w:rPr>
              <w:t xml:space="preserve">SECRETARIA MUNICIPAL DE </w:t>
            </w:r>
            <w:r w:rsidR="00D25F29">
              <w:rPr>
                <w:rFonts w:ascii="Times New Roman" w:hAnsi="Times New Roman" w:cs="Times New Roman"/>
                <w:b/>
                <w:sz w:val="20"/>
                <w:szCs w:val="20"/>
              </w:rPr>
              <w:t>ADMINISTRAÇÃO, FAZENDA E PLANEJAMENTO</w:t>
            </w:r>
            <w:r>
              <w:rPr>
                <w:rFonts w:ascii="Times New Roman" w:hAnsi="Times New Roman" w:cs="Times New Roman"/>
                <w:b/>
                <w:sz w:val="20"/>
                <w:szCs w:val="20"/>
              </w:rPr>
              <w:t>:</w:t>
            </w:r>
          </w:p>
          <w:p w14:paraId="785DB6A9" w14:textId="77777777" w:rsidR="00430906" w:rsidRPr="00430906" w:rsidRDefault="00430906" w:rsidP="00430906">
            <w:pPr>
              <w:spacing w:after="0"/>
              <w:ind w:firstLine="0"/>
              <w:jc w:val="center"/>
              <w:rPr>
                <w:rFonts w:ascii="Times New Roman" w:hAnsi="Times New Roman" w:cs="Times New Roman"/>
                <w:b/>
                <w:sz w:val="20"/>
                <w:szCs w:val="20"/>
              </w:rPr>
            </w:pPr>
          </w:p>
          <w:p w14:paraId="3E357066" w14:textId="77777777" w:rsidR="00430906" w:rsidRPr="00883842" w:rsidRDefault="00430906" w:rsidP="00430906">
            <w:pPr>
              <w:spacing w:after="0"/>
              <w:ind w:firstLine="314"/>
              <w:rPr>
                <w:rFonts w:ascii="Times New Roman" w:hAnsi="Times New Roman" w:cs="Times New Roman"/>
                <w:bCs/>
                <w:sz w:val="20"/>
                <w:szCs w:val="20"/>
              </w:rPr>
            </w:pPr>
            <w:r w:rsidRPr="00883842">
              <w:rPr>
                <w:rFonts w:ascii="Times New Roman" w:hAnsi="Times New Roman" w:cs="Times New Roman"/>
                <w:bCs/>
                <w:sz w:val="20"/>
                <w:szCs w:val="20"/>
              </w:rPr>
              <w:t>Parecer conclusivo de ciência e aprovação:</w:t>
            </w:r>
          </w:p>
          <w:p w14:paraId="2325CE66" w14:textId="77777777" w:rsidR="00883842" w:rsidRPr="00883842" w:rsidRDefault="00430906" w:rsidP="00430906">
            <w:pPr>
              <w:spacing w:after="0"/>
              <w:ind w:firstLine="314"/>
              <w:rPr>
                <w:rFonts w:ascii="Times New Roman" w:hAnsi="Times New Roman" w:cs="Times New Roman"/>
                <w:bCs/>
                <w:sz w:val="20"/>
                <w:szCs w:val="20"/>
              </w:rPr>
            </w:pPr>
            <w:r w:rsidRPr="00883842">
              <w:rPr>
                <w:rFonts w:ascii="Times New Roman" w:hAnsi="Times New Roman" w:cs="Times New Roman"/>
                <w:bCs/>
                <w:sz w:val="20"/>
                <w:szCs w:val="20"/>
              </w:rPr>
              <w:t>(</w:t>
            </w:r>
            <w:r w:rsidR="007B3E02">
              <w:rPr>
                <w:rFonts w:ascii="Times New Roman" w:hAnsi="Times New Roman" w:cs="Times New Roman"/>
                <w:bCs/>
                <w:sz w:val="20"/>
                <w:szCs w:val="20"/>
              </w:rPr>
              <w:t>X</w:t>
            </w:r>
            <w:r w:rsidRPr="00883842">
              <w:rPr>
                <w:rFonts w:ascii="Times New Roman" w:hAnsi="Times New Roman" w:cs="Times New Roman"/>
                <w:bCs/>
                <w:sz w:val="20"/>
                <w:szCs w:val="20"/>
              </w:rPr>
              <w:t>) Defiro</w:t>
            </w:r>
            <w:r w:rsidR="00267657" w:rsidRPr="00883842">
              <w:rPr>
                <w:rFonts w:ascii="Times New Roman" w:hAnsi="Times New Roman" w:cs="Times New Roman"/>
                <w:bCs/>
                <w:sz w:val="20"/>
                <w:szCs w:val="20"/>
              </w:rPr>
              <w:t>. Aprovo o Estudo Técnico Preliminar (ETP), por seus próprios fundamentos</w:t>
            </w:r>
            <w:r w:rsidRPr="00883842">
              <w:rPr>
                <w:rFonts w:ascii="Times New Roman" w:hAnsi="Times New Roman" w:cs="Times New Roman"/>
                <w:bCs/>
                <w:sz w:val="20"/>
                <w:szCs w:val="20"/>
              </w:rPr>
              <w:t>; ou</w:t>
            </w:r>
          </w:p>
          <w:p w14:paraId="7C6BF49F" w14:textId="77777777" w:rsidR="00D73A89" w:rsidRPr="00883842" w:rsidRDefault="00430906" w:rsidP="007B3E02">
            <w:pPr>
              <w:spacing w:after="0"/>
              <w:ind w:firstLine="314"/>
              <w:rPr>
                <w:rFonts w:ascii="Times New Roman" w:hAnsi="Times New Roman" w:cs="Times New Roman"/>
                <w:bCs/>
                <w:sz w:val="20"/>
                <w:szCs w:val="20"/>
              </w:rPr>
            </w:pPr>
            <w:proofErr w:type="gramStart"/>
            <w:r w:rsidRPr="00883842">
              <w:rPr>
                <w:rFonts w:ascii="Times New Roman" w:hAnsi="Times New Roman" w:cs="Times New Roman"/>
                <w:bCs/>
                <w:sz w:val="20"/>
                <w:szCs w:val="20"/>
              </w:rPr>
              <w:t xml:space="preserve">(  </w:t>
            </w:r>
            <w:proofErr w:type="gramEnd"/>
            <w:r w:rsidRPr="00883842">
              <w:rPr>
                <w:rFonts w:ascii="Times New Roman" w:hAnsi="Times New Roman" w:cs="Times New Roman"/>
                <w:bCs/>
                <w:sz w:val="20"/>
                <w:szCs w:val="20"/>
              </w:rPr>
              <w:t xml:space="preserve"> ) Indefiro</w:t>
            </w:r>
            <w:r w:rsidR="00267657" w:rsidRPr="00883842">
              <w:rPr>
                <w:rFonts w:ascii="Times New Roman" w:hAnsi="Times New Roman" w:cs="Times New Roman"/>
                <w:bCs/>
                <w:sz w:val="20"/>
                <w:szCs w:val="20"/>
              </w:rPr>
              <w:t>:_________________________________________</w:t>
            </w:r>
            <w:r w:rsidR="00D73A89" w:rsidRPr="00883842">
              <w:rPr>
                <w:rFonts w:ascii="Times New Roman" w:hAnsi="Times New Roman" w:cs="Times New Roman"/>
                <w:bCs/>
                <w:sz w:val="20"/>
                <w:szCs w:val="20"/>
              </w:rPr>
              <w:t>__________________________</w:t>
            </w:r>
            <w:r w:rsidR="005E1B87">
              <w:rPr>
                <w:rFonts w:ascii="Times New Roman" w:hAnsi="Times New Roman" w:cs="Times New Roman"/>
                <w:bCs/>
                <w:sz w:val="20"/>
                <w:szCs w:val="20"/>
              </w:rPr>
              <w:t>.</w:t>
            </w:r>
          </w:p>
          <w:p w14:paraId="5494623C" w14:textId="77777777" w:rsidR="000F458C" w:rsidRDefault="000F458C" w:rsidP="00430906">
            <w:pPr>
              <w:spacing w:after="0"/>
              <w:ind w:firstLine="0"/>
              <w:jc w:val="center"/>
              <w:rPr>
                <w:rFonts w:ascii="Times New Roman" w:hAnsi="Times New Roman" w:cs="Times New Roman"/>
                <w:b/>
                <w:sz w:val="20"/>
                <w:szCs w:val="20"/>
              </w:rPr>
            </w:pPr>
          </w:p>
          <w:p w14:paraId="5B8975FB" w14:textId="7C457ABB" w:rsidR="00430906" w:rsidRPr="00883842" w:rsidRDefault="00430906" w:rsidP="00430906">
            <w:pPr>
              <w:spacing w:after="0"/>
              <w:ind w:firstLine="0"/>
              <w:jc w:val="center"/>
              <w:rPr>
                <w:rFonts w:ascii="Times New Roman" w:hAnsi="Times New Roman" w:cs="Times New Roman"/>
                <w:bCs/>
                <w:sz w:val="20"/>
                <w:szCs w:val="20"/>
              </w:rPr>
            </w:pPr>
            <w:r w:rsidRPr="006C2780">
              <w:rPr>
                <w:rFonts w:ascii="Times New Roman" w:hAnsi="Times New Roman" w:cs="Times New Roman"/>
                <w:bCs/>
                <w:sz w:val="20"/>
                <w:szCs w:val="20"/>
              </w:rPr>
              <w:t xml:space="preserve">Paverama/RS, </w:t>
            </w:r>
            <w:r w:rsidR="00392C01">
              <w:rPr>
                <w:rFonts w:ascii="Times New Roman" w:hAnsi="Times New Roman" w:cs="Times New Roman"/>
                <w:bCs/>
                <w:sz w:val="20"/>
                <w:szCs w:val="20"/>
              </w:rPr>
              <w:t>1</w:t>
            </w:r>
            <w:r w:rsidR="00746A7E">
              <w:rPr>
                <w:rFonts w:ascii="Times New Roman" w:hAnsi="Times New Roman" w:cs="Times New Roman"/>
                <w:bCs/>
                <w:sz w:val="20"/>
                <w:szCs w:val="20"/>
              </w:rPr>
              <w:t>9</w:t>
            </w:r>
            <w:r w:rsidR="00001174" w:rsidRPr="006C2780">
              <w:rPr>
                <w:rFonts w:ascii="Times New Roman" w:hAnsi="Times New Roman" w:cs="Times New Roman"/>
                <w:bCs/>
                <w:sz w:val="20"/>
                <w:szCs w:val="20"/>
              </w:rPr>
              <w:t xml:space="preserve"> de </w:t>
            </w:r>
            <w:r w:rsidR="00392C01">
              <w:rPr>
                <w:rFonts w:ascii="Times New Roman" w:hAnsi="Times New Roman" w:cs="Times New Roman"/>
                <w:bCs/>
                <w:sz w:val="20"/>
                <w:szCs w:val="20"/>
              </w:rPr>
              <w:t>agosto</w:t>
            </w:r>
            <w:r w:rsidR="00887FBD" w:rsidRPr="006C2780">
              <w:rPr>
                <w:rFonts w:ascii="Times New Roman" w:hAnsi="Times New Roman" w:cs="Times New Roman"/>
                <w:bCs/>
                <w:sz w:val="20"/>
                <w:szCs w:val="20"/>
              </w:rPr>
              <w:t xml:space="preserve"> </w:t>
            </w:r>
            <w:r w:rsidRPr="006C2780">
              <w:rPr>
                <w:rFonts w:ascii="Times New Roman" w:hAnsi="Times New Roman" w:cs="Times New Roman"/>
                <w:bCs/>
                <w:sz w:val="20"/>
                <w:szCs w:val="20"/>
              </w:rPr>
              <w:t xml:space="preserve">de </w:t>
            </w:r>
            <w:r w:rsidR="00883842" w:rsidRPr="006C2780">
              <w:rPr>
                <w:rFonts w:ascii="Times New Roman" w:hAnsi="Times New Roman" w:cs="Times New Roman"/>
                <w:bCs/>
                <w:sz w:val="20"/>
                <w:szCs w:val="20"/>
              </w:rPr>
              <w:t>202</w:t>
            </w:r>
            <w:r w:rsidR="006C2780" w:rsidRPr="006C2780">
              <w:rPr>
                <w:rFonts w:ascii="Times New Roman" w:hAnsi="Times New Roman" w:cs="Times New Roman"/>
                <w:bCs/>
                <w:sz w:val="20"/>
                <w:szCs w:val="20"/>
              </w:rPr>
              <w:t>6</w:t>
            </w:r>
            <w:r w:rsidR="00883842" w:rsidRPr="006C2780">
              <w:rPr>
                <w:rFonts w:ascii="Times New Roman" w:hAnsi="Times New Roman" w:cs="Times New Roman"/>
                <w:bCs/>
                <w:sz w:val="20"/>
                <w:szCs w:val="20"/>
              </w:rPr>
              <w:t>.</w:t>
            </w:r>
          </w:p>
          <w:p w14:paraId="43800463" w14:textId="77777777" w:rsidR="00D73A89" w:rsidRDefault="00D73A89" w:rsidP="00430906">
            <w:pPr>
              <w:spacing w:after="0"/>
              <w:ind w:firstLine="0"/>
              <w:jc w:val="center"/>
              <w:rPr>
                <w:rFonts w:ascii="Times New Roman" w:hAnsi="Times New Roman" w:cs="Times New Roman"/>
                <w:b/>
                <w:sz w:val="20"/>
                <w:szCs w:val="20"/>
              </w:rPr>
            </w:pPr>
          </w:p>
          <w:p w14:paraId="21351A84" w14:textId="77777777" w:rsidR="005E1B87" w:rsidRDefault="005E1B87" w:rsidP="00430906">
            <w:pPr>
              <w:spacing w:after="0"/>
              <w:ind w:firstLine="0"/>
              <w:jc w:val="center"/>
              <w:rPr>
                <w:rFonts w:ascii="Times New Roman" w:hAnsi="Times New Roman" w:cs="Times New Roman"/>
                <w:b/>
                <w:sz w:val="20"/>
                <w:szCs w:val="20"/>
              </w:rPr>
            </w:pPr>
          </w:p>
          <w:p w14:paraId="0D46F78C" w14:textId="77777777" w:rsidR="00887FBD" w:rsidRDefault="00887FBD" w:rsidP="00430906">
            <w:pPr>
              <w:spacing w:after="0"/>
              <w:ind w:firstLine="0"/>
              <w:jc w:val="center"/>
              <w:rPr>
                <w:rFonts w:ascii="Times New Roman" w:hAnsi="Times New Roman" w:cs="Times New Roman"/>
                <w:b/>
                <w:sz w:val="20"/>
                <w:szCs w:val="20"/>
              </w:rPr>
            </w:pPr>
          </w:p>
          <w:p w14:paraId="7693752C" w14:textId="77777777" w:rsidR="000F458C" w:rsidRDefault="000F458C" w:rsidP="00430906">
            <w:pPr>
              <w:spacing w:after="0"/>
              <w:ind w:firstLine="0"/>
              <w:jc w:val="center"/>
              <w:rPr>
                <w:rFonts w:ascii="Times New Roman" w:hAnsi="Times New Roman" w:cs="Times New Roman"/>
                <w:b/>
                <w:sz w:val="20"/>
                <w:szCs w:val="20"/>
              </w:rPr>
            </w:pPr>
          </w:p>
          <w:p w14:paraId="1203057C" w14:textId="77777777" w:rsidR="00D73A89" w:rsidRPr="00430906" w:rsidRDefault="00883842" w:rsidP="00430906">
            <w:pPr>
              <w:spacing w:after="0"/>
              <w:ind w:firstLine="0"/>
              <w:jc w:val="center"/>
              <w:rPr>
                <w:rFonts w:ascii="Times New Roman" w:hAnsi="Times New Roman" w:cs="Times New Roman"/>
                <w:b/>
                <w:sz w:val="20"/>
                <w:szCs w:val="20"/>
              </w:rPr>
            </w:pPr>
            <w:r>
              <w:rPr>
                <w:rFonts w:ascii="Times New Roman" w:hAnsi="Times New Roman" w:cs="Times New Roman"/>
                <w:b/>
                <w:sz w:val="20"/>
                <w:szCs w:val="20"/>
              </w:rPr>
              <w:t>ALEXANDRE LUÍS KLEBER</w:t>
            </w:r>
          </w:p>
          <w:p w14:paraId="18F61A20" w14:textId="77777777" w:rsidR="00430906" w:rsidRDefault="005E1B87" w:rsidP="00B959A7">
            <w:pPr>
              <w:spacing w:after="0"/>
              <w:ind w:firstLine="0"/>
              <w:jc w:val="center"/>
              <w:rPr>
                <w:rFonts w:ascii="Times New Roman" w:hAnsi="Times New Roman" w:cs="Times New Roman"/>
                <w:b/>
                <w:sz w:val="20"/>
                <w:szCs w:val="20"/>
              </w:rPr>
            </w:pPr>
            <w:r>
              <w:rPr>
                <w:rFonts w:ascii="Times New Roman" w:hAnsi="Times New Roman" w:cs="Times New Roman"/>
                <w:b/>
                <w:sz w:val="20"/>
                <w:szCs w:val="20"/>
              </w:rPr>
              <w:t xml:space="preserve">Secretário Municipal de Administração, Fazenda e Planejamento </w:t>
            </w:r>
          </w:p>
          <w:p w14:paraId="3454FA51" w14:textId="77777777" w:rsidR="002E7840" w:rsidRDefault="002E7840" w:rsidP="00B959A7">
            <w:pPr>
              <w:spacing w:after="0"/>
              <w:ind w:firstLine="0"/>
              <w:jc w:val="center"/>
              <w:rPr>
                <w:rFonts w:ascii="Times New Roman" w:hAnsi="Times New Roman" w:cs="Times New Roman"/>
                <w:b/>
                <w:sz w:val="20"/>
                <w:szCs w:val="20"/>
              </w:rPr>
            </w:pPr>
          </w:p>
        </w:tc>
      </w:tr>
    </w:tbl>
    <w:p w14:paraId="02C0ECD8" w14:textId="77777777" w:rsidR="00117BBF" w:rsidRPr="00A00198" w:rsidRDefault="00117BBF" w:rsidP="00F561A6">
      <w:pPr>
        <w:spacing w:after="0"/>
        <w:jc w:val="center"/>
        <w:rPr>
          <w:rFonts w:ascii="Times New Roman" w:hAnsi="Times New Roman" w:cs="Times New Roman"/>
          <w:b/>
          <w:sz w:val="20"/>
          <w:szCs w:val="20"/>
        </w:rPr>
      </w:pPr>
    </w:p>
    <w:sectPr w:rsidR="00117BBF" w:rsidRPr="00A00198" w:rsidSect="00F503D2">
      <w:headerReference w:type="default" r:id="rId12"/>
      <w:footerReference w:type="default" r:id="rId13"/>
      <w:headerReference w:type="first" r:id="rId14"/>
      <w:footerReference w:type="first" r:id="rId15"/>
      <w:pgSz w:w="11906" w:h="16838" w:code="9"/>
      <w:pgMar w:top="1843" w:right="1416" w:bottom="1702"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EDABB" w14:textId="77777777" w:rsidR="00E325BD" w:rsidRDefault="00E325BD" w:rsidP="009F2D5E">
      <w:pPr>
        <w:spacing w:after="0"/>
      </w:pPr>
      <w:r>
        <w:separator/>
      </w:r>
    </w:p>
  </w:endnote>
  <w:endnote w:type="continuationSeparator" w:id="0">
    <w:p w14:paraId="4B21209A" w14:textId="77777777" w:rsidR="00E325BD" w:rsidRDefault="00E325BD"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442349205"/>
      <w:docPartObj>
        <w:docPartGallery w:val="Page Numbers (Bottom of Page)"/>
        <w:docPartUnique/>
      </w:docPartObj>
    </w:sdtPr>
    <w:sdtEndPr/>
    <w:sdtContent>
      <w:sdt>
        <w:sdtPr>
          <w:rPr>
            <w:sz w:val="14"/>
            <w:szCs w:val="14"/>
          </w:rPr>
          <w:id w:val="-582686688"/>
          <w:docPartObj>
            <w:docPartGallery w:val="Page Numbers (Top of Page)"/>
            <w:docPartUnique/>
          </w:docPartObj>
        </w:sdtPr>
        <w:sdtEndPr/>
        <w:sdtContent>
          <w:p w14:paraId="31B2B25C" w14:textId="77777777" w:rsidR="00681013" w:rsidRPr="002E46A9" w:rsidRDefault="00681013">
            <w:pPr>
              <w:pStyle w:val="Rodap"/>
              <w:jc w:val="right"/>
              <w:rPr>
                <w:sz w:val="14"/>
                <w:szCs w:val="14"/>
              </w:rPr>
            </w:pPr>
            <w:r>
              <w:rPr>
                <w:noProof/>
                <w:sz w:val="14"/>
                <w:szCs w:val="14"/>
                <w:lang w:eastAsia="pt-BR"/>
              </w:rPr>
              <w:drawing>
                <wp:anchor distT="0" distB="0" distL="114300" distR="114300" simplePos="0" relativeHeight="251658240" behindDoc="1" locked="0" layoutInCell="1" allowOverlap="1" wp14:anchorId="7F2C6603" wp14:editId="65528509">
                  <wp:simplePos x="0" y="0"/>
                  <wp:positionH relativeFrom="column">
                    <wp:posOffset>497584</wp:posOffset>
                  </wp:positionH>
                  <wp:positionV relativeFrom="paragraph">
                    <wp:posOffset>-392900</wp:posOffset>
                  </wp:positionV>
                  <wp:extent cx="4714240" cy="781050"/>
                  <wp:effectExtent l="0" t="0" r="0" b="0"/>
                  <wp:wrapNone/>
                  <wp:docPr id="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anchor>
              </w:drawing>
            </w:r>
            <w:r w:rsidRPr="002E46A9">
              <w:rPr>
                <w:sz w:val="14"/>
                <w:szCs w:val="14"/>
              </w:rPr>
              <w:t xml:space="preserve">Página </w:t>
            </w:r>
            <w:r w:rsidR="004D6CC3" w:rsidRPr="002E46A9">
              <w:rPr>
                <w:b/>
                <w:bCs/>
                <w:sz w:val="14"/>
                <w:szCs w:val="14"/>
              </w:rPr>
              <w:fldChar w:fldCharType="begin"/>
            </w:r>
            <w:r w:rsidRPr="002E46A9">
              <w:rPr>
                <w:b/>
                <w:bCs/>
                <w:sz w:val="14"/>
                <w:szCs w:val="14"/>
              </w:rPr>
              <w:instrText>PAGE</w:instrText>
            </w:r>
            <w:r w:rsidR="004D6CC3" w:rsidRPr="002E46A9">
              <w:rPr>
                <w:b/>
                <w:bCs/>
                <w:sz w:val="14"/>
                <w:szCs w:val="14"/>
              </w:rPr>
              <w:fldChar w:fldCharType="separate"/>
            </w:r>
            <w:r w:rsidR="00022608">
              <w:rPr>
                <w:b/>
                <w:bCs/>
                <w:noProof/>
                <w:sz w:val="14"/>
                <w:szCs w:val="14"/>
              </w:rPr>
              <w:t>11</w:t>
            </w:r>
            <w:r w:rsidR="004D6CC3" w:rsidRPr="002E46A9">
              <w:rPr>
                <w:b/>
                <w:bCs/>
                <w:sz w:val="14"/>
                <w:szCs w:val="14"/>
              </w:rPr>
              <w:fldChar w:fldCharType="end"/>
            </w:r>
            <w:r w:rsidRPr="002E46A9">
              <w:rPr>
                <w:sz w:val="14"/>
                <w:szCs w:val="14"/>
              </w:rPr>
              <w:t xml:space="preserve"> de </w:t>
            </w:r>
            <w:r w:rsidR="004D6CC3" w:rsidRPr="002E46A9">
              <w:rPr>
                <w:b/>
                <w:bCs/>
                <w:sz w:val="14"/>
                <w:szCs w:val="14"/>
              </w:rPr>
              <w:fldChar w:fldCharType="begin"/>
            </w:r>
            <w:r w:rsidRPr="002E46A9">
              <w:rPr>
                <w:b/>
                <w:bCs/>
                <w:sz w:val="14"/>
                <w:szCs w:val="14"/>
              </w:rPr>
              <w:instrText>NUMPAGES</w:instrText>
            </w:r>
            <w:r w:rsidR="004D6CC3" w:rsidRPr="002E46A9">
              <w:rPr>
                <w:b/>
                <w:bCs/>
                <w:sz w:val="14"/>
                <w:szCs w:val="14"/>
              </w:rPr>
              <w:fldChar w:fldCharType="separate"/>
            </w:r>
            <w:r w:rsidR="00022608">
              <w:rPr>
                <w:b/>
                <w:bCs/>
                <w:noProof/>
                <w:sz w:val="14"/>
                <w:szCs w:val="14"/>
              </w:rPr>
              <w:t>11</w:t>
            </w:r>
            <w:r w:rsidR="004D6CC3" w:rsidRPr="002E46A9">
              <w:rPr>
                <w:b/>
                <w:bCs/>
                <w:sz w:val="14"/>
                <w:szCs w:val="14"/>
              </w:rPr>
              <w:fldChar w:fldCharType="end"/>
            </w:r>
          </w:p>
        </w:sdtContent>
      </w:sdt>
    </w:sdtContent>
  </w:sdt>
  <w:p w14:paraId="2F713B5B" w14:textId="77777777" w:rsidR="00681013" w:rsidRPr="00EC4156" w:rsidRDefault="00681013"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026235190"/>
      <w:docPartObj>
        <w:docPartGallery w:val="Page Numbers (Top of Page)"/>
        <w:docPartUnique/>
      </w:docPartObj>
    </w:sdtPr>
    <w:sdtEndPr/>
    <w:sdtContent>
      <w:p w14:paraId="53A14635" w14:textId="77777777" w:rsidR="00681013" w:rsidRDefault="00681013" w:rsidP="007B19F6">
        <w:pPr>
          <w:pStyle w:val="Rodap"/>
          <w:jc w:val="right"/>
          <w:rPr>
            <w:sz w:val="14"/>
            <w:szCs w:val="14"/>
          </w:rPr>
        </w:pPr>
        <w:r>
          <w:rPr>
            <w:noProof/>
            <w:sz w:val="14"/>
            <w:szCs w:val="14"/>
            <w:lang w:eastAsia="pt-BR"/>
          </w:rPr>
          <w:drawing>
            <wp:inline distT="0" distB="0" distL="0" distR="0" wp14:anchorId="6DCB6E17" wp14:editId="304B6A95">
              <wp:extent cx="4714240" cy="781050"/>
              <wp:effectExtent l="0" t="0" r="0" b="0"/>
              <wp:docPr id="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inline>
          </w:drawing>
        </w:r>
        <w:r w:rsidRPr="002E46A9">
          <w:rPr>
            <w:sz w:val="14"/>
            <w:szCs w:val="14"/>
          </w:rPr>
          <w:t xml:space="preserve">Página </w:t>
        </w:r>
        <w:r w:rsidR="004D6CC3" w:rsidRPr="002E46A9">
          <w:rPr>
            <w:b/>
            <w:bCs/>
            <w:sz w:val="14"/>
            <w:szCs w:val="14"/>
          </w:rPr>
          <w:fldChar w:fldCharType="begin"/>
        </w:r>
        <w:r w:rsidRPr="002E46A9">
          <w:rPr>
            <w:b/>
            <w:bCs/>
            <w:sz w:val="14"/>
            <w:szCs w:val="14"/>
          </w:rPr>
          <w:instrText>PAGE</w:instrText>
        </w:r>
        <w:r w:rsidR="004D6CC3" w:rsidRPr="002E46A9">
          <w:rPr>
            <w:b/>
            <w:bCs/>
            <w:sz w:val="14"/>
            <w:szCs w:val="14"/>
          </w:rPr>
          <w:fldChar w:fldCharType="separate"/>
        </w:r>
        <w:r w:rsidR="00022608">
          <w:rPr>
            <w:b/>
            <w:bCs/>
            <w:noProof/>
            <w:sz w:val="14"/>
            <w:szCs w:val="14"/>
          </w:rPr>
          <w:t>1</w:t>
        </w:r>
        <w:r w:rsidR="004D6CC3" w:rsidRPr="002E46A9">
          <w:rPr>
            <w:b/>
            <w:bCs/>
            <w:sz w:val="14"/>
            <w:szCs w:val="14"/>
          </w:rPr>
          <w:fldChar w:fldCharType="end"/>
        </w:r>
        <w:r w:rsidRPr="002E46A9">
          <w:rPr>
            <w:sz w:val="14"/>
            <w:szCs w:val="14"/>
          </w:rPr>
          <w:t xml:space="preserve"> de </w:t>
        </w:r>
        <w:r w:rsidR="004D6CC3" w:rsidRPr="002E46A9">
          <w:rPr>
            <w:b/>
            <w:bCs/>
            <w:sz w:val="14"/>
            <w:szCs w:val="14"/>
          </w:rPr>
          <w:fldChar w:fldCharType="begin"/>
        </w:r>
        <w:r w:rsidRPr="002E46A9">
          <w:rPr>
            <w:b/>
            <w:bCs/>
            <w:sz w:val="14"/>
            <w:szCs w:val="14"/>
          </w:rPr>
          <w:instrText>NUMPAGES</w:instrText>
        </w:r>
        <w:r w:rsidR="004D6CC3" w:rsidRPr="002E46A9">
          <w:rPr>
            <w:b/>
            <w:bCs/>
            <w:sz w:val="14"/>
            <w:szCs w:val="14"/>
          </w:rPr>
          <w:fldChar w:fldCharType="separate"/>
        </w:r>
        <w:r w:rsidR="00022608">
          <w:rPr>
            <w:b/>
            <w:bCs/>
            <w:noProof/>
            <w:sz w:val="14"/>
            <w:szCs w:val="14"/>
          </w:rPr>
          <w:t>11</w:t>
        </w:r>
        <w:r w:rsidR="004D6CC3" w:rsidRPr="002E46A9">
          <w:rPr>
            <w:b/>
            <w:bCs/>
            <w:sz w:val="14"/>
            <w:szCs w:val="14"/>
          </w:rPr>
          <w:fldChar w:fldCharType="end"/>
        </w:r>
      </w:p>
    </w:sdtContent>
  </w:sdt>
  <w:p w14:paraId="6D0F3964" w14:textId="77777777" w:rsidR="00681013" w:rsidRDefault="0068101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815C6" w14:textId="77777777" w:rsidR="00E325BD" w:rsidRDefault="00E325BD" w:rsidP="009F2D5E">
      <w:pPr>
        <w:spacing w:after="0"/>
      </w:pPr>
      <w:r>
        <w:separator/>
      </w:r>
    </w:p>
  </w:footnote>
  <w:footnote w:type="continuationSeparator" w:id="0">
    <w:p w14:paraId="77CAFD18" w14:textId="77777777" w:rsidR="00E325BD" w:rsidRDefault="00E325BD"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84CA" w14:textId="77777777" w:rsidR="00681013" w:rsidRDefault="00681013">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681013" w14:paraId="419E143F" w14:textId="77777777" w:rsidTr="005A641F">
      <w:trPr>
        <w:trHeight w:val="930"/>
      </w:trPr>
      <w:tc>
        <w:tcPr>
          <w:tcW w:w="1838" w:type="dxa"/>
          <w:vAlign w:val="center"/>
        </w:tcPr>
        <w:p w14:paraId="34F2FBC5" w14:textId="77777777" w:rsidR="00681013" w:rsidRDefault="00681013" w:rsidP="00D15024">
          <w:pPr>
            <w:pStyle w:val="Cabealho"/>
            <w:ind w:firstLine="0"/>
            <w:jc w:val="center"/>
          </w:pPr>
        </w:p>
      </w:tc>
      <w:tc>
        <w:tcPr>
          <w:tcW w:w="4961" w:type="dxa"/>
          <w:vAlign w:val="center"/>
        </w:tcPr>
        <w:p w14:paraId="68B18BDB" w14:textId="77777777" w:rsidR="00681013" w:rsidRDefault="00681013" w:rsidP="00D15024">
          <w:pPr>
            <w:pStyle w:val="Cabealho"/>
            <w:ind w:firstLine="0"/>
          </w:pPr>
          <w:r>
            <w:rPr>
              <w:noProof/>
              <w:lang w:eastAsia="pt-BR"/>
            </w:rPr>
            <w:drawing>
              <wp:anchor distT="0" distB="0" distL="114300" distR="114300" simplePos="0" relativeHeight="251660288" behindDoc="1" locked="0" layoutInCell="1" allowOverlap="1" wp14:anchorId="181319B3" wp14:editId="2FCDA47F">
                <wp:simplePos x="0" y="0"/>
                <wp:positionH relativeFrom="column">
                  <wp:posOffset>-438150</wp:posOffset>
                </wp:positionH>
                <wp:positionV relativeFrom="paragraph">
                  <wp:posOffset>-78105</wp:posOffset>
                </wp:positionV>
                <wp:extent cx="4377055" cy="981710"/>
                <wp:effectExtent l="0" t="0" r="4445" b="889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anchor>
            </w:drawing>
          </w:r>
        </w:p>
      </w:tc>
      <w:tc>
        <w:tcPr>
          <w:tcW w:w="3402" w:type="dxa"/>
          <w:vAlign w:val="center"/>
        </w:tcPr>
        <w:p w14:paraId="7E4F41D9" w14:textId="77777777" w:rsidR="00681013" w:rsidRDefault="00681013" w:rsidP="005A641F">
          <w:pPr>
            <w:pStyle w:val="Cabealho"/>
            <w:ind w:firstLine="0"/>
            <w:jc w:val="center"/>
          </w:pPr>
        </w:p>
      </w:tc>
    </w:tr>
  </w:tbl>
  <w:p w14:paraId="687B9CCF" w14:textId="77777777" w:rsidR="00681013" w:rsidRDefault="00681013"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D19D" w14:textId="77777777" w:rsidR="00681013" w:rsidRDefault="00681013">
    <w:pPr>
      <w:pStyle w:val="Cabealho"/>
    </w:pPr>
    <w:r>
      <w:rPr>
        <w:noProof/>
        <w:lang w:eastAsia="pt-BR"/>
      </w:rPr>
      <w:drawing>
        <wp:anchor distT="0" distB="0" distL="114300" distR="114300" simplePos="0" relativeHeight="251656192" behindDoc="1" locked="0" layoutInCell="1" allowOverlap="1" wp14:anchorId="29C6A587" wp14:editId="44C8FE2A">
          <wp:simplePos x="0" y="0"/>
          <wp:positionH relativeFrom="column">
            <wp:posOffset>993140</wp:posOffset>
          </wp:positionH>
          <wp:positionV relativeFrom="paragraph">
            <wp:posOffset>4445</wp:posOffset>
          </wp:positionV>
          <wp:extent cx="4377055" cy="981710"/>
          <wp:effectExtent l="0" t="0" r="4445" b="8890"/>
          <wp:wrapNone/>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3F61"/>
    <w:multiLevelType w:val="hybridMultilevel"/>
    <w:tmpl w:val="0B9A61F8"/>
    <w:lvl w:ilvl="0" w:tplc="221A8F76">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 w15:restartNumberingAfterBreak="0">
    <w:nsid w:val="13072176"/>
    <w:multiLevelType w:val="hybridMultilevel"/>
    <w:tmpl w:val="8130B570"/>
    <w:lvl w:ilvl="0" w:tplc="BF0CDFFC">
      <w:start w:val="1"/>
      <w:numFmt w:val="lowerLetter"/>
      <w:lvlText w:val="%1)"/>
      <w:lvlJc w:val="left"/>
      <w:pPr>
        <w:ind w:left="492" w:hanging="360"/>
      </w:pPr>
      <w:rPr>
        <w:rFonts w:hint="default"/>
      </w:rPr>
    </w:lvl>
    <w:lvl w:ilvl="1" w:tplc="04160019" w:tentative="1">
      <w:start w:val="1"/>
      <w:numFmt w:val="lowerLetter"/>
      <w:lvlText w:val="%2."/>
      <w:lvlJc w:val="left"/>
      <w:pPr>
        <w:ind w:left="1212" w:hanging="360"/>
      </w:pPr>
    </w:lvl>
    <w:lvl w:ilvl="2" w:tplc="0416001B" w:tentative="1">
      <w:start w:val="1"/>
      <w:numFmt w:val="lowerRoman"/>
      <w:lvlText w:val="%3."/>
      <w:lvlJc w:val="right"/>
      <w:pPr>
        <w:ind w:left="1932" w:hanging="180"/>
      </w:pPr>
    </w:lvl>
    <w:lvl w:ilvl="3" w:tplc="0416000F" w:tentative="1">
      <w:start w:val="1"/>
      <w:numFmt w:val="decimal"/>
      <w:lvlText w:val="%4."/>
      <w:lvlJc w:val="left"/>
      <w:pPr>
        <w:ind w:left="2652" w:hanging="360"/>
      </w:pPr>
    </w:lvl>
    <w:lvl w:ilvl="4" w:tplc="04160019" w:tentative="1">
      <w:start w:val="1"/>
      <w:numFmt w:val="lowerLetter"/>
      <w:lvlText w:val="%5."/>
      <w:lvlJc w:val="left"/>
      <w:pPr>
        <w:ind w:left="3372" w:hanging="360"/>
      </w:pPr>
    </w:lvl>
    <w:lvl w:ilvl="5" w:tplc="0416001B" w:tentative="1">
      <w:start w:val="1"/>
      <w:numFmt w:val="lowerRoman"/>
      <w:lvlText w:val="%6."/>
      <w:lvlJc w:val="right"/>
      <w:pPr>
        <w:ind w:left="4092" w:hanging="180"/>
      </w:pPr>
    </w:lvl>
    <w:lvl w:ilvl="6" w:tplc="0416000F" w:tentative="1">
      <w:start w:val="1"/>
      <w:numFmt w:val="decimal"/>
      <w:lvlText w:val="%7."/>
      <w:lvlJc w:val="left"/>
      <w:pPr>
        <w:ind w:left="4812" w:hanging="360"/>
      </w:pPr>
    </w:lvl>
    <w:lvl w:ilvl="7" w:tplc="04160019" w:tentative="1">
      <w:start w:val="1"/>
      <w:numFmt w:val="lowerLetter"/>
      <w:lvlText w:val="%8."/>
      <w:lvlJc w:val="left"/>
      <w:pPr>
        <w:ind w:left="5532" w:hanging="360"/>
      </w:pPr>
    </w:lvl>
    <w:lvl w:ilvl="8" w:tplc="0416001B" w:tentative="1">
      <w:start w:val="1"/>
      <w:numFmt w:val="lowerRoman"/>
      <w:lvlText w:val="%9."/>
      <w:lvlJc w:val="right"/>
      <w:pPr>
        <w:ind w:left="6252"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5285B8B"/>
    <w:multiLevelType w:val="hybridMultilevel"/>
    <w:tmpl w:val="79C02C64"/>
    <w:lvl w:ilvl="0" w:tplc="D7C666D6">
      <w:start w:val="1"/>
      <w:numFmt w:val="decimal"/>
      <w:lvlText w:val="%1)"/>
      <w:lvlJc w:val="left"/>
      <w:pPr>
        <w:ind w:left="673" w:hanging="360"/>
      </w:pPr>
      <w:rPr>
        <w:rFonts w:hint="default"/>
      </w:rPr>
    </w:lvl>
    <w:lvl w:ilvl="1" w:tplc="04160019" w:tentative="1">
      <w:start w:val="1"/>
      <w:numFmt w:val="lowerLetter"/>
      <w:lvlText w:val="%2."/>
      <w:lvlJc w:val="left"/>
      <w:pPr>
        <w:ind w:left="1393" w:hanging="360"/>
      </w:pPr>
    </w:lvl>
    <w:lvl w:ilvl="2" w:tplc="0416001B" w:tentative="1">
      <w:start w:val="1"/>
      <w:numFmt w:val="lowerRoman"/>
      <w:lvlText w:val="%3."/>
      <w:lvlJc w:val="right"/>
      <w:pPr>
        <w:ind w:left="2113" w:hanging="180"/>
      </w:pPr>
    </w:lvl>
    <w:lvl w:ilvl="3" w:tplc="0416000F" w:tentative="1">
      <w:start w:val="1"/>
      <w:numFmt w:val="decimal"/>
      <w:lvlText w:val="%4."/>
      <w:lvlJc w:val="left"/>
      <w:pPr>
        <w:ind w:left="2833" w:hanging="360"/>
      </w:pPr>
    </w:lvl>
    <w:lvl w:ilvl="4" w:tplc="04160019" w:tentative="1">
      <w:start w:val="1"/>
      <w:numFmt w:val="lowerLetter"/>
      <w:lvlText w:val="%5."/>
      <w:lvlJc w:val="left"/>
      <w:pPr>
        <w:ind w:left="3553" w:hanging="360"/>
      </w:pPr>
    </w:lvl>
    <w:lvl w:ilvl="5" w:tplc="0416001B" w:tentative="1">
      <w:start w:val="1"/>
      <w:numFmt w:val="lowerRoman"/>
      <w:lvlText w:val="%6."/>
      <w:lvlJc w:val="right"/>
      <w:pPr>
        <w:ind w:left="4273" w:hanging="180"/>
      </w:pPr>
    </w:lvl>
    <w:lvl w:ilvl="6" w:tplc="0416000F" w:tentative="1">
      <w:start w:val="1"/>
      <w:numFmt w:val="decimal"/>
      <w:lvlText w:val="%7."/>
      <w:lvlJc w:val="left"/>
      <w:pPr>
        <w:ind w:left="4993" w:hanging="360"/>
      </w:pPr>
    </w:lvl>
    <w:lvl w:ilvl="7" w:tplc="04160019" w:tentative="1">
      <w:start w:val="1"/>
      <w:numFmt w:val="lowerLetter"/>
      <w:lvlText w:val="%8."/>
      <w:lvlJc w:val="left"/>
      <w:pPr>
        <w:ind w:left="5713" w:hanging="360"/>
      </w:pPr>
    </w:lvl>
    <w:lvl w:ilvl="8" w:tplc="0416001B" w:tentative="1">
      <w:start w:val="1"/>
      <w:numFmt w:val="lowerRoman"/>
      <w:lvlText w:val="%9."/>
      <w:lvlJc w:val="right"/>
      <w:pPr>
        <w:ind w:left="6433" w:hanging="180"/>
      </w:pPr>
    </w:lvl>
  </w:abstractNum>
  <w:abstractNum w:abstractNumId="4" w15:restartNumberingAfterBreak="0">
    <w:nsid w:val="1A32328C"/>
    <w:multiLevelType w:val="hybridMultilevel"/>
    <w:tmpl w:val="BFE08A5E"/>
    <w:lvl w:ilvl="0" w:tplc="D7C666D6">
      <w:start w:val="1"/>
      <w:numFmt w:val="decimal"/>
      <w:lvlText w:val="%1)"/>
      <w:lvlJc w:val="left"/>
      <w:pPr>
        <w:ind w:left="986" w:hanging="360"/>
      </w:pPr>
      <w:rPr>
        <w:rFonts w:hint="default"/>
      </w:rPr>
    </w:lvl>
    <w:lvl w:ilvl="1" w:tplc="04160019" w:tentative="1">
      <w:start w:val="1"/>
      <w:numFmt w:val="lowerLetter"/>
      <w:lvlText w:val="%2."/>
      <w:lvlJc w:val="left"/>
      <w:pPr>
        <w:ind w:left="1753" w:hanging="360"/>
      </w:pPr>
    </w:lvl>
    <w:lvl w:ilvl="2" w:tplc="0416001B" w:tentative="1">
      <w:start w:val="1"/>
      <w:numFmt w:val="lowerRoman"/>
      <w:lvlText w:val="%3."/>
      <w:lvlJc w:val="right"/>
      <w:pPr>
        <w:ind w:left="2473" w:hanging="180"/>
      </w:pPr>
    </w:lvl>
    <w:lvl w:ilvl="3" w:tplc="0416000F" w:tentative="1">
      <w:start w:val="1"/>
      <w:numFmt w:val="decimal"/>
      <w:lvlText w:val="%4."/>
      <w:lvlJc w:val="left"/>
      <w:pPr>
        <w:ind w:left="3193" w:hanging="360"/>
      </w:pPr>
    </w:lvl>
    <w:lvl w:ilvl="4" w:tplc="04160019" w:tentative="1">
      <w:start w:val="1"/>
      <w:numFmt w:val="lowerLetter"/>
      <w:lvlText w:val="%5."/>
      <w:lvlJc w:val="left"/>
      <w:pPr>
        <w:ind w:left="3913" w:hanging="360"/>
      </w:pPr>
    </w:lvl>
    <w:lvl w:ilvl="5" w:tplc="0416001B" w:tentative="1">
      <w:start w:val="1"/>
      <w:numFmt w:val="lowerRoman"/>
      <w:lvlText w:val="%6."/>
      <w:lvlJc w:val="right"/>
      <w:pPr>
        <w:ind w:left="4633" w:hanging="180"/>
      </w:pPr>
    </w:lvl>
    <w:lvl w:ilvl="6" w:tplc="0416000F" w:tentative="1">
      <w:start w:val="1"/>
      <w:numFmt w:val="decimal"/>
      <w:lvlText w:val="%7."/>
      <w:lvlJc w:val="left"/>
      <w:pPr>
        <w:ind w:left="5353" w:hanging="360"/>
      </w:pPr>
    </w:lvl>
    <w:lvl w:ilvl="7" w:tplc="04160019" w:tentative="1">
      <w:start w:val="1"/>
      <w:numFmt w:val="lowerLetter"/>
      <w:lvlText w:val="%8."/>
      <w:lvlJc w:val="left"/>
      <w:pPr>
        <w:ind w:left="6073" w:hanging="360"/>
      </w:pPr>
    </w:lvl>
    <w:lvl w:ilvl="8" w:tplc="0416001B" w:tentative="1">
      <w:start w:val="1"/>
      <w:numFmt w:val="lowerRoman"/>
      <w:lvlText w:val="%9."/>
      <w:lvlJc w:val="right"/>
      <w:pPr>
        <w:ind w:left="6793" w:hanging="180"/>
      </w:pPr>
    </w:lvl>
  </w:abstractNum>
  <w:abstractNum w:abstractNumId="5"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8"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1"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2"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31041467"/>
    <w:multiLevelType w:val="hybridMultilevel"/>
    <w:tmpl w:val="BD1A225C"/>
    <w:lvl w:ilvl="0" w:tplc="A46A21D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4" w15:restartNumberingAfterBreak="0">
    <w:nsid w:val="32AA7074"/>
    <w:multiLevelType w:val="hybridMultilevel"/>
    <w:tmpl w:val="EAFA0EAC"/>
    <w:lvl w:ilvl="0" w:tplc="1B5048D0">
      <w:start w:val="1"/>
      <w:numFmt w:val="decimal"/>
      <w:lvlText w:val="%1)"/>
      <w:lvlJc w:val="left"/>
      <w:pPr>
        <w:ind w:left="958" w:hanging="360"/>
      </w:pPr>
      <w:rPr>
        <w:rFonts w:hint="default"/>
      </w:rPr>
    </w:lvl>
    <w:lvl w:ilvl="1" w:tplc="04160019" w:tentative="1">
      <w:start w:val="1"/>
      <w:numFmt w:val="lowerLetter"/>
      <w:lvlText w:val="%2."/>
      <w:lvlJc w:val="left"/>
      <w:pPr>
        <w:ind w:left="1678" w:hanging="360"/>
      </w:pPr>
    </w:lvl>
    <w:lvl w:ilvl="2" w:tplc="0416001B" w:tentative="1">
      <w:start w:val="1"/>
      <w:numFmt w:val="lowerRoman"/>
      <w:lvlText w:val="%3."/>
      <w:lvlJc w:val="right"/>
      <w:pPr>
        <w:ind w:left="2398" w:hanging="180"/>
      </w:pPr>
    </w:lvl>
    <w:lvl w:ilvl="3" w:tplc="0416000F" w:tentative="1">
      <w:start w:val="1"/>
      <w:numFmt w:val="decimal"/>
      <w:lvlText w:val="%4."/>
      <w:lvlJc w:val="left"/>
      <w:pPr>
        <w:ind w:left="3118" w:hanging="360"/>
      </w:pPr>
    </w:lvl>
    <w:lvl w:ilvl="4" w:tplc="04160019" w:tentative="1">
      <w:start w:val="1"/>
      <w:numFmt w:val="lowerLetter"/>
      <w:lvlText w:val="%5."/>
      <w:lvlJc w:val="left"/>
      <w:pPr>
        <w:ind w:left="3838" w:hanging="360"/>
      </w:pPr>
    </w:lvl>
    <w:lvl w:ilvl="5" w:tplc="0416001B" w:tentative="1">
      <w:start w:val="1"/>
      <w:numFmt w:val="lowerRoman"/>
      <w:lvlText w:val="%6."/>
      <w:lvlJc w:val="right"/>
      <w:pPr>
        <w:ind w:left="4558" w:hanging="180"/>
      </w:pPr>
    </w:lvl>
    <w:lvl w:ilvl="6" w:tplc="0416000F" w:tentative="1">
      <w:start w:val="1"/>
      <w:numFmt w:val="decimal"/>
      <w:lvlText w:val="%7."/>
      <w:lvlJc w:val="left"/>
      <w:pPr>
        <w:ind w:left="5278" w:hanging="360"/>
      </w:pPr>
    </w:lvl>
    <w:lvl w:ilvl="7" w:tplc="04160019" w:tentative="1">
      <w:start w:val="1"/>
      <w:numFmt w:val="lowerLetter"/>
      <w:lvlText w:val="%8."/>
      <w:lvlJc w:val="left"/>
      <w:pPr>
        <w:ind w:left="5998" w:hanging="360"/>
      </w:pPr>
    </w:lvl>
    <w:lvl w:ilvl="8" w:tplc="0416001B" w:tentative="1">
      <w:start w:val="1"/>
      <w:numFmt w:val="lowerRoman"/>
      <w:lvlText w:val="%9."/>
      <w:lvlJc w:val="right"/>
      <w:pPr>
        <w:ind w:left="6718" w:hanging="180"/>
      </w:pPr>
    </w:lvl>
  </w:abstractNum>
  <w:abstractNum w:abstractNumId="15" w15:restartNumberingAfterBreak="0">
    <w:nsid w:val="33A56ECB"/>
    <w:multiLevelType w:val="hybridMultilevel"/>
    <w:tmpl w:val="C674F95C"/>
    <w:lvl w:ilvl="0" w:tplc="5C3A9850">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6"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8"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0" w15:restartNumberingAfterBreak="0">
    <w:nsid w:val="4C1B68D8"/>
    <w:multiLevelType w:val="hybridMultilevel"/>
    <w:tmpl w:val="7328246C"/>
    <w:lvl w:ilvl="0" w:tplc="462A1900">
      <w:start w:val="1"/>
      <w:numFmt w:val="decimal"/>
      <w:lvlText w:val="%1)"/>
      <w:lvlJc w:val="left"/>
      <w:pPr>
        <w:ind w:left="958" w:hanging="360"/>
      </w:pPr>
      <w:rPr>
        <w:rFonts w:hint="default"/>
      </w:rPr>
    </w:lvl>
    <w:lvl w:ilvl="1" w:tplc="04160019" w:tentative="1">
      <w:start w:val="1"/>
      <w:numFmt w:val="lowerLetter"/>
      <w:lvlText w:val="%2."/>
      <w:lvlJc w:val="left"/>
      <w:pPr>
        <w:ind w:left="1678" w:hanging="360"/>
      </w:pPr>
    </w:lvl>
    <w:lvl w:ilvl="2" w:tplc="0416001B" w:tentative="1">
      <w:start w:val="1"/>
      <w:numFmt w:val="lowerRoman"/>
      <w:lvlText w:val="%3."/>
      <w:lvlJc w:val="right"/>
      <w:pPr>
        <w:ind w:left="2398" w:hanging="180"/>
      </w:pPr>
    </w:lvl>
    <w:lvl w:ilvl="3" w:tplc="0416000F" w:tentative="1">
      <w:start w:val="1"/>
      <w:numFmt w:val="decimal"/>
      <w:lvlText w:val="%4."/>
      <w:lvlJc w:val="left"/>
      <w:pPr>
        <w:ind w:left="3118" w:hanging="360"/>
      </w:pPr>
    </w:lvl>
    <w:lvl w:ilvl="4" w:tplc="04160019" w:tentative="1">
      <w:start w:val="1"/>
      <w:numFmt w:val="lowerLetter"/>
      <w:lvlText w:val="%5."/>
      <w:lvlJc w:val="left"/>
      <w:pPr>
        <w:ind w:left="3838" w:hanging="360"/>
      </w:pPr>
    </w:lvl>
    <w:lvl w:ilvl="5" w:tplc="0416001B" w:tentative="1">
      <w:start w:val="1"/>
      <w:numFmt w:val="lowerRoman"/>
      <w:lvlText w:val="%6."/>
      <w:lvlJc w:val="right"/>
      <w:pPr>
        <w:ind w:left="4558" w:hanging="180"/>
      </w:pPr>
    </w:lvl>
    <w:lvl w:ilvl="6" w:tplc="0416000F" w:tentative="1">
      <w:start w:val="1"/>
      <w:numFmt w:val="decimal"/>
      <w:lvlText w:val="%7."/>
      <w:lvlJc w:val="left"/>
      <w:pPr>
        <w:ind w:left="5278" w:hanging="360"/>
      </w:pPr>
    </w:lvl>
    <w:lvl w:ilvl="7" w:tplc="04160019" w:tentative="1">
      <w:start w:val="1"/>
      <w:numFmt w:val="lowerLetter"/>
      <w:lvlText w:val="%8."/>
      <w:lvlJc w:val="left"/>
      <w:pPr>
        <w:ind w:left="5998" w:hanging="360"/>
      </w:pPr>
    </w:lvl>
    <w:lvl w:ilvl="8" w:tplc="0416001B" w:tentative="1">
      <w:start w:val="1"/>
      <w:numFmt w:val="lowerRoman"/>
      <w:lvlText w:val="%9."/>
      <w:lvlJc w:val="right"/>
      <w:pPr>
        <w:ind w:left="6718" w:hanging="180"/>
      </w:pPr>
    </w:lvl>
  </w:abstractNum>
  <w:abstractNum w:abstractNumId="21" w15:restartNumberingAfterBreak="0">
    <w:nsid w:val="4C371A58"/>
    <w:multiLevelType w:val="hybridMultilevel"/>
    <w:tmpl w:val="ED8CB8EE"/>
    <w:lvl w:ilvl="0" w:tplc="BBD0AF9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22"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3" w15:restartNumberingAfterBreak="0">
    <w:nsid w:val="51641E28"/>
    <w:multiLevelType w:val="hybridMultilevel"/>
    <w:tmpl w:val="87344284"/>
    <w:lvl w:ilvl="0" w:tplc="FB848ED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24"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5" w15:restartNumberingAfterBreak="0">
    <w:nsid w:val="58BC5D67"/>
    <w:multiLevelType w:val="hybridMultilevel"/>
    <w:tmpl w:val="36CCA620"/>
    <w:lvl w:ilvl="0" w:tplc="250A33B0">
      <w:start w:val="1"/>
      <w:numFmt w:val="decimal"/>
      <w:lvlText w:val="%1)"/>
      <w:lvlJc w:val="left"/>
      <w:pPr>
        <w:ind w:left="954" w:hanging="360"/>
      </w:pPr>
      <w:rPr>
        <w:rFonts w:hint="default"/>
      </w:rPr>
    </w:lvl>
    <w:lvl w:ilvl="1" w:tplc="04160019" w:tentative="1">
      <w:start w:val="1"/>
      <w:numFmt w:val="lowerLetter"/>
      <w:lvlText w:val="%2."/>
      <w:lvlJc w:val="left"/>
      <w:pPr>
        <w:ind w:left="1674" w:hanging="360"/>
      </w:pPr>
    </w:lvl>
    <w:lvl w:ilvl="2" w:tplc="0416001B" w:tentative="1">
      <w:start w:val="1"/>
      <w:numFmt w:val="lowerRoman"/>
      <w:lvlText w:val="%3."/>
      <w:lvlJc w:val="right"/>
      <w:pPr>
        <w:ind w:left="2394" w:hanging="180"/>
      </w:pPr>
    </w:lvl>
    <w:lvl w:ilvl="3" w:tplc="0416000F" w:tentative="1">
      <w:start w:val="1"/>
      <w:numFmt w:val="decimal"/>
      <w:lvlText w:val="%4."/>
      <w:lvlJc w:val="left"/>
      <w:pPr>
        <w:ind w:left="3114" w:hanging="360"/>
      </w:pPr>
    </w:lvl>
    <w:lvl w:ilvl="4" w:tplc="04160019" w:tentative="1">
      <w:start w:val="1"/>
      <w:numFmt w:val="lowerLetter"/>
      <w:lvlText w:val="%5."/>
      <w:lvlJc w:val="left"/>
      <w:pPr>
        <w:ind w:left="3834" w:hanging="360"/>
      </w:pPr>
    </w:lvl>
    <w:lvl w:ilvl="5" w:tplc="0416001B" w:tentative="1">
      <w:start w:val="1"/>
      <w:numFmt w:val="lowerRoman"/>
      <w:lvlText w:val="%6."/>
      <w:lvlJc w:val="right"/>
      <w:pPr>
        <w:ind w:left="4554" w:hanging="180"/>
      </w:pPr>
    </w:lvl>
    <w:lvl w:ilvl="6" w:tplc="0416000F" w:tentative="1">
      <w:start w:val="1"/>
      <w:numFmt w:val="decimal"/>
      <w:lvlText w:val="%7."/>
      <w:lvlJc w:val="left"/>
      <w:pPr>
        <w:ind w:left="5274" w:hanging="360"/>
      </w:pPr>
    </w:lvl>
    <w:lvl w:ilvl="7" w:tplc="04160019" w:tentative="1">
      <w:start w:val="1"/>
      <w:numFmt w:val="lowerLetter"/>
      <w:lvlText w:val="%8."/>
      <w:lvlJc w:val="left"/>
      <w:pPr>
        <w:ind w:left="5994" w:hanging="360"/>
      </w:pPr>
    </w:lvl>
    <w:lvl w:ilvl="8" w:tplc="0416001B" w:tentative="1">
      <w:start w:val="1"/>
      <w:numFmt w:val="lowerRoman"/>
      <w:lvlText w:val="%9."/>
      <w:lvlJc w:val="right"/>
      <w:pPr>
        <w:ind w:left="6714" w:hanging="180"/>
      </w:pPr>
    </w:lvl>
  </w:abstractNum>
  <w:abstractNum w:abstractNumId="26" w15:restartNumberingAfterBreak="0">
    <w:nsid w:val="5EEF49E9"/>
    <w:multiLevelType w:val="multilevel"/>
    <w:tmpl w:val="753E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8" w15:restartNumberingAfterBreak="0">
    <w:nsid w:val="646F3D89"/>
    <w:multiLevelType w:val="multilevel"/>
    <w:tmpl w:val="E78C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4776CC"/>
    <w:multiLevelType w:val="hybridMultilevel"/>
    <w:tmpl w:val="571C37D0"/>
    <w:lvl w:ilvl="0" w:tplc="76260BFE">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30" w15:restartNumberingAfterBreak="0">
    <w:nsid w:val="691A602B"/>
    <w:multiLevelType w:val="hybridMultilevel"/>
    <w:tmpl w:val="DC924AB6"/>
    <w:lvl w:ilvl="0" w:tplc="AF70D3E6">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31" w15:restartNumberingAfterBreak="0">
    <w:nsid w:val="6BEF0FB3"/>
    <w:multiLevelType w:val="multilevel"/>
    <w:tmpl w:val="FFB4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51A2A"/>
    <w:multiLevelType w:val="hybridMultilevel"/>
    <w:tmpl w:val="3D9E257C"/>
    <w:lvl w:ilvl="0" w:tplc="BA6C74A4">
      <w:start w:val="1"/>
      <w:numFmt w:val="upperLetter"/>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33"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34" w15:restartNumberingAfterBreak="0">
    <w:nsid w:val="793F47FE"/>
    <w:multiLevelType w:val="multilevel"/>
    <w:tmpl w:val="465EE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981617566">
    <w:abstractNumId w:val="10"/>
  </w:num>
  <w:num w:numId="2" w16cid:durableId="1492329475">
    <w:abstractNumId w:val="12"/>
  </w:num>
  <w:num w:numId="3" w16cid:durableId="2085763335">
    <w:abstractNumId w:val="11"/>
  </w:num>
  <w:num w:numId="4" w16cid:durableId="1990741777">
    <w:abstractNumId w:val="5"/>
  </w:num>
  <w:num w:numId="5" w16cid:durableId="251554236">
    <w:abstractNumId w:val="1"/>
  </w:num>
  <w:num w:numId="6" w16cid:durableId="1728408211">
    <w:abstractNumId w:val="19"/>
  </w:num>
  <w:num w:numId="7" w16cid:durableId="311370253">
    <w:abstractNumId w:val="33"/>
  </w:num>
  <w:num w:numId="8" w16cid:durableId="437650681">
    <w:abstractNumId w:val="22"/>
  </w:num>
  <w:num w:numId="9" w16cid:durableId="275529544">
    <w:abstractNumId w:val="35"/>
  </w:num>
  <w:num w:numId="10" w16cid:durableId="1630475788">
    <w:abstractNumId w:val="17"/>
  </w:num>
  <w:num w:numId="11" w16cid:durableId="916673780">
    <w:abstractNumId w:val="27"/>
  </w:num>
  <w:num w:numId="12" w16cid:durableId="1921787078">
    <w:abstractNumId w:val="8"/>
  </w:num>
  <w:num w:numId="13" w16cid:durableId="409040628">
    <w:abstractNumId w:val="6"/>
  </w:num>
  <w:num w:numId="14" w16cid:durableId="746046">
    <w:abstractNumId w:val="24"/>
  </w:num>
  <w:num w:numId="15" w16cid:durableId="474492663">
    <w:abstractNumId w:val="18"/>
  </w:num>
  <w:num w:numId="16" w16cid:durableId="1467822171">
    <w:abstractNumId w:val="7"/>
  </w:num>
  <w:num w:numId="17" w16cid:durableId="579868504">
    <w:abstractNumId w:val="9"/>
  </w:num>
  <w:num w:numId="18" w16cid:durableId="114444970">
    <w:abstractNumId w:val="16"/>
  </w:num>
  <w:num w:numId="19" w16cid:durableId="129713734">
    <w:abstractNumId w:val="2"/>
  </w:num>
  <w:num w:numId="20" w16cid:durableId="1279407942">
    <w:abstractNumId w:val="21"/>
  </w:num>
  <w:num w:numId="21" w16cid:durableId="221138733">
    <w:abstractNumId w:val="15"/>
  </w:num>
  <w:num w:numId="22" w16cid:durableId="415324613">
    <w:abstractNumId w:val="34"/>
  </w:num>
  <w:num w:numId="23" w16cid:durableId="72167060">
    <w:abstractNumId w:val="26"/>
  </w:num>
  <w:num w:numId="24" w16cid:durableId="1491170591">
    <w:abstractNumId w:val="28"/>
  </w:num>
  <w:num w:numId="25" w16cid:durableId="1592739797">
    <w:abstractNumId w:val="31"/>
  </w:num>
  <w:num w:numId="26" w16cid:durableId="1553419674">
    <w:abstractNumId w:val="30"/>
  </w:num>
  <w:num w:numId="27" w16cid:durableId="977226683">
    <w:abstractNumId w:val="3"/>
  </w:num>
  <w:num w:numId="28" w16cid:durableId="734400386">
    <w:abstractNumId w:val="4"/>
  </w:num>
  <w:num w:numId="29" w16cid:durableId="627247405">
    <w:abstractNumId w:val="13"/>
  </w:num>
  <w:num w:numId="30" w16cid:durableId="24520875">
    <w:abstractNumId w:val="14"/>
  </w:num>
  <w:num w:numId="31" w16cid:durableId="273175221">
    <w:abstractNumId w:val="29"/>
  </w:num>
  <w:num w:numId="32" w16cid:durableId="987780757">
    <w:abstractNumId w:val="0"/>
  </w:num>
  <w:num w:numId="33" w16cid:durableId="1309553893">
    <w:abstractNumId w:val="23"/>
  </w:num>
  <w:num w:numId="34" w16cid:durableId="369456997">
    <w:abstractNumId w:val="25"/>
  </w:num>
  <w:num w:numId="35" w16cid:durableId="1693412394">
    <w:abstractNumId w:val="20"/>
  </w:num>
  <w:num w:numId="36" w16cid:durableId="533734481">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D5E"/>
    <w:rsid w:val="00000A4F"/>
    <w:rsid w:val="00000FCC"/>
    <w:rsid w:val="00001174"/>
    <w:rsid w:val="00001EF4"/>
    <w:rsid w:val="000020B2"/>
    <w:rsid w:val="00002791"/>
    <w:rsid w:val="000034ED"/>
    <w:rsid w:val="00003B3B"/>
    <w:rsid w:val="00004973"/>
    <w:rsid w:val="00005DA8"/>
    <w:rsid w:val="00006300"/>
    <w:rsid w:val="0000702D"/>
    <w:rsid w:val="00011497"/>
    <w:rsid w:val="000126DA"/>
    <w:rsid w:val="000137E9"/>
    <w:rsid w:val="00014D34"/>
    <w:rsid w:val="000169A1"/>
    <w:rsid w:val="00020DE0"/>
    <w:rsid w:val="000212AF"/>
    <w:rsid w:val="0002143C"/>
    <w:rsid w:val="000219E1"/>
    <w:rsid w:val="00021C16"/>
    <w:rsid w:val="00021EB3"/>
    <w:rsid w:val="00022608"/>
    <w:rsid w:val="00023291"/>
    <w:rsid w:val="0002484E"/>
    <w:rsid w:val="00025308"/>
    <w:rsid w:val="0002603E"/>
    <w:rsid w:val="000263A4"/>
    <w:rsid w:val="00026991"/>
    <w:rsid w:val="00027CAC"/>
    <w:rsid w:val="0003344D"/>
    <w:rsid w:val="00033BD0"/>
    <w:rsid w:val="00037DA5"/>
    <w:rsid w:val="00037F83"/>
    <w:rsid w:val="000424DD"/>
    <w:rsid w:val="000450D5"/>
    <w:rsid w:val="000453CF"/>
    <w:rsid w:val="00045CC4"/>
    <w:rsid w:val="000468D8"/>
    <w:rsid w:val="000477DA"/>
    <w:rsid w:val="00047C7B"/>
    <w:rsid w:val="000515A2"/>
    <w:rsid w:val="00051FE1"/>
    <w:rsid w:val="00053AEE"/>
    <w:rsid w:val="00055ACC"/>
    <w:rsid w:val="00056B79"/>
    <w:rsid w:val="0005728A"/>
    <w:rsid w:val="000607E0"/>
    <w:rsid w:val="00062105"/>
    <w:rsid w:val="000627AB"/>
    <w:rsid w:val="00064F48"/>
    <w:rsid w:val="000652E0"/>
    <w:rsid w:val="000665D5"/>
    <w:rsid w:val="00066A34"/>
    <w:rsid w:val="000670F3"/>
    <w:rsid w:val="00070C9B"/>
    <w:rsid w:val="00070EE3"/>
    <w:rsid w:val="00071A93"/>
    <w:rsid w:val="00072DA4"/>
    <w:rsid w:val="0007381D"/>
    <w:rsid w:val="00083A8D"/>
    <w:rsid w:val="000853A7"/>
    <w:rsid w:val="00087E7E"/>
    <w:rsid w:val="00090831"/>
    <w:rsid w:val="00090DB5"/>
    <w:rsid w:val="00090F2D"/>
    <w:rsid w:val="0009253A"/>
    <w:rsid w:val="00093581"/>
    <w:rsid w:val="00094376"/>
    <w:rsid w:val="00096D63"/>
    <w:rsid w:val="00097B9A"/>
    <w:rsid w:val="00097B9E"/>
    <w:rsid w:val="00097C59"/>
    <w:rsid w:val="000A1A79"/>
    <w:rsid w:val="000A1A8B"/>
    <w:rsid w:val="000A1BB9"/>
    <w:rsid w:val="000A1C6C"/>
    <w:rsid w:val="000A2CA1"/>
    <w:rsid w:val="000A35A5"/>
    <w:rsid w:val="000A7503"/>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B43"/>
    <w:rsid w:val="000C706D"/>
    <w:rsid w:val="000C7951"/>
    <w:rsid w:val="000C7DBC"/>
    <w:rsid w:val="000D0DAF"/>
    <w:rsid w:val="000D1B60"/>
    <w:rsid w:val="000D2661"/>
    <w:rsid w:val="000D3B27"/>
    <w:rsid w:val="000D478B"/>
    <w:rsid w:val="000D512C"/>
    <w:rsid w:val="000E1EBD"/>
    <w:rsid w:val="000E2F8A"/>
    <w:rsid w:val="000E3599"/>
    <w:rsid w:val="000E4804"/>
    <w:rsid w:val="000E6B10"/>
    <w:rsid w:val="000E7C5C"/>
    <w:rsid w:val="000F0BE7"/>
    <w:rsid w:val="000F3F04"/>
    <w:rsid w:val="000F3F37"/>
    <w:rsid w:val="000F458C"/>
    <w:rsid w:val="000F498F"/>
    <w:rsid w:val="000F4F10"/>
    <w:rsid w:val="000F7797"/>
    <w:rsid w:val="00100262"/>
    <w:rsid w:val="0010036D"/>
    <w:rsid w:val="00100AEC"/>
    <w:rsid w:val="00102299"/>
    <w:rsid w:val="001023D8"/>
    <w:rsid w:val="0010404D"/>
    <w:rsid w:val="00106483"/>
    <w:rsid w:val="001074C0"/>
    <w:rsid w:val="0010773D"/>
    <w:rsid w:val="001116DA"/>
    <w:rsid w:val="0011171F"/>
    <w:rsid w:val="00112764"/>
    <w:rsid w:val="00114696"/>
    <w:rsid w:val="00114881"/>
    <w:rsid w:val="00115AD4"/>
    <w:rsid w:val="001162A0"/>
    <w:rsid w:val="00116958"/>
    <w:rsid w:val="0011777B"/>
    <w:rsid w:val="00117BBF"/>
    <w:rsid w:val="00117C31"/>
    <w:rsid w:val="00117EC2"/>
    <w:rsid w:val="00117F7E"/>
    <w:rsid w:val="00121005"/>
    <w:rsid w:val="00121CC2"/>
    <w:rsid w:val="00121F6B"/>
    <w:rsid w:val="001229E9"/>
    <w:rsid w:val="00122A15"/>
    <w:rsid w:val="00127BF5"/>
    <w:rsid w:val="00130D04"/>
    <w:rsid w:val="0013293E"/>
    <w:rsid w:val="00135A72"/>
    <w:rsid w:val="00136A50"/>
    <w:rsid w:val="0014054A"/>
    <w:rsid w:val="00140CAD"/>
    <w:rsid w:val="001412DF"/>
    <w:rsid w:val="00143919"/>
    <w:rsid w:val="00144E18"/>
    <w:rsid w:val="00145761"/>
    <w:rsid w:val="00146176"/>
    <w:rsid w:val="00146509"/>
    <w:rsid w:val="001467FB"/>
    <w:rsid w:val="00147A26"/>
    <w:rsid w:val="00150D3C"/>
    <w:rsid w:val="001510D9"/>
    <w:rsid w:val="00152B20"/>
    <w:rsid w:val="00154C9D"/>
    <w:rsid w:val="001557BF"/>
    <w:rsid w:val="00155C57"/>
    <w:rsid w:val="00156531"/>
    <w:rsid w:val="001627A9"/>
    <w:rsid w:val="00163DCB"/>
    <w:rsid w:val="00165058"/>
    <w:rsid w:val="00167496"/>
    <w:rsid w:val="00167607"/>
    <w:rsid w:val="001676AE"/>
    <w:rsid w:val="00172BED"/>
    <w:rsid w:val="00174ADB"/>
    <w:rsid w:val="00175CAE"/>
    <w:rsid w:val="001767AE"/>
    <w:rsid w:val="001768AF"/>
    <w:rsid w:val="00180744"/>
    <w:rsid w:val="001812AB"/>
    <w:rsid w:val="0018195C"/>
    <w:rsid w:val="001821B2"/>
    <w:rsid w:val="00183158"/>
    <w:rsid w:val="00183F98"/>
    <w:rsid w:val="00184172"/>
    <w:rsid w:val="001841C5"/>
    <w:rsid w:val="0018610C"/>
    <w:rsid w:val="00191391"/>
    <w:rsid w:val="001915BB"/>
    <w:rsid w:val="00192130"/>
    <w:rsid w:val="0019273D"/>
    <w:rsid w:val="0019540B"/>
    <w:rsid w:val="00195CAA"/>
    <w:rsid w:val="001963AA"/>
    <w:rsid w:val="001A1AA9"/>
    <w:rsid w:val="001A3388"/>
    <w:rsid w:val="001A3AD1"/>
    <w:rsid w:val="001A4894"/>
    <w:rsid w:val="001A6FC7"/>
    <w:rsid w:val="001B01A3"/>
    <w:rsid w:val="001B03B7"/>
    <w:rsid w:val="001B18F8"/>
    <w:rsid w:val="001B2D5B"/>
    <w:rsid w:val="001C0C32"/>
    <w:rsid w:val="001C2428"/>
    <w:rsid w:val="001C4B1F"/>
    <w:rsid w:val="001C6615"/>
    <w:rsid w:val="001D1E36"/>
    <w:rsid w:val="001D4CC4"/>
    <w:rsid w:val="001D6147"/>
    <w:rsid w:val="001E1D78"/>
    <w:rsid w:val="001E3068"/>
    <w:rsid w:val="001E384F"/>
    <w:rsid w:val="001E38E7"/>
    <w:rsid w:val="001E422E"/>
    <w:rsid w:val="001E4876"/>
    <w:rsid w:val="001E48AB"/>
    <w:rsid w:val="001E6A8D"/>
    <w:rsid w:val="001E72AC"/>
    <w:rsid w:val="001E73E4"/>
    <w:rsid w:val="001F0503"/>
    <w:rsid w:val="001F10CC"/>
    <w:rsid w:val="001F2BF2"/>
    <w:rsid w:val="001F2E9E"/>
    <w:rsid w:val="001F3188"/>
    <w:rsid w:val="001F583D"/>
    <w:rsid w:val="001F63CE"/>
    <w:rsid w:val="00200ABF"/>
    <w:rsid w:val="002025A0"/>
    <w:rsid w:val="0020306A"/>
    <w:rsid w:val="00204028"/>
    <w:rsid w:val="0020554E"/>
    <w:rsid w:val="00207D39"/>
    <w:rsid w:val="0021018F"/>
    <w:rsid w:val="00211FE4"/>
    <w:rsid w:val="00213AD4"/>
    <w:rsid w:val="00213C72"/>
    <w:rsid w:val="00214C5A"/>
    <w:rsid w:val="00216CDE"/>
    <w:rsid w:val="00216D17"/>
    <w:rsid w:val="0022314E"/>
    <w:rsid w:val="00231E3A"/>
    <w:rsid w:val="002338BA"/>
    <w:rsid w:val="00233B50"/>
    <w:rsid w:val="002344C9"/>
    <w:rsid w:val="00234917"/>
    <w:rsid w:val="0024509A"/>
    <w:rsid w:val="002474FB"/>
    <w:rsid w:val="00251212"/>
    <w:rsid w:val="00253093"/>
    <w:rsid w:val="00253FF3"/>
    <w:rsid w:val="00254CC1"/>
    <w:rsid w:val="002551EF"/>
    <w:rsid w:val="002607FE"/>
    <w:rsid w:val="00262A51"/>
    <w:rsid w:val="00263C53"/>
    <w:rsid w:val="002644CF"/>
    <w:rsid w:val="00264FB7"/>
    <w:rsid w:val="002652F8"/>
    <w:rsid w:val="00266B88"/>
    <w:rsid w:val="00267657"/>
    <w:rsid w:val="00267E42"/>
    <w:rsid w:val="0027155B"/>
    <w:rsid w:val="002718D9"/>
    <w:rsid w:val="00273F4D"/>
    <w:rsid w:val="00274806"/>
    <w:rsid w:val="00275845"/>
    <w:rsid w:val="0027713B"/>
    <w:rsid w:val="002772E1"/>
    <w:rsid w:val="00282158"/>
    <w:rsid w:val="00283D04"/>
    <w:rsid w:val="00283DCC"/>
    <w:rsid w:val="00283E2F"/>
    <w:rsid w:val="0028585B"/>
    <w:rsid w:val="002876CF"/>
    <w:rsid w:val="00290373"/>
    <w:rsid w:val="00290CEA"/>
    <w:rsid w:val="00292E4A"/>
    <w:rsid w:val="00293F7C"/>
    <w:rsid w:val="0029480D"/>
    <w:rsid w:val="002A07F4"/>
    <w:rsid w:val="002A1878"/>
    <w:rsid w:val="002A26CD"/>
    <w:rsid w:val="002A2777"/>
    <w:rsid w:val="002A5ACF"/>
    <w:rsid w:val="002A6CFB"/>
    <w:rsid w:val="002A6FFB"/>
    <w:rsid w:val="002A7366"/>
    <w:rsid w:val="002B042F"/>
    <w:rsid w:val="002B0FEB"/>
    <w:rsid w:val="002B25B6"/>
    <w:rsid w:val="002B2931"/>
    <w:rsid w:val="002B2B80"/>
    <w:rsid w:val="002B594D"/>
    <w:rsid w:val="002B6D52"/>
    <w:rsid w:val="002B771D"/>
    <w:rsid w:val="002C0976"/>
    <w:rsid w:val="002C236C"/>
    <w:rsid w:val="002C2790"/>
    <w:rsid w:val="002C3A18"/>
    <w:rsid w:val="002C65DB"/>
    <w:rsid w:val="002D0BBB"/>
    <w:rsid w:val="002D16B7"/>
    <w:rsid w:val="002D29C3"/>
    <w:rsid w:val="002D41EE"/>
    <w:rsid w:val="002D52D3"/>
    <w:rsid w:val="002D59DE"/>
    <w:rsid w:val="002D6233"/>
    <w:rsid w:val="002D65CF"/>
    <w:rsid w:val="002D66F5"/>
    <w:rsid w:val="002D6D92"/>
    <w:rsid w:val="002D7ACE"/>
    <w:rsid w:val="002D7EDA"/>
    <w:rsid w:val="002E13EA"/>
    <w:rsid w:val="002E3A79"/>
    <w:rsid w:val="002E46A9"/>
    <w:rsid w:val="002E7840"/>
    <w:rsid w:val="002E7D38"/>
    <w:rsid w:val="002F2904"/>
    <w:rsid w:val="002F4322"/>
    <w:rsid w:val="002F4949"/>
    <w:rsid w:val="002F65C1"/>
    <w:rsid w:val="002F7AFA"/>
    <w:rsid w:val="002F7FC3"/>
    <w:rsid w:val="0030166E"/>
    <w:rsid w:val="00303043"/>
    <w:rsid w:val="00304062"/>
    <w:rsid w:val="00307B5B"/>
    <w:rsid w:val="003107C3"/>
    <w:rsid w:val="003109B3"/>
    <w:rsid w:val="00313D8C"/>
    <w:rsid w:val="003142B3"/>
    <w:rsid w:val="00317F81"/>
    <w:rsid w:val="003203F1"/>
    <w:rsid w:val="00320C8F"/>
    <w:rsid w:val="00321645"/>
    <w:rsid w:val="00321992"/>
    <w:rsid w:val="003222D9"/>
    <w:rsid w:val="00322A43"/>
    <w:rsid w:val="00322FD1"/>
    <w:rsid w:val="003237AB"/>
    <w:rsid w:val="003237D0"/>
    <w:rsid w:val="00323F13"/>
    <w:rsid w:val="00325C26"/>
    <w:rsid w:val="00326CFC"/>
    <w:rsid w:val="0033136D"/>
    <w:rsid w:val="00332733"/>
    <w:rsid w:val="00332C0A"/>
    <w:rsid w:val="00337C40"/>
    <w:rsid w:val="003418DA"/>
    <w:rsid w:val="00341D11"/>
    <w:rsid w:val="003430F4"/>
    <w:rsid w:val="00343734"/>
    <w:rsid w:val="00344386"/>
    <w:rsid w:val="00345320"/>
    <w:rsid w:val="0034575A"/>
    <w:rsid w:val="00345BDE"/>
    <w:rsid w:val="0034679C"/>
    <w:rsid w:val="00347140"/>
    <w:rsid w:val="00347888"/>
    <w:rsid w:val="00347D92"/>
    <w:rsid w:val="0035022B"/>
    <w:rsid w:val="00352A88"/>
    <w:rsid w:val="0035321E"/>
    <w:rsid w:val="00353C51"/>
    <w:rsid w:val="00354772"/>
    <w:rsid w:val="00356C3D"/>
    <w:rsid w:val="00357DE1"/>
    <w:rsid w:val="00360D2A"/>
    <w:rsid w:val="0036597A"/>
    <w:rsid w:val="0037060B"/>
    <w:rsid w:val="00371634"/>
    <w:rsid w:val="003722EF"/>
    <w:rsid w:val="00376212"/>
    <w:rsid w:val="00377F0E"/>
    <w:rsid w:val="00380601"/>
    <w:rsid w:val="00381119"/>
    <w:rsid w:val="00386B80"/>
    <w:rsid w:val="00387366"/>
    <w:rsid w:val="003901F2"/>
    <w:rsid w:val="00391297"/>
    <w:rsid w:val="00391F9D"/>
    <w:rsid w:val="00392C01"/>
    <w:rsid w:val="00396F87"/>
    <w:rsid w:val="003971C8"/>
    <w:rsid w:val="003A1B17"/>
    <w:rsid w:val="003A42DB"/>
    <w:rsid w:val="003A43EC"/>
    <w:rsid w:val="003A6E91"/>
    <w:rsid w:val="003A772A"/>
    <w:rsid w:val="003B0BD9"/>
    <w:rsid w:val="003B15DE"/>
    <w:rsid w:val="003B1FDE"/>
    <w:rsid w:val="003B2AA9"/>
    <w:rsid w:val="003B2DD1"/>
    <w:rsid w:val="003B2E21"/>
    <w:rsid w:val="003C00E8"/>
    <w:rsid w:val="003C0D48"/>
    <w:rsid w:val="003C320E"/>
    <w:rsid w:val="003C713D"/>
    <w:rsid w:val="003C790D"/>
    <w:rsid w:val="003D15E2"/>
    <w:rsid w:val="003D379D"/>
    <w:rsid w:val="003D4F2F"/>
    <w:rsid w:val="003D50B6"/>
    <w:rsid w:val="003D7ABD"/>
    <w:rsid w:val="003D7B5B"/>
    <w:rsid w:val="003E1137"/>
    <w:rsid w:val="003E383E"/>
    <w:rsid w:val="003E6632"/>
    <w:rsid w:val="003E6FF8"/>
    <w:rsid w:val="003F143E"/>
    <w:rsid w:val="003F1787"/>
    <w:rsid w:val="003F30DF"/>
    <w:rsid w:val="003F6F7A"/>
    <w:rsid w:val="0040046A"/>
    <w:rsid w:val="00403D8E"/>
    <w:rsid w:val="00404EA3"/>
    <w:rsid w:val="00410CC6"/>
    <w:rsid w:val="00411249"/>
    <w:rsid w:val="00411945"/>
    <w:rsid w:val="004121C1"/>
    <w:rsid w:val="00413565"/>
    <w:rsid w:val="00414EE5"/>
    <w:rsid w:val="0041537C"/>
    <w:rsid w:val="004176D6"/>
    <w:rsid w:val="00420D38"/>
    <w:rsid w:val="00422230"/>
    <w:rsid w:val="00422643"/>
    <w:rsid w:val="00422FE7"/>
    <w:rsid w:val="00425AF3"/>
    <w:rsid w:val="004268FF"/>
    <w:rsid w:val="00427AD4"/>
    <w:rsid w:val="0043009B"/>
    <w:rsid w:val="00430906"/>
    <w:rsid w:val="004318CF"/>
    <w:rsid w:val="004328CE"/>
    <w:rsid w:val="004337BE"/>
    <w:rsid w:val="0043464E"/>
    <w:rsid w:val="004372CE"/>
    <w:rsid w:val="00440376"/>
    <w:rsid w:val="004404B3"/>
    <w:rsid w:val="00440F1C"/>
    <w:rsid w:val="00441D8F"/>
    <w:rsid w:val="0044349E"/>
    <w:rsid w:val="0044382F"/>
    <w:rsid w:val="00446CB7"/>
    <w:rsid w:val="00447230"/>
    <w:rsid w:val="00451CF6"/>
    <w:rsid w:val="00452663"/>
    <w:rsid w:val="00452B4F"/>
    <w:rsid w:val="00454337"/>
    <w:rsid w:val="00455501"/>
    <w:rsid w:val="004556F1"/>
    <w:rsid w:val="0046099A"/>
    <w:rsid w:val="00463066"/>
    <w:rsid w:val="00464441"/>
    <w:rsid w:val="004655AD"/>
    <w:rsid w:val="00466149"/>
    <w:rsid w:val="004661FE"/>
    <w:rsid w:val="004669B9"/>
    <w:rsid w:val="00470BB5"/>
    <w:rsid w:val="00471358"/>
    <w:rsid w:val="00472B7B"/>
    <w:rsid w:val="00472CA3"/>
    <w:rsid w:val="0047365C"/>
    <w:rsid w:val="00473ED2"/>
    <w:rsid w:val="0047405F"/>
    <w:rsid w:val="00475BE8"/>
    <w:rsid w:val="004768A6"/>
    <w:rsid w:val="00476A12"/>
    <w:rsid w:val="00476EA7"/>
    <w:rsid w:val="00481226"/>
    <w:rsid w:val="004832BE"/>
    <w:rsid w:val="00483D8A"/>
    <w:rsid w:val="00484570"/>
    <w:rsid w:val="004847CA"/>
    <w:rsid w:val="00485348"/>
    <w:rsid w:val="00485A20"/>
    <w:rsid w:val="00491E8D"/>
    <w:rsid w:val="00492BD5"/>
    <w:rsid w:val="00496206"/>
    <w:rsid w:val="0049620C"/>
    <w:rsid w:val="004A073E"/>
    <w:rsid w:val="004A2859"/>
    <w:rsid w:val="004A353F"/>
    <w:rsid w:val="004A5675"/>
    <w:rsid w:val="004A69A9"/>
    <w:rsid w:val="004B06CD"/>
    <w:rsid w:val="004B486C"/>
    <w:rsid w:val="004B639C"/>
    <w:rsid w:val="004B74C3"/>
    <w:rsid w:val="004C117C"/>
    <w:rsid w:val="004C1182"/>
    <w:rsid w:val="004C482F"/>
    <w:rsid w:val="004C59D8"/>
    <w:rsid w:val="004C76C6"/>
    <w:rsid w:val="004D26E5"/>
    <w:rsid w:val="004D3D32"/>
    <w:rsid w:val="004D4B49"/>
    <w:rsid w:val="004D6CC3"/>
    <w:rsid w:val="004D754B"/>
    <w:rsid w:val="004D7D7A"/>
    <w:rsid w:val="004E0CA0"/>
    <w:rsid w:val="004E2EDE"/>
    <w:rsid w:val="004E3BB1"/>
    <w:rsid w:val="004E61BC"/>
    <w:rsid w:val="004E6CC2"/>
    <w:rsid w:val="004F1A8F"/>
    <w:rsid w:val="004F232A"/>
    <w:rsid w:val="004F304F"/>
    <w:rsid w:val="004F47D4"/>
    <w:rsid w:val="004F494E"/>
    <w:rsid w:val="004F4E09"/>
    <w:rsid w:val="004F7059"/>
    <w:rsid w:val="004F70F8"/>
    <w:rsid w:val="004F7D0A"/>
    <w:rsid w:val="00501F34"/>
    <w:rsid w:val="005036FE"/>
    <w:rsid w:val="0050534E"/>
    <w:rsid w:val="00505ADA"/>
    <w:rsid w:val="00511015"/>
    <w:rsid w:val="00511694"/>
    <w:rsid w:val="0051220D"/>
    <w:rsid w:val="00512AE5"/>
    <w:rsid w:val="005166DE"/>
    <w:rsid w:val="005175A2"/>
    <w:rsid w:val="00517880"/>
    <w:rsid w:val="005179A6"/>
    <w:rsid w:val="00517A23"/>
    <w:rsid w:val="00520175"/>
    <w:rsid w:val="00522A62"/>
    <w:rsid w:val="00523620"/>
    <w:rsid w:val="0052418A"/>
    <w:rsid w:val="005250A5"/>
    <w:rsid w:val="005255FA"/>
    <w:rsid w:val="00525DB7"/>
    <w:rsid w:val="0052646A"/>
    <w:rsid w:val="0052701A"/>
    <w:rsid w:val="00530232"/>
    <w:rsid w:val="0053168A"/>
    <w:rsid w:val="005318D9"/>
    <w:rsid w:val="00533E63"/>
    <w:rsid w:val="00534E75"/>
    <w:rsid w:val="00536EA9"/>
    <w:rsid w:val="00537ED8"/>
    <w:rsid w:val="005402D8"/>
    <w:rsid w:val="00540C45"/>
    <w:rsid w:val="00540CCB"/>
    <w:rsid w:val="00541B12"/>
    <w:rsid w:val="005423A5"/>
    <w:rsid w:val="005428F2"/>
    <w:rsid w:val="00543C5C"/>
    <w:rsid w:val="00544B6D"/>
    <w:rsid w:val="005457E7"/>
    <w:rsid w:val="005507F4"/>
    <w:rsid w:val="005509C4"/>
    <w:rsid w:val="005521E7"/>
    <w:rsid w:val="005552DE"/>
    <w:rsid w:val="00555EAD"/>
    <w:rsid w:val="005560EB"/>
    <w:rsid w:val="005573C4"/>
    <w:rsid w:val="00557604"/>
    <w:rsid w:val="00561178"/>
    <w:rsid w:val="00561EB6"/>
    <w:rsid w:val="00562E6B"/>
    <w:rsid w:val="005660ED"/>
    <w:rsid w:val="005668B3"/>
    <w:rsid w:val="00571780"/>
    <w:rsid w:val="00573102"/>
    <w:rsid w:val="00573197"/>
    <w:rsid w:val="00573CD8"/>
    <w:rsid w:val="00573DE4"/>
    <w:rsid w:val="00575321"/>
    <w:rsid w:val="00577DB7"/>
    <w:rsid w:val="00577F57"/>
    <w:rsid w:val="005803CA"/>
    <w:rsid w:val="00581B73"/>
    <w:rsid w:val="00583D79"/>
    <w:rsid w:val="005840BE"/>
    <w:rsid w:val="005842A8"/>
    <w:rsid w:val="00585328"/>
    <w:rsid w:val="00586579"/>
    <w:rsid w:val="005867B0"/>
    <w:rsid w:val="005879A8"/>
    <w:rsid w:val="00592834"/>
    <w:rsid w:val="00592EB3"/>
    <w:rsid w:val="0059315D"/>
    <w:rsid w:val="00593340"/>
    <w:rsid w:val="00594E43"/>
    <w:rsid w:val="005956F5"/>
    <w:rsid w:val="005A17CE"/>
    <w:rsid w:val="005A3B9B"/>
    <w:rsid w:val="005A3BF8"/>
    <w:rsid w:val="005A641F"/>
    <w:rsid w:val="005A6D1E"/>
    <w:rsid w:val="005B05C6"/>
    <w:rsid w:val="005B0F19"/>
    <w:rsid w:val="005B1FB3"/>
    <w:rsid w:val="005B25E4"/>
    <w:rsid w:val="005B3CB3"/>
    <w:rsid w:val="005C04C7"/>
    <w:rsid w:val="005C11A4"/>
    <w:rsid w:val="005C2703"/>
    <w:rsid w:val="005C43E8"/>
    <w:rsid w:val="005C481E"/>
    <w:rsid w:val="005C4D5B"/>
    <w:rsid w:val="005C6F72"/>
    <w:rsid w:val="005D0942"/>
    <w:rsid w:val="005D22AB"/>
    <w:rsid w:val="005D3B87"/>
    <w:rsid w:val="005D4D7F"/>
    <w:rsid w:val="005E1B87"/>
    <w:rsid w:val="005E6FA5"/>
    <w:rsid w:val="005E715C"/>
    <w:rsid w:val="005E7D3A"/>
    <w:rsid w:val="005F08FC"/>
    <w:rsid w:val="005F2ABD"/>
    <w:rsid w:val="005F362B"/>
    <w:rsid w:val="005F3B43"/>
    <w:rsid w:val="005F52E3"/>
    <w:rsid w:val="005F5E39"/>
    <w:rsid w:val="005F65B8"/>
    <w:rsid w:val="005F7239"/>
    <w:rsid w:val="00601B52"/>
    <w:rsid w:val="006020BC"/>
    <w:rsid w:val="00605EAB"/>
    <w:rsid w:val="00610026"/>
    <w:rsid w:val="00611121"/>
    <w:rsid w:val="00611D04"/>
    <w:rsid w:val="00614923"/>
    <w:rsid w:val="00615FF7"/>
    <w:rsid w:val="00616AE8"/>
    <w:rsid w:val="006173BA"/>
    <w:rsid w:val="00617D2C"/>
    <w:rsid w:val="006208B3"/>
    <w:rsid w:val="0062225F"/>
    <w:rsid w:val="00622C59"/>
    <w:rsid w:val="006254B1"/>
    <w:rsid w:val="00626220"/>
    <w:rsid w:val="00626D9A"/>
    <w:rsid w:val="006270F6"/>
    <w:rsid w:val="00627578"/>
    <w:rsid w:val="0063080A"/>
    <w:rsid w:val="0063089D"/>
    <w:rsid w:val="00630959"/>
    <w:rsid w:val="00632B6B"/>
    <w:rsid w:val="0063334E"/>
    <w:rsid w:val="00635E92"/>
    <w:rsid w:val="006366A0"/>
    <w:rsid w:val="00637080"/>
    <w:rsid w:val="00641214"/>
    <w:rsid w:val="006417F2"/>
    <w:rsid w:val="0064267B"/>
    <w:rsid w:val="00642E84"/>
    <w:rsid w:val="00643950"/>
    <w:rsid w:val="00643C10"/>
    <w:rsid w:val="00650843"/>
    <w:rsid w:val="00650973"/>
    <w:rsid w:val="006525CE"/>
    <w:rsid w:val="00653EF0"/>
    <w:rsid w:val="00654068"/>
    <w:rsid w:val="0065448B"/>
    <w:rsid w:val="006554ED"/>
    <w:rsid w:val="00657AA9"/>
    <w:rsid w:val="00660617"/>
    <w:rsid w:val="006611A8"/>
    <w:rsid w:val="00661AAC"/>
    <w:rsid w:val="006623C1"/>
    <w:rsid w:val="00662A60"/>
    <w:rsid w:val="00662E99"/>
    <w:rsid w:val="00665AC0"/>
    <w:rsid w:val="00665D73"/>
    <w:rsid w:val="006675A8"/>
    <w:rsid w:val="0067348D"/>
    <w:rsid w:val="00675D7D"/>
    <w:rsid w:val="00681013"/>
    <w:rsid w:val="00682663"/>
    <w:rsid w:val="006878A6"/>
    <w:rsid w:val="00690058"/>
    <w:rsid w:val="00690134"/>
    <w:rsid w:val="00692556"/>
    <w:rsid w:val="00692A0D"/>
    <w:rsid w:val="00694964"/>
    <w:rsid w:val="00694C39"/>
    <w:rsid w:val="006A05D7"/>
    <w:rsid w:val="006A15E4"/>
    <w:rsid w:val="006A1732"/>
    <w:rsid w:val="006A36D9"/>
    <w:rsid w:val="006A36F8"/>
    <w:rsid w:val="006A52D4"/>
    <w:rsid w:val="006B1672"/>
    <w:rsid w:val="006B267E"/>
    <w:rsid w:val="006B4015"/>
    <w:rsid w:val="006B4921"/>
    <w:rsid w:val="006B6B06"/>
    <w:rsid w:val="006B6FB0"/>
    <w:rsid w:val="006C0B33"/>
    <w:rsid w:val="006C1D6F"/>
    <w:rsid w:val="006C22F0"/>
    <w:rsid w:val="006C2780"/>
    <w:rsid w:val="006C2884"/>
    <w:rsid w:val="006C2E1F"/>
    <w:rsid w:val="006C469D"/>
    <w:rsid w:val="006C6532"/>
    <w:rsid w:val="006D0E8B"/>
    <w:rsid w:val="006D15C9"/>
    <w:rsid w:val="006D1BBD"/>
    <w:rsid w:val="006D2991"/>
    <w:rsid w:val="006D467C"/>
    <w:rsid w:val="006D5EFE"/>
    <w:rsid w:val="006D714F"/>
    <w:rsid w:val="006D71F2"/>
    <w:rsid w:val="006D7B63"/>
    <w:rsid w:val="006D7DF9"/>
    <w:rsid w:val="006E2FA8"/>
    <w:rsid w:val="006E31A5"/>
    <w:rsid w:val="006E58FA"/>
    <w:rsid w:val="006E5FBE"/>
    <w:rsid w:val="006F06C8"/>
    <w:rsid w:val="006F1329"/>
    <w:rsid w:val="006F17D3"/>
    <w:rsid w:val="006F18C6"/>
    <w:rsid w:val="006F260B"/>
    <w:rsid w:val="006F299E"/>
    <w:rsid w:val="006F46B5"/>
    <w:rsid w:val="006F4972"/>
    <w:rsid w:val="006F5EAB"/>
    <w:rsid w:val="00701A97"/>
    <w:rsid w:val="00702AC5"/>
    <w:rsid w:val="00703454"/>
    <w:rsid w:val="00703827"/>
    <w:rsid w:val="007069E7"/>
    <w:rsid w:val="00706C4B"/>
    <w:rsid w:val="00707DC4"/>
    <w:rsid w:val="00710F63"/>
    <w:rsid w:val="0071579A"/>
    <w:rsid w:val="00715DCA"/>
    <w:rsid w:val="007161CD"/>
    <w:rsid w:val="00716FDA"/>
    <w:rsid w:val="007173A3"/>
    <w:rsid w:val="00717950"/>
    <w:rsid w:val="00720A59"/>
    <w:rsid w:val="0072239D"/>
    <w:rsid w:val="007223FF"/>
    <w:rsid w:val="00722943"/>
    <w:rsid w:val="00722AEB"/>
    <w:rsid w:val="00723FD7"/>
    <w:rsid w:val="00724DCC"/>
    <w:rsid w:val="00724DF3"/>
    <w:rsid w:val="007259F3"/>
    <w:rsid w:val="00733662"/>
    <w:rsid w:val="0073372A"/>
    <w:rsid w:val="0073462E"/>
    <w:rsid w:val="0073587A"/>
    <w:rsid w:val="007413BD"/>
    <w:rsid w:val="00745815"/>
    <w:rsid w:val="00746871"/>
    <w:rsid w:val="00746A7E"/>
    <w:rsid w:val="00746B76"/>
    <w:rsid w:val="0074707F"/>
    <w:rsid w:val="00747F86"/>
    <w:rsid w:val="007551DA"/>
    <w:rsid w:val="0075526F"/>
    <w:rsid w:val="00755400"/>
    <w:rsid w:val="00760AAF"/>
    <w:rsid w:val="00760B68"/>
    <w:rsid w:val="00763737"/>
    <w:rsid w:val="00765B88"/>
    <w:rsid w:val="00765CFC"/>
    <w:rsid w:val="00767193"/>
    <w:rsid w:val="007679F9"/>
    <w:rsid w:val="0077017B"/>
    <w:rsid w:val="007706A4"/>
    <w:rsid w:val="007711F7"/>
    <w:rsid w:val="007725AD"/>
    <w:rsid w:val="00772AA5"/>
    <w:rsid w:val="00775924"/>
    <w:rsid w:val="00775FE0"/>
    <w:rsid w:val="00776F77"/>
    <w:rsid w:val="00780200"/>
    <w:rsid w:val="00780785"/>
    <w:rsid w:val="00783806"/>
    <w:rsid w:val="007841B8"/>
    <w:rsid w:val="007855CE"/>
    <w:rsid w:val="00786BC9"/>
    <w:rsid w:val="00787247"/>
    <w:rsid w:val="00790725"/>
    <w:rsid w:val="00792CF3"/>
    <w:rsid w:val="00792E88"/>
    <w:rsid w:val="007948B2"/>
    <w:rsid w:val="007954CE"/>
    <w:rsid w:val="00796B79"/>
    <w:rsid w:val="007A063B"/>
    <w:rsid w:val="007A4FDD"/>
    <w:rsid w:val="007A7286"/>
    <w:rsid w:val="007A7890"/>
    <w:rsid w:val="007B0580"/>
    <w:rsid w:val="007B1104"/>
    <w:rsid w:val="007B13FC"/>
    <w:rsid w:val="007B19F6"/>
    <w:rsid w:val="007B3E02"/>
    <w:rsid w:val="007B435F"/>
    <w:rsid w:val="007B48CD"/>
    <w:rsid w:val="007B630E"/>
    <w:rsid w:val="007B669C"/>
    <w:rsid w:val="007C0C3B"/>
    <w:rsid w:val="007C0FE1"/>
    <w:rsid w:val="007C10FC"/>
    <w:rsid w:val="007C1F98"/>
    <w:rsid w:val="007C209C"/>
    <w:rsid w:val="007C2309"/>
    <w:rsid w:val="007C2BFE"/>
    <w:rsid w:val="007C4709"/>
    <w:rsid w:val="007C51DE"/>
    <w:rsid w:val="007C68AE"/>
    <w:rsid w:val="007D02A6"/>
    <w:rsid w:val="007D099E"/>
    <w:rsid w:val="007D39FB"/>
    <w:rsid w:val="007D638E"/>
    <w:rsid w:val="007D6998"/>
    <w:rsid w:val="007D6D34"/>
    <w:rsid w:val="007D76BE"/>
    <w:rsid w:val="007E0D9A"/>
    <w:rsid w:val="007E1F0E"/>
    <w:rsid w:val="007E37FA"/>
    <w:rsid w:val="007E4364"/>
    <w:rsid w:val="007E4E1D"/>
    <w:rsid w:val="007E6D7D"/>
    <w:rsid w:val="007E6F7E"/>
    <w:rsid w:val="007F02C4"/>
    <w:rsid w:val="007F15A6"/>
    <w:rsid w:val="007F304F"/>
    <w:rsid w:val="007F485F"/>
    <w:rsid w:val="007F4C03"/>
    <w:rsid w:val="007F6824"/>
    <w:rsid w:val="008009E4"/>
    <w:rsid w:val="00803E2F"/>
    <w:rsid w:val="008104AE"/>
    <w:rsid w:val="00810D15"/>
    <w:rsid w:val="00811C7D"/>
    <w:rsid w:val="00811E0F"/>
    <w:rsid w:val="00811F2E"/>
    <w:rsid w:val="0081363B"/>
    <w:rsid w:val="00816082"/>
    <w:rsid w:val="00816BCA"/>
    <w:rsid w:val="00816EDC"/>
    <w:rsid w:val="00817388"/>
    <w:rsid w:val="00820C3C"/>
    <w:rsid w:val="00821038"/>
    <w:rsid w:val="00825817"/>
    <w:rsid w:val="008258E8"/>
    <w:rsid w:val="008260AC"/>
    <w:rsid w:val="00826AD6"/>
    <w:rsid w:val="008276E9"/>
    <w:rsid w:val="00827D22"/>
    <w:rsid w:val="00830160"/>
    <w:rsid w:val="00830722"/>
    <w:rsid w:val="00830A85"/>
    <w:rsid w:val="00830BFC"/>
    <w:rsid w:val="00830E11"/>
    <w:rsid w:val="008408AE"/>
    <w:rsid w:val="008425F2"/>
    <w:rsid w:val="00843508"/>
    <w:rsid w:val="008501F0"/>
    <w:rsid w:val="00850B14"/>
    <w:rsid w:val="00850D2A"/>
    <w:rsid w:val="008512D1"/>
    <w:rsid w:val="00855EF6"/>
    <w:rsid w:val="00856455"/>
    <w:rsid w:val="00857403"/>
    <w:rsid w:val="00857427"/>
    <w:rsid w:val="00857DB5"/>
    <w:rsid w:val="00861394"/>
    <w:rsid w:val="00862C5F"/>
    <w:rsid w:val="008637AB"/>
    <w:rsid w:val="00864499"/>
    <w:rsid w:val="00864F24"/>
    <w:rsid w:val="00865CB9"/>
    <w:rsid w:val="00867E2C"/>
    <w:rsid w:val="0087017E"/>
    <w:rsid w:val="008704A6"/>
    <w:rsid w:val="008704BC"/>
    <w:rsid w:val="0087359C"/>
    <w:rsid w:val="00874393"/>
    <w:rsid w:val="008748CD"/>
    <w:rsid w:val="00875CE0"/>
    <w:rsid w:val="00880443"/>
    <w:rsid w:val="00881063"/>
    <w:rsid w:val="00881BBA"/>
    <w:rsid w:val="00881CEF"/>
    <w:rsid w:val="0088247B"/>
    <w:rsid w:val="00883842"/>
    <w:rsid w:val="0088606A"/>
    <w:rsid w:val="008865A6"/>
    <w:rsid w:val="00887E8E"/>
    <w:rsid w:val="00887FBD"/>
    <w:rsid w:val="008918D7"/>
    <w:rsid w:val="00891AC9"/>
    <w:rsid w:val="008920BF"/>
    <w:rsid w:val="008970F0"/>
    <w:rsid w:val="0089765C"/>
    <w:rsid w:val="008A032D"/>
    <w:rsid w:val="008A0337"/>
    <w:rsid w:val="008A0E5B"/>
    <w:rsid w:val="008A1CFE"/>
    <w:rsid w:val="008A260E"/>
    <w:rsid w:val="008A27C7"/>
    <w:rsid w:val="008A2B0A"/>
    <w:rsid w:val="008A2D9D"/>
    <w:rsid w:val="008A4C80"/>
    <w:rsid w:val="008B08F2"/>
    <w:rsid w:val="008B0EBB"/>
    <w:rsid w:val="008B133E"/>
    <w:rsid w:val="008B1A9F"/>
    <w:rsid w:val="008B298D"/>
    <w:rsid w:val="008B2C70"/>
    <w:rsid w:val="008B3920"/>
    <w:rsid w:val="008B3D32"/>
    <w:rsid w:val="008B4A94"/>
    <w:rsid w:val="008B4FE2"/>
    <w:rsid w:val="008B7C09"/>
    <w:rsid w:val="008C2A4E"/>
    <w:rsid w:val="008C32CC"/>
    <w:rsid w:val="008C34D8"/>
    <w:rsid w:val="008C4A36"/>
    <w:rsid w:val="008C6076"/>
    <w:rsid w:val="008C72D3"/>
    <w:rsid w:val="008C7A9C"/>
    <w:rsid w:val="008D0DB6"/>
    <w:rsid w:val="008D1DA7"/>
    <w:rsid w:val="008D52C7"/>
    <w:rsid w:val="008D5999"/>
    <w:rsid w:val="008D672E"/>
    <w:rsid w:val="008D7C87"/>
    <w:rsid w:val="008E013C"/>
    <w:rsid w:val="008E0403"/>
    <w:rsid w:val="008E1684"/>
    <w:rsid w:val="008E3C14"/>
    <w:rsid w:val="008E5709"/>
    <w:rsid w:val="008E5A60"/>
    <w:rsid w:val="008E68A9"/>
    <w:rsid w:val="008F35F5"/>
    <w:rsid w:val="008F428D"/>
    <w:rsid w:val="008F4B0F"/>
    <w:rsid w:val="008F4F2D"/>
    <w:rsid w:val="008F707C"/>
    <w:rsid w:val="008F76F3"/>
    <w:rsid w:val="00900B6A"/>
    <w:rsid w:val="00901AF5"/>
    <w:rsid w:val="009050B5"/>
    <w:rsid w:val="00906BC9"/>
    <w:rsid w:val="00911F89"/>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0E01"/>
    <w:rsid w:val="0092159C"/>
    <w:rsid w:val="00921BB5"/>
    <w:rsid w:val="00927125"/>
    <w:rsid w:val="0092745F"/>
    <w:rsid w:val="009300CA"/>
    <w:rsid w:val="009310B3"/>
    <w:rsid w:val="009314AF"/>
    <w:rsid w:val="00933948"/>
    <w:rsid w:val="00933DC2"/>
    <w:rsid w:val="009345B7"/>
    <w:rsid w:val="009345D7"/>
    <w:rsid w:val="009358B1"/>
    <w:rsid w:val="0093743A"/>
    <w:rsid w:val="00937EB0"/>
    <w:rsid w:val="00940DAD"/>
    <w:rsid w:val="00941E0D"/>
    <w:rsid w:val="009427CA"/>
    <w:rsid w:val="00943A6B"/>
    <w:rsid w:val="00943AC3"/>
    <w:rsid w:val="0094489A"/>
    <w:rsid w:val="00950169"/>
    <w:rsid w:val="009530DA"/>
    <w:rsid w:val="00954363"/>
    <w:rsid w:val="00954A82"/>
    <w:rsid w:val="00954C83"/>
    <w:rsid w:val="00955A25"/>
    <w:rsid w:val="009633AE"/>
    <w:rsid w:val="0096612E"/>
    <w:rsid w:val="00966FD9"/>
    <w:rsid w:val="0097177B"/>
    <w:rsid w:val="009731F6"/>
    <w:rsid w:val="00974F33"/>
    <w:rsid w:val="009753CF"/>
    <w:rsid w:val="0097575B"/>
    <w:rsid w:val="009777D9"/>
    <w:rsid w:val="00977ECA"/>
    <w:rsid w:val="009822E6"/>
    <w:rsid w:val="0098255B"/>
    <w:rsid w:val="0098465A"/>
    <w:rsid w:val="00986D05"/>
    <w:rsid w:val="0098711E"/>
    <w:rsid w:val="0099057E"/>
    <w:rsid w:val="0099130C"/>
    <w:rsid w:val="00995960"/>
    <w:rsid w:val="0099737C"/>
    <w:rsid w:val="009A04AB"/>
    <w:rsid w:val="009A16EE"/>
    <w:rsid w:val="009A1EFC"/>
    <w:rsid w:val="009A229A"/>
    <w:rsid w:val="009A30D2"/>
    <w:rsid w:val="009A5D98"/>
    <w:rsid w:val="009A7AEA"/>
    <w:rsid w:val="009B1966"/>
    <w:rsid w:val="009B2A0E"/>
    <w:rsid w:val="009B2BE9"/>
    <w:rsid w:val="009B3582"/>
    <w:rsid w:val="009B427E"/>
    <w:rsid w:val="009B483B"/>
    <w:rsid w:val="009B48D9"/>
    <w:rsid w:val="009B65B4"/>
    <w:rsid w:val="009C1DBC"/>
    <w:rsid w:val="009C3283"/>
    <w:rsid w:val="009C45B1"/>
    <w:rsid w:val="009C6206"/>
    <w:rsid w:val="009C673E"/>
    <w:rsid w:val="009C7E12"/>
    <w:rsid w:val="009D120B"/>
    <w:rsid w:val="009D20D5"/>
    <w:rsid w:val="009D43DC"/>
    <w:rsid w:val="009D46D1"/>
    <w:rsid w:val="009D4998"/>
    <w:rsid w:val="009D5B95"/>
    <w:rsid w:val="009D65F7"/>
    <w:rsid w:val="009D67C4"/>
    <w:rsid w:val="009D6B58"/>
    <w:rsid w:val="009E1F07"/>
    <w:rsid w:val="009E3675"/>
    <w:rsid w:val="009E3D15"/>
    <w:rsid w:val="009E48F3"/>
    <w:rsid w:val="009E4C13"/>
    <w:rsid w:val="009E4F7B"/>
    <w:rsid w:val="009E4FF8"/>
    <w:rsid w:val="009E50BE"/>
    <w:rsid w:val="009E5664"/>
    <w:rsid w:val="009E56DF"/>
    <w:rsid w:val="009E5853"/>
    <w:rsid w:val="009F0357"/>
    <w:rsid w:val="009F0F35"/>
    <w:rsid w:val="009F1519"/>
    <w:rsid w:val="009F2D5E"/>
    <w:rsid w:val="009F5BF6"/>
    <w:rsid w:val="009F61E9"/>
    <w:rsid w:val="009F6579"/>
    <w:rsid w:val="009F6622"/>
    <w:rsid w:val="00A00198"/>
    <w:rsid w:val="00A01827"/>
    <w:rsid w:val="00A01831"/>
    <w:rsid w:val="00A02BD5"/>
    <w:rsid w:val="00A03D96"/>
    <w:rsid w:val="00A04DAD"/>
    <w:rsid w:val="00A06040"/>
    <w:rsid w:val="00A07624"/>
    <w:rsid w:val="00A12F83"/>
    <w:rsid w:val="00A1428E"/>
    <w:rsid w:val="00A15240"/>
    <w:rsid w:val="00A1583D"/>
    <w:rsid w:val="00A15A1C"/>
    <w:rsid w:val="00A163D2"/>
    <w:rsid w:val="00A21392"/>
    <w:rsid w:val="00A24F2C"/>
    <w:rsid w:val="00A2677B"/>
    <w:rsid w:val="00A27215"/>
    <w:rsid w:val="00A27E7D"/>
    <w:rsid w:val="00A31A37"/>
    <w:rsid w:val="00A32909"/>
    <w:rsid w:val="00A334EA"/>
    <w:rsid w:val="00A361E8"/>
    <w:rsid w:val="00A37032"/>
    <w:rsid w:val="00A3703F"/>
    <w:rsid w:val="00A375C8"/>
    <w:rsid w:val="00A37CAC"/>
    <w:rsid w:val="00A4186A"/>
    <w:rsid w:val="00A420D3"/>
    <w:rsid w:val="00A4244A"/>
    <w:rsid w:val="00A42A6B"/>
    <w:rsid w:val="00A42D8F"/>
    <w:rsid w:val="00A435EC"/>
    <w:rsid w:val="00A446CA"/>
    <w:rsid w:val="00A45345"/>
    <w:rsid w:val="00A45525"/>
    <w:rsid w:val="00A45CF3"/>
    <w:rsid w:val="00A45DBC"/>
    <w:rsid w:val="00A4762B"/>
    <w:rsid w:val="00A507D9"/>
    <w:rsid w:val="00A532A5"/>
    <w:rsid w:val="00A55A37"/>
    <w:rsid w:val="00A5617F"/>
    <w:rsid w:val="00A5662D"/>
    <w:rsid w:val="00A578BA"/>
    <w:rsid w:val="00A57986"/>
    <w:rsid w:val="00A61B80"/>
    <w:rsid w:val="00A6616D"/>
    <w:rsid w:val="00A6707C"/>
    <w:rsid w:val="00A678B5"/>
    <w:rsid w:val="00A679EE"/>
    <w:rsid w:val="00A70007"/>
    <w:rsid w:val="00A70FED"/>
    <w:rsid w:val="00A71AA0"/>
    <w:rsid w:val="00A71C3B"/>
    <w:rsid w:val="00A742C5"/>
    <w:rsid w:val="00A750EF"/>
    <w:rsid w:val="00A80AEB"/>
    <w:rsid w:val="00A818BB"/>
    <w:rsid w:val="00A8352F"/>
    <w:rsid w:val="00A8386C"/>
    <w:rsid w:val="00A8486D"/>
    <w:rsid w:val="00A85335"/>
    <w:rsid w:val="00A862AF"/>
    <w:rsid w:val="00A876AD"/>
    <w:rsid w:val="00A87932"/>
    <w:rsid w:val="00A87A3F"/>
    <w:rsid w:val="00A91A70"/>
    <w:rsid w:val="00A92FB1"/>
    <w:rsid w:val="00A950BC"/>
    <w:rsid w:val="00A9532D"/>
    <w:rsid w:val="00A97115"/>
    <w:rsid w:val="00A9775D"/>
    <w:rsid w:val="00AA036D"/>
    <w:rsid w:val="00AA2C63"/>
    <w:rsid w:val="00AA5108"/>
    <w:rsid w:val="00AA5B51"/>
    <w:rsid w:val="00AA5FB7"/>
    <w:rsid w:val="00AA615D"/>
    <w:rsid w:val="00AB094D"/>
    <w:rsid w:val="00AB2CA3"/>
    <w:rsid w:val="00AB509A"/>
    <w:rsid w:val="00AB56B2"/>
    <w:rsid w:val="00AB58BD"/>
    <w:rsid w:val="00AB5E5F"/>
    <w:rsid w:val="00AB65FB"/>
    <w:rsid w:val="00AB74EC"/>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661"/>
    <w:rsid w:val="00AE2CAF"/>
    <w:rsid w:val="00AE32C4"/>
    <w:rsid w:val="00AE359E"/>
    <w:rsid w:val="00AE494C"/>
    <w:rsid w:val="00AE6CD8"/>
    <w:rsid w:val="00AE6EE7"/>
    <w:rsid w:val="00AE7B6D"/>
    <w:rsid w:val="00AF37B5"/>
    <w:rsid w:val="00AF3D1C"/>
    <w:rsid w:val="00AF4E26"/>
    <w:rsid w:val="00AF4EDC"/>
    <w:rsid w:val="00AF50D3"/>
    <w:rsid w:val="00AF549C"/>
    <w:rsid w:val="00AF7EC9"/>
    <w:rsid w:val="00B01CD3"/>
    <w:rsid w:val="00B01CDA"/>
    <w:rsid w:val="00B02C0D"/>
    <w:rsid w:val="00B04061"/>
    <w:rsid w:val="00B048B6"/>
    <w:rsid w:val="00B04A6A"/>
    <w:rsid w:val="00B05701"/>
    <w:rsid w:val="00B05BAF"/>
    <w:rsid w:val="00B0604A"/>
    <w:rsid w:val="00B064CB"/>
    <w:rsid w:val="00B120B4"/>
    <w:rsid w:val="00B15115"/>
    <w:rsid w:val="00B172D7"/>
    <w:rsid w:val="00B230B1"/>
    <w:rsid w:val="00B23821"/>
    <w:rsid w:val="00B254C3"/>
    <w:rsid w:val="00B25D83"/>
    <w:rsid w:val="00B25DD9"/>
    <w:rsid w:val="00B26F05"/>
    <w:rsid w:val="00B27FD2"/>
    <w:rsid w:val="00B31657"/>
    <w:rsid w:val="00B35904"/>
    <w:rsid w:val="00B374D7"/>
    <w:rsid w:val="00B3765C"/>
    <w:rsid w:val="00B406BE"/>
    <w:rsid w:val="00B414FF"/>
    <w:rsid w:val="00B531ED"/>
    <w:rsid w:val="00B538FD"/>
    <w:rsid w:val="00B54828"/>
    <w:rsid w:val="00B54E5F"/>
    <w:rsid w:val="00B54F86"/>
    <w:rsid w:val="00B5576B"/>
    <w:rsid w:val="00B600BD"/>
    <w:rsid w:val="00B61D2C"/>
    <w:rsid w:val="00B62DC3"/>
    <w:rsid w:val="00B62E44"/>
    <w:rsid w:val="00B64EE6"/>
    <w:rsid w:val="00B67CD8"/>
    <w:rsid w:val="00B704C9"/>
    <w:rsid w:val="00B70A10"/>
    <w:rsid w:val="00B71331"/>
    <w:rsid w:val="00B716B9"/>
    <w:rsid w:val="00B72F0C"/>
    <w:rsid w:val="00B73E55"/>
    <w:rsid w:val="00B74DEC"/>
    <w:rsid w:val="00B7629E"/>
    <w:rsid w:val="00B771B5"/>
    <w:rsid w:val="00B77F3E"/>
    <w:rsid w:val="00B80FA5"/>
    <w:rsid w:val="00B82ADC"/>
    <w:rsid w:val="00B83AC3"/>
    <w:rsid w:val="00B84989"/>
    <w:rsid w:val="00B85927"/>
    <w:rsid w:val="00B87479"/>
    <w:rsid w:val="00B90CFD"/>
    <w:rsid w:val="00B91F28"/>
    <w:rsid w:val="00B93954"/>
    <w:rsid w:val="00B947B5"/>
    <w:rsid w:val="00B959A7"/>
    <w:rsid w:val="00B95B41"/>
    <w:rsid w:val="00B970FE"/>
    <w:rsid w:val="00B971D8"/>
    <w:rsid w:val="00BA1009"/>
    <w:rsid w:val="00BA1280"/>
    <w:rsid w:val="00BA1722"/>
    <w:rsid w:val="00BA550A"/>
    <w:rsid w:val="00BA555B"/>
    <w:rsid w:val="00BA6101"/>
    <w:rsid w:val="00BA7566"/>
    <w:rsid w:val="00BA774A"/>
    <w:rsid w:val="00BB0508"/>
    <w:rsid w:val="00BB29BC"/>
    <w:rsid w:val="00BB312F"/>
    <w:rsid w:val="00BB44E7"/>
    <w:rsid w:val="00BB65AB"/>
    <w:rsid w:val="00BB6A88"/>
    <w:rsid w:val="00BC0AF1"/>
    <w:rsid w:val="00BC0BE5"/>
    <w:rsid w:val="00BC1510"/>
    <w:rsid w:val="00BC1BEB"/>
    <w:rsid w:val="00BC3266"/>
    <w:rsid w:val="00BC3FE8"/>
    <w:rsid w:val="00BC5C5C"/>
    <w:rsid w:val="00BC78A0"/>
    <w:rsid w:val="00BD1024"/>
    <w:rsid w:val="00BD1FAC"/>
    <w:rsid w:val="00BD21DF"/>
    <w:rsid w:val="00BD28B2"/>
    <w:rsid w:val="00BD3CC5"/>
    <w:rsid w:val="00BD4297"/>
    <w:rsid w:val="00BD5E48"/>
    <w:rsid w:val="00BD6F99"/>
    <w:rsid w:val="00BD7104"/>
    <w:rsid w:val="00BE1F61"/>
    <w:rsid w:val="00BE3846"/>
    <w:rsid w:val="00BE55F0"/>
    <w:rsid w:val="00BE5C20"/>
    <w:rsid w:val="00BE5FBE"/>
    <w:rsid w:val="00BE6DFF"/>
    <w:rsid w:val="00BE77FF"/>
    <w:rsid w:val="00BF01B9"/>
    <w:rsid w:val="00BF0C37"/>
    <w:rsid w:val="00BF0E89"/>
    <w:rsid w:val="00BF1EB9"/>
    <w:rsid w:val="00BF2294"/>
    <w:rsid w:val="00BF3D63"/>
    <w:rsid w:val="00BF3E33"/>
    <w:rsid w:val="00BF4953"/>
    <w:rsid w:val="00BF570B"/>
    <w:rsid w:val="00BF5986"/>
    <w:rsid w:val="00BF6729"/>
    <w:rsid w:val="00BF7584"/>
    <w:rsid w:val="00BF7BF2"/>
    <w:rsid w:val="00C000BC"/>
    <w:rsid w:val="00C02561"/>
    <w:rsid w:val="00C028BF"/>
    <w:rsid w:val="00C041F6"/>
    <w:rsid w:val="00C04691"/>
    <w:rsid w:val="00C11534"/>
    <w:rsid w:val="00C11AC0"/>
    <w:rsid w:val="00C12107"/>
    <w:rsid w:val="00C12AC7"/>
    <w:rsid w:val="00C13E12"/>
    <w:rsid w:val="00C169ED"/>
    <w:rsid w:val="00C173BF"/>
    <w:rsid w:val="00C22C49"/>
    <w:rsid w:val="00C261E5"/>
    <w:rsid w:val="00C26954"/>
    <w:rsid w:val="00C30395"/>
    <w:rsid w:val="00C326A0"/>
    <w:rsid w:val="00C32CE3"/>
    <w:rsid w:val="00C3377D"/>
    <w:rsid w:val="00C3667F"/>
    <w:rsid w:val="00C415BF"/>
    <w:rsid w:val="00C42E24"/>
    <w:rsid w:val="00C448DF"/>
    <w:rsid w:val="00C45565"/>
    <w:rsid w:val="00C46214"/>
    <w:rsid w:val="00C465E1"/>
    <w:rsid w:val="00C46884"/>
    <w:rsid w:val="00C46C95"/>
    <w:rsid w:val="00C472DE"/>
    <w:rsid w:val="00C47509"/>
    <w:rsid w:val="00C47B90"/>
    <w:rsid w:val="00C47D4F"/>
    <w:rsid w:val="00C5090F"/>
    <w:rsid w:val="00C51D05"/>
    <w:rsid w:val="00C55181"/>
    <w:rsid w:val="00C55C1A"/>
    <w:rsid w:val="00C56026"/>
    <w:rsid w:val="00C56374"/>
    <w:rsid w:val="00C5747F"/>
    <w:rsid w:val="00C612F4"/>
    <w:rsid w:val="00C6258A"/>
    <w:rsid w:val="00C63EE8"/>
    <w:rsid w:val="00C66814"/>
    <w:rsid w:val="00C67B7C"/>
    <w:rsid w:val="00C71218"/>
    <w:rsid w:val="00C72130"/>
    <w:rsid w:val="00C73438"/>
    <w:rsid w:val="00C73568"/>
    <w:rsid w:val="00C73B49"/>
    <w:rsid w:val="00C74393"/>
    <w:rsid w:val="00C767D1"/>
    <w:rsid w:val="00C777D1"/>
    <w:rsid w:val="00C83FBD"/>
    <w:rsid w:val="00C84BA1"/>
    <w:rsid w:val="00C8501D"/>
    <w:rsid w:val="00C8509C"/>
    <w:rsid w:val="00C867CF"/>
    <w:rsid w:val="00C87E2C"/>
    <w:rsid w:val="00C907A4"/>
    <w:rsid w:val="00C90A36"/>
    <w:rsid w:val="00C916EA"/>
    <w:rsid w:val="00C91D74"/>
    <w:rsid w:val="00C9686C"/>
    <w:rsid w:val="00CA1BC2"/>
    <w:rsid w:val="00CA602D"/>
    <w:rsid w:val="00CA6C71"/>
    <w:rsid w:val="00CA7BAF"/>
    <w:rsid w:val="00CA7BB0"/>
    <w:rsid w:val="00CB3F07"/>
    <w:rsid w:val="00CB5E26"/>
    <w:rsid w:val="00CB5E3F"/>
    <w:rsid w:val="00CB6B7E"/>
    <w:rsid w:val="00CB7A32"/>
    <w:rsid w:val="00CB7C62"/>
    <w:rsid w:val="00CC0501"/>
    <w:rsid w:val="00CC3627"/>
    <w:rsid w:val="00CC5C6A"/>
    <w:rsid w:val="00CC627D"/>
    <w:rsid w:val="00CC6D8A"/>
    <w:rsid w:val="00CC73CB"/>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2C3E"/>
    <w:rsid w:val="00CF47F0"/>
    <w:rsid w:val="00CF4F9C"/>
    <w:rsid w:val="00CF5BB3"/>
    <w:rsid w:val="00CF5DE2"/>
    <w:rsid w:val="00CF6165"/>
    <w:rsid w:val="00CF6EAB"/>
    <w:rsid w:val="00D0015A"/>
    <w:rsid w:val="00D003D3"/>
    <w:rsid w:val="00D02277"/>
    <w:rsid w:val="00D0340A"/>
    <w:rsid w:val="00D05BD3"/>
    <w:rsid w:val="00D10C3D"/>
    <w:rsid w:val="00D10FE0"/>
    <w:rsid w:val="00D126A0"/>
    <w:rsid w:val="00D14634"/>
    <w:rsid w:val="00D14958"/>
    <w:rsid w:val="00D15024"/>
    <w:rsid w:val="00D15CBE"/>
    <w:rsid w:val="00D21989"/>
    <w:rsid w:val="00D21E27"/>
    <w:rsid w:val="00D22258"/>
    <w:rsid w:val="00D25478"/>
    <w:rsid w:val="00D25F29"/>
    <w:rsid w:val="00D27F28"/>
    <w:rsid w:val="00D31344"/>
    <w:rsid w:val="00D32CB2"/>
    <w:rsid w:val="00D33D1F"/>
    <w:rsid w:val="00D3481A"/>
    <w:rsid w:val="00D34BA4"/>
    <w:rsid w:val="00D3543D"/>
    <w:rsid w:val="00D36406"/>
    <w:rsid w:val="00D36563"/>
    <w:rsid w:val="00D375A8"/>
    <w:rsid w:val="00D43FC7"/>
    <w:rsid w:val="00D453C2"/>
    <w:rsid w:val="00D503B7"/>
    <w:rsid w:val="00D5276A"/>
    <w:rsid w:val="00D52C7B"/>
    <w:rsid w:val="00D54F50"/>
    <w:rsid w:val="00D603DE"/>
    <w:rsid w:val="00D60ADC"/>
    <w:rsid w:val="00D60BDE"/>
    <w:rsid w:val="00D62531"/>
    <w:rsid w:val="00D62C29"/>
    <w:rsid w:val="00D6508A"/>
    <w:rsid w:val="00D67408"/>
    <w:rsid w:val="00D70571"/>
    <w:rsid w:val="00D71F02"/>
    <w:rsid w:val="00D73A89"/>
    <w:rsid w:val="00D74853"/>
    <w:rsid w:val="00D74E04"/>
    <w:rsid w:val="00D75D84"/>
    <w:rsid w:val="00D76E6B"/>
    <w:rsid w:val="00D7777E"/>
    <w:rsid w:val="00D80523"/>
    <w:rsid w:val="00D80AD0"/>
    <w:rsid w:val="00D84701"/>
    <w:rsid w:val="00D850D7"/>
    <w:rsid w:val="00D862DF"/>
    <w:rsid w:val="00D86A1F"/>
    <w:rsid w:val="00D91354"/>
    <w:rsid w:val="00D92941"/>
    <w:rsid w:val="00D932C4"/>
    <w:rsid w:val="00D944F5"/>
    <w:rsid w:val="00D95A77"/>
    <w:rsid w:val="00D96941"/>
    <w:rsid w:val="00D96FC6"/>
    <w:rsid w:val="00D97516"/>
    <w:rsid w:val="00DA1435"/>
    <w:rsid w:val="00DA1A2E"/>
    <w:rsid w:val="00DA1F30"/>
    <w:rsid w:val="00DA2BEF"/>
    <w:rsid w:val="00DA3E8D"/>
    <w:rsid w:val="00DA5683"/>
    <w:rsid w:val="00DB0072"/>
    <w:rsid w:val="00DB00B5"/>
    <w:rsid w:val="00DB00DD"/>
    <w:rsid w:val="00DB0C36"/>
    <w:rsid w:val="00DB21CA"/>
    <w:rsid w:val="00DB2C6B"/>
    <w:rsid w:val="00DB426A"/>
    <w:rsid w:val="00DB4296"/>
    <w:rsid w:val="00DB5A96"/>
    <w:rsid w:val="00DB7655"/>
    <w:rsid w:val="00DC159B"/>
    <w:rsid w:val="00DC26F9"/>
    <w:rsid w:val="00DC28D0"/>
    <w:rsid w:val="00DC4204"/>
    <w:rsid w:val="00DC4477"/>
    <w:rsid w:val="00DC5BD8"/>
    <w:rsid w:val="00DC6859"/>
    <w:rsid w:val="00DC6AC3"/>
    <w:rsid w:val="00DC7EE9"/>
    <w:rsid w:val="00DD098B"/>
    <w:rsid w:val="00DD13C7"/>
    <w:rsid w:val="00DD1CD6"/>
    <w:rsid w:val="00DD24A2"/>
    <w:rsid w:val="00DD2D91"/>
    <w:rsid w:val="00DD36AD"/>
    <w:rsid w:val="00DD473B"/>
    <w:rsid w:val="00DD73A3"/>
    <w:rsid w:val="00DD7E56"/>
    <w:rsid w:val="00DE06E0"/>
    <w:rsid w:val="00DE2091"/>
    <w:rsid w:val="00DE20DE"/>
    <w:rsid w:val="00DE2921"/>
    <w:rsid w:val="00DE4292"/>
    <w:rsid w:val="00DE49F2"/>
    <w:rsid w:val="00DE67FF"/>
    <w:rsid w:val="00DF024E"/>
    <w:rsid w:val="00DF2199"/>
    <w:rsid w:val="00DF30F7"/>
    <w:rsid w:val="00DF4EC3"/>
    <w:rsid w:val="00DF5001"/>
    <w:rsid w:val="00DF61BB"/>
    <w:rsid w:val="00DF766F"/>
    <w:rsid w:val="00DF7772"/>
    <w:rsid w:val="00E01A73"/>
    <w:rsid w:val="00E01D86"/>
    <w:rsid w:val="00E02030"/>
    <w:rsid w:val="00E02521"/>
    <w:rsid w:val="00E02B62"/>
    <w:rsid w:val="00E03DAC"/>
    <w:rsid w:val="00E067DF"/>
    <w:rsid w:val="00E07E30"/>
    <w:rsid w:val="00E10AB2"/>
    <w:rsid w:val="00E10DA1"/>
    <w:rsid w:val="00E12B61"/>
    <w:rsid w:val="00E143AD"/>
    <w:rsid w:val="00E15F7A"/>
    <w:rsid w:val="00E174C0"/>
    <w:rsid w:val="00E2220D"/>
    <w:rsid w:val="00E22748"/>
    <w:rsid w:val="00E23B65"/>
    <w:rsid w:val="00E2678B"/>
    <w:rsid w:val="00E27627"/>
    <w:rsid w:val="00E27711"/>
    <w:rsid w:val="00E30235"/>
    <w:rsid w:val="00E32010"/>
    <w:rsid w:val="00E325BD"/>
    <w:rsid w:val="00E32F6D"/>
    <w:rsid w:val="00E3611C"/>
    <w:rsid w:val="00E37FCE"/>
    <w:rsid w:val="00E4084F"/>
    <w:rsid w:val="00E412D4"/>
    <w:rsid w:val="00E445F7"/>
    <w:rsid w:val="00E44C46"/>
    <w:rsid w:val="00E45110"/>
    <w:rsid w:val="00E47A40"/>
    <w:rsid w:val="00E47AAE"/>
    <w:rsid w:val="00E5102E"/>
    <w:rsid w:val="00E511F3"/>
    <w:rsid w:val="00E5173B"/>
    <w:rsid w:val="00E51A40"/>
    <w:rsid w:val="00E51D84"/>
    <w:rsid w:val="00E53787"/>
    <w:rsid w:val="00E540D1"/>
    <w:rsid w:val="00E57767"/>
    <w:rsid w:val="00E57D09"/>
    <w:rsid w:val="00E60B7B"/>
    <w:rsid w:val="00E61B1B"/>
    <w:rsid w:val="00E63440"/>
    <w:rsid w:val="00E66365"/>
    <w:rsid w:val="00E66EE3"/>
    <w:rsid w:val="00E67BD2"/>
    <w:rsid w:val="00E67FD4"/>
    <w:rsid w:val="00E709BE"/>
    <w:rsid w:val="00E70C32"/>
    <w:rsid w:val="00E7307B"/>
    <w:rsid w:val="00E745D1"/>
    <w:rsid w:val="00E74C87"/>
    <w:rsid w:val="00E74D0D"/>
    <w:rsid w:val="00E75273"/>
    <w:rsid w:val="00E76749"/>
    <w:rsid w:val="00E76DBB"/>
    <w:rsid w:val="00E776F1"/>
    <w:rsid w:val="00E80E15"/>
    <w:rsid w:val="00E81189"/>
    <w:rsid w:val="00E826CF"/>
    <w:rsid w:val="00E829D0"/>
    <w:rsid w:val="00E8335F"/>
    <w:rsid w:val="00E86100"/>
    <w:rsid w:val="00E86D12"/>
    <w:rsid w:val="00E90E6A"/>
    <w:rsid w:val="00E91742"/>
    <w:rsid w:val="00E9194F"/>
    <w:rsid w:val="00E939C4"/>
    <w:rsid w:val="00E94048"/>
    <w:rsid w:val="00E943D3"/>
    <w:rsid w:val="00E9633C"/>
    <w:rsid w:val="00EA008C"/>
    <w:rsid w:val="00EA38C4"/>
    <w:rsid w:val="00EA42C7"/>
    <w:rsid w:val="00EA501C"/>
    <w:rsid w:val="00EA5537"/>
    <w:rsid w:val="00EA5C8F"/>
    <w:rsid w:val="00EA760F"/>
    <w:rsid w:val="00EB0DF7"/>
    <w:rsid w:val="00EB0EAD"/>
    <w:rsid w:val="00EB151D"/>
    <w:rsid w:val="00EB1CD0"/>
    <w:rsid w:val="00EB2703"/>
    <w:rsid w:val="00EB2C29"/>
    <w:rsid w:val="00EB3AC0"/>
    <w:rsid w:val="00EB3C08"/>
    <w:rsid w:val="00EB5C28"/>
    <w:rsid w:val="00EC0614"/>
    <w:rsid w:val="00EC0BC0"/>
    <w:rsid w:val="00EC1CE5"/>
    <w:rsid w:val="00EC289A"/>
    <w:rsid w:val="00EC3A30"/>
    <w:rsid w:val="00EC4156"/>
    <w:rsid w:val="00EC615A"/>
    <w:rsid w:val="00EC62CD"/>
    <w:rsid w:val="00EC6C06"/>
    <w:rsid w:val="00ED2B61"/>
    <w:rsid w:val="00ED3442"/>
    <w:rsid w:val="00ED35ED"/>
    <w:rsid w:val="00ED4335"/>
    <w:rsid w:val="00ED4621"/>
    <w:rsid w:val="00ED710B"/>
    <w:rsid w:val="00EE1AE8"/>
    <w:rsid w:val="00EE3EEB"/>
    <w:rsid w:val="00EE498D"/>
    <w:rsid w:val="00EE54F1"/>
    <w:rsid w:val="00EE6F47"/>
    <w:rsid w:val="00EE7E4F"/>
    <w:rsid w:val="00EF209C"/>
    <w:rsid w:val="00EF2BC4"/>
    <w:rsid w:val="00EF375C"/>
    <w:rsid w:val="00EF379A"/>
    <w:rsid w:val="00EF4FF4"/>
    <w:rsid w:val="00EF6E0C"/>
    <w:rsid w:val="00EF7F63"/>
    <w:rsid w:val="00F0166E"/>
    <w:rsid w:val="00F01B3F"/>
    <w:rsid w:val="00F02808"/>
    <w:rsid w:val="00F03B3F"/>
    <w:rsid w:val="00F0670E"/>
    <w:rsid w:val="00F06C18"/>
    <w:rsid w:val="00F072DC"/>
    <w:rsid w:val="00F10FF9"/>
    <w:rsid w:val="00F119AA"/>
    <w:rsid w:val="00F11D25"/>
    <w:rsid w:val="00F123E8"/>
    <w:rsid w:val="00F127A6"/>
    <w:rsid w:val="00F1463A"/>
    <w:rsid w:val="00F151AF"/>
    <w:rsid w:val="00F20FAF"/>
    <w:rsid w:val="00F21487"/>
    <w:rsid w:val="00F22B2F"/>
    <w:rsid w:val="00F30D61"/>
    <w:rsid w:val="00F36F6F"/>
    <w:rsid w:val="00F37AF6"/>
    <w:rsid w:val="00F4280F"/>
    <w:rsid w:val="00F434D2"/>
    <w:rsid w:val="00F43623"/>
    <w:rsid w:val="00F44F75"/>
    <w:rsid w:val="00F45F3D"/>
    <w:rsid w:val="00F47083"/>
    <w:rsid w:val="00F50080"/>
    <w:rsid w:val="00F503D2"/>
    <w:rsid w:val="00F5071E"/>
    <w:rsid w:val="00F51865"/>
    <w:rsid w:val="00F532AC"/>
    <w:rsid w:val="00F549C6"/>
    <w:rsid w:val="00F561A6"/>
    <w:rsid w:val="00F6011C"/>
    <w:rsid w:val="00F60260"/>
    <w:rsid w:val="00F62490"/>
    <w:rsid w:val="00F62A49"/>
    <w:rsid w:val="00F62B09"/>
    <w:rsid w:val="00F64D99"/>
    <w:rsid w:val="00F67726"/>
    <w:rsid w:val="00F67B2E"/>
    <w:rsid w:val="00F67D54"/>
    <w:rsid w:val="00F70236"/>
    <w:rsid w:val="00F7188C"/>
    <w:rsid w:val="00F71B0D"/>
    <w:rsid w:val="00F734E4"/>
    <w:rsid w:val="00F73D5C"/>
    <w:rsid w:val="00F74D60"/>
    <w:rsid w:val="00F756A4"/>
    <w:rsid w:val="00F75BF5"/>
    <w:rsid w:val="00F77E58"/>
    <w:rsid w:val="00F809C4"/>
    <w:rsid w:val="00F81BCA"/>
    <w:rsid w:val="00F8322E"/>
    <w:rsid w:val="00F86926"/>
    <w:rsid w:val="00F87DC6"/>
    <w:rsid w:val="00F912E2"/>
    <w:rsid w:val="00F93493"/>
    <w:rsid w:val="00F9351F"/>
    <w:rsid w:val="00FA0A7D"/>
    <w:rsid w:val="00FA14E4"/>
    <w:rsid w:val="00FA1BA3"/>
    <w:rsid w:val="00FA1E29"/>
    <w:rsid w:val="00FA3E05"/>
    <w:rsid w:val="00FA583F"/>
    <w:rsid w:val="00FA5B09"/>
    <w:rsid w:val="00FA7AC5"/>
    <w:rsid w:val="00FB13A7"/>
    <w:rsid w:val="00FB2F61"/>
    <w:rsid w:val="00FB513F"/>
    <w:rsid w:val="00FB5ACC"/>
    <w:rsid w:val="00FB6255"/>
    <w:rsid w:val="00FB7990"/>
    <w:rsid w:val="00FB7F83"/>
    <w:rsid w:val="00FC024C"/>
    <w:rsid w:val="00FC38EF"/>
    <w:rsid w:val="00FC4923"/>
    <w:rsid w:val="00FC6A54"/>
    <w:rsid w:val="00FD01DD"/>
    <w:rsid w:val="00FD025F"/>
    <w:rsid w:val="00FD0899"/>
    <w:rsid w:val="00FD108E"/>
    <w:rsid w:val="00FD1109"/>
    <w:rsid w:val="00FD1339"/>
    <w:rsid w:val="00FD13A4"/>
    <w:rsid w:val="00FD29D7"/>
    <w:rsid w:val="00FD5AB7"/>
    <w:rsid w:val="00FE08B5"/>
    <w:rsid w:val="00FE20DF"/>
    <w:rsid w:val="00FE2667"/>
    <w:rsid w:val="00FE2D2B"/>
    <w:rsid w:val="00FE47FF"/>
    <w:rsid w:val="00FE58AD"/>
    <w:rsid w:val="00FE5E88"/>
    <w:rsid w:val="00FE6DC2"/>
    <w:rsid w:val="00FF1E3F"/>
    <w:rsid w:val="00FF1EE6"/>
    <w:rsid w:val="00FF22CE"/>
    <w:rsid w:val="00FF251B"/>
    <w:rsid w:val="00FF2B9C"/>
    <w:rsid w:val="00FF3447"/>
    <w:rsid w:val="00FF364B"/>
    <w:rsid w:val="00FF40BA"/>
    <w:rsid w:val="00FF46F1"/>
    <w:rsid w:val="00FF5400"/>
    <w:rsid w:val="00FF6462"/>
    <w:rsid w:val="00FF69AB"/>
    <w:rsid w:val="00FF7F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22F0"/>
  <w15:docId w15:val="{6CF39DA4-FCD9-463F-9014-F068651F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6"/>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oPendente2">
    <w:name w:val="Menção Pendente2"/>
    <w:basedOn w:val="Fontepargpadro"/>
    <w:uiPriority w:val="99"/>
    <w:semiHidden/>
    <w:unhideWhenUsed/>
    <w:rsid w:val="0094489A"/>
    <w:rPr>
      <w:color w:val="605E5C"/>
      <w:shd w:val="clear" w:color="auto" w:fill="E1DFDD"/>
    </w:rPr>
  </w:style>
  <w:style w:type="paragraph" w:styleId="Reviso">
    <w:name w:val="Revision"/>
    <w:hidden/>
    <w:uiPriority w:val="99"/>
    <w:semiHidden/>
    <w:rsid w:val="00A42A6B"/>
    <w:pPr>
      <w:spacing w:after="0" w:line="240" w:lineRule="auto"/>
    </w:pPr>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012">
      <w:bodyDiv w:val="1"/>
      <w:marLeft w:val="0"/>
      <w:marRight w:val="0"/>
      <w:marTop w:val="0"/>
      <w:marBottom w:val="0"/>
      <w:divBdr>
        <w:top w:val="none" w:sz="0" w:space="0" w:color="auto"/>
        <w:left w:val="none" w:sz="0" w:space="0" w:color="auto"/>
        <w:bottom w:val="none" w:sz="0" w:space="0" w:color="auto"/>
        <w:right w:val="none" w:sz="0" w:space="0" w:color="auto"/>
      </w:divBdr>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53432586">
      <w:bodyDiv w:val="1"/>
      <w:marLeft w:val="0"/>
      <w:marRight w:val="0"/>
      <w:marTop w:val="0"/>
      <w:marBottom w:val="0"/>
      <w:divBdr>
        <w:top w:val="none" w:sz="0" w:space="0" w:color="auto"/>
        <w:left w:val="none" w:sz="0" w:space="0" w:color="auto"/>
        <w:bottom w:val="none" w:sz="0" w:space="0" w:color="auto"/>
        <w:right w:val="none" w:sz="0" w:space="0" w:color="auto"/>
      </w:divBdr>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133179950">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92152916">
      <w:bodyDiv w:val="1"/>
      <w:marLeft w:val="0"/>
      <w:marRight w:val="0"/>
      <w:marTop w:val="0"/>
      <w:marBottom w:val="0"/>
      <w:divBdr>
        <w:top w:val="none" w:sz="0" w:space="0" w:color="auto"/>
        <w:left w:val="none" w:sz="0" w:space="0" w:color="auto"/>
        <w:bottom w:val="none" w:sz="0" w:space="0" w:color="auto"/>
        <w:right w:val="none" w:sz="0" w:space="0" w:color="auto"/>
      </w:divBdr>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289408387">
      <w:bodyDiv w:val="1"/>
      <w:marLeft w:val="0"/>
      <w:marRight w:val="0"/>
      <w:marTop w:val="0"/>
      <w:marBottom w:val="0"/>
      <w:divBdr>
        <w:top w:val="none" w:sz="0" w:space="0" w:color="auto"/>
        <w:left w:val="none" w:sz="0" w:space="0" w:color="auto"/>
        <w:bottom w:val="none" w:sz="0" w:space="0" w:color="auto"/>
        <w:right w:val="none" w:sz="0" w:space="0" w:color="auto"/>
      </w:divBdr>
    </w:div>
    <w:div w:id="320739376">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372467055">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98354416">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2815292">
      <w:bodyDiv w:val="1"/>
      <w:marLeft w:val="0"/>
      <w:marRight w:val="0"/>
      <w:marTop w:val="0"/>
      <w:marBottom w:val="0"/>
      <w:divBdr>
        <w:top w:val="none" w:sz="0" w:space="0" w:color="auto"/>
        <w:left w:val="none" w:sz="0" w:space="0" w:color="auto"/>
        <w:bottom w:val="none" w:sz="0" w:space="0" w:color="auto"/>
        <w:right w:val="none" w:sz="0" w:space="0" w:color="auto"/>
      </w:divBdr>
    </w:div>
    <w:div w:id="609626153">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35182427">
      <w:bodyDiv w:val="1"/>
      <w:marLeft w:val="0"/>
      <w:marRight w:val="0"/>
      <w:marTop w:val="0"/>
      <w:marBottom w:val="0"/>
      <w:divBdr>
        <w:top w:val="none" w:sz="0" w:space="0" w:color="auto"/>
        <w:left w:val="none" w:sz="0" w:space="0" w:color="auto"/>
        <w:bottom w:val="none" w:sz="0" w:space="0" w:color="auto"/>
        <w:right w:val="none" w:sz="0" w:space="0" w:color="auto"/>
      </w:divBdr>
    </w:div>
    <w:div w:id="801657743">
      <w:bodyDiv w:val="1"/>
      <w:marLeft w:val="0"/>
      <w:marRight w:val="0"/>
      <w:marTop w:val="0"/>
      <w:marBottom w:val="0"/>
      <w:divBdr>
        <w:top w:val="none" w:sz="0" w:space="0" w:color="auto"/>
        <w:left w:val="none" w:sz="0" w:space="0" w:color="auto"/>
        <w:bottom w:val="none" w:sz="0" w:space="0" w:color="auto"/>
        <w:right w:val="none" w:sz="0" w:space="0" w:color="auto"/>
      </w:divBdr>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20736008">
      <w:bodyDiv w:val="1"/>
      <w:marLeft w:val="0"/>
      <w:marRight w:val="0"/>
      <w:marTop w:val="0"/>
      <w:marBottom w:val="0"/>
      <w:divBdr>
        <w:top w:val="none" w:sz="0" w:space="0" w:color="auto"/>
        <w:left w:val="none" w:sz="0" w:space="0" w:color="auto"/>
        <w:bottom w:val="none" w:sz="0" w:space="0" w:color="auto"/>
        <w:right w:val="none" w:sz="0" w:space="0" w:color="auto"/>
      </w:divBdr>
    </w:div>
    <w:div w:id="821045525">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996808782">
      <w:bodyDiv w:val="1"/>
      <w:marLeft w:val="0"/>
      <w:marRight w:val="0"/>
      <w:marTop w:val="0"/>
      <w:marBottom w:val="0"/>
      <w:divBdr>
        <w:top w:val="none" w:sz="0" w:space="0" w:color="auto"/>
        <w:left w:val="none" w:sz="0" w:space="0" w:color="auto"/>
        <w:bottom w:val="none" w:sz="0" w:space="0" w:color="auto"/>
        <w:right w:val="none" w:sz="0" w:space="0" w:color="auto"/>
      </w:divBdr>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124277966">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312566059">
      <w:bodyDiv w:val="1"/>
      <w:marLeft w:val="0"/>
      <w:marRight w:val="0"/>
      <w:marTop w:val="0"/>
      <w:marBottom w:val="0"/>
      <w:divBdr>
        <w:top w:val="none" w:sz="0" w:space="0" w:color="auto"/>
        <w:left w:val="none" w:sz="0" w:space="0" w:color="auto"/>
        <w:bottom w:val="none" w:sz="0" w:space="0" w:color="auto"/>
        <w:right w:val="none" w:sz="0" w:space="0" w:color="auto"/>
      </w:divBdr>
    </w:div>
    <w:div w:id="1374043256">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73208778">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500802650">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66203639">
      <w:bodyDiv w:val="1"/>
      <w:marLeft w:val="0"/>
      <w:marRight w:val="0"/>
      <w:marTop w:val="0"/>
      <w:marBottom w:val="0"/>
      <w:divBdr>
        <w:top w:val="none" w:sz="0" w:space="0" w:color="auto"/>
        <w:left w:val="none" w:sz="0" w:space="0" w:color="auto"/>
        <w:bottom w:val="none" w:sz="0" w:space="0" w:color="auto"/>
        <w:right w:val="none" w:sz="0" w:space="0" w:color="auto"/>
      </w:divBdr>
    </w:div>
    <w:div w:id="1667391486">
      <w:bodyDiv w:val="1"/>
      <w:marLeft w:val="0"/>
      <w:marRight w:val="0"/>
      <w:marTop w:val="0"/>
      <w:marBottom w:val="0"/>
      <w:divBdr>
        <w:top w:val="none" w:sz="0" w:space="0" w:color="auto"/>
        <w:left w:val="none" w:sz="0" w:space="0" w:color="auto"/>
        <w:bottom w:val="none" w:sz="0" w:space="0" w:color="auto"/>
        <w:right w:val="none" w:sz="0" w:space="0" w:color="auto"/>
      </w:divBdr>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21327898">
      <w:bodyDiv w:val="1"/>
      <w:marLeft w:val="0"/>
      <w:marRight w:val="0"/>
      <w:marTop w:val="0"/>
      <w:marBottom w:val="0"/>
      <w:divBdr>
        <w:top w:val="none" w:sz="0" w:space="0" w:color="auto"/>
        <w:left w:val="none" w:sz="0" w:space="0" w:color="auto"/>
        <w:bottom w:val="none" w:sz="0" w:space="0" w:color="auto"/>
        <w:right w:val="none" w:sz="0" w:space="0" w:color="auto"/>
      </w:divBdr>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132165642">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verama.rs.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monio@paverama.rs.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ps.app.goo.gl/H5NBj6b6neFK3H7t8" TargetMode="External"/><Relationship Id="rId4" Type="http://schemas.openxmlformats.org/officeDocument/2006/relationships/settings" Target="settings.xml"/><Relationship Id="rId9" Type="http://schemas.openxmlformats.org/officeDocument/2006/relationships/hyperlink" Target="https://maps.app.goo.gl/GkpKd88R4Miyj6r96"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59093-58D1-42C3-81C6-B6531D3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3812</TotalTime>
  <Pages>12</Pages>
  <Words>8720</Words>
  <Characters>47089</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Usuario</cp:lastModifiedBy>
  <cp:revision>100</cp:revision>
  <cp:lastPrinted>2025-09-17T14:54:00Z</cp:lastPrinted>
  <dcterms:created xsi:type="dcterms:W3CDTF">2024-01-26T17:02:00Z</dcterms:created>
  <dcterms:modified xsi:type="dcterms:W3CDTF">2026-08-26T12:42:00Z</dcterms:modified>
</cp:coreProperties>
</file>