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8A048" w14:textId="77777777" w:rsidR="005276CC" w:rsidRPr="00457C1C" w:rsidRDefault="005276CC" w:rsidP="00BB6083">
      <w:pPr>
        <w:spacing w:after="0" w:line="276" w:lineRule="auto"/>
        <w:jc w:val="center"/>
        <w:rPr>
          <w:rFonts w:ascii="Times New Roman" w:hAnsi="Times New Roman" w:cs="Times New Roman"/>
          <w:b/>
          <w:sz w:val="32"/>
          <w:szCs w:val="32"/>
        </w:rPr>
      </w:pPr>
    </w:p>
    <w:p w14:paraId="7C60CA64" w14:textId="405ADC0C" w:rsidR="008F76F3" w:rsidRPr="00457C1C" w:rsidRDefault="008F76F3" w:rsidP="00BB6083">
      <w:pPr>
        <w:spacing w:after="0" w:line="276" w:lineRule="auto"/>
        <w:jc w:val="center"/>
        <w:rPr>
          <w:rFonts w:ascii="Times New Roman" w:hAnsi="Times New Roman" w:cs="Times New Roman"/>
          <w:b/>
          <w:sz w:val="32"/>
          <w:szCs w:val="32"/>
        </w:rPr>
      </w:pPr>
      <w:r w:rsidRPr="00457C1C">
        <w:rPr>
          <w:rFonts w:ascii="Times New Roman" w:hAnsi="Times New Roman" w:cs="Times New Roman"/>
          <w:b/>
          <w:sz w:val="32"/>
          <w:szCs w:val="32"/>
        </w:rPr>
        <w:t xml:space="preserve">ESTUDO TÉCNICO PRELIMINAR </w:t>
      </w:r>
    </w:p>
    <w:p w14:paraId="1C9A8B45" w14:textId="77777777" w:rsidR="008F76F3" w:rsidRPr="00457C1C" w:rsidRDefault="008F76F3" w:rsidP="00BB6083">
      <w:pPr>
        <w:spacing w:after="0" w:line="276" w:lineRule="auto"/>
        <w:rPr>
          <w:rFonts w:ascii="Times New Roman" w:hAnsi="Times New Roman" w:cs="Times New Roman"/>
          <w:sz w:val="32"/>
          <w:szCs w:val="32"/>
        </w:rPr>
      </w:pPr>
    </w:p>
    <w:tbl>
      <w:tblPr>
        <w:tblStyle w:val="Tabelacomgrade"/>
        <w:tblW w:w="9209" w:type="dxa"/>
        <w:tblLook w:val="04A0" w:firstRow="1" w:lastRow="0" w:firstColumn="1" w:lastColumn="0" w:noHBand="0" w:noVBand="1"/>
      </w:tblPr>
      <w:tblGrid>
        <w:gridCol w:w="9209"/>
      </w:tblGrid>
      <w:tr w:rsidR="00E776F1" w:rsidRPr="00F700D5" w14:paraId="7F3F48B1" w14:textId="77777777" w:rsidTr="00C3667F">
        <w:tc>
          <w:tcPr>
            <w:tcW w:w="9209" w:type="dxa"/>
          </w:tcPr>
          <w:p w14:paraId="12DE8FCC" w14:textId="294A34FB" w:rsidR="00E776F1" w:rsidRPr="00F700D5" w:rsidRDefault="00E776F1" w:rsidP="00BB6083">
            <w:pPr>
              <w:spacing w:after="0" w:line="276" w:lineRule="auto"/>
              <w:rPr>
                <w:rFonts w:ascii="Times New Roman" w:hAnsi="Times New Roman" w:cs="Times New Roman"/>
                <w:b/>
                <w:sz w:val="20"/>
                <w:szCs w:val="20"/>
              </w:rPr>
            </w:pPr>
            <w:r w:rsidRPr="00F700D5">
              <w:rPr>
                <w:rFonts w:ascii="Times New Roman" w:hAnsi="Times New Roman" w:cs="Times New Roman"/>
                <w:b/>
                <w:sz w:val="20"/>
                <w:szCs w:val="20"/>
              </w:rPr>
              <w:t>Objeto</w:t>
            </w:r>
            <w:r w:rsidR="00BB6083" w:rsidRPr="00F700D5">
              <w:rPr>
                <w:rFonts w:ascii="Times New Roman" w:hAnsi="Times New Roman" w:cs="Times New Roman"/>
                <w:b/>
                <w:sz w:val="20"/>
                <w:szCs w:val="20"/>
              </w:rPr>
              <w:t xml:space="preserve">: </w:t>
            </w:r>
            <w:r w:rsidR="00BB6083" w:rsidRPr="00F700D5">
              <w:rPr>
                <w:rFonts w:ascii="Times New Roman" w:hAnsi="Times New Roman" w:cs="Times New Roman"/>
                <w:bCs/>
                <w:sz w:val="20"/>
                <w:szCs w:val="20"/>
              </w:rPr>
              <w:t>Aquisição de gêneros alimentícios destinados ao atendimento das demandas das escolas da Rede Municipal de Ensino de Paverama, visando à execução do Programa Nacional de Alimentação Escolar – PNAE, bem como à garantia da oferta regular, adequada e segura de alimentação aos estudantes atendidos pela Secretaria Municipal de Educação e Desenvolvimento Humano.</w:t>
            </w:r>
          </w:p>
        </w:tc>
      </w:tr>
      <w:tr w:rsidR="008F76F3" w:rsidRPr="00F700D5" w14:paraId="0D68AE69" w14:textId="77777777" w:rsidTr="00C3667F">
        <w:tc>
          <w:tcPr>
            <w:tcW w:w="9209" w:type="dxa"/>
          </w:tcPr>
          <w:p w14:paraId="1CA8A904" w14:textId="05AB9193" w:rsidR="008F76F3" w:rsidRPr="00F700D5" w:rsidRDefault="005C43E8" w:rsidP="00BB6083">
            <w:pPr>
              <w:spacing w:after="0" w:line="276" w:lineRule="auto"/>
              <w:rPr>
                <w:rFonts w:ascii="Times New Roman" w:hAnsi="Times New Roman" w:cs="Times New Roman"/>
                <w:b/>
                <w:sz w:val="20"/>
                <w:szCs w:val="20"/>
              </w:rPr>
            </w:pPr>
            <w:r w:rsidRPr="00F700D5">
              <w:rPr>
                <w:rFonts w:ascii="Times New Roman" w:hAnsi="Times New Roman" w:cs="Times New Roman"/>
                <w:b/>
                <w:sz w:val="20"/>
                <w:szCs w:val="20"/>
              </w:rPr>
              <w:t xml:space="preserve">Área Requisitante: </w:t>
            </w:r>
            <w:r w:rsidR="00810D15" w:rsidRPr="00F700D5">
              <w:rPr>
                <w:rFonts w:ascii="Times New Roman" w:hAnsi="Times New Roman" w:cs="Times New Roman"/>
                <w:sz w:val="20"/>
                <w:szCs w:val="20"/>
              </w:rPr>
              <w:t>Se</w:t>
            </w:r>
            <w:r w:rsidR="00BB6083" w:rsidRPr="00F700D5">
              <w:rPr>
                <w:rFonts w:ascii="Times New Roman" w:hAnsi="Times New Roman" w:cs="Times New Roman"/>
                <w:sz w:val="20"/>
                <w:szCs w:val="20"/>
              </w:rPr>
              <w:t>cretaria Municipal de Educação e Desenvolvimento Humano</w:t>
            </w:r>
          </w:p>
        </w:tc>
      </w:tr>
      <w:tr w:rsidR="008F76F3" w:rsidRPr="00F700D5" w14:paraId="58FCAF88" w14:textId="77777777" w:rsidTr="00C3667F">
        <w:tc>
          <w:tcPr>
            <w:tcW w:w="9209" w:type="dxa"/>
            <w:tcBorders>
              <w:top w:val="single" w:sz="4" w:space="0" w:color="auto"/>
              <w:left w:val="nil"/>
              <w:bottom w:val="single" w:sz="4" w:space="0" w:color="auto"/>
              <w:right w:val="nil"/>
            </w:tcBorders>
          </w:tcPr>
          <w:p w14:paraId="678E4BBE" w14:textId="77777777" w:rsidR="008F76F3" w:rsidRPr="00F700D5" w:rsidRDefault="008F76F3" w:rsidP="00BB6083">
            <w:pPr>
              <w:spacing w:after="0" w:line="276" w:lineRule="auto"/>
              <w:rPr>
                <w:rFonts w:ascii="Times New Roman" w:hAnsi="Times New Roman" w:cs="Times New Roman"/>
                <w:b/>
                <w:sz w:val="20"/>
                <w:szCs w:val="20"/>
              </w:rPr>
            </w:pPr>
          </w:p>
        </w:tc>
      </w:tr>
      <w:tr w:rsidR="008F76F3" w:rsidRPr="00F700D5" w14:paraId="3DD24274" w14:textId="77777777" w:rsidTr="00C3667F">
        <w:tc>
          <w:tcPr>
            <w:tcW w:w="9209" w:type="dxa"/>
            <w:tcBorders>
              <w:top w:val="single" w:sz="4" w:space="0" w:color="auto"/>
            </w:tcBorders>
          </w:tcPr>
          <w:p w14:paraId="1BF269D1" w14:textId="4DEBE8F3" w:rsidR="008F76F3" w:rsidRPr="00F700D5" w:rsidRDefault="008F76F3" w:rsidP="00BB6083">
            <w:pPr>
              <w:spacing w:after="0" w:line="276" w:lineRule="auto"/>
              <w:ind w:firstLine="0"/>
              <w:rPr>
                <w:rFonts w:ascii="Times New Roman" w:hAnsi="Times New Roman" w:cs="Times New Roman"/>
                <w:b/>
                <w:sz w:val="20"/>
                <w:szCs w:val="20"/>
              </w:rPr>
            </w:pPr>
            <w:r w:rsidRPr="00F700D5">
              <w:rPr>
                <w:rFonts w:ascii="Times New Roman" w:hAnsi="Times New Roman" w:cs="Times New Roman"/>
                <w:b/>
                <w:sz w:val="20"/>
                <w:szCs w:val="20"/>
              </w:rPr>
              <w:t>1</w:t>
            </w:r>
            <w:r w:rsidR="005B1665" w:rsidRPr="00F700D5">
              <w:rPr>
                <w:rFonts w:ascii="Times New Roman" w:hAnsi="Times New Roman" w:cs="Times New Roman"/>
                <w:b/>
                <w:sz w:val="20"/>
                <w:szCs w:val="20"/>
              </w:rPr>
              <w:t xml:space="preserve"> –</w:t>
            </w:r>
            <w:r w:rsidRPr="00F700D5">
              <w:rPr>
                <w:rFonts w:ascii="Times New Roman" w:hAnsi="Times New Roman" w:cs="Times New Roman"/>
                <w:b/>
                <w:sz w:val="20"/>
                <w:szCs w:val="20"/>
              </w:rPr>
              <w:t xml:space="preserve"> DESCRIÇÃO DA NECESSIDADE</w:t>
            </w:r>
            <w:r w:rsidR="00FC4923" w:rsidRPr="00F700D5">
              <w:rPr>
                <w:rFonts w:ascii="Times New Roman" w:hAnsi="Times New Roman" w:cs="Times New Roman"/>
                <w:b/>
                <w:sz w:val="20"/>
                <w:szCs w:val="20"/>
              </w:rPr>
              <w:t>:</w:t>
            </w:r>
          </w:p>
        </w:tc>
      </w:tr>
      <w:tr w:rsidR="008F76F3" w:rsidRPr="00F700D5" w14:paraId="7549A9A5" w14:textId="77777777" w:rsidTr="00C3667F">
        <w:tc>
          <w:tcPr>
            <w:tcW w:w="9209" w:type="dxa"/>
            <w:shd w:val="clear" w:color="auto" w:fill="F2F2F2" w:themeFill="background1" w:themeFillShade="F2"/>
          </w:tcPr>
          <w:p w14:paraId="464C3993" w14:textId="312A8203" w:rsidR="008F76F3" w:rsidRPr="00F700D5" w:rsidRDefault="008F76F3" w:rsidP="00BB6083">
            <w:pPr>
              <w:spacing w:after="0" w:line="276" w:lineRule="auto"/>
              <w:ind w:firstLine="0"/>
              <w:rPr>
                <w:rFonts w:ascii="Times New Roman" w:eastAsia="Times New Roman" w:hAnsi="Times New Roman" w:cs="Times New Roman"/>
                <w:b/>
                <w:color w:val="000000"/>
                <w:sz w:val="20"/>
                <w:szCs w:val="20"/>
                <w:lang w:eastAsia="pt-BR"/>
              </w:rPr>
            </w:pPr>
            <w:r w:rsidRPr="00F700D5">
              <w:rPr>
                <w:rFonts w:ascii="Times New Roman" w:eastAsia="Times New Roman" w:hAnsi="Times New Roman" w:cs="Times New Roman"/>
                <w:b/>
                <w:bCs/>
                <w:color w:val="000000"/>
                <w:sz w:val="20"/>
                <w:szCs w:val="20"/>
                <w:lang w:eastAsia="pt-BR"/>
              </w:rPr>
              <w:t xml:space="preserve">Fundamentação: </w:t>
            </w:r>
            <w:r w:rsidRPr="00F700D5">
              <w:rPr>
                <w:rFonts w:ascii="Times New Roman" w:eastAsia="Times New Roman" w:hAnsi="Times New Roman" w:cs="Times New Roman"/>
                <w:color w:val="000000"/>
                <w:sz w:val="20"/>
                <w:szCs w:val="20"/>
                <w:lang w:eastAsia="pt-BR"/>
              </w:rPr>
              <w:t xml:space="preserve">Descrição da necessidade da contratação, considerado o problema a ser resolvido sob a perspectiva do interesse público (inciso I do § 1° do </w:t>
            </w:r>
            <w:r w:rsidR="008E3C14" w:rsidRPr="00F700D5">
              <w:rPr>
                <w:rFonts w:ascii="Times New Roman" w:eastAsia="Times New Roman" w:hAnsi="Times New Roman" w:cs="Times New Roman"/>
                <w:color w:val="000000"/>
                <w:sz w:val="20"/>
                <w:szCs w:val="20"/>
                <w:lang w:eastAsia="pt-BR"/>
              </w:rPr>
              <w:t>A</w:t>
            </w:r>
            <w:r w:rsidRPr="00F700D5">
              <w:rPr>
                <w:rFonts w:ascii="Times New Roman" w:eastAsia="Times New Roman" w:hAnsi="Times New Roman" w:cs="Times New Roman"/>
                <w:color w:val="000000"/>
                <w:sz w:val="20"/>
                <w:szCs w:val="20"/>
                <w:lang w:eastAsia="pt-BR"/>
              </w:rPr>
              <w:t>rt. 18 da Lei 14.133/2021)</w:t>
            </w:r>
            <w:r w:rsidR="00E776F1" w:rsidRPr="00F700D5">
              <w:rPr>
                <w:rFonts w:ascii="Times New Roman" w:eastAsia="Times New Roman" w:hAnsi="Times New Roman" w:cs="Times New Roman"/>
                <w:b/>
                <w:color w:val="000000"/>
                <w:sz w:val="20"/>
                <w:szCs w:val="20"/>
                <w:lang w:eastAsia="pt-BR"/>
              </w:rPr>
              <w:t>:</w:t>
            </w:r>
          </w:p>
        </w:tc>
      </w:tr>
      <w:tr w:rsidR="008F76F3" w:rsidRPr="00F700D5" w14:paraId="20066B50" w14:textId="77777777" w:rsidTr="00B9409F">
        <w:trPr>
          <w:trHeight w:val="3392"/>
        </w:trPr>
        <w:tc>
          <w:tcPr>
            <w:tcW w:w="9209" w:type="dxa"/>
          </w:tcPr>
          <w:p w14:paraId="78D2B537" w14:textId="1A7DEAF8" w:rsidR="009A7AFB" w:rsidRPr="009A7AFB" w:rsidRDefault="009A7AFB" w:rsidP="009A7AFB">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O presente Estudo Técnico Preliminar tem por finalidade analisar a necessidade pública de aquisição de gêneros alimentícios destinados ao atendimento das escolas da Rede Municipal de Ensino de Paverama, visando à execução regular do Programa Nacional de Alimentação Escolar – PNAE, bem como à garantia da oferta contínua, adequada, segura e nutricionalmente compatível de alimentação escolar aos estudantes atendidos.</w:t>
            </w:r>
            <w:r w:rsidR="00591914">
              <w:rPr>
                <w:rFonts w:ascii="Times New Roman" w:hAnsi="Times New Roman" w:cs="Times New Roman"/>
                <w:sz w:val="20"/>
                <w:szCs w:val="20"/>
              </w:rPr>
              <w:t xml:space="preserve"> </w:t>
            </w:r>
            <w:r w:rsidRPr="009A7AFB">
              <w:rPr>
                <w:rFonts w:ascii="Times New Roman" w:hAnsi="Times New Roman" w:cs="Times New Roman"/>
                <w:sz w:val="20"/>
                <w:szCs w:val="20"/>
              </w:rPr>
              <w:t>A contratação se mostra indispensável para assegurar a regularidade, a qualidade e a eficiência no fornecimento de refeições aos estudantes, observados os cardápios elaborados sob responsabilidade técnica da profissional nutricionista, a realidade das unidades escolares, o calendário letivo, as faixas etárias atendidas, as necessidades nutricionais dos alunos e as normas legais, sanitárias e administrativas aplicáveis à alimentação escolar.</w:t>
            </w:r>
          </w:p>
          <w:p w14:paraId="467F0660" w14:textId="6BABF585" w:rsidR="009A7AFB" w:rsidRPr="009A7AFB" w:rsidRDefault="009A7AFB" w:rsidP="009A7AFB">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A alimentação escolar constitui política pública essencial, diretamente relacionada à dignidade da pessoa humana, ao direito à educação, à saúde, à segurança alimentar e ao adequado desenvolvimento dos estudantes. No plano constitucional, a alimentação e a educação estão inseridas entre os direitos sociais, sendo dever do Estado assegurar atendimento ao educando por meio de programas suplementares, inclusive de alimentação escolar. No plano infraconstitucional, a matéria encontra fundamento, entre outros diplomas, na Lei Federal nº 11.947/2009, que disciplina o atendimento da alimentação escolar aos alunos da educação básica, bem como nas normas expedidas pelo Fundo Nacional de Desenvolvimento da Educação, especialmente aquelas que regulamentam a execução do PNAE.</w:t>
            </w:r>
          </w:p>
          <w:p w14:paraId="12247369" w14:textId="77777777" w:rsidR="009A7AFB" w:rsidRPr="009A7AFB" w:rsidRDefault="009A7AFB" w:rsidP="009A7AFB">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O Programa Nacional de Alimentação Escolar tem por finalidade contribuir para o crescimento, o desenvolvimento biopsicossocial, a aprendizagem, o rendimento escolar e a formação de hábitos alimentares saudáveis dos estudantes, mediante a oferta de refeições adequadas durante o período letivo e a realização de ações de educação alimentar e nutricional. Desse modo, a aquisição dos gêneros alimentícios não se limita ao mero abastecimento de despensas escolares, mas constitui etapa indispensável para a execução de uma política pública permanente, sensível e de relevante impacto social.</w:t>
            </w:r>
          </w:p>
          <w:p w14:paraId="1B6C3127" w14:textId="77777777" w:rsidR="009A7AFB" w:rsidRPr="009A7AFB" w:rsidRDefault="009A7AFB" w:rsidP="009A7AFB">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A necessidade pública a ser enfrentada consiste em evitar a ausência, a insuficiência ou a descontinuidade do suprimento de alimentos essenciais ao preparo das refeições escolares. A inexistência de contratação válida, tempestiva e suficiente poderia comprometer a oferta diária de alimentação equilibrada, gerar desorganização nos cardápios, impor substituições inadequadas de alimentos, ampliar o risco de aquisições emergenciais, provocar elevação de custos e afetar diretamente a qualidade do atendimento aos alunos, especialmente aqueles em situação de maior vulnerabilidade social.</w:t>
            </w:r>
          </w:p>
          <w:p w14:paraId="20A66CE0" w14:textId="77777777" w:rsidR="009A7AFB" w:rsidRPr="009A7AFB" w:rsidRDefault="009A7AFB" w:rsidP="009A7AFB">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Trata-se de demanda ordinária, recorrente e previsível, porém sujeita a variáveis que exigem planejamento técnico e administrativo cuidadoso, tais como o número de alunos atendidos, a frequência escolar, a variação de consumo entre unidades, a sazonalidade de produtos hortifrutigranjeiros, a perecibilidade de carnes, laticínios, panificados e alimentos frescos, a capacidade de armazenamento das escolas e a necessidade de atendimento a cardápios previamente planejados. Por essa razão, a contratação deve ser organizada de modo a permitir fornecimento parcelado, conforme a demanda efetiva da rede municipal de ensino.</w:t>
            </w:r>
          </w:p>
          <w:p w14:paraId="2BABA0B2" w14:textId="77777777" w:rsidR="009A7AFB" w:rsidRPr="009A7AFB" w:rsidRDefault="009A7AFB" w:rsidP="009A7AFB">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 xml:space="preserve">A aquisição também se justifica pelo fato de que as Atas de Registro de Preços formalizadas no exercício anterior, embora ainda vigentes, encontram-se com quantitativos em fase de esgotamento progressivo, em razão do consumo regular pelas escolas municipais. Assim, a Secretaria Municipal de Educação e Desenvolvimento Humano busca organizar, de forma preventiva, a contratação necessária para atendimento do restante do ano </w:t>
            </w:r>
            <w:r w:rsidRPr="009A7AFB">
              <w:rPr>
                <w:rFonts w:ascii="Times New Roman" w:hAnsi="Times New Roman" w:cs="Times New Roman"/>
                <w:sz w:val="20"/>
                <w:szCs w:val="20"/>
              </w:rPr>
              <w:lastRenderedPageBreak/>
              <w:t>letivo de 2026 e, quando necessário, do início do exercício letivo subsequente, evitando lacunas de abastecimento, contratações emergenciais, aquisições fragmentadas ou prejuízos à regularidade da alimentação escolar.</w:t>
            </w:r>
          </w:p>
          <w:p w14:paraId="7240A5E7" w14:textId="77777777" w:rsidR="009A7AFB" w:rsidRPr="009A7AFB" w:rsidRDefault="009A7AFB" w:rsidP="009A7AFB">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Do ponto de vista do interesse público, é fundamental que as escolas municipais disponham de acesso regular a gêneros alimentícios variados, seguros e de qualidade, abrangendo frutas, verduras, legumes, cereais, grãos, proteínas de origem animal e vegetal, laticínios, panificados, alimentos destinados a dietas especiais e demais produtos necessários à composição dos cardápios escolares. A diversidade de itens é indispensável para permitir a elaboração de refeições equilibradas, adequadas às diferentes faixas etárias e compatíveis com as diretrizes nutricionais do PNAE, inclusive quanto à priorização de alimentos in natura ou minimamente processados.</w:t>
            </w:r>
          </w:p>
          <w:p w14:paraId="25FE18B4" w14:textId="538BF363" w:rsidR="008F76F3" w:rsidRPr="00F700D5" w:rsidRDefault="009A7AFB" w:rsidP="005B50BA">
            <w:pPr>
              <w:spacing w:after="0" w:line="276" w:lineRule="auto"/>
              <w:ind w:firstLine="597"/>
              <w:rPr>
                <w:rFonts w:ascii="Times New Roman" w:hAnsi="Times New Roman" w:cs="Times New Roman"/>
                <w:sz w:val="20"/>
                <w:szCs w:val="20"/>
              </w:rPr>
            </w:pPr>
            <w:r w:rsidRPr="009A7AFB">
              <w:rPr>
                <w:rFonts w:ascii="Times New Roman" w:hAnsi="Times New Roman" w:cs="Times New Roman"/>
                <w:sz w:val="20"/>
                <w:szCs w:val="20"/>
              </w:rPr>
              <w:t>Diante do exposto, a contratação proposta é necessária, legítima e compatível com o interesse público, por assegurar a continuidade e a qualidade da alimentação escolar no Município de Paverama, em conformidade com a legislação aplicável, com as diretrizes do Programa Nacional de Alimentação Escolar e com os princípios da eficiência, planejamento, economicidade, segurança alimentar, continuidade do serviço público e proteção integral dos estudantes da rede municipal de ensino.</w:t>
            </w:r>
          </w:p>
        </w:tc>
      </w:tr>
    </w:tbl>
    <w:p w14:paraId="314F9F33" w14:textId="77777777" w:rsidR="008F76F3" w:rsidRPr="00F700D5" w:rsidRDefault="008F76F3" w:rsidP="00BB6083">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F700D5" w14:paraId="1BB79560" w14:textId="77777777" w:rsidTr="00C3667F">
        <w:tc>
          <w:tcPr>
            <w:tcW w:w="9209" w:type="dxa"/>
          </w:tcPr>
          <w:p w14:paraId="569B37C6" w14:textId="6C112E91" w:rsidR="008F76F3" w:rsidRPr="00F700D5" w:rsidRDefault="008F76F3" w:rsidP="00BB6083">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F700D5">
              <w:rPr>
                <w:rFonts w:ascii="Times New Roman" w:eastAsia="Times New Roman" w:hAnsi="Times New Roman" w:cs="Times New Roman"/>
                <w:b/>
                <w:bCs/>
                <w:color w:val="000000"/>
                <w:sz w:val="20"/>
                <w:szCs w:val="20"/>
                <w:lang w:eastAsia="pt-BR"/>
              </w:rPr>
              <w:t>2</w:t>
            </w:r>
            <w:r w:rsidR="005B1665" w:rsidRPr="00F700D5">
              <w:rPr>
                <w:rFonts w:ascii="Times New Roman" w:eastAsia="Times New Roman" w:hAnsi="Times New Roman" w:cs="Times New Roman"/>
                <w:b/>
                <w:bCs/>
                <w:color w:val="000000"/>
                <w:sz w:val="20"/>
                <w:szCs w:val="20"/>
                <w:lang w:eastAsia="pt-BR"/>
              </w:rPr>
              <w:t xml:space="preserve"> – </w:t>
            </w:r>
            <w:r w:rsidRPr="00F700D5">
              <w:rPr>
                <w:rFonts w:ascii="Times New Roman" w:eastAsia="Times New Roman" w:hAnsi="Times New Roman" w:cs="Times New Roman"/>
                <w:b/>
                <w:bCs/>
                <w:color w:val="000000"/>
                <w:sz w:val="20"/>
                <w:szCs w:val="20"/>
                <w:lang w:eastAsia="pt-BR"/>
              </w:rPr>
              <w:t>PREVISÃO NO PLANO DE CONTRATAÇÕES ANUAL</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7498D87B" w14:textId="77777777" w:rsidTr="00C3667F">
        <w:tc>
          <w:tcPr>
            <w:tcW w:w="9209" w:type="dxa"/>
            <w:shd w:val="clear" w:color="auto" w:fill="F2F2F2" w:themeFill="background1" w:themeFillShade="F2"/>
          </w:tcPr>
          <w:p w14:paraId="6CEA53AC" w14:textId="1E38B9FF" w:rsidR="008F76F3" w:rsidRPr="00F700D5" w:rsidRDefault="008F76F3" w:rsidP="00BB6083">
            <w:pPr>
              <w:pStyle w:val="Default"/>
              <w:spacing w:line="276" w:lineRule="auto"/>
              <w:jc w:val="both"/>
              <w:rPr>
                <w:rFonts w:eastAsia="Times New Roman"/>
                <w:sz w:val="20"/>
                <w:szCs w:val="20"/>
                <w:lang w:eastAsia="pt-BR"/>
              </w:rPr>
            </w:pPr>
            <w:r w:rsidRPr="00F700D5">
              <w:rPr>
                <w:rFonts w:eastAsia="Times New Roman"/>
                <w:bCs/>
                <w:sz w:val="20"/>
                <w:szCs w:val="20"/>
                <w:lang w:eastAsia="pt-BR"/>
              </w:rPr>
              <w:t xml:space="preserve">Fundamentação: </w:t>
            </w:r>
            <w:r w:rsidRPr="00F700D5">
              <w:rPr>
                <w:sz w:val="20"/>
                <w:szCs w:val="20"/>
              </w:rPr>
              <w:t xml:space="preserve">Demonstração da previsão da contratação no plano de contratações anual, sempre que elaborado, de modo a indicar o seu alinhamento com o planejamento da Administração </w:t>
            </w:r>
            <w:r w:rsidRPr="00F700D5">
              <w:rPr>
                <w:rFonts w:eastAsia="Times New Roman"/>
                <w:sz w:val="20"/>
                <w:szCs w:val="20"/>
                <w:lang w:eastAsia="pt-BR"/>
              </w:rPr>
              <w:t xml:space="preserve">(inciso II do § 1° do </w:t>
            </w:r>
            <w:r w:rsidR="008E3C14" w:rsidRPr="00F700D5">
              <w:rPr>
                <w:rFonts w:eastAsia="Times New Roman"/>
                <w:sz w:val="20"/>
                <w:szCs w:val="20"/>
                <w:lang w:eastAsia="pt-BR"/>
              </w:rPr>
              <w:t>A</w:t>
            </w:r>
            <w:r w:rsidRPr="00F700D5">
              <w:rPr>
                <w:rFonts w:eastAsia="Times New Roman"/>
                <w:sz w:val="20"/>
                <w:szCs w:val="20"/>
                <w:lang w:eastAsia="pt-BR"/>
              </w:rPr>
              <w:t>rt. 18 da Lei 14.133/21)</w:t>
            </w:r>
            <w:r w:rsidR="00E776F1" w:rsidRPr="00F700D5">
              <w:rPr>
                <w:rFonts w:eastAsia="Times New Roman"/>
                <w:sz w:val="20"/>
                <w:szCs w:val="20"/>
                <w:lang w:eastAsia="pt-BR"/>
              </w:rPr>
              <w:t>:</w:t>
            </w:r>
          </w:p>
        </w:tc>
      </w:tr>
      <w:tr w:rsidR="008F76F3" w:rsidRPr="00F700D5" w14:paraId="27DB0D15" w14:textId="77777777" w:rsidTr="00C3667F">
        <w:tc>
          <w:tcPr>
            <w:tcW w:w="9209" w:type="dxa"/>
          </w:tcPr>
          <w:p w14:paraId="1786C74F" w14:textId="3427D685" w:rsidR="005B1665" w:rsidRPr="005B1665" w:rsidRDefault="005B1665" w:rsidP="005B1665">
            <w:pPr>
              <w:spacing w:after="0" w:line="276" w:lineRule="auto"/>
              <w:ind w:firstLine="596"/>
              <w:rPr>
                <w:rFonts w:ascii="Times New Roman" w:hAnsi="Times New Roman" w:cs="Times New Roman"/>
                <w:sz w:val="20"/>
                <w:szCs w:val="20"/>
              </w:rPr>
            </w:pPr>
            <w:r w:rsidRPr="005B1665">
              <w:rPr>
                <w:rFonts w:ascii="Times New Roman" w:hAnsi="Times New Roman" w:cs="Times New Roman"/>
                <w:sz w:val="20"/>
                <w:szCs w:val="20"/>
              </w:rPr>
              <w:t xml:space="preserve">A presente contratação, cujo objeto consiste na aquisição de gêneros alimentícios destinados ao atendimento da alimentação escolar nas unidades da Rede Municipal de Ensino, encontra-se devidamente prevista no Plano de Contratações Anual – PCA do Município de Paverama para o exercício de 2026, no </w:t>
            </w:r>
            <w:r w:rsidRPr="00F700D5">
              <w:rPr>
                <w:rFonts w:ascii="Times New Roman" w:hAnsi="Times New Roman" w:cs="Times New Roman"/>
                <w:b/>
                <w:bCs/>
                <w:sz w:val="20"/>
                <w:szCs w:val="20"/>
              </w:rPr>
              <w:t>ITEM Nº 152 – AQUISIÇÃO DE MERENDA ESCOLAR</w:t>
            </w:r>
            <w:r w:rsidRPr="005B1665">
              <w:rPr>
                <w:rFonts w:ascii="Times New Roman" w:hAnsi="Times New Roman" w:cs="Times New Roman"/>
                <w:sz w:val="20"/>
                <w:szCs w:val="20"/>
              </w:rPr>
              <w:t>. A previsão demonstra que a demanda foi previamente identificada pela Administração, especialmente pela Secretaria Municipal de Educação e Desenvolvimento Humano, como necessidade ordinária, essencial e vinculada à execução regular do calendário letivo e do Programa Nacional de Alimentação Escolar – PNAE.</w:t>
            </w:r>
          </w:p>
          <w:p w14:paraId="26B5CF36" w14:textId="1C994FDF" w:rsidR="008F76F3" w:rsidRPr="00F700D5" w:rsidRDefault="005B1665" w:rsidP="005B1665">
            <w:pPr>
              <w:spacing w:after="0" w:line="276" w:lineRule="auto"/>
              <w:ind w:firstLine="596"/>
              <w:rPr>
                <w:rFonts w:ascii="Times New Roman" w:hAnsi="Times New Roman" w:cs="Times New Roman"/>
                <w:sz w:val="20"/>
                <w:szCs w:val="20"/>
              </w:rPr>
            </w:pPr>
            <w:r w:rsidRPr="005B1665">
              <w:rPr>
                <w:rFonts w:ascii="Times New Roman" w:hAnsi="Times New Roman" w:cs="Times New Roman"/>
                <w:sz w:val="20"/>
                <w:szCs w:val="20"/>
              </w:rPr>
              <w:t xml:space="preserve">A inclusão da demanda no PCA evidencia o alinhamento da contratação ao planejamento institucional da Administração Municipal, permitindo a adequada organização da fase preparatória, a estimativa dos quantitativos, a compatibilização com a programação orçamentária e financeira e a adoção de providências tempestivas para evitar descontinuidade no fornecimento dos gêneros alimentícios. O Plano de Contratações Anual encontra-se publicado no portal eletrônico oficial do Município de Paverama, no endereço: </w:t>
            </w:r>
            <w:hyperlink r:id="rId8" w:tgtFrame="_new" w:history="1">
              <w:r w:rsidRPr="005B1665">
                <w:rPr>
                  <w:rStyle w:val="Hyperlink"/>
                  <w:rFonts w:ascii="Times New Roman" w:hAnsi="Times New Roman" w:cs="Times New Roman"/>
                  <w:sz w:val="20"/>
                  <w:szCs w:val="20"/>
                </w:rPr>
                <w:t>https://paverama.rs.gov.br</w:t>
              </w:r>
            </w:hyperlink>
            <w:r w:rsidRPr="005B1665">
              <w:rPr>
                <w:rFonts w:ascii="Times New Roman" w:hAnsi="Times New Roman" w:cs="Times New Roman"/>
                <w:sz w:val="20"/>
                <w:szCs w:val="20"/>
              </w:rPr>
              <w:t>.</w:t>
            </w:r>
            <w:r w:rsidR="00727AB4" w:rsidRPr="00F700D5">
              <w:rPr>
                <w:rFonts w:ascii="Times New Roman" w:hAnsi="Times New Roman" w:cs="Times New Roman"/>
                <w:sz w:val="20"/>
                <w:szCs w:val="20"/>
              </w:rPr>
              <w:t xml:space="preserve"> </w:t>
            </w:r>
          </w:p>
        </w:tc>
      </w:tr>
    </w:tbl>
    <w:p w14:paraId="19919687" w14:textId="77777777" w:rsidR="008F76F3" w:rsidRPr="00F700D5" w:rsidRDefault="008F76F3" w:rsidP="00BB6083">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F700D5" w14:paraId="555D9A9F" w14:textId="77777777" w:rsidTr="00C3667F">
        <w:tc>
          <w:tcPr>
            <w:tcW w:w="9209" w:type="dxa"/>
          </w:tcPr>
          <w:p w14:paraId="01487FDB" w14:textId="2DE9E4D0" w:rsidR="008F76F3" w:rsidRPr="00F700D5" w:rsidRDefault="008F76F3" w:rsidP="00BB6083">
            <w:pPr>
              <w:spacing w:after="0" w:line="276" w:lineRule="auto"/>
              <w:ind w:firstLine="0"/>
              <w:rPr>
                <w:rFonts w:ascii="Times New Roman" w:eastAsia="Times New Roman" w:hAnsi="Times New Roman" w:cs="Times New Roman"/>
                <w:b/>
                <w:bCs/>
                <w:color w:val="000000"/>
                <w:sz w:val="20"/>
                <w:szCs w:val="20"/>
                <w:lang w:eastAsia="pt-BR"/>
              </w:rPr>
            </w:pPr>
            <w:r w:rsidRPr="00F700D5">
              <w:rPr>
                <w:rFonts w:ascii="Times New Roman" w:eastAsia="Times New Roman" w:hAnsi="Times New Roman" w:cs="Times New Roman"/>
                <w:b/>
                <w:bCs/>
                <w:color w:val="000000"/>
                <w:sz w:val="20"/>
                <w:szCs w:val="20"/>
                <w:lang w:eastAsia="pt-BR"/>
              </w:rPr>
              <w:t>3</w:t>
            </w:r>
            <w:r w:rsidR="00727AB4" w:rsidRPr="00F700D5">
              <w:rPr>
                <w:rFonts w:ascii="Times New Roman" w:eastAsia="Times New Roman" w:hAnsi="Times New Roman" w:cs="Times New Roman"/>
                <w:b/>
                <w:bCs/>
                <w:color w:val="000000"/>
                <w:sz w:val="20"/>
                <w:szCs w:val="20"/>
                <w:lang w:eastAsia="pt-BR"/>
              </w:rPr>
              <w:t>.</w:t>
            </w:r>
            <w:r w:rsidRPr="00F700D5">
              <w:rPr>
                <w:rFonts w:ascii="Times New Roman" w:eastAsia="Times New Roman" w:hAnsi="Times New Roman" w:cs="Times New Roman"/>
                <w:b/>
                <w:bCs/>
                <w:color w:val="000000"/>
                <w:sz w:val="20"/>
                <w:szCs w:val="20"/>
                <w:lang w:eastAsia="pt-BR"/>
              </w:rPr>
              <w:t xml:space="preserve"> REQUISITOS DA CONTRATAÇÃO</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71E721F9" w14:textId="77777777" w:rsidTr="00C3667F">
        <w:tc>
          <w:tcPr>
            <w:tcW w:w="9209" w:type="dxa"/>
            <w:shd w:val="clear" w:color="auto" w:fill="F2F2F2" w:themeFill="background1" w:themeFillShade="F2"/>
          </w:tcPr>
          <w:p w14:paraId="0301AA19" w14:textId="3013B864"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eastAsia="Times New Roman" w:hAnsi="Times New Roman" w:cs="Times New Roman"/>
                <w:color w:val="000000"/>
                <w:sz w:val="20"/>
                <w:szCs w:val="20"/>
                <w:lang w:eastAsia="pt-BR"/>
              </w:rPr>
              <w:t>Descrição dos requisitos necessários e suficientes à escolha da solução (inciso III do § 1° do art. 18 da Lei 14.133/2021)</w:t>
            </w:r>
            <w:r w:rsidR="00E776F1" w:rsidRPr="00F700D5">
              <w:rPr>
                <w:rFonts w:ascii="Times New Roman" w:eastAsia="Times New Roman" w:hAnsi="Times New Roman" w:cs="Times New Roman"/>
                <w:color w:val="000000"/>
                <w:sz w:val="20"/>
                <w:szCs w:val="20"/>
                <w:lang w:eastAsia="pt-BR"/>
              </w:rPr>
              <w:t>:</w:t>
            </w:r>
          </w:p>
        </w:tc>
      </w:tr>
      <w:tr w:rsidR="008F76F3" w:rsidRPr="00F700D5" w14:paraId="23A4E659" w14:textId="77777777" w:rsidTr="00C3667F">
        <w:tc>
          <w:tcPr>
            <w:tcW w:w="9209" w:type="dxa"/>
          </w:tcPr>
          <w:p w14:paraId="5FC6A477" w14:textId="1A39099F" w:rsidR="00F700D5" w:rsidRPr="00457C1C" w:rsidRDefault="00F700D5" w:rsidP="00F700D5">
            <w:pPr>
              <w:spacing w:after="0" w:line="276" w:lineRule="auto"/>
              <w:ind w:firstLine="596"/>
              <w:rPr>
                <w:rFonts w:ascii="Times New Roman" w:hAnsi="Times New Roman" w:cs="Times New Roman"/>
                <w:sz w:val="20"/>
                <w:szCs w:val="20"/>
              </w:rPr>
            </w:pPr>
            <w:r w:rsidRPr="00F700D5">
              <w:rPr>
                <w:rFonts w:ascii="Times New Roman" w:hAnsi="Times New Roman" w:cs="Times New Roman"/>
                <w:sz w:val="20"/>
                <w:szCs w:val="20"/>
              </w:rPr>
              <w:t>Para atendimento da necessidade pública identificada, a contratação deverá observar requisitos mínimos de qualidade, segurança sanitária, regularidade de fornecimento, adequação nutricional, rastreabilidade, logística de entrega e compatibilidade com as diretrizes aplicáveis à alimentação escolar. Os requisitos aqui indicados têm por finalidade assegurar que os gêneros alimentícios adquiridos sejam aptos ao consumo pelos estudantes da Rede Municipal de Ensino, preservando a regularidade da execução do Programa Nacional de Alimentação Escolar, a segurança alimentar e a adequada utilização dos recursos públicos.</w:t>
            </w:r>
          </w:p>
          <w:p w14:paraId="3F9FC0F5" w14:textId="7F58CE73" w:rsidR="00F700D5" w:rsidRPr="00457C1C" w:rsidRDefault="00BA3725" w:rsidP="00F700D5">
            <w:pPr>
              <w:spacing w:after="0" w:line="276" w:lineRule="auto"/>
              <w:ind w:firstLine="596"/>
              <w:rPr>
                <w:rFonts w:ascii="Times New Roman" w:hAnsi="Times New Roman" w:cs="Times New Roman"/>
                <w:sz w:val="20"/>
                <w:szCs w:val="20"/>
              </w:rPr>
            </w:pPr>
            <w:r w:rsidRPr="00BA3725">
              <w:rPr>
                <w:rFonts w:ascii="Times New Roman" w:hAnsi="Times New Roman" w:cs="Times New Roman"/>
                <w:b/>
                <w:bCs/>
                <w:sz w:val="20"/>
                <w:szCs w:val="20"/>
              </w:rPr>
              <w:t>3.1. NATUREZA DA CONTRATAÇÃO:</w:t>
            </w:r>
            <w:r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Os gêneros alimentícios a serem adquiridos enquadram-se como bens comuns, tendo em vista que seus padrões de desempenho e qualidade podem ser objetivamente definidos no edital e no Termo de Referência, por meio de especificações usuais de mercado, nos termos do art. 6º, inciso XIII, da Lei Federal nº 14.133/2021.</w:t>
            </w:r>
            <w:r w:rsidR="00F700D5"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Embora se trate de objeto sensível em razão de sua destinação à alimentação escolar, a descrição técnica dos itens permite a definição objetiva de requisitos como unidade de medida, composição, embalagem, prazo mínimo de validade, forma de acondicionamento, temperatura de conservação, rotulagem, procedência, registro sanitário, inspeção de origem animal, quando aplicável, e demais condições necessárias à aferição da conformidade dos produtos.</w:t>
            </w:r>
          </w:p>
          <w:p w14:paraId="3A83605C" w14:textId="431BE023" w:rsidR="00F700D5" w:rsidRPr="00F700D5" w:rsidRDefault="00BA3725" w:rsidP="006B392F">
            <w:pPr>
              <w:spacing w:after="0" w:line="276" w:lineRule="auto"/>
              <w:ind w:firstLine="596"/>
              <w:rPr>
                <w:rFonts w:ascii="Times New Roman" w:hAnsi="Times New Roman" w:cs="Times New Roman"/>
                <w:sz w:val="20"/>
                <w:szCs w:val="20"/>
              </w:rPr>
            </w:pPr>
            <w:r w:rsidRPr="00BA3725">
              <w:rPr>
                <w:rFonts w:ascii="Times New Roman" w:hAnsi="Times New Roman" w:cs="Times New Roman"/>
                <w:b/>
                <w:bCs/>
                <w:sz w:val="20"/>
                <w:szCs w:val="20"/>
              </w:rPr>
              <w:t>3.2. ESPECIFICAÇÕES DOS GÊNEROS ALIMENTÍCIOS:</w:t>
            </w:r>
            <w:r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 xml:space="preserve">As quantidades estimadas, unidades de medida, descrições técnicas, peculiaridades dos itens e demais características dos gêneros alimentícios constam em relação anexa a este Estudo Técnico Preliminar e </w:t>
            </w:r>
            <w:r w:rsidR="00591914">
              <w:rPr>
                <w:rFonts w:ascii="Times New Roman" w:hAnsi="Times New Roman" w:cs="Times New Roman"/>
                <w:sz w:val="20"/>
                <w:szCs w:val="20"/>
              </w:rPr>
              <w:t>serão</w:t>
            </w:r>
            <w:r w:rsidR="00F700D5" w:rsidRPr="00F700D5">
              <w:rPr>
                <w:rFonts w:ascii="Times New Roman" w:hAnsi="Times New Roman" w:cs="Times New Roman"/>
                <w:sz w:val="20"/>
                <w:szCs w:val="20"/>
              </w:rPr>
              <w:t xml:space="preserve"> consolidadas no Termo de Referência.</w:t>
            </w:r>
            <w:r w:rsidR="00F700D5"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 xml:space="preserve">As </w:t>
            </w:r>
            <w:r w:rsidR="00F700D5" w:rsidRPr="00F700D5">
              <w:rPr>
                <w:rFonts w:ascii="Times New Roman" w:hAnsi="Times New Roman" w:cs="Times New Roman"/>
                <w:sz w:val="20"/>
                <w:szCs w:val="20"/>
              </w:rPr>
              <w:lastRenderedPageBreak/>
              <w:t xml:space="preserve">especificações </w:t>
            </w:r>
            <w:r w:rsidR="00F700D5" w:rsidRPr="00457C1C">
              <w:rPr>
                <w:rFonts w:ascii="Times New Roman" w:hAnsi="Times New Roman" w:cs="Times New Roman"/>
                <w:sz w:val="20"/>
                <w:szCs w:val="20"/>
              </w:rPr>
              <w:t>s</w:t>
            </w:r>
            <w:r w:rsidR="00F700D5" w:rsidRPr="00F700D5">
              <w:rPr>
                <w:rFonts w:ascii="Times New Roman" w:hAnsi="Times New Roman" w:cs="Times New Roman"/>
                <w:sz w:val="20"/>
                <w:szCs w:val="20"/>
              </w:rPr>
              <w:t>ão suficientemente claras e objetivas, contemplando, conforme a natureza de cada item</w:t>
            </w:r>
            <w:r w:rsidR="006B392F">
              <w:rPr>
                <w:rFonts w:ascii="Times New Roman" w:hAnsi="Times New Roman" w:cs="Times New Roman"/>
                <w:sz w:val="20"/>
                <w:szCs w:val="20"/>
              </w:rPr>
              <w:t>, além da</w:t>
            </w:r>
            <w:r w:rsidR="00F700D5" w:rsidRPr="00F700D5">
              <w:rPr>
                <w:rFonts w:ascii="Times New Roman" w:hAnsi="Times New Roman" w:cs="Times New Roman"/>
                <w:sz w:val="20"/>
                <w:szCs w:val="20"/>
              </w:rPr>
              <w:t xml:space="preserve"> denominação do produto;</w:t>
            </w:r>
            <w:r w:rsidR="006B392F">
              <w:rPr>
                <w:rFonts w:ascii="Times New Roman" w:hAnsi="Times New Roman" w:cs="Times New Roman"/>
                <w:sz w:val="20"/>
                <w:szCs w:val="20"/>
              </w:rPr>
              <w:t xml:space="preserve"> </w:t>
            </w:r>
            <w:r w:rsidR="00F700D5" w:rsidRPr="00F700D5">
              <w:rPr>
                <w:rFonts w:ascii="Times New Roman" w:hAnsi="Times New Roman" w:cs="Times New Roman"/>
                <w:sz w:val="20"/>
                <w:szCs w:val="20"/>
              </w:rPr>
              <w:t>quantidade estimada;</w:t>
            </w:r>
            <w:r w:rsidR="006B392F">
              <w:rPr>
                <w:rFonts w:ascii="Times New Roman" w:hAnsi="Times New Roman" w:cs="Times New Roman"/>
                <w:sz w:val="20"/>
                <w:szCs w:val="20"/>
              </w:rPr>
              <w:t xml:space="preserve"> </w:t>
            </w:r>
            <w:r w:rsidR="00F700D5" w:rsidRPr="00F700D5">
              <w:rPr>
                <w:rFonts w:ascii="Times New Roman" w:hAnsi="Times New Roman" w:cs="Times New Roman"/>
                <w:sz w:val="20"/>
                <w:szCs w:val="20"/>
              </w:rPr>
              <w:t>composição mínima ou ingredientes admitidos, quando aplicável;</w:t>
            </w:r>
            <w:r w:rsidR="006B392F">
              <w:rPr>
                <w:rFonts w:ascii="Times New Roman" w:hAnsi="Times New Roman" w:cs="Times New Roman"/>
                <w:sz w:val="20"/>
                <w:szCs w:val="20"/>
              </w:rPr>
              <w:t xml:space="preserve"> </w:t>
            </w:r>
            <w:r w:rsidR="00F700D5" w:rsidRPr="00F700D5">
              <w:rPr>
                <w:rFonts w:ascii="Times New Roman" w:hAnsi="Times New Roman" w:cs="Times New Roman"/>
                <w:sz w:val="20"/>
                <w:szCs w:val="20"/>
              </w:rPr>
              <w:t>tipo de embalagem e quantidade mínima</w:t>
            </w:r>
            <w:r w:rsidR="00F700D5"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por embalagem;</w:t>
            </w:r>
            <w:r w:rsidR="006B392F">
              <w:rPr>
                <w:rFonts w:ascii="Times New Roman" w:hAnsi="Times New Roman" w:cs="Times New Roman"/>
                <w:sz w:val="20"/>
                <w:szCs w:val="20"/>
              </w:rPr>
              <w:t xml:space="preserve"> </w:t>
            </w:r>
            <w:r w:rsidR="00F700D5" w:rsidRPr="00F700D5">
              <w:rPr>
                <w:rFonts w:ascii="Times New Roman" w:hAnsi="Times New Roman" w:cs="Times New Roman"/>
                <w:sz w:val="20"/>
                <w:szCs w:val="20"/>
              </w:rPr>
              <w:t>prazo mínimo de validade no momento da entrega;</w:t>
            </w:r>
            <w:r w:rsidR="006B392F">
              <w:rPr>
                <w:rFonts w:ascii="Times New Roman" w:hAnsi="Times New Roman" w:cs="Times New Roman"/>
                <w:sz w:val="20"/>
                <w:szCs w:val="20"/>
              </w:rPr>
              <w:t xml:space="preserve"> </w:t>
            </w:r>
            <w:r w:rsidR="00F700D5" w:rsidRPr="00F700D5">
              <w:rPr>
                <w:rFonts w:ascii="Times New Roman" w:hAnsi="Times New Roman" w:cs="Times New Roman"/>
                <w:sz w:val="20"/>
                <w:szCs w:val="20"/>
              </w:rPr>
              <w:t>condições de conservação, armazenamento e transporte; exigência de rotulagem nutricional e identificação de alergênicos;</w:t>
            </w:r>
            <w:r w:rsidR="006B392F">
              <w:rPr>
                <w:rFonts w:ascii="Times New Roman" w:hAnsi="Times New Roman" w:cs="Times New Roman"/>
                <w:sz w:val="20"/>
                <w:szCs w:val="20"/>
              </w:rPr>
              <w:t xml:space="preserve"> </w:t>
            </w:r>
            <w:r w:rsidR="00F700D5" w:rsidRPr="00F700D5">
              <w:rPr>
                <w:rFonts w:ascii="Times New Roman" w:hAnsi="Times New Roman" w:cs="Times New Roman"/>
                <w:sz w:val="20"/>
                <w:szCs w:val="20"/>
              </w:rPr>
              <w:t>origem e procedência do produto;</w:t>
            </w:r>
            <w:r w:rsidR="00F700D5" w:rsidRPr="00457C1C">
              <w:rPr>
                <w:rFonts w:ascii="Times New Roman" w:hAnsi="Times New Roman" w:cs="Times New Roman"/>
                <w:sz w:val="20"/>
                <w:szCs w:val="20"/>
              </w:rPr>
              <w:t xml:space="preserve"> e</w:t>
            </w:r>
            <w:r w:rsidR="006B392F">
              <w:rPr>
                <w:rFonts w:ascii="Times New Roman" w:hAnsi="Times New Roman" w:cs="Times New Roman"/>
                <w:sz w:val="20"/>
                <w:szCs w:val="20"/>
              </w:rPr>
              <w:t xml:space="preserve"> </w:t>
            </w:r>
            <w:r w:rsidR="00F700D5" w:rsidRPr="00F700D5">
              <w:rPr>
                <w:rFonts w:ascii="Times New Roman" w:hAnsi="Times New Roman" w:cs="Times New Roman"/>
                <w:sz w:val="20"/>
                <w:szCs w:val="20"/>
              </w:rPr>
              <w:t>registros, inspeções ou autorizações sanitárias exigí</w:t>
            </w:r>
            <w:r w:rsidR="00F700D5" w:rsidRPr="00457C1C">
              <w:rPr>
                <w:rFonts w:ascii="Times New Roman" w:hAnsi="Times New Roman" w:cs="Times New Roman"/>
                <w:sz w:val="20"/>
                <w:szCs w:val="20"/>
              </w:rPr>
              <w:t>veis.</w:t>
            </w:r>
          </w:p>
          <w:p w14:paraId="6A9EA953" w14:textId="0137A53D" w:rsidR="00F700D5" w:rsidRPr="00457C1C" w:rsidRDefault="00F700D5" w:rsidP="00F700D5">
            <w:pPr>
              <w:spacing w:after="0" w:line="276" w:lineRule="auto"/>
              <w:ind w:firstLine="596"/>
              <w:rPr>
                <w:rFonts w:ascii="Times New Roman" w:hAnsi="Times New Roman" w:cs="Times New Roman"/>
                <w:sz w:val="20"/>
                <w:szCs w:val="20"/>
              </w:rPr>
            </w:pPr>
            <w:r w:rsidRPr="00F700D5">
              <w:rPr>
                <w:rFonts w:ascii="Times New Roman" w:hAnsi="Times New Roman" w:cs="Times New Roman"/>
                <w:sz w:val="20"/>
                <w:szCs w:val="20"/>
              </w:rPr>
              <w:t xml:space="preserve">Os produtos deverão atender às normas técnicas, sanitárias, nutricionais e de qualidade vigentes, garantindo sua adequação ao consumo escolar. No caso de alimentos destinados a estudantes com necessidades alimentares específicas, como produtos sem lactose, sem glúten, fórmulas infantis, alimentos à base de soja ou outros itens para dietas especiais, as especificações </w:t>
            </w:r>
            <w:r w:rsidR="006B392F">
              <w:rPr>
                <w:rFonts w:ascii="Times New Roman" w:hAnsi="Times New Roman" w:cs="Times New Roman"/>
                <w:sz w:val="20"/>
                <w:szCs w:val="20"/>
              </w:rPr>
              <w:t>serão</w:t>
            </w:r>
            <w:r w:rsidRPr="00F700D5">
              <w:rPr>
                <w:rFonts w:ascii="Times New Roman" w:hAnsi="Times New Roman" w:cs="Times New Roman"/>
                <w:sz w:val="20"/>
                <w:szCs w:val="20"/>
              </w:rPr>
              <w:t xml:space="preserve"> ainda mais precisas, de modo a evitar risco de fornecimento inadequado.</w:t>
            </w:r>
          </w:p>
          <w:p w14:paraId="2B20F40C" w14:textId="77777777" w:rsidR="0032625E" w:rsidRPr="0032625E" w:rsidRDefault="0032625E" w:rsidP="0032625E">
            <w:pPr>
              <w:spacing w:after="0" w:line="276" w:lineRule="auto"/>
              <w:ind w:firstLine="596"/>
              <w:rPr>
                <w:rFonts w:ascii="Times New Roman" w:hAnsi="Times New Roman" w:cs="Times New Roman"/>
                <w:b/>
                <w:bCs/>
                <w:sz w:val="20"/>
                <w:szCs w:val="20"/>
              </w:rPr>
            </w:pPr>
            <w:r w:rsidRPr="0032625E">
              <w:rPr>
                <w:rFonts w:ascii="Times New Roman" w:hAnsi="Times New Roman" w:cs="Times New Roman"/>
                <w:b/>
                <w:bCs/>
                <w:sz w:val="20"/>
                <w:szCs w:val="20"/>
              </w:rPr>
              <w:t>3.3. MARCAS DE REFERÊNCIA E EQUIVALÊNCIA DE QUALIDADE:</w:t>
            </w:r>
          </w:p>
          <w:p w14:paraId="566516D9"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Alguns itens poderão conter a indicação de marcas de referência previamente avaliadas e aprovadas pelo Setor de Nutrição, adotadas como parâmetro de qualidade, composição, rendimento, aceitabilidade e padronização técnica dos produtos destinados à alimentação escolar. A indicação decorre, especialmente, do histórico de utilização satisfatória desses produtos e da necessidade de assegurar padrão mínimo compatível com os cardápios e preparações realizadas nas unidades escolares, inclusive em situações nas quais determinadas características de qualidade e aceitabilidade não possam ser integralmente traduzidas apenas por especificações descritivas.</w:t>
            </w:r>
          </w:p>
          <w:p w14:paraId="19C4468B"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A indicação dessas marcas terá caráter referencial, não exclusivo, sendo admitida a oferta de produtos de marcas distintas, equivalentes ou superiores, desde que atendam integralmente às especificações estabelecidas no Termo de Referência e, nos itens expressamente sujeitos à avaliação prévia, tenham sido aprovados pelo Setor de Nutrição em procedimento de amostragem realizado anteriormente à sessão pública do Pregão.</w:t>
            </w:r>
          </w:p>
          <w:p w14:paraId="4F720943"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As marcas de referência já aprovadas pela Administração não necessitarão de nova apresentação de amostra, desde que o produto ofertado corresponda à mesma marca, fabricante, composição e apresentação anteriormente avaliados. A relação das marcas consideradas aprovadas e os itens sujeitos à avaliação deverão constar de forma clara no Termo de Referência e no Edital.</w:t>
            </w:r>
          </w:p>
          <w:p w14:paraId="23503A05"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Nos itens em que não houver indicação de marcas de referência, será admitida a oferta de qualquer marca existente no mercado, independentemente de aprovação prévia, desde que o produto atenda integralmente às especificações técnicas, sanitárias, nutricionais, de composição, embalagem, peso ou volume, validade e demais características exigidas para o respectivo item.</w:t>
            </w:r>
          </w:p>
          <w:p w14:paraId="2A6ECDD0" w14:textId="77777777" w:rsidR="0032625E" w:rsidRPr="0032625E" w:rsidRDefault="0032625E" w:rsidP="0032625E">
            <w:pPr>
              <w:spacing w:after="0" w:line="276" w:lineRule="auto"/>
              <w:ind w:firstLine="596"/>
              <w:rPr>
                <w:rFonts w:ascii="Times New Roman" w:hAnsi="Times New Roman" w:cs="Times New Roman"/>
                <w:b/>
                <w:bCs/>
                <w:sz w:val="20"/>
                <w:szCs w:val="20"/>
              </w:rPr>
            </w:pPr>
            <w:r w:rsidRPr="0032625E">
              <w:rPr>
                <w:rFonts w:ascii="Times New Roman" w:hAnsi="Times New Roman" w:cs="Times New Roman"/>
                <w:b/>
                <w:bCs/>
                <w:sz w:val="20"/>
                <w:szCs w:val="20"/>
              </w:rPr>
              <w:t>3.4. PROCEDIMENTO DE AMOSTRAGEM:</w:t>
            </w:r>
          </w:p>
          <w:p w14:paraId="13E54A75"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Considerando a natureza dos gêneros alimentícios e a necessidade de assegurar padrão adequado de qualidade, composição, rendimento, aceitabilidade, segurança alimentar e compatibilidade com as especificações da contratação, será adotado procedimento de avaliação prévia de amostras para os itens expressamente identificados no Termo de Referência, especialmente quando o interessado pretender ofertar marca diferente daquelas já previamente avaliadas e aprovadas pela Administração.</w:t>
            </w:r>
          </w:p>
          <w:p w14:paraId="0D570658"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O Termo de Referência e o Edital deverão estabelecer objetivamente os itens sujeitos à avaliação, o prazo e o local para apresentação das amostras, a forma de identificação dos produtos, os critérios de análise, os responsáveis pela avaliação, a forma de registro do resultado e as consequências decorrentes da aprovação, reprovação ou ausência de apresentação.</w:t>
            </w:r>
          </w:p>
          <w:p w14:paraId="7E15D2CA" w14:textId="77777777" w:rsidR="0032625E" w:rsidRPr="0032625E" w:rsidRDefault="0032625E" w:rsidP="0032625E">
            <w:pPr>
              <w:spacing w:after="0" w:line="276" w:lineRule="auto"/>
              <w:ind w:firstLine="596"/>
              <w:rPr>
                <w:rFonts w:ascii="Times New Roman" w:hAnsi="Times New Roman" w:cs="Times New Roman"/>
                <w:b/>
                <w:bCs/>
                <w:sz w:val="20"/>
                <w:szCs w:val="20"/>
              </w:rPr>
            </w:pPr>
            <w:r w:rsidRPr="0032625E">
              <w:rPr>
                <w:rFonts w:ascii="Times New Roman" w:hAnsi="Times New Roman" w:cs="Times New Roman"/>
                <w:b/>
                <w:bCs/>
                <w:sz w:val="20"/>
                <w:szCs w:val="20"/>
              </w:rPr>
              <w:t>3.4.1. As amostras de marcas ainda não aprovadas deverão ser apresentadas previamente à sessão pública da licitação, no prazo de até 03 (três) dias úteis anteriores à data designada para a abertura do certame, em horário definido no Edital, junto ao Setor de Licitações e Contratos, localizado na Sede Administrativa Municipal, na Rua Jacob Flach, nº 222, Centro, Paverama/RS, CEP 95865-000, ou em outro local expressamente indicado no instrumento convocatório.</w:t>
            </w:r>
          </w:p>
          <w:p w14:paraId="2EC6C4EE"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3.4.2. A apresentação prévia será aplicável aos interessados que pretendam ofertar, nos itens sujeitos à amostragem, marcas diferentes das marcas de referência já aprovadas pela Administração. A amostra deverá corresponder exatamente ao produto que se pretende ofertar no certame e ser apresentada em sua embalagem original, íntegra e adequada à comercialização, acompanhada da identificação do item, descrição do produto, marca e fabricante e, quando necessário à análise, de rótulo, ficha técnica ou documento equivalente contendo composição, peso ou volume, prazo de validade, lote, informações nutricionais, indicação de alergênicos e demais elementos pertinentes.</w:t>
            </w:r>
          </w:p>
          <w:p w14:paraId="637BDA7F"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lastRenderedPageBreak/>
              <w:t>3.4.3. A avaliação será realizada pela nutricionista responsável pela alimentação escolar ou por comissão especificamente designada, podendo contar com o apoio de outros profissionais ou servidores relacionados à preparação e utilização dos gêneros alimentícios. A análise observará critérios previamente estabelecidos e compatíveis com a natureza de cada produto, especialmente conformidade com a descrição do item, composição, embalagem, rotulagem, validade, aspecto, textura, odor, sabor, rendimento, características sensoriais, segurança sanitária e adequação à alimentação escolar.</w:t>
            </w:r>
          </w:p>
          <w:p w14:paraId="6748625B"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3.4.4. O resultado da avaliação será formalmente registrado, com identificação das marcas e produtos aprovados ou reprovados, devendo eventual reprovação ser devidamente motivada com indicação das características ou requisitos não atendidos.</w:t>
            </w:r>
          </w:p>
          <w:p w14:paraId="0B424641"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3.4.5. A aprovação da amostra habilitará a respectiva marca e produto para oferta no item correspondente, vinculando a marca, o fabricante, a composição, a apresentação e as demais características relevantes do produto efetivamente avaliado.</w:t>
            </w:r>
          </w:p>
          <w:p w14:paraId="436141CC" w14:textId="77777777"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3.4.6. A ausência de apresentação da amostra de marca ainda não aprovada dentro do prazo estabelecido, bem como sua reprovação devidamente motivada, impedirá a oferta daquela marca no respectivo item, sem impedir que o interessado participe da disputa ofertando uma das marcas de referência já aprovadas, quando cabível, nem prejudicará sua participação nos demais itens da licitação.</w:t>
            </w:r>
          </w:p>
          <w:p w14:paraId="7F8CFBF9" w14:textId="207CB514" w:rsidR="0032625E" w:rsidRPr="0032625E" w:rsidRDefault="0032625E" w:rsidP="0032625E">
            <w:pPr>
              <w:spacing w:after="0" w:line="276" w:lineRule="auto"/>
              <w:ind w:firstLine="596"/>
              <w:rPr>
                <w:rFonts w:ascii="Times New Roman" w:hAnsi="Times New Roman" w:cs="Times New Roman"/>
                <w:sz w:val="20"/>
                <w:szCs w:val="20"/>
              </w:rPr>
            </w:pPr>
            <w:r w:rsidRPr="0032625E">
              <w:rPr>
                <w:rFonts w:ascii="Times New Roman" w:hAnsi="Times New Roman" w:cs="Times New Roman"/>
                <w:sz w:val="20"/>
                <w:szCs w:val="20"/>
              </w:rPr>
              <w:t>3.4.7. Nos itens sem indicação de marcas de referência e que não estejam expressamente sujeitos ao procedimento de amostragem, não será exigida aprovação prévia de marca, permanecendo a aceitação do produto condicionada ao atendimento integral das especificações estabelecidas no Termo de Referência e no Edital.</w:t>
            </w:r>
          </w:p>
          <w:p w14:paraId="128920CC" w14:textId="0DA1497D" w:rsidR="00F700D5" w:rsidRPr="00F700D5" w:rsidRDefault="00BA3725" w:rsidP="00F700D5">
            <w:pPr>
              <w:spacing w:after="0" w:line="276" w:lineRule="auto"/>
              <w:ind w:firstLine="596"/>
              <w:rPr>
                <w:rFonts w:ascii="Times New Roman" w:hAnsi="Times New Roman" w:cs="Times New Roman"/>
                <w:sz w:val="20"/>
                <w:szCs w:val="20"/>
              </w:rPr>
            </w:pPr>
            <w:r w:rsidRPr="00BA3725">
              <w:rPr>
                <w:rFonts w:ascii="Times New Roman" w:hAnsi="Times New Roman" w:cs="Times New Roman"/>
                <w:b/>
                <w:bCs/>
                <w:sz w:val="20"/>
                <w:szCs w:val="20"/>
              </w:rPr>
              <w:t>3.5. ENTREGA DOS PRODUTOS:</w:t>
            </w:r>
            <w:r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 xml:space="preserve">A entrega dos gêneros alimentícios será de responsabilidade da contratada e deverá ocorrer de forma parcelada, conforme as necessidades da Secretaria Municipal de Educação e Desenvolvimento Humano, mediante emissão de Ordem de </w:t>
            </w:r>
            <w:r w:rsidR="00F1152C">
              <w:rPr>
                <w:rFonts w:ascii="Times New Roman" w:hAnsi="Times New Roman" w:cs="Times New Roman"/>
                <w:sz w:val="20"/>
                <w:szCs w:val="20"/>
              </w:rPr>
              <w:t xml:space="preserve">Compra </w:t>
            </w:r>
            <w:r w:rsidR="00F700D5" w:rsidRPr="00F700D5">
              <w:rPr>
                <w:rFonts w:ascii="Times New Roman" w:hAnsi="Times New Roman" w:cs="Times New Roman"/>
                <w:sz w:val="20"/>
                <w:szCs w:val="20"/>
              </w:rPr>
              <w:t>ou instrumento equivalente.</w:t>
            </w:r>
            <w:r w:rsidR="00F700D5"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 xml:space="preserve">As Ordens de </w:t>
            </w:r>
            <w:r w:rsidR="00F1152C">
              <w:rPr>
                <w:rFonts w:ascii="Times New Roman" w:hAnsi="Times New Roman" w:cs="Times New Roman"/>
                <w:sz w:val="20"/>
                <w:szCs w:val="20"/>
              </w:rPr>
              <w:t xml:space="preserve">Compra </w:t>
            </w:r>
            <w:r w:rsidR="00F700D5" w:rsidRPr="00F700D5">
              <w:rPr>
                <w:rFonts w:ascii="Times New Roman" w:hAnsi="Times New Roman" w:cs="Times New Roman"/>
                <w:sz w:val="20"/>
                <w:szCs w:val="20"/>
              </w:rPr>
              <w:t>deverão indicar, no mínimo, os itens solicitados, as quantidades, as unidades de medida, a data prevista para entrega, o local de entrega e demais informações necessárias ao adequado cumprimento da obrigação. A comunicação poderá ocorrer por meio eletrônico, inclusive e-mail ou outro canal definido pela Administração.</w:t>
            </w:r>
          </w:p>
          <w:p w14:paraId="1560A0EB" w14:textId="477016F7" w:rsidR="00591914" w:rsidRPr="008A3613" w:rsidRDefault="00F700D5" w:rsidP="008A3613">
            <w:pPr>
              <w:spacing w:after="0" w:line="276" w:lineRule="auto"/>
              <w:ind w:firstLine="596"/>
              <w:rPr>
                <w:rFonts w:ascii="Times New Roman" w:hAnsi="Times New Roman" w:cs="Times New Roman"/>
                <w:b/>
                <w:bCs/>
                <w:sz w:val="20"/>
                <w:szCs w:val="20"/>
                <w:u w:val="single"/>
              </w:rPr>
            </w:pPr>
            <w:r w:rsidRPr="00F700D5">
              <w:rPr>
                <w:rFonts w:ascii="Times New Roman" w:hAnsi="Times New Roman" w:cs="Times New Roman"/>
                <w:sz w:val="20"/>
                <w:szCs w:val="20"/>
              </w:rPr>
              <w:t xml:space="preserve">As entregas deverão ocorrer diretamente nas escolas municipais e demais locais indicados no Termo de Referência, conforme cronograma e necessidade de abastecimento. A relação completa dos locais de entrega </w:t>
            </w:r>
            <w:r w:rsidRPr="00457C1C">
              <w:rPr>
                <w:rFonts w:ascii="Times New Roman" w:hAnsi="Times New Roman" w:cs="Times New Roman"/>
                <w:sz w:val="20"/>
                <w:szCs w:val="20"/>
              </w:rPr>
              <w:t xml:space="preserve">consta </w:t>
            </w:r>
            <w:r w:rsidRPr="00F700D5">
              <w:rPr>
                <w:rFonts w:ascii="Times New Roman" w:hAnsi="Times New Roman" w:cs="Times New Roman"/>
                <w:sz w:val="20"/>
                <w:szCs w:val="20"/>
              </w:rPr>
              <w:t>no Termo de Referência, podendo ser ajustada pela Administração conforme a organização da rede municipal de ensino.</w:t>
            </w:r>
            <w:r w:rsidR="00F1152C">
              <w:rPr>
                <w:rFonts w:ascii="Times New Roman" w:hAnsi="Times New Roman" w:cs="Times New Roman"/>
                <w:sz w:val="20"/>
                <w:szCs w:val="20"/>
              </w:rPr>
              <w:t xml:space="preserve"> </w:t>
            </w:r>
            <w:r w:rsidR="008A3613" w:rsidRPr="00F700D5">
              <w:rPr>
                <w:rFonts w:ascii="Times New Roman" w:hAnsi="Times New Roman" w:cs="Times New Roman"/>
                <w:sz w:val="20"/>
                <w:szCs w:val="20"/>
              </w:rPr>
              <w:t xml:space="preserve">O prazo máximo para atendimento de cada solicitação </w:t>
            </w:r>
            <w:r w:rsidR="008A3613">
              <w:rPr>
                <w:rFonts w:ascii="Times New Roman" w:hAnsi="Times New Roman" w:cs="Times New Roman"/>
                <w:sz w:val="20"/>
                <w:szCs w:val="20"/>
              </w:rPr>
              <w:t xml:space="preserve">será </w:t>
            </w:r>
            <w:r w:rsidR="008A3613" w:rsidRPr="00F700D5">
              <w:rPr>
                <w:rFonts w:ascii="Times New Roman" w:hAnsi="Times New Roman" w:cs="Times New Roman"/>
                <w:sz w:val="20"/>
                <w:szCs w:val="20"/>
              </w:rPr>
              <w:t>de até 05 dias úteis, ressalvados os gêneros perecíveis ou de fornecimento programado, que poderão exigir cronograma próprio.</w:t>
            </w:r>
            <w:r w:rsidR="008A3613">
              <w:rPr>
                <w:rFonts w:ascii="Times New Roman" w:hAnsi="Times New Roman" w:cs="Times New Roman"/>
                <w:sz w:val="20"/>
                <w:szCs w:val="20"/>
              </w:rPr>
              <w:t xml:space="preserve"> </w:t>
            </w:r>
            <w:r w:rsidR="008A3613" w:rsidRPr="00F700D5">
              <w:rPr>
                <w:rFonts w:ascii="Times New Roman" w:hAnsi="Times New Roman" w:cs="Times New Roman"/>
                <w:b/>
                <w:bCs/>
                <w:sz w:val="20"/>
                <w:szCs w:val="20"/>
                <w:u w:val="single"/>
              </w:rPr>
              <w:t>O horário ordinário de entrega dos produtos nas escolas será, preferencialmente, de segunda a sexta-feira, no período da manhã, das 7h30min às 11h30min, e no período da tarde, das 13h às 1</w:t>
            </w:r>
            <w:r w:rsidR="008A3613">
              <w:rPr>
                <w:rFonts w:ascii="Times New Roman" w:hAnsi="Times New Roman" w:cs="Times New Roman"/>
                <w:b/>
                <w:bCs/>
                <w:sz w:val="20"/>
                <w:szCs w:val="20"/>
                <w:u w:val="single"/>
              </w:rPr>
              <w:t>5</w:t>
            </w:r>
            <w:r w:rsidR="008A3613" w:rsidRPr="00F700D5">
              <w:rPr>
                <w:rFonts w:ascii="Times New Roman" w:hAnsi="Times New Roman" w:cs="Times New Roman"/>
                <w:b/>
                <w:bCs/>
                <w:sz w:val="20"/>
                <w:szCs w:val="20"/>
                <w:u w:val="single"/>
              </w:rPr>
              <w:t xml:space="preserve">h, salvo definição específica em Ordem de </w:t>
            </w:r>
            <w:r w:rsidR="008A3613">
              <w:rPr>
                <w:rFonts w:ascii="Times New Roman" w:hAnsi="Times New Roman" w:cs="Times New Roman"/>
                <w:b/>
                <w:bCs/>
                <w:sz w:val="20"/>
                <w:szCs w:val="20"/>
                <w:u w:val="single"/>
              </w:rPr>
              <w:t xml:space="preserve">Compra </w:t>
            </w:r>
            <w:r w:rsidR="008A3613" w:rsidRPr="00F700D5">
              <w:rPr>
                <w:rFonts w:ascii="Times New Roman" w:hAnsi="Times New Roman" w:cs="Times New Roman"/>
                <w:b/>
                <w:bCs/>
                <w:sz w:val="20"/>
                <w:szCs w:val="20"/>
                <w:u w:val="single"/>
              </w:rPr>
              <w:t>ou necessidade excepcional previamente comunicada pela Administração.</w:t>
            </w:r>
          </w:p>
          <w:p w14:paraId="141AF25C" w14:textId="3EF34310" w:rsidR="00F700D5" w:rsidRPr="00F700D5" w:rsidRDefault="00F700D5" w:rsidP="00F700D5">
            <w:pPr>
              <w:spacing w:after="0" w:line="276" w:lineRule="auto"/>
              <w:ind w:firstLine="596"/>
              <w:rPr>
                <w:rFonts w:ascii="Times New Roman" w:hAnsi="Times New Roman" w:cs="Times New Roman"/>
                <w:sz w:val="20"/>
                <w:szCs w:val="20"/>
              </w:rPr>
            </w:pPr>
            <w:r w:rsidRPr="00F700D5">
              <w:rPr>
                <w:rFonts w:ascii="Times New Roman" w:hAnsi="Times New Roman" w:cs="Times New Roman"/>
                <w:b/>
                <w:bCs/>
                <w:sz w:val="20"/>
                <w:szCs w:val="20"/>
                <w:u w:val="single"/>
              </w:rPr>
              <w:t>Produtos perecíveis, especialmente hortifrutigranjeiros, carnes, laticínios, panificados, ovos, iogurtes e alimentos refrigerados ou congelados, deverão ser entregues em periodicidade compatível com sua natureza, preferencialmente de forma semanal ou conforme cronograma definido pela Secretaria demandante. Produtos não perecíveis poderão ser entregues quinzenal ou mensalmente, observada a capacidade de armazenamento das unidades escolares e a necessidade de evitar excesso de estoque, vencimento ou deterioração.</w:t>
            </w:r>
          </w:p>
          <w:p w14:paraId="153AA71C" w14:textId="739B0C2A" w:rsidR="00F700D5" w:rsidRPr="004D5899" w:rsidRDefault="00625FD3" w:rsidP="00F700D5">
            <w:pPr>
              <w:spacing w:after="0" w:line="276" w:lineRule="auto"/>
              <w:ind w:firstLine="596"/>
              <w:rPr>
                <w:rFonts w:ascii="Times New Roman" w:hAnsi="Times New Roman" w:cs="Times New Roman"/>
                <w:b/>
                <w:bCs/>
                <w:sz w:val="20"/>
                <w:szCs w:val="20"/>
                <w:u w:val="single"/>
              </w:rPr>
            </w:pPr>
            <w:r w:rsidRPr="00625FD3">
              <w:rPr>
                <w:rFonts w:ascii="Times New Roman" w:hAnsi="Times New Roman" w:cs="Times New Roman"/>
                <w:b/>
                <w:bCs/>
                <w:sz w:val="20"/>
                <w:szCs w:val="20"/>
              </w:rPr>
              <w:t>3.6. CONDIÇÕES DE QUALIDADE, VALIDADE E RECEBIMENTO:</w:t>
            </w:r>
            <w:r w:rsidRPr="00457C1C">
              <w:rPr>
                <w:rFonts w:ascii="Times New Roman" w:hAnsi="Times New Roman" w:cs="Times New Roman"/>
                <w:sz w:val="20"/>
                <w:szCs w:val="20"/>
              </w:rPr>
              <w:t xml:space="preserve"> </w:t>
            </w:r>
            <w:r w:rsidR="00F700D5" w:rsidRPr="00F700D5">
              <w:rPr>
                <w:rFonts w:ascii="Times New Roman" w:hAnsi="Times New Roman" w:cs="Times New Roman"/>
                <w:b/>
                <w:bCs/>
                <w:sz w:val="20"/>
                <w:szCs w:val="20"/>
                <w:u w:val="single"/>
              </w:rPr>
              <w:t>No ato da entrega, os produtos deverão apresentar condições adequadas de consumo, conservação, higiene, integridade e segurança alimentar. Não serão aceitos produtos com validade vencida, embalagens violadas, avariadas, estufadas, rasgadas, amassadas de forma comprometedora, com sinais de contaminação, deterioração, descongelamento indevido, presença de sujidades, alteração de cor, odor, textura ou qualquer outra característica incompatível com o consumo humano.</w:t>
            </w:r>
          </w:p>
          <w:p w14:paraId="2478C719" w14:textId="578E9D70" w:rsidR="00F700D5" w:rsidRPr="00F700D5" w:rsidRDefault="00F700D5" w:rsidP="00F700D5">
            <w:pPr>
              <w:spacing w:after="0" w:line="276" w:lineRule="auto"/>
              <w:ind w:firstLine="596"/>
              <w:rPr>
                <w:rFonts w:ascii="Times New Roman" w:hAnsi="Times New Roman" w:cs="Times New Roman"/>
                <w:b/>
                <w:bCs/>
                <w:sz w:val="20"/>
                <w:szCs w:val="20"/>
                <w:u w:val="single"/>
              </w:rPr>
            </w:pPr>
            <w:r w:rsidRPr="00F700D5">
              <w:rPr>
                <w:rFonts w:ascii="Times New Roman" w:hAnsi="Times New Roman" w:cs="Times New Roman"/>
                <w:b/>
                <w:bCs/>
                <w:sz w:val="20"/>
                <w:szCs w:val="20"/>
                <w:u w:val="single"/>
              </w:rPr>
              <w:t>Os prazos mínimos de validade indicados nas especificações dos itens deverão ser rigorosamente respeitados. Quando o Termo de Referência exigir validade mínima no momento da entrega, o fornecedor deverá observar integralmente tal requisito, não sendo admitida a entrega de produtos próximos do vencimento quando isso comprometer o consumo regular pelas escolas.</w:t>
            </w:r>
          </w:p>
          <w:p w14:paraId="287640BC" w14:textId="26069133" w:rsidR="00F700D5" w:rsidRPr="00F700D5" w:rsidRDefault="00F700D5" w:rsidP="00F700D5">
            <w:pPr>
              <w:spacing w:after="0" w:line="276" w:lineRule="auto"/>
              <w:ind w:firstLine="596"/>
              <w:rPr>
                <w:rFonts w:ascii="Times New Roman" w:hAnsi="Times New Roman" w:cs="Times New Roman"/>
                <w:sz w:val="20"/>
                <w:szCs w:val="20"/>
              </w:rPr>
            </w:pPr>
            <w:r w:rsidRPr="00F700D5">
              <w:rPr>
                <w:rFonts w:ascii="Times New Roman" w:hAnsi="Times New Roman" w:cs="Times New Roman"/>
                <w:sz w:val="20"/>
                <w:szCs w:val="20"/>
              </w:rPr>
              <w:t xml:space="preserve">No caso de produtos processados ou minimamente processados, cada fornecedor será responsável pela qualidade sanitária dos produtos entregues, devendo garantir rotulagem adequada, informação nutricional, identificação de alergênicos, lote, data de fabricação, validade, procedência, dados do fabricante e demais </w:t>
            </w:r>
            <w:r w:rsidRPr="00F700D5">
              <w:rPr>
                <w:rFonts w:ascii="Times New Roman" w:hAnsi="Times New Roman" w:cs="Times New Roman"/>
                <w:sz w:val="20"/>
                <w:szCs w:val="20"/>
              </w:rPr>
              <w:lastRenderedPageBreak/>
              <w:t>informações exigidas pela legislação vigente.</w:t>
            </w:r>
            <w:r w:rsidRPr="00457C1C">
              <w:rPr>
                <w:rFonts w:ascii="Times New Roman" w:hAnsi="Times New Roman" w:cs="Times New Roman"/>
                <w:sz w:val="20"/>
                <w:szCs w:val="20"/>
              </w:rPr>
              <w:t xml:space="preserve"> </w:t>
            </w:r>
            <w:r w:rsidRPr="00F700D5">
              <w:rPr>
                <w:rFonts w:ascii="Times New Roman" w:hAnsi="Times New Roman" w:cs="Times New Roman"/>
                <w:sz w:val="20"/>
                <w:szCs w:val="20"/>
              </w:rPr>
              <w:t>Para produtos de origem animal, deverão ser observadas as exigências de inspeção sanitária cabíveis, inclusive registro ou comprovação junto ao órgão competente, conforme o caso, tais como Serviço de Inspeção Municipal, Estadual ou Federal, ou registro no Ministério da Agricultura</w:t>
            </w:r>
            <w:r w:rsidRPr="00457C1C">
              <w:rPr>
                <w:rFonts w:ascii="Times New Roman" w:hAnsi="Times New Roman" w:cs="Times New Roman"/>
                <w:sz w:val="20"/>
                <w:szCs w:val="20"/>
              </w:rPr>
              <w:t xml:space="preserve">, </w:t>
            </w:r>
            <w:r w:rsidRPr="00F700D5">
              <w:rPr>
                <w:rFonts w:ascii="Times New Roman" w:hAnsi="Times New Roman" w:cs="Times New Roman"/>
                <w:sz w:val="20"/>
                <w:szCs w:val="20"/>
              </w:rPr>
              <w:t>Pecuária</w:t>
            </w:r>
            <w:r w:rsidRPr="00457C1C">
              <w:rPr>
                <w:rFonts w:ascii="Times New Roman" w:hAnsi="Times New Roman" w:cs="Times New Roman"/>
                <w:sz w:val="20"/>
                <w:szCs w:val="20"/>
              </w:rPr>
              <w:t xml:space="preserve"> e Abastecimento (MAPA)</w:t>
            </w:r>
            <w:r w:rsidRPr="00F700D5">
              <w:rPr>
                <w:rFonts w:ascii="Times New Roman" w:hAnsi="Times New Roman" w:cs="Times New Roman"/>
                <w:sz w:val="20"/>
                <w:szCs w:val="20"/>
              </w:rPr>
              <w:t>, quando aplicável.</w:t>
            </w:r>
          </w:p>
          <w:p w14:paraId="13FD7FC3" w14:textId="023C87E8" w:rsidR="00F700D5" w:rsidRPr="00457C1C" w:rsidRDefault="00F700D5" w:rsidP="00F700D5">
            <w:pPr>
              <w:spacing w:after="0" w:line="276" w:lineRule="auto"/>
              <w:ind w:firstLine="596"/>
              <w:rPr>
                <w:rFonts w:ascii="Times New Roman" w:hAnsi="Times New Roman" w:cs="Times New Roman"/>
                <w:sz w:val="20"/>
                <w:szCs w:val="20"/>
              </w:rPr>
            </w:pPr>
            <w:r w:rsidRPr="00F700D5">
              <w:rPr>
                <w:rFonts w:ascii="Times New Roman" w:hAnsi="Times New Roman" w:cs="Times New Roman"/>
                <w:sz w:val="20"/>
                <w:szCs w:val="20"/>
              </w:rPr>
              <w:t xml:space="preserve">Produtos in natura deverão apresentar frescor, maturação adequada, integridade, ausência de podridão, fungos, parasitas, machucados relevantes, excesso de umidade, sujidades ou qualquer condição que comprometa sua utilização no preparo da alimentação escolar. </w:t>
            </w:r>
            <w:r w:rsidR="00591914">
              <w:rPr>
                <w:rFonts w:ascii="Times New Roman" w:hAnsi="Times New Roman" w:cs="Times New Roman"/>
                <w:sz w:val="20"/>
                <w:szCs w:val="20"/>
              </w:rPr>
              <w:t>No</w:t>
            </w:r>
            <w:r w:rsidRPr="00F700D5">
              <w:rPr>
                <w:rFonts w:ascii="Times New Roman" w:hAnsi="Times New Roman" w:cs="Times New Roman"/>
                <w:sz w:val="20"/>
                <w:szCs w:val="20"/>
              </w:rPr>
              <w:t xml:space="preserve">s pedidos de frutas, verduras, legumes e hortaliças </w:t>
            </w:r>
            <w:r w:rsidR="00591914">
              <w:rPr>
                <w:rFonts w:ascii="Times New Roman" w:hAnsi="Times New Roman" w:cs="Times New Roman"/>
                <w:sz w:val="20"/>
                <w:szCs w:val="20"/>
              </w:rPr>
              <w:t>s</w:t>
            </w:r>
            <w:r w:rsidRPr="00F700D5">
              <w:rPr>
                <w:rFonts w:ascii="Times New Roman" w:hAnsi="Times New Roman" w:cs="Times New Roman"/>
                <w:sz w:val="20"/>
                <w:szCs w:val="20"/>
              </w:rPr>
              <w:t>erão considera</w:t>
            </w:r>
            <w:r w:rsidR="00591914">
              <w:rPr>
                <w:rFonts w:ascii="Times New Roman" w:hAnsi="Times New Roman" w:cs="Times New Roman"/>
                <w:sz w:val="20"/>
                <w:szCs w:val="20"/>
              </w:rPr>
              <w:t>dos</w:t>
            </w:r>
            <w:r w:rsidRPr="00F700D5">
              <w:rPr>
                <w:rFonts w:ascii="Times New Roman" w:hAnsi="Times New Roman" w:cs="Times New Roman"/>
                <w:sz w:val="20"/>
                <w:szCs w:val="20"/>
              </w:rPr>
              <w:t>, sempre que possível, a sazonalidade, por se tratar de medida que favorece economicidade, qualidade nutricional, frescor e melhor aproveitamento dos alimentos.</w:t>
            </w:r>
            <w:r w:rsidR="008A3613">
              <w:rPr>
                <w:rFonts w:ascii="Times New Roman" w:hAnsi="Times New Roman" w:cs="Times New Roman"/>
                <w:sz w:val="20"/>
                <w:szCs w:val="20"/>
              </w:rPr>
              <w:t xml:space="preserve"> </w:t>
            </w:r>
            <w:r w:rsidRPr="00F700D5">
              <w:rPr>
                <w:rFonts w:ascii="Times New Roman" w:hAnsi="Times New Roman" w:cs="Times New Roman"/>
                <w:sz w:val="20"/>
                <w:szCs w:val="20"/>
              </w:rPr>
              <w:t>O recebimento dos produtos</w:t>
            </w:r>
            <w:r w:rsidR="004D5899">
              <w:rPr>
                <w:rFonts w:ascii="Times New Roman" w:hAnsi="Times New Roman" w:cs="Times New Roman"/>
                <w:sz w:val="20"/>
                <w:szCs w:val="20"/>
              </w:rPr>
              <w:t xml:space="preserve"> será realizado diretamente pela fiscalização responsável</w:t>
            </w:r>
            <w:r w:rsidRPr="00F700D5">
              <w:rPr>
                <w:rFonts w:ascii="Times New Roman" w:hAnsi="Times New Roman" w:cs="Times New Roman"/>
                <w:sz w:val="20"/>
                <w:szCs w:val="20"/>
              </w:rPr>
              <w:t xml:space="preserve">, com </w:t>
            </w:r>
            <w:r w:rsidR="008A3613">
              <w:rPr>
                <w:rFonts w:ascii="Times New Roman" w:hAnsi="Times New Roman" w:cs="Times New Roman"/>
                <w:sz w:val="20"/>
                <w:szCs w:val="20"/>
              </w:rPr>
              <w:t xml:space="preserve">apoio das merendeiras escolares, as quais farão a </w:t>
            </w:r>
            <w:r w:rsidRPr="00F700D5">
              <w:rPr>
                <w:rFonts w:ascii="Times New Roman" w:hAnsi="Times New Roman" w:cs="Times New Roman"/>
                <w:sz w:val="20"/>
                <w:szCs w:val="20"/>
              </w:rPr>
              <w:t>conferência das quantidades, especificações, condições de entrega, documentos fiscais e demais requisitos previstos no Termo de Referência. A aceitação dos produtos ficará condicionada à conformidade com as exigências contratadas.</w:t>
            </w:r>
          </w:p>
          <w:p w14:paraId="3D1084A2" w14:textId="1524A64E" w:rsidR="00F700D5" w:rsidRPr="004564B2" w:rsidRDefault="00625FD3" w:rsidP="00F700D5">
            <w:pPr>
              <w:spacing w:after="0" w:line="276" w:lineRule="auto"/>
              <w:ind w:firstLine="596"/>
              <w:rPr>
                <w:rFonts w:ascii="Times New Roman" w:hAnsi="Times New Roman" w:cs="Times New Roman"/>
                <w:b/>
                <w:bCs/>
                <w:sz w:val="20"/>
                <w:szCs w:val="20"/>
                <w:u w:val="single"/>
              </w:rPr>
            </w:pPr>
            <w:r w:rsidRPr="00625FD3">
              <w:rPr>
                <w:rFonts w:ascii="Times New Roman" w:hAnsi="Times New Roman" w:cs="Times New Roman"/>
                <w:b/>
                <w:bCs/>
                <w:sz w:val="20"/>
                <w:szCs w:val="20"/>
              </w:rPr>
              <w:t>3.7. TRANSPORTE DOS GÊNEROS ALIMENTÍCIOS:</w:t>
            </w:r>
            <w:r w:rsidR="00F700D5"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As empresas contratadas deverão utilizar veículos adequados ao transporte de gêneros alimentícios, em condições higiênico-sanitárias compatíveis com a natureza dos produtos transportados. Quando se tratar de produtos refrigerados ou congelados, o veículo deverá possuir estrutura adequada para manutenção da temperatura exigida, de modo a preservar a qualidade e a segurança sanitária dos alimentos.</w:t>
            </w:r>
            <w:r w:rsidR="00F700D5"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 xml:space="preserve">Os veículos deverão possuir cobertura ou compartimento apropriado para proteção da carga contra sol, chuva, poeira, contaminação e demais agentes externos. </w:t>
            </w:r>
            <w:r w:rsidR="00F700D5" w:rsidRPr="004564B2">
              <w:rPr>
                <w:rFonts w:ascii="Times New Roman" w:hAnsi="Times New Roman" w:cs="Times New Roman"/>
                <w:b/>
                <w:bCs/>
                <w:sz w:val="20"/>
                <w:szCs w:val="20"/>
                <w:u w:val="single"/>
              </w:rPr>
              <w:t>Não será admitido o transporte conjunto com produtos, substâncias ou cargas que possam comprometer a qualidade sanitária dos alimentos, contaminar os gêneros ou gerar risco ao consumo.</w:t>
            </w:r>
          </w:p>
          <w:p w14:paraId="7E7D93D2" w14:textId="77777777" w:rsidR="00457C1C" w:rsidRPr="00457C1C" w:rsidRDefault="00F700D5" w:rsidP="00457C1C">
            <w:pPr>
              <w:spacing w:after="0" w:line="276" w:lineRule="auto"/>
              <w:ind w:firstLine="596"/>
              <w:rPr>
                <w:rFonts w:ascii="Times New Roman" w:hAnsi="Times New Roman" w:cs="Times New Roman"/>
                <w:sz w:val="20"/>
                <w:szCs w:val="20"/>
              </w:rPr>
            </w:pPr>
            <w:r w:rsidRPr="00F700D5">
              <w:rPr>
                <w:rFonts w:ascii="Times New Roman" w:hAnsi="Times New Roman" w:cs="Times New Roman"/>
                <w:sz w:val="20"/>
                <w:szCs w:val="20"/>
              </w:rPr>
              <w:t xml:space="preserve">O transporte e a entrega deverão observar temperatura adequada, higiene, acondicionamento correto, separação de produtos incompatíveis, integridade das embalagens e demais critérios técnicos aplicáveis. </w:t>
            </w:r>
            <w:r w:rsidRPr="004564B2">
              <w:rPr>
                <w:rFonts w:ascii="Times New Roman" w:hAnsi="Times New Roman" w:cs="Times New Roman"/>
                <w:b/>
                <w:bCs/>
                <w:sz w:val="20"/>
                <w:szCs w:val="20"/>
                <w:u w:val="single"/>
              </w:rPr>
              <w:t>A Administração poderá exigir</w:t>
            </w:r>
            <w:r w:rsidR="00457C1C" w:rsidRPr="004564B2">
              <w:rPr>
                <w:rFonts w:ascii="Times New Roman" w:hAnsi="Times New Roman" w:cs="Times New Roman"/>
                <w:b/>
                <w:bCs/>
                <w:sz w:val="20"/>
                <w:szCs w:val="20"/>
                <w:u w:val="single"/>
              </w:rPr>
              <w:t xml:space="preserve"> </w:t>
            </w:r>
            <w:r w:rsidRPr="004564B2">
              <w:rPr>
                <w:rFonts w:ascii="Times New Roman" w:hAnsi="Times New Roman" w:cs="Times New Roman"/>
                <w:b/>
                <w:bCs/>
                <w:sz w:val="20"/>
                <w:szCs w:val="20"/>
                <w:u w:val="single"/>
              </w:rPr>
              <w:t>a apresentação de alvará sanitário ou documento equivalente do veículo de transporte, quando cabível, especialmente para fornecedores de produtos perecíveis, refrigerados, congelados, processados ou de origem animal.</w:t>
            </w:r>
            <w:r w:rsidRPr="00457C1C">
              <w:rPr>
                <w:rFonts w:ascii="Times New Roman" w:hAnsi="Times New Roman" w:cs="Times New Roman"/>
                <w:sz w:val="20"/>
                <w:szCs w:val="20"/>
              </w:rPr>
              <w:t xml:space="preserve"> </w:t>
            </w:r>
            <w:r w:rsidRPr="00F700D5">
              <w:rPr>
                <w:rFonts w:ascii="Times New Roman" w:hAnsi="Times New Roman" w:cs="Times New Roman"/>
                <w:sz w:val="20"/>
                <w:szCs w:val="20"/>
              </w:rPr>
              <w:t xml:space="preserve">Quando exigido pela Administração, os fornecedores deverão apresentar a carga ou documentação pertinente </w:t>
            </w:r>
            <w:r w:rsidR="00457C1C" w:rsidRPr="00457C1C">
              <w:rPr>
                <w:rFonts w:ascii="Times New Roman" w:hAnsi="Times New Roman" w:cs="Times New Roman"/>
                <w:sz w:val="20"/>
                <w:szCs w:val="20"/>
              </w:rPr>
              <w:t xml:space="preserve">ao Setor de </w:t>
            </w:r>
            <w:r w:rsidRPr="00F700D5">
              <w:rPr>
                <w:rFonts w:ascii="Times New Roman" w:hAnsi="Times New Roman" w:cs="Times New Roman"/>
                <w:sz w:val="20"/>
                <w:szCs w:val="20"/>
              </w:rPr>
              <w:t>Vigilância Sanitária do Município de Paverama antes da entrega nas escolas, especialmente nos casos em que houver necessidade de verificação sanitária, suspeita de irregularidade, primeira entrega, troca de fornecedor ou produtos de maior sensibilidade sanitária.</w:t>
            </w:r>
          </w:p>
          <w:p w14:paraId="580265B3" w14:textId="15814A07" w:rsidR="00457C1C" w:rsidRPr="00457C1C" w:rsidRDefault="00625FD3" w:rsidP="00457C1C">
            <w:pPr>
              <w:spacing w:after="0" w:line="276" w:lineRule="auto"/>
              <w:ind w:firstLine="596"/>
              <w:rPr>
                <w:rFonts w:ascii="Times New Roman" w:hAnsi="Times New Roman" w:cs="Times New Roman"/>
                <w:sz w:val="20"/>
                <w:szCs w:val="20"/>
              </w:rPr>
            </w:pPr>
            <w:r w:rsidRPr="00625FD3">
              <w:rPr>
                <w:rFonts w:ascii="Times New Roman" w:hAnsi="Times New Roman" w:cs="Times New Roman"/>
                <w:b/>
                <w:bCs/>
                <w:sz w:val="20"/>
                <w:szCs w:val="20"/>
              </w:rPr>
              <w:t>3.8. SUBSTITUIÇÃO DE PRODUTOS RECUSADOS:</w:t>
            </w:r>
            <w:r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Caso os produtos entregues estejam em desconformidade com as especificações, condições sanitárias, qualidade, validade, embalagem, quantidade ou demais exigências previstas no edital, no Termo de Referência ou na Ordem de Entrega, a Administração poderá recusá-los total ou parcialmente.</w:t>
            </w:r>
            <w:r w:rsidR="00457C1C"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 xml:space="preserve">A contratada deverá substituir os produtos rejeitados no prazo máximo de </w:t>
            </w:r>
            <w:r w:rsidR="004D5899">
              <w:rPr>
                <w:rFonts w:ascii="Times New Roman" w:hAnsi="Times New Roman" w:cs="Times New Roman"/>
                <w:sz w:val="20"/>
                <w:szCs w:val="20"/>
              </w:rPr>
              <w:t xml:space="preserve">48 </w:t>
            </w:r>
            <w:r w:rsidR="00F700D5" w:rsidRPr="00F700D5">
              <w:rPr>
                <w:rFonts w:ascii="Times New Roman" w:hAnsi="Times New Roman" w:cs="Times New Roman"/>
                <w:sz w:val="20"/>
                <w:szCs w:val="20"/>
              </w:rPr>
              <w:t>horas, ou em outro prazo definido pela Administração conforme a urgência e a natureza do item, sem ônus adicional para o Município. A recusa e a substituição deverão ser registradas formalmente, sem prejuízo da aplicação das penalidades cabíveis em caso de reincidência, atraso, fornecimento inadequado ou descumprimento contratual.</w:t>
            </w:r>
          </w:p>
          <w:p w14:paraId="2B772C7D" w14:textId="4CB40E6D" w:rsidR="00F700D5" w:rsidRPr="00F700D5" w:rsidRDefault="00625FD3" w:rsidP="00457C1C">
            <w:pPr>
              <w:spacing w:after="0" w:line="276" w:lineRule="auto"/>
              <w:ind w:firstLine="596"/>
              <w:rPr>
                <w:rFonts w:ascii="Times New Roman" w:hAnsi="Times New Roman" w:cs="Times New Roman"/>
                <w:sz w:val="20"/>
                <w:szCs w:val="20"/>
              </w:rPr>
            </w:pPr>
            <w:r w:rsidRPr="00625FD3">
              <w:rPr>
                <w:rFonts w:ascii="Times New Roman" w:hAnsi="Times New Roman" w:cs="Times New Roman"/>
                <w:b/>
                <w:bCs/>
                <w:sz w:val="20"/>
                <w:szCs w:val="20"/>
              </w:rPr>
              <w:t>3.9. OBRIGAÇÕES MÍNIMAS DO FORNECEDOR:</w:t>
            </w:r>
            <w:r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O fornecedor contratado deverá cumprir rigorosamente as obrigações previstas no edital, no Termo de Referência, na ata de registro de preços, no contrato ou instrumento equivalente, especialmente:</w:t>
            </w:r>
          </w:p>
          <w:p w14:paraId="557068D0"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a) entregar os produtos nos locais, prazos, quantidades e condições estabelecidos pela Administração;</w:t>
            </w:r>
          </w:p>
          <w:p w14:paraId="73F117D9"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b) garantir que os gêneros estejam em conformidade com as especificações técnicas exigidas;</w:t>
            </w:r>
          </w:p>
          <w:p w14:paraId="0C6B861B"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c) observar as normas sanitárias, nutricionais, trabalhistas, fiscais, ambientais e de transporte aplicáveis;</w:t>
            </w:r>
          </w:p>
          <w:p w14:paraId="3CEBCAB3"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d) manter as condições de habilitação durante toda a execução;</w:t>
            </w:r>
          </w:p>
          <w:p w14:paraId="420346B7"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e) substituir produtos recusados ou em desconformidade, sem ônus ao Município;</w:t>
            </w:r>
          </w:p>
          <w:p w14:paraId="25E4F5C1"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f) disponibilizar canal de comunicação direto com a Administração para solução de ocorrências;</w:t>
            </w:r>
          </w:p>
          <w:p w14:paraId="74246FCA"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g) garantir a adequada identificação, procedência, rastreabilidade e rotulagem dos produtos;</w:t>
            </w:r>
          </w:p>
          <w:p w14:paraId="32F5320D"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h) utilizar veículos e embalagens compatíveis com a natureza dos gêneros transportados;</w:t>
            </w:r>
          </w:p>
          <w:p w14:paraId="4A69EF48" w14:textId="13A01EB4"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i) responsabilizar-se por perdas, danos, deterioração ou desconformidades ocorridas até o recebimento definitivo pela Administração;</w:t>
            </w:r>
            <w:r w:rsidR="004D5899">
              <w:rPr>
                <w:rFonts w:ascii="Times New Roman" w:hAnsi="Times New Roman" w:cs="Times New Roman"/>
                <w:sz w:val="20"/>
                <w:szCs w:val="20"/>
              </w:rPr>
              <w:t xml:space="preserve"> e</w:t>
            </w:r>
          </w:p>
          <w:p w14:paraId="15F27288" w14:textId="784A0335" w:rsidR="00F700D5" w:rsidRPr="00F700D5"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j) atender às solicitações da fiscalização e prestar esclarecimentos sempre que demandado.</w:t>
            </w:r>
          </w:p>
          <w:p w14:paraId="2F66F3A6" w14:textId="77777777" w:rsidR="00457C1C" w:rsidRPr="00457C1C" w:rsidRDefault="00F700D5" w:rsidP="00457C1C">
            <w:pPr>
              <w:spacing w:after="0" w:line="276" w:lineRule="auto"/>
              <w:ind w:firstLine="596"/>
              <w:rPr>
                <w:rFonts w:ascii="Times New Roman" w:hAnsi="Times New Roman" w:cs="Times New Roman"/>
                <w:sz w:val="20"/>
                <w:szCs w:val="20"/>
              </w:rPr>
            </w:pPr>
            <w:r w:rsidRPr="00F700D5">
              <w:rPr>
                <w:rFonts w:ascii="Times New Roman" w:hAnsi="Times New Roman" w:cs="Times New Roman"/>
                <w:sz w:val="20"/>
                <w:szCs w:val="20"/>
              </w:rPr>
              <w:lastRenderedPageBreak/>
              <w:t>Os entregadores deverão estar devidamente orientados quanto às condições de higiene, manuseio, transporte e entrega de alimentos, utilizando meios adequados à natureza dos produtos transportados.</w:t>
            </w:r>
          </w:p>
          <w:p w14:paraId="2981F334" w14:textId="66A2C837" w:rsidR="00457C1C" w:rsidRPr="00457C1C" w:rsidRDefault="00625FD3" w:rsidP="00457C1C">
            <w:pPr>
              <w:spacing w:after="0" w:line="276" w:lineRule="auto"/>
              <w:ind w:firstLine="596"/>
              <w:rPr>
                <w:rFonts w:ascii="Times New Roman" w:hAnsi="Times New Roman" w:cs="Times New Roman"/>
                <w:sz w:val="20"/>
                <w:szCs w:val="20"/>
              </w:rPr>
            </w:pPr>
            <w:r w:rsidRPr="00625FD3">
              <w:rPr>
                <w:rFonts w:ascii="Times New Roman" w:hAnsi="Times New Roman" w:cs="Times New Roman"/>
                <w:b/>
                <w:bCs/>
                <w:sz w:val="20"/>
                <w:szCs w:val="20"/>
              </w:rPr>
              <w:t>3.10. REQUISITOS DE HABILITAÇÃO:</w:t>
            </w:r>
            <w:r w:rsidR="00457C1C"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 xml:space="preserve">Para fornecimento dos bens pretendidos, os interessados deverão comprovar atuação em ramo de atividade compatível com o objeto da licitação, bem como apresentar documentação de habilitação jurídica, fiscal, social, trabalhista, econômico-financeira e técnica, nos termos dos </w:t>
            </w:r>
            <w:proofErr w:type="spellStart"/>
            <w:r w:rsidR="00F700D5" w:rsidRPr="00F700D5">
              <w:rPr>
                <w:rFonts w:ascii="Times New Roman" w:hAnsi="Times New Roman" w:cs="Times New Roman"/>
                <w:sz w:val="20"/>
                <w:szCs w:val="20"/>
              </w:rPr>
              <w:t>arts</w:t>
            </w:r>
            <w:proofErr w:type="spellEnd"/>
            <w:r w:rsidR="00F700D5" w:rsidRPr="00F700D5">
              <w:rPr>
                <w:rFonts w:ascii="Times New Roman" w:hAnsi="Times New Roman" w:cs="Times New Roman"/>
                <w:sz w:val="20"/>
                <w:szCs w:val="20"/>
              </w:rPr>
              <w:t>. 62 a 70 da Lei Federal nº 14.133/2021, conforme exigências a serem detalhadas no edital.</w:t>
            </w:r>
            <w:r w:rsidR="00457C1C" w:rsidRPr="00457C1C">
              <w:rPr>
                <w:rFonts w:ascii="Times New Roman" w:hAnsi="Times New Roman" w:cs="Times New Roman"/>
                <w:sz w:val="20"/>
                <w:szCs w:val="20"/>
              </w:rPr>
              <w:t xml:space="preserve"> </w:t>
            </w:r>
            <w:r w:rsidR="00F700D5" w:rsidRPr="00F700D5">
              <w:rPr>
                <w:rFonts w:ascii="Times New Roman" w:hAnsi="Times New Roman" w:cs="Times New Roman"/>
                <w:sz w:val="20"/>
                <w:szCs w:val="20"/>
              </w:rPr>
              <w:t>Poderão ser exigidos, entre outros documentos:</w:t>
            </w:r>
          </w:p>
          <w:p w14:paraId="3B1AFA8C"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a) inscrição no Cadastro Nacional da Pessoa Jurídica – CNPJ</w:t>
            </w:r>
            <w:r w:rsidR="00457C1C" w:rsidRPr="00457C1C">
              <w:rPr>
                <w:rFonts w:ascii="Times New Roman" w:hAnsi="Times New Roman" w:cs="Times New Roman"/>
                <w:sz w:val="20"/>
                <w:szCs w:val="20"/>
              </w:rPr>
              <w:t>;</w:t>
            </w:r>
          </w:p>
          <w:p w14:paraId="5B9398D9"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b) ato constitutivo, contrato social, estatuto ou documento equivalente, com objeto social compatível com o fornecimento pretendido</w:t>
            </w:r>
            <w:r w:rsidR="00457C1C" w:rsidRPr="00457C1C">
              <w:rPr>
                <w:rFonts w:ascii="Times New Roman" w:hAnsi="Times New Roman" w:cs="Times New Roman"/>
                <w:sz w:val="20"/>
                <w:szCs w:val="20"/>
              </w:rPr>
              <w:t>;</w:t>
            </w:r>
          </w:p>
          <w:p w14:paraId="6A300AA4"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c) prova de regularidade perante a Fazenda Federal e a Dívida Ativa da União</w:t>
            </w:r>
            <w:r w:rsidR="00457C1C" w:rsidRPr="00457C1C">
              <w:rPr>
                <w:rFonts w:ascii="Times New Roman" w:hAnsi="Times New Roman" w:cs="Times New Roman"/>
                <w:sz w:val="20"/>
                <w:szCs w:val="20"/>
              </w:rPr>
              <w:t>;</w:t>
            </w:r>
          </w:p>
          <w:p w14:paraId="757359FE"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d) prova de regularidade perante a Fazenda Estadual;</w:t>
            </w:r>
          </w:p>
          <w:p w14:paraId="63534DD0"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e) prova de regularidade perante a Fazenda Municipal do domicílio ou sede da licitante;</w:t>
            </w:r>
          </w:p>
          <w:p w14:paraId="067825D9"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f) prova de regularidade relativa ao FGTS;</w:t>
            </w:r>
          </w:p>
          <w:p w14:paraId="5C325F36" w14:textId="77777777"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g) Certidão Negativa de Débitos Trabalhistas – CNDT;</w:t>
            </w:r>
          </w:p>
          <w:p w14:paraId="5CA632B9" w14:textId="25248771" w:rsidR="00457C1C" w:rsidRPr="00457C1C" w:rsidRDefault="00F700D5" w:rsidP="004D5899">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h) declaração de cumprimento do disposto no art. 7º, inciso XXXIII, da Constituição Federal, nos termos da Lei Federal nº 14.133/2021;</w:t>
            </w:r>
            <w:r w:rsidR="00457C1C" w:rsidRPr="00457C1C">
              <w:rPr>
                <w:rFonts w:ascii="Times New Roman" w:hAnsi="Times New Roman" w:cs="Times New Roman"/>
                <w:sz w:val="20"/>
                <w:szCs w:val="20"/>
              </w:rPr>
              <w:t xml:space="preserve"> </w:t>
            </w:r>
          </w:p>
          <w:p w14:paraId="4B6D1E55" w14:textId="7753AE0B" w:rsidR="00457C1C" w:rsidRDefault="00F700D5" w:rsidP="003F7941">
            <w:pPr>
              <w:spacing w:after="0" w:line="276" w:lineRule="auto"/>
              <w:ind w:firstLine="1304"/>
              <w:rPr>
                <w:rFonts w:ascii="Times New Roman" w:hAnsi="Times New Roman" w:cs="Times New Roman"/>
                <w:sz w:val="20"/>
                <w:szCs w:val="20"/>
              </w:rPr>
            </w:pPr>
            <w:r w:rsidRPr="00F700D5">
              <w:rPr>
                <w:rFonts w:ascii="Times New Roman" w:hAnsi="Times New Roman" w:cs="Times New Roman"/>
                <w:sz w:val="20"/>
                <w:szCs w:val="20"/>
              </w:rPr>
              <w:t>i) certidão negativa de falência, recuperação judicial ou extrajudicial, expedida pelo distribuidor da sede da licitante, observadas as regras legais aplicáveis</w:t>
            </w:r>
            <w:r w:rsidR="008A3613">
              <w:rPr>
                <w:rFonts w:ascii="Times New Roman" w:hAnsi="Times New Roman" w:cs="Times New Roman"/>
                <w:sz w:val="20"/>
                <w:szCs w:val="20"/>
              </w:rPr>
              <w:t>;</w:t>
            </w:r>
          </w:p>
          <w:p w14:paraId="5ED584D1" w14:textId="77777777" w:rsidR="0032625E" w:rsidRPr="0032625E" w:rsidRDefault="0032625E" w:rsidP="0032625E">
            <w:pPr>
              <w:spacing w:after="0" w:line="276" w:lineRule="auto"/>
              <w:ind w:firstLine="1304"/>
              <w:rPr>
                <w:rFonts w:ascii="Times New Roman" w:hAnsi="Times New Roman" w:cs="Times New Roman"/>
                <w:sz w:val="20"/>
                <w:szCs w:val="20"/>
              </w:rPr>
            </w:pPr>
            <w:r w:rsidRPr="0032625E">
              <w:rPr>
                <w:rFonts w:ascii="Times New Roman" w:hAnsi="Times New Roman" w:cs="Times New Roman"/>
                <w:sz w:val="20"/>
                <w:szCs w:val="20"/>
              </w:rPr>
              <w:t>j) alvará de localização e funcionamento, ou documento equivalente, quando exigível pela legislação do Município da sede da licitante;</w:t>
            </w:r>
          </w:p>
          <w:p w14:paraId="6D3F3201" w14:textId="77777777" w:rsidR="0032625E" w:rsidRDefault="0032625E" w:rsidP="0032625E">
            <w:pPr>
              <w:spacing w:after="0" w:line="276" w:lineRule="auto"/>
              <w:ind w:firstLine="1304"/>
              <w:rPr>
                <w:rFonts w:ascii="Times New Roman" w:hAnsi="Times New Roman" w:cs="Times New Roman"/>
                <w:sz w:val="20"/>
                <w:szCs w:val="20"/>
              </w:rPr>
            </w:pPr>
            <w:r w:rsidRPr="0032625E">
              <w:rPr>
                <w:rFonts w:ascii="Times New Roman" w:hAnsi="Times New Roman" w:cs="Times New Roman"/>
                <w:sz w:val="20"/>
                <w:szCs w:val="20"/>
              </w:rPr>
              <w:t>k) alvará, licença sanitária ou documento equivalente, em plena vigência, expedido pela autoridade sanitária competente, que comprove a regularidade sanitária do estabelecimento e das instalações utilizadas para armazenamento, manipulação, fracionamento ou distribuição dos gêneros alimentícios, conforme aplicável à atividade desenvolvida;</w:t>
            </w:r>
          </w:p>
          <w:p w14:paraId="1FB3B563" w14:textId="77777777" w:rsidR="0032625E" w:rsidRDefault="0032625E" w:rsidP="0032625E">
            <w:pPr>
              <w:spacing w:after="0" w:line="276" w:lineRule="auto"/>
              <w:ind w:firstLine="1304"/>
              <w:rPr>
                <w:rFonts w:ascii="Times New Roman" w:hAnsi="Times New Roman" w:cs="Times New Roman"/>
                <w:sz w:val="20"/>
                <w:szCs w:val="20"/>
              </w:rPr>
            </w:pPr>
            <w:r w:rsidRPr="0032625E">
              <w:rPr>
                <w:rFonts w:ascii="Times New Roman" w:hAnsi="Times New Roman" w:cs="Times New Roman"/>
                <w:sz w:val="20"/>
                <w:szCs w:val="20"/>
              </w:rPr>
              <w:t>l) alvará, licença sanitária ou documento equivalente relativo ao veículo destinado ao transporte dos gêneros alimentícios, válido e vigente, quando exigido pela legislação sanitária aplicável.</w:t>
            </w:r>
          </w:p>
          <w:p w14:paraId="46E2D598" w14:textId="2C6E54B0" w:rsidR="00F700D5" w:rsidRPr="00F700D5" w:rsidRDefault="00F700D5" w:rsidP="0032625E">
            <w:pPr>
              <w:spacing w:after="0" w:line="276" w:lineRule="auto"/>
              <w:ind w:firstLine="595"/>
              <w:rPr>
                <w:rFonts w:ascii="Times New Roman" w:hAnsi="Times New Roman" w:cs="Times New Roman"/>
                <w:sz w:val="20"/>
                <w:szCs w:val="20"/>
              </w:rPr>
            </w:pPr>
            <w:r w:rsidRPr="00625FD3">
              <w:rPr>
                <w:rFonts w:ascii="Times New Roman" w:hAnsi="Times New Roman" w:cs="Times New Roman"/>
                <w:b/>
                <w:bCs/>
                <w:sz w:val="20"/>
                <w:szCs w:val="20"/>
              </w:rPr>
              <w:t>3.1</w:t>
            </w:r>
            <w:r w:rsidR="004A1B62" w:rsidRPr="00625FD3">
              <w:rPr>
                <w:rFonts w:ascii="Times New Roman" w:hAnsi="Times New Roman" w:cs="Times New Roman"/>
                <w:b/>
                <w:bCs/>
                <w:sz w:val="20"/>
                <w:szCs w:val="20"/>
              </w:rPr>
              <w:t>1</w:t>
            </w:r>
            <w:r w:rsidRPr="00625FD3">
              <w:rPr>
                <w:rFonts w:ascii="Times New Roman" w:hAnsi="Times New Roman" w:cs="Times New Roman"/>
                <w:b/>
                <w:bCs/>
                <w:sz w:val="20"/>
                <w:szCs w:val="20"/>
              </w:rPr>
              <w:t xml:space="preserve">. </w:t>
            </w:r>
            <w:r w:rsidR="00625FD3" w:rsidRPr="00625FD3">
              <w:rPr>
                <w:rFonts w:ascii="Times New Roman" w:hAnsi="Times New Roman" w:cs="Times New Roman"/>
                <w:b/>
                <w:bCs/>
                <w:sz w:val="20"/>
                <w:szCs w:val="20"/>
              </w:rPr>
              <w:t>DISPOSIÇÕES GERAIS:</w:t>
            </w:r>
            <w:r w:rsidR="00625FD3">
              <w:rPr>
                <w:rFonts w:ascii="Times New Roman" w:hAnsi="Times New Roman" w:cs="Times New Roman"/>
                <w:sz w:val="20"/>
                <w:szCs w:val="20"/>
              </w:rPr>
              <w:t xml:space="preserve"> </w:t>
            </w:r>
            <w:r w:rsidRPr="00F700D5">
              <w:rPr>
                <w:rFonts w:ascii="Times New Roman" w:hAnsi="Times New Roman" w:cs="Times New Roman"/>
                <w:sz w:val="20"/>
                <w:szCs w:val="20"/>
              </w:rPr>
              <w:t>Sem prejuízo de outras exigências previstas no Termo de Referência, deverão ser observados os seguintes requisitos específicos:</w:t>
            </w:r>
          </w:p>
          <w:p w14:paraId="072913F8" w14:textId="77777777" w:rsidR="00F700D5" w:rsidRPr="00F700D5" w:rsidRDefault="00F700D5" w:rsidP="004D5899">
            <w:pPr>
              <w:spacing w:after="0" w:line="276" w:lineRule="auto"/>
              <w:ind w:firstLine="1304"/>
              <w:rPr>
                <w:rFonts w:ascii="Times New Roman" w:hAnsi="Times New Roman" w:cs="Times New Roman"/>
                <w:sz w:val="20"/>
                <w:szCs w:val="20"/>
              </w:rPr>
            </w:pPr>
            <w:r w:rsidRPr="00625FD3">
              <w:rPr>
                <w:rFonts w:ascii="Times New Roman" w:hAnsi="Times New Roman" w:cs="Times New Roman"/>
                <w:b/>
                <w:bCs/>
                <w:sz w:val="20"/>
                <w:szCs w:val="20"/>
              </w:rPr>
              <w:t xml:space="preserve">a) Produtos in natura: </w:t>
            </w:r>
            <w:r w:rsidRPr="00F700D5">
              <w:rPr>
                <w:rFonts w:ascii="Times New Roman" w:hAnsi="Times New Roman" w:cs="Times New Roman"/>
                <w:sz w:val="20"/>
                <w:szCs w:val="20"/>
              </w:rPr>
              <w:t>poderão exigir comprovação de procedência, rastreabilidade, condições adequadas de transporte e conformidade com padrões mínimos de frescor, integridade e qualidade;</w:t>
            </w:r>
          </w:p>
          <w:p w14:paraId="4DEFCC36" w14:textId="77777777" w:rsidR="00F700D5" w:rsidRPr="00F700D5" w:rsidRDefault="00F700D5" w:rsidP="004D5899">
            <w:pPr>
              <w:spacing w:after="0" w:line="276" w:lineRule="auto"/>
              <w:ind w:firstLine="1304"/>
              <w:rPr>
                <w:rFonts w:ascii="Times New Roman" w:hAnsi="Times New Roman" w:cs="Times New Roman"/>
                <w:sz w:val="20"/>
                <w:szCs w:val="20"/>
              </w:rPr>
            </w:pPr>
            <w:r w:rsidRPr="00625FD3">
              <w:rPr>
                <w:rFonts w:ascii="Times New Roman" w:hAnsi="Times New Roman" w:cs="Times New Roman"/>
                <w:b/>
                <w:bCs/>
                <w:sz w:val="20"/>
                <w:szCs w:val="20"/>
              </w:rPr>
              <w:t>b) Produtos minimamente processados ou processados:</w:t>
            </w:r>
            <w:r w:rsidRPr="00F700D5">
              <w:rPr>
                <w:rFonts w:ascii="Times New Roman" w:hAnsi="Times New Roman" w:cs="Times New Roman"/>
                <w:sz w:val="20"/>
                <w:szCs w:val="20"/>
              </w:rPr>
              <w:t xml:space="preserve"> deverão possuir rotulagem adequada, informação nutricional, identificação de alergênicos, lote, validade, procedência, embalagem íntegra e regularidade sanitária, quando aplicável;</w:t>
            </w:r>
          </w:p>
          <w:p w14:paraId="037A1986" w14:textId="77777777" w:rsidR="00F700D5" w:rsidRPr="00F700D5" w:rsidRDefault="00F700D5" w:rsidP="004D5899">
            <w:pPr>
              <w:spacing w:after="0" w:line="276" w:lineRule="auto"/>
              <w:ind w:firstLine="1304"/>
              <w:rPr>
                <w:rFonts w:ascii="Times New Roman" w:hAnsi="Times New Roman" w:cs="Times New Roman"/>
                <w:sz w:val="20"/>
                <w:szCs w:val="20"/>
              </w:rPr>
            </w:pPr>
            <w:r w:rsidRPr="00625FD3">
              <w:rPr>
                <w:rFonts w:ascii="Times New Roman" w:hAnsi="Times New Roman" w:cs="Times New Roman"/>
                <w:b/>
                <w:bCs/>
                <w:sz w:val="20"/>
                <w:szCs w:val="20"/>
              </w:rPr>
              <w:t xml:space="preserve">c) Produtos de origem animal: </w:t>
            </w:r>
            <w:r w:rsidRPr="00F700D5">
              <w:rPr>
                <w:rFonts w:ascii="Times New Roman" w:hAnsi="Times New Roman" w:cs="Times New Roman"/>
                <w:sz w:val="20"/>
                <w:szCs w:val="20"/>
              </w:rPr>
              <w:t>deverão observar registro, inspeção ou autorização do órgão competente, conforme a natureza do produto, podendo ser exigida comprovação junto ao MAPA, SIF, SIE, SIM ou outro serviço de inspeção legalmente admitido;</w:t>
            </w:r>
          </w:p>
          <w:p w14:paraId="7E31DE5A" w14:textId="77777777" w:rsidR="00F700D5" w:rsidRPr="00F700D5" w:rsidRDefault="00F700D5" w:rsidP="004D5899">
            <w:pPr>
              <w:spacing w:after="0" w:line="276" w:lineRule="auto"/>
              <w:ind w:firstLine="1304"/>
              <w:rPr>
                <w:rFonts w:ascii="Times New Roman" w:hAnsi="Times New Roman" w:cs="Times New Roman"/>
                <w:sz w:val="20"/>
                <w:szCs w:val="20"/>
              </w:rPr>
            </w:pPr>
            <w:r w:rsidRPr="00625FD3">
              <w:rPr>
                <w:rFonts w:ascii="Times New Roman" w:hAnsi="Times New Roman" w:cs="Times New Roman"/>
                <w:b/>
                <w:bCs/>
                <w:sz w:val="20"/>
                <w:szCs w:val="20"/>
              </w:rPr>
              <w:t>d) Produtos refrigerados ou congelados:</w:t>
            </w:r>
            <w:r w:rsidRPr="00F700D5">
              <w:rPr>
                <w:rFonts w:ascii="Times New Roman" w:hAnsi="Times New Roman" w:cs="Times New Roman"/>
                <w:sz w:val="20"/>
                <w:szCs w:val="20"/>
              </w:rPr>
              <w:t xml:space="preserve"> deverão ser transportados e entregues em temperatura adequada, sem sinais de descongelamento, acúmulo indevido de líquidos, violação de embalagem ou comprometimento da cadeia de frio;</w:t>
            </w:r>
          </w:p>
          <w:p w14:paraId="20D0A50F" w14:textId="77777777" w:rsidR="00457C1C" w:rsidRPr="00457C1C" w:rsidRDefault="00F700D5" w:rsidP="004D5899">
            <w:pPr>
              <w:spacing w:after="0" w:line="276" w:lineRule="auto"/>
              <w:ind w:firstLine="1304"/>
              <w:rPr>
                <w:rFonts w:ascii="Times New Roman" w:hAnsi="Times New Roman" w:cs="Times New Roman"/>
                <w:sz w:val="20"/>
                <w:szCs w:val="20"/>
              </w:rPr>
            </w:pPr>
            <w:r w:rsidRPr="00625FD3">
              <w:rPr>
                <w:rFonts w:ascii="Times New Roman" w:hAnsi="Times New Roman" w:cs="Times New Roman"/>
                <w:b/>
                <w:bCs/>
                <w:sz w:val="20"/>
                <w:szCs w:val="20"/>
              </w:rPr>
              <w:t xml:space="preserve">e) Produtos para dietas especiais: </w:t>
            </w:r>
            <w:r w:rsidRPr="00F700D5">
              <w:rPr>
                <w:rFonts w:ascii="Times New Roman" w:hAnsi="Times New Roman" w:cs="Times New Roman"/>
                <w:sz w:val="20"/>
                <w:szCs w:val="20"/>
              </w:rPr>
              <w:t>deverão apresentar composição compatível com a finalidade indicada, rotulagem clara, identificação de alergênicos e ausência dos componentes vedados, como lactose ou glúten, quando assim especificado.</w:t>
            </w:r>
          </w:p>
          <w:p w14:paraId="4B0F43B2" w14:textId="1A71579D" w:rsidR="002E13EA" w:rsidRPr="00F700D5" w:rsidRDefault="00F700D5" w:rsidP="004D5899">
            <w:pPr>
              <w:spacing w:after="0" w:line="276" w:lineRule="auto"/>
              <w:ind w:firstLine="596"/>
              <w:rPr>
                <w:rFonts w:ascii="Times New Roman" w:hAnsi="Times New Roman" w:cs="Times New Roman"/>
                <w:sz w:val="20"/>
                <w:szCs w:val="20"/>
              </w:rPr>
            </w:pPr>
            <w:r w:rsidRPr="00F700D5">
              <w:rPr>
                <w:rFonts w:ascii="Times New Roman" w:hAnsi="Times New Roman" w:cs="Times New Roman"/>
                <w:sz w:val="20"/>
                <w:szCs w:val="20"/>
              </w:rPr>
              <w:t>Eventuais dúvidas, pedidos de esclarecimento ou necessidade de ajuste de especificações deverão ser encaminhados ao Setor de Licitações e Contratos ou à área técnica de Nutrição do Município de Paverama, a fim de garantir a correta interpretação das exigências, a adequada formulação das propostas e o atendimento efetivo das necessidades públicas relacionadas à alimentação escolar.</w:t>
            </w:r>
            <w:r w:rsidR="00457C1C" w:rsidRPr="00457C1C">
              <w:rPr>
                <w:rFonts w:ascii="Times New Roman" w:hAnsi="Times New Roman" w:cs="Times New Roman"/>
                <w:sz w:val="20"/>
                <w:szCs w:val="20"/>
              </w:rPr>
              <w:t xml:space="preserve"> </w:t>
            </w:r>
          </w:p>
        </w:tc>
      </w:tr>
    </w:tbl>
    <w:p w14:paraId="0825A047" w14:textId="77777777" w:rsidR="008F76F3" w:rsidRPr="00F700D5" w:rsidRDefault="008F76F3" w:rsidP="00BB6083">
      <w:pPr>
        <w:pStyle w:val="Default"/>
        <w:spacing w:line="276" w:lineRule="auto"/>
        <w:jc w:val="both"/>
        <w:rPr>
          <w:rFonts w:eastAsia="Times New Roman"/>
          <w:i/>
          <w:color w:val="auto"/>
          <w:sz w:val="20"/>
          <w:szCs w:val="20"/>
          <w:lang w:eastAsia="pt-BR"/>
        </w:rPr>
      </w:pPr>
      <w:r w:rsidRPr="00F700D5">
        <w:rPr>
          <w:rFonts w:eastAsia="Times New Roman"/>
          <w:i/>
          <w:color w:val="auto"/>
          <w:sz w:val="20"/>
          <w:szCs w:val="20"/>
          <w:lang w:eastAsia="pt-BR"/>
        </w:rPr>
        <w:lastRenderedPageBreak/>
        <w:t xml:space="preserve"> </w:t>
      </w:r>
    </w:p>
    <w:tbl>
      <w:tblPr>
        <w:tblStyle w:val="Tabelacomgrade"/>
        <w:tblW w:w="9209" w:type="dxa"/>
        <w:tblLook w:val="04A0" w:firstRow="1" w:lastRow="0" w:firstColumn="1" w:lastColumn="0" w:noHBand="0" w:noVBand="1"/>
      </w:tblPr>
      <w:tblGrid>
        <w:gridCol w:w="9209"/>
      </w:tblGrid>
      <w:tr w:rsidR="008F76F3" w:rsidRPr="00F700D5" w14:paraId="77F24F0B" w14:textId="77777777" w:rsidTr="00C3667F">
        <w:tc>
          <w:tcPr>
            <w:tcW w:w="9209" w:type="dxa"/>
          </w:tcPr>
          <w:p w14:paraId="26828342" w14:textId="72942662" w:rsidR="008F76F3" w:rsidRPr="00F700D5" w:rsidRDefault="008F76F3" w:rsidP="00BB6083">
            <w:pPr>
              <w:spacing w:after="0" w:line="276" w:lineRule="auto"/>
              <w:ind w:firstLine="0"/>
              <w:rPr>
                <w:rFonts w:ascii="Times New Roman" w:eastAsia="Times New Roman" w:hAnsi="Times New Roman" w:cs="Times New Roman"/>
                <w:b/>
                <w:bCs/>
                <w:color w:val="000000"/>
                <w:sz w:val="20"/>
                <w:szCs w:val="20"/>
                <w:lang w:eastAsia="pt-BR"/>
              </w:rPr>
            </w:pPr>
            <w:r w:rsidRPr="00F700D5">
              <w:rPr>
                <w:rFonts w:ascii="Times New Roman" w:eastAsia="Times New Roman" w:hAnsi="Times New Roman" w:cs="Times New Roman"/>
                <w:b/>
                <w:bCs/>
                <w:color w:val="000000"/>
                <w:sz w:val="20"/>
                <w:szCs w:val="20"/>
                <w:lang w:eastAsia="pt-BR"/>
              </w:rPr>
              <w:t>4</w:t>
            </w:r>
            <w:r w:rsidR="00CC23DA">
              <w:rPr>
                <w:rFonts w:ascii="Times New Roman" w:eastAsia="Times New Roman" w:hAnsi="Times New Roman" w:cs="Times New Roman"/>
                <w:b/>
                <w:bCs/>
                <w:color w:val="000000"/>
                <w:sz w:val="20"/>
                <w:szCs w:val="20"/>
                <w:lang w:eastAsia="pt-BR"/>
              </w:rPr>
              <w:t xml:space="preserve"> –</w:t>
            </w:r>
            <w:r w:rsidRPr="00F700D5">
              <w:rPr>
                <w:rFonts w:ascii="Times New Roman" w:eastAsia="Times New Roman" w:hAnsi="Times New Roman" w:cs="Times New Roman"/>
                <w:b/>
                <w:bCs/>
                <w:color w:val="000000"/>
                <w:sz w:val="20"/>
                <w:szCs w:val="20"/>
                <w:lang w:eastAsia="pt-BR"/>
              </w:rPr>
              <w:t xml:space="preserve"> ESTIMATIVA DAS QUANTIDADES</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1D789878" w14:textId="77777777" w:rsidTr="00C3667F">
        <w:tc>
          <w:tcPr>
            <w:tcW w:w="9209" w:type="dxa"/>
            <w:shd w:val="clear" w:color="auto" w:fill="F2F2F2" w:themeFill="background1" w:themeFillShade="F2"/>
          </w:tcPr>
          <w:p w14:paraId="25CF518F" w14:textId="593C0B7D"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eastAsia="Times New Roman" w:hAnsi="Times New Roman" w:cs="Times New Roman"/>
                <w:color w:val="000000"/>
                <w:sz w:val="20"/>
                <w:szCs w:val="20"/>
                <w:lang w:eastAsia="pt-BR"/>
              </w:rPr>
              <w:t>Estimativa das quantidades a serem contratadas, acompanhada das memórias de cálculo e dos documentos que lhe dão suporte, considerando a interdependência com outras contratações, de modo a possibilitar economia de escala (inciso IV do § 1° do art. 18 da Lei 14.133/21)</w:t>
            </w:r>
            <w:r w:rsidR="00E776F1" w:rsidRPr="00F700D5">
              <w:rPr>
                <w:rFonts w:ascii="Times New Roman" w:eastAsia="Times New Roman" w:hAnsi="Times New Roman" w:cs="Times New Roman"/>
                <w:color w:val="000000"/>
                <w:sz w:val="20"/>
                <w:szCs w:val="20"/>
                <w:lang w:eastAsia="pt-BR"/>
              </w:rPr>
              <w:t>:</w:t>
            </w:r>
          </w:p>
        </w:tc>
      </w:tr>
      <w:tr w:rsidR="008F76F3" w:rsidRPr="00F700D5" w14:paraId="47CF1596" w14:textId="77777777" w:rsidTr="00C3667F">
        <w:trPr>
          <w:trHeight w:val="249"/>
        </w:trPr>
        <w:tc>
          <w:tcPr>
            <w:tcW w:w="9209" w:type="dxa"/>
          </w:tcPr>
          <w:p w14:paraId="041BC621" w14:textId="4D9BC302" w:rsidR="00CC23DA" w:rsidRPr="00CC23DA" w:rsidRDefault="00CC23DA" w:rsidP="00CC23DA">
            <w:pPr>
              <w:spacing w:after="0" w:line="276" w:lineRule="auto"/>
              <w:ind w:firstLine="596"/>
              <w:rPr>
                <w:rFonts w:ascii="Times New Roman" w:eastAsia="Times New Roman" w:hAnsi="Times New Roman" w:cs="Times New Roman"/>
                <w:iCs/>
                <w:sz w:val="20"/>
                <w:szCs w:val="20"/>
                <w:lang w:eastAsia="pt-BR"/>
              </w:rPr>
            </w:pPr>
            <w:r w:rsidRPr="00CC23DA">
              <w:rPr>
                <w:rFonts w:ascii="Times New Roman" w:eastAsia="Times New Roman" w:hAnsi="Times New Roman" w:cs="Times New Roman"/>
                <w:iCs/>
                <w:sz w:val="20"/>
                <w:szCs w:val="20"/>
                <w:lang w:eastAsia="pt-BR"/>
              </w:rPr>
              <w:lastRenderedPageBreak/>
              <w:t>A estimativa das quantidades de gêneros alimentícios a serem adquiridos para atendimento da alimentação escolar no Município de Paverama foi elaborada a partir de levantamento técnico realizado pela Nutricionista responsável pelo setor de alimentação escolar, com apoio da Secretaria Municipal de Educação e Desenvolvimento Humano. A definição dos quantitativos observou parâmetros técnicos, nutricionais, administrativos e operacionais, considerando a execução do Programa Nacional de Alimentação Escolar – PNAE, os cardápios planejados, o calendário letivo, o número de alunos atendidos, a frequência de oferta das refeições, a natureza dos produtos e a necessidade de abastecimento contínuo das unidades escolares.</w:t>
            </w:r>
          </w:p>
          <w:p w14:paraId="388C8514" w14:textId="3C6D14DC" w:rsidR="00CC23DA" w:rsidRPr="00CC23DA" w:rsidRDefault="00CC23DA" w:rsidP="00CC23DA">
            <w:pPr>
              <w:spacing w:after="0" w:line="276" w:lineRule="auto"/>
              <w:ind w:firstLine="596"/>
              <w:rPr>
                <w:rFonts w:ascii="Times New Roman" w:eastAsia="Times New Roman" w:hAnsi="Times New Roman" w:cs="Times New Roman"/>
                <w:iCs/>
                <w:sz w:val="20"/>
                <w:szCs w:val="20"/>
                <w:lang w:eastAsia="pt-BR"/>
              </w:rPr>
            </w:pPr>
            <w:r w:rsidRPr="00CC23DA">
              <w:rPr>
                <w:rFonts w:ascii="Times New Roman" w:eastAsia="Times New Roman" w:hAnsi="Times New Roman" w:cs="Times New Roman"/>
                <w:iCs/>
                <w:sz w:val="20"/>
                <w:szCs w:val="20"/>
                <w:lang w:eastAsia="pt-BR"/>
              </w:rPr>
              <w:t>Para fins de dimensionamento, foram analisados os registros de consumo e as aquisições efetivadas nos últimos 12 meses, bem como informações históricas dos exercícios de 2024 e 2025, utilizando-se como referência documentos de controle interno, notas fiscais, planilhas de estoque, ordens de fornecimento, relatórios de consumo</w:t>
            </w:r>
            <w:r>
              <w:rPr>
                <w:rFonts w:ascii="Times New Roman" w:eastAsia="Times New Roman" w:hAnsi="Times New Roman" w:cs="Times New Roman"/>
                <w:iCs/>
                <w:sz w:val="20"/>
                <w:szCs w:val="20"/>
                <w:lang w:eastAsia="pt-BR"/>
              </w:rPr>
              <w:t xml:space="preserve"> </w:t>
            </w:r>
            <w:r w:rsidRPr="00CC23DA">
              <w:rPr>
                <w:rFonts w:ascii="Times New Roman" w:eastAsia="Times New Roman" w:hAnsi="Times New Roman" w:cs="Times New Roman"/>
                <w:iCs/>
                <w:sz w:val="20"/>
                <w:szCs w:val="20"/>
                <w:lang w:eastAsia="pt-BR"/>
              </w:rPr>
              <w:t>e demais dados administrativos mantidos pela Secretaria demandante. Esse levantamento permitiu identificar a média de consumo dos principais itens, a recorrência de utilização nos cardápios, os produtos de maior rotatividade, os gêneros sujeitos a maior variação sazonal e os itens destinados a dietas especiais, evitando estimativas meramente abstratas ou dissociadas da realidade de consumo da rede municipal.</w:t>
            </w:r>
          </w:p>
          <w:p w14:paraId="290CC54D" w14:textId="77777777" w:rsidR="00CC23DA" w:rsidRPr="00CC23DA" w:rsidRDefault="00CC23DA" w:rsidP="00CC23DA">
            <w:pPr>
              <w:spacing w:after="0" w:line="276" w:lineRule="auto"/>
              <w:ind w:firstLine="596"/>
              <w:rPr>
                <w:rFonts w:ascii="Times New Roman" w:eastAsia="Times New Roman" w:hAnsi="Times New Roman" w:cs="Times New Roman"/>
                <w:iCs/>
                <w:sz w:val="20"/>
                <w:szCs w:val="20"/>
                <w:lang w:eastAsia="pt-BR"/>
              </w:rPr>
            </w:pPr>
            <w:r w:rsidRPr="00CC23DA">
              <w:rPr>
                <w:rFonts w:ascii="Times New Roman" w:eastAsia="Times New Roman" w:hAnsi="Times New Roman" w:cs="Times New Roman"/>
                <w:iCs/>
                <w:sz w:val="20"/>
                <w:szCs w:val="20"/>
                <w:lang w:eastAsia="pt-BR"/>
              </w:rPr>
              <w:t>Na composição dos quantitativos, foram considerados, entre outros elementos, o número de estudantes matriculados na rede municipal, a previsão de dias letivos, a quantidade média de refeições servidas, a periodicidade de utilização de cada gênero nos cardápios, a faixa etária dos alunos atendidos, a existência de estudantes com necessidades alimentares específicas, a capacidade de armazenamento das escolas, o prazo de validade dos produtos e a possibilidade de oscilações de consumo decorrentes de alterações no calendário escolar, frequência dos alunos, eventos pedagógicos, atividades complementares ou ajustes nutricionais.</w:t>
            </w:r>
          </w:p>
          <w:p w14:paraId="69F9EDFE" w14:textId="77777777" w:rsidR="00CC23DA" w:rsidRPr="00CC23DA" w:rsidRDefault="00CC23DA" w:rsidP="00CC23DA">
            <w:pPr>
              <w:spacing w:after="0" w:line="276" w:lineRule="auto"/>
              <w:ind w:firstLine="596"/>
              <w:rPr>
                <w:rFonts w:ascii="Times New Roman" w:eastAsia="Times New Roman" w:hAnsi="Times New Roman" w:cs="Times New Roman"/>
                <w:iCs/>
                <w:sz w:val="20"/>
                <w:szCs w:val="20"/>
                <w:lang w:eastAsia="pt-BR"/>
              </w:rPr>
            </w:pPr>
            <w:r w:rsidRPr="00CC23DA">
              <w:rPr>
                <w:rFonts w:ascii="Times New Roman" w:eastAsia="Times New Roman" w:hAnsi="Times New Roman" w:cs="Times New Roman"/>
                <w:iCs/>
                <w:sz w:val="20"/>
                <w:szCs w:val="20"/>
                <w:lang w:eastAsia="pt-BR"/>
              </w:rPr>
              <w:t>Também foi considerada a característica própria de cada grupo de alimento. Para produtos perecíveis, como hortifrutigranjeiros, carnes, laticínios, ovos, panificados, iogurtes e alimentos refrigerados ou congelados, as quantidades foram estimadas de modo compatível com fornecimento parcelado, em periodicidade adequada à conservação, ao consumo efetivo e à segurança sanitária. Para produtos não perecíveis ou de maior prazo de validade, como cereais, farinhas, leguminosas, massas, óleos, temperos e produtos industrializados, os quantitativos observaram a média histórica de consumo, a possibilidade de armazenamento e a necessidade de evitar tanto a insuficiência de estoque quanto o acúmulo excessivo de produtos.</w:t>
            </w:r>
          </w:p>
          <w:p w14:paraId="342C2402" w14:textId="77777777" w:rsidR="00CC23DA" w:rsidRPr="00CC23DA" w:rsidRDefault="00CC23DA" w:rsidP="00CC23DA">
            <w:pPr>
              <w:spacing w:after="0" w:line="276" w:lineRule="auto"/>
              <w:ind w:firstLine="596"/>
              <w:rPr>
                <w:rFonts w:ascii="Times New Roman" w:eastAsia="Times New Roman" w:hAnsi="Times New Roman" w:cs="Times New Roman"/>
                <w:iCs/>
                <w:sz w:val="20"/>
                <w:szCs w:val="20"/>
                <w:lang w:eastAsia="pt-BR"/>
              </w:rPr>
            </w:pPr>
            <w:r w:rsidRPr="00CC23DA">
              <w:rPr>
                <w:rFonts w:ascii="Times New Roman" w:eastAsia="Times New Roman" w:hAnsi="Times New Roman" w:cs="Times New Roman"/>
                <w:iCs/>
                <w:sz w:val="20"/>
                <w:szCs w:val="20"/>
                <w:lang w:eastAsia="pt-BR"/>
              </w:rPr>
              <w:t>Em relação aos gêneros sazonais, especialmente frutas, verduras, legumes e hortaliças, a estimativa considerou a variação natural de disponibilidade, qualidade e preço ao longo do ano, sem afastar a necessidade de manutenção da diversidade alimentar prevista nos cardápios. A sazonalidade foi considerada como elemento de racionalidade administrativa, pois permite melhor aproveitamento dos produtos em períodos de maior oferta, melhor qualidade e preço mais vantajoso, preservando a adequação nutricional e a economicidade da contratação.</w:t>
            </w:r>
          </w:p>
          <w:p w14:paraId="1C6E286F" w14:textId="37F6E2F5" w:rsidR="00CC23DA" w:rsidRPr="00CC23DA" w:rsidRDefault="00CC23DA" w:rsidP="00CC23DA">
            <w:pPr>
              <w:spacing w:after="0" w:line="276" w:lineRule="auto"/>
              <w:ind w:firstLine="596"/>
              <w:rPr>
                <w:rFonts w:ascii="Times New Roman" w:eastAsia="Times New Roman" w:hAnsi="Times New Roman" w:cs="Times New Roman"/>
                <w:iCs/>
                <w:sz w:val="20"/>
                <w:szCs w:val="20"/>
                <w:lang w:eastAsia="pt-BR"/>
              </w:rPr>
            </w:pPr>
            <w:r w:rsidRPr="00CC23DA">
              <w:rPr>
                <w:rFonts w:ascii="Times New Roman" w:eastAsia="Times New Roman" w:hAnsi="Times New Roman" w:cs="Times New Roman"/>
                <w:iCs/>
                <w:sz w:val="20"/>
                <w:szCs w:val="20"/>
                <w:lang w:eastAsia="pt-BR"/>
              </w:rPr>
              <w:t>A metodologia adotada também contemplou margem técnica de segurança, a fim de absorver eventuais variações justificadas de demanda, tais como aumento de matrículas, alteração do número de refeições, substituição eventual de itens de cardápio, necessidades alimentares específicas, perdas ordinárias inevitáveis em produtos perecíveis ou atrasos pontuais de fornecimento. Essa margem não tem por finalidade autorizar aquisição desnecessária, mas garantir que a Administração disponha de saldo registrado suficiente para atender situações ordinárias e previsíveis da execução da alimentação escolar.</w:t>
            </w:r>
          </w:p>
          <w:p w14:paraId="0F2CE162" w14:textId="3244D6F3" w:rsidR="00CC7762" w:rsidRPr="00F700D5" w:rsidRDefault="00CC23DA" w:rsidP="00832EF4">
            <w:pPr>
              <w:spacing w:after="0" w:line="276" w:lineRule="auto"/>
              <w:ind w:firstLine="596"/>
              <w:rPr>
                <w:rFonts w:ascii="Times New Roman" w:eastAsia="Times New Roman" w:hAnsi="Times New Roman" w:cs="Times New Roman"/>
                <w:iCs/>
                <w:sz w:val="20"/>
                <w:szCs w:val="20"/>
                <w:lang w:eastAsia="pt-BR"/>
              </w:rPr>
            </w:pPr>
            <w:r w:rsidRPr="00CC23DA">
              <w:rPr>
                <w:rFonts w:ascii="Times New Roman" w:eastAsia="Times New Roman" w:hAnsi="Times New Roman" w:cs="Times New Roman"/>
                <w:iCs/>
                <w:sz w:val="20"/>
                <w:szCs w:val="20"/>
                <w:lang w:eastAsia="pt-BR"/>
              </w:rPr>
              <w:t>Dessa forma, a estimativa das quantidades revela-se fundamentada em critérios técnicos e administrativos compatíveis com a realidade da rede municipal de ensino, com o histórico de consumo, com os cardápios escolares e com as diretrizes da política pública de alimentação escolar. A metodologia adotada busca assegurar suficiência no abastecimento, racionalidade na utilização dos recursos públicos, economia de escala, regularidade no fornecimento e adequada execução do Programa Nacional de Alimentação Escolar no Município de Paverama</w:t>
            </w:r>
            <w:r w:rsidR="00832EF4">
              <w:rPr>
                <w:rFonts w:ascii="Times New Roman" w:eastAsia="Times New Roman" w:hAnsi="Times New Roman" w:cs="Times New Roman"/>
                <w:iCs/>
                <w:sz w:val="20"/>
                <w:szCs w:val="20"/>
                <w:lang w:eastAsia="pt-BR"/>
              </w:rPr>
              <w:t>.</w:t>
            </w:r>
          </w:p>
        </w:tc>
      </w:tr>
    </w:tbl>
    <w:p w14:paraId="6E7C030A" w14:textId="77777777" w:rsidR="008F76F3" w:rsidRPr="00F700D5" w:rsidRDefault="008F76F3" w:rsidP="00BB6083">
      <w:pPr>
        <w:pStyle w:val="Default"/>
        <w:spacing w:line="276" w:lineRule="auto"/>
        <w:jc w:val="both"/>
        <w:rPr>
          <w:rFonts w:eastAsia="Times New Roman"/>
          <w:i/>
          <w:color w:val="auto"/>
          <w:sz w:val="20"/>
          <w:szCs w:val="20"/>
          <w:lang w:eastAsia="pt-BR"/>
        </w:rPr>
      </w:pPr>
    </w:p>
    <w:tbl>
      <w:tblPr>
        <w:tblStyle w:val="Tabelacomgrade"/>
        <w:tblW w:w="9209" w:type="dxa"/>
        <w:tblLook w:val="04A0" w:firstRow="1" w:lastRow="0" w:firstColumn="1" w:lastColumn="0" w:noHBand="0" w:noVBand="1"/>
      </w:tblPr>
      <w:tblGrid>
        <w:gridCol w:w="9209"/>
      </w:tblGrid>
      <w:tr w:rsidR="008F76F3" w:rsidRPr="00F700D5" w14:paraId="21089FAE" w14:textId="77777777" w:rsidTr="000E03FE">
        <w:tc>
          <w:tcPr>
            <w:tcW w:w="9209" w:type="dxa"/>
          </w:tcPr>
          <w:p w14:paraId="268D97E3" w14:textId="50804DC2" w:rsidR="008F76F3" w:rsidRPr="00F700D5" w:rsidRDefault="008F76F3" w:rsidP="00BB6083">
            <w:pPr>
              <w:spacing w:after="0" w:line="276" w:lineRule="auto"/>
              <w:ind w:firstLine="0"/>
              <w:rPr>
                <w:rFonts w:ascii="Times New Roman" w:hAnsi="Times New Roman" w:cs="Times New Roman"/>
                <w:b/>
                <w:sz w:val="20"/>
                <w:szCs w:val="20"/>
              </w:rPr>
            </w:pPr>
            <w:r w:rsidRPr="00F700D5">
              <w:rPr>
                <w:rFonts w:ascii="Times New Roman" w:hAnsi="Times New Roman" w:cs="Times New Roman"/>
                <w:b/>
                <w:sz w:val="20"/>
                <w:szCs w:val="20"/>
              </w:rPr>
              <w:t>5</w:t>
            </w:r>
            <w:r w:rsidR="00832EF4">
              <w:rPr>
                <w:rFonts w:ascii="Times New Roman" w:hAnsi="Times New Roman" w:cs="Times New Roman"/>
                <w:b/>
                <w:sz w:val="20"/>
                <w:szCs w:val="20"/>
              </w:rPr>
              <w:t xml:space="preserve"> –</w:t>
            </w:r>
            <w:r w:rsidRPr="00F700D5">
              <w:rPr>
                <w:rFonts w:ascii="Times New Roman" w:hAnsi="Times New Roman" w:cs="Times New Roman"/>
                <w:b/>
                <w:sz w:val="20"/>
                <w:szCs w:val="20"/>
              </w:rPr>
              <w:t xml:space="preserve"> LEVANTAMENTO DE MERCADO</w:t>
            </w:r>
            <w:r w:rsidR="00FC4923" w:rsidRPr="00F700D5">
              <w:rPr>
                <w:rFonts w:ascii="Times New Roman" w:hAnsi="Times New Roman" w:cs="Times New Roman"/>
                <w:b/>
                <w:sz w:val="20"/>
                <w:szCs w:val="20"/>
              </w:rPr>
              <w:t>:</w:t>
            </w:r>
          </w:p>
        </w:tc>
      </w:tr>
      <w:tr w:rsidR="008F76F3" w:rsidRPr="00F700D5" w14:paraId="2B9D2A83" w14:textId="77777777" w:rsidTr="000E03FE">
        <w:tc>
          <w:tcPr>
            <w:tcW w:w="9209" w:type="dxa"/>
            <w:shd w:val="clear" w:color="auto" w:fill="F2F2F2" w:themeFill="background1" w:themeFillShade="F2"/>
          </w:tcPr>
          <w:p w14:paraId="62E2A33C" w14:textId="5EF28DD9"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hAnsi="Times New Roman" w:cs="Times New Roman"/>
                <w:sz w:val="20"/>
                <w:szCs w:val="20"/>
              </w:rPr>
              <w:t>Levantamento de mercado, que consiste na análise das alternativas possíveis, e justificativa técnica e econômica da escolha do tipo de solução a contratar (</w:t>
            </w:r>
            <w:r w:rsidRPr="00F700D5">
              <w:rPr>
                <w:rFonts w:ascii="Times New Roman" w:eastAsia="Times New Roman" w:hAnsi="Times New Roman" w:cs="Times New Roman"/>
                <w:color w:val="000000"/>
                <w:sz w:val="20"/>
                <w:szCs w:val="20"/>
                <w:lang w:eastAsia="pt-BR"/>
              </w:rPr>
              <w:t>inciso V do § 1° do art. 18 da Lei 14.133/2021)</w:t>
            </w:r>
            <w:r w:rsidR="00E776F1" w:rsidRPr="00F700D5">
              <w:rPr>
                <w:rFonts w:ascii="Times New Roman" w:eastAsia="Times New Roman" w:hAnsi="Times New Roman" w:cs="Times New Roman"/>
                <w:color w:val="000000"/>
                <w:sz w:val="20"/>
                <w:szCs w:val="20"/>
                <w:lang w:eastAsia="pt-BR"/>
              </w:rPr>
              <w:t>:</w:t>
            </w:r>
          </w:p>
        </w:tc>
      </w:tr>
      <w:tr w:rsidR="008F76F3" w:rsidRPr="00F700D5" w14:paraId="60E2412E" w14:textId="77777777" w:rsidTr="000E03FE">
        <w:trPr>
          <w:trHeight w:val="42"/>
        </w:trPr>
        <w:tc>
          <w:tcPr>
            <w:tcW w:w="9209" w:type="dxa"/>
          </w:tcPr>
          <w:p w14:paraId="5B2FC3E6" w14:textId="77777777"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 xml:space="preserve">O levantamento de mercado tem por finalidade examinar as soluções juridicamente possíveis, tecnicamente adequadas e operacionalmente compatíveis com a aquisição de gêneros alimentícios destinados à alimentação escolar da Rede Municipal de Ensino de Paverama/RS. A análise considera a regularidade do abastecimento, a segurança sanitária, a qualidade dos produtos, a logística de entrega, a perecibilidade dos </w:t>
            </w:r>
            <w:r w:rsidRPr="0061681B">
              <w:rPr>
                <w:rFonts w:ascii="Times New Roman" w:hAnsi="Times New Roman" w:cs="Times New Roman"/>
                <w:sz w:val="20"/>
                <w:szCs w:val="20"/>
              </w:rPr>
              <w:lastRenderedPageBreak/>
              <w:t>gêneros, a sazonalidade de determinados alimentos, a compatibilidade com os cardápios elaborados pela nutricionista responsável e a aderência às diretrizes do Programa Nacional de Alimentação Escolar – PNAE.</w:t>
            </w:r>
          </w:p>
          <w:p w14:paraId="46D49988" w14:textId="77777777"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Foram avaliadas as principais alternativas disponíveis à Administração, considerando a natureza comum dos bens, a necessidade de fornecimento parcelado, a diversidade de itens, o esgotamento progressivo dos quantitativos de atas anteriores, a demanda contínua das escolas e a necessidade de evitar desabastecimento, aquisições fragmentadas ou contratações emergenciais.</w:t>
            </w:r>
          </w:p>
          <w:p w14:paraId="4CA78348" w14:textId="77777777"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5.1. Chamada Pública da Agricultura Familiar: A Chamada Pública da Agricultura Familiar constitui solução relevante no âmbito da alimentação escolar, pois favorece a aquisição de alimentos diretamente de agricultores familiares e empreendedores familiares rurais, fortalecendo a produção local e regional, valorizando alimentos in natura ou minimamente processados e contribuindo para a oferta de produtos mais frescos e compatíveis com a sazonalidade. Entretanto, essa alternativa não se mostra suficiente, isoladamente, para atender toda a demanda municipal, pois a relação de itens necessários à alimentação escolar contempla também carnes, laticínios, panificados, fórmulas infantis, alimentos para dietas especiais, produtos industrializados, cereais, massas e demais gêneros que exigem diversidade, regularidade, volume, registros sanitários e logística específica. Assim, deve ser compreendida como solução complementar para os itens compatíveis com esse modelo.</w:t>
            </w:r>
          </w:p>
          <w:p w14:paraId="205105F2" w14:textId="77777777"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5.2. Licitação por Pregão Eletrônico com Sistema de Registro de Preços: A licitação por Pregão Eletrônico, com adoção do Sistema de Registro de Preços, apresenta elevada compatibilidade com o objeto, pois os gêneros alimentícios podem ser descritos por especificações objetivas de qualidade, unidade de medida, embalagem, validade, rotulagem, procedência, conservação e condições de entrega. O modelo assegura ampla competitividade, julgamento objetivo, transparência e possibilidade de obtenção de preços mais vantajosos. O Sistema de Registro de Preços é especialmente adequado porque permite aquisições parceladas, conforme a necessidade efetiva das escolas, sem obrigar a Administração a adquirir de imediato todos os quantitativos estimados. Com isso, reduz riscos de desperdício, vencimento, deterioração de alimentos, formação excessiva de estoques e imobilização desnecessária de recursos públicos.</w:t>
            </w:r>
          </w:p>
          <w:p w14:paraId="6A35454F" w14:textId="77777777"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5.3. Adesão a Atas de Registro de Preços Vigentes: A adesão a atas de registro de preços de outros órgãos poderia, em tese, atender necessidades pontuais, quando houvesse objeto semelhante, preços vantajosos, saldo disponível e concordância do órgão gerenciador e do fornecedor. Trata-se de alternativa que pode reduzir prazos em situações específicas e complementar eventual demanda não atendida por procedimento próprio. Contudo, para alimentação escolar, essa opção apresenta limitações, pois atas externas podem não refletir as especificações da nutricionista responsável, os cardápios municipais, os locais de entrega, a periodicidade do fornecimento, as exigências sanitárias e a logística direta às escolas. Por isso, não se mostra adequada como solução principal para a presente contratação.</w:t>
            </w:r>
          </w:p>
          <w:p w14:paraId="04F70ABC" w14:textId="77777777"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5.4. Consórcio Público ou Contratação Compartilhada: A contratação por consórcio público ou modelo compartilhado pode gerar ganhos de escala, maior poder de negociação e racionalização de procedimentos, especialmente quando houver padronização das necessidades entre os entes participantes. Em tese, poderia ser estudada para determinados itens de consumo comum e especificação simples. Todavia, no caso da alimentação escolar, essa alternativa exige forte alinhamento entre cardápios, cronogramas, locais de entrega, critérios de recebimento, necessidades nutricionais e controles sanitários de diferentes redes de ensino. Diante da necessidade imediata do Município e das peculiaridades locais da alimentação escolar, não se revela a opção mais eficiente neste momento.</w:t>
            </w:r>
          </w:p>
          <w:p w14:paraId="2BADD3E2" w14:textId="77777777"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5.5. Contrato de Fornecimento Continuado sem Sistema de Registro de Preços: A contratação por fornecimento continuado, sem Sistema de Registro de Preços, poderia permitir entregas sucessivas durante determinado período e atender objetos com consumo regular e pouca variação. Seria juridicamente possível para alguns grupos de produtos de demanda estável. No presente caso, entretanto, a demanda por gêneros alimentícios sofre variações relevantes ao longo do ano, em razão do número de alunos, da frequência escolar, dos ajustes de cardápio, da sazonalidade, da perecibilidade dos produtos e da capacidade de armazenamento das escolas. Assim, essa solução é menos flexível e pode gerar maior risco de sobras, insuficiências ou alterações contratuais recorrentes.</w:t>
            </w:r>
          </w:p>
          <w:p w14:paraId="6AD1CC0D" w14:textId="3F90AC18" w:rsidR="0061681B" w:rsidRPr="0061681B" w:rsidRDefault="0061681B" w:rsidP="0061681B">
            <w:pPr>
              <w:spacing w:after="0" w:line="276" w:lineRule="auto"/>
              <w:ind w:firstLine="597"/>
              <w:rPr>
                <w:rFonts w:ascii="Times New Roman" w:hAnsi="Times New Roman" w:cs="Times New Roman"/>
                <w:sz w:val="20"/>
                <w:szCs w:val="20"/>
              </w:rPr>
            </w:pPr>
            <w:r w:rsidRPr="0061681B">
              <w:rPr>
                <w:rFonts w:ascii="Times New Roman" w:hAnsi="Times New Roman" w:cs="Times New Roman"/>
                <w:sz w:val="20"/>
                <w:szCs w:val="20"/>
              </w:rPr>
              <w:t xml:space="preserve">5.6. Aquisições Diretas, Emergenciais ou Fragmentadas: As aquisições diretas, emergenciais ou fragmentadas poderiam ser utilizadas apenas em hipóteses excepcionais, diante de necessidade pontual, fato imprevisível ou risco concreto de interrupção imediata da alimentação escolar. Contudo, não se mostram adequadas como modelo ordinário, pois a demanda é previsível, recorrente e passível de planejamento anual. A </w:t>
            </w:r>
            <w:r w:rsidRPr="0061681B">
              <w:rPr>
                <w:rFonts w:ascii="Times New Roman" w:hAnsi="Times New Roman" w:cs="Times New Roman"/>
                <w:sz w:val="20"/>
                <w:szCs w:val="20"/>
              </w:rPr>
              <w:lastRenderedPageBreak/>
              <w:t>utilização recorrente dessa alternativa reduziria a competitividade, dificultaria o controle de preços e de qualidade, ampliaria riscos de fracionamento indevido e comprometeria a governança da contratação. Assim, deve ser afastada como solução principal, permanecendo restrita a situações devidamente justificadas.</w:t>
            </w:r>
          </w:p>
          <w:p w14:paraId="41861FF8" w14:textId="77777777" w:rsidR="0061681B" w:rsidRPr="00692A2A" w:rsidRDefault="0061681B" w:rsidP="0061681B">
            <w:pPr>
              <w:spacing w:after="0" w:line="276" w:lineRule="auto"/>
              <w:jc w:val="center"/>
              <w:rPr>
                <w:rFonts w:ascii="Times New Roman" w:hAnsi="Times New Roman" w:cs="Times New Roman"/>
                <w:b/>
                <w:bCs/>
                <w:sz w:val="20"/>
                <w:szCs w:val="20"/>
              </w:rPr>
            </w:pPr>
            <w:r w:rsidRPr="00692A2A">
              <w:rPr>
                <w:rFonts w:ascii="Times New Roman" w:hAnsi="Times New Roman" w:cs="Times New Roman"/>
                <w:b/>
                <w:bCs/>
                <w:sz w:val="20"/>
                <w:szCs w:val="20"/>
              </w:rPr>
              <w:t>QUADRO COMPARATIVO DE ALTERNATIVAS:</w:t>
            </w:r>
          </w:p>
          <w:tbl>
            <w:tblPr>
              <w:tblStyle w:val="Tabelacomgrade"/>
              <w:tblW w:w="0" w:type="auto"/>
              <w:tblLook w:val="04A0" w:firstRow="1" w:lastRow="0" w:firstColumn="1" w:lastColumn="0" w:noHBand="0" w:noVBand="1"/>
            </w:tblPr>
            <w:tblGrid>
              <w:gridCol w:w="2999"/>
              <w:gridCol w:w="1003"/>
              <w:gridCol w:w="1061"/>
              <w:gridCol w:w="1650"/>
              <w:gridCol w:w="984"/>
              <w:gridCol w:w="1286"/>
            </w:tblGrid>
            <w:tr w:rsidR="0061681B" w14:paraId="6B6039C7" w14:textId="77777777" w:rsidTr="00992226">
              <w:tc>
                <w:tcPr>
                  <w:tcW w:w="2999" w:type="dxa"/>
                  <w:vAlign w:val="center"/>
                </w:tcPr>
                <w:p w14:paraId="1BBD6982" w14:textId="22C12470" w:rsidR="0061681B" w:rsidRDefault="0061681B" w:rsidP="0061681B">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b/>
                      <w:bCs/>
                      <w:sz w:val="20"/>
                      <w:szCs w:val="20"/>
                      <w:lang w:eastAsia="pt-BR"/>
                    </w:rPr>
                    <w:t>Alternativa analisada</w:t>
                  </w:r>
                </w:p>
              </w:tc>
              <w:tc>
                <w:tcPr>
                  <w:tcW w:w="1003" w:type="dxa"/>
                  <w:vAlign w:val="center"/>
                </w:tcPr>
                <w:p w14:paraId="4C855799" w14:textId="669FA61D" w:rsidR="0061681B" w:rsidRDefault="0061681B" w:rsidP="0061681B">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b/>
                      <w:bCs/>
                      <w:sz w:val="20"/>
                      <w:szCs w:val="20"/>
                      <w:lang w:eastAsia="pt-BR"/>
                    </w:rPr>
                    <w:t>Custo</w:t>
                  </w:r>
                </w:p>
              </w:tc>
              <w:tc>
                <w:tcPr>
                  <w:tcW w:w="1061" w:type="dxa"/>
                  <w:vAlign w:val="center"/>
                </w:tcPr>
                <w:p w14:paraId="327E6B57" w14:textId="15B4A70A" w:rsidR="0061681B" w:rsidRDefault="0061681B" w:rsidP="0061681B">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b/>
                      <w:bCs/>
                      <w:sz w:val="20"/>
                      <w:szCs w:val="20"/>
                      <w:lang w:eastAsia="pt-BR"/>
                    </w:rPr>
                    <w:t>Eficiência</w:t>
                  </w:r>
                </w:p>
              </w:tc>
              <w:tc>
                <w:tcPr>
                  <w:tcW w:w="1650" w:type="dxa"/>
                  <w:vAlign w:val="center"/>
                </w:tcPr>
                <w:p w14:paraId="36E8AB84" w14:textId="4E78F1D0" w:rsidR="0061681B" w:rsidRDefault="0061681B" w:rsidP="0061681B">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b/>
                      <w:bCs/>
                      <w:sz w:val="20"/>
                      <w:szCs w:val="20"/>
                      <w:lang w:eastAsia="pt-BR"/>
                    </w:rPr>
                    <w:t>Compatibilidade</w:t>
                  </w:r>
                </w:p>
              </w:tc>
              <w:tc>
                <w:tcPr>
                  <w:tcW w:w="984" w:type="dxa"/>
                  <w:vAlign w:val="center"/>
                </w:tcPr>
                <w:p w14:paraId="1708C8AA" w14:textId="25058AB3" w:rsidR="0061681B" w:rsidRDefault="0061681B" w:rsidP="0061681B">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b/>
                      <w:bCs/>
                      <w:sz w:val="20"/>
                      <w:szCs w:val="20"/>
                      <w:lang w:eastAsia="pt-BR"/>
                    </w:rPr>
                    <w:t>Risco jurídico</w:t>
                  </w:r>
                </w:p>
              </w:tc>
              <w:tc>
                <w:tcPr>
                  <w:tcW w:w="1286" w:type="dxa"/>
                  <w:vAlign w:val="center"/>
                </w:tcPr>
                <w:p w14:paraId="4706CFD7" w14:textId="1089D77A" w:rsidR="0061681B" w:rsidRDefault="0061681B" w:rsidP="0061681B">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b/>
                      <w:bCs/>
                      <w:sz w:val="20"/>
                      <w:szCs w:val="20"/>
                      <w:lang w:eastAsia="pt-BR"/>
                    </w:rPr>
                    <w:t>Aderência às diretrizes</w:t>
                  </w:r>
                </w:p>
              </w:tc>
            </w:tr>
            <w:tr w:rsidR="0061681B" w14:paraId="3163209F" w14:textId="77777777" w:rsidTr="00992226">
              <w:tc>
                <w:tcPr>
                  <w:tcW w:w="2999" w:type="dxa"/>
                  <w:vAlign w:val="center"/>
                </w:tcPr>
                <w:p w14:paraId="65957CDA" w14:textId="235248B2" w:rsidR="0061681B" w:rsidRDefault="0061681B" w:rsidP="00992226">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Chamada Pública</w:t>
                  </w:r>
                </w:p>
              </w:tc>
              <w:tc>
                <w:tcPr>
                  <w:tcW w:w="1003" w:type="dxa"/>
                  <w:vAlign w:val="center"/>
                </w:tcPr>
                <w:p w14:paraId="32E3B740" w14:textId="02AC3F50"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Médio</w:t>
                  </w:r>
                </w:p>
              </w:tc>
              <w:tc>
                <w:tcPr>
                  <w:tcW w:w="1061" w:type="dxa"/>
                  <w:vAlign w:val="center"/>
                </w:tcPr>
                <w:p w14:paraId="64F9D5FC" w14:textId="30F4E19A"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c>
                <w:tcPr>
                  <w:tcW w:w="1650" w:type="dxa"/>
                  <w:vAlign w:val="center"/>
                </w:tcPr>
                <w:p w14:paraId="5F93062D" w14:textId="3D7FB07B"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Parcial</w:t>
                  </w:r>
                </w:p>
              </w:tc>
              <w:tc>
                <w:tcPr>
                  <w:tcW w:w="984" w:type="dxa"/>
                  <w:vAlign w:val="center"/>
                </w:tcPr>
                <w:p w14:paraId="2660E030" w14:textId="60A6B611"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Baixo</w:t>
                  </w:r>
                </w:p>
              </w:tc>
              <w:tc>
                <w:tcPr>
                  <w:tcW w:w="1286" w:type="dxa"/>
                  <w:vAlign w:val="center"/>
                </w:tcPr>
                <w:p w14:paraId="6D85643B" w14:textId="76067961"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Alta</w:t>
                  </w:r>
                </w:p>
              </w:tc>
            </w:tr>
            <w:tr w:rsidR="0061681B" w14:paraId="5409C314" w14:textId="77777777" w:rsidTr="00992226">
              <w:tc>
                <w:tcPr>
                  <w:tcW w:w="2999" w:type="dxa"/>
                  <w:vAlign w:val="center"/>
                </w:tcPr>
                <w:p w14:paraId="42E750E6" w14:textId="7B24119B" w:rsidR="0061681B" w:rsidRDefault="0061681B" w:rsidP="00992226">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 xml:space="preserve">Pregão Eletrônico com </w:t>
                  </w:r>
                  <w:r>
                    <w:rPr>
                      <w:rFonts w:ascii="Times New Roman" w:eastAsia="Times New Roman" w:hAnsi="Times New Roman" w:cs="Times New Roman"/>
                      <w:sz w:val="20"/>
                      <w:szCs w:val="20"/>
                      <w:lang w:eastAsia="pt-BR"/>
                    </w:rPr>
                    <w:t>SRP</w:t>
                  </w:r>
                </w:p>
              </w:tc>
              <w:tc>
                <w:tcPr>
                  <w:tcW w:w="1003" w:type="dxa"/>
                  <w:vAlign w:val="center"/>
                </w:tcPr>
                <w:p w14:paraId="3F1758ED" w14:textId="7CF94A81"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Médio</w:t>
                  </w:r>
                </w:p>
              </w:tc>
              <w:tc>
                <w:tcPr>
                  <w:tcW w:w="1061" w:type="dxa"/>
                  <w:vAlign w:val="center"/>
                </w:tcPr>
                <w:p w14:paraId="7DBB5FF9" w14:textId="29F28A0E"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Alta</w:t>
                  </w:r>
                </w:p>
              </w:tc>
              <w:tc>
                <w:tcPr>
                  <w:tcW w:w="1650" w:type="dxa"/>
                  <w:vAlign w:val="center"/>
                </w:tcPr>
                <w:p w14:paraId="185DD888" w14:textId="58A6F17C"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Alta</w:t>
                  </w:r>
                </w:p>
              </w:tc>
              <w:tc>
                <w:tcPr>
                  <w:tcW w:w="984" w:type="dxa"/>
                  <w:vAlign w:val="center"/>
                </w:tcPr>
                <w:p w14:paraId="6348A3A9" w14:textId="178AF6F2"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Baixo</w:t>
                  </w:r>
                </w:p>
              </w:tc>
              <w:tc>
                <w:tcPr>
                  <w:tcW w:w="1286" w:type="dxa"/>
                  <w:vAlign w:val="center"/>
                </w:tcPr>
                <w:p w14:paraId="74BB6475" w14:textId="49304DAC"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Alta</w:t>
                  </w:r>
                </w:p>
              </w:tc>
            </w:tr>
            <w:tr w:rsidR="0061681B" w14:paraId="58CB2FE8" w14:textId="77777777" w:rsidTr="00992226">
              <w:tc>
                <w:tcPr>
                  <w:tcW w:w="2999" w:type="dxa"/>
                  <w:vAlign w:val="center"/>
                </w:tcPr>
                <w:p w14:paraId="158DC9BC" w14:textId="7B8D409D" w:rsidR="0061681B" w:rsidRDefault="0061681B" w:rsidP="00992226">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 xml:space="preserve">Adesão a </w:t>
                  </w:r>
                  <w:r>
                    <w:rPr>
                      <w:rFonts w:ascii="Times New Roman" w:eastAsia="Times New Roman" w:hAnsi="Times New Roman" w:cs="Times New Roman"/>
                      <w:sz w:val="20"/>
                      <w:szCs w:val="20"/>
                      <w:lang w:eastAsia="pt-BR"/>
                    </w:rPr>
                    <w:t>ARP</w:t>
                  </w:r>
                </w:p>
              </w:tc>
              <w:tc>
                <w:tcPr>
                  <w:tcW w:w="1003" w:type="dxa"/>
                  <w:vAlign w:val="center"/>
                </w:tcPr>
                <w:p w14:paraId="7B80E13F" w14:textId="4719D1A7"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Variável</w:t>
                  </w:r>
                </w:p>
              </w:tc>
              <w:tc>
                <w:tcPr>
                  <w:tcW w:w="1061" w:type="dxa"/>
                  <w:vAlign w:val="center"/>
                </w:tcPr>
                <w:p w14:paraId="1A4E37AF" w14:textId="448CC1AB"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c>
                <w:tcPr>
                  <w:tcW w:w="1650" w:type="dxa"/>
                  <w:vAlign w:val="center"/>
                </w:tcPr>
                <w:p w14:paraId="45BAE98C" w14:textId="6ECBFF54"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Baixa</w:t>
                  </w:r>
                </w:p>
              </w:tc>
              <w:tc>
                <w:tcPr>
                  <w:tcW w:w="984" w:type="dxa"/>
                  <w:vAlign w:val="center"/>
                </w:tcPr>
                <w:p w14:paraId="2E9E89CF" w14:textId="6AA38738"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Médio</w:t>
                  </w:r>
                </w:p>
              </w:tc>
              <w:tc>
                <w:tcPr>
                  <w:tcW w:w="1286" w:type="dxa"/>
                  <w:vAlign w:val="center"/>
                </w:tcPr>
                <w:p w14:paraId="13199DE6" w14:textId="1E874F1B"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r>
            <w:tr w:rsidR="0061681B" w14:paraId="034BC34C" w14:textId="77777777" w:rsidTr="00992226">
              <w:tc>
                <w:tcPr>
                  <w:tcW w:w="2999" w:type="dxa"/>
                  <w:vAlign w:val="center"/>
                </w:tcPr>
                <w:p w14:paraId="05F9CFB2" w14:textId="26BB9268" w:rsidR="0061681B" w:rsidRDefault="0061681B" w:rsidP="00992226">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Consórcio Público</w:t>
                  </w:r>
                </w:p>
              </w:tc>
              <w:tc>
                <w:tcPr>
                  <w:tcW w:w="1003" w:type="dxa"/>
                  <w:vAlign w:val="center"/>
                </w:tcPr>
                <w:p w14:paraId="5BA18F2B" w14:textId="60B78F17"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Médio</w:t>
                  </w:r>
                </w:p>
              </w:tc>
              <w:tc>
                <w:tcPr>
                  <w:tcW w:w="1061" w:type="dxa"/>
                  <w:vAlign w:val="center"/>
                </w:tcPr>
                <w:p w14:paraId="5FFE449A" w14:textId="2A48218A"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c>
                <w:tcPr>
                  <w:tcW w:w="1650" w:type="dxa"/>
                  <w:vAlign w:val="center"/>
                </w:tcPr>
                <w:p w14:paraId="389ABBEF" w14:textId="2C3B6D39"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c>
                <w:tcPr>
                  <w:tcW w:w="984" w:type="dxa"/>
                  <w:vAlign w:val="center"/>
                </w:tcPr>
                <w:p w14:paraId="2328A08F" w14:textId="7ED9DF1F"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Médio</w:t>
                  </w:r>
                </w:p>
              </w:tc>
              <w:tc>
                <w:tcPr>
                  <w:tcW w:w="1286" w:type="dxa"/>
                  <w:vAlign w:val="center"/>
                </w:tcPr>
                <w:p w14:paraId="68A45488" w14:textId="0751AA0B"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r>
            <w:tr w:rsidR="0061681B" w14:paraId="2AD0C118" w14:textId="77777777" w:rsidTr="00992226">
              <w:tc>
                <w:tcPr>
                  <w:tcW w:w="2999" w:type="dxa"/>
                  <w:vAlign w:val="center"/>
                </w:tcPr>
                <w:p w14:paraId="0C8FDE94" w14:textId="0CEBD754" w:rsidR="0061681B" w:rsidRDefault="0061681B" w:rsidP="00992226">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 xml:space="preserve">Contrato Continuado sem </w:t>
                  </w:r>
                  <w:r w:rsidR="000E03FE">
                    <w:rPr>
                      <w:rFonts w:ascii="Times New Roman" w:eastAsia="Times New Roman" w:hAnsi="Times New Roman" w:cs="Times New Roman"/>
                      <w:sz w:val="20"/>
                      <w:szCs w:val="20"/>
                      <w:lang w:eastAsia="pt-BR"/>
                    </w:rPr>
                    <w:t>SRP</w:t>
                  </w:r>
                </w:p>
              </w:tc>
              <w:tc>
                <w:tcPr>
                  <w:tcW w:w="1003" w:type="dxa"/>
                  <w:vAlign w:val="center"/>
                </w:tcPr>
                <w:p w14:paraId="065A8E71" w14:textId="6DE15D02"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Médio</w:t>
                  </w:r>
                </w:p>
              </w:tc>
              <w:tc>
                <w:tcPr>
                  <w:tcW w:w="1061" w:type="dxa"/>
                  <w:vAlign w:val="center"/>
                </w:tcPr>
                <w:p w14:paraId="5B1731C6" w14:textId="79BA122E"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c>
                <w:tcPr>
                  <w:tcW w:w="1650" w:type="dxa"/>
                  <w:vAlign w:val="center"/>
                </w:tcPr>
                <w:p w14:paraId="23DD545F" w14:textId="725863AC"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c>
                <w:tcPr>
                  <w:tcW w:w="984" w:type="dxa"/>
                  <w:vAlign w:val="center"/>
                </w:tcPr>
                <w:p w14:paraId="7CFA927B" w14:textId="76A38E21"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Médio</w:t>
                  </w:r>
                </w:p>
              </w:tc>
              <w:tc>
                <w:tcPr>
                  <w:tcW w:w="1286" w:type="dxa"/>
                  <w:vAlign w:val="center"/>
                </w:tcPr>
                <w:p w14:paraId="33D26DF3" w14:textId="1C7D38F3"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r>
            <w:tr w:rsidR="0061681B" w14:paraId="0567F1A1" w14:textId="77777777" w:rsidTr="00992226">
              <w:tc>
                <w:tcPr>
                  <w:tcW w:w="2999" w:type="dxa"/>
                  <w:vAlign w:val="center"/>
                </w:tcPr>
                <w:p w14:paraId="258C89F1" w14:textId="3347E6A5" w:rsidR="0061681B" w:rsidRDefault="0061681B" w:rsidP="00992226">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Aquisições Diretas</w:t>
                  </w:r>
                  <w:r w:rsidR="00992226">
                    <w:rPr>
                      <w:rFonts w:ascii="Times New Roman" w:eastAsia="Times New Roman" w:hAnsi="Times New Roman" w:cs="Times New Roman"/>
                      <w:sz w:val="20"/>
                      <w:szCs w:val="20"/>
                      <w:lang w:eastAsia="pt-BR"/>
                    </w:rPr>
                    <w:t>/Fragmentadas</w:t>
                  </w:r>
                </w:p>
              </w:tc>
              <w:tc>
                <w:tcPr>
                  <w:tcW w:w="1003" w:type="dxa"/>
                  <w:vAlign w:val="center"/>
                </w:tcPr>
                <w:p w14:paraId="1B949C53" w14:textId="4EB068F6"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Alto</w:t>
                  </w:r>
                </w:p>
              </w:tc>
              <w:tc>
                <w:tcPr>
                  <w:tcW w:w="1061" w:type="dxa"/>
                  <w:vAlign w:val="center"/>
                </w:tcPr>
                <w:p w14:paraId="2F3DD15A" w14:textId="15BC6F3F"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Baixa</w:t>
                  </w:r>
                </w:p>
              </w:tc>
              <w:tc>
                <w:tcPr>
                  <w:tcW w:w="1650" w:type="dxa"/>
                  <w:vAlign w:val="center"/>
                </w:tcPr>
                <w:p w14:paraId="7195422F" w14:textId="79048033"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Baixa</w:t>
                  </w:r>
                </w:p>
              </w:tc>
              <w:tc>
                <w:tcPr>
                  <w:tcW w:w="984" w:type="dxa"/>
                  <w:vAlign w:val="center"/>
                </w:tcPr>
                <w:p w14:paraId="0618F2C6" w14:textId="3CB72D32"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Alto</w:t>
                  </w:r>
                </w:p>
              </w:tc>
              <w:tc>
                <w:tcPr>
                  <w:tcW w:w="1286" w:type="dxa"/>
                  <w:vAlign w:val="center"/>
                </w:tcPr>
                <w:p w14:paraId="0626466A" w14:textId="7B906DAA" w:rsidR="0061681B" w:rsidRDefault="0061681B" w:rsidP="000E03FE">
                  <w:pPr>
                    <w:spacing w:after="0" w:line="276" w:lineRule="auto"/>
                    <w:ind w:firstLine="0"/>
                    <w:jc w:val="center"/>
                    <w:rPr>
                      <w:rFonts w:ascii="Times New Roman" w:hAnsi="Times New Roman" w:cs="Times New Roman"/>
                      <w:sz w:val="20"/>
                      <w:szCs w:val="20"/>
                    </w:rPr>
                  </w:pPr>
                  <w:r w:rsidRPr="0061681B">
                    <w:rPr>
                      <w:rFonts w:ascii="Times New Roman" w:eastAsia="Times New Roman" w:hAnsi="Times New Roman" w:cs="Times New Roman"/>
                      <w:sz w:val="20"/>
                      <w:szCs w:val="20"/>
                      <w:lang w:eastAsia="pt-BR"/>
                    </w:rPr>
                    <w:t>Média</w:t>
                  </w:r>
                </w:p>
              </w:tc>
            </w:tr>
          </w:tbl>
          <w:p w14:paraId="1EA2D958" w14:textId="77777777" w:rsidR="0061681B" w:rsidRDefault="0061681B" w:rsidP="0061681B">
            <w:pPr>
              <w:spacing w:after="0" w:line="276" w:lineRule="auto"/>
              <w:ind w:firstLine="0"/>
              <w:rPr>
                <w:rFonts w:ascii="Times New Roman" w:hAnsi="Times New Roman" w:cs="Times New Roman"/>
                <w:sz w:val="20"/>
                <w:szCs w:val="20"/>
              </w:rPr>
            </w:pPr>
          </w:p>
          <w:p w14:paraId="4A33F0AD" w14:textId="77777777" w:rsidR="000E03FE" w:rsidRPr="000E03FE" w:rsidRDefault="000E03FE" w:rsidP="000E03FE">
            <w:pPr>
              <w:spacing w:after="0" w:line="276" w:lineRule="auto"/>
              <w:ind w:firstLine="455"/>
              <w:rPr>
                <w:rFonts w:ascii="Times New Roman" w:hAnsi="Times New Roman" w:cs="Times New Roman"/>
                <w:sz w:val="20"/>
                <w:szCs w:val="20"/>
              </w:rPr>
            </w:pPr>
            <w:r w:rsidRPr="000E03FE">
              <w:rPr>
                <w:rFonts w:ascii="Times New Roman" w:hAnsi="Times New Roman" w:cs="Times New Roman"/>
                <w:sz w:val="20"/>
                <w:szCs w:val="20"/>
              </w:rPr>
              <w:t>Após análise das alternativas possíveis, verifica-se que a Chamada Pública da Agricultura Familiar permanece relevante como solução complementar para os itens compatíveis com as diretrizes próprias do PNAE, especialmente quando houver disponibilidade, qualidade, regularidade e capacidade de fornecimento pelos agricultores familiares ou suas organizações. Entretanto, diante da diversidade e complexidade da relação de gêneros alimentícios necessários à alimentação escolar, ela não substitui a necessidade de procedimento licitatório para os demais itens.</w:t>
            </w:r>
          </w:p>
          <w:p w14:paraId="4774A4C7" w14:textId="3AC5F225" w:rsidR="0061681B" w:rsidRPr="0001148C" w:rsidRDefault="000E03FE" w:rsidP="0059296B">
            <w:pPr>
              <w:spacing w:after="0" w:line="276" w:lineRule="auto"/>
              <w:ind w:firstLine="455"/>
              <w:rPr>
                <w:rFonts w:ascii="Times New Roman" w:hAnsi="Times New Roman" w:cs="Times New Roman"/>
                <w:sz w:val="20"/>
                <w:szCs w:val="20"/>
              </w:rPr>
            </w:pPr>
            <w:r w:rsidRPr="000E03FE">
              <w:rPr>
                <w:rFonts w:ascii="Times New Roman" w:hAnsi="Times New Roman" w:cs="Times New Roman"/>
                <w:sz w:val="20"/>
                <w:szCs w:val="20"/>
              </w:rPr>
              <w:t>Dessa forma, conclui-se que a solução mais adequada para a presente demanda é a realização de licitação na modalidade Pregão Eletrônico, com adoção do Sistema de Registro de Preços, por ser o modelo que melhor concilia competitividade, transparência, economicidade, flexibilidade, controle de qualidade, fornecimento parcelado e aderência ao planejamento da Secretaria Municipal de Educação e Desenvolvimento Humano, reduzindo riscos de desabastecimento e evitando compras fragmentadas ou emergenciais.</w:t>
            </w:r>
          </w:p>
        </w:tc>
      </w:tr>
    </w:tbl>
    <w:p w14:paraId="62EB6836" w14:textId="77777777" w:rsidR="008F76F3" w:rsidRPr="00F700D5" w:rsidRDefault="008F76F3" w:rsidP="00BB6083">
      <w:pPr>
        <w:spacing w:after="0" w:line="276" w:lineRule="auto"/>
        <w:rPr>
          <w:rFonts w:ascii="Times New Roman" w:eastAsia="Times New Roman" w:hAnsi="Times New Roman" w:cs="Times New Roman"/>
          <w:i/>
          <w:sz w:val="20"/>
          <w:szCs w:val="20"/>
          <w:lang w:eastAsia="pt-BR"/>
        </w:rPr>
      </w:pPr>
      <w:r w:rsidRPr="00F700D5">
        <w:rPr>
          <w:rFonts w:ascii="Times New Roman" w:eastAsia="Times New Roman" w:hAnsi="Times New Roman" w:cs="Times New Roman"/>
          <w:i/>
          <w:sz w:val="20"/>
          <w:szCs w:val="20"/>
          <w:lang w:eastAsia="pt-BR"/>
        </w:rPr>
        <w:lastRenderedPageBreak/>
        <w:t xml:space="preserve"> </w:t>
      </w:r>
    </w:p>
    <w:tbl>
      <w:tblPr>
        <w:tblStyle w:val="Tabelacomgrade"/>
        <w:tblW w:w="9209" w:type="dxa"/>
        <w:tblLook w:val="04A0" w:firstRow="1" w:lastRow="0" w:firstColumn="1" w:lastColumn="0" w:noHBand="0" w:noVBand="1"/>
      </w:tblPr>
      <w:tblGrid>
        <w:gridCol w:w="9209"/>
      </w:tblGrid>
      <w:tr w:rsidR="008F76F3" w:rsidRPr="00F700D5" w14:paraId="1EE56F1B" w14:textId="77777777" w:rsidTr="00C3667F">
        <w:tc>
          <w:tcPr>
            <w:tcW w:w="9209" w:type="dxa"/>
          </w:tcPr>
          <w:p w14:paraId="7C09CC09" w14:textId="236C2538" w:rsidR="008F76F3" w:rsidRPr="00F700D5" w:rsidRDefault="008F76F3" w:rsidP="00BB6083">
            <w:pPr>
              <w:spacing w:after="0" w:line="276" w:lineRule="auto"/>
              <w:ind w:firstLine="0"/>
              <w:rPr>
                <w:rFonts w:ascii="Times New Roman" w:eastAsia="Times New Roman" w:hAnsi="Times New Roman" w:cs="Times New Roman"/>
                <w:b/>
                <w:bCs/>
                <w:color w:val="000000"/>
                <w:sz w:val="20"/>
                <w:szCs w:val="20"/>
                <w:lang w:eastAsia="pt-BR"/>
              </w:rPr>
            </w:pPr>
            <w:r w:rsidRPr="00F700D5">
              <w:rPr>
                <w:rFonts w:ascii="Times New Roman" w:eastAsia="Times New Roman" w:hAnsi="Times New Roman" w:cs="Times New Roman"/>
                <w:b/>
                <w:bCs/>
                <w:color w:val="000000"/>
                <w:sz w:val="20"/>
                <w:szCs w:val="20"/>
                <w:lang w:eastAsia="pt-BR"/>
              </w:rPr>
              <w:t>6</w:t>
            </w:r>
            <w:r w:rsidR="00692A2A">
              <w:rPr>
                <w:rFonts w:ascii="Times New Roman" w:eastAsia="Times New Roman" w:hAnsi="Times New Roman" w:cs="Times New Roman"/>
                <w:b/>
                <w:bCs/>
                <w:color w:val="000000"/>
                <w:sz w:val="20"/>
                <w:szCs w:val="20"/>
                <w:lang w:eastAsia="pt-BR"/>
              </w:rPr>
              <w:t xml:space="preserve"> – </w:t>
            </w:r>
            <w:r w:rsidRPr="00F700D5">
              <w:rPr>
                <w:rFonts w:ascii="Times New Roman" w:eastAsia="Times New Roman" w:hAnsi="Times New Roman" w:cs="Times New Roman"/>
                <w:b/>
                <w:bCs/>
                <w:color w:val="000000"/>
                <w:sz w:val="20"/>
                <w:szCs w:val="20"/>
                <w:lang w:eastAsia="pt-BR"/>
              </w:rPr>
              <w:t>ESTIMATIVA DO VALOR DA CONTRATAÇÃO</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64A3B4E9" w14:textId="77777777" w:rsidTr="00C3667F">
        <w:tc>
          <w:tcPr>
            <w:tcW w:w="9209" w:type="dxa"/>
            <w:shd w:val="clear" w:color="auto" w:fill="F2F2F2" w:themeFill="background1" w:themeFillShade="F2"/>
          </w:tcPr>
          <w:p w14:paraId="62E41FC5" w14:textId="40F0567C"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eastAsia="Times New Roman" w:hAnsi="Times New Roman" w:cs="Times New Roman"/>
                <w:color w:val="000000"/>
                <w:sz w:val="20"/>
                <w:szCs w:val="20"/>
                <w:lang w:eastAsia="pt-BR"/>
              </w:rPr>
              <w:t>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(inciso VI do § 1° da Lei 14.133/21)</w:t>
            </w:r>
            <w:r w:rsidR="00E776F1" w:rsidRPr="00F700D5">
              <w:rPr>
                <w:rFonts w:ascii="Times New Roman" w:eastAsia="Times New Roman" w:hAnsi="Times New Roman" w:cs="Times New Roman"/>
                <w:color w:val="000000"/>
                <w:sz w:val="20"/>
                <w:szCs w:val="20"/>
                <w:lang w:eastAsia="pt-BR"/>
              </w:rPr>
              <w:t>:</w:t>
            </w:r>
          </w:p>
        </w:tc>
      </w:tr>
      <w:tr w:rsidR="008F76F3" w:rsidRPr="00F700D5" w14:paraId="42BE0386" w14:textId="77777777" w:rsidTr="00C3667F">
        <w:tc>
          <w:tcPr>
            <w:tcW w:w="9209" w:type="dxa"/>
          </w:tcPr>
          <w:p w14:paraId="178E96D9" w14:textId="77777777" w:rsidR="004A1B62" w:rsidRPr="004A1B62" w:rsidRDefault="004A1B62" w:rsidP="004A1B62">
            <w:pPr>
              <w:spacing w:after="0" w:line="276" w:lineRule="auto"/>
              <w:ind w:firstLine="597"/>
              <w:rPr>
                <w:rFonts w:ascii="Times New Roman" w:hAnsi="Times New Roman" w:cs="Times New Roman"/>
                <w:sz w:val="20"/>
                <w:szCs w:val="20"/>
              </w:rPr>
            </w:pPr>
            <w:r w:rsidRPr="004A1B62">
              <w:rPr>
                <w:rFonts w:ascii="Times New Roman" w:hAnsi="Times New Roman" w:cs="Times New Roman"/>
                <w:sz w:val="20"/>
                <w:szCs w:val="20"/>
              </w:rPr>
              <w:t xml:space="preserve">A estimativa preliminar do valor da contratação foi elaborada a partir da análise dos procedimentos licitatórios realizados em exercícios anteriores para aquisição de gêneros alimentícios destinados à alimentação escolar, considerando-se, especialmente, os valores globais registrados nos certames de 2024 e 2025. No exercício de 2024, o procedimento licitatório correspondente apresentou valor total estimado de </w:t>
            </w:r>
            <w:r w:rsidRPr="004A1B62">
              <w:rPr>
                <w:rFonts w:ascii="Times New Roman" w:hAnsi="Times New Roman" w:cs="Times New Roman"/>
                <w:b/>
                <w:bCs/>
                <w:sz w:val="20"/>
                <w:szCs w:val="20"/>
              </w:rPr>
              <w:t>R$ 879.265,05</w:t>
            </w:r>
            <w:r w:rsidRPr="004A1B62">
              <w:rPr>
                <w:rFonts w:ascii="Times New Roman" w:hAnsi="Times New Roman" w:cs="Times New Roman"/>
                <w:sz w:val="20"/>
                <w:szCs w:val="20"/>
              </w:rPr>
              <w:t xml:space="preserve">, enquanto, no exercício de 2025, o valor global estimado alcançou </w:t>
            </w:r>
            <w:r w:rsidRPr="004A1B62">
              <w:rPr>
                <w:rFonts w:ascii="Times New Roman" w:hAnsi="Times New Roman" w:cs="Times New Roman"/>
                <w:b/>
                <w:bCs/>
                <w:sz w:val="20"/>
                <w:szCs w:val="20"/>
              </w:rPr>
              <w:t>R$ 900.938,30</w:t>
            </w:r>
            <w:r w:rsidRPr="004A1B62">
              <w:rPr>
                <w:rFonts w:ascii="Times New Roman" w:hAnsi="Times New Roman" w:cs="Times New Roman"/>
                <w:sz w:val="20"/>
                <w:szCs w:val="20"/>
              </w:rPr>
              <w:t>. A utilização desses dados históricos mostra-se adequada por se tratar de contratação de natureza recorrente, com objeto semelhante, voltada ao atendimento da mesma política pública, qual seja, a execução regular do Programa Nacional de Alimentação Escolar – PNAE no âmbito da Rede Municipal de Ensino de Paverama.</w:t>
            </w:r>
          </w:p>
          <w:p w14:paraId="543DCDE9" w14:textId="12EEAB20" w:rsidR="004A1B62" w:rsidRPr="004A1B62" w:rsidRDefault="004A1B62" w:rsidP="004A1B62">
            <w:pPr>
              <w:spacing w:after="0" w:line="276" w:lineRule="auto"/>
              <w:ind w:firstLine="597"/>
              <w:rPr>
                <w:rFonts w:ascii="Times New Roman" w:hAnsi="Times New Roman" w:cs="Times New Roman"/>
                <w:sz w:val="20"/>
                <w:szCs w:val="20"/>
              </w:rPr>
            </w:pPr>
            <w:r w:rsidRPr="004A1B62">
              <w:rPr>
                <w:rFonts w:ascii="Times New Roman" w:hAnsi="Times New Roman" w:cs="Times New Roman"/>
                <w:sz w:val="20"/>
                <w:szCs w:val="20"/>
              </w:rPr>
              <w:t xml:space="preserve">Para fins de apuração inicial do valor de referência da presente contratação, adotou-se como base o valor do procedimento licitatório de 2025, por representar o dado histórico mais recente e mais próximo da realidade atual de consumo, preços e organização da rede municipal. Sobre esse montante foi aplicada, como parâmetro de atualização preliminar, a variação da </w:t>
            </w:r>
            <w:r w:rsidRPr="004A1B62">
              <w:rPr>
                <w:rFonts w:ascii="Times New Roman" w:hAnsi="Times New Roman" w:cs="Times New Roman"/>
                <w:b/>
                <w:bCs/>
                <w:sz w:val="20"/>
                <w:szCs w:val="20"/>
              </w:rPr>
              <w:t>URM no percentual de 4,46%</w:t>
            </w:r>
            <w:r w:rsidRPr="004A1B62">
              <w:rPr>
                <w:rFonts w:ascii="Times New Roman" w:hAnsi="Times New Roman" w:cs="Times New Roman"/>
                <w:sz w:val="20"/>
                <w:szCs w:val="20"/>
              </w:rPr>
              <w:t xml:space="preserve">, resultando no seguinte cálculo: </w:t>
            </w:r>
            <w:r w:rsidRPr="004A1B62">
              <w:rPr>
                <w:rFonts w:ascii="Times New Roman" w:hAnsi="Times New Roman" w:cs="Times New Roman"/>
                <w:b/>
                <w:bCs/>
                <w:sz w:val="20"/>
                <w:szCs w:val="20"/>
              </w:rPr>
              <w:t>R$ 900.938,30 x 4,46% = R$ 40.181,85</w:t>
            </w:r>
            <w:r w:rsidRPr="004A1B62">
              <w:rPr>
                <w:rFonts w:ascii="Times New Roman" w:hAnsi="Times New Roman" w:cs="Times New Roman"/>
                <w:sz w:val="20"/>
                <w:szCs w:val="20"/>
              </w:rPr>
              <w:t xml:space="preserve">, o que conduz ao valor inicial atualizado de aproximadamente </w:t>
            </w:r>
            <w:r w:rsidRPr="004A1B62">
              <w:rPr>
                <w:rFonts w:ascii="Times New Roman" w:hAnsi="Times New Roman" w:cs="Times New Roman"/>
                <w:b/>
                <w:bCs/>
                <w:sz w:val="20"/>
                <w:szCs w:val="20"/>
              </w:rPr>
              <w:t>R$ 941.120,15</w:t>
            </w:r>
            <w:r>
              <w:rPr>
                <w:rFonts w:ascii="Times New Roman" w:hAnsi="Times New Roman" w:cs="Times New Roman"/>
                <w:b/>
                <w:bCs/>
                <w:sz w:val="20"/>
                <w:szCs w:val="20"/>
              </w:rPr>
              <w:t xml:space="preserve"> (novecentos e quarenta e um mil e cento e vinte reais e quinze centavos)</w:t>
            </w:r>
            <w:r w:rsidRPr="004A1B62">
              <w:rPr>
                <w:rFonts w:ascii="Times New Roman" w:hAnsi="Times New Roman" w:cs="Times New Roman"/>
                <w:sz w:val="20"/>
                <w:szCs w:val="20"/>
              </w:rPr>
              <w:t>. Tal metodologia não substitui a pesquisa de preços individualizada por item, mas serve como parâmetro inicial de planejamento, permitindo aferir a ordem de grandeza da contratação e compatibilizar a demanda com a programação orçamentária e financeira.</w:t>
            </w:r>
          </w:p>
          <w:p w14:paraId="35C831B7" w14:textId="77777777" w:rsidR="00992226" w:rsidRDefault="004A1B62" w:rsidP="00992226">
            <w:pPr>
              <w:spacing w:after="0" w:line="276" w:lineRule="auto"/>
              <w:ind w:firstLine="597"/>
              <w:rPr>
                <w:rFonts w:ascii="Times New Roman" w:hAnsi="Times New Roman" w:cs="Times New Roman"/>
                <w:sz w:val="20"/>
                <w:szCs w:val="20"/>
              </w:rPr>
            </w:pPr>
            <w:r w:rsidRPr="004A1B62">
              <w:rPr>
                <w:rFonts w:ascii="Times New Roman" w:hAnsi="Times New Roman" w:cs="Times New Roman"/>
                <w:sz w:val="20"/>
                <w:szCs w:val="20"/>
              </w:rPr>
              <w:t>Além disso, poderão ocorrer ajustes na composição da relação de itens, com a inclusão de novos produtos, exclusão de itens anteriormente utilizados, alteração de quantitativos, substituição de alimentos conforme necessidade nutricional, adequação dos cardápios escolares, atendimento de dietas especiais, sazonalidade de hortifrutigranjeiros e variações decorrentes do calendário letivo e do número de alunos atendidos.</w:t>
            </w:r>
            <w:r>
              <w:rPr>
                <w:rFonts w:ascii="Times New Roman" w:hAnsi="Times New Roman" w:cs="Times New Roman"/>
                <w:sz w:val="20"/>
                <w:szCs w:val="20"/>
              </w:rPr>
              <w:t xml:space="preserve"> </w:t>
            </w:r>
            <w:r w:rsidRPr="004A1B62">
              <w:rPr>
                <w:rFonts w:ascii="Times New Roman" w:hAnsi="Times New Roman" w:cs="Times New Roman"/>
                <w:sz w:val="20"/>
                <w:szCs w:val="20"/>
              </w:rPr>
              <w:t xml:space="preserve">Dessa forma, o valor indicado possui natureza estimativa e será consolidado a partir da memória de cálculo anexa, contendo os </w:t>
            </w:r>
            <w:r w:rsidRPr="004A1B62">
              <w:rPr>
                <w:rFonts w:ascii="Times New Roman" w:hAnsi="Times New Roman" w:cs="Times New Roman"/>
                <w:sz w:val="20"/>
                <w:szCs w:val="20"/>
              </w:rPr>
              <w:lastRenderedPageBreak/>
              <w:t xml:space="preserve">quantitativos previstos, os preços unitários referenciais, os documentos de suporte e a composição do valor global da contratação. </w:t>
            </w:r>
            <w:r w:rsidR="00992226">
              <w:rPr>
                <w:rFonts w:ascii="Times New Roman" w:hAnsi="Times New Roman" w:cs="Times New Roman"/>
                <w:sz w:val="20"/>
                <w:szCs w:val="20"/>
              </w:rPr>
              <w:t xml:space="preserve"> </w:t>
            </w:r>
          </w:p>
          <w:p w14:paraId="77604182" w14:textId="43B5F015" w:rsidR="00692A2A" w:rsidRPr="00F700D5" w:rsidRDefault="004A1B62" w:rsidP="00992226">
            <w:pPr>
              <w:spacing w:after="0" w:line="276" w:lineRule="auto"/>
              <w:ind w:firstLine="597"/>
              <w:rPr>
                <w:rFonts w:ascii="Times New Roman" w:hAnsi="Times New Roman" w:cs="Times New Roman"/>
                <w:sz w:val="20"/>
                <w:szCs w:val="20"/>
              </w:rPr>
            </w:pPr>
            <w:r w:rsidRPr="004A1B62">
              <w:rPr>
                <w:rFonts w:ascii="Times New Roman" w:hAnsi="Times New Roman" w:cs="Times New Roman"/>
                <w:sz w:val="20"/>
                <w:szCs w:val="20"/>
              </w:rPr>
              <w:t xml:space="preserve">Considerando a natureza do objeto e a necessidade de transparência do procedimento licitatório, a Administração </w:t>
            </w:r>
            <w:r w:rsidRPr="004A1B62">
              <w:rPr>
                <w:rFonts w:ascii="Times New Roman" w:hAnsi="Times New Roman" w:cs="Times New Roman"/>
                <w:b/>
                <w:bCs/>
                <w:sz w:val="20"/>
                <w:szCs w:val="20"/>
              </w:rPr>
              <w:t>não adotará sigilo do orçamento</w:t>
            </w:r>
            <w:r w:rsidRPr="004A1B62">
              <w:rPr>
                <w:rFonts w:ascii="Times New Roman" w:hAnsi="Times New Roman" w:cs="Times New Roman"/>
                <w:sz w:val="20"/>
                <w:szCs w:val="20"/>
              </w:rPr>
              <w:t>, de modo que o valor estimado da contratação e os respectivos preços referenciais poderão constar dos autos e do instrumento convocatório, sem prejuízo de posterior revisão técnica caso a pesquisa de preços demonstre necessidade de adequação dos valores inicialmente projetados.</w:t>
            </w:r>
          </w:p>
        </w:tc>
      </w:tr>
    </w:tbl>
    <w:p w14:paraId="0E9A09B8" w14:textId="77777777" w:rsidR="008F76F3" w:rsidRPr="00F700D5" w:rsidRDefault="008F76F3" w:rsidP="00BB6083">
      <w:pPr>
        <w:spacing w:after="0" w:line="276" w:lineRule="auto"/>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F700D5" w14:paraId="59783D2D" w14:textId="77777777" w:rsidTr="00C3667F">
        <w:tc>
          <w:tcPr>
            <w:tcW w:w="9209" w:type="dxa"/>
          </w:tcPr>
          <w:p w14:paraId="467389BF" w14:textId="15CF3B2D" w:rsidR="008F76F3" w:rsidRPr="00F700D5" w:rsidRDefault="008F76F3" w:rsidP="00BB6083">
            <w:pPr>
              <w:spacing w:after="0" w:line="276" w:lineRule="auto"/>
              <w:ind w:firstLine="0"/>
              <w:rPr>
                <w:rFonts w:ascii="Times New Roman" w:hAnsi="Times New Roman" w:cs="Times New Roman"/>
                <w:b/>
                <w:bCs/>
                <w:sz w:val="20"/>
                <w:szCs w:val="20"/>
              </w:rPr>
            </w:pPr>
            <w:r w:rsidRPr="00F700D5">
              <w:rPr>
                <w:rFonts w:ascii="Times New Roman" w:hAnsi="Times New Roman" w:cs="Times New Roman"/>
                <w:b/>
                <w:bCs/>
                <w:sz w:val="20"/>
                <w:szCs w:val="20"/>
              </w:rPr>
              <w:t>7</w:t>
            </w:r>
            <w:r w:rsidR="004A1B62">
              <w:rPr>
                <w:rFonts w:ascii="Times New Roman" w:hAnsi="Times New Roman" w:cs="Times New Roman"/>
                <w:b/>
                <w:bCs/>
                <w:sz w:val="20"/>
                <w:szCs w:val="20"/>
              </w:rPr>
              <w:t xml:space="preserve"> –</w:t>
            </w:r>
            <w:r w:rsidRPr="00F700D5">
              <w:rPr>
                <w:rFonts w:ascii="Times New Roman" w:hAnsi="Times New Roman" w:cs="Times New Roman"/>
                <w:b/>
                <w:bCs/>
                <w:sz w:val="20"/>
                <w:szCs w:val="20"/>
              </w:rPr>
              <w:t xml:space="preserve"> DESCRIÇÃO DA SOLUÇÃO COMO UM TODO</w:t>
            </w:r>
            <w:r w:rsidR="00FC4923" w:rsidRPr="00F700D5">
              <w:rPr>
                <w:rFonts w:ascii="Times New Roman" w:hAnsi="Times New Roman" w:cs="Times New Roman"/>
                <w:b/>
                <w:bCs/>
                <w:sz w:val="20"/>
                <w:szCs w:val="20"/>
              </w:rPr>
              <w:t>:</w:t>
            </w:r>
          </w:p>
        </w:tc>
      </w:tr>
      <w:tr w:rsidR="008F76F3" w:rsidRPr="00F700D5" w14:paraId="629A6FF1" w14:textId="77777777" w:rsidTr="00C3667F">
        <w:tc>
          <w:tcPr>
            <w:tcW w:w="9209" w:type="dxa"/>
            <w:shd w:val="clear" w:color="auto" w:fill="F2F2F2" w:themeFill="background1" w:themeFillShade="F2"/>
          </w:tcPr>
          <w:p w14:paraId="74CFCA8D" w14:textId="304DD61F"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eastAsia="Times New Roman" w:hAnsi="Times New Roman" w:cs="Times New Roman"/>
                <w:color w:val="000000"/>
                <w:sz w:val="20"/>
                <w:szCs w:val="20"/>
                <w:lang w:eastAsia="pt-BR"/>
              </w:rPr>
              <w:t>Descrição da solução como um todo, inclusive das exigências relacionadas à manutenção e à assistência técnica, quando for o caso (inciso VII do § 1° do art. 18 da Lei 14.133/21)</w:t>
            </w:r>
            <w:r w:rsidR="00E776F1" w:rsidRPr="00F700D5">
              <w:rPr>
                <w:rFonts w:ascii="Times New Roman" w:eastAsia="Times New Roman" w:hAnsi="Times New Roman" w:cs="Times New Roman"/>
                <w:color w:val="000000"/>
                <w:sz w:val="20"/>
                <w:szCs w:val="20"/>
                <w:lang w:eastAsia="pt-BR"/>
              </w:rPr>
              <w:t>:</w:t>
            </w:r>
          </w:p>
        </w:tc>
      </w:tr>
      <w:tr w:rsidR="008F76F3" w:rsidRPr="00F700D5" w14:paraId="03FF8AC2" w14:textId="77777777" w:rsidTr="00C3667F">
        <w:tc>
          <w:tcPr>
            <w:tcW w:w="9209" w:type="dxa"/>
          </w:tcPr>
          <w:p w14:paraId="23522FDE" w14:textId="77777777" w:rsidR="00BD6392" w:rsidRPr="00BD6392" w:rsidRDefault="00BD6392" w:rsidP="00BD6392">
            <w:pPr>
              <w:spacing w:after="0" w:line="276" w:lineRule="auto"/>
              <w:ind w:firstLine="596"/>
              <w:rPr>
                <w:rFonts w:ascii="Times New Roman" w:hAnsi="Times New Roman" w:cs="Times New Roman"/>
                <w:sz w:val="20"/>
                <w:szCs w:val="20"/>
              </w:rPr>
            </w:pPr>
            <w:r w:rsidRPr="00BD6392">
              <w:rPr>
                <w:rFonts w:ascii="Times New Roman" w:hAnsi="Times New Roman" w:cs="Times New Roman"/>
                <w:sz w:val="20"/>
                <w:szCs w:val="20"/>
              </w:rPr>
              <w:t>A solução proposta consiste na formação de instrumento contratual apto a assegurar o fornecimento regular, parcelado e controlado de gêneros alimentícios destinados ao atendimento da alimentação escolar da Rede Municipal de Ensino de Paverama, em conformidade com o planejamento nutricional elaborado pela profissional responsável, com o calendário letivo, com as necessidades das unidades escolares e com as diretrizes do Programa Nacional de Alimentação Escolar – PNAE.</w:t>
            </w:r>
          </w:p>
          <w:p w14:paraId="23032547" w14:textId="77777777" w:rsidR="00BD6392" w:rsidRPr="00BD6392" w:rsidRDefault="00BD6392" w:rsidP="00BD6392">
            <w:pPr>
              <w:spacing w:after="0" w:line="276" w:lineRule="auto"/>
              <w:ind w:firstLine="596"/>
              <w:rPr>
                <w:rFonts w:ascii="Times New Roman" w:hAnsi="Times New Roman" w:cs="Times New Roman"/>
                <w:sz w:val="20"/>
                <w:szCs w:val="20"/>
              </w:rPr>
            </w:pPr>
            <w:r w:rsidRPr="00BD6392">
              <w:rPr>
                <w:rFonts w:ascii="Times New Roman" w:hAnsi="Times New Roman" w:cs="Times New Roman"/>
                <w:sz w:val="20"/>
                <w:szCs w:val="20"/>
              </w:rPr>
              <w:t>A solução compreende, no mínimo, a seleção de fornecedores capazes de atender às demandas da Secretaria Municipal de Educação e Desenvolvimento Humano mediante entregas sucessivas, conforme solicitações formais da Administração, abrangendo os gêneros alimentícios constantes da relação anexa, observadas as quantidades estimadas, as especificações técnicas, as condições de acondicionamento, conservação, validade, transporte, rotulagem, procedência e demais parâmetros indispensáveis à segurança alimentar dos estudantes.</w:t>
            </w:r>
          </w:p>
          <w:p w14:paraId="4AB9CF29" w14:textId="77777777" w:rsidR="00BD6392" w:rsidRPr="00BD6392" w:rsidRDefault="00BD6392" w:rsidP="00BD6392">
            <w:pPr>
              <w:spacing w:after="0" w:line="276" w:lineRule="auto"/>
              <w:ind w:firstLine="596"/>
              <w:rPr>
                <w:rFonts w:ascii="Times New Roman" w:hAnsi="Times New Roman" w:cs="Times New Roman"/>
                <w:sz w:val="20"/>
                <w:szCs w:val="20"/>
              </w:rPr>
            </w:pPr>
            <w:r w:rsidRPr="00BD6392">
              <w:rPr>
                <w:rFonts w:ascii="Times New Roman" w:hAnsi="Times New Roman" w:cs="Times New Roman"/>
                <w:sz w:val="20"/>
                <w:szCs w:val="20"/>
              </w:rPr>
              <w:t>Todos os produtos fornecidos deverão ser entregues em condições próprias de consumo, acompanhados, quando aplicável, das informações de identificação, lote, validade, fabricante, procedência, composição, registro ou inspeção sanitária, de modo a permitir o adequado controle pela Administração. A solução, portanto, não se limita à simples aquisição dos itens, mas envolve a organização de uma cadeia mínima de fornecimento, entrega, conferência, rastreabilidade, substituição de produtos recusados e responsabilização do fornecedor até o efetivo recebimento pela Administração.</w:t>
            </w:r>
          </w:p>
          <w:p w14:paraId="1056C9FE" w14:textId="77777777" w:rsidR="00BD6392" w:rsidRPr="00BD6392" w:rsidRDefault="00BD6392" w:rsidP="00BD6392">
            <w:pPr>
              <w:spacing w:after="0" w:line="276" w:lineRule="auto"/>
              <w:ind w:firstLine="596"/>
              <w:rPr>
                <w:rFonts w:ascii="Times New Roman" w:hAnsi="Times New Roman" w:cs="Times New Roman"/>
                <w:sz w:val="20"/>
                <w:szCs w:val="20"/>
              </w:rPr>
            </w:pPr>
            <w:r w:rsidRPr="00BD6392">
              <w:rPr>
                <w:rFonts w:ascii="Times New Roman" w:hAnsi="Times New Roman" w:cs="Times New Roman"/>
                <w:sz w:val="20"/>
                <w:szCs w:val="20"/>
              </w:rPr>
              <w:t>A contratada será responsável pela entrega dos gêneros alimentícios nos locais indicados pela Administração, arcando com todos os custos de transporte, carga, descarga, acondicionamento, conservação e demais despesas necessárias ao cumprimento da obrigação, até a aceitação dos produtos pela fiscalização competente. A responsabilidade da fornecedora abrangerá também a integridade dos itens durante o transporte, a manutenção das condições higiênico-sanitárias adequadas e a adoção das providências necessárias para impedir contaminação, deterioração ou qualquer forma de comprometimento da qualidade dos alimentos.</w:t>
            </w:r>
          </w:p>
          <w:p w14:paraId="6C8FDF9A" w14:textId="77777777" w:rsidR="00BD6392" w:rsidRPr="00BD6392" w:rsidRDefault="00BD6392" w:rsidP="00BD6392">
            <w:pPr>
              <w:spacing w:after="0" w:line="276" w:lineRule="auto"/>
              <w:ind w:firstLine="596"/>
              <w:rPr>
                <w:rFonts w:ascii="Times New Roman" w:hAnsi="Times New Roman" w:cs="Times New Roman"/>
                <w:sz w:val="20"/>
                <w:szCs w:val="20"/>
              </w:rPr>
            </w:pPr>
            <w:r w:rsidRPr="00BD6392">
              <w:rPr>
                <w:rFonts w:ascii="Times New Roman" w:hAnsi="Times New Roman" w:cs="Times New Roman"/>
                <w:sz w:val="20"/>
                <w:szCs w:val="20"/>
              </w:rPr>
              <w:t>A solução deverá contemplar garantia mínima de qualidade e adequação dos produtos até o momento de seu recebimento definitivo, sem prejuízo da responsabilidade da contratada por vícios, desconformidades, irregularidades sanitárias ou inadequações identificadas posteriormente, quando relacionadas à origem, conservação, composição ou condições de fornecimento. Sempre que houver recusa de itens em razão de desconformidade com as especificações, validade, embalagem, qualidade, procedência, temperatura, higiene ou demais exigências contratuais, a contratada deverá prestar a assistência necessária à regularização do fornecimento, providenciando a substituição dos produtos rejeitados, sem ônus adicional ao Município e sem prejuízo das sanções cabíveis em caso de descumprimento.</w:t>
            </w:r>
          </w:p>
          <w:p w14:paraId="6681F7FA" w14:textId="32FA19F2" w:rsidR="00BD6392" w:rsidRPr="00BD6392" w:rsidRDefault="00BD6392" w:rsidP="00BD6392">
            <w:pPr>
              <w:spacing w:after="0" w:line="276" w:lineRule="auto"/>
              <w:ind w:firstLine="596"/>
              <w:rPr>
                <w:rFonts w:ascii="Times New Roman" w:hAnsi="Times New Roman" w:cs="Times New Roman"/>
                <w:sz w:val="20"/>
                <w:szCs w:val="20"/>
              </w:rPr>
            </w:pPr>
            <w:r w:rsidRPr="00BD6392">
              <w:rPr>
                <w:rFonts w:ascii="Times New Roman" w:hAnsi="Times New Roman" w:cs="Times New Roman"/>
                <w:sz w:val="20"/>
                <w:szCs w:val="20"/>
              </w:rPr>
              <w:t>A fiscalização será realizada pela Secretaria Municipal de Educação e Desenvolvimento Humano, por meio do Setor de Nutrição, com apoio das direções escolares, merendeiras e demais servidores designados para o recebimento e conferência dos gêneros alimentícios nas unidades de ensino. Caberá à fiscalização verificar a compatibilidade dos produtos entregues com as solicitações, quantidades, condições de conservação, validade e documentos fiscais, registrando eventuais ocorrências e comunicando formalmente ao fornecedor as recusas, substituições necessárias ou demais providências exigidas para a adequada execução do objeto.</w:t>
            </w:r>
          </w:p>
          <w:p w14:paraId="59C55FF8" w14:textId="183EA67F" w:rsidR="008F76F3" w:rsidRPr="00F700D5" w:rsidRDefault="00BD6392" w:rsidP="00BD6392">
            <w:pPr>
              <w:spacing w:after="0" w:line="276" w:lineRule="auto"/>
              <w:ind w:firstLine="596"/>
              <w:rPr>
                <w:rFonts w:ascii="Times New Roman" w:hAnsi="Times New Roman" w:cs="Times New Roman"/>
                <w:sz w:val="20"/>
                <w:szCs w:val="20"/>
              </w:rPr>
            </w:pPr>
            <w:r w:rsidRPr="00BD6392">
              <w:rPr>
                <w:rFonts w:ascii="Times New Roman" w:hAnsi="Times New Roman" w:cs="Times New Roman"/>
                <w:sz w:val="20"/>
                <w:szCs w:val="20"/>
              </w:rPr>
              <w:t>Dessa forma, a solução como um todo consiste na estruturação de fornecimento regular, parcelado, fiscalizado e sanitariamente adequado de gêneros alimentícios destinados à alimentação escolar, com entrega nas unidades indicadas, controle de qualidade, possibilidade de substituição de itens recusados, garantia de conformidade dos produtos e responsabilização da contratada até o recebimento definitivo.</w:t>
            </w:r>
          </w:p>
        </w:tc>
      </w:tr>
    </w:tbl>
    <w:p w14:paraId="7D7AE9E6" w14:textId="77777777" w:rsidR="008F76F3" w:rsidRPr="00F700D5" w:rsidRDefault="008F76F3" w:rsidP="00BB6083">
      <w:pPr>
        <w:spacing w:after="0" w:line="276" w:lineRule="auto"/>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F700D5" w14:paraId="1EC6909D" w14:textId="77777777" w:rsidTr="00C3667F">
        <w:tc>
          <w:tcPr>
            <w:tcW w:w="9209" w:type="dxa"/>
          </w:tcPr>
          <w:p w14:paraId="6F6C09F3" w14:textId="7B10C90E" w:rsidR="008F76F3" w:rsidRPr="00F700D5" w:rsidRDefault="008F76F3" w:rsidP="00BB6083">
            <w:pPr>
              <w:spacing w:after="0" w:line="276" w:lineRule="auto"/>
              <w:ind w:firstLine="0"/>
              <w:rPr>
                <w:rFonts w:ascii="Times New Roman" w:eastAsia="Times New Roman" w:hAnsi="Times New Roman" w:cs="Times New Roman"/>
                <w:b/>
                <w:bCs/>
                <w:color w:val="000000"/>
                <w:sz w:val="20"/>
                <w:szCs w:val="20"/>
                <w:lang w:eastAsia="pt-BR"/>
              </w:rPr>
            </w:pPr>
            <w:r w:rsidRPr="00F700D5">
              <w:rPr>
                <w:rFonts w:ascii="Times New Roman" w:eastAsia="Times New Roman" w:hAnsi="Times New Roman" w:cs="Times New Roman"/>
                <w:b/>
                <w:bCs/>
                <w:color w:val="000000"/>
                <w:sz w:val="20"/>
                <w:szCs w:val="20"/>
                <w:lang w:eastAsia="pt-BR"/>
              </w:rPr>
              <w:lastRenderedPageBreak/>
              <w:t>8</w:t>
            </w:r>
            <w:r w:rsidR="00BD6392">
              <w:rPr>
                <w:rFonts w:ascii="Times New Roman" w:eastAsia="Times New Roman" w:hAnsi="Times New Roman" w:cs="Times New Roman"/>
                <w:b/>
                <w:bCs/>
                <w:color w:val="000000"/>
                <w:sz w:val="20"/>
                <w:szCs w:val="20"/>
                <w:lang w:eastAsia="pt-BR"/>
              </w:rPr>
              <w:t xml:space="preserve"> – </w:t>
            </w:r>
            <w:r w:rsidRPr="00F700D5">
              <w:rPr>
                <w:rFonts w:ascii="Times New Roman" w:eastAsia="Times New Roman" w:hAnsi="Times New Roman" w:cs="Times New Roman"/>
                <w:b/>
                <w:bCs/>
                <w:color w:val="000000"/>
                <w:sz w:val="20"/>
                <w:szCs w:val="20"/>
                <w:lang w:eastAsia="pt-BR"/>
              </w:rPr>
              <w:t>JUSTIFICATIVA PARA PARCELAMENTO</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09D7985E" w14:textId="77777777" w:rsidTr="00BD6392">
        <w:trPr>
          <w:trHeight w:val="38"/>
        </w:trPr>
        <w:tc>
          <w:tcPr>
            <w:tcW w:w="9209" w:type="dxa"/>
            <w:shd w:val="clear" w:color="auto" w:fill="F2F2F2" w:themeFill="background1" w:themeFillShade="F2"/>
          </w:tcPr>
          <w:p w14:paraId="42A688B6" w14:textId="0B3D3D77"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eastAsia="Times New Roman" w:hAnsi="Times New Roman" w:cs="Times New Roman"/>
                <w:color w:val="000000"/>
                <w:sz w:val="20"/>
                <w:szCs w:val="20"/>
                <w:lang w:eastAsia="pt-BR"/>
              </w:rPr>
              <w:t>Justificativas para o parcelamento ou não da contratação (inciso VIII do § 1° do art. 18 da Lei 14.133/21)</w:t>
            </w:r>
            <w:r w:rsidR="00E776F1" w:rsidRPr="00F700D5">
              <w:rPr>
                <w:rFonts w:ascii="Times New Roman" w:eastAsia="Times New Roman" w:hAnsi="Times New Roman" w:cs="Times New Roman"/>
                <w:color w:val="000000"/>
                <w:sz w:val="20"/>
                <w:szCs w:val="20"/>
                <w:lang w:eastAsia="pt-BR"/>
              </w:rPr>
              <w:t>:</w:t>
            </w:r>
          </w:p>
        </w:tc>
      </w:tr>
      <w:tr w:rsidR="008F76F3" w:rsidRPr="00F700D5" w14:paraId="3E75C34B" w14:textId="77777777" w:rsidTr="00780ACF">
        <w:trPr>
          <w:trHeight w:val="418"/>
        </w:trPr>
        <w:tc>
          <w:tcPr>
            <w:tcW w:w="9209" w:type="dxa"/>
          </w:tcPr>
          <w:p w14:paraId="39BF7AB5" w14:textId="77777777" w:rsidR="00780ACF" w:rsidRPr="00780ACF" w:rsidRDefault="00780ACF" w:rsidP="00780ACF">
            <w:pPr>
              <w:spacing w:after="0" w:line="276" w:lineRule="auto"/>
              <w:ind w:firstLine="596"/>
              <w:rPr>
                <w:rFonts w:ascii="Times New Roman" w:hAnsi="Times New Roman" w:cs="Times New Roman"/>
                <w:sz w:val="20"/>
                <w:szCs w:val="20"/>
              </w:rPr>
            </w:pPr>
            <w:r w:rsidRPr="00780ACF">
              <w:rPr>
                <w:rFonts w:ascii="Times New Roman" w:hAnsi="Times New Roman" w:cs="Times New Roman"/>
                <w:sz w:val="20"/>
                <w:szCs w:val="20"/>
              </w:rPr>
              <w:t>A Lei Federal nº 14.133/2021 estabelece, em seu art. 40, inciso V, alínea “b”, que o planejamento das compras deverá observar o princípio do parcelamento quando este for tecnicamente viável e economicamente vantajoso. Para essa avaliação, o § 2º do mesmo artigo determina que sejam considerados a viabilidade da divisão do objeto em itens, o aproveitamento das peculiaridades do mercado local, a ampliação da competitividade e a prevenção da concentração de mercado.</w:t>
            </w:r>
          </w:p>
          <w:p w14:paraId="2335AA50" w14:textId="786C6E27" w:rsidR="00780ACF" w:rsidRPr="00780ACF" w:rsidRDefault="00780ACF" w:rsidP="00780ACF">
            <w:pPr>
              <w:spacing w:after="0" w:line="276" w:lineRule="auto"/>
              <w:ind w:firstLine="596"/>
              <w:rPr>
                <w:rFonts w:ascii="Times New Roman" w:hAnsi="Times New Roman" w:cs="Times New Roman"/>
                <w:sz w:val="20"/>
                <w:szCs w:val="20"/>
              </w:rPr>
            </w:pPr>
            <w:r w:rsidRPr="00780ACF">
              <w:rPr>
                <w:rFonts w:ascii="Times New Roman" w:hAnsi="Times New Roman" w:cs="Times New Roman"/>
                <w:sz w:val="20"/>
                <w:szCs w:val="20"/>
              </w:rPr>
              <w:t>No presente caso, o parcelamento por itens mostra-se adequado, pois os gêneros alimentícios possuem características distintas quanto à composição, apresentação, unidade de fornecimento, acondicionamento, conservação, prazo de validade, armazenamento, transporte e periodicidade de entrega. Tais produtos são autônomos e podem ser fornecidos separadamente, sem prejuízo à funcionalidade ou à execução da contratação.</w:t>
            </w:r>
            <w:r>
              <w:rPr>
                <w:rFonts w:ascii="Times New Roman" w:hAnsi="Times New Roman" w:cs="Times New Roman"/>
                <w:sz w:val="20"/>
                <w:szCs w:val="20"/>
              </w:rPr>
              <w:t xml:space="preserve"> </w:t>
            </w:r>
            <w:r w:rsidRPr="00780ACF">
              <w:rPr>
                <w:rFonts w:ascii="Times New Roman" w:hAnsi="Times New Roman" w:cs="Times New Roman"/>
                <w:sz w:val="20"/>
                <w:szCs w:val="20"/>
              </w:rPr>
              <w:t>A adjudicação por item permite que cada licitante participe apenas em relação aos produtos compatíveis com seu ramo de atividade, capacidade operacional e estrutura de fornecimento. Essa modelagem amplia a competitividade, favorece a participação de empresas especializadas e de fornecedores de diferentes portes e evita a restrição decorrente da formação de lote único ou de agrupamentos excessivamente abrangentes.</w:t>
            </w:r>
          </w:p>
          <w:p w14:paraId="2EFD175B" w14:textId="6B05511E" w:rsidR="008F76F3" w:rsidRPr="00F700D5" w:rsidRDefault="00780ACF" w:rsidP="00EA205B">
            <w:pPr>
              <w:spacing w:after="0" w:line="276" w:lineRule="auto"/>
              <w:ind w:firstLine="596"/>
              <w:rPr>
                <w:rFonts w:ascii="Times New Roman" w:hAnsi="Times New Roman" w:cs="Times New Roman"/>
                <w:sz w:val="20"/>
                <w:szCs w:val="20"/>
              </w:rPr>
            </w:pPr>
            <w:r w:rsidRPr="00780ACF">
              <w:rPr>
                <w:rFonts w:ascii="Times New Roman" w:hAnsi="Times New Roman" w:cs="Times New Roman"/>
                <w:sz w:val="20"/>
                <w:szCs w:val="20"/>
              </w:rPr>
              <w:t>Sob os aspectos econômico e operacional, a divisão possibilita a disputa individualizada dos preços, a seleção da proposta mais vantajosa para cada produto e a identificação objetiva do fornecedor responsável por eventuais atrasos, desconformidades, substituições ou falhas de fornecimento. A existência de diferentes fornecedores também reduz o risco de desabastecimento generalizado, especialmente diante da necessidade de continuidade da alimentação escolar.</w:t>
            </w:r>
            <w:r>
              <w:rPr>
                <w:rFonts w:ascii="Times New Roman" w:hAnsi="Times New Roman" w:cs="Times New Roman"/>
                <w:sz w:val="20"/>
                <w:szCs w:val="20"/>
              </w:rPr>
              <w:t xml:space="preserve"> </w:t>
            </w:r>
            <w:r w:rsidRPr="00780ACF">
              <w:rPr>
                <w:rFonts w:ascii="Times New Roman" w:hAnsi="Times New Roman" w:cs="Times New Roman"/>
                <w:sz w:val="20"/>
                <w:szCs w:val="20"/>
              </w:rPr>
              <w:t>Dessa forma, conclui-se que o parcelamento por itens é tecnicamente viável e economicamente vantajoso, por ampliar a concorrência, favorecer a obtenção de melhores preços, facilitar a fiscalização e reduzir riscos operacionais. Eventual agrupamento de itens somente deverá ser adotado mediante justificativa técnica e econômica específica, sem prejuízo à competitividade.</w:t>
            </w:r>
          </w:p>
        </w:tc>
      </w:tr>
    </w:tbl>
    <w:p w14:paraId="46D1E7CB" w14:textId="77777777" w:rsidR="008F76F3" w:rsidRPr="00F700D5" w:rsidRDefault="008F76F3" w:rsidP="00BB6083">
      <w:pPr>
        <w:spacing w:after="0" w:line="276" w:lineRule="auto"/>
        <w:rPr>
          <w:rFonts w:ascii="Times New Roman" w:hAnsi="Times New Roman" w:cs="Times New Roman"/>
          <w:b/>
          <w:bCs/>
          <w:sz w:val="20"/>
          <w:szCs w:val="20"/>
        </w:rPr>
      </w:pPr>
    </w:p>
    <w:tbl>
      <w:tblPr>
        <w:tblStyle w:val="Tabelacomgrade"/>
        <w:tblW w:w="9209" w:type="dxa"/>
        <w:tblLook w:val="04A0" w:firstRow="1" w:lastRow="0" w:firstColumn="1" w:lastColumn="0" w:noHBand="0" w:noVBand="1"/>
      </w:tblPr>
      <w:tblGrid>
        <w:gridCol w:w="9209"/>
      </w:tblGrid>
      <w:tr w:rsidR="008F76F3" w:rsidRPr="00F700D5" w14:paraId="4EBDFB55" w14:textId="77777777" w:rsidTr="00C3667F">
        <w:tc>
          <w:tcPr>
            <w:tcW w:w="9209" w:type="dxa"/>
          </w:tcPr>
          <w:p w14:paraId="7DB61E86" w14:textId="1CBCC835" w:rsidR="008F76F3" w:rsidRPr="00F700D5" w:rsidRDefault="008F76F3" w:rsidP="00BB6083">
            <w:pPr>
              <w:spacing w:after="0" w:line="276" w:lineRule="auto"/>
              <w:ind w:firstLine="0"/>
              <w:rPr>
                <w:rFonts w:ascii="Times New Roman" w:hAnsi="Times New Roman" w:cs="Times New Roman"/>
                <w:b/>
                <w:sz w:val="20"/>
                <w:szCs w:val="20"/>
              </w:rPr>
            </w:pPr>
            <w:r w:rsidRPr="00F700D5">
              <w:rPr>
                <w:rFonts w:ascii="Times New Roman" w:hAnsi="Times New Roman" w:cs="Times New Roman"/>
                <w:b/>
                <w:sz w:val="20"/>
                <w:szCs w:val="20"/>
              </w:rPr>
              <w:t>9</w:t>
            </w:r>
            <w:r w:rsidR="00EA205B">
              <w:rPr>
                <w:rFonts w:ascii="Times New Roman" w:hAnsi="Times New Roman" w:cs="Times New Roman"/>
                <w:b/>
                <w:sz w:val="20"/>
                <w:szCs w:val="20"/>
              </w:rPr>
              <w:t xml:space="preserve"> – </w:t>
            </w:r>
            <w:r w:rsidRPr="00F700D5">
              <w:rPr>
                <w:rFonts w:ascii="Times New Roman" w:hAnsi="Times New Roman" w:cs="Times New Roman"/>
                <w:b/>
                <w:sz w:val="20"/>
                <w:szCs w:val="20"/>
              </w:rPr>
              <w:t>DEMONSTRATIVO DOS RESULTADOS PRETENDIDOS</w:t>
            </w:r>
            <w:r w:rsidR="00FC4923" w:rsidRPr="00F700D5">
              <w:rPr>
                <w:rFonts w:ascii="Times New Roman" w:hAnsi="Times New Roman" w:cs="Times New Roman"/>
                <w:b/>
                <w:sz w:val="20"/>
                <w:szCs w:val="20"/>
              </w:rPr>
              <w:t>:</w:t>
            </w:r>
          </w:p>
        </w:tc>
      </w:tr>
      <w:tr w:rsidR="008F76F3" w:rsidRPr="00F700D5" w14:paraId="197EBD89" w14:textId="77777777" w:rsidTr="00C3667F">
        <w:tc>
          <w:tcPr>
            <w:tcW w:w="9209" w:type="dxa"/>
            <w:shd w:val="clear" w:color="auto" w:fill="F2F2F2" w:themeFill="background1" w:themeFillShade="F2"/>
          </w:tcPr>
          <w:p w14:paraId="695FC112" w14:textId="08A850CC"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hAnsi="Times New Roman" w:cs="Times New Roman"/>
                <w:sz w:val="20"/>
                <w:szCs w:val="20"/>
              </w:rPr>
              <w:t>Demonstrativo dos resultados pretendidos em termos de economicidade e de melhor aproveitamento dos recursos humanos, materiais e financeiros disponíveis (</w:t>
            </w:r>
            <w:r w:rsidRPr="00F700D5">
              <w:rPr>
                <w:rFonts w:ascii="Times New Roman" w:eastAsia="Times New Roman" w:hAnsi="Times New Roman" w:cs="Times New Roman"/>
                <w:color w:val="000000"/>
                <w:sz w:val="20"/>
                <w:szCs w:val="20"/>
                <w:lang w:eastAsia="pt-BR"/>
              </w:rPr>
              <w:t>inciso IX do § 1° do art. 18 da Lei 14.133/21)</w:t>
            </w:r>
            <w:r w:rsidR="00E776F1" w:rsidRPr="00F700D5">
              <w:rPr>
                <w:rFonts w:ascii="Times New Roman" w:eastAsia="Times New Roman" w:hAnsi="Times New Roman" w:cs="Times New Roman"/>
                <w:color w:val="000000"/>
                <w:sz w:val="20"/>
                <w:szCs w:val="20"/>
                <w:lang w:eastAsia="pt-BR"/>
              </w:rPr>
              <w:t>:</w:t>
            </w:r>
          </w:p>
        </w:tc>
      </w:tr>
      <w:tr w:rsidR="00A42A6B" w:rsidRPr="00F700D5" w14:paraId="01B06BA0" w14:textId="77777777" w:rsidTr="00C3667F">
        <w:tc>
          <w:tcPr>
            <w:tcW w:w="9209" w:type="dxa"/>
          </w:tcPr>
          <w:p w14:paraId="281AE418" w14:textId="77777777" w:rsidR="00EA205B" w:rsidRPr="00EA205B" w:rsidRDefault="00EA205B" w:rsidP="00EA205B">
            <w:pPr>
              <w:spacing w:after="0" w:line="276" w:lineRule="auto"/>
              <w:ind w:firstLine="596"/>
              <w:rPr>
                <w:rFonts w:ascii="Times New Roman" w:hAnsi="Times New Roman" w:cs="Times New Roman"/>
                <w:sz w:val="20"/>
                <w:szCs w:val="20"/>
              </w:rPr>
            </w:pPr>
            <w:r w:rsidRPr="00EA205B">
              <w:rPr>
                <w:rFonts w:ascii="Times New Roman" w:hAnsi="Times New Roman" w:cs="Times New Roman"/>
                <w:sz w:val="20"/>
                <w:szCs w:val="20"/>
              </w:rPr>
              <w:t>A adoção da solução consistente na aquisição eventual, parcelada e planejada de gêneros alimentícios destinados à alimentação escolar da Rede Municipal de Ensino de Paverama, mediante Pregão Eletrônico com Sistema de Registro de Preços, pretende assegurar resultados concretos em termos de economicidade, eficiência administrativa, qualidade do gasto público e regularidade na execução do Programa Nacional de Alimentação Escolar – PNAE. A modelagem proposta permite que a Administração contrate com base em estimativas previamente fundamentadas, mas realize as aquisições conforme a necessidade efetiva das escolas, evitando compras excessivas, formação inadequada de estoques, desperdício de alimentos e comprometimento desnecessário de recursos financeiros.</w:t>
            </w:r>
          </w:p>
          <w:p w14:paraId="5214692B" w14:textId="77777777" w:rsidR="00EA205B" w:rsidRPr="00EA205B" w:rsidRDefault="00EA205B" w:rsidP="00EA205B">
            <w:pPr>
              <w:spacing w:after="0" w:line="276" w:lineRule="auto"/>
              <w:ind w:firstLine="596"/>
              <w:rPr>
                <w:rFonts w:ascii="Times New Roman" w:hAnsi="Times New Roman" w:cs="Times New Roman"/>
                <w:sz w:val="20"/>
                <w:szCs w:val="20"/>
              </w:rPr>
            </w:pPr>
            <w:r w:rsidRPr="00EA205B">
              <w:rPr>
                <w:rFonts w:ascii="Times New Roman" w:hAnsi="Times New Roman" w:cs="Times New Roman"/>
                <w:sz w:val="20"/>
                <w:szCs w:val="20"/>
              </w:rPr>
              <w:t>Sob o aspecto da economicidade, espera-se que a realização de procedimento competitivo, com julgamento por item e ampla participação de fornecedores, favoreça a obtenção de preços mais vantajosos para cada gênero alimentício, respeitadas as especificações técnicas, sanitárias e nutricionais exigidas. O Pregão Eletrônico amplia a competitividade, permite a disputa objetiva de preços e reduz a possibilidade de contratação por valores superiores aos praticados no mercado. Além disso, o Sistema de Registro de Preços possibilita que o Município registre os preços sem obrigação de aquisição integral e imediata dos quantitativos estimados, realizando os pedidos conforme o consumo real, a disponibilidade orçamentária, o calendário letivo e a necessidade de abastecimento das unidades escolares.</w:t>
            </w:r>
          </w:p>
          <w:p w14:paraId="280D9935" w14:textId="77777777" w:rsidR="00EA205B" w:rsidRPr="00EA205B" w:rsidRDefault="00EA205B" w:rsidP="00EA205B">
            <w:pPr>
              <w:spacing w:after="0" w:line="276" w:lineRule="auto"/>
              <w:ind w:firstLine="596"/>
              <w:rPr>
                <w:rFonts w:ascii="Times New Roman" w:hAnsi="Times New Roman" w:cs="Times New Roman"/>
                <w:sz w:val="20"/>
                <w:szCs w:val="20"/>
              </w:rPr>
            </w:pPr>
            <w:r w:rsidRPr="00EA205B">
              <w:rPr>
                <w:rFonts w:ascii="Times New Roman" w:hAnsi="Times New Roman" w:cs="Times New Roman"/>
                <w:sz w:val="20"/>
                <w:szCs w:val="20"/>
              </w:rPr>
              <w:t>A solução também busca reduzir perdas materiais decorrentes de vencimento, deterioração, armazenamento inadequado ou aquisição em volume superior à capacidade de consumo das escolas. Como os gêneros alimentícios possuem características distintas de conservação, validade, perecibilidade e sazonalidade, especialmente no caso de hortifrutigranjeiros, carnes, laticínios, panificados, refrigerados e congelados, o fornecimento parcelado permite melhor aproveitamento dos produtos, preserva a qualidade dos alimentos entregues e reduz o risco de descarte. Com isso, os recursos públicos são aplicados de forma mais racional, vinculando a despesa ao consumo efetivo e às necessidades reais dos cardápios escolares.</w:t>
            </w:r>
          </w:p>
          <w:p w14:paraId="26B68031" w14:textId="77777777" w:rsidR="00EA205B" w:rsidRPr="00EA205B" w:rsidRDefault="00EA205B" w:rsidP="00EA205B">
            <w:pPr>
              <w:spacing w:after="0" w:line="276" w:lineRule="auto"/>
              <w:ind w:firstLine="596"/>
              <w:rPr>
                <w:rFonts w:ascii="Times New Roman" w:hAnsi="Times New Roman" w:cs="Times New Roman"/>
                <w:sz w:val="20"/>
                <w:szCs w:val="20"/>
              </w:rPr>
            </w:pPr>
            <w:r w:rsidRPr="00EA205B">
              <w:rPr>
                <w:rFonts w:ascii="Times New Roman" w:hAnsi="Times New Roman" w:cs="Times New Roman"/>
                <w:sz w:val="20"/>
                <w:szCs w:val="20"/>
              </w:rPr>
              <w:lastRenderedPageBreak/>
              <w:t>No tocante ao aproveitamento dos recursos humanos, a contratação por Registro de Preços tende a racionalizar a atuação administrativa, pois evita a repetição de múltiplos processos de compra ao longo do exercício, reduz a necessidade de contratações emergenciais e permite melhor programação das solicitações de fornecimento. A Secretaria Municipal de Educação e Desenvolvimento Humano, por meio do Setor de Nutrição, poderá organizar os pedidos com maior previsibilidade, acompanhar a execução dos cardápios, orientar as escolas quanto ao recebimento dos produtos e concentrar esforços no controle da qualidade, na conferência das entregas e na adequada execução da política pública de alimentação escolar.</w:t>
            </w:r>
          </w:p>
          <w:p w14:paraId="10AE87B9" w14:textId="77777777" w:rsidR="00EA205B" w:rsidRPr="00EA205B" w:rsidRDefault="00EA205B" w:rsidP="00EA205B">
            <w:pPr>
              <w:spacing w:after="0" w:line="276" w:lineRule="auto"/>
              <w:ind w:firstLine="596"/>
              <w:rPr>
                <w:rFonts w:ascii="Times New Roman" w:hAnsi="Times New Roman" w:cs="Times New Roman"/>
                <w:sz w:val="20"/>
                <w:szCs w:val="20"/>
              </w:rPr>
            </w:pPr>
            <w:r w:rsidRPr="00EA205B">
              <w:rPr>
                <w:rFonts w:ascii="Times New Roman" w:hAnsi="Times New Roman" w:cs="Times New Roman"/>
                <w:sz w:val="20"/>
                <w:szCs w:val="20"/>
              </w:rPr>
              <w:t>Quanto aos recursos materiais e logísticos, a solução pretende assegurar que os produtos sejam entregues de forma compatível com a capacidade de armazenamento das unidades escolares, com as condições de conservação exigidas e com a periodicidade adequada ao preparo das refeições. A aquisição planejada e parcelada contribui para evitar tanto a insuficiência de alimentos quanto o excesso de estoque, permitindo que as escolas recebam os gêneros em momento oportuno, em condições próprias de consumo e conforme a programação definida pela área técnica. Esse modelo fortalece a organização interna das unidades, melhora o fluxo de abastecimento e reduz intercorrências operacionais que possam comprometer a oferta regular da alimentação escolar.</w:t>
            </w:r>
          </w:p>
          <w:p w14:paraId="5DE53163" w14:textId="77777777" w:rsidR="00EA205B" w:rsidRDefault="00EA205B" w:rsidP="00EA205B">
            <w:pPr>
              <w:spacing w:after="0" w:line="276" w:lineRule="auto"/>
              <w:ind w:firstLine="596"/>
              <w:rPr>
                <w:rFonts w:ascii="Times New Roman" w:hAnsi="Times New Roman" w:cs="Times New Roman"/>
                <w:sz w:val="20"/>
                <w:szCs w:val="20"/>
              </w:rPr>
            </w:pPr>
            <w:r w:rsidRPr="00EA205B">
              <w:rPr>
                <w:rFonts w:ascii="Times New Roman" w:hAnsi="Times New Roman" w:cs="Times New Roman"/>
                <w:sz w:val="20"/>
                <w:szCs w:val="20"/>
              </w:rPr>
              <w:t>A contratação também visa qualificar o controle financeiro e orçamentário da Secretaria demandante, uma vez que a existência de preços registrados, quantitativos estimados e pedidos formalizados permite maior transparência na execução da despesa, melhor acompanhamento dos saldos disponíveis e maior segurança no planejamento das aquisições. A Administração poderá monitorar os valores efetivamente utilizados, comparar o consumo projetado com o consumo real, ajustar a programação de pedidos e evitar dispêndios desnecessários, sempre observando os limites orçamentários e a finalidade pública da contratação.</w:t>
            </w:r>
          </w:p>
          <w:p w14:paraId="427D775D" w14:textId="3CA4820D" w:rsidR="00EA205B" w:rsidRPr="00EA205B" w:rsidRDefault="00EA205B" w:rsidP="00EA205B">
            <w:pPr>
              <w:spacing w:after="0" w:line="276" w:lineRule="auto"/>
              <w:ind w:firstLine="596"/>
              <w:rPr>
                <w:rFonts w:ascii="Times New Roman" w:hAnsi="Times New Roman" w:cs="Times New Roman"/>
                <w:sz w:val="20"/>
                <w:szCs w:val="20"/>
              </w:rPr>
            </w:pPr>
            <w:r>
              <w:rPr>
                <w:rFonts w:ascii="Times New Roman" w:hAnsi="Times New Roman" w:cs="Times New Roman"/>
                <w:sz w:val="20"/>
                <w:szCs w:val="20"/>
              </w:rPr>
              <w:t>O</w:t>
            </w:r>
            <w:r w:rsidRPr="00EA205B">
              <w:rPr>
                <w:rFonts w:ascii="Times New Roman" w:hAnsi="Times New Roman" w:cs="Times New Roman"/>
                <w:sz w:val="20"/>
                <w:szCs w:val="20"/>
              </w:rPr>
              <w:t>utro resultado pretendido consiste na melhoria da qualidade da alimentação escolar ofertada aos estudantes, mediante aquisição de gêneros alimentícios adequados, seguros, diversificados e compatíveis com os cardápios elaborados pela nutricionista responsável. A contratação deve permitir o atendimento das diferentes faixas etárias, das necessidades nutricionais dos alunos e das dietas especiais eventualmente existentes, contribuindo para a promoção da segurança alimentar, da saúde, do desenvolvimento dos estudantes, da aprendizagem e da permanência escolar. Assim, a eficiência econômica da contratação não se limita à redução de preços, mas também à obtenção de produtos adequados à finalidade pública pretendida.</w:t>
            </w:r>
          </w:p>
          <w:p w14:paraId="2E39FD1F" w14:textId="0C863AA1" w:rsidR="00A42A6B" w:rsidRPr="00F700D5" w:rsidRDefault="00EA205B" w:rsidP="00EA205B">
            <w:pPr>
              <w:spacing w:after="0" w:line="276" w:lineRule="auto"/>
              <w:ind w:firstLine="596"/>
              <w:rPr>
                <w:rFonts w:ascii="Times New Roman" w:hAnsi="Times New Roman" w:cs="Times New Roman"/>
                <w:sz w:val="20"/>
                <w:szCs w:val="20"/>
              </w:rPr>
            </w:pPr>
            <w:r w:rsidRPr="00EA205B">
              <w:rPr>
                <w:rFonts w:ascii="Times New Roman" w:hAnsi="Times New Roman" w:cs="Times New Roman"/>
                <w:sz w:val="20"/>
                <w:szCs w:val="20"/>
              </w:rPr>
              <w:t>Dessa forma, os resultados esperados com a solução proposta abrangem a obtenção de preços competitivos, a redução de desperdícios, a racionalização dos estoques, a melhoria do planejamento financeiro, o melhor aproveitamento da força de trabalho administrativa e técnica, o fortalecimento da fiscalização das entregas e a garantia de fornecimento regular de alimentos às escolas municipais. A contratação, portanto, apresenta potencial para aprimorar a gestão pública da alimentação escolar no Município de Paverama, assegurando maior eficiência, economicidade, transparência e qualidade no atendimento dos estudantes da Rede Municipal de Ensino.</w:t>
            </w:r>
          </w:p>
        </w:tc>
      </w:tr>
    </w:tbl>
    <w:p w14:paraId="5284EC27" w14:textId="77777777" w:rsidR="008F76F3" w:rsidRPr="00F700D5" w:rsidRDefault="008F76F3" w:rsidP="00BB6083">
      <w:pPr>
        <w:spacing w:after="0" w:line="276" w:lineRule="auto"/>
        <w:rPr>
          <w:rFonts w:ascii="Times New Roman" w:eastAsia="Times New Roman" w:hAnsi="Times New Roman" w:cs="Times New Roman"/>
          <w:i/>
          <w:sz w:val="20"/>
          <w:szCs w:val="20"/>
          <w:lang w:eastAsia="pt-BR"/>
        </w:rPr>
      </w:pPr>
      <w:r w:rsidRPr="00F700D5">
        <w:rPr>
          <w:rFonts w:ascii="Times New Roman" w:eastAsia="Times New Roman" w:hAnsi="Times New Roman" w:cs="Times New Roman"/>
          <w:i/>
          <w:sz w:val="20"/>
          <w:szCs w:val="20"/>
          <w:lang w:eastAsia="pt-BR"/>
        </w:rPr>
        <w:lastRenderedPageBreak/>
        <w:t xml:space="preserve"> </w:t>
      </w:r>
    </w:p>
    <w:tbl>
      <w:tblPr>
        <w:tblStyle w:val="Tabelacomgrade"/>
        <w:tblW w:w="9209" w:type="dxa"/>
        <w:tblLook w:val="04A0" w:firstRow="1" w:lastRow="0" w:firstColumn="1" w:lastColumn="0" w:noHBand="0" w:noVBand="1"/>
      </w:tblPr>
      <w:tblGrid>
        <w:gridCol w:w="9209"/>
      </w:tblGrid>
      <w:tr w:rsidR="008F76F3" w:rsidRPr="00F700D5" w14:paraId="3675C491" w14:textId="77777777" w:rsidTr="00C3667F">
        <w:tc>
          <w:tcPr>
            <w:tcW w:w="9209" w:type="dxa"/>
          </w:tcPr>
          <w:p w14:paraId="506464A4" w14:textId="5ABAA268" w:rsidR="008F76F3" w:rsidRPr="00F700D5" w:rsidRDefault="008F76F3" w:rsidP="00BB6083">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F700D5">
              <w:rPr>
                <w:rFonts w:ascii="Times New Roman" w:eastAsia="Times New Roman" w:hAnsi="Times New Roman" w:cs="Times New Roman"/>
                <w:b/>
                <w:bCs/>
                <w:color w:val="000000"/>
                <w:sz w:val="20"/>
                <w:szCs w:val="20"/>
                <w:lang w:eastAsia="pt-BR"/>
              </w:rPr>
              <w:t>10</w:t>
            </w:r>
            <w:r w:rsidR="00903585">
              <w:rPr>
                <w:rFonts w:ascii="Times New Roman" w:eastAsia="Times New Roman" w:hAnsi="Times New Roman" w:cs="Times New Roman"/>
                <w:b/>
                <w:bCs/>
                <w:color w:val="000000"/>
                <w:sz w:val="20"/>
                <w:szCs w:val="20"/>
                <w:lang w:eastAsia="pt-BR"/>
              </w:rPr>
              <w:t xml:space="preserve"> –</w:t>
            </w:r>
            <w:r w:rsidRPr="00F700D5">
              <w:rPr>
                <w:rFonts w:ascii="Times New Roman" w:eastAsia="Times New Roman" w:hAnsi="Times New Roman" w:cs="Times New Roman"/>
                <w:b/>
                <w:bCs/>
                <w:color w:val="000000"/>
                <w:sz w:val="20"/>
                <w:szCs w:val="20"/>
                <w:lang w:eastAsia="pt-BR"/>
              </w:rPr>
              <w:t xml:space="preserve"> PROVIDÊNCIAS PRÉVIAS AO CONTRATO</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0577C84C" w14:textId="77777777" w:rsidTr="00C3667F">
        <w:tc>
          <w:tcPr>
            <w:tcW w:w="9209" w:type="dxa"/>
            <w:shd w:val="clear" w:color="auto" w:fill="F2F2F2" w:themeFill="background1" w:themeFillShade="F2"/>
          </w:tcPr>
          <w:p w14:paraId="5F02B21C" w14:textId="77777777"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bookmarkStart w:id="0" w:name="_Hlk190197186"/>
            <w:r w:rsidRPr="00F700D5">
              <w:rPr>
                <w:rFonts w:ascii="Times New Roman" w:eastAsia="Times New Roman" w:hAnsi="Times New Roman" w:cs="Times New Roman"/>
                <w:color w:val="000000"/>
                <w:sz w:val="20"/>
                <w:szCs w:val="20"/>
                <w:lang w:eastAsia="pt-BR"/>
              </w:rPr>
              <w:t>Providências a serem adotadas pela administração previamente à celebração do contrato, inclusive quanto à capacitação de servidores ou de empregados para fiscalização e gestão contratual</w:t>
            </w:r>
            <w:bookmarkEnd w:id="0"/>
            <w:r w:rsidRPr="00F700D5">
              <w:rPr>
                <w:rFonts w:ascii="Times New Roman" w:eastAsia="Times New Roman" w:hAnsi="Times New Roman" w:cs="Times New Roman"/>
                <w:color w:val="000000"/>
                <w:sz w:val="20"/>
                <w:szCs w:val="20"/>
                <w:lang w:eastAsia="pt-BR"/>
              </w:rPr>
              <w:t xml:space="preserve"> (inciso X do § 1° do art. 18 da Lei 14.133/21); </w:t>
            </w:r>
          </w:p>
        </w:tc>
      </w:tr>
      <w:tr w:rsidR="008F76F3" w:rsidRPr="00F700D5" w14:paraId="788C998C" w14:textId="77777777" w:rsidTr="00C3667F">
        <w:tc>
          <w:tcPr>
            <w:tcW w:w="9209" w:type="dxa"/>
          </w:tcPr>
          <w:p w14:paraId="51BF569C" w14:textId="77777777" w:rsidR="00903585" w:rsidRPr="00903585" w:rsidRDefault="00903585" w:rsidP="00903585">
            <w:pPr>
              <w:spacing w:after="0" w:line="276" w:lineRule="auto"/>
              <w:ind w:firstLine="598"/>
              <w:rPr>
                <w:rFonts w:ascii="Times New Roman" w:hAnsi="Times New Roman" w:cs="Times New Roman"/>
                <w:sz w:val="20"/>
                <w:szCs w:val="20"/>
              </w:rPr>
            </w:pPr>
            <w:r w:rsidRPr="00903585">
              <w:rPr>
                <w:rFonts w:ascii="Times New Roman" w:hAnsi="Times New Roman" w:cs="Times New Roman"/>
                <w:sz w:val="20"/>
                <w:szCs w:val="20"/>
              </w:rPr>
              <w:t>Para assegurar a regularidade do procedimento e a adequada execução da contratação, a Administração Municipal deverá adotar, previamente à formalização da ata de registro de preços, contrato ou instrumento equivalente, as providências administrativas, técnicas e operacionais necessárias à organização do fornecimento de gêneros alimentícios destinados à alimentação escolar da Rede Municipal de Ensino de Paverama, observando o calendário letivo, os cardápios elaborados pela nutricionista responsável, a capacidade de armazenamento das escolas e as diretrizes do Programa Nacional de Alimentação Escolar – PNAE.</w:t>
            </w:r>
          </w:p>
          <w:p w14:paraId="346A8D58" w14:textId="77777777" w:rsidR="00903585" w:rsidRPr="00903585" w:rsidRDefault="00903585" w:rsidP="00903585">
            <w:pPr>
              <w:spacing w:after="0" w:line="276" w:lineRule="auto"/>
              <w:ind w:firstLine="598"/>
              <w:rPr>
                <w:rFonts w:ascii="Times New Roman" w:hAnsi="Times New Roman" w:cs="Times New Roman"/>
                <w:sz w:val="20"/>
                <w:szCs w:val="20"/>
              </w:rPr>
            </w:pPr>
            <w:r w:rsidRPr="00903585">
              <w:rPr>
                <w:rFonts w:ascii="Times New Roman" w:hAnsi="Times New Roman" w:cs="Times New Roman"/>
                <w:sz w:val="20"/>
                <w:szCs w:val="20"/>
              </w:rPr>
              <w:t>Com base nas conclusões deste Estudo Técnico Preliminar, deverão ser consolidados o Termo de Referência e o Edital, garantindo coerência entre os documentos da fase preparatória, especialmente quanto ao objeto, às quantidades estimadas, às especificações dos itens, às condições de entrega, aos critérios de recebimento, às exigências sanitárias, às regras de amostragem, à substituição de produtos recusados e às obrigações dos fornecedores. As exigências deverão ser objetivas, proporcionais e suficientes para assegurar a qualidade dos alimentos, sem restringir indevidamente a competitividade.</w:t>
            </w:r>
          </w:p>
          <w:p w14:paraId="76BD274E" w14:textId="77777777" w:rsidR="00903585" w:rsidRPr="00903585" w:rsidRDefault="00903585" w:rsidP="00903585">
            <w:pPr>
              <w:spacing w:after="0" w:line="276" w:lineRule="auto"/>
              <w:ind w:firstLine="598"/>
              <w:rPr>
                <w:rFonts w:ascii="Times New Roman" w:hAnsi="Times New Roman" w:cs="Times New Roman"/>
                <w:sz w:val="20"/>
                <w:szCs w:val="20"/>
              </w:rPr>
            </w:pPr>
            <w:r w:rsidRPr="00903585">
              <w:rPr>
                <w:rFonts w:ascii="Times New Roman" w:hAnsi="Times New Roman" w:cs="Times New Roman"/>
                <w:sz w:val="20"/>
                <w:szCs w:val="20"/>
              </w:rPr>
              <w:lastRenderedPageBreak/>
              <w:t>Concluída a fase interna, o procedimento licitatório deverá ser divulgado nos meios oficiais cabíveis, especialmente no Portal Nacional de Contratações Públicas – PNCP, no Portal da Transparência do Município e nos demais canais exigidos pela legislação, garantindo publicidade, transparência, isonomia e amplo acesso aos fornecedores interessados, inclusive locais e regionais, em razão da diversidade de itens que compõem a alimentação escolar.</w:t>
            </w:r>
          </w:p>
          <w:p w14:paraId="5199E055" w14:textId="77777777" w:rsidR="00903585" w:rsidRPr="00903585" w:rsidRDefault="00903585" w:rsidP="00903585">
            <w:pPr>
              <w:spacing w:after="0" w:line="276" w:lineRule="auto"/>
              <w:ind w:firstLine="598"/>
              <w:rPr>
                <w:rFonts w:ascii="Times New Roman" w:hAnsi="Times New Roman" w:cs="Times New Roman"/>
                <w:sz w:val="20"/>
                <w:szCs w:val="20"/>
              </w:rPr>
            </w:pPr>
            <w:r w:rsidRPr="00903585">
              <w:rPr>
                <w:rFonts w:ascii="Times New Roman" w:hAnsi="Times New Roman" w:cs="Times New Roman"/>
                <w:sz w:val="20"/>
                <w:szCs w:val="20"/>
              </w:rPr>
              <w:t>Antes do início da execução, a autoridade competente deverá designar formalmente os responsáveis pela gestão e fiscalização da contratação, com definição clara das atribuições. A fiscalização deverá contar com a atuação técnica do Setor de Nutrição da Secretaria Municipal de Educação e Desenvolvimento Humano, com apoio das direções escolares, merendeiras e demais servidores responsáveis pelo recebimento dos produtos nas unidades de ensino, cabendo-lhes verificar quantidades, validade, integridade das embalagens, condições de conservação, temperatura, rotulagem, procedência e conformidade com as Ordens de Compra.</w:t>
            </w:r>
          </w:p>
          <w:p w14:paraId="1740069B" w14:textId="77777777" w:rsidR="00903585" w:rsidRPr="00903585" w:rsidRDefault="00903585" w:rsidP="00903585">
            <w:pPr>
              <w:spacing w:after="0" w:line="276" w:lineRule="auto"/>
              <w:ind w:firstLine="598"/>
              <w:rPr>
                <w:rFonts w:ascii="Times New Roman" w:hAnsi="Times New Roman" w:cs="Times New Roman"/>
                <w:sz w:val="20"/>
                <w:szCs w:val="20"/>
              </w:rPr>
            </w:pPr>
            <w:r w:rsidRPr="00903585">
              <w:rPr>
                <w:rFonts w:ascii="Times New Roman" w:hAnsi="Times New Roman" w:cs="Times New Roman"/>
                <w:sz w:val="20"/>
                <w:szCs w:val="20"/>
              </w:rPr>
              <w:t>Também deverão ser previamente definidos os fluxos de execução, incluindo os locais e horários de entrega, a forma de emissão das Ordens de Compra ou Autorizações de Fornecimento, os canais de comunicação com os fornecedores, os procedimentos de ateste, o registro de ocorrências e a substituição de produtos recusados. Recomenda-se, ainda, orientação prévia aos servidores envolvidos quanto aos critérios de recebimento e comunicação de inconformidades, considerando a natureza sensível do objeto e a necessidade de preservar a segurança alimentar dos estudantes.</w:t>
            </w:r>
          </w:p>
          <w:p w14:paraId="0E4A271A" w14:textId="77777777" w:rsidR="00903585" w:rsidRPr="00903585" w:rsidRDefault="00903585" w:rsidP="00903585">
            <w:pPr>
              <w:spacing w:after="0" w:line="276" w:lineRule="auto"/>
              <w:ind w:firstLine="598"/>
              <w:rPr>
                <w:rFonts w:ascii="Times New Roman" w:hAnsi="Times New Roman" w:cs="Times New Roman"/>
                <w:sz w:val="20"/>
                <w:szCs w:val="20"/>
              </w:rPr>
            </w:pPr>
            <w:r w:rsidRPr="00903585">
              <w:rPr>
                <w:rFonts w:ascii="Times New Roman" w:hAnsi="Times New Roman" w:cs="Times New Roman"/>
                <w:sz w:val="20"/>
                <w:szCs w:val="20"/>
              </w:rPr>
              <w:t>No âmbito da habilitação, deverão ser verificadas as condições jurídicas, fiscais, trabalhistas, econômico-financeiras e técnicas dos licitantes, com atenção especial à compatibilidade do ramo de atividade com os itens ofertados e às exigências sanitárias aplicáveis, tais como alvarás, licenças, registros, inspeções ou autorizações pertinentes, especialmente para produtos de origem animal, refrigerados, congelados, processados, minimamente processados ou destinados a dietas especiais.</w:t>
            </w:r>
          </w:p>
          <w:p w14:paraId="5F4BC334" w14:textId="5171FCB1" w:rsidR="007E6D7D" w:rsidRPr="00903585" w:rsidRDefault="00903585" w:rsidP="00903585">
            <w:pPr>
              <w:spacing w:after="0" w:line="276" w:lineRule="auto"/>
              <w:ind w:firstLine="598"/>
              <w:rPr>
                <w:rFonts w:ascii="Times New Roman" w:hAnsi="Times New Roman" w:cs="Times New Roman"/>
                <w:sz w:val="20"/>
                <w:szCs w:val="20"/>
              </w:rPr>
            </w:pPr>
            <w:r w:rsidRPr="00903585">
              <w:rPr>
                <w:rFonts w:ascii="Times New Roman" w:hAnsi="Times New Roman" w:cs="Times New Roman"/>
                <w:sz w:val="20"/>
                <w:szCs w:val="20"/>
              </w:rPr>
              <w:t>Dessa forma, a adoção dessas providências permitirá que a contratação seja iniciada de maneira planejada, fiscalizável e compatível com a relevância da alimentação escolar, reduzindo riscos de desabastecimento, desperdício, entrega de produtos inadequados ou falhas sanitárias, além de assegurar melhor aproveitamento dos recursos públicos e atendimento regular, seguro e nutricionalmente adequado aos estudantes da Rede Municipal de Ensino.</w:t>
            </w:r>
          </w:p>
        </w:tc>
      </w:tr>
    </w:tbl>
    <w:p w14:paraId="44EB9322" w14:textId="77777777" w:rsidR="008F76F3" w:rsidRPr="00F700D5" w:rsidRDefault="008F76F3" w:rsidP="00BB6083">
      <w:pPr>
        <w:spacing w:after="0" w:line="276" w:lineRule="auto"/>
        <w:rPr>
          <w:rFonts w:ascii="Times New Roman" w:hAnsi="Times New Roman" w:cs="Times New Roman"/>
          <w:color w:val="FF0000"/>
          <w:sz w:val="20"/>
          <w:szCs w:val="20"/>
        </w:rPr>
      </w:pPr>
    </w:p>
    <w:tbl>
      <w:tblPr>
        <w:tblStyle w:val="Tabelacomgrade"/>
        <w:tblW w:w="9209" w:type="dxa"/>
        <w:tblLook w:val="04A0" w:firstRow="1" w:lastRow="0" w:firstColumn="1" w:lastColumn="0" w:noHBand="0" w:noVBand="1"/>
      </w:tblPr>
      <w:tblGrid>
        <w:gridCol w:w="9209"/>
      </w:tblGrid>
      <w:tr w:rsidR="008F76F3" w:rsidRPr="00F700D5" w14:paraId="515B6EF4" w14:textId="77777777" w:rsidTr="00C3667F">
        <w:tc>
          <w:tcPr>
            <w:tcW w:w="9209" w:type="dxa"/>
          </w:tcPr>
          <w:p w14:paraId="1C78622F" w14:textId="04FD9776" w:rsidR="008F76F3" w:rsidRPr="00F700D5" w:rsidRDefault="008F76F3" w:rsidP="00BB6083">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F700D5">
              <w:rPr>
                <w:rFonts w:ascii="Times New Roman" w:eastAsia="Times New Roman" w:hAnsi="Times New Roman" w:cs="Times New Roman"/>
                <w:b/>
                <w:bCs/>
                <w:color w:val="000000"/>
                <w:sz w:val="20"/>
                <w:szCs w:val="20"/>
                <w:lang w:eastAsia="pt-BR"/>
              </w:rPr>
              <w:t>11</w:t>
            </w:r>
            <w:r w:rsidR="00903585">
              <w:rPr>
                <w:rFonts w:ascii="Times New Roman" w:eastAsia="Times New Roman" w:hAnsi="Times New Roman" w:cs="Times New Roman"/>
                <w:b/>
                <w:bCs/>
                <w:color w:val="000000"/>
                <w:sz w:val="20"/>
                <w:szCs w:val="20"/>
                <w:lang w:eastAsia="pt-BR"/>
              </w:rPr>
              <w:t xml:space="preserve"> –</w:t>
            </w:r>
            <w:r w:rsidRPr="00F700D5">
              <w:rPr>
                <w:rFonts w:ascii="Times New Roman" w:eastAsia="Times New Roman" w:hAnsi="Times New Roman" w:cs="Times New Roman"/>
                <w:b/>
                <w:bCs/>
                <w:color w:val="000000"/>
                <w:sz w:val="20"/>
                <w:szCs w:val="20"/>
                <w:lang w:eastAsia="pt-BR"/>
              </w:rPr>
              <w:t xml:space="preserve"> CONTRATAÇÕES CORRELATAS/INTERDEPENDENTES</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455DD9E4" w14:textId="77777777" w:rsidTr="00C3667F">
        <w:tc>
          <w:tcPr>
            <w:tcW w:w="9209" w:type="dxa"/>
            <w:shd w:val="clear" w:color="auto" w:fill="F2F2F2" w:themeFill="background1" w:themeFillShade="F2"/>
          </w:tcPr>
          <w:p w14:paraId="3BBC643A" w14:textId="77777777"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eastAsia="Times New Roman" w:hAnsi="Times New Roman" w:cs="Times New Roman"/>
                <w:color w:val="000000"/>
                <w:sz w:val="20"/>
                <w:szCs w:val="20"/>
                <w:lang w:eastAsia="pt-BR"/>
              </w:rPr>
              <w:t>Contratações correlatas e/ou interdependentes (inciso XI do § 1° do art. 18 da Lei 14.133/21);</w:t>
            </w:r>
          </w:p>
        </w:tc>
      </w:tr>
      <w:tr w:rsidR="00E57D09" w:rsidRPr="00F700D5" w14:paraId="1A83E025" w14:textId="77777777" w:rsidTr="00C3667F">
        <w:tc>
          <w:tcPr>
            <w:tcW w:w="9209" w:type="dxa"/>
          </w:tcPr>
          <w:p w14:paraId="47F99C5F" w14:textId="77777777" w:rsidR="00903585" w:rsidRPr="00903585" w:rsidRDefault="00903585" w:rsidP="00903585">
            <w:pPr>
              <w:spacing w:after="0" w:line="276" w:lineRule="auto"/>
              <w:ind w:firstLine="596"/>
              <w:rPr>
                <w:rFonts w:ascii="Times New Roman" w:hAnsi="Times New Roman" w:cs="Times New Roman"/>
                <w:sz w:val="20"/>
                <w:szCs w:val="20"/>
              </w:rPr>
            </w:pPr>
            <w:r w:rsidRPr="00903585">
              <w:rPr>
                <w:rFonts w:ascii="Times New Roman" w:hAnsi="Times New Roman" w:cs="Times New Roman"/>
                <w:sz w:val="20"/>
                <w:szCs w:val="20"/>
              </w:rPr>
              <w:t>A presente contratação possui relação operacional com outras atividades administrativas necessárias à adequada execução da política pública de alimentação escolar, especialmente aquelas voltadas ao recebimento, armazenamento, conservação, preparo, controle e distribuição dos gêneros alimentícios nas unidades da Rede Municipal de Ensino. Todavia, tais atividades, em regra, já integram a rotina ordinária da Secretaria Municipal de Educação e Desenvolvimento Humano, por meio do Setor de Nutrição, das direções escolares, das merendeiras e dos demais servidores responsáveis pelo acompanhamento da alimentação escolar, não se identificando, neste momento, a necessidade de contratação interdependente indispensável à viabilização do objeto principal.</w:t>
            </w:r>
          </w:p>
          <w:p w14:paraId="265A3F85" w14:textId="77777777" w:rsidR="00903585" w:rsidRPr="00903585" w:rsidRDefault="00903585" w:rsidP="00903585">
            <w:pPr>
              <w:spacing w:after="0" w:line="276" w:lineRule="auto"/>
              <w:ind w:firstLine="596"/>
              <w:rPr>
                <w:rFonts w:ascii="Times New Roman" w:hAnsi="Times New Roman" w:cs="Times New Roman"/>
                <w:sz w:val="20"/>
                <w:szCs w:val="20"/>
              </w:rPr>
            </w:pPr>
            <w:r w:rsidRPr="00903585">
              <w:rPr>
                <w:rFonts w:ascii="Times New Roman" w:hAnsi="Times New Roman" w:cs="Times New Roman"/>
                <w:sz w:val="20"/>
                <w:szCs w:val="20"/>
              </w:rPr>
              <w:t>Podem ser consideradas correlatas, conforme a necessidade administrativa e a disponibilidade orçamentária, eventuais aquisições de utensílios de cozinha, equipamentos de conservação, materiais de higienização, mobiliários, freezers, refrigeradores, balanças, caixas organizadoras, insumos de apoio e demais itens destinados à melhoria das condições de armazenamento, preparo e distribuição das refeições. Também poderão ser promovidas ações de capacitação ou orientação interna aos servidores envolvidos no recebimento, armazenamento, manipulação e fiscalização dos alimentos, especialmente quanto às boas práticas sanitárias, controle de validade, conferência de qualidade, registro de inconformidades e adequada comunicação com os fornecedores.</w:t>
            </w:r>
          </w:p>
          <w:p w14:paraId="3C7CCAFB" w14:textId="0D894311" w:rsidR="008F76F3" w:rsidRPr="00F700D5" w:rsidRDefault="00903585" w:rsidP="00903585">
            <w:pPr>
              <w:spacing w:after="0" w:line="276" w:lineRule="auto"/>
              <w:ind w:firstLine="596"/>
              <w:rPr>
                <w:rFonts w:ascii="Times New Roman" w:hAnsi="Times New Roman" w:cs="Times New Roman"/>
                <w:sz w:val="20"/>
                <w:szCs w:val="20"/>
              </w:rPr>
            </w:pPr>
            <w:r w:rsidRPr="00903585">
              <w:rPr>
                <w:rFonts w:ascii="Times New Roman" w:hAnsi="Times New Roman" w:cs="Times New Roman"/>
                <w:sz w:val="20"/>
                <w:szCs w:val="20"/>
              </w:rPr>
              <w:t>Ressalta-se, contudo, que tais medidas possuem natureza complementar e não condicionam, por si só, a realização da presente contratação, cujo objeto específico é a aquisição eventual e parcelada de gêneros alimentícios para atendimento da alimentação escolar. Assim, inexistem contratações interdependentes obrigatórias sem as quais o objeto não possa ser executado, devendo eventuais demandas correlatas ser tratadas em processos próprios, quando necessárias, observados o planejamento da Secretaria demandante, a disponibilidade orçamentária e a legislação aplicável.</w:t>
            </w:r>
          </w:p>
        </w:tc>
      </w:tr>
    </w:tbl>
    <w:p w14:paraId="503AA091" w14:textId="77777777" w:rsidR="008F76F3" w:rsidRPr="00F700D5" w:rsidRDefault="008F76F3" w:rsidP="00BB6083">
      <w:pPr>
        <w:spacing w:after="0" w:line="276" w:lineRule="auto"/>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F700D5" w14:paraId="3D90EBFB" w14:textId="77777777" w:rsidTr="000F458C">
        <w:tc>
          <w:tcPr>
            <w:tcW w:w="9209" w:type="dxa"/>
          </w:tcPr>
          <w:p w14:paraId="742EAC32" w14:textId="0708C797" w:rsidR="008F76F3" w:rsidRPr="00F700D5" w:rsidRDefault="008F76F3" w:rsidP="00BB6083">
            <w:pPr>
              <w:spacing w:after="0" w:line="276" w:lineRule="auto"/>
              <w:ind w:firstLine="0"/>
              <w:rPr>
                <w:rFonts w:ascii="Times New Roman" w:eastAsia="Times New Roman" w:hAnsi="Times New Roman" w:cs="Times New Roman"/>
                <w:b/>
                <w:color w:val="000000"/>
                <w:sz w:val="20"/>
                <w:szCs w:val="20"/>
                <w:lang w:eastAsia="pt-BR"/>
              </w:rPr>
            </w:pPr>
            <w:r w:rsidRPr="00F700D5">
              <w:rPr>
                <w:rFonts w:ascii="Times New Roman" w:eastAsia="Times New Roman" w:hAnsi="Times New Roman" w:cs="Times New Roman"/>
                <w:b/>
                <w:bCs/>
                <w:color w:val="000000"/>
                <w:sz w:val="20"/>
                <w:szCs w:val="20"/>
                <w:lang w:eastAsia="pt-BR"/>
              </w:rPr>
              <w:lastRenderedPageBreak/>
              <w:t>12</w:t>
            </w:r>
            <w:r w:rsidR="00903585">
              <w:rPr>
                <w:rFonts w:ascii="Times New Roman" w:eastAsia="Times New Roman" w:hAnsi="Times New Roman" w:cs="Times New Roman"/>
                <w:b/>
                <w:bCs/>
                <w:color w:val="000000"/>
                <w:sz w:val="20"/>
                <w:szCs w:val="20"/>
                <w:lang w:eastAsia="pt-BR"/>
              </w:rPr>
              <w:t xml:space="preserve"> –</w:t>
            </w:r>
            <w:r w:rsidRPr="00F700D5">
              <w:rPr>
                <w:rFonts w:ascii="Times New Roman" w:eastAsia="Times New Roman" w:hAnsi="Times New Roman" w:cs="Times New Roman"/>
                <w:b/>
                <w:bCs/>
                <w:color w:val="000000"/>
                <w:sz w:val="20"/>
                <w:szCs w:val="20"/>
                <w:lang w:eastAsia="pt-BR"/>
              </w:rPr>
              <w:t xml:space="preserve"> IMPACTOS AMBIENTAIS</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22D5FB8B" w14:textId="77777777" w:rsidTr="000F458C">
        <w:tc>
          <w:tcPr>
            <w:tcW w:w="9209" w:type="dxa"/>
            <w:shd w:val="clear" w:color="auto" w:fill="F2F2F2" w:themeFill="background1" w:themeFillShade="F2"/>
          </w:tcPr>
          <w:p w14:paraId="7BB9D2B9" w14:textId="3A87AFF2"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hAnsi="Times New Roman" w:cs="Times New Roman"/>
                <w:sz w:val="20"/>
                <w:szCs w:val="20"/>
              </w:rPr>
              <w:t>Descrição de possíveis impactos ambientais e respectivas medidas mitigadoras, incluídos requisitos de baixo consumo de energia e de outros recursos, bem como logística reversa para desfazimento e reciclagem de bens e refugos, quando aplicável (</w:t>
            </w:r>
            <w:r w:rsidRPr="00F700D5">
              <w:rPr>
                <w:rFonts w:ascii="Times New Roman" w:eastAsia="Times New Roman" w:hAnsi="Times New Roman" w:cs="Times New Roman"/>
                <w:color w:val="000000"/>
                <w:sz w:val="20"/>
                <w:szCs w:val="20"/>
                <w:lang w:eastAsia="pt-BR"/>
              </w:rPr>
              <w:t>inciso XII do § 1° do art. 18 da Lei 14.133/21)</w:t>
            </w:r>
            <w:r w:rsidR="00B62DC3" w:rsidRPr="00F700D5">
              <w:rPr>
                <w:rFonts w:ascii="Times New Roman" w:eastAsia="Times New Roman" w:hAnsi="Times New Roman" w:cs="Times New Roman"/>
                <w:color w:val="000000"/>
                <w:sz w:val="20"/>
                <w:szCs w:val="20"/>
                <w:lang w:eastAsia="pt-BR"/>
              </w:rPr>
              <w:t>:</w:t>
            </w:r>
          </w:p>
        </w:tc>
      </w:tr>
      <w:tr w:rsidR="008F76F3" w:rsidRPr="00F700D5" w14:paraId="0DDD108A" w14:textId="77777777" w:rsidTr="000F458C">
        <w:tc>
          <w:tcPr>
            <w:tcW w:w="9209" w:type="dxa"/>
          </w:tcPr>
          <w:p w14:paraId="0CCB046B" w14:textId="77777777" w:rsidR="00903585" w:rsidRPr="00903585" w:rsidRDefault="00903585" w:rsidP="00903585">
            <w:pPr>
              <w:spacing w:after="0" w:line="276" w:lineRule="auto"/>
              <w:ind w:firstLine="596"/>
              <w:rPr>
                <w:rFonts w:ascii="Times New Roman" w:hAnsi="Times New Roman" w:cs="Times New Roman"/>
                <w:sz w:val="20"/>
                <w:szCs w:val="20"/>
              </w:rPr>
            </w:pPr>
            <w:r w:rsidRPr="00903585">
              <w:rPr>
                <w:rFonts w:ascii="Times New Roman" w:hAnsi="Times New Roman" w:cs="Times New Roman"/>
                <w:sz w:val="20"/>
                <w:szCs w:val="20"/>
              </w:rPr>
              <w:t>A aquisição eventual e parcelada de gêneros alimentícios destinados à alimentação escolar poderá gerar impactos ambientais indiretos relacionados à produção, transporte, acondicionamento, armazenamento, consumo e descarte de resíduos orgânicos e embalagens. Embora se trate de contratação de bens de consumo essenciais à execução de política pública educacional e alimentar, a Administração deve observar medidas de sustentabilidade compatíveis com a natureza do objeto, especialmente quanto à redução de desperdícios, ao controle de validade, à adequada conservação dos produtos e ao descarte ambientalmente correto dos resíduos gerados nas unidades escolares.</w:t>
            </w:r>
          </w:p>
          <w:p w14:paraId="63753032" w14:textId="77777777" w:rsidR="00903585" w:rsidRPr="00903585" w:rsidRDefault="00903585" w:rsidP="00903585">
            <w:pPr>
              <w:spacing w:after="0" w:line="276" w:lineRule="auto"/>
              <w:ind w:firstLine="596"/>
              <w:rPr>
                <w:rFonts w:ascii="Times New Roman" w:hAnsi="Times New Roman" w:cs="Times New Roman"/>
                <w:sz w:val="20"/>
                <w:szCs w:val="20"/>
              </w:rPr>
            </w:pPr>
            <w:r w:rsidRPr="00903585">
              <w:rPr>
                <w:rFonts w:ascii="Times New Roman" w:hAnsi="Times New Roman" w:cs="Times New Roman"/>
                <w:sz w:val="20"/>
                <w:szCs w:val="20"/>
              </w:rPr>
              <w:t>Como medidas mitigadoras, deverão ser estimuladas práticas de planejamento das entregas conforme a demanda real das escolas, evitando aquisição excessiva, vencimento de produtos, perdas por deterioração e descarte indevido de alimentos. Também deverão ser observadas condições adequadas de transporte, armazenamento e manipulação, com especial atenção aos gêneros perecíveis, refrigerados ou congelados, a fim de preservar sua qualidade e reduzir perdas. Sempre que possível, a programação das entregas deverá considerar rotas racionais, periodicidade compatível com o consumo e preferência por fornecedores com logística eficiente, inclusive locais ou regionais, quando isso se mostrar vantajoso e compatível com a competitividade do certame.</w:t>
            </w:r>
          </w:p>
          <w:p w14:paraId="21C6D844" w14:textId="77777777" w:rsidR="00903585" w:rsidRPr="00903585" w:rsidRDefault="00903585" w:rsidP="00903585">
            <w:pPr>
              <w:spacing w:after="0" w:line="276" w:lineRule="auto"/>
              <w:ind w:firstLine="596"/>
              <w:rPr>
                <w:rFonts w:ascii="Times New Roman" w:hAnsi="Times New Roman" w:cs="Times New Roman"/>
                <w:sz w:val="20"/>
                <w:szCs w:val="20"/>
              </w:rPr>
            </w:pPr>
            <w:r w:rsidRPr="00903585">
              <w:rPr>
                <w:rFonts w:ascii="Times New Roman" w:hAnsi="Times New Roman" w:cs="Times New Roman"/>
                <w:sz w:val="20"/>
                <w:szCs w:val="20"/>
              </w:rPr>
              <w:t>No tocante aos resíduos, recomenda-se que as unidades escolares mantenham rotinas de separação adequada de embalagens recicláveis, descarte correto de resíduos orgânicos e controle de produtos impróprios para consumo, observadas as orientações da Secretaria Municipal de Educação e Desenvolvimento Humano e dos órgãos municipais competentes. Nos casos de produtos recusados, vencidos, deteriorados ou em desconformidade com as especificações, caberá ao fornecedor providenciar a substituição ou retirada dos itens, quando aplicável, sem ônus ao Município, evitando que a Administração arque com descartes decorrentes de falhas de fornecimento.</w:t>
            </w:r>
          </w:p>
          <w:p w14:paraId="061FD28D" w14:textId="4ADF85DD" w:rsidR="00B62DC3" w:rsidRPr="00F700D5" w:rsidRDefault="00903585" w:rsidP="00903585">
            <w:pPr>
              <w:spacing w:after="0" w:line="276" w:lineRule="auto"/>
              <w:ind w:firstLine="596"/>
              <w:rPr>
                <w:rFonts w:ascii="Times New Roman" w:hAnsi="Times New Roman" w:cs="Times New Roman"/>
                <w:sz w:val="20"/>
                <w:szCs w:val="20"/>
              </w:rPr>
            </w:pPr>
            <w:r w:rsidRPr="00903585">
              <w:rPr>
                <w:rFonts w:ascii="Times New Roman" w:hAnsi="Times New Roman" w:cs="Times New Roman"/>
                <w:sz w:val="20"/>
                <w:szCs w:val="20"/>
              </w:rPr>
              <w:t>A contratação também poderá produzir impactos socioambientais positivos, especialmente quando contribuir para a oferta de alimentação escolar adequada, saudável e planejada, com redução de desperdícios e melhor aproveitamento dos alimentos adquiridos. Dessa forma, as medidas ambientais pertinentes ao objeto deverão estar integradas à gestão da alimentação escolar, mediante controle de estoque, orientação aos servidores envolvidos, observância das boas práticas de manipulação, racionalização das entregas e incentivo à destinação adequada dos resíduos, promovendo sustentabilidade, eficiência administrativa e segurança alimentar aos estudantes da Rede Municipal de Ensino de Paverama.</w:t>
            </w:r>
          </w:p>
        </w:tc>
      </w:tr>
    </w:tbl>
    <w:p w14:paraId="74D04324" w14:textId="77777777" w:rsidR="008F76F3" w:rsidRPr="00F700D5" w:rsidRDefault="008F76F3" w:rsidP="00BB6083">
      <w:pPr>
        <w:spacing w:after="0" w:line="276" w:lineRule="auto"/>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F700D5" w14:paraId="1DAC76C7" w14:textId="77777777" w:rsidTr="000F458C">
        <w:tc>
          <w:tcPr>
            <w:tcW w:w="9209" w:type="dxa"/>
          </w:tcPr>
          <w:p w14:paraId="74ACA114" w14:textId="193ED44B" w:rsidR="008F76F3" w:rsidRPr="00F700D5" w:rsidRDefault="008F76F3" w:rsidP="00BB6083">
            <w:pPr>
              <w:spacing w:after="0" w:line="276" w:lineRule="auto"/>
              <w:ind w:firstLine="0"/>
              <w:rPr>
                <w:rFonts w:ascii="Times New Roman" w:hAnsi="Times New Roman" w:cs="Times New Roman"/>
                <w:b/>
                <w:sz w:val="20"/>
                <w:szCs w:val="20"/>
              </w:rPr>
            </w:pPr>
            <w:r w:rsidRPr="00F700D5">
              <w:rPr>
                <w:rFonts w:ascii="Times New Roman" w:eastAsia="Times New Roman" w:hAnsi="Times New Roman" w:cs="Times New Roman"/>
                <w:b/>
                <w:bCs/>
                <w:color w:val="000000"/>
                <w:sz w:val="20"/>
                <w:szCs w:val="20"/>
                <w:lang w:eastAsia="pt-BR"/>
              </w:rPr>
              <w:t>13</w:t>
            </w:r>
            <w:r w:rsidR="00903585">
              <w:rPr>
                <w:rFonts w:ascii="Times New Roman" w:eastAsia="Times New Roman" w:hAnsi="Times New Roman" w:cs="Times New Roman"/>
                <w:b/>
                <w:bCs/>
                <w:color w:val="000000"/>
                <w:sz w:val="20"/>
                <w:szCs w:val="20"/>
                <w:lang w:eastAsia="pt-BR"/>
              </w:rPr>
              <w:t xml:space="preserve"> – </w:t>
            </w:r>
            <w:r w:rsidRPr="00F700D5">
              <w:rPr>
                <w:rFonts w:ascii="Times New Roman" w:eastAsia="Times New Roman" w:hAnsi="Times New Roman" w:cs="Times New Roman"/>
                <w:b/>
                <w:bCs/>
                <w:color w:val="000000"/>
                <w:sz w:val="20"/>
                <w:szCs w:val="20"/>
                <w:lang w:eastAsia="pt-BR"/>
              </w:rPr>
              <w:t>VIABILIDADE DA CONTRATAÇÃO</w:t>
            </w:r>
            <w:r w:rsidR="00FC4923" w:rsidRPr="00F700D5">
              <w:rPr>
                <w:rFonts w:ascii="Times New Roman" w:eastAsia="Times New Roman" w:hAnsi="Times New Roman" w:cs="Times New Roman"/>
                <w:b/>
                <w:bCs/>
                <w:color w:val="000000"/>
                <w:sz w:val="20"/>
                <w:szCs w:val="20"/>
                <w:lang w:eastAsia="pt-BR"/>
              </w:rPr>
              <w:t>:</w:t>
            </w:r>
          </w:p>
        </w:tc>
      </w:tr>
      <w:tr w:rsidR="008F76F3" w:rsidRPr="00F700D5" w14:paraId="72CA4F45" w14:textId="77777777" w:rsidTr="000F458C">
        <w:tc>
          <w:tcPr>
            <w:tcW w:w="9209" w:type="dxa"/>
            <w:shd w:val="clear" w:color="auto" w:fill="F2F2F2" w:themeFill="background1" w:themeFillShade="F2"/>
          </w:tcPr>
          <w:p w14:paraId="7C55632A" w14:textId="77777777" w:rsidR="008F76F3" w:rsidRPr="00F700D5" w:rsidRDefault="008F76F3" w:rsidP="00BB6083">
            <w:pPr>
              <w:spacing w:after="0" w:line="276" w:lineRule="auto"/>
              <w:ind w:firstLine="0"/>
              <w:rPr>
                <w:rFonts w:ascii="Times New Roman" w:eastAsia="Times New Roman" w:hAnsi="Times New Roman" w:cs="Times New Roman"/>
                <w:color w:val="000000"/>
                <w:sz w:val="20"/>
                <w:szCs w:val="20"/>
                <w:lang w:eastAsia="pt-BR"/>
              </w:rPr>
            </w:pPr>
            <w:r w:rsidRPr="00F700D5">
              <w:rPr>
                <w:rFonts w:ascii="Times New Roman" w:eastAsia="Times New Roman" w:hAnsi="Times New Roman" w:cs="Times New Roman"/>
                <w:bCs/>
                <w:color w:val="000000"/>
                <w:sz w:val="20"/>
                <w:szCs w:val="20"/>
                <w:lang w:eastAsia="pt-BR"/>
              </w:rPr>
              <w:t xml:space="preserve">Fundamentação: </w:t>
            </w:r>
            <w:r w:rsidRPr="00F700D5">
              <w:rPr>
                <w:rFonts w:ascii="Times New Roman" w:hAnsi="Times New Roman" w:cs="Times New Roman"/>
                <w:sz w:val="20"/>
                <w:szCs w:val="20"/>
              </w:rPr>
              <w:t>Posicionamento conclusivo sobre a adequação da contratação para o atendimento da necessidade a que se destina</w:t>
            </w:r>
            <w:r w:rsidRPr="00F700D5">
              <w:rPr>
                <w:rFonts w:ascii="Times New Roman" w:eastAsia="Times New Roman" w:hAnsi="Times New Roman" w:cs="Times New Roman"/>
                <w:color w:val="000000"/>
                <w:sz w:val="20"/>
                <w:szCs w:val="20"/>
                <w:lang w:eastAsia="pt-BR"/>
              </w:rPr>
              <w:t xml:space="preserve"> (inciso XIII do § 1° do art. 18 da Lei 14.133/21); </w:t>
            </w:r>
          </w:p>
        </w:tc>
      </w:tr>
      <w:tr w:rsidR="008F76F3" w:rsidRPr="00F700D5" w14:paraId="56CC54A4" w14:textId="77777777" w:rsidTr="000F458C">
        <w:tc>
          <w:tcPr>
            <w:tcW w:w="9209" w:type="dxa"/>
          </w:tcPr>
          <w:p w14:paraId="4D357633" w14:textId="77777777" w:rsidR="00903585" w:rsidRPr="00903585" w:rsidRDefault="00903585" w:rsidP="00903585">
            <w:pPr>
              <w:spacing w:after="0" w:line="276" w:lineRule="auto"/>
              <w:ind w:firstLine="594"/>
              <w:rPr>
                <w:rFonts w:ascii="Times New Roman" w:hAnsi="Times New Roman" w:cs="Times New Roman"/>
                <w:sz w:val="20"/>
                <w:szCs w:val="20"/>
              </w:rPr>
            </w:pPr>
            <w:r w:rsidRPr="00903585">
              <w:rPr>
                <w:rFonts w:ascii="Times New Roman" w:hAnsi="Times New Roman" w:cs="Times New Roman"/>
                <w:sz w:val="20"/>
                <w:szCs w:val="20"/>
              </w:rPr>
              <w:t>Após a análise dos elementos técnicos, administrativos, operacionais e econômicos envolvidos, conclui-se pela viabilidade da contratação destinada à aquisição eventual e parcelada de gêneros alimentícios para atendimento da alimentação escolar da Rede Municipal de Ensino de Paverama. A demanda encontra respaldo no interesse público, na necessidade de continuidade do fornecimento de refeições aos estudantes e nas diretrizes do Programa Nacional de Alimentação Escolar – PNAE, revelando-se adequada, necessária e compatível com as atribuições da Secretaria Municipal de Educação e Desenvolvimento Humano.</w:t>
            </w:r>
          </w:p>
          <w:p w14:paraId="1C781DE9" w14:textId="77777777" w:rsidR="00903585" w:rsidRPr="00903585" w:rsidRDefault="00903585" w:rsidP="00903585">
            <w:pPr>
              <w:spacing w:after="0" w:line="276" w:lineRule="auto"/>
              <w:ind w:firstLine="594"/>
              <w:rPr>
                <w:rFonts w:ascii="Times New Roman" w:hAnsi="Times New Roman" w:cs="Times New Roman"/>
                <w:sz w:val="20"/>
                <w:szCs w:val="20"/>
              </w:rPr>
            </w:pPr>
            <w:r w:rsidRPr="00903585">
              <w:rPr>
                <w:rFonts w:ascii="Times New Roman" w:hAnsi="Times New Roman" w:cs="Times New Roman"/>
                <w:sz w:val="20"/>
                <w:szCs w:val="20"/>
              </w:rPr>
              <w:t>A solução indicada, consistente na realização de Pregão Eletrônico com Sistema de Registro de Preços, mostra-se apropriada à natureza do objeto, uma vez que os gêneros alimentícios possuem padrões de qualidade e desempenho objetivamente definíveis, permitindo ampla competição entre fornecedores. Além disso, o registro de preços possibilita aquisições conforme a necessidade efetiva das escolas, evitando compras excessivas, desperdício, vencimento de produtos, formação inadequada de estoques e descontinuidade no abastecimento.</w:t>
            </w:r>
          </w:p>
          <w:p w14:paraId="39A6099F" w14:textId="77777777" w:rsidR="00903585" w:rsidRPr="00903585" w:rsidRDefault="00903585" w:rsidP="00903585">
            <w:pPr>
              <w:spacing w:after="0" w:line="276" w:lineRule="auto"/>
              <w:ind w:firstLine="594"/>
              <w:rPr>
                <w:rFonts w:ascii="Times New Roman" w:hAnsi="Times New Roman" w:cs="Times New Roman"/>
                <w:sz w:val="20"/>
                <w:szCs w:val="20"/>
              </w:rPr>
            </w:pPr>
            <w:r w:rsidRPr="00903585">
              <w:rPr>
                <w:rFonts w:ascii="Times New Roman" w:hAnsi="Times New Roman" w:cs="Times New Roman"/>
                <w:sz w:val="20"/>
                <w:szCs w:val="20"/>
              </w:rPr>
              <w:t xml:space="preserve">Sob o aspecto econômico e administrativo, a contratação tende a promover melhor aproveitamento dos recursos públicos, pois permite disputa de preços por item, seleção das propostas mais vantajosas, planejamento das entregas e controle dos quantitativos efetivamente utilizados. A sistemática proposta também reduz a necessidade de contratações emergenciais ou fragmentadas, favorecendo a transparência, a previsibilidade </w:t>
            </w:r>
            <w:r w:rsidRPr="00903585">
              <w:rPr>
                <w:rFonts w:ascii="Times New Roman" w:hAnsi="Times New Roman" w:cs="Times New Roman"/>
                <w:sz w:val="20"/>
                <w:szCs w:val="20"/>
              </w:rPr>
              <w:lastRenderedPageBreak/>
              <w:t>orçamentária, a eficiência logística e a racionalização do trabalho dos servidores envolvidos na gestão da alimentação escolar.</w:t>
            </w:r>
          </w:p>
          <w:p w14:paraId="76F61D53" w14:textId="77777777" w:rsidR="00903585" w:rsidRPr="00903585" w:rsidRDefault="00903585" w:rsidP="00903585">
            <w:pPr>
              <w:spacing w:after="0" w:line="276" w:lineRule="auto"/>
              <w:ind w:firstLine="594"/>
              <w:rPr>
                <w:rFonts w:ascii="Times New Roman" w:hAnsi="Times New Roman" w:cs="Times New Roman"/>
                <w:sz w:val="20"/>
                <w:szCs w:val="20"/>
              </w:rPr>
            </w:pPr>
            <w:r w:rsidRPr="00903585">
              <w:rPr>
                <w:rFonts w:ascii="Times New Roman" w:hAnsi="Times New Roman" w:cs="Times New Roman"/>
                <w:sz w:val="20"/>
                <w:szCs w:val="20"/>
              </w:rPr>
              <w:t>Do ponto de vista técnico e social, a contratação contribui diretamente para a segurança alimentar dos estudantes, assegurando o fornecimento de produtos adequados, diversificados, seguros e compatíveis com os cardápios elaborados pela profissional nutricionista responsável. A observância das exigências sanitárias, das condições de transporte, validade, conservação, rotulagem, procedência e recebimento reforça a qualidade da alimentação ofertada e reduz riscos à saúde dos alunos atendidos pela rede municipal.</w:t>
            </w:r>
          </w:p>
          <w:p w14:paraId="74061330" w14:textId="77777777" w:rsidR="00903585" w:rsidRPr="00903585" w:rsidRDefault="00903585" w:rsidP="00903585">
            <w:pPr>
              <w:spacing w:after="0" w:line="276" w:lineRule="auto"/>
              <w:ind w:firstLine="594"/>
              <w:rPr>
                <w:rFonts w:ascii="Times New Roman" w:hAnsi="Times New Roman" w:cs="Times New Roman"/>
                <w:sz w:val="20"/>
                <w:szCs w:val="20"/>
              </w:rPr>
            </w:pPr>
            <w:r w:rsidRPr="00903585">
              <w:rPr>
                <w:rFonts w:ascii="Times New Roman" w:hAnsi="Times New Roman" w:cs="Times New Roman"/>
                <w:sz w:val="20"/>
                <w:szCs w:val="20"/>
              </w:rPr>
              <w:t>Também se verifica que a solução é compatível com práticas de sustentabilidade proporcionais ao objeto, especialmente por permitir entregas planejadas, controle de estoque, redução de perdas, aproveitamento adequado dos alimentos e destinação correta de resíduos e embalagens, quando aplicável. Tais medidas contribuem para uma gestão pública mais eficiente, responsável e alinhada à proteção do meio ambiente, sem comprometer a competitividade do certame.</w:t>
            </w:r>
          </w:p>
          <w:p w14:paraId="56500493" w14:textId="2FEF5B89" w:rsidR="00BD7104" w:rsidRPr="00F700D5" w:rsidRDefault="00903585" w:rsidP="00903585">
            <w:pPr>
              <w:spacing w:after="0" w:line="276" w:lineRule="auto"/>
              <w:ind w:firstLine="594"/>
              <w:rPr>
                <w:rFonts w:ascii="Times New Roman" w:hAnsi="Times New Roman" w:cs="Times New Roman"/>
                <w:sz w:val="20"/>
                <w:szCs w:val="20"/>
              </w:rPr>
            </w:pPr>
            <w:r w:rsidRPr="00903585">
              <w:rPr>
                <w:rFonts w:ascii="Times New Roman" w:hAnsi="Times New Roman" w:cs="Times New Roman"/>
                <w:sz w:val="20"/>
                <w:szCs w:val="20"/>
              </w:rPr>
              <w:t>Diante do exposto, declara-se viável, adequada e vantajosa a contratação pretendida, por atender à necessidade pública identificada, assegurar a continuidade da alimentação escolar e observar os princípios do planejamento, eficiência, economicidade, competitividade, transparência, segurança alimentar e interesse público, nos termos da Lei Federal nº 14.133/2021.</w:t>
            </w:r>
          </w:p>
        </w:tc>
      </w:tr>
    </w:tbl>
    <w:p w14:paraId="1335D5CC" w14:textId="77777777" w:rsidR="00117BBF" w:rsidRPr="00F700D5" w:rsidRDefault="00117BBF" w:rsidP="00BB6083">
      <w:pPr>
        <w:spacing w:after="0" w:line="276" w:lineRule="auto"/>
        <w:jc w:val="center"/>
        <w:rPr>
          <w:rFonts w:ascii="Times New Roman" w:hAnsi="Times New Roman" w:cs="Times New Roman"/>
          <w:sz w:val="20"/>
          <w:szCs w:val="20"/>
        </w:rPr>
      </w:pPr>
    </w:p>
    <w:p w14:paraId="44C622D2" w14:textId="77777777" w:rsidR="001064CA" w:rsidRDefault="001064CA" w:rsidP="001064CA">
      <w:pPr>
        <w:spacing w:after="0" w:line="276" w:lineRule="auto"/>
        <w:ind w:firstLine="0"/>
        <w:rPr>
          <w:rFonts w:ascii="Times New Roman" w:hAnsi="Times New Roman" w:cs="Times New Roman"/>
          <w:b/>
          <w:sz w:val="20"/>
          <w:szCs w:val="20"/>
        </w:rPr>
      </w:pPr>
      <w:r w:rsidRPr="00F700D5">
        <w:rPr>
          <w:rFonts w:ascii="Times New Roman" w:hAnsi="Times New Roman" w:cs="Times New Roman"/>
          <w:b/>
          <w:sz w:val="20"/>
          <w:szCs w:val="20"/>
        </w:rPr>
        <w:t>Servidor(es) responsável(</w:t>
      </w:r>
      <w:proofErr w:type="spellStart"/>
      <w:r w:rsidRPr="00F700D5">
        <w:rPr>
          <w:rFonts w:ascii="Times New Roman" w:hAnsi="Times New Roman" w:cs="Times New Roman"/>
          <w:b/>
          <w:sz w:val="20"/>
          <w:szCs w:val="20"/>
        </w:rPr>
        <w:t>is</w:t>
      </w:r>
      <w:proofErr w:type="spellEnd"/>
      <w:r w:rsidRPr="00F700D5">
        <w:rPr>
          <w:rFonts w:ascii="Times New Roman" w:hAnsi="Times New Roman" w:cs="Times New Roman"/>
          <w:b/>
          <w:sz w:val="20"/>
          <w:szCs w:val="20"/>
        </w:rPr>
        <w:t xml:space="preserve">) pela elaboração: </w:t>
      </w:r>
    </w:p>
    <w:p w14:paraId="1BBC5F49" w14:textId="22AF93CF" w:rsidR="001064CA" w:rsidRPr="001064CA" w:rsidRDefault="001064CA" w:rsidP="0032625E">
      <w:pPr>
        <w:spacing w:after="0" w:line="276" w:lineRule="auto"/>
        <w:rPr>
          <w:rFonts w:ascii="Times New Roman" w:hAnsi="Times New Roman" w:cs="Times New Roman"/>
          <w:b/>
          <w:sz w:val="20"/>
          <w:szCs w:val="20"/>
        </w:rPr>
      </w:pPr>
      <w:r w:rsidRPr="00F700D5">
        <w:rPr>
          <w:rFonts w:ascii="Times New Roman" w:hAnsi="Times New Roman" w:cs="Times New Roman"/>
          <w:bCs/>
          <w:sz w:val="20"/>
          <w:szCs w:val="20"/>
        </w:rPr>
        <w:t xml:space="preserve">- Frederico da Silva Pacheco, </w:t>
      </w:r>
      <w:r>
        <w:rPr>
          <w:rFonts w:ascii="Times New Roman" w:hAnsi="Times New Roman" w:cs="Times New Roman"/>
          <w:bCs/>
          <w:sz w:val="20"/>
          <w:szCs w:val="20"/>
        </w:rPr>
        <w:t>Assessor do Departamento de Administração, Fazenda e Planejamento</w:t>
      </w:r>
    </w:p>
    <w:p w14:paraId="4A1A0A15" w14:textId="788C5987" w:rsidR="001064CA" w:rsidRDefault="001064CA" w:rsidP="001064CA">
      <w:pPr>
        <w:spacing w:after="0" w:line="276" w:lineRule="auto"/>
        <w:ind w:firstLine="0"/>
        <w:rPr>
          <w:rFonts w:ascii="Times New Roman" w:hAnsi="Times New Roman" w:cs="Times New Roman"/>
          <w:sz w:val="20"/>
          <w:szCs w:val="20"/>
        </w:rPr>
      </w:pPr>
    </w:p>
    <w:p w14:paraId="0A1A0EBA" w14:textId="77777777" w:rsidR="001064CA" w:rsidRDefault="001064CA" w:rsidP="00BB6083">
      <w:pPr>
        <w:spacing w:after="0" w:line="276" w:lineRule="auto"/>
        <w:jc w:val="center"/>
        <w:rPr>
          <w:rFonts w:ascii="Times New Roman" w:hAnsi="Times New Roman" w:cs="Times New Roman"/>
          <w:sz w:val="20"/>
          <w:szCs w:val="20"/>
        </w:rPr>
      </w:pPr>
    </w:p>
    <w:p w14:paraId="3440F16E" w14:textId="2E5B32EB" w:rsidR="008F76F3" w:rsidRPr="00F700D5" w:rsidRDefault="00117BBF" w:rsidP="00BB6083">
      <w:pPr>
        <w:spacing w:after="0" w:line="276" w:lineRule="auto"/>
        <w:jc w:val="center"/>
        <w:rPr>
          <w:rFonts w:ascii="Times New Roman" w:hAnsi="Times New Roman" w:cs="Times New Roman"/>
          <w:sz w:val="20"/>
          <w:szCs w:val="20"/>
        </w:rPr>
      </w:pPr>
      <w:r w:rsidRPr="00F700D5">
        <w:rPr>
          <w:rFonts w:ascii="Times New Roman" w:hAnsi="Times New Roman" w:cs="Times New Roman"/>
          <w:sz w:val="20"/>
          <w:szCs w:val="20"/>
        </w:rPr>
        <w:t>Paverama/RS</w:t>
      </w:r>
      <w:r w:rsidR="008F76F3" w:rsidRPr="00F700D5">
        <w:rPr>
          <w:rFonts w:ascii="Times New Roman" w:hAnsi="Times New Roman" w:cs="Times New Roman"/>
          <w:sz w:val="20"/>
          <w:szCs w:val="20"/>
        </w:rPr>
        <w:t xml:space="preserve">, </w:t>
      </w:r>
      <w:r w:rsidR="001064CA">
        <w:rPr>
          <w:rFonts w:ascii="Times New Roman" w:hAnsi="Times New Roman" w:cs="Times New Roman"/>
          <w:sz w:val="20"/>
          <w:szCs w:val="20"/>
        </w:rPr>
        <w:t>0</w:t>
      </w:r>
      <w:r w:rsidR="00903585">
        <w:rPr>
          <w:rFonts w:ascii="Times New Roman" w:hAnsi="Times New Roman" w:cs="Times New Roman"/>
          <w:sz w:val="20"/>
          <w:szCs w:val="20"/>
        </w:rPr>
        <w:t>6</w:t>
      </w:r>
      <w:r w:rsidR="008F76F3" w:rsidRPr="00F700D5">
        <w:rPr>
          <w:rFonts w:ascii="Times New Roman" w:hAnsi="Times New Roman" w:cs="Times New Roman"/>
          <w:sz w:val="20"/>
          <w:szCs w:val="20"/>
        </w:rPr>
        <w:t xml:space="preserve"> de </w:t>
      </w:r>
      <w:r w:rsidR="001064CA">
        <w:rPr>
          <w:rFonts w:ascii="Times New Roman" w:hAnsi="Times New Roman" w:cs="Times New Roman"/>
          <w:sz w:val="20"/>
          <w:szCs w:val="20"/>
        </w:rPr>
        <w:t>agost</w:t>
      </w:r>
      <w:r w:rsidR="00AE456E" w:rsidRPr="00F700D5">
        <w:rPr>
          <w:rFonts w:ascii="Times New Roman" w:hAnsi="Times New Roman" w:cs="Times New Roman"/>
          <w:sz w:val="20"/>
          <w:szCs w:val="20"/>
        </w:rPr>
        <w:t>o</w:t>
      </w:r>
      <w:r w:rsidR="00A92FB1" w:rsidRPr="00F700D5">
        <w:rPr>
          <w:rFonts w:ascii="Times New Roman" w:hAnsi="Times New Roman" w:cs="Times New Roman"/>
          <w:sz w:val="20"/>
          <w:szCs w:val="20"/>
        </w:rPr>
        <w:t xml:space="preserve"> </w:t>
      </w:r>
      <w:r w:rsidR="008F76F3" w:rsidRPr="00F700D5">
        <w:rPr>
          <w:rFonts w:ascii="Times New Roman" w:hAnsi="Times New Roman" w:cs="Times New Roman"/>
          <w:sz w:val="20"/>
          <w:szCs w:val="20"/>
        </w:rPr>
        <w:t>de 202</w:t>
      </w:r>
      <w:r w:rsidR="00903585">
        <w:rPr>
          <w:rFonts w:ascii="Times New Roman" w:hAnsi="Times New Roman" w:cs="Times New Roman"/>
          <w:sz w:val="20"/>
          <w:szCs w:val="20"/>
        </w:rPr>
        <w:t>6</w:t>
      </w:r>
      <w:r w:rsidR="008F76F3" w:rsidRPr="00F700D5">
        <w:rPr>
          <w:rFonts w:ascii="Times New Roman" w:hAnsi="Times New Roman" w:cs="Times New Roman"/>
          <w:sz w:val="20"/>
          <w:szCs w:val="20"/>
        </w:rPr>
        <w:t>.</w:t>
      </w:r>
    </w:p>
    <w:p w14:paraId="2538AB58" w14:textId="77777777" w:rsidR="00903585" w:rsidRDefault="00903585" w:rsidP="00BB6083">
      <w:pPr>
        <w:spacing w:after="0" w:line="276" w:lineRule="auto"/>
        <w:jc w:val="center"/>
        <w:rPr>
          <w:rFonts w:ascii="Times New Roman" w:hAnsi="Times New Roman" w:cs="Times New Roman"/>
          <w:sz w:val="20"/>
          <w:szCs w:val="20"/>
        </w:rPr>
      </w:pPr>
    </w:p>
    <w:p w14:paraId="1293E0BF" w14:textId="77777777" w:rsidR="001064CA" w:rsidRDefault="001064CA" w:rsidP="00BB6083">
      <w:pPr>
        <w:spacing w:after="0" w:line="276" w:lineRule="auto"/>
        <w:jc w:val="center"/>
        <w:rPr>
          <w:rFonts w:ascii="Times New Roman" w:hAnsi="Times New Roman" w:cs="Times New Roman"/>
          <w:sz w:val="20"/>
          <w:szCs w:val="20"/>
        </w:rPr>
      </w:pPr>
    </w:p>
    <w:p w14:paraId="7F4A6945" w14:textId="77777777" w:rsidR="001064CA" w:rsidRDefault="001064CA" w:rsidP="00BB6083">
      <w:pPr>
        <w:spacing w:after="0" w:line="276" w:lineRule="auto"/>
        <w:jc w:val="center"/>
        <w:rPr>
          <w:rFonts w:ascii="Times New Roman" w:hAnsi="Times New Roman" w:cs="Times New Roman"/>
          <w:sz w:val="20"/>
          <w:szCs w:val="20"/>
        </w:rPr>
      </w:pPr>
    </w:p>
    <w:p w14:paraId="7030FE5E" w14:textId="77777777" w:rsidR="00903585" w:rsidRPr="00F700D5" w:rsidRDefault="00903585" w:rsidP="00BB6083">
      <w:pPr>
        <w:spacing w:after="0" w:line="276" w:lineRule="auto"/>
        <w:jc w:val="center"/>
        <w:rPr>
          <w:rFonts w:ascii="Times New Roman" w:hAnsi="Times New Roman" w:cs="Times New Roman"/>
          <w:sz w:val="20"/>
          <w:szCs w:val="20"/>
        </w:rPr>
      </w:pPr>
    </w:p>
    <w:p w14:paraId="5C3F1E0E" w14:textId="77777777" w:rsidR="00B9409F" w:rsidRDefault="00B9409F" w:rsidP="00BB6083">
      <w:pPr>
        <w:spacing w:after="0" w:line="276" w:lineRule="auto"/>
        <w:jc w:val="center"/>
        <w:rPr>
          <w:rFonts w:ascii="Times New Roman" w:hAnsi="Times New Roman" w:cs="Times New Roman"/>
          <w:b/>
          <w:bCs/>
          <w:sz w:val="20"/>
          <w:szCs w:val="20"/>
        </w:rPr>
        <w:sectPr w:rsidR="00B9409F" w:rsidSect="00780ACF">
          <w:headerReference w:type="default" r:id="rId9"/>
          <w:footerReference w:type="default" r:id="rId10"/>
          <w:headerReference w:type="first" r:id="rId11"/>
          <w:footerReference w:type="first" r:id="rId12"/>
          <w:pgSz w:w="11906" w:h="16838" w:code="9"/>
          <w:pgMar w:top="1843" w:right="1416" w:bottom="1134" w:left="1701" w:header="113" w:footer="284" w:gutter="0"/>
          <w:cols w:space="708"/>
          <w:titlePg/>
          <w:docGrid w:linePitch="360"/>
        </w:sectPr>
      </w:pPr>
    </w:p>
    <w:p w14:paraId="653594A8" w14:textId="78ADFC08" w:rsidR="00FF2103" w:rsidRPr="00B9409F" w:rsidRDefault="00B9409F" w:rsidP="00BB6083">
      <w:pPr>
        <w:spacing w:after="0" w:line="276" w:lineRule="auto"/>
        <w:jc w:val="center"/>
        <w:rPr>
          <w:rFonts w:ascii="Times New Roman" w:hAnsi="Times New Roman" w:cs="Times New Roman"/>
          <w:b/>
          <w:bCs/>
          <w:sz w:val="20"/>
          <w:szCs w:val="20"/>
        </w:rPr>
      </w:pPr>
      <w:r w:rsidRPr="00B9409F">
        <w:rPr>
          <w:rFonts w:ascii="Times New Roman" w:hAnsi="Times New Roman" w:cs="Times New Roman"/>
          <w:b/>
          <w:bCs/>
          <w:sz w:val="20"/>
          <w:szCs w:val="20"/>
        </w:rPr>
        <w:t>FREDERICO DA SILVA PACHECO</w:t>
      </w:r>
    </w:p>
    <w:p w14:paraId="1FA25D1B" w14:textId="6B6AABB2" w:rsidR="0032625E" w:rsidRDefault="0032625E" w:rsidP="0032625E">
      <w:pPr>
        <w:spacing w:line="276" w:lineRule="auto"/>
        <w:ind w:firstLine="0"/>
        <w:jc w:val="center"/>
        <w:rPr>
          <w:rFonts w:ascii="Times New Roman" w:hAnsi="Times New Roman" w:cs="Times New Roman"/>
          <w:b/>
          <w:bCs/>
          <w:sz w:val="20"/>
          <w:szCs w:val="20"/>
        </w:rPr>
      </w:pPr>
      <w:r w:rsidRPr="0032625E">
        <w:rPr>
          <w:rFonts w:ascii="Times New Roman" w:hAnsi="Times New Roman" w:cs="Times New Roman"/>
          <w:b/>
          <w:bCs/>
          <w:sz w:val="20"/>
          <w:szCs w:val="20"/>
        </w:rPr>
        <w:t>Assessor do Departamento de Administração, Fazenda e Planejamento</w:t>
      </w:r>
    </w:p>
    <w:p w14:paraId="5ACF55C4" w14:textId="77777777" w:rsidR="0032625E" w:rsidRDefault="0032625E" w:rsidP="0032625E">
      <w:pPr>
        <w:spacing w:line="276" w:lineRule="auto"/>
        <w:ind w:firstLine="0"/>
        <w:jc w:val="center"/>
        <w:rPr>
          <w:rFonts w:ascii="Times New Roman" w:hAnsi="Times New Roman" w:cs="Times New Roman"/>
          <w:b/>
          <w:bCs/>
          <w:sz w:val="20"/>
          <w:szCs w:val="20"/>
        </w:rPr>
      </w:pPr>
    </w:p>
    <w:p w14:paraId="085FFE6C" w14:textId="77777777" w:rsidR="0032625E" w:rsidRDefault="0032625E" w:rsidP="0032625E">
      <w:pPr>
        <w:spacing w:line="276" w:lineRule="auto"/>
        <w:ind w:firstLine="0"/>
        <w:jc w:val="center"/>
        <w:rPr>
          <w:rFonts w:ascii="Times New Roman" w:hAnsi="Times New Roman" w:cs="Times New Roman"/>
          <w:sz w:val="20"/>
          <w:szCs w:val="20"/>
        </w:rPr>
      </w:pPr>
    </w:p>
    <w:p w14:paraId="1CA3EE89" w14:textId="15B01856" w:rsidR="00430906" w:rsidRPr="00F700D5" w:rsidRDefault="00430906" w:rsidP="00903585">
      <w:pPr>
        <w:spacing w:line="276" w:lineRule="auto"/>
        <w:ind w:firstLine="709"/>
        <w:rPr>
          <w:rFonts w:ascii="Times New Roman" w:hAnsi="Times New Roman" w:cs="Times New Roman"/>
          <w:sz w:val="20"/>
          <w:szCs w:val="20"/>
        </w:rPr>
      </w:pPr>
      <w:r w:rsidRPr="00F700D5">
        <w:rPr>
          <w:rFonts w:ascii="Times New Roman" w:hAnsi="Times New Roman" w:cs="Times New Roman"/>
          <w:sz w:val="20"/>
          <w:szCs w:val="20"/>
        </w:rPr>
        <w:t>Realizadas as tarefas pertinentes ao ETP, encaminho o documento solicitando ciência e aprovação para posterior elaboração do Termo de Referência e/ou Projeto Básico.</w:t>
      </w:r>
    </w:p>
    <w:p w14:paraId="77984902" w14:textId="77777777" w:rsidR="00430906" w:rsidRPr="00F700D5" w:rsidRDefault="00430906" w:rsidP="00BB6083">
      <w:pPr>
        <w:spacing w:line="276" w:lineRule="auto"/>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430906" w:rsidRPr="00F700D5" w14:paraId="54B2663D" w14:textId="77777777" w:rsidTr="00883842">
        <w:tc>
          <w:tcPr>
            <w:tcW w:w="9209" w:type="dxa"/>
          </w:tcPr>
          <w:p w14:paraId="74677CE4" w14:textId="77777777" w:rsidR="00430906" w:rsidRPr="00F700D5" w:rsidRDefault="00430906" w:rsidP="00B9409F">
            <w:pPr>
              <w:spacing w:after="0" w:line="360" w:lineRule="auto"/>
              <w:ind w:firstLine="0"/>
              <w:jc w:val="center"/>
              <w:rPr>
                <w:rFonts w:ascii="Times New Roman" w:hAnsi="Times New Roman" w:cs="Times New Roman"/>
                <w:b/>
                <w:sz w:val="20"/>
                <w:szCs w:val="20"/>
              </w:rPr>
            </w:pPr>
          </w:p>
          <w:p w14:paraId="412F304A" w14:textId="5CAD5A32" w:rsidR="00430906" w:rsidRDefault="004C117C" w:rsidP="00B9409F">
            <w:pPr>
              <w:spacing w:after="0" w:line="360" w:lineRule="auto"/>
              <w:ind w:firstLine="0"/>
              <w:jc w:val="center"/>
              <w:rPr>
                <w:rFonts w:ascii="Times New Roman" w:hAnsi="Times New Roman" w:cs="Times New Roman"/>
                <w:b/>
                <w:sz w:val="20"/>
                <w:szCs w:val="20"/>
              </w:rPr>
            </w:pPr>
            <w:r w:rsidRPr="00F700D5">
              <w:rPr>
                <w:rFonts w:ascii="Times New Roman" w:hAnsi="Times New Roman" w:cs="Times New Roman"/>
                <w:b/>
                <w:sz w:val="20"/>
                <w:szCs w:val="20"/>
              </w:rPr>
              <w:t xml:space="preserve">SECRETARIA MUNICIPAL DE </w:t>
            </w:r>
            <w:r w:rsidR="00B9409F">
              <w:rPr>
                <w:rFonts w:ascii="Times New Roman" w:hAnsi="Times New Roman" w:cs="Times New Roman"/>
                <w:b/>
                <w:sz w:val="20"/>
                <w:szCs w:val="20"/>
              </w:rPr>
              <w:t>EDUCAÇÃO E DESENVOLVIMENTO HUMANO</w:t>
            </w:r>
          </w:p>
          <w:p w14:paraId="5D422C32" w14:textId="77777777" w:rsidR="00B9409F" w:rsidRPr="00F700D5" w:rsidRDefault="00B9409F" w:rsidP="00B9409F">
            <w:pPr>
              <w:spacing w:after="0" w:line="360" w:lineRule="auto"/>
              <w:ind w:firstLine="0"/>
              <w:jc w:val="center"/>
              <w:rPr>
                <w:rFonts w:ascii="Times New Roman" w:hAnsi="Times New Roman" w:cs="Times New Roman"/>
                <w:b/>
                <w:sz w:val="20"/>
                <w:szCs w:val="20"/>
              </w:rPr>
            </w:pPr>
          </w:p>
          <w:p w14:paraId="4A5C4B4B" w14:textId="77777777" w:rsidR="00430906" w:rsidRPr="00F700D5" w:rsidRDefault="00430906" w:rsidP="00B9409F">
            <w:pPr>
              <w:spacing w:after="0" w:line="360" w:lineRule="auto"/>
              <w:ind w:firstLine="314"/>
              <w:rPr>
                <w:rFonts w:ascii="Times New Roman" w:hAnsi="Times New Roman" w:cs="Times New Roman"/>
                <w:bCs/>
                <w:sz w:val="20"/>
                <w:szCs w:val="20"/>
              </w:rPr>
            </w:pPr>
            <w:r w:rsidRPr="00F700D5">
              <w:rPr>
                <w:rFonts w:ascii="Times New Roman" w:hAnsi="Times New Roman" w:cs="Times New Roman"/>
                <w:bCs/>
                <w:sz w:val="20"/>
                <w:szCs w:val="20"/>
              </w:rPr>
              <w:t>Parecer conclusivo de ciência e aprovação:</w:t>
            </w:r>
          </w:p>
          <w:p w14:paraId="2E93DEE6" w14:textId="7AD940E0" w:rsidR="00883842" w:rsidRPr="00F700D5" w:rsidRDefault="00430906" w:rsidP="00B9409F">
            <w:pPr>
              <w:spacing w:after="0" w:line="360" w:lineRule="auto"/>
              <w:ind w:firstLine="314"/>
              <w:rPr>
                <w:rFonts w:ascii="Times New Roman" w:hAnsi="Times New Roman" w:cs="Times New Roman"/>
                <w:bCs/>
                <w:sz w:val="20"/>
                <w:szCs w:val="20"/>
              </w:rPr>
            </w:pPr>
            <w:r w:rsidRPr="00F700D5">
              <w:rPr>
                <w:rFonts w:ascii="Times New Roman" w:hAnsi="Times New Roman" w:cs="Times New Roman"/>
                <w:bCs/>
                <w:sz w:val="20"/>
                <w:szCs w:val="20"/>
              </w:rPr>
              <w:t>(</w:t>
            </w:r>
            <w:r w:rsidR="007B3E02" w:rsidRPr="00F700D5">
              <w:rPr>
                <w:rFonts w:ascii="Times New Roman" w:hAnsi="Times New Roman" w:cs="Times New Roman"/>
                <w:bCs/>
                <w:sz w:val="20"/>
                <w:szCs w:val="20"/>
              </w:rPr>
              <w:t>X</w:t>
            </w:r>
            <w:r w:rsidRPr="00F700D5">
              <w:rPr>
                <w:rFonts w:ascii="Times New Roman" w:hAnsi="Times New Roman" w:cs="Times New Roman"/>
                <w:bCs/>
                <w:sz w:val="20"/>
                <w:szCs w:val="20"/>
              </w:rPr>
              <w:t>) Defiro</w:t>
            </w:r>
            <w:r w:rsidR="00267657" w:rsidRPr="00F700D5">
              <w:rPr>
                <w:rFonts w:ascii="Times New Roman" w:hAnsi="Times New Roman" w:cs="Times New Roman"/>
                <w:bCs/>
                <w:sz w:val="20"/>
                <w:szCs w:val="20"/>
              </w:rPr>
              <w:t>. Aprovo o Estudo Técnico Preliminar (ETP), por seus próprios fundamentos</w:t>
            </w:r>
            <w:r w:rsidRPr="00F700D5">
              <w:rPr>
                <w:rFonts w:ascii="Times New Roman" w:hAnsi="Times New Roman" w:cs="Times New Roman"/>
                <w:bCs/>
                <w:sz w:val="20"/>
                <w:szCs w:val="20"/>
              </w:rPr>
              <w:t>; ou</w:t>
            </w:r>
          </w:p>
          <w:p w14:paraId="372FFC7D" w14:textId="3EFBB5F5" w:rsidR="000F458C" w:rsidRPr="00F700D5" w:rsidRDefault="00430906" w:rsidP="00B9409F">
            <w:pPr>
              <w:spacing w:after="0" w:line="360" w:lineRule="auto"/>
              <w:ind w:firstLine="314"/>
              <w:rPr>
                <w:rFonts w:ascii="Times New Roman" w:hAnsi="Times New Roman" w:cs="Times New Roman"/>
                <w:b/>
                <w:sz w:val="20"/>
                <w:szCs w:val="20"/>
              </w:rPr>
            </w:pPr>
            <w:proofErr w:type="gramStart"/>
            <w:r w:rsidRPr="00F700D5">
              <w:rPr>
                <w:rFonts w:ascii="Times New Roman" w:hAnsi="Times New Roman" w:cs="Times New Roman"/>
                <w:bCs/>
                <w:sz w:val="20"/>
                <w:szCs w:val="20"/>
              </w:rPr>
              <w:t xml:space="preserve">(  </w:t>
            </w:r>
            <w:proofErr w:type="gramEnd"/>
            <w:r w:rsidRPr="00F700D5">
              <w:rPr>
                <w:rFonts w:ascii="Times New Roman" w:hAnsi="Times New Roman" w:cs="Times New Roman"/>
                <w:bCs/>
                <w:sz w:val="20"/>
                <w:szCs w:val="20"/>
              </w:rPr>
              <w:t xml:space="preserve"> )</w:t>
            </w:r>
            <w:r w:rsidR="00267657" w:rsidRPr="00F700D5">
              <w:rPr>
                <w:rFonts w:ascii="Times New Roman" w:hAnsi="Times New Roman" w:cs="Times New Roman"/>
                <w:bCs/>
                <w:sz w:val="20"/>
                <w:szCs w:val="20"/>
              </w:rPr>
              <w:t xml:space="preserve"> </w:t>
            </w:r>
            <w:r w:rsidRPr="00F700D5">
              <w:rPr>
                <w:rFonts w:ascii="Times New Roman" w:hAnsi="Times New Roman" w:cs="Times New Roman"/>
                <w:bCs/>
                <w:sz w:val="20"/>
                <w:szCs w:val="20"/>
              </w:rPr>
              <w:t xml:space="preserve"> Indefiro</w:t>
            </w:r>
            <w:r w:rsidR="00267657" w:rsidRPr="00F700D5">
              <w:rPr>
                <w:rFonts w:ascii="Times New Roman" w:hAnsi="Times New Roman" w:cs="Times New Roman"/>
                <w:bCs/>
                <w:sz w:val="20"/>
                <w:szCs w:val="20"/>
              </w:rPr>
              <w:t>:_________________________________________</w:t>
            </w:r>
            <w:r w:rsidR="00D73A89" w:rsidRPr="00F700D5">
              <w:rPr>
                <w:rFonts w:ascii="Times New Roman" w:hAnsi="Times New Roman" w:cs="Times New Roman"/>
                <w:bCs/>
                <w:sz w:val="20"/>
                <w:szCs w:val="20"/>
              </w:rPr>
              <w:t>__________________________</w:t>
            </w:r>
            <w:r w:rsidR="00267657" w:rsidRPr="00F700D5">
              <w:rPr>
                <w:rFonts w:ascii="Times New Roman" w:hAnsi="Times New Roman" w:cs="Times New Roman"/>
                <w:bCs/>
                <w:sz w:val="20"/>
                <w:szCs w:val="20"/>
              </w:rPr>
              <w:t>_</w:t>
            </w:r>
          </w:p>
          <w:p w14:paraId="28B9F532" w14:textId="77777777" w:rsidR="00B9409F" w:rsidRDefault="00B9409F" w:rsidP="00B9409F">
            <w:pPr>
              <w:spacing w:after="0" w:line="360" w:lineRule="auto"/>
              <w:ind w:firstLine="0"/>
              <w:jc w:val="center"/>
              <w:rPr>
                <w:rFonts w:ascii="Times New Roman" w:hAnsi="Times New Roman" w:cs="Times New Roman"/>
                <w:bCs/>
                <w:sz w:val="20"/>
                <w:szCs w:val="20"/>
              </w:rPr>
            </w:pPr>
          </w:p>
          <w:p w14:paraId="1236F0A6" w14:textId="73C2DA28" w:rsidR="00FF2103" w:rsidRDefault="00430906" w:rsidP="00B9409F">
            <w:pPr>
              <w:spacing w:after="0" w:line="360" w:lineRule="auto"/>
              <w:ind w:firstLine="0"/>
              <w:jc w:val="center"/>
              <w:rPr>
                <w:rFonts w:ascii="Times New Roman" w:hAnsi="Times New Roman" w:cs="Times New Roman"/>
                <w:bCs/>
                <w:sz w:val="20"/>
                <w:szCs w:val="20"/>
              </w:rPr>
            </w:pPr>
            <w:r w:rsidRPr="00F700D5">
              <w:rPr>
                <w:rFonts w:ascii="Times New Roman" w:hAnsi="Times New Roman" w:cs="Times New Roman"/>
                <w:bCs/>
                <w:sz w:val="20"/>
                <w:szCs w:val="20"/>
              </w:rPr>
              <w:t xml:space="preserve">Paverama/RS, </w:t>
            </w:r>
            <w:r w:rsidR="001064CA">
              <w:rPr>
                <w:rFonts w:ascii="Times New Roman" w:hAnsi="Times New Roman" w:cs="Times New Roman"/>
                <w:bCs/>
                <w:sz w:val="20"/>
                <w:szCs w:val="20"/>
              </w:rPr>
              <w:t>0</w:t>
            </w:r>
            <w:r w:rsidR="00903585">
              <w:rPr>
                <w:rFonts w:ascii="Times New Roman" w:hAnsi="Times New Roman" w:cs="Times New Roman"/>
                <w:bCs/>
                <w:sz w:val="20"/>
                <w:szCs w:val="20"/>
              </w:rPr>
              <w:t xml:space="preserve">6 de </w:t>
            </w:r>
            <w:r w:rsidR="001064CA">
              <w:rPr>
                <w:rFonts w:ascii="Times New Roman" w:hAnsi="Times New Roman" w:cs="Times New Roman"/>
                <w:bCs/>
                <w:sz w:val="20"/>
                <w:szCs w:val="20"/>
              </w:rPr>
              <w:t>agost</w:t>
            </w:r>
            <w:r w:rsidR="00903585">
              <w:rPr>
                <w:rFonts w:ascii="Times New Roman" w:hAnsi="Times New Roman" w:cs="Times New Roman"/>
                <w:bCs/>
                <w:sz w:val="20"/>
                <w:szCs w:val="20"/>
              </w:rPr>
              <w:t>o de 2026.</w:t>
            </w:r>
          </w:p>
          <w:p w14:paraId="60C8C6C7" w14:textId="77777777" w:rsidR="00B9409F" w:rsidRPr="00F700D5" w:rsidRDefault="00B9409F" w:rsidP="00B9409F">
            <w:pPr>
              <w:spacing w:after="0" w:line="360" w:lineRule="auto"/>
              <w:ind w:firstLine="0"/>
              <w:jc w:val="center"/>
              <w:rPr>
                <w:rFonts w:ascii="Times New Roman" w:hAnsi="Times New Roman" w:cs="Times New Roman"/>
                <w:bCs/>
                <w:sz w:val="20"/>
                <w:szCs w:val="20"/>
              </w:rPr>
            </w:pPr>
          </w:p>
          <w:p w14:paraId="767FF223" w14:textId="77777777" w:rsidR="00FF2103" w:rsidRPr="00F700D5" w:rsidRDefault="00FF2103" w:rsidP="00B9409F">
            <w:pPr>
              <w:spacing w:after="0" w:line="360" w:lineRule="auto"/>
              <w:ind w:firstLine="0"/>
              <w:jc w:val="center"/>
              <w:rPr>
                <w:rFonts w:ascii="Times New Roman" w:hAnsi="Times New Roman" w:cs="Times New Roman"/>
                <w:bCs/>
                <w:sz w:val="20"/>
                <w:szCs w:val="20"/>
              </w:rPr>
            </w:pPr>
          </w:p>
          <w:p w14:paraId="010B14B4" w14:textId="77777777" w:rsidR="00B9409F" w:rsidRDefault="00B9409F" w:rsidP="00B9409F">
            <w:pPr>
              <w:spacing w:after="0" w:line="360" w:lineRule="auto"/>
              <w:ind w:firstLine="0"/>
              <w:jc w:val="center"/>
              <w:rPr>
                <w:rFonts w:ascii="Times New Roman" w:hAnsi="Times New Roman" w:cs="Times New Roman"/>
                <w:b/>
                <w:sz w:val="20"/>
                <w:szCs w:val="20"/>
              </w:rPr>
            </w:pPr>
            <w:r>
              <w:rPr>
                <w:rFonts w:ascii="Times New Roman" w:hAnsi="Times New Roman" w:cs="Times New Roman"/>
                <w:b/>
                <w:sz w:val="20"/>
                <w:szCs w:val="20"/>
              </w:rPr>
              <w:t>CRISTIANE ANDRÉIA AZEVEDO</w:t>
            </w:r>
          </w:p>
          <w:p w14:paraId="7EABB1F0" w14:textId="77777777" w:rsidR="00430906" w:rsidRDefault="00B9409F" w:rsidP="00B9409F">
            <w:pPr>
              <w:spacing w:after="0" w:line="360" w:lineRule="auto"/>
              <w:ind w:firstLine="0"/>
              <w:jc w:val="center"/>
              <w:rPr>
                <w:rFonts w:ascii="Times New Roman" w:hAnsi="Times New Roman" w:cs="Times New Roman"/>
                <w:b/>
                <w:sz w:val="20"/>
                <w:szCs w:val="20"/>
              </w:rPr>
            </w:pPr>
            <w:r>
              <w:rPr>
                <w:rFonts w:ascii="Times New Roman" w:hAnsi="Times New Roman" w:cs="Times New Roman"/>
                <w:b/>
                <w:sz w:val="20"/>
                <w:szCs w:val="20"/>
              </w:rPr>
              <w:t>Secretária Municipal de Educação e Desenvolvimento Humano</w:t>
            </w:r>
          </w:p>
          <w:p w14:paraId="3E4769CB" w14:textId="0341A227" w:rsidR="00B9409F" w:rsidRPr="00F700D5" w:rsidRDefault="00B9409F" w:rsidP="00B9409F">
            <w:pPr>
              <w:spacing w:after="0" w:line="360" w:lineRule="auto"/>
              <w:ind w:firstLine="0"/>
              <w:jc w:val="center"/>
              <w:rPr>
                <w:rFonts w:ascii="Times New Roman" w:hAnsi="Times New Roman" w:cs="Times New Roman"/>
                <w:b/>
                <w:sz w:val="20"/>
                <w:szCs w:val="20"/>
              </w:rPr>
            </w:pPr>
          </w:p>
        </w:tc>
      </w:tr>
    </w:tbl>
    <w:p w14:paraId="19528256" w14:textId="77777777" w:rsidR="00117BBF" w:rsidRPr="00F700D5" w:rsidRDefault="00117BBF" w:rsidP="00B9409F">
      <w:pPr>
        <w:spacing w:after="0" w:line="360" w:lineRule="auto"/>
        <w:jc w:val="center"/>
        <w:rPr>
          <w:rFonts w:ascii="Times New Roman" w:hAnsi="Times New Roman" w:cs="Times New Roman"/>
          <w:b/>
          <w:sz w:val="20"/>
          <w:szCs w:val="20"/>
        </w:rPr>
      </w:pPr>
    </w:p>
    <w:sectPr w:rsidR="00117BBF" w:rsidRPr="00F700D5" w:rsidSect="00B9409F">
      <w:type w:val="continuous"/>
      <w:pgSz w:w="11906" w:h="16838" w:code="9"/>
      <w:pgMar w:top="1843" w:right="1416" w:bottom="1134" w:left="1701" w:header="11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6A9E3" w14:textId="77777777" w:rsidR="00806BC0" w:rsidRDefault="00806BC0" w:rsidP="009F2D5E">
      <w:pPr>
        <w:spacing w:after="0"/>
      </w:pPr>
      <w:r>
        <w:separator/>
      </w:r>
    </w:p>
  </w:endnote>
  <w:endnote w:type="continuationSeparator" w:id="0">
    <w:p w14:paraId="1AAA7576" w14:textId="77777777" w:rsidR="00806BC0" w:rsidRDefault="00806BC0" w:rsidP="009F2D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442349205"/>
      <w:docPartObj>
        <w:docPartGallery w:val="Page Numbers (Bottom of Page)"/>
        <w:docPartUnique/>
      </w:docPartObj>
    </w:sdtPr>
    <w:sdtContent>
      <w:sdt>
        <w:sdtPr>
          <w:rPr>
            <w:sz w:val="14"/>
            <w:szCs w:val="14"/>
          </w:rPr>
          <w:id w:val="-582686688"/>
          <w:docPartObj>
            <w:docPartGallery w:val="Page Numbers (Top of Page)"/>
            <w:docPartUnique/>
          </w:docPartObj>
        </w:sdtPr>
        <w:sdtContent>
          <w:p w14:paraId="4952FB71" w14:textId="79BFB997" w:rsidR="00D31344" w:rsidRPr="002E46A9" w:rsidRDefault="004655AD">
            <w:pPr>
              <w:pStyle w:val="Rodap"/>
              <w:jc w:val="right"/>
              <w:rPr>
                <w:sz w:val="14"/>
                <w:szCs w:val="14"/>
              </w:rPr>
            </w:pPr>
            <w:r>
              <w:rPr>
                <w:noProof/>
                <w:sz w:val="14"/>
                <w:szCs w:val="14"/>
              </w:rPr>
              <w:drawing>
                <wp:anchor distT="0" distB="0" distL="114300" distR="114300" simplePos="0" relativeHeight="251664384" behindDoc="1" locked="0" layoutInCell="1" allowOverlap="1" wp14:anchorId="7C5B6F92" wp14:editId="58AD3274">
                  <wp:simplePos x="0" y="0"/>
                  <wp:positionH relativeFrom="margin">
                    <wp:align>center</wp:align>
                  </wp:positionH>
                  <wp:positionV relativeFrom="paragraph">
                    <wp:posOffset>-303018</wp:posOffset>
                  </wp:positionV>
                  <wp:extent cx="3911600" cy="648070"/>
                  <wp:effectExtent l="0" t="0" r="0" b="0"/>
                  <wp:wrapNone/>
                  <wp:docPr id="16411752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1600" cy="648070"/>
                          </a:xfrm>
                          <a:prstGeom prst="rect">
                            <a:avLst/>
                          </a:prstGeom>
                          <a:noFill/>
                        </pic:spPr>
                      </pic:pic>
                    </a:graphicData>
                  </a:graphic>
                  <wp14:sizeRelH relativeFrom="page">
                    <wp14:pctWidth>0</wp14:pctWidth>
                  </wp14:sizeRelH>
                  <wp14:sizeRelV relativeFrom="page">
                    <wp14:pctHeight>0</wp14:pctHeight>
                  </wp14:sizeRelV>
                </wp:anchor>
              </w:drawing>
            </w:r>
            <w:r w:rsidR="00D31344" w:rsidRPr="002E46A9">
              <w:rPr>
                <w:sz w:val="14"/>
                <w:szCs w:val="14"/>
              </w:rPr>
              <w:t xml:space="preserve">Página </w:t>
            </w:r>
            <w:r w:rsidR="00D31344" w:rsidRPr="002E46A9">
              <w:rPr>
                <w:b/>
                <w:bCs/>
                <w:sz w:val="14"/>
                <w:szCs w:val="14"/>
              </w:rPr>
              <w:fldChar w:fldCharType="begin"/>
            </w:r>
            <w:r w:rsidR="00D31344" w:rsidRPr="002E46A9">
              <w:rPr>
                <w:b/>
                <w:bCs/>
                <w:sz w:val="14"/>
                <w:szCs w:val="14"/>
              </w:rPr>
              <w:instrText>PAGE</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r w:rsidR="00D31344" w:rsidRPr="002E46A9">
              <w:rPr>
                <w:sz w:val="14"/>
                <w:szCs w:val="14"/>
              </w:rPr>
              <w:t xml:space="preserve"> de </w:t>
            </w:r>
            <w:r w:rsidR="00D31344" w:rsidRPr="002E46A9">
              <w:rPr>
                <w:b/>
                <w:bCs/>
                <w:sz w:val="14"/>
                <w:szCs w:val="14"/>
              </w:rPr>
              <w:fldChar w:fldCharType="begin"/>
            </w:r>
            <w:r w:rsidR="00D31344" w:rsidRPr="002E46A9">
              <w:rPr>
                <w:b/>
                <w:bCs/>
                <w:sz w:val="14"/>
                <w:szCs w:val="14"/>
              </w:rPr>
              <w:instrText>NUMPAGES</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p>
        </w:sdtContent>
      </w:sdt>
    </w:sdtContent>
  </w:sdt>
  <w:p w14:paraId="3D15040F" w14:textId="77777777" w:rsidR="00D31344" w:rsidRPr="00EC4156" w:rsidRDefault="00D31344" w:rsidP="00EC4156">
    <w:pPr>
      <w:pStyle w:val="Rodap"/>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026235190"/>
      <w:docPartObj>
        <w:docPartGallery w:val="Page Numbers (Top of Page)"/>
        <w:docPartUnique/>
      </w:docPartObj>
    </w:sdtPr>
    <w:sdtContent>
      <w:p w14:paraId="3F8E410B" w14:textId="4FC4088C" w:rsidR="00D31344" w:rsidRDefault="007F54C5" w:rsidP="007B19F6">
        <w:pPr>
          <w:pStyle w:val="Rodap"/>
          <w:jc w:val="right"/>
          <w:rPr>
            <w:sz w:val="14"/>
            <w:szCs w:val="14"/>
          </w:rPr>
        </w:pPr>
        <w:r>
          <w:rPr>
            <w:noProof/>
            <w:sz w:val="14"/>
            <w:szCs w:val="14"/>
          </w:rPr>
          <w:drawing>
            <wp:anchor distT="0" distB="0" distL="114300" distR="114300" simplePos="0" relativeHeight="251665408" behindDoc="1" locked="0" layoutInCell="1" allowOverlap="1" wp14:anchorId="0B6AF55D" wp14:editId="11704C83">
              <wp:simplePos x="0" y="0"/>
              <wp:positionH relativeFrom="page">
                <wp:align>center</wp:align>
              </wp:positionH>
              <wp:positionV relativeFrom="paragraph">
                <wp:posOffset>-328072</wp:posOffset>
              </wp:positionV>
              <wp:extent cx="3984172" cy="666796"/>
              <wp:effectExtent l="0" t="0" r="0" b="0"/>
              <wp:wrapNone/>
              <wp:docPr id="13904030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4172" cy="666796"/>
                      </a:xfrm>
                      <a:prstGeom prst="rect">
                        <a:avLst/>
                      </a:prstGeom>
                      <a:noFill/>
                    </pic:spPr>
                  </pic:pic>
                </a:graphicData>
              </a:graphic>
              <wp14:sizeRelH relativeFrom="page">
                <wp14:pctWidth>0</wp14:pctWidth>
              </wp14:sizeRelH>
              <wp14:sizeRelV relativeFrom="page">
                <wp14:pctHeight>0</wp14:pctHeight>
              </wp14:sizeRelV>
            </wp:anchor>
          </w:drawing>
        </w:r>
        <w:r w:rsidR="00D31344" w:rsidRPr="002E46A9">
          <w:rPr>
            <w:sz w:val="14"/>
            <w:szCs w:val="14"/>
          </w:rPr>
          <w:t xml:space="preserve">Página </w:t>
        </w:r>
        <w:r w:rsidR="00D31344" w:rsidRPr="002E46A9">
          <w:rPr>
            <w:b/>
            <w:bCs/>
            <w:sz w:val="14"/>
            <w:szCs w:val="14"/>
          </w:rPr>
          <w:fldChar w:fldCharType="begin"/>
        </w:r>
        <w:r w:rsidR="00D31344" w:rsidRPr="002E46A9">
          <w:rPr>
            <w:b/>
            <w:bCs/>
            <w:sz w:val="14"/>
            <w:szCs w:val="14"/>
          </w:rPr>
          <w:instrText>PAGE</w:instrText>
        </w:r>
        <w:r w:rsidR="00D31344" w:rsidRPr="002E46A9">
          <w:rPr>
            <w:b/>
            <w:bCs/>
            <w:sz w:val="14"/>
            <w:szCs w:val="14"/>
          </w:rPr>
          <w:fldChar w:fldCharType="separate"/>
        </w:r>
        <w:r w:rsidR="007F6824">
          <w:rPr>
            <w:b/>
            <w:bCs/>
            <w:noProof/>
            <w:sz w:val="14"/>
            <w:szCs w:val="14"/>
          </w:rPr>
          <w:t>1</w:t>
        </w:r>
        <w:r w:rsidR="00D31344" w:rsidRPr="002E46A9">
          <w:rPr>
            <w:b/>
            <w:bCs/>
            <w:sz w:val="14"/>
            <w:szCs w:val="14"/>
          </w:rPr>
          <w:fldChar w:fldCharType="end"/>
        </w:r>
        <w:r w:rsidR="00D31344" w:rsidRPr="002E46A9">
          <w:rPr>
            <w:sz w:val="14"/>
            <w:szCs w:val="14"/>
          </w:rPr>
          <w:t xml:space="preserve"> de </w:t>
        </w:r>
        <w:r w:rsidR="00D31344" w:rsidRPr="002E46A9">
          <w:rPr>
            <w:b/>
            <w:bCs/>
            <w:sz w:val="14"/>
            <w:szCs w:val="14"/>
          </w:rPr>
          <w:fldChar w:fldCharType="begin"/>
        </w:r>
        <w:r w:rsidR="00D31344" w:rsidRPr="002E46A9">
          <w:rPr>
            <w:b/>
            <w:bCs/>
            <w:sz w:val="14"/>
            <w:szCs w:val="14"/>
          </w:rPr>
          <w:instrText>NUMPAGES</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p>
    </w:sdtContent>
  </w:sdt>
  <w:p w14:paraId="756ECB14" w14:textId="338FE7CF" w:rsidR="00D31344" w:rsidRDefault="00D31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BEA24" w14:textId="77777777" w:rsidR="00806BC0" w:rsidRDefault="00806BC0" w:rsidP="009F2D5E">
      <w:pPr>
        <w:spacing w:after="0"/>
      </w:pPr>
      <w:r>
        <w:separator/>
      </w:r>
    </w:p>
  </w:footnote>
  <w:footnote w:type="continuationSeparator" w:id="0">
    <w:p w14:paraId="13858F66" w14:textId="77777777" w:rsidR="00806BC0" w:rsidRDefault="00806BC0" w:rsidP="009F2D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404D" w14:textId="77777777" w:rsidR="00D31344" w:rsidRDefault="00D31344">
    <w:pPr>
      <w:pStyle w:val="Cabealho"/>
    </w:pPr>
  </w:p>
  <w:tbl>
    <w:tblPr>
      <w:tblStyle w:val="Tabelacomgrade"/>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4961"/>
      <w:gridCol w:w="3402"/>
    </w:tblGrid>
    <w:tr w:rsidR="00D31344" w14:paraId="0013C613" w14:textId="77777777" w:rsidTr="005A641F">
      <w:trPr>
        <w:trHeight w:val="930"/>
      </w:trPr>
      <w:tc>
        <w:tcPr>
          <w:tcW w:w="1838" w:type="dxa"/>
          <w:vAlign w:val="center"/>
        </w:tcPr>
        <w:p w14:paraId="5656840B" w14:textId="7DA9D9AE" w:rsidR="00D31344" w:rsidRDefault="00D31344" w:rsidP="00D15024">
          <w:pPr>
            <w:pStyle w:val="Cabealho"/>
            <w:ind w:firstLine="0"/>
            <w:jc w:val="center"/>
          </w:pPr>
        </w:p>
      </w:tc>
      <w:tc>
        <w:tcPr>
          <w:tcW w:w="4961" w:type="dxa"/>
          <w:vAlign w:val="center"/>
        </w:tcPr>
        <w:p w14:paraId="62003A3B" w14:textId="474EC1E4" w:rsidR="00D31344" w:rsidRDefault="00D31344" w:rsidP="00D15024">
          <w:pPr>
            <w:pStyle w:val="Cabealho"/>
            <w:ind w:firstLine="0"/>
          </w:pPr>
          <w:r>
            <w:rPr>
              <w:noProof/>
              <w:lang w:eastAsia="pt-BR"/>
            </w:rPr>
            <w:drawing>
              <wp:anchor distT="0" distB="0" distL="114300" distR="114300" simplePos="0" relativeHeight="251663360" behindDoc="1" locked="0" layoutInCell="1" allowOverlap="1" wp14:anchorId="337114DB" wp14:editId="6C2678D9">
                <wp:simplePos x="0" y="0"/>
                <wp:positionH relativeFrom="column">
                  <wp:posOffset>-438150</wp:posOffset>
                </wp:positionH>
                <wp:positionV relativeFrom="paragraph">
                  <wp:posOffset>-78105</wp:posOffset>
                </wp:positionV>
                <wp:extent cx="4377055" cy="981710"/>
                <wp:effectExtent l="0" t="0" r="4445" b="8890"/>
                <wp:wrapNone/>
                <wp:docPr id="28112633" name="Imagem 2811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vAlign w:val="center"/>
        </w:tcPr>
        <w:p w14:paraId="03E418B2" w14:textId="6BAB5066" w:rsidR="00D31344" w:rsidRDefault="00D31344" w:rsidP="005A641F">
          <w:pPr>
            <w:pStyle w:val="Cabealho"/>
            <w:ind w:firstLine="0"/>
            <w:jc w:val="center"/>
          </w:pPr>
        </w:p>
      </w:tc>
    </w:tr>
  </w:tbl>
  <w:p w14:paraId="0AD627A5" w14:textId="62B23590" w:rsidR="00D31344" w:rsidRDefault="00D31344" w:rsidP="00C47D4F">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3721" w14:textId="08FC45AB" w:rsidR="00D31344" w:rsidRDefault="00D31344">
    <w:pPr>
      <w:pStyle w:val="Cabealho"/>
    </w:pPr>
    <w:r>
      <w:rPr>
        <w:noProof/>
        <w:lang w:eastAsia="pt-BR"/>
      </w:rPr>
      <w:drawing>
        <wp:anchor distT="0" distB="0" distL="114300" distR="114300" simplePos="0" relativeHeight="251658240" behindDoc="1" locked="0" layoutInCell="1" allowOverlap="1" wp14:anchorId="6EBFB506" wp14:editId="266FB7F8">
          <wp:simplePos x="0" y="0"/>
          <wp:positionH relativeFrom="margin">
            <wp:align>center</wp:align>
          </wp:positionH>
          <wp:positionV relativeFrom="paragraph">
            <wp:posOffset>17145</wp:posOffset>
          </wp:positionV>
          <wp:extent cx="4377055" cy="981710"/>
          <wp:effectExtent l="0" t="0" r="4445" b="8890"/>
          <wp:wrapNone/>
          <wp:docPr id="496943832" name="Imagem 49694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1BBEA"/>
    <w:multiLevelType w:val="singleLevel"/>
    <w:tmpl w:val="0D81BBEA"/>
    <w:lvl w:ilvl="0">
      <w:start w:val="1"/>
      <w:numFmt w:val="lowerLetter"/>
      <w:lvlText w:val="%1)"/>
      <w:lvlJc w:val="left"/>
      <w:pPr>
        <w:tabs>
          <w:tab w:val="left" w:pos="425"/>
        </w:tabs>
        <w:ind w:left="425" w:hanging="425"/>
      </w:pPr>
    </w:lvl>
  </w:abstractNum>
  <w:abstractNum w:abstractNumId="1" w15:restartNumberingAfterBreak="0">
    <w:nsid w:val="13072176"/>
    <w:multiLevelType w:val="hybridMultilevel"/>
    <w:tmpl w:val="8130B570"/>
    <w:lvl w:ilvl="0" w:tplc="BF0CDFFC">
      <w:start w:val="1"/>
      <w:numFmt w:val="lowerLetter"/>
      <w:lvlText w:val="%1)"/>
      <w:lvlJc w:val="left"/>
      <w:pPr>
        <w:ind w:left="492" w:hanging="360"/>
      </w:pPr>
      <w:rPr>
        <w:rFonts w:hint="default"/>
      </w:rPr>
    </w:lvl>
    <w:lvl w:ilvl="1" w:tplc="04160019" w:tentative="1">
      <w:start w:val="1"/>
      <w:numFmt w:val="lowerLetter"/>
      <w:lvlText w:val="%2."/>
      <w:lvlJc w:val="left"/>
      <w:pPr>
        <w:ind w:left="1212" w:hanging="360"/>
      </w:pPr>
    </w:lvl>
    <w:lvl w:ilvl="2" w:tplc="0416001B" w:tentative="1">
      <w:start w:val="1"/>
      <w:numFmt w:val="lowerRoman"/>
      <w:lvlText w:val="%3."/>
      <w:lvlJc w:val="right"/>
      <w:pPr>
        <w:ind w:left="1932" w:hanging="180"/>
      </w:pPr>
    </w:lvl>
    <w:lvl w:ilvl="3" w:tplc="0416000F" w:tentative="1">
      <w:start w:val="1"/>
      <w:numFmt w:val="decimal"/>
      <w:lvlText w:val="%4."/>
      <w:lvlJc w:val="left"/>
      <w:pPr>
        <w:ind w:left="2652" w:hanging="360"/>
      </w:pPr>
    </w:lvl>
    <w:lvl w:ilvl="4" w:tplc="04160019" w:tentative="1">
      <w:start w:val="1"/>
      <w:numFmt w:val="lowerLetter"/>
      <w:lvlText w:val="%5."/>
      <w:lvlJc w:val="left"/>
      <w:pPr>
        <w:ind w:left="3372" w:hanging="360"/>
      </w:pPr>
    </w:lvl>
    <w:lvl w:ilvl="5" w:tplc="0416001B" w:tentative="1">
      <w:start w:val="1"/>
      <w:numFmt w:val="lowerRoman"/>
      <w:lvlText w:val="%6."/>
      <w:lvlJc w:val="right"/>
      <w:pPr>
        <w:ind w:left="4092" w:hanging="180"/>
      </w:pPr>
    </w:lvl>
    <w:lvl w:ilvl="6" w:tplc="0416000F" w:tentative="1">
      <w:start w:val="1"/>
      <w:numFmt w:val="decimal"/>
      <w:lvlText w:val="%7."/>
      <w:lvlJc w:val="left"/>
      <w:pPr>
        <w:ind w:left="4812" w:hanging="360"/>
      </w:pPr>
    </w:lvl>
    <w:lvl w:ilvl="7" w:tplc="04160019" w:tentative="1">
      <w:start w:val="1"/>
      <w:numFmt w:val="lowerLetter"/>
      <w:lvlText w:val="%8."/>
      <w:lvlJc w:val="left"/>
      <w:pPr>
        <w:ind w:left="5532" w:hanging="360"/>
      </w:pPr>
    </w:lvl>
    <w:lvl w:ilvl="8" w:tplc="0416001B" w:tentative="1">
      <w:start w:val="1"/>
      <w:numFmt w:val="lowerRoman"/>
      <w:lvlText w:val="%9."/>
      <w:lvlJc w:val="right"/>
      <w:pPr>
        <w:ind w:left="6252" w:hanging="180"/>
      </w:pPr>
    </w:lvl>
  </w:abstractNum>
  <w:abstractNum w:abstractNumId="2" w15:restartNumberingAfterBreak="0">
    <w:nsid w:val="142A31D8"/>
    <w:multiLevelType w:val="hybridMultilevel"/>
    <w:tmpl w:val="4254DA86"/>
    <w:lvl w:ilvl="0" w:tplc="034CDD2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A7650E2"/>
    <w:multiLevelType w:val="hybridMultilevel"/>
    <w:tmpl w:val="1A0E134C"/>
    <w:lvl w:ilvl="0" w:tplc="1FF4289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15:restartNumberingAfterBreak="0">
    <w:nsid w:val="21CA029D"/>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225E3ADB"/>
    <w:multiLevelType w:val="hybridMultilevel"/>
    <w:tmpl w:val="58169AC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15:restartNumberingAfterBreak="0">
    <w:nsid w:val="249C308B"/>
    <w:multiLevelType w:val="hybridMultilevel"/>
    <w:tmpl w:val="28CA406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25642A1F"/>
    <w:multiLevelType w:val="hybridMultilevel"/>
    <w:tmpl w:val="06E031FA"/>
    <w:lvl w:ilvl="0" w:tplc="1D1E590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15:restartNumberingAfterBreak="0">
    <w:nsid w:val="28DB1DD5"/>
    <w:multiLevelType w:val="hybridMultilevel"/>
    <w:tmpl w:val="7D661FE0"/>
    <w:lvl w:ilvl="0" w:tplc="585C26A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DF00769"/>
    <w:multiLevelType w:val="hybridMultilevel"/>
    <w:tmpl w:val="0474491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0" w15:restartNumberingAfterBreak="0">
    <w:nsid w:val="2ED554C0"/>
    <w:multiLevelType w:val="multilevel"/>
    <w:tmpl w:val="5BE49278"/>
    <w:lvl w:ilvl="0">
      <w:start w:val="1"/>
      <w:numFmt w:val="decimal"/>
      <w:pStyle w:val="Ttulo1"/>
      <w:lvlText w:val="%1"/>
      <w:lvlJc w:val="left"/>
      <w:pPr>
        <w:ind w:left="432" w:hanging="432"/>
      </w:pPr>
      <w:rPr>
        <w:u w:val="words"/>
      </w:rPr>
    </w:lvl>
    <w:lvl w:ilvl="1">
      <w:start w:val="1"/>
      <w:numFmt w:val="decimal"/>
      <w:pStyle w:val="Ttulo2"/>
      <w:lvlText w:val="%1.%2"/>
      <w:lvlJc w:val="left"/>
      <w:pPr>
        <w:ind w:left="5822" w:hanging="576"/>
      </w:pPr>
      <w:rPr>
        <w:u w:val="words"/>
      </w:rPr>
    </w:lvl>
    <w:lvl w:ilvl="2">
      <w:start w:val="1"/>
      <w:numFmt w:val="decimal"/>
      <w:pStyle w:val="Ttulo3"/>
      <w:lvlText w:val="%1.%2.%3"/>
      <w:lvlJc w:val="left"/>
      <w:pPr>
        <w:ind w:left="720" w:hanging="720"/>
      </w:pPr>
    </w:lvl>
    <w:lvl w:ilvl="3">
      <w:start w:val="1"/>
      <w:numFmt w:val="decimal"/>
      <w:pStyle w:val="Ttulo4"/>
      <w:lvlText w:val="%1.%2.%3.%4"/>
      <w:lvlJc w:val="left"/>
      <w:pPr>
        <w:ind w:left="3275"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33A56ECB"/>
    <w:multiLevelType w:val="hybridMultilevel"/>
    <w:tmpl w:val="C674F95C"/>
    <w:lvl w:ilvl="0" w:tplc="5C3A9850">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2" w15:restartNumberingAfterBreak="0">
    <w:nsid w:val="38181E4F"/>
    <w:multiLevelType w:val="hybridMultilevel"/>
    <w:tmpl w:val="F73A229E"/>
    <w:lvl w:ilvl="0" w:tplc="BAA6EB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38AA15B3"/>
    <w:multiLevelType w:val="hybridMultilevel"/>
    <w:tmpl w:val="82B86ED6"/>
    <w:lvl w:ilvl="0" w:tplc="0CC4376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15:restartNumberingAfterBreak="0">
    <w:nsid w:val="48034EAF"/>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15:restartNumberingAfterBreak="0">
    <w:nsid w:val="4AB82F8E"/>
    <w:multiLevelType w:val="hybridMultilevel"/>
    <w:tmpl w:val="ED709282"/>
    <w:lvl w:ilvl="0" w:tplc="2638A3D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4C371A58"/>
    <w:multiLevelType w:val="hybridMultilevel"/>
    <w:tmpl w:val="ED8CB8EE"/>
    <w:lvl w:ilvl="0" w:tplc="BBD0AF98">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7" w15:restartNumberingAfterBreak="0">
    <w:nsid w:val="4FFF2EF0"/>
    <w:multiLevelType w:val="hybridMultilevel"/>
    <w:tmpl w:val="E5523772"/>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8" w15:restartNumberingAfterBreak="0">
    <w:nsid w:val="528862DD"/>
    <w:multiLevelType w:val="hybridMultilevel"/>
    <w:tmpl w:val="E1E80AA0"/>
    <w:lvl w:ilvl="0" w:tplc="E364095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15:restartNumberingAfterBreak="0">
    <w:nsid w:val="538F192F"/>
    <w:multiLevelType w:val="singleLevel"/>
    <w:tmpl w:val="538F192F"/>
    <w:lvl w:ilvl="0">
      <w:start w:val="1"/>
      <w:numFmt w:val="lowerLetter"/>
      <w:lvlText w:val="%1)"/>
      <w:lvlJc w:val="left"/>
      <w:pPr>
        <w:tabs>
          <w:tab w:val="left" w:pos="425"/>
        </w:tabs>
        <w:ind w:left="425" w:hanging="425"/>
      </w:pPr>
    </w:lvl>
  </w:abstractNum>
  <w:abstractNum w:abstractNumId="20" w15:restartNumberingAfterBreak="0">
    <w:nsid w:val="5EEF49E9"/>
    <w:multiLevelType w:val="multilevel"/>
    <w:tmpl w:val="753E6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90C5C"/>
    <w:multiLevelType w:val="hybridMultilevel"/>
    <w:tmpl w:val="28CA4066"/>
    <w:lvl w:ilvl="0" w:tplc="2946F03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2" w15:restartNumberingAfterBreak="0">
    <w:nsid w:val="646F3D89"/>
    <w:multiLevelType w:val="multilevel"/>
    <w:tmpl w:val="E78C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EF0FB3"/>
    <w:multiLevelType w:val="multilevel"/>
    <w:tmpl w:val="FFB4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6D30AC"/>
    <w:multiLevelType w:val="hybridMultilevel"/>
    <w:tmpl w:val="ED709282"/>
    <w:lvl w:ilvl="0" w:tplc="FFFFFFFF">
      <w:start w:val="1"/>
      <w:numFmt w:val="lowerLetter"/>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25" w15:restartNumberingAfterBreak="0">
    <w:nsid w:val="793F47FE"/>
    <w:multiLevelType w:val="multilevel"/>
    <w:tmpl w:val="465EE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407DAA"/>
    <w:multiLevelType w:val="hybridMultilevel"/>
    <w:tmpl w:val="72A4856C"/>
    <w:lvl w:ilvl="0" w:tplc="04160001">
      <w:start w:val="1"/>
      <w:numFmt w:val="bullet"/>
      <w:lvlText w:val=""/>
      <w:lvlJc w:val="left"/>
      <w:pPr>
        <w:ind w:left="1724" w:hanging="360"/>
      </w:pPr>
      <w:rPr>
        <w:rFonts w:ascii="Symbol" w:hAnsi="Symbol" w:cs="Symbol" w:hint="default"/>
      </w:rPr>
    </w:lvl>
    <w:lvl w:ilvl="1" w:tplc="04160003">
      <w:start w:val="1"/>
      <w:numFmt w:val="bullet"/>
      <w:lvlText w:val="o"/>
      <w:lvlJc w:val="left"/>
      <w:pPr>
        <w:ind w:left="2444" w:hanging="360"/>
      </w:pPr>
      <w:rPr>
        <w:rFonts w:ascii="Courier New" w:hAnsi="Courier New" w:cs="Courier New" w:hint="default"/>
      </w:rPr>
    </w:lvl>
    <w:lvl w:ilvl="2" w:tplc="04160005">
      <w:start w:val="1"/>
      <w:numFmt w:val="bullet"/>
      <w:lvlText w:val=""/>
      <w:lvlJc w:val="left"/>
      <w:pPr>
        <w:ind w:left="3164" w:hanging="360"/>
      </w:pPr>
      <w:rPr>
        <w:rFonts w:ascii="Wingdings" w:hAnsi="Wingdings" w:cs="Wingdings" w:hint="default"/>
      </w:rPr>
    </w:lvl>
    <w:lvl w:ilvl="3" w:tplc="04160001">
      <w:start w:val="1"/>
      <w:numFmt w:val="bullet"/>
      <w:lvlText w:val=""/>
      <w:lvlJc w:val="left"/>
      <w:pPr>
        <w:ind w:left="3884" w:hanging="360"/>
      </w:pPr>
      <w:rPr>
        <w:rFonts w:ascii="Symbol" w:hAnsi="Symbol" w:cs="Symbol" w:hint="default"/>
      </w:rPr>
    </w:lvl>
    <w:lvl w:ilvl="4" w:tplc="04160003">
      <w:start w:val="1"/>
      <w:numFmt w:val="bullet"/>
      <w:lvlText w:val="o"/>
      <w:lvlJc w:val="left"/>
      <w:pPr>
        <w:ind w:left="4604" w:hanging="360"/>
      </w:pPr>
      <w:rPr>
        <w:rFonts w:ascii="Courier New" w:hAnsi="Courier New" w:cs="Courier New" w:hint="default"/>
      </w:rPr>
    </w:lvl>
    <w:lvl w:ilvl="5" w:tplc="04160005">
      <w:start w:val="1"/>
      <w:numFmt w:val="bullet"/>
      <w:lvlText w:val=""/>
      <w:lvlJc w:val="left"/>
      <w:pPr>
        <w:ind w:left="5324" w:hanging="360"/>
      </w:pPr>
      <w:rPr>
        <w:rFonts w:ascii="Wingdings" w:hAnsi="Wingdings" w:cs="Wingdings" w:hint="default"/>
      </w:rPr>
    </w:lvl>
    <w:lvl w:ilvl="6" w:tplc="04160001">
      <w:start w:val="1"/>
      <w:numFmt w:val="bullet"/>
      <w:lvlText w:val=""/>
      <w:lvlJc w:val="left"/>
      <w:pPr>
        <w:ind w:left="6044" w:hanging="360"/>
      </w:pPr>
      <w:rPr>
        <w:rFonts w:ascii="Symbol" w:hAnsi="Symbol" w:cs="Symbol" w:hint="default"/>
      </w:rPr>
    </w:lvl>
    <w:lvl w:ilvl="7" w:tplc="04160003">
      <w:start w:val="1"/>
      <w:numFmt w:val="bullet"/>
      <w:lvlText w:val="o"/>
      <w:lvlJc w:val="left"/>
      <w:pPr>
        <w:ind w:left="6764" w:hanging="360"/>
      </w:pPr>
      <w:rPr>
        <w:rFonts w:ascii="Courier New" w:hAnsi="Courier New" w:cs="Courier New" w:hint="default"/>
      </w:rPr>
    </w:lvl>
    <w:lvl w:ilvl="8" w:tplc="04160005">
      <w:start w:val="1"/>
      <w:numFmt w:val="bullet"/>
      <w:lvlText w:val=""/>
      <w:lvlJc w:val="left"/>
      <w:pPr>
        <w:ind w:left="7484" w:hanging="360"/>
      </w:pPr>
      <w:rPr>
        <w:rFonts w:ascii="Wingdings" w:hAnsi="Wingdings" w:cs="Wingdings" w:hint="default"/>
      </w:rPr>
    </w:lvl>
  </w:abstractNum>
  <w:num w:numId="1" w16cid:durableId="1291938829">
    <w:abstractNumId w:val="8"/>
  </w:num>
  <w:num w:numId="2" w16cid:durableId="771899462">
    <w:abstractNumId w:val="10"/>
  </w:num>
  <w:num w:numId="3" w16cid:durableId="885021356">
    <w:abstractNumId w:val="9"/>
  </w:num>
  <w:num w:numId="4" w16cid:durableId="1845822957">
    <w:abstractNumId w:val="3"/>
  </w:num>
  <w:num w:numId="5" w16cid:durableId="2095734889">
    <w:abstractNumId w:val="1"/>
  </w:num>
  <w:num w:numId="6" w16cid:durableId="803157944">
    <w:abstractNumId w:val="15"/>
  </w:num>
  <w:num w:numId="7" w16cid:durableId="755058220">
    <w:abstractNumId w:val="24"/>
  </w:num>
  <w:num w:numId="8" w16cid:durableId="1906141444">
    <w:abstractNumId w:val="17"/>
  </w:num>
  <w:num w:numId="9" w16cid:durableId="1097142117">
    <w:abstractNumId w:val="26"/>
  </w:num>
  <w:num w:numId="10" w16cid:durableId="2010281219">
    <w:abstractNumId w:val="13"/>
  </w:num>
  <w:num w:numId="11" w16cid:durableId="1941572181">
    <w:abstractNumId w:val="21"/>
  </w:num>
  <w:num w:numId="12" w16cid:durableId="1387100345">
    <w:abstractNumId w:val="6"/>
  </w:num>
  <w:num w:numId="13" w16cid:durableId="1782724690">
    <w:abstractNumId w:val="4"/>
  </w:num>
  <w:num w:numId="14" w16cid:durableId="1853105721">
    <w:abstractNumId w:val="18"/>
  </w:num>
  <w:num w:numId="15" w16cid:durableId="1085570688">
    <w:abstractNumId w:val="14"/>
  </w:num>
  <w:num w:numId="16" w16cid:durableId="1432314663">
    <w:abstractNumId w:val="5"/>
  </w:num>
  <w:num w:numId="17" w16cid:durableId="1502740854">
    <w:abstractNumId w:val="7"/>
  </w:num>
  <w:num w:numId="18" w16cid:durableId="1481119037">
    <w:abstractNumId w:val="12"/>
  </w:num>
  <w:num w:numId="19" w16cid:durableId="1688676040">
    <w:abstractNumId w:val="2"/>
  </w:num>
  <w:num w:numId="20" w16cid:durableId="131559257">
    <w:abstractNumId w:val="16"/>
  </w:num>
  <w:num w:numId="21" w16cid:durableId="1912347079">
    <w:abstractNumId w:val="11"/>
  </w:num>
  <w:num w:numId="22" w16cid:durableId="1733189011">
    <w:abstractNumId w:val="25"/>
  </w:num>
  <w:num w:numId="23" w16cid:durableId="1673491038">
    <w:abstractNumId w:val="20"/>
  </w:num>
  <w:num w:numId="24" w16cid:durableId="1474328686">
    <w:abstractNumId w:val="22"/>
  </w:num>
  <w:num w:numId="25" w16cid:durableId="264580473">
    <w:abstractNumId w:val="23"/>
  </w:num>
  <w:num w:numId="26" w16cid:durableId="1853181318">
    <w:abstractNumId w:val="19"/>
    <w:lvlOverride w:ilvl="0">
      <w:startOverride w:val="1"/>
    </w:lvlOverride>
  </w:num>
  <w:num w:numId="27" w16cid:durableId="1168131460">
    <w:abstractNumId w:val="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5E"/>
    <w:rsid w:val="00000A4F"/>
    <w:rsid w:val="00000FCC"/>
    <w:rsid w:val="00001EF4"/>
    <w:rsid w:val="000020B2"/>
    <w:rsid w:val="00002791"/>
    <w:rsid w:val="000034ED"/>
    <w:rsid w:val="00003B3B"/>
    <w:rsid w:val="00004973"/>
    <w:rsid w:val="00005DA8"/>
    <w:rsid w:val="00006300"/>
    <w:rsid w:val="0000702D"/>
    <w:rsid w:val="0001148C"/>
    <w:rsid w:val="00011497"/>
    <w:rsid w:val="000126DA"/>
    <w:rsid w:val="000137E9"/>
    <w:rsid w:val="00014D34"/>
    <w:rsid w:val="000169A1"/>
    <w:rsid w:val="00020DE0"/>
    <w:rsid w:val="000212AF"/>
    <w:rsid w:val="0002143C"/>
    <w:rsid w:val="000219E1"/>
    <w:rsid w:val="00021C16"/>
    <w:rsid w:val="00021EB3"/>
    <w:rsid w:val="00023291"/>
    <w:rsid w:val="0002484E"/>
    <w:rsid w:val="00025308"/>
    <w:rsid w:val="0002603E"/>
    <w:rsid w:val="000263A4"/>
    <w:rsid w:val="00026991"/>
    <w:rsid w:val="00027CAC"/>
    <w:rsid w:val="0003344D"/>
    <w:rsid w:val="00033BD0"/>
    <w:rsid w:val="00035BEC"/>
    <w:rsid w:val="00037DA5"/>
    <w:rsid w:val="00037F83"/>
    <w:rsid w:val="000424DD"/>
    <w:rsid w:val="000453CF"/>
    <w:rsid w:val="000468D8"/>
    <w:rsid w:val="000477DA"/>
    <w:rsid w:val="00047C7B"/>
    <w:rsid w:val="00053AEE"/>
    <w:rsid w:val="00055ACC"/>
    <w:rsid w:val="00056B79"/>
    <w:rsid w:val="0005728A"/>
    <w:rsid w:val="000607E0"/>
    <w:rsid w:val="00062105"/>
    <w:rsid w:val="000627AB"/>
    <w:rsid w:val="00064F48"/>
    <w:rsid w:val="000652E0"/>
    <w:rsid w:val="000665D5"/>
    <w:rsid w:val="00066A34"/>
    <w:rsid w:val="000670F3"/>
    <w:rsid w:val="00070C9B"/>
    <w:rsid w:val="00070EE3"/>
    <w:rsid w:val="00071A93"/>
    <w:rsid w:val="00072DA4"/>
    <w:rsid w:val="0007381D"/>
    <w:rsid w:val="00083A8D"/>
    <w:rsid w:val="000853A7"/>
    <w:rsid w:val="00087E7E"/>
    <w:rsid w:val="00090831"/>
    <w:rsid w:val="00090F2D"/>
    <w:rsid w:val="0009253A"/>
    <w:rsid w:val="00093581"/>
    <w:rsid w:val="00094376"/>
    <w:rsid w:val="00096D63"/>
    <w:rsid w:val="00097B9A"/>
    <w:rsid w:val="00097B9E"/>
    <w:rsid w:val="00097C59"/>
    <w:rsid w:val="000A03BC"/>
    <w:rsid w:val="000A1A79"/>
    <w:rsid w:val="000A1BB9"/>
    <w:rsid w:val="000A1C6C"/>
    <w:rsid w:val="000A2CA1"/>
    <w:rsid w:val="000A35A5"/>
    <w:rsid w:val="000A7503"/>
    <w:rsid w:val="000B0DA9"/>
    <w:rsid w:val="000B1148"/>
    <w:rsid w:val="000B1A1B"/>
    <w:rsid w:val="000B1C67"/>
    <w:rsid w:val="000B2D3D"/>
    <w:rsid w:val="000B392C"/>
    <w:rsid w:val="000B4579"/>
    <w:rsid w:val="000B50A7"/>
    <w:rsid w:val="000B59B9"/>
    <w:rsid w:val="000B6DFC"/>
    <w:rsid w:val="000B71A7"/>
    <w:rsid w:val="000C0A86"/>
    <w:rsid w:val="000C3EBA"/>
    <w:rsid w:val="000C44C7"/>
    <w:rsid w:val="000C4B43"/>
    <w:rsid w:val="000C706D"/>
    <w:rsid w:val="000C7394"/>
    <w:rsid w:val="000C7951"/>
    <w:rsid w:val="000C7DBC"/>
    <w:rsid w:val="000D0DAF"/>
    <w:rsid w:val="000D1B60"/>
    <w:rsid w:val="000D2661"/>
    <w:rsid w:val="000D3B27"/>
    <w:rsid w:val="000D478B"/>
    <w:rsid w:val="000D512C"/>
    <w:rsid w:val="000E03FE"/>
    <w:rsid w:val="000E1EBD"/>
    <w:rsid w:val="000E3599"/>
    <w:rsid w:val="000E4804"/>
    <w:rsid w:val="000E5A70"/>
    <w:rsid w:val="000E6B10"/>
    <w:rsid w:val="000E7C5C"/>
    <w:rsid w:val="000F0BE7"/>
    <w:rsid w:val="000F3F04"/>
    <w:rsid w:val="000F458C"/>
    <w:rsid w:val="000F498F"/>
    <w:rsid w:val="000F7797"/>
    <w:rsid w:val="00100262"/>
    <w:rsid w:val="0010036D"/>
    <w:rsid w:val="00100AEC"/>
    <w:rsid w:val="00102299"/>
    <w:rsid w:val="001023D8"/>
    <w:rsid w:val="0010404D"/>
    <w:rsid w:val="00106483"/>
    <w:rsid w:val="001064CA"/>
    <w:rsid w:val="001074C0"/>
    <w:rsid w:val="0010773D"/>
    <w:rsid w:val="001116DA"/>
    <w:rsid w:val="0011171F"/>
    <w:rsid w:val="00112764"/>
    <w:rsid w:val="00114696"/>
    <w:rsid w:val="00114881"/>
    <w:rsid w:val="00115AD4"/>
    <w:rsid w:val="001162A0"/>
    <w:rsid w:val="00116958"/>
    <w:rsid w:val="0011777B"/>
    <w:rsid w:val="00117BBF"/>
    <w:rsid w:val="00117EC2"/>
    <w:rsid w:val="00117F7E"/>
    <w:rsid w:val="00121005"/>
    <w:rsid w:val="00121CC2"/>
    <w:rsid w:val="00121F6B"/>
    <w:rsid w:val="001229E9"/>
    <w:rsid w:val="00127BF5"/>
    <w:rsid w:val="00130D04"/>
    <w:rsid w:val="00135A72"/>
    <w:rsid w:val="00136A50"/>
    <w:rsid w:val="0014054A"/>
    <w:rsid w:val="00140CAD"/>
    <w:rsid w:val="001412DF"/>
    <w:rsid w:val="00143919"/>
    <w:rsid w:val="00144E18"/>
    <w:rsid w:val="00145761"/>
    <w:rsid w:val="00146176"/>
    <w:rsid w:val="00146509"/>
    <w:rsid w:val="001467FB"/>
    <w:rsid w:val="00147A26"/>
    <w:rsid w:val="00150D3C"/>
    <w:rsid w:val="001510D9"/>
    <w:rsid w:val="00152B20"/>
    <w:rsid w:val="00154C9D"/>
    <w:rsid w:val="001557BF"/>
    <w:rsid w:val="00155C57"/>
    <w:rsid w:val="00156531"/>
    <w:rsid w:val="001627A9"/>
    <w:rsid w:val="00163DCB"/>
    <w:rsid w:val="00165058"/>
    <w:rsid w:val="00167607"/>
    <w:rsid w:val="001676AE"/>
    <w:rsid w:val="00172BED"/>
    <w:rsid w:val="00174ADB"/>
    <w:rsid w:val="00175CAE"/>
    <w:rsid w:val="001767AE"/>
    <w:rsid w:val="001768AF"/>
    <w:rsid w:val="00180744"/>
    <w:rsid w:val="001812AB"/>
    <w:rsid w:val="0018195C"/>
    <w:rsid w:val="001821B2"/>
    <w:rsid w:val="00183158"/>
    <w:rsid w:val="00183F98"/>
    <w:rsid w:val="00184172"/>
    <w:rsid w:val="001841C5"/>
    <w:rsid w:val="0018610C"/>
    <w:rsid w:val="00191391"/>
    <w:rsid w:val="001915BB"/>
    <w:rsid w:val="00192130"/>
    <w:rsid w:val="0019273D"/>
    <w:rsid w:val="0019540B"/>
    <w:rsid w:val="00195CAA"/>
    <w:rsid w:val="001963AA"/>
    <w:rsid w:val="001A1AA9"/>
    <w:rsid w:val="001A3388"/>
    <w:rsid w:val="001A3AD1"/>
    <w:rsid w:val="001A4894"/>
    <w:rsid w:val="001A6FC7"/>
    <w:rsid w:val="001B01A3"/>
    <w:rsid w:val="001B03B7"/>
    <w:rsid w:val="001B2D5B"/>
    <w:rsid w:val="001C0C32"/>
    <w:rsid w:val="001C2428"/>
    <w:rsid w:val="001C4B1F"/>
    <w:rsid w:val="001C6615"/>
    <w:rsid w:val="001D4CC4"/>
    <w:rsid w:val="001D6147"/>
    <w:rsid w:val="001E1D78"/>
    <w:rsid w:val="001E3068"/>
    <w:rsid w:val="001E384F"/>
    <w:rsid w:val="001E38E7"/>
    <w:rsid w:val="001E422E"/>
    <w:rsid w:val="001E4876"/>
    <w:rsid w:val="001E48AB"/>
    <w:rsid w:val="001E6A8D"/>
    <w:rsid w:val="001E72AC"/>
    <w:rsid w:val="001E73E4"/>
    <w:rsid w:val="001F0503"/>
    <w:rsid w:val="001F10CC"/>
    <w:rsid w:val="001F2BF2"/>
    <w:rsid w:val="001F2E9E"/>
    <w:rsid w:val="001F3188"/>
    <w:rsid w:val="001F583D"/>
    <w:rsid w:val="001F63CE"/>
    <w:rsid w:val="00200ABF"/>
    <w:rsid w:val="002025A0"/>
    <w:rsid w:val="0020306A"/>
    <w:rsid w:val="00204028"/>
    <w:rsid w:val="0020554E"/>
    <w:rsid w:val="0021018F"/>
    <w:rsid w:val="00211FE4"/>
    <w:rsid w:val="00213AD4"/>
    <w:rsid w:val="00213C72"/>
    <w:rsid w:val="00214C5A"/>
    <w:rsid w:val="00216CDE"/>
    <w:rsid w:val="00216D17"/>
    <w:rsid w:val="0022314E"/>
    <w:rsid w:val="00231E3A"/>
    <w:rsid w:val="002338BA"/>
    <w:rsid w:val="00233B50"/>
    <w:rsid w:val="002344C9"/>
    <w:rsid w:val="00234917"/>
    <w:rsid w:val="002354DC"/>
    <w:rsid w:val="0024509A"/>
    <w:rsid w:val="002474FB"/>
    <w:rsid w:val="00251212"/>
    <w:rsid w:val="00253093"/>
    <w:rsid w:val="00253FF3"/>
    <w:rsid w:val="00254CC1"/>
    <w:rsid w:val="002551EF"/>
    <w:rsid w:val="00256391"/>
    <w:rsid w:val="002607FE"/>
    <w:rsid w:val="00262A51"/>
    <w:rsid w:val="00263C53"/>
    <w:rsid w:val="002652F8"/>
    <w:rsid w:val="00266B88"/>
    <w:rsid w:val="00267657"/>
    <w:rsid w:val="00267E42"/>
    <w:rsid w:val="0027155B"/>
    <w:rsid w:val="002718D9"/>
    <w:rsid w:val="00273F4D"/>
    <w:rsid w:val="00274806"/>
    <w:rsid w:val="00275845"/>
    <w:rsid w:val="002772E1"/>
    <w:rsid w:val="00282158"/>
    <w:rsid w:val="002838D5"/>
    <w:rsid w:val="00283D04"/>
    <w:rsid w:val="00283DCC"/>
    <w:rsid w:val="0028585B"/>
    <w:rsid w:val="002876CF"/>
    <w:rsid w:val="00290373"/>
    <w:rsid w:val="00290CEA"/>
    <w:rsid w:val="00292E4A"/>
    <w:rsid w:val="0029480D"/>
    <w:rsid w:val="002A07F4"/>
    <w:rsid w:val="002A1878"/>
    <w:rsid w:val="002A26CD"/>
    <w:rsid w:val="002A2777"/>
    <w:rsid w:val="002A5ACF"/>
    <w:rsid w:val="002A6CFB"/>
    <w:rsid w:val="002A6FFB"/>
    <w:rsid w:val="002A7366"/>
    <w:rsid w:val="002B042F"/>
    <w:rsid w:val="002B0FEB"/>
    <w:rsid w:val="002B21A5"/>
    <w:rsid w:val="002B25B6"/>
    <w:rsid w:val="002B2931"/>
    <w:rsid w:val="002B2B80"/>
    <w:rsid w:val="002B594D"/>
    <w:rsid w:val="002B5F3A"/>
    <w:rsid w:val="002B6D52"/>
    <w:rsid w:val="002B771D"/>
    <w:rsid w:val="002C0976"/>
    <w:rsid w:val="002C236C"/>
    <w:rsid w:val="002C2790"/>
    <w:rsid w:val="002C3A18"/>
    <w:rsid w:val="002C65DB"/>
    <w:rsid w:val="002D0BBB"/>
    <w:rsid w:val="002D16B7"/>
    <w:rsid w:val="002D29C3"/>
    <w:rsid w:val="002D41EE"/>
    <w:rsid w:val="002D52D3"/>
    <w:rsid w:val="002D65CF"/>
    <w:rsid w:val="002D66F5"/>
    <w:rsid w:val="002D7EDA"/>
    <w:rsid w:val="002E13EA"/>
    <w:rsid w:val="002E3A79"/>
    <w:rsid w:val="002E46A9"/>
    <w:rsid w:val="002E7D38"/>
    <w:rsid w:val="002F2904"/>
    <w:rsid w:val="002F4322"/>
    <w:rsid w:val="002F4949"/>
    <w:rsid w:val="002F65C1"/>
    <w:rsid w:val="002F7AFA"/>
    <w:rsid w:val="002F7FC3"/>
    <w:rsid w:val="0030166E"/>
    <w:rsid w:val="00303043"/>
    <w:rsid w:val="00304062"/>
    <w:rsid w:val="00307B5B"/>
    <w:rsid w:val="003107C3"/>
    <w:rsid w:val="003109B3"/>
    <w:rsid w:val="00313D8C"/>
    <w:rsid w:val="003142B3"/>
    <w:rsid w:val="00317F81"/>
    <w:rsid w:val="003203F1"/>
    <w:rsid w:val="00320C8F"/>
    <w:rsid w:val="00321645"/>
    <w:rsid w:val="00321992"/>
    <w:rsid w:val="00322A43"/>
    <w:rsid w:val="003237AB"/>
    <w:rsid w:val="003237D0"/>
    <w:rsid w:val="00323F13"/>
    <w:rsid w:val="00325C26"/>
    <w:rsid w:val="0032625E"/>
    <w:rsid w:val="00326CFC"/>
    <w:rsid w:val="0033136D"/>
    <w:rsid w:val="00332733"/>
    <w:rsid w:val="00332C0A"/>
    <w:rsid w:val="00337C40"/>
    <w:rsid w:val="00341D11"/>
    <w:rsid w:val="003430F4"/>
    <w:rsid w:val="00343734"/>
    <w:rsid w:val="00344386"/>
    <w:rsid w:val="00345BDE"/>
    <w:rsid w:val="0034679C"/>
    <w:rsid w:val="00347140"/>
    <w:rsid w:val="00347888"/>
    <w:rsid w:val="00347D92"/>
    <w:rsid w:val="0035022B"/>
    <w:rsid w:val="00352A88"/>
    <w:rsid w:val="0035321E"/>
    <w:rsid w:val="00353C51"/>
    <w:rsid w:val="00354772"/>
    <w:rsid w:val="00356C3D"/>
    <w:rsid w:val="00357DE1"/>
    <w:rsid w:val="0036597A"/>
    <w:rsid w:val="0037060B"/>
    <w:rsid w:val="00371634"/>
    <w:rsid w:val="003722EF"/>
    <w:rsid w:val="00376212"/>
    <w:rsid w:val="00377F0E"/>
    <w:rsid w:val="00380601"/>
    <w:rsid w:val="00381119"/>
    <w:rsid w:val="0038317C"/>
    <w:rsid w:val="00386B80"/>
    <w:rsid w:val="00387366"/>
    <w:rsid w:val="003901F2"/>
    <w:rsid w:val="00391297"/>
    <w:rsid w:val="00391F9D"/>
    <w:rsid w:val="00396F87"/>
    <w:rsid w:val="003971C8"/>
    <w:rsid w:val="003A1B17"/>
    <w:rsid w:val="003A42DB"/>
    <w:rsid w:val="003A43EC"/>
    <w:rsid w:val="003A6E91"/>
    <w:rsid w:val="003A772A"/>
    <w:rsid w:val="003B0BD9"/>
    <w:rsid w:val="003B15DE"/>
    <w:rsid w:val="003B1FDE"/>
    <w:rsid w:val="003B2AA9"/>
    <w:rsid w:val="003B2DD1"/>
    <w:rsid w:val="003B2E21"/>
    <w:rsid w:val="003C00E8"/>
    <w:rsid w:val="003C0D48"/>
    <w:rsid w:val="003C320E"/>
    <w:rsid w:val="003C3654"/>
    <w:rsid w:val="003C713D"/>
    <w:rsid w:val="003C790D"/>
    <w:rsid w:val="003D15E2"/>
    <w:rsid w:val="003D379D"/>
    <w:rsid w:val="003D4F2F"/>
    <w:rsid w:val="003D50B6"/>
    <w:rsid w:val="003E1137"/>
    <w:rsid w:val="003E383E"/>
    <w:rsid w:val="003E6632"/>
    <w:rsid w:val="003E6FF8"/>
    <w:rsid w:val="003F143E"/>
    <w:rsid w:val="003F1787"/>
    <w:rsid w:val="003F30DF"/>
    <w:rsid w:val="003F6F7A"/>
    <w:rsid w:val="003F7941"/>
    <w:rsid w:val="0040046A"/>
    <w:rsid w:val="00403D8E"/>
    <w:rsid w:val="00404EA3"/>
    <w:rsid w:val="00410CC6"/>
    <w:rsid w:val="00411249"/>
    <w:rsid w:val="00411945"/>
    <w:rsid w:val="004121C1"/>
    <w:rsid w:val="00413565"/>
    <w:rsid w:val="00414EE5"/>
    <w:rsid w:val="0041537C"/>
    <w:rsid w:val="004176D6"/>
    <w:rsid w:val="00420D38"/>
    <w:rsid w:val="00422230"/>
    <w:rsid w:val="00422FE7"/>
    <w:rsid w:val="00425AF3"/>
    <w:rsid w:val="00427AD4"/>
    <w:rsid w:val="0043009B"/>
    <w:rsid w:val="00430906"/>
    <w:rsid w:val="004318CF"/>
    <w:rsid w:val="004328CE"/>
    <w:rsid w:val="00433341"/>
    <w:rsid w:val="004337BE"/>
    <w:rsid w:val="0043464E"/>
    <w:rsid w:val="004372CE"/>
    <w:rsid w:val="00440376"/>
    <w:rsid w:val="004404B3"/>
    <w:rsid w:val="00440F1C"/>
    <w:rsid w:val="00441D8F"/>
    <w:rsid w:val="0044349E"/>
    <w:rsid w:val="0044382F"/>
    <w:rsid w:val="00447230"/>
    <w:rsid w:val="00451CF6"/>
    <w:rsid w:val="00452663"/>
    <w:rsid w:val="00452B4F"/>
    <w:rsid w:val="00454337"/>
    <w:rsid w:val="00455501"/>
    <w:rsid w:val="004556F1"/>
    <w:rsid w:val="004564B2"/>
    <w:rsid w:val="00457C1C"/>
    <w:rsid w:val="0046099A"/>
    <w:rsid w:val="00463066"/>
    <w:rsid w:val="00464441"/>
    <w:rsid w:val="004655AD"/>
    <w:rsid w:val="00466149"/>
    <w:rsid w:val="004661FE"/>
    <w:rsid w:val="004669B9"/>
    <w:rsid w:val="00470BB5"/>
    <w:rsid w:val="00471358"/>
    <w:rsid w:val="00472B7B"/>
    <w:rsid w:val="00472CA3"/>
    <w:rsid w:val="0047365C"/>
    <w:rsid w:val="00473ED2"/>
    <w:rsid w:val="0047405F"/>
    <w:rsid w:val="00475BE8"/>
    <w:rsid w:val="004768A6"/>
    <w:rsid w:val="00476A12"/>
    <w:rsid w:val="00476EA7"/>
    <w:rsid w:val="00481226"/>
    <w:rsid w:val="004832BE"/>
    <w:rsid w:val="00483D8A"/>
    <w:rsid w:val="00484570"/>
    <w:rsid w:val="004847CA"/>
    <w:rsid w:val="00485348"/>
    <w:rsid w:val="00485A20"/>
    <w:rsid w:val="00491E8D"/>
    <w:rsid w:val="0049620C"/>
    <w:rsid w:val="004A073E"/>
    <w:rsid w:val="004A1B62"/>
    <w:rsid w:val="004A2859"/>
    <w:rsid w:val="004A353F"/>
    <w:rsid w:val="004A5675"/>
    <w:rsid w:val="004A69A9"/>
    <w:rsid w:val="004B06CD"/>
    <w:rsid w:val="004B486C"/>
    <w:rsid w:val="004B639C"/>
    <w:rsid w:val="004B74C3"/>
    <w:rsid w:val="004C117C"/>
    <w:rsid w:val="004C1182"/>
    <w:rsid w:val="004C482F"/>
    <w:rsid w:val="004C76C6"/>
    <w:rsid w:val="004D26E5"/>
    <w:rsid w:val="004D3D32"/>
    <w:rsid w:val="004D4B49"/>
    <w:rsid w:val="004D5899"/>
    <w:rsid w:val="004D754B"/>
    <w:rsid w:val="004D7D7A"/>
    <w:rsid w:val="004E0CA0"/>
    <w:rsid w:val="004E2EDE"/>
    <w:rsid w:val="004E3BB1"/>
    <w:rsid w:val="004E61BC"/>
    <w:rsid w:val="004E6CC2"/>
    <w:rsid w:val="004F1A8F"/>
    <w:rsid w:val="004F232A"/>
    <w:rsid w:val="004F304F"/>
    <w:rsid w:val="004F47D4"/>
    <w:rsid w:val="004F494E"/>
    <w:rsid w:val="004F4E09"/>
    <w:rsid w:val="004F7059"/>
    <w:rsid w:val="004F70F8"/>
    <w:rsid w:val="004F7D0A"/>
    <w:rsid w:val="00501F34"/>
    <w:rsid w:val="005036FE"/>
    <w:rsid w:val="0050534E"/>
    <w:rsid w:val="00505ADA"/>
    <w:rsid w:val="00511015"/>
    <w:rsid w:val="00511694"/>
    <w:rsid w:val="0051220D"/>
    <w:rsid w:val="00512AE5"/>
    <w:rsid w:val="005166DE"/>
    <w:rsid w:val="00516ED8"/>
    <w:rsid w:val="00517880"/>
    <w:rsid w:val="005179A6"/>
    <w:rsid w:val="00517A23"/>
    <w:rsid w:val="00520175"/>
    <w:rsid w:val="00522A62"/>
    <w:rsid w:val="00523620"/>
    <w:rsid w:val="0052418A"/>
    <w:rsid w:val="005250A5"/>
    <w:rsid w:val="005255FA"/>
    <w:rsid w:val="00525DB7"/>
    <w:rsid w:val="0052646A"/>
    <w:rsid w:val="0052701A"/>
    <w:rsid w:val="005276CC"/>
    <w:rsid w:val="00530232"/>
    <w:rsid w:val="0053168A"/>
    <w:rsid w:val="005318D9"/>
    <w:rsid w:val="00533E63"/>
    <w:rsid w:val="00534E75"/>
    <w:rsid w:val="00536EA9"/>
    <w:rsid w:val="00537ED8"/>
    <w:rsid w:val="005402D8"/>
    <w:rsid w:val="00540C45"/>
    <w:rsid w:val="00540CCB"/>
    <w:rsid w:val="00541B12"/>
    <w:rsid w:val="005423A5"/>
    <w:rsid w:val="005428F2"/>
    <w:rsid w:val="00543C5C"/>
    <w:rsid w:val="00544B6D"/>
    <w:rsid w:val="005457E7"/>
    <w:rsid w:val="005507F4"/>
    <w:rsid w:val="005521E7"/>
    <w:rsid w:val="00553B5B"/>
    <w:rsid w:val="005552DE"/>
    <w:rsid w:val="00555EAD"/>
    <w:rsid w:val="005560EB"/>
    <w:rsid w:val="005573C4"/>
    <w:rsid w:val="00557604"/>
    <w:rsid w:val="00561178"/>
    <w:rsid w:val="00561EB6"/>
    <w:rsid w:val="00562E6B"/>
    <w:rsid w:val="005660ED"/>
    <w:rsid w:val="005668B3"/>
    <w:rsid w:val="00571780"/>
    <w:rsid w:val="00571A96"/>
    <w:rsid w:val="00573102"/>
    <w:rsid w:val="00573197"/>
    <w:rsid w:val="00573CD8"/>
    <w:rsid w:val="00573DE4"/>
    <w:rsid w:val="00575321"/>
    <w:rsid w:val="00577DB7"/>
    <w:rsid w:val="00577F57"/>
    <w:rsid w:val="005803CA"/>
    <w:rsid w:val="00581B73"/>
    <w:rsid w:val="00583D79"/>
    <w:rsid w:val="005840BE"/>
    <w:rsid w:val="005842A8"/>
    <w:rsid w:val="00585328"/>
    <w:rsid w:val="00586579"/>
    <w:rsid w:val="005879A8"/>
    <w:rsid w:val="00591914"/>
    <w:rsid w:val="00592834"/>
    <w:rsid w:val="0059296B"/>
    <w:rsid w:val="00592EB3"/>
    <w:rsid w:val="0059315D"/>
    <w:rsid w:val="00593340"/>
    <w:rsid w:val="005956F5"/>
    <w:rsid w:val="005A17CE"/>
    <w:rsid w:val="005A3B9B"/>
    <w:rsid w:val="005A3BF8"/>
    <w:rsid w:val="005A641F"/>
    <w:rsid w:val="005A6D1E"/>
    <w:rsid w:val="005A7363"/>
    <w:rsid w:val="005B05C6"/>
    <w:rsid w:val="005B0F19"/>
    <w:rsid w:val="005B1665"/>
    <w:rsid w:val="005B1FB3"/>
    <w:rsid w:val="005B25E4"/>
    <w:rsid w:val="005B3CB3"/>
    <w:rsid w:val="005B50BA"/>
    <w:rsid w:val="005C04C7"/>
    <w:rsid w:val="005C11A4"/>
    <w:rsid w:val="005C2703"/>
    <w:rsid w:val="005C43E8"/>
    <w:rsid w:val="005C481E"/>
    <w:rsid w:val="005C4D5B"/>
    <w:rsid w:val="005C6F72"/>
    <w:rsid w:val="005D0942"/>
    <w:rsid w:val="005D22AB"/>
    <w:rsid w:val="005D33F2"/>
    <w:rsid w:val="005D3B87"/>
    <w:rsid w:val="005D4D7F"/>
    <w:rsid w:val="005E6FA5"/>
    <w:rsid w:val="005E715C"/>
    <w:rsid w:val="005E7D3A"/>
    <w:rsid w:val="005F08FC"/>
    <w:rsid w:val="005F2ABD"/>
    <w:rsid w:val="005F362B"/>
    <w:rsid w:val="005F3B43"/>
    <w:rsid w:val="005F52E3"/>
    <w:rsid w:val="005F5E39"/>
    <w:rsid w:val="005F65B8"/>
    <w:rsid w:val="005F7239"/>
    <w:rsid w:val="006020BC"/>
    <w:rsid w:val="00605EAB"/>
    <w:rsid w:val="00610026"/>
    <w:rsid w:val="00611121"/>
    <w:rsid w:val="00611D04"/>
    <w:rsid w:val="00614923"/>
    <w:rsid w:val="00615FF7"/>
    <w:rsid w:val="0061681B"/>
    <w:rsid w:val="00616AE8"/>
    <w:rsid w:val="006173BA"/>
    <w:rsid w:val="00617D2C"/>
    <w:rsid w:val="006208B3"/>
    <w:rsid w:val="0062225F"/>
    <w:rsid w:val="00622C59"/>
    <w:rsid w:val="006254B1"/>
    <w:rsid w:val="00625CE9"/>
    <w:rsid w:val="00625FD3"/>
    <w:rsid w:val="00626220"/>
    <w:rsid w:val="00626D9A"/>
    <w:rsid w:val="006270F6"/>
    <w:rsid w:val="00627578"/>
    <w:rsid w:val="0063080A"/>
    <w:rsid w:val="0063089D"/>
    <w:rsid w:val="00630959"/>
    <w:rsid w:val="00632B6B"/>
    <w:rsid w:val="0063334E"/>
    <w:rsid w:val="0063401A"/>
    <w:rsid w:val="00635E92"/>
    <w:rsid w:val="006366A0"/>
    <w:rsid w:val="00637080"/>
    <w:rsid w:val="00641214"/>
    <w:rsid w:val="006417F2"/>
    <w:rsid w:val="0064267B"/>
    <w:rsid w:val="00642E84"/>
    <w:rsid w:val="00643950"/>
    <w:rsid w:val="00643C10"/>
    <w:rsid w:val="00650843"/>
    <w:rsid w:val="00650973"/>
    <w:rsid w:val="006525CE"/>
    <w:rsid w:val="00653EF0"/>
    <w:rsid w:val="00654068"/>
    <w:rsid w:val="0065448B"/>
    <w:rsid w:val="006554ED"/>
    <w:rsid w:val="00657AA9"/>
    <w:rsid w:val="0066048A"/>
    <w:rsid w:val="006611A8"/>
    <w:rsid w:val="00661AAC"/>
    <w:rsid w:val="006623C1"/>
    <w:rsid w:val="00662A60"/>
    <w:rsid w:val="00662E99"/>
    <w:rsid w:val="00665AC0"/>
    <w:rsid w:val="00665D73"/>
    <w:rsid w:val="006675A8"/>
    <w:rsid w:val="0067348D"/>
    <w:rsid w:val="00675D7D"/>
    <w:rsid w:val="00682663"/>
    <w:rsid w:val="00685BEB"/>
    <w:rsid w:val="00690058"/>
    <w:rsid w:val="00690134"/>
    <w:rsid w:val="00692556"/>
    <w:rsid w:val="00692A0D"/>
    <w:rsid w:val="00692A2A"/>
    <w:rsid w:val="00694964"/>
    <w:rsid w:val="00694C39"/>
    <w:rsid w:val="006A05D7"/>
    <w:rsid w:val="006A15E4"/>
    <w:rsid w:val="006A1732"/>
    <w:rsid w:val="006A36D9"/>
    <w:rsid w:val="006A36F8"/>
    <w:rsid w:val="006A52D4"/>
    <w:rsid w:val="006B1672"/>
    <w:rsid w:val="006B267E"/>
    <w:rsid w:val="006B392F"/>
    <w:rsid w:val="006B4015"/>
    <w:rsid w:val="006B4921"/>
    <w:rsid w:val="006B6B06"/>
    <w:rsid w:val="006B6FB0"/>
    <w:rsid w:val="006C0B33"/>
    <w:rsid w:val="006C1D6F"/>
    <w:rsid w:val="006C22F0"/>
    <w:rsid w:val="006C2884"/>
    <w:rsid w:val="006C2E1F"/>
    <w:rsid w:val="006C469D"/>
    <w:rsid w:val="006C6532"/>
    <w:rsid w:val="006D0E8B"/>
    <w:rsid w:val="006D15C9"/>
    <w:rsid w:val="006D1BBD"/>
    <w:rsid w:val="006D467C"/>
    <w:rsid w:val="006D5EFE"/>
    <w:rsid w:val="006D714F"/>
    <w:rsid w:val="006D71F2"/>
    <w:rsid w:val="006D7B63"/>
    <w:rsid w:val="006D7DF9"/>
    <w:rsid w:val="006E2FA8"/>
    <w:rsid w:val="006E31A5"/>
    <w:rsid w:val="006E58FA"/>
    <w:rsid w:val="006E5FBE"/>
    <w:rsid w:val="006F06C8"/>
    <w:rsid w:val="006F1329"/>
    <w:rsid w:val="006F17D3"/>
    <w:rsid w:val="006F18C6"/>
    <w:rsid w:val="006F260B"/>
    <w:rsid w:val="006F299E"/>
    <w:rsid w:val="006F46B5"/>
    <w:rsid w:val="006F4972"/>
    <w:rsid w:val="006F5EAB"/>
    <w:rsid w:val="00701A97"/>
    <w:rsid w:val="00702AC5"/>
    <w:rsid w:val="0070354D"/>
    <w:rsid w:val="00703827"/>
    <w:rsid w:val="007069E7"/>
    <w:rsid w:val="00706C4B"/>
    <w:rsid w:val="00707DC4"/>
    <w:rsid w:val="00710F63"/>
    <w:rsid w:val="0071579A"/>
    <w:rsid w:val="00715DCA"/>
    <w:rsid w:val="00716FDA"/>
    <w:rsid w:val="007173A3"/>
    <w:rsid w:val="00717950"/>
    <w:rsid w:val="00720A59"/>
    <w:rsid w:val="00722943"/>
    <w:rsid w:val="00722AEB"/>
    <w:rsid w:val="00723FD7"/>
    <w:rsid w:val="00724DF3"/>
    <w:rsid w:val="007259F3"/>
    <w:rsid w:val="00727AB4"/>
    <w:rsid w:val="00733662"/>
    <w:rsid w:val="0073372A"/>
    <w:rsid w:val="0073587A"/>
    <w:rsid w:val="007413BD"/>
    <w:rsid w:val="00745815"/>
    <w:rsid w:val="00746871"/>
    <w:rsid w:val="00746B76"/>
    <w:rsid w:val="0074707F"/>
    <w:rsid w:val="00747F86"/>
    <w:rsid w:val="007551DA"/>
    <w:rsid w:val="0075526F"/>
    <w:rsid w:val="00755400"/>
    <w:rsid w:val="00760AAF"/>
    <w:rsid w:val="00760B68"/>
    <w:rsid w:val="00763737"/>
    <w:rsid w:val="00765B88"/>
    <w:rsid w:val="00765CFC"/>
    <w:rsid w:val="00767193"/>
    <w:rsid w:val="007679F9"/>
    <w:rsid w:val="0077017B"/>
    <w:rsid w:val="007706A4"/>
    <w:rsid w:val="007711F7"/>
    <w:rsid w:val="007725AD"/>
    <w:rsid w:val="00772AA5"/>
    <w:rsid w:val="00775924"/>
    <w:rsid w:val="00775FE0"/>
    <w:rsid w:val="00776F77"/>
    <w:rsid w:val="00780200"/>
    <w:rsid w:val="00780785"/>
    <w:rsid w:val="00780ACF"/>
    <w:rsid w:val="00783806"/>
    <w:rsid w:val="007841B8"/>
    <w:rsid w:val="007855CE"/>
    <w:rsid w:val="00786BC9"/>
    <w:rsid w:val="00787247"/>
    <w:rsid w:val="00790725"/>
    <w:rsid w:val="00792715"/>
    <w:rsid w:val="00792CF3"/>
    <w:rsid w:val="00792E88"/>
    <w:rsid w:val="007954CE"/>
    <w:rsid w:val="00796B79"/>
    <w:rsid w:val="007A063B"/>
    <w:rsid w:val="007A4FDD"/>
    <w:rsid w:val="007A7286"/>
    <w:rsid w:val="007A7890"/>
    <w:rsid w:val="007B0580"/>
    <w:rsid w:val="007B1104"/>
    <w:rsid w:val="007B13FC"/>
    <w:rsid w:val="007B19F6"/>
    <w:rsid w:val="007B25C3"/>
    <w:rsid w:val="007B3E02"/>
    <w:rsid w:val="007B435F"/>
    <w:rsid w:val="007B48CD"/>
    <w:rsid w:val="007B630E"/>
    <w:rsid w:val="007B669C"/>
    <w:rsid w:val="007C0FE1"/>
    <w:rsid w:val="007C10FC"/>
    <w:rsid w:val="007C1F98"/>
    <w:rsid w:val="007C209C"/>
    <w:rsid w:val="007C2309"/>
    <w:rsid w:val="007C2BFE"/>
    <w:rsid w:val="007C4709"/>
    <w:rsid w:val="007C68AE"/>
    <w:rsid w:val="007D02A6"/>
    <w:rsid w:val="007D099E"/>
    <w:rsid w:val="007D39FB"/>
    <w:rsid w:val="007D638E"/>
    <w:rsid w:val="007D6998"/>
    <w:rsid w:val="007D6D34"/>
    <w:rsid w:val="007D76BE"/>
    <w:rsid w:val="007E1F0E"/>
    <w:rsid w:val="007E37FA"/>
    <w:rsid w:val="007E4364"/>
    <w:rsid w:val="007E4E1D"/>
    <w:rsid w:val="007E6D7D"/>
    <w:rsid w:val="007E6F7E"/>
    <w:rsid w:val="007F02C4"/>
    <w:rsid w:val="007F304F"/>
    <w:rsid w:val="007F485F"/>
    <w:rsid w:val="007F4C03"/>
    <w:rsid w:val="007F54C5"/>
    <w:rsid w:val="007F6824"/>
    <w:rsid w:val="008009E4"/>
    <w:rsid w:val="00806BC0"/>
    <w:rsid w:val="008104AE"/>
    <w:rsid w:val="00810D15"/>
    <w:rsid w:val="00810E1A"/>
    <w:rsid w:val="00811C7D"/>
    <w:rsid w:val="00811E0F"/>
    <w:rsid w:val="00811F2E"/>
    <w:rsid w:val="0081363B"/>
    <w:rsid w:val="00816082"/>
    <w:rsid w:val="00816BCA"/>
    <w:rsid w:val="00816EDC"/>
    <w:rsid w:val="00817388"/>
    <w:rsid w:val="00825817"/>
    <w:rsid w:val="008258E8"/>
    <w:rsid w:val="008260AC"/>
    <w:rsid w:val="00826AD6"/>
    <w:rsid w:val="008276E9"/>
    <w:rsid w:val="00827D22"/>
    <w:rsid w:val="00830160"/>
    <w:rsid w:val="00830722"/>
    <w:rsid w:val="00830BFC"/>
    <w:rsid w:val="00830E11"/>
    <w:rsid w:val="00832EF4"/>
    <w:rsid w:val="008408AE"/>
    <w:rsid w:val="008425F2"/>
    <w:rsid w:val="00843508"/>
    <w:rsid w:val="008459D3"/>
    <w:rsid w:val="008501F0"/>
    <w:rsid w:val="00850B14"/>
    <w:rsid w:val="00850D2A"/>
    <w:rsid w:val="008512D1"/>
    <w:rsid w:val="00855EF6"/>
    <w:rsid w:val="00856455"/>
    <w:rsid w:val="00857403"/>
    <w:rsid w:val="00857DB5"/>
    <w:rsid w:val="00861394"/>
    <w:rsid w:val="00862C5F"/>
    <w:rsid w:val="008637AB"/>
    <w:rsid w:val="00864499"/>
    <w:rsid w:val="00864F24"/>
    <w:rsid w:val="00865CB9"/>
    <w:rsid w:val="00867E2C"/>
    <w:rsid w:val="0087017E"/>
    <w:rsid w:val="008704A6"/>
    <w:rsid w:val="008704BC"/>
    <w:rsid w:val="0087359C"/>
    <w:rsid w:val="00874393"/>
    <w:rsid w:val="008748CD"/>
    <w:rsid w:val="00875CE0"/>
    <w:rsid w:val="00880443"/>
    <w:rsid w:val="00881063"/>
    <w:rsid w:val="00881BBA"/>
    <w:rsid w:val="00881CEF"/>
    <w:rsid w:val="0088247B"/>
    <w:rsid w:val="00883842"/>
    <w:rsid w:val="0088606A"/>
    <w:rsid w:val="008865A6"/>
    <w:rsid w:val="00887E8E"/>
    <w:rsid w:val="008918D7"/>
    <w:rsid w:val="00891AC9"/>
    <w:rsid w:val="008970F0"/>
    <w:rsid w:val="0089765C"/>
    <w:rsid w:val="008A032D"/>
    <w:rsid w:val="008A0337"/>
    <w:rsid w:val="008A0E5B"/>
    <w:rsid w:val="008A1CFE"/>
    <w:rsid w:val="008A260E"/>
    <w:rsid w:val="008A27C7"/>
    <w:rsid w:val="008A2D9D"/>
    <w:rsid w:val="008A3613"/>
    <w:rsid w:val="008A4C80"/>
    <w:rsid w:val="008B08F2"/>
    <w:rsid w:val="008B0EBB"/>
    <w:rsid w:val="008B133E"/>
    <w:rsid w:val="008B1A9F"/>
    <w:rsid w:val="008B298D"/>
    <w:rsid w:val="008B2C70"/>
    <w:rsid w:val="008B3920"/>
    <w:rsid w:val="008B3D32"/>
    <w:rsid w:val="008B4A94"/>
    <w:rsid w:val="008B4FE2"/>
    <w:rsid w:val="008B7C09"/>
    <w:rsid w:val="008C2A4E"/>
    <w:rsid w:val="008C32CC"/>
    <w:rsid w:val="008C34D8"/>
    <w:rsid w:val="008C48EE"/>
    <w:rsid w:val="008C6076"/>
    <w:rsid w:val="008C72D3"/>
    <w:rsid w:val="008C7A9C"/>
    <w:rsid w:val="008D0DB6"/>
    <w:rsid w:val="008D1DA7"/>
    <w:rsid w:val="008D52C7"/>
    <w:rsid w:val="008D5999"/>
    <w:rsid w:val="008D5F1A"/>
    <w:rsid w:val="008D672E"/>
    <w:rsid w:val="008D7C87"/>
    <w:rsid w:val="008E013C"/>
    <w:rsid w:val="008E0403"/>
    <w:rsid w:val="008E1684"/>
    <w:rsid w:val="008E3C14"/>
    <w:rsid w:val="008E5709"/>
    <w:rsid w:val="008E5A60"/>
    <w:rsid w:val="008F35F5"/>
    <w:rsid w:val="008F428D"/>
    <w:rsid w:val="008F4F2D"/>
    <w:rsid w:val="008F707C"/>
    <w:rsid w:val="008F76F3"/>
    <w:rsid w:val="00900B6A"/>
    <w:rsid w:val="00901AF5"/>
    <w:rsid w:val="00903585"/>
    <w:rsid w:val="009050B5"/>
    <w:rsid w:val="00906BC9"/>
    <w:rsid w:val="00911F89"/>
    <w:rsid w:val="009131F5"/>
    <w:rsid w:val="009136DE"/>
    <w:rsid w:val="009141EF"/>
    <w:rsid w:val="0091421F"/>
    <w:rsid w:val="00914331"/>
    <w:rsid w:val="0091455C"/>
    <w:rsid w:val="009149E9"/>
    <w:rsid w:val="00914BFA"/>
    <w:rsid w:val="009166CC"/>
    <w:rsid w:val="00916BE8"/>
    <w:rsid w:val="00916F60"/>
    <w:rsid w:val="0091776D"/>
    <w:rsid w:val="009209B3"/>
    <w:rsid w:val="00920B28"/>
    <w:rsid w:val="00920E01"/>
    <w:rsid w:val="0092159C"/>
    <w:rsid w:val="00921BB5"/>
    <w:rsid w:val="0092745F"/>
    <w:rsid w:val="009276C1"/>
    <w:rsid w:val="009300CA"/>
    <w:rsid w:val="009310B3"/>
    <w:rsid w:val="009314AF"/>
    <w:rsid w:val="00933DC2"/>
    <w:rsid w:val="009345B7"/>
    <w:rsid w:val="009345D7"/>
    <w:rsid w:val="009358B1"/>
    <w:rsid w:val="0093743A"/>
    <w:rsid w:val="00937EB0"/>
    <w:rsid w:val="00940DAD"/>
    <w:rsid w:val="00941E0D"/>
    <w:rsid w:val="009427CA"/>
    <w:rsid w:val="00943A6B"/>
    <w:rsid w:val="00943AC3"/>
    <w:rsid w:val="0094489A"/>
    <w:rsid w:val="00950169"/>
    <w:rsid w:val="009530DA"/>
    <w:rsid w:val="00954363"/>
    <w:rsid w:val="00954A72"/>
    <w:rsid w:val="00954A82"/>
    <w:rsid w:val="00954C83"/>
    <w:rsid w:val="00955A25"/>
    <w:rsid w:val="009633AE"/>
    <w:rsid w:val="009655DA"/>
    <w:rsid w:val="0096612E"/>
    <w:rsid w:val="00966FD9"/>
    <w:rsid w:val="0097177B"/>
    <w:rsid w:val="009731F6"/>
    <w:rsid w:val="00974F33"/>
    <w:rsid w:val="009753CF"/>
    <w:rsid w:val="0097575B"/>
    <w:rsid w:val="009777D9"/>
    <w:rsid w:val="00977ECA"/>
    <w:rsid w:val="009822E6"/>
    <w:rsid w:val="0098255B"/>
    <w:rsid w:val="0098465A"/>
    <w:rsid w:val="00986D05"/>
    <w:rsid w:val="0098711E"/>
    <w:rsid w:val="00991182"/>
    <w:rsid w:val="0099130C"/>
    <w:rsid w:val="00992226"/>
    <w:rsid w:val="00993D3A"/>
    <w:rsid w:val="00995960"/>
    <w:rsid w:val="0099737C"/>
    <w:rsid w:val="009A04AB"/>
    <w:rsid w:val="009A16EE"/>
    <w:rsid w:val="009A229A"/>
    <w:rsid w:val="009A30D2"/>
    <w:rsid w:val="009A5D98"/>
    <w:rsid w:val="009A7AEA"/>
    <w:rsid w:val="009A7AFB"/>
    <w:rsid w:val="009B2A0E"/>
    <w:rsid w:val="009B2BE9"/>
    <w:rsid w:val="009B3582"/>
    <w:rsid w:val="009B427E"/>
    <w:rsid w:val="009B483B"/>
    <w:rsid w:val="009B48D9"/>
    <w:rsid w:val="009B65B4"/>
    <w:rsid w:val="009C1DBC"/>
    <w:rsid w:val="009C3967"/>
    <w:rsid w:val="009C45B1"/>
    <w:rsid w:val="009C6206"/>
    <w:rsid w:val="009C673E"/>
    <w:rsid w:val="009C7E12"/>
    <w:rsid w:val="009D120B"/>
    <w:rsid w:val="009D20D5"/>
    <w:rsid w:val="009D43DC"/>
    <w:rsid w:val="009D46D1"/>
    <w:rsid w:val="009D4998"/>
    <w:rsid w:val="009D5B95"/>
    <w:rsid w:val="009D65F7"/>
    <w:rsid w:val="009D67C4"/>
    <w:rsid w:val="009D6B58"/>
    <w:rsid w:val="009E1F07"/>
    <w:rsid w:val="009E3675"/>
    <w:rsid w:val="009E3D15"/>
    <w:rsid w:val="009E48F3"/>
    <w:rsid w:val="009E4C13"/>
    <w:rsid w:val="009E4F7B"/>
    <w:rsid w:val="009E4FF8"/>
    <w:rsid w:val="009E50BE"/>
    <w:rsid w:val="009E5664"/>
    <w:rsid w:val="009E56DF"/>
    <w:rsid w:val="009E5853"/>
    <w:rsid w:val="009F0357"/>
    <w:rsid w:val="009F0F35"/>
    <w:rsid w:val="009F1519"/>
    <w:rsid w:val="009F2D5E"/>
    <w:rsid w:val="009F61E9"/>
    <w:rsid w:val="009F6579"/>
    <w:rsid w:val="009F6622"/>
    <w:rsid w:val="00A00198"/>
    <w:rsid w:val="00A01827"/>
    <w:rsid w:val="00A01831"/>
    <w:rsid w:val="00A03D96"/>
    <w:rsid w:val="00A04DAD"/>
    <w:rsid w:val="00A06040"/>
    <w:rsid w:val="00A07624"/>
    <w:rsid w:val="00A12F83"/>
    <w:rsid w:val="00A15240"/>
    <w:rsid w:val="00A15A1C"/>
    <w:rsid w:val="00A163D2"/>
    <w:rsid w:val="00A21392"/>
    <w:rsid w:val="00A24F2C"/>
    <w:rsid w:val="00A2677B"/>
    <w:rsid w:val="00A274F2"/>
    <w:rsid w:val="00A27E7D"/>
    <w:rsid w:val="00A31A37"/>
    <w:rsid w:val="00A32909"/>
    <w:rsid w:val="00A334EA"/>
    <w:rsid w:val="00A361E8"/>
    <w:rsid w:val="00A37032"/>
    <w:rsid w:val="00A3703F"/>
    <w:rsid w:val="00A375C8"/>
    <w:rsid w:val="00A37CAC"/>
    <w:rsid w:val="00A4186A"/>
    <w:rsid w:val="00A420D3"/>
    <w:rsid w:val="00A4244A"/>
    <w:rsid w:val="00A42A6B"/>
    <w:rsid w:val="00A42D8F"/>
    <w:rsid w:val="00A435EC"/>
    <w:rsid w:val="00A446CA"/>
    <w:rsid w:val="00A45345"/>
    <w:rsid w:val="00A45525"/>
    <w:rsid w:val="00A45CF3"/>
    <w:rsid w:val="00A45DBC"/>
    <w:rsid w:val="00A4762B"/>
    <w:rsid w:val="00A507D9"/>
    <w:rsid w:val="00A532A5"/>
    <w:rsid w:val="00A554B8"/>
    <w:rsid w:val="00A55A37"/>
    <w:rsid w:val="00A5617F"/>
    <w:rsid w:val="00A5662D"/>
    <w:rsid w:val="00A578BA"/>
    <w:rsid w:val="00A57986"/>
    <w:rsid w:val="00A6616D"/>
    <w:rsid w:val="00A6707C"/>
    <w:rsid w:val="00A678B5"/>
    <w:rsid w:val="00A679EE"/>
    <w:rsid w:val="00A70007"/>
    <w:rsid w:val="00A70FED"/>
    <w:rsid w:val="00A71AA0"/>
    <w:rsid w:val="00A71C3B"/>
    <w:rsid w:val="00A742C5"/>
    <w:rsid w:val="00A750EF"/>
    <w:rsid w:val="00A80AEB"/>
    <w:rsid w:val="00A818BB"/>
    <w:rsid w:val="00A8352F"/>
    <w:rsid w:val="00A8486D"/>
    <w:rsid w:val="00A85335"/>
    <w:rsid w:val="00A862AF"/>
    <w:rsid w:val="00A876AD"/>
    <w:rsid w:val="00A87932"/>
    <w:rsid w:val="00A87A3F"/>
    <w:rsid w:val="00A91A70"/>
    <w:rsid w:val="00A92FB1"/>
    <w:rsid w:val="00A950BC"/>
    <w:rsid w:val="00A9532D"/>
    <w:rsid w:val="00A97115"/>
    <w:rsid w:val="00A9775D"/>
    <w:rsid w:val="00AA036D"/>
    <w:rsid w:val="00AA2C63"/>
    <w:rsid w:val="00AA5108"/>
    <w:rsid w:val="00AA5B51"/>
    <w:rsid w:val="00AA5FB7"/>
    <w:rsid w:val="00AA615D"/>
    <w:rsid w:val="00AB094D"/>
    <w:rsid w:val="00AB2CA3"/>
    <w:rsid w:val="00AB509A"/>
    <w:rsid w:val="00AB56B2"/>
    <w:rsid w:val="00AB58BD"/>
    <w:rsid w:val="00AB5E5F"/>
    <w:rsid w:val="00AB65FB"/>
    <w:rsid w:val="00AB74EC"/>
    <w:rsid w:val="00AC15B0"/>
    <w:rsid w:val="00AC523F"/>
    <w:rsid w:val="00AC52AA"/>
    <w:rsid w:val="00AC5E0F"/>
    <w:rsid w:val="00AC6149"/>
    <w:rsid w:val="00AC63A6"/>
    <w:rsid w:val="00AD0D7D"/>
    <w:rsid w:val="00AD481E"/>
    <w:rsid w:val="00AD6F11"/>
    <w:rsid w:val="00AD7E36"/>
    <w:rsid w:val="00AD7EE0"/>
    <w:rsid w:val="00AE03C6"/>
    <w:rsid w:val="00AE0D68"/>
    <w:rsid w:val="00AE225B"/>
    <w:rsid w:val="00AE2661"/>
    <w:rsid w:val="00AE2CAF"/>
    <w:rsid w:val="00AE32C4"/>
    <w:rsid w:val="00AE359E"/>
    <w:rsid w:val="00AE456E"/>
    <w:rsid w:val="00AE494C"/>
    <w:rsid w:val="00AE6CD8"/>
    <w:rsid w:val="00AE6EE7"/>
    <w:rsid w:val="00AE7B6D"/>
    <w:rsid w:val="00AF37B5"/>
    <w:rsid w:val="00AF3D1C"/>
    <w:rsid w:val="00AF4E26"/>
    <w:rsid w:val="00AF4EDC"/>
    <w:rsid w:val="00AF50D3"/>
    <w:rsid w:val="00AF549C"/>
    <w:rsid w:val="00AF7EC9"/>
    <w:rsid w:val="00B01CD3"/>
    <w:rsid w:val="00B01CDA"/>
    <w:rsid w:val="00B04061"/>
    <w:rsid w:val="00B048B6"/>
    <w:rsid w:val="00B04A6A"/>
    <w:rsid w:val="00B05701"/>
    <w:rsid w:val="00B05BAF"/>
    <w:rsid w:val="00B0604A"/>
    <w:rsid w:val="00B064CB"/>
    <w:rsid w:val="00B15115"/>
    <w:rsid w:val="00B172D7"/>
    <w:rsid w:val="00B230B1"/>
    <w:rsid w:val="00B254C3"/>
    <w:rsid w:val="00B25D83"/>
    <w:rsid w:val="00B25DD9"/>
    <w:rsid w:val="00B26F05"/>
    <w:rsid w:val="00B27FD2"/>
    <w:rsid w:val="00B31657"/>
    <w:rsid w:val="00B35904"/>
    <w:rsid w:val="00B374D7"/>
    <w:rsid w:val="00B3765C"/>
    <w:rsid w:val="00B406BE"/>
    <w:rsid w:val="00B4082D"/>
    <w:rsid w:val="00B414FF"/>
    <w:rsid w:val="00B531ED"/>
    <w:rsid w:val="00B538FD"/>
    <w:rsid w:val="00B54828"/>
    <w:rsid w:val="00B54E5F"/>
    <w:rsid w:val="00B54F86"/>
    <w:rsid w:val="00B5576B"/>
    <w:rsid w:val="00B61D2C"/>
    <w:rsid w:val="00B62DC3"/>
    <w:rsid w:val="00B62E44"/>
    <w:rsid w:val="00B64EE6"/>
    <w:rsid w:val="00B67CD8"/>
    <w:rsid w:val="00B70A10"/>
    <w:rsid w:val="00B71331"/>
    <w:rsid w:val="00B716B9"/>
    <w:rsid w:val="00B72F0C"/>
    <w:rsid w:val="00B73E55"/>
    <w:rsid w:val="00B74DEC"/>
    <w:rsid w:val="00B7629E"/>
    <w:rsid w:val="00B77F3E"/>
    <w:rsid w:val="00B80FA5"/>
    <w:rsid w:val="00B82ADC"/>
    <w:rsid w:val="00B83AC3"/>
    <w:rsid w:val="00B84989"/>
    <w:rsid w:val="00B85927"/>
    <w:rsid w:val="00B87479"/>
    <w:rsid w:val="00B90CFD"/>
    <w:rsid w:val="00B91F28"/>
    <w:rsid w:val="00B93954"/>
    <w:rsid w:val="00B9409F"/>
    <w:rsid w:val="00B947B5"/>
    <w:rsid w:val="00B95B41"/>
    <w:rsid w:val="00B970FE"/>
    <w:rsid w:val="00B971D8"/>
    <w:rsid w:val="00BA1009"/>
    <w:rsid w:val="00BA1280"/>
    <w:rsid w:val="00BA1722"/>
    <w:rsid w:val="00BA3725"/>
    <w:rsid w:val="00BA550A"/>
    <w:rsid w:val="00BA555B"/>
    <w:rsid w:val="00BA6101"/>
    <w:rsid w:val="00BA7566"/>
    <w:rsid w:val="00BA774A"/>
    <w:rsid w:val="00BB0508"/>
    <w:rsid w:val="00BB29BC"/>
    <w:rsid w:val="00BB312F"/>
    <w:rsid w:val="00BB404B"/>
    <w:rsid w:val="00BB44E7"/>
    <w:rsid w:val="00BB6083"/>
    <w:rsid w:val="00BB65AB"/>
    <w:rsid w:val="00BB6A88"/>
    <w:rsid w:val="00BC0AF1"/>
    <w:rsid w:val="00BC0BE5"/>
    <w:rsid w:val="00BC1BEB"/>
    <w:rsid w:val="00BC3266"/>
    <w:rsid w:val="00BC5C5C"/>
    <w:rsid w:val="00BC78A0"/>
    <w:rsid w:val="00BD1024"/>
    <w:rsid w:val="00BD1FAC"/>
    <w:rsid w:val="00BD21DF"/>
    <w:rsid w:val="00BD28B2"/>
    <w:rsid w:val="00BD3CC5"/>
    <w:rsid w:val="00BD4297"/>
    <w:rsid w:val="00BD5E48"/>
    <w:rsid w:val="00BD6392"/>
    <w:rsid w:val="00BD6F99"/>
    <w:rsid w:val="00BD7104"/>
    <w:rsid w:val="00BD76F7"/>
    <w:rsid w:val="00BE1F61"/>
    <w:rsid w:val="00BE3846"/>
    <w:rsid w:val="00BE55F0"/>
    <w:rsid w:val="00BE5C20"/>
    <w:rsid w:val="00BE5FBE"/>
    <w:rsid w:val="00BE6DFF"/>
    <w:rsid w:val="00BE77FF"/>
    <w:rsid w:val="00BF01B9"/>
    <w:rsid w:val="00BF0C37"/>
    <w:rsid w:val="00BF0E89"/>
    <w:rsid w:val="00BF2294"/>
    <w:rsid w:val="00BF3D63"/>
    <w:rsid w:val="00BF3E33"/>
    <w:rsid w:val="00BF4953"/>
    <w:rsid w:val="00BF5986"/>
    <w:rsid w:val="00BF6729"/>
    <w:rsid w:val="00BF7584"/>
    <w:rsid w:val="00BF7BF2"/>
    <w:rsid w:val="00C000BC"/>
    <w:rsid w:val="00C02561"/>
    <w:rsid w:val="00C028BF"/>
    <w:rsid w:val="00C041F6"/>
    <w:rsid w:val="00C04691"/>
    <w:rsid w:val="00C11534"/>
    <w:rsid w:val="00C11AC0"/>
    <w:rsid w:val="00C12107"/>
    <w:rsid w:val="00C12AC7"/>
    <w:rsid w:val="00C13E12"/>
    <w:rsid w:val="00C173BF"/>
    <w:rsid w:val="00C22C49"/>
    <w:rsid w:val="00C261E5"/>
    <w:rsid w:val="00C26954"/>
    <w:rsid w:val="00C30395"/>
    <w:rsid w:val="00C326A0"/>
    <w:rsid w:val="00C32CE3"/>
    <w:rsid w:val="00C3377D"/>
    <w:rsid w:val="00C3667F"/>
    <w:rsid w:val="00C415BF"/>
    <w:rsid w:val="00C42E24"/>
    <w:rsid w:val="00C45565"/>
    <w:rsid w:val="00C46214"/>
    <w:rsid w:val="00C46884"/>
    <w:rsid w:val="00C46C95"/>
    <w:rsid w:val="00C472DE"/>
    <w:rsid w:val="00C47509"/>
    <w:rsid w:val="00C47B90"/>
    <w:rsid w:val="00C47D4F"/>
    <w:rsid w:val="00C51D05"/>
    <w:rsid w:val="00C55181"/>
    <w:rsid w:val="00C55C1A"/>
    <w:rsid w:val="00C56026"/>
    <w:rsid w:val="00C5632B"/>
    <w:rsid w:val="00C56374"/>
    <w:rsid w:val="00C5747F"/>
    <w:rsid w:val="00C612F4"/>
    <w:rsid w:val="00C6258A"/>
    <w:rsid w:val="00C63EE8"/>
    <w:rsid w:val="00C66814"/>
    <w:rsid w:val="00C67B7C"/>
    <w:rsid w:val="00C71218"/>
    <w:rsid w:val="00C72130"/>
    <w:rsid w:val="00C72461"/>
    <w:rsid w:val="00C73438"/>
    <w:rsid w:val="00C73568"/>
    <w:rsid w:val="00C73B49"/>
    <w:rsid w:val="00C74393"/>
    <w:rsid w:val="00C767D1"/>
    <w:rsid w:val="00C777D1"/>
    <w:rsid w:val="00C83FBD"/>
    <w:rsid w:val="00C84BA1"/>
    <w:rsid w:val="00C8501D"/>
    <w:rsid w:val="00C8509C"/>
    <w:rsid w:val="00C867CF"/>
    <w:rsid w:val="00C87E2C"/>
    <w:rsid w:val="00C907A4"/>
    <w:rsid w:val="00C90A36"/>
    <w:rsid w:val="00C916EA"/>
    <w:rsid w:val="00C91D74"/>
    <w:rsid w:val="00CA1BC2"/>
    <w:rsid w:val="00CA602D"/>
    <w:rsid w:val="00CA6C71"/>
    <w:rsid w:val="00CA7BAF"/>
    <w:rsid w:val="00CA7BB0"/>
    <w:rsid w:val="00CB3F07"/>
    <w:rsid w:val="00CB5E3F"/>
    <w:rsid w:val="00CB6B7E"/>
    <w:rsid w:val="00CB7A32"/>
    <w:rsid w:val="00CB7C62"/>
    <w:rsid w:val="00CC0501"/>
    <w:rsid w:val="00CC21F5"/>
    <w:rsid w:val="00CC23DA"/>
    <w:rsid w:val="00CC3627"/>
    <w:rsid w:val="00CC5C6A"/>
    <w:rsid w:val="00CC627D"/>
    <w:rsid w:val="00CC6D8A"/>
    <w:rsid w:val="00CC73CB"/>
    <w:rsid w:val="00CC7762"/>
    <w:rsid w:val="00CD11C7"/>
    <w:rsid w:val="00CD1285"/>
    <w:rsid w:val="00CD6C2D"/>
    <w:rsid w:val="00CD7484"/>
    <w:rsid w:val="00CD7C6E"/>
    <w:rsid w:val="00CE1525"/>
    <w:rsid w:val="00CE1A10"/>
    <w:rsid w:val="00CE1B11"/>
    <w:rsid w:val="00CE20ED"/>
    <w:rsid w:val="00CE22EC"/>
    <w:rsid w:val="00CE28F9"/>
    <w:rsid w:val="00CE2D51"/>
    <w:rsid w:val="00CE5C0B"/>
    <w:rsid w:val="00CE62C5"/>
    <w:rsid w:val="00CE7D1E"/>
    <w:rsid w:val="00CF47F0"/>
    <w:rsid w:val="00CF5BB3"/>
    <w:rsid w:val="00CF5DE2"/>
    <w:rsid w:val="00CF6165"/>
    <w:rsid w:val="00CF6EAB"/>
    <w:rsid w:val="00D0015A"/>
    <w:rsid w:val="00D003D3"/>
    <w:rsid w:val="00D02277"/>
    <w:rsid w:val="00D0340A"/>
    <w:rsid w:val="00D05BD3"/>
    <w:rsid w:val="00D10C3D"/>
    <w:rsid w:val="00D10FE0"/>
    <w:rsid w:val="00D126A0"/>
    <w:rsid w:val="00D143A0"/>
    <w:rsid w:val="00D14634"/>
    <w:rsid w:val="00D14958"/>
    <w:rsid w:val="00D15024"/>
    <w:rsid w:val="00D15CBE"/>
    <w:rsid w:val="00D21989"/>
    <w:rsid w:val="00D21E27"/>
    <w:rsid w:val="00D22258"/>
    <w:rsid w:val="00D25478"/>
    <w:rsid w:val="00D25F29"/>
    <w:rsid w:val="00D27F28"/>
    <w:rsid w:val="00D31344"/>
    <w:rsid w:val="00D32CB2"/>
    <w:rsid w:val="00D3481A"/>
    <w:rsid w:val="00D34BA4"/>
    <w:rsid w:val="00D3543D"/>
    <w:rsid w:val="00D36406"/>
    <w:rsid w:val="00D36563"/>
    <w:rsid w:val="00D375A8"/>
    <w:rsid w:val="00D43FC7"/>
    <w:rsid w:val="00D453C2"/>
    <w:rsid w:val="00D503B7"/>
    <w:rsid w:val="00D5276A"/>
    <w:rsid w:val="00D54F50"/>
    <w:rsid w:val="00D603DE"/>
    <w:rsid w:val="00D60ADC"/>
    <w:rsid w:val="00D60BDE"/>
    <w:rsid w:val="00D62531"/>
    <w:rsid w:val="00D62C29"/>
    <w:rsid w:val="00D6508A"/>
    <w:rsid w:val="00D67408"/>
    <w:rsid w:val="00D71F02"/>
    <w:rsid w:val="00D73A89"/>
    <w:rsid w:val="00D74853"/>
    <w:rsid w:val="00D74935"/>
    <w:rsid w:val="00D74E04"/>
    <w:rsid w:val="00D75D84"/>
    <w:rsid w:val="00D76E6B"/>
    <w:rsid w:val="00D7777E"/>
    <w:rsid w:val="00D80523"/>
    <w:rsid w:val="00D84701"/>
    <w:rsid w:val="00D850D7"/>
    <w:rsid w:val="00D862DF"/>
    <w:rsid w:val="00D86A1F"/>
    <w:rsid w:val="00D91354"/>
    <w:rsid w:val="00D92941"/>
    <w:rsid w:val="00D932C4"/>
    <w:rsid w:val="00D944F5"/>
    <w:rsid w:val="00D95A77"/>
    <w:rsid w:val="00D96941"/>
    <w:rsid w:val="00D96FC6"/>
    <w:rsid w:val="00D97516"/>
    <w:rsid w:val="00DA1435"/>
    <w:rsid w:val="00DA1A2E"/>
    <w:rsid w:val="00DA1F30"/>
    <w:rsid w:val="00DA2BEF"/>
    <w:rsid w:val="00DA3E8D"/>
    <w:rsid w:val="00DA5683"/>
    <w:rsid w:val="00DB0072"/>
    <w:rsid w:val="00DB00B5"/>
    <w:rsid w:val="00DB00DD"/>
    <w:rsid w:val="00DB0C36"/>
    <w:rsid w:val="00DB21CA"/>
    <w:rsid w:val="00DB426A"/>
    <w:rsid w:val="00DB4296"/>
    <w:rsid w:val="00DB5A96"/>
    <w:rsid w:val="00DB7655"/>
    <w:rsid w:val="00DC159B"/>
    <w:rsid w:val="00DC2500"/>
    <w:rsid w:val="00DC26F9"/>
    <w:rsid w:val="00DC28D0"/>
    <w:rsid w:val="00DC36A5"/>
    <w:rsid w:val="00DC4204"/>
    <w:rsid w:val="00DC4477"/>
    <w:rsid w:val="00DC5BD8"/>
    <w:rsid w:val="00DC6859"/>
    <w:rsid w:val="00DC6AC3"/>
    <w:rsid w:val="00DC7EE9"/>
    <w:rsid w:val="00DD098B"/>
    <w:rsid w:val="00DD13C7"/>
    <w:rsid w:val="00DD1CD6"/>
    <w:rsid w:val="00DD24A2"/>
    <w:rsid w:val="00DD2D91"/>
    <w:rsid w:val="00DD473B"/>
    <w:rsid w:val="00DD73A3"/>
    <w:rsid w:val="00DD7E56"/>
    <w:rsid w:val="00DE06E0"/>
    <w:rsid w:val="00DE2091"/>
    <w:rsid w:val="00DE20DE"/>
    <w:rsid w:val="00DE2921"/>
    <w:rsid w:val="00DE3F06"/>
    <w:rsid w:val="00DE4292"/>
    <w:rsid w:val="00DE49F2"/>
    <w:rsid w:val="00DE67FF"/>
    <w:rsid w:val="00DF024E"/>
    <w:rsid w:val="00DF2199"/>
    <w:rsid w:val="00DF30F7"/>
    <w:rsid w:val="00DF4EC3"/>
    <w:rsid w:val="00DF5001"/>
    <w:rsid w:val="00DF61BB"/>
    <w:rsid w:val="00DF766F"/>
    <w:rsid w:val="00DF7772"/>
    <w:rsid w:val="00E01A73"/>
    <w:rsid w:val="00E01D86"/>
    <w:rsid w:val="00E02030"/>
    <w:rsid w:val="00E02521"/>
    <w:rsid w:val="00E02B62"/>
    <w:rsid w:val="00E03DAC"/>
    <w:rsid w:val="00E067DF"/>
    <w:rsid w:val="00E07E30"/>
    <w:rsid w:val="00E10AB2"/>
    <w:rsid w:val="00E10DA1"/>
    <w:rsid w:val="00E1214F"/>
    <w:rsid w:val="00E12B61"/>
    <w:rsid w:val="00E143AD"/>
    <w:rsid w:val="00E15F7A"/>
    <w:rsid w:val="00E174C0"/>
    <w:rsid w:val="00E2220D"/>
    <w:rsid w:val="00E22748"/>
    <w:rsid w:val="00E2678B"/>
    <w:rsid w:val="00E27627"/>
    <w:rsid w:val="00E30235"/>
    <w:rsid w:val="00E32010"/>
    <w:rsid w:val="00E32F6D"/>
    <w:rsid w:val="00E3611C"/>
    <w:rsid w:val="00E37092"/>
    <w:rsid w:val="00E37FCE"/>
    <w:rsid w:val="00E4084F"/>
    <w:rsid w:val="00E412D4"/>
    <w:rsid w:val="00E445F7"/>
    <w:rsid w:val="00E44C46"/>
    <w:rsid w:val="00E45110"/>
    <w:rsid w:val="00E47899"/>
    <w:rsid w:val="00E47A40"/>
    <w:rsid w:val="00E47AAE"/>
    <w:rsid w:val="00E5102E"/>
    <w:rsid w:val="00E511F3"/>
    <w:rsid w:val="00E5173B"/>
    <w:rsid w:val="00E51A40"/>
    <w:rsid w:val="00E51D84"/>
    <w:rsid w:val="00E53787"/>
    <w:rsid w:val="00E540D1"/>
    <w:rsid w:val="00E57767"/>
    <w:rsid w:val="00E57D09"/>
    <w:rsid w:val="00E60B7B"/>
    <w:rsid w:val="00E61B1B"/>
    <w:rsid w:val="00E61FF6"/>
    <w:rsid w:val="00E63440"/>
    <w:rsid w:val="00E66365"/>
    <w:rsid w:val="00E66EE3"/>
    <w:rsid w:val="00E67BD2"/>
    <w:rsid w:val="00E67FD4"/>
    <w:rsid w:val="00E709BE"/>
    <w:rsid w:val="00E70BB6"/>
    <w:rsid w:val="00E70C32"/>
    <w:rsid w:val="00E7307B"/>
    <w:rsid w:val="00E745D1"/>
    <w:rsid w:val="00E74D0D"/>
    <w:rsid w:val="00E75273"/>
    <w:rsid w:val="00E76749"/>
    <w:rsid w:val="00E76DBB"/>
    <w:rsid w:val="00E776F1"/>
    <w:rsid w:val="00E80E15"/>
    <w:rsid w:val="00E81189"/>
    <w:rsid w:val="00E826CF"/>
    <w:rsid w:val="00E829D0"/>
    <w:rsid w:val="00E8335F"/>
    <w:rsid w:val="00E86100"/>
    <w:rsid w:val="00E86D12"/>
    <w:rsid w:val="00E91742"/>
    <w:rsid w:val="00E9194F"/>
    <w:rsid w:val="00E939C4"/>
    <w:rsid w:val="00E94048"/>
    <w:rsid w:val="00E943D3"/>
    <w:rsid w:val="00E9633C"/>
    <w:rsid w:val="00EA008C"/>
    <w:rsid w:val="00EA205B"/>
    <w:rsid w:val="00EA42C7"/>
    <w:rsid w:val="00EA501C"/>
    <w:rsid w:val="00EA5537"/>
    <w:rsid w:val="00EA5C8F"/>
    <w:rsid w:val="00EA760F"/>
    <w:rsid w:val="00EB0DF7"/>
    <w:rsid w:val="00EB0EAD"/>
    <w:rsid w:val="00EB151D"/>
    <w:rsid w:val="00EB1CD0"/>
    <w:rsid w:val="00EB2703"/>
    <w:rsid w:val="00EB2C29"/>
    <w:rsid w:val="00EB3AC0"/>
    <w:rsid w:val="00EB3C08"/>
    <w:rsid w:val="00EB5C28"/>
    <w:rsid w:val="00EC0614"/>
    <w:rsid w:val="00EC0BC0"/>
    <w:rsid w:val="00EC1CE5"/>
    <w:rsid w:val="00EC289A"/>
    <w:rsid w:val="00EC3A30"/>
    <w:rsid w:val="00EC4156"/>
    <w:rsid w:val="00EC615A"/>
    <w:rsid w:val="00EC62CD"/>
    <w:rsid w:val="00EC6C06"/>
    <w:rsid w:val="00ED3442"/>
    <w:rsid w:val="00ED35ED"/>
    <w:rsid w:val="00ED4621"/>
    <w:rsid w:val="00ED710B"/>
    <w:rsid w:val="00EE1AE8"/>
    <w:rsid w:val="00EE3EEB"/>
    <w:rsid w:val="00EE498D"/>
    <w:rsid w:val="00EE54F1"/>
    <w:rsid w:val="00EE6F47"/>
    <w:rsid w:val="00EE7E4F"/>
    <w:rsid w:val="00EF209C"/>
    <w:rsid w:val="00EF2BC4"/>
    <w:rsid w:val="00EF375C"/>
    <w:rsid w:val="00EF379A"/>
    <w:rsid w:val="00EF4FF4"/>
    <w:rsid w:val="00EF6E0C"/>
    <w:rsid w:val="00EF7F63"/>
    <w:rsid w:val="00F0166E"/>
    <w:rsid w:val="00F01B3F"/>
    <w:rsid w:val="00F02808"/>
    <w:rsid w:val="00F03B3F"/>
    <w:rsid w:val="00F0670E"/>
    <w:rsid w:val="00F06C18"/>
    <w:rsid w:val="00F072DC"/>
    <w:rsid w:val="00F10FF9"/>
    <w:rsid w:val="00F1152C"/>
    <w:rsid w:val="00F119AA"/>
    <w:rsid w:val="00F11D25"/>
    <w:rsid w:val="00F123E8"/>
    <w:rsid w:val="00F127A6"/>
    <w:rsid w:val="00F20FAF"/>
    <w:rsid w:val="00F21487"/>
    <w:rsid w:val="00F22B2F"/>
    <w:rsid w:val="00F30D61"/>
    <w:rsid w:val="00F36F6F"/>
    <w:rsid w:val="00F37AF6"/>
    <w:rsid w:val="00F4280F"/>
    <w:rsid w:val="00F434D2"/>
    <w:rsid w:val="00F43623"/>
    <w:rsid w:val="00F44F75"/>
    <w:rsid w:val="00F45F3D"/>
    <w:rsid w:val="00F47083"/>
    <w:rsid w:val="00F50080"/>
    <w:rsid w:val="00F5071E"/>
    <w:rsid w:val="00F51865"/>
    <w:rsid w:val="00F532AC"/>
    <w:rsid w:val="00F549C6"/>
    <w:rsid w:val="00F54D05"/>
    <w:rsid w:val="00F561A6"/>
    <w:rsid w:val="00F6011C"/>
    <w:rsid w:val="00F60260"/>
    <w:rsid w:val="00F62490"/>
    <w:rsid w:val="00F62A49"/>
    <w:rsid w:val="00F62B09"/>
    <w:rsid w:val="00F64D99"/>
    <w:rsid w:val="00F67726"/>
    <w:rsid w:val="00F67B2E"/>
    <w:rsid w:val="00F67D54"/>
    <w:rsid w:val="00F700D5"/>
    <w:rsid w:val="00F70236"/>
    <w:rsid w:val="00F7188C"/>
    <w:rsid w:val="00F71B0D"/>
    <w:rsid w:val="00F734E4"/>
    <w:rsid w:val="00F73D5C"/>
    <w:rsid w:val="00F74D60"/>
    <w:rsid w:val="00F75BF5"/>
    <w:rsid w:val="00F77E58"/>
    <w:rsid w:val="00F809C4"/>
    <w:rsid w:val="00F81BCA"/>
    <w:rsid w:val="00F8322E"/>
    <w:rsid w:val="00F86926"/>
    <w:rsid w:val="00F87C3E"/>
    <w:rsid w:val="00F87DC6"/>
    <w:rsid w:val="00F912E2"/>
    <w:rsid w:val="00F93493"/>
    <w:rsid w:val="00F9351F"/>
    <w:rsid w:val="00FA0A7D"/>
    <w:rsid w:val="00FA14E4"/>
    <w:rsid w:val="00FA1BA3"/>
    <w:rsid w:val="00FA1E29"/>
    <w:rsid w:val="00FA3E05"/>
    <w:rsid w:val="00FA583F"/>
    <w:rsid w:val="00FA5B09"/>
    <w:rsid w:val="00FA7AC5"/>
    <w:rsid w:val="00FB13A7"/>
    <w:rsid w:val="00FB2F61"/>
    <w:rsid w:val="00FB513F"/>
    <w:rsid w:val="00FB5ACC"/>
    <w:rsid w:val="00FB6255"/>
    <w:rsid w:val="00FB7990"/>
    <w:rsid w:val="00FB7F83"/>
    <w:rsid w:val="00FC024C"/>
    <w:rsid w:val="00FC38EF"/>
    <w:rsid w:val="00FC4923"/>
    <w:rsid w:val="00FC6A54"/>
    <w:rsid w:val="00FD01DD"/>
    <w:rsid w:val="00FD025F"/>
    <w:rsid w:val="00FD0899"/>
    <w:rsid w:val="00FD108E"/>
    <w:rsid w:val="00FD1109"/>
    <w:rsid w:val="00FD1339"/>
    <w:rsid w:val="00FD13A4"/>
    <w:rsid w:val="00FD29D7"/>
    <w:rsid w:val="00FE08B5"/>
    <w:rsid w:val="00FE20DF"/>
    <w:rsid w:val="00FE2667"/>
    <w:rsid w:val="00FE2D2B"/>
    <w:rsid w:val="00FE47FF"/>
    <w:rsid w:val="00FE58AD"/>
    <w:rsid w:val="00FE5E88"/>
    <w:rsid w:val="00FE6DC2"/>
    <w:rsid w:val="00FF1E3F"/>
    <w:rsid w:val="00FF1EE6"/>
    <w:rsid w:val="00FF2103"/>
    <w:rsid w:val="00FF22CE"/>
    <w:rsid w:val="00FF23C0"/>
    <w:rsid w:val="00FF251B"/>
    <w:rsid w:val="00FF2B9C"/>
    <w:rsid w:val="00FF3447"/>
    <w:rsid w:val="00FF364B"/>
    <w:rsid w:val="00FF36D6"/>
    <w:rsid w:val="00FF40BA"/>
    <w:rsid w:val="00FF46F1"/>
    <w:rsid w:val="00FF5400"/>
    <w:rsid w:val="00FF6462"/>
    <w:rsid w:val="00FF69AB"/>
    <w:rsid w:val="00FF6BDA"/>
    <w:rsid w:val="00FF7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1A4F"/>
  <w15:chartTrackingRefBased/>
  <w15:docId w15:val="{BF44DFEF-A3B3-45B6-998C-DD561D0A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F6"/>
    <w:pPr>
      <w:spacing w:after="120" w:line="240" w:lineRule="auto"/>
      <w:ind w:firstLine="284"/>
      <w:contextualSpacing/>
      <w:jc w:val="both"/>
    </w:pPr>
    <w:rPr>
      <w:rFonts w:ascii="Tahoma" w:hAnsi="Tahoma"/>
      <w:sz w:val="18"/>
    </w:rPr>
  </w:style>
  <w:style w:type="paragraph" w:styleId="Ttulo1">
    <w:name w:val="heading 1"/>
    <w:basedOn w:val="Normal"/>
    <w:next w:val="Normal"/>
    <w:link w:val="Ttulo1Char"/>
    <w:autoRedefine/>
    <w:uiPriority w:val="9"/>
    <w:qFormat/>
    <w:rsid w:val="00B970FE"/>
    <w:pPr>
      <w:keepNext/>
      <w:keepLines/>
      <w:numPr>
        <w:numId w:val="2"/>
      </w:numPr>
      <w:spacing w:before="300" w:after="100"/>
      <w:ind w:left="850" w:hanging="425"/>
      <w:outlineLvl w:val="0"/>
    </w:pPr>
    <w:rPr>
      <w:rFonts w:eastAsiaTheme="majorEastAsia" w:cstheme="majorBidi"/>
      <w:b/>
      <w:i/>
      <w:caps/>
      <w:szCs w:val="32"/>
      <w:u w:val="words"/>
    </w:rPr>
  </w:style>
  <w:style w:type="paragraph" w:styleId="Ttulo2">
    <w:name w:val="heading 2"/>
    <w:basedOn w:val="Ttulo1"/>
    <w:next w:val="Normal"/>
    <w:link w:val="Ttulo2Char"/>
    <w:autoRedefine/>
    <w:uiPriority w:val="9"/>
    <w:unhideWhenUsed/>
    <w:qFormat/>
    <w:rsid w:val="00954363"/>
    <w:pPr>
      <w:numPr>
        <w:ilvl w:val="1"/>
      </w:numPr>
      <w:spacing w:before="240"/>
      <w:ind w:left="992" w:hanging="425"/>
      <w:outlineLvl w:val="1"/>
    </w:pPr>
    <w:rPr>
      <w:sz w:val="16"/>
    </w:rPr>
  </w:style>
  <w:style w:type="paragraph" w:styleId="Ttulo3">
    <w:name w:val="heading 3"/>
    <w:basedOn w:val="Normal"/>
    <w:next w:val="Normal"/>
    <w:link w:val="Ttulo3Char"/>
    <w:uiPriority w:val="9"/>
    <w:unhideWhenUsed/>
    <w:qFormat/>
    <w:rsid w:val="00954363"/>
    <w:pPr>
      <w:keepNext/>
      <w:keepLines/>
      <w:numPr>
        <w:ilvl w:val="2"/>
        <w:numId w:val="2"/>
      </w:numPr>
      <w:spacing w:before="240" w:after="100"/>
      <w:ind w:left="1134" w:hanging="425"/>
      <w:outlineLvl w:val="2"/>
    </w:pPr>
    <w:rPr>
      <w:rFonts w:eastAsiaTheme="majorEastAsia" w:cstheme="majorBidi"/>
      <w:b/>
      <w:smallCaps/>
      <w:sz w:val="16"/>
      <w:szCs w:val="24"/>
      <w:u w:val="single"/>
    </w:rPr>
  </w:style>
  <w:style w:type="paragraph" w:styleId="Ttulo4">
    <w:name w:val="heading 4"/>
    <w:basedOn w:val="Normal"/>
    <w:next w:val="Normal"/>
    <w:link w:val="Ttulo4Char"/>
    <w:uiPriority w:val="9"/>
    <w:unhideWhenUsed/>
    <w:qFormat/>
    <w:rsid w:val="005C11A4"/>
    <w:pPr>
      <w:keepNext/>
      <w:keepLines/>
      <w:numPr>
        <w:ilvl w:val="3"/>
        <w:numId w:val="2"/>
      </w:numPr>
      <w:spacing w:before="360" w:after="240"/>
      <w:ind w:left="1701" w:firstLine="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BF0E8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BF0E8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BF0E8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BF0E8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F0E8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2D5E"/>
    <w:pPr>
      <w:tabs>
        <w:tab w:val="center" w:pos="4252"/>
        <w:tab w:val="right" w:pos="8504"/>
      </w:tabs>
      <w:spacing w:after="0"/>
    </w:pPr>
  </w:style>
  <w:style w:type="character" w:customStyle="1" w:styleId="CabealhoChar">
    <w:name w:val="Cabeçalho Char"/>
    <w:basedOn w:val="Fontepargpadro"/>
    <w:link w:val="Cabealho"/>
    <w:uiPriority w:val="99"/>
    <w:rsid w:val="009F2D5E"/>
    <w:rPr>
      <w:rFonts w:ascii="Tahoma" w:hAnsi="Tahoma"/>
      <w:sz w:val="20"/>
    </w:rPr>
  </w:style>
  <w:style w:type="paragraph" w:styleId="Rodap">
    <w:name w:val="footer"/>
    <w:basedOn w:val="Normal"/>
    <w:link w:val="RodapChar"/>
    <w:uiPriority w:val="99"/>
    <w:unhideWhenUsed/>
    <w:rsid w:val="009F2D5E"/>
    <w:pPr>
      <w:tabs>
        <w:tab w:val="center" w:pos="4252"/>
        <w:tab w:val="right" w:pos="8504"/>
      </w:tabs>
      <w:spacing w:after="0"/>
    </w:pPr>
  </w:style>
  <w:style w:type="character" w:customStyle="1" w:styleId="RodapChar">
    <w:name w:val="Rodapé Char"/>
    <w:basedOn w:val="Fontepargpadro"/>
    <w:link w:val="Rodap"/>
    <w:uiPriority w:val="99"/>
    <w:rsid w:val="009F2D5E"/>
    <w:rPr>
      <w:rFonts w:ascii="Tahoma" w:hAnsi="Tahoma"/>
      <w:sz w:val="20"/>
    </w:rPr>
  </w:style>
  <w:style w:type="table" w:styleId="Tabelacomgrade">
    <w:name w:val="Table Grid"/>
    <w:basedOn w:val="Tabelanormal"/>
    <w:uiPriority w:val="39"/>
    <w:rsid w:val="009F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970FE"/>
    <w:rPr>
      <w:rFonts w:ascii="Tahoma" w:eastAsiaTheme="majorEastAsia" w:hAnsi="Tahoma" w:cstheme="majorBidi"/>
      <w:b/>
      <w:i/>
      <w:caps/>
      <w:sz w:val="18"/>
      <w:szCs w:val="32"/>
      <w:u w:val="words"/>
    </w:rPr>
  </w:style>
  <w:style w:type="paragraph" w:styleId="PargrafodaLista">
    <w:name w:val="List Paragraph"/>
    <w:basedOn w:val="Normal"/>
    <w:uiPriority w:val="34"/>
    <w:qFormat/>
    <w:rsid w:val="006A36D9"/>
    <w:pPr>
      <w:ind w:left="720"/>
    </w:pPr>
  </w:style>
  <w:style w:type="character" w:styleId="Hyperlink">
    <w:name w:val="Hyperlink"/>
    <w:basedOn w:val="Fontepargpadro"/>
    <w:uiPriority w:val="99"/>
    <w:unhideWhenUsed/>
    <w:rsid w:val="006A36D9"/>
    <w:rPr>
      <w:color w:val="0563C1" w:themeColor="hyperlink"/>
      <w:u w:val="single"/>
    </w:rPr>
  </w:style>
  <w:style w:type="character" w:customStyle="1" w:styleId="MenoPendente1">
    <w:name w:val="Menção Pendente1"/>
    <w:basedOn w:val="Fontepargpadro"/>
    <w:uiPriority w:val="99"/>
    <w:semiHidden/>
    <w:unhideWhenUsed/>
    <w:rsid w:val="006A36D9"/>
    <w:rPr>
      <w:color w:val="605E5C"/>
      <w:shd w:val="clear" w:color="auto" w:fill="E1DFDD"/>
    </w:rPr>
  </w:style>
  <w:style w:type="character" w:customStyle="1" w:styleId="Ttulo2Char">
    <w:name w:val="Título 2 Char"/>
    <w:basedOn w:val="Fontepargpadro"/>
    <w:link w:val="Ttulo2"/>
    <w:uiPriority w:val="9"/>
    <w:rsid w:val="00954363"/>
    <w:rPr>
      <w:rFonts w:ascii="Tahoma" w:eastAsiaTheme="majorEastAsia" w:hAnsi="Tahoma" w:cstheme="majorBidi"/>
      <w:b/>
      <w:i/>
      <w:caps/>
      <w:sz w:val="16"/>
      <w:szCs w:val="32"/>
      <w:u w:val="words"/>
    </w:rPr>
  </w:style>
  <w:style w:type="paragraph" w:styleId="Textodebalo">
    <w:name w:val="Balloon Text"/>
    <w:basedOn w:val="Normal"/>
    <w:link w:val="TextodebaloChar"/>
    <w:uiPriority w:val="99"/>
    <w:semiHidden/>
    <w:unhideWhenUsed/>
    <w:rsid w:val="00FE20DF"/>
    <w:pPr>
      <w:spacing w:after="0"/>
    </w:pPr>
    <w:rPr>
      <w:rFonts w:ascii="Segoe UI" w:hAnsi="Segoe UI" w:cs="Segoe UI"/>
      <w:szCs w:val="18"/>
    </w:rPr>
  </w:style>
  <w:style w:type="character" w:customStyle="1" w:styleId="TextodebaloChar">
    <w:name w:val="Texto de balão Char"/>
    <w:basedOn w:val="Fontepargpadro"/>
    <w:link w:val="Textodebalo"/>
    <w:uiPriority w:val="99"/>
    <w:semiHidden/>
    <w:rsid w:val="00FE20DF"/>
    <w:rPr>
      <w:rFonts w:ascii="Segoe UI" w:hAnsi="Segoe UI" w:cs="Segoe UI"/>
      <w:sz w:val="18"/>
      <w:szCs w:val="18"/>
    </w:rPr>
  </w:style>
  <w:style w:type="character" w:styleId="Refdecomentrio">
    <w:name w:val="annotation reference"/>
    <w:basedOn w:val="Fontepargpadro"/>
    <w:uiPriority w:val="99"/>
    <w:semiHidden/>
    <w:unhideWhenUsed/>
    <w:rsid w:val="00F60260"/>
    <w:rPr>
      <w:sz w:val="16"/>
      <w:szCs w:val="16"/>
    </w:rPr>
  </w:style>
  <w:style w:type="paragraph" w:styleId="Textodecomentrio">
    <w:name w:val="annotation text"/>
    <w:basedOn w:val="Normal"/>
    <w:link w:val="TextodecomentrioChar"/>
    <w:uiPriority w:val="99"/>
    <w:semiHidden/>
    <w:unhideWhenUsed/>
    <w:rsid w:val="00F60260"/>
    <w:rPr>
      <w:szCs w:val="20"/>
    </w:rPr>
  </w:style>
  <w:style w:type="character" w:customStyle="1" w:styleId="TextodecomentrioChar">
    <w:name w:val="Texto de comentário Char"/>
    <w:basedOn w:val="Fontepargpadro"/>
    <w:link w:val="Textodecomentrio"/>
    <w:uiPriority w:val="99"/>
    <w:semiHidden/>
    <w:rsid w:val="00F60260"/>
    <w:rPr>
      <w:rFonts w:ascii="Tahoma" w:hAnsi="Tahoma"/>
      <w:sz w:val="20"/>
      <w:szCs w:val="20"/>
    </w:rPr>
  </w:style>
  <w:style w:type="paragraph" w:styleId="Assuntodocomentrio">
    <w:name w:val="annotation subject"/>
    <w:basedOn w:val="Textodecomentrio"/>
    <w:next w:val="Textodecomentrio"/>
    <w:link w:val="AssuntodocomentrioChar"/>
    <w:uiPriority w:val="99"/>
    <w:semiHidden/>
    <w:unhideWhenUsed/>
    <w:rsid w:val="00F60260"/>
    <w:rPr>
      <w:b/>
      <w:bCs/>
    </w:rPr>
  </w:style>
  <w:style w:type="character" w:customStyle="1" w:styleId="AssuntodocomentrioChar">
    <w:name w:val="Assunto do comentário Char"/>
    <w:basedOn w:val="TextodecomentrioChar"/>
    <w:link w:val="Assuntodocomentrio"/>
    <w:uiPriority w:val="99"/>
    <w:semiHidden/>
    <w:rsid w:val="00F60260"/>
    <w:rPr>
      <w:rFonts w:ascii="Tahoma" w:hAnsi="Tahoma"/>
      <w:b/>
      <w:bCs/>
      <w:sz w:val="20"/>
      <w:szCs w:val="20"/>
    </w:rPr>
  </w:style>
  <w:style w:type="character" w:customStyle="1" w:styleId="Ttulo3Char">
    <w:name w:val="Título 3 Char"/>
    <w:basedOn w:val="Fontepargpadro"/>
    <w:link w:val="Ttulo3"/>
    <w:uiPriority w:val="9"/>
    <w:rsid w:val="00954363"/>
    <w:rPr>
      <w:rFonts w:ascii="Tahoma" w:eastAsiaTheme="majorEastAsia" w:hAnsi="Tahoma" w:cstheme="majorBidi"/>
      <w:b/>
      <w:smallCaps/>
      <w:sz w:val="16"/>
      <w:szCs w:val="24"/>
      <w:u w:val="single"/>
    </w:rPr>
  </w:style>
  <w:style w:type="paragraph" w:styleId="Textodenotaderodap">
    <w:name w:val="footnote text"/>
    <w:basedOn w:val="Normal"/>
    <w:link w:val="TextodenotaderodapChar"/>
    <w:uiPriority w:val="99"/>
    <w:semiHidden/>
    <w:unhideWhenUsed/>
    <w:rsid w:val="00047C7B"/>
    <w:pPr>
      <w:spacing w:after="0"/>
      <w:ind w:firstLine="0"/>
    </w:pPr>
    <w:rPr>
      <w:rFonts w:asciiTheme="minorHAnsi" w:hAnsiTheme="minorHAnsi"/>
      <w:szCs w:val="20"/>
    </w:rPr>
  </w:style>
  <w:style w:type="character" w:customStyle="1" w:styleId="TextodenotaderodapChar">
    <w:name w:val="Texto de nota de rodapé Char"/>
    <w:basedOn w:val="Fontepargpadro"/>
    <w:link w:val="Textodenotaderodap"/>
    <w:uiPriority w:val="99"/>
    <w:semiHidden/>
    <w:rsid w:val="00047C7B"/>
    <w:rPr>
      <w:sz w:val="20"/>
      <w:szCs w:val="20"/>
    </w:rPr>
  </w:style>
  <w:style w:type="character" w:styleId="Refdenotaderodap">
    <w:name w:val="footnote reference"/>
    <w:basedOn w:val="Fontepargpadro"/>
    <w:uiPriority w:val="99"/>
    <w:semiHidden/>
    <w:unhideWhenUsed/>
    <w:rsid w:val="00047C7B"/>
    <w:rPr>
      <w:vertAlign w:val="superscript"/>
    </w:rPr>
  </w:style>
  <w:style w:type="paragraph" w:styleId="Citao">
    <w:name w:val="Quote"/>
    <w:basedOn w:val="Normal"/>
    <w:next w:val="Normal"/>
    <w:link w:val="CitaoChar"/>
    <w:autoRedefine/>
    <w:uiPriority w:val="29"/>
    <w:qFormat/>
    <w:rsid w:val="00376212"/>
    <w:pPr>
      <w:spacing w:before="200" w:after="200"/>
      <w:ind w:left="2268" w:firstLine="0"/>
    </w:pPr>
    <w:rPr>
      <w:rFonts w:cs="Arial"/>
      <w:i/>
      <w:iCs/>
      <w:color w:val="000000"/>
      <w:szCs w:val="20"/>
      <w:shd w:val="clear" w:color="auto" w:fill="FFFFFF"/>
    </w:rPr>
  </w:style>
  <w:style w:type="character" w:customStyle="1" w:styleId="CitaoChar">
    <w:name w:val="Citação Char"/>
    <w:basedOn w:val="Fontepargpadro"/>
    <w:link w:val="Citao"/>
    <w:uiPriority w:val="29"/>
    <w:rsid w:val="00376212"/>
    <w:rPr>
      <w:rFonts w:ascii="Tahoma" w:hAnsi="Tahoma" w:cs="Arial"/>
      <w:i/>
      <w:iCs/>
      <w:color w:val="000000"/>
      <w:sz w:val="18"/>
      <w:szCs w:val="20"/>
    </w:rPr>
  </w:style>
  <w:style w:type="paragraph" w:styleId="SemEspaamento">
    <w:name w:val="No Spacing"/>
    <w:link w:val="SemEspaamentoChar"/>
    <w:uiPriority w:val="1"/>
    <w:qFormat/>
    <w:rsid w:val="00E47AA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E47AAE"/>
    <w:rPr>
      <w:rFonts w:eastAsiaTheme="minorEastAsia"/>
      <w:lang w:eastAsia="pt-BR"/>
    </w:rPr>
  </w:style>
  <w:style w:type="paragraph" w:styleId="CabealhodoSumrio">
    <w:name w:val="TOC Heading"/>
    <w:basedOn w:val="Ttulo1"/>
    <w:next w:val="Normal"/>
    <w:uiPriority w:val="39"/>
    <w:unhideWhenUsed/>
    <w:qFormat/>
    <w:rsid w:val="005A641F"/>
    <w:pPr>
      <w:spacing w:line="259" w:lineRule="auto"/>
      <w:outlineLvl w:val="9"/>
    </w:pPr>
    <w:rPr>
      <w:rFonts w:asciiTheme="majorHAnsi" w:hAnsiTheme="majorHAnsi"/>
      <w:b w:val="0"/>
      <w:color w:val="2F5496" w:themeColor="accent1" w:themeShade="BF"/>
      <w:sz w:val="32"/>
      <w:lang w:eastAsia="pt-BR"/>
    </w:rPr>
  </w:style>
  <w:style w:type="paragraph" w:styleId="Sumrio2">
    <w:name w:val="toc 2"/>
    <w:basedOn w:val="Normal"/>
    <w:next w:val="Normal"/>
    <w:autoRedefine/>
    <w:uiPriority w:val="39"/>
    <w:unhideWhenUsed/>
    <w:rsid w:val="005A641F"/>
    <w:pPr>
      <w:spacing w:after="100" w:line="259" w:lineRule="auto"/>
      <w:ind w:left="220" w:firstLine="0"/>
    </w:pPr>
    <w:rPr>
      <w:rFonts w:asciiTheme="minorHAnsi" w:eastAsiaTheme="minorEastAsia" w:hAnsiTheme="minorHAnsi" w:cs="Times New Roman"/>
      <w:sz w:val="22"/>
      <w:lang w:eastAsia="pt-BR"/>
    </w:rPr>
  </w:style>
  <w:style w:type="paragraph" w:styleId="Sumrio1">
    <w:name w:val="toc 1"/>
    <w:basedOn w:val="Normal"/>
    <w:next w:val="Normal"/>
    <w:autoRedefine/>
    <w:uiPriority w:val="39"/>
    <w:unhideWhenUsed/>
    <w:rsid w:val="005A641F"/>
    <w:pPr>
      <w:spacing w:after="100" w:line="259" w:lineRule="auto"/>
      <w:ind w:firstLine="0"/>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5A641F"/>
    <w:pPr>
      <w:spacing w:after="100" w:line="259" w:lineRule="auto"/>
      <w:ind w:left="440" w:firstLine="0"/>
    </w:pPr>
    <w:rPr>
      <w:rFonts w:asciiTheme="minorHAnsi" w:eastAsiaTheme="minorEastAsia" w:hAnsiTheme="minorHAnsi" w:cs="Times New Roman"/>
      <w:sz w:val="22"/>
      <w:lang w:eastAsia="pt-BR"/>
    </w:rPr>
  </w:style>
  <w:style w:type="character" w:customStyle="1" w:styleId="Ttulo4Char">
    <w:name w:val="Título 4 Char"/>
    <w:basedOn w:val="Fontepargpadro"/>
    <w:link w:val="Ttulo4"/>
    <w:uiPriority w:val="9"/>
    <w:rsid w:val="005C11A4"/>
    <w:rPr>
      <w:rFonts w:ascii="Tahoma" w:eastAsiaTheme="majorEastAsia" w:hAnsi="Tahoma" w:cstheme="majorBidi"/>
      <w:i/>
      <w:iCs/>
      <w:sz w:val="18"/>
    </w:rPr>
  </w:style>
  <w:style w:type="character" w:customStyle="1" w:styleId="Ttulo5Char">
    <w:name w:val="Título 5 Char"/>
    <w:basedOn w:val="Fontepargpadro"/>
    <w:link w:val="Ttulo5"/>
    <w:uiPriority w:val="9"/>
    <w:semiHidden/>
    <w:rsid w:val="00BF0E89"/>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BF0E89"/>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BF0E89"/>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BF0E89"/>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F0E89"/>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Fontepargpadro"/>
    <w:rsid w:val="00E02B62"/>
    <w:rPr>
      <w:rFonts w:ascii="Arial-BoldMT" w:hAnsi="Arial-BoldMT" w:hint="default"/>
      <w:b/>
      <w:bCs/>
      <w:i w:val="0"/>
      <w:iCs w:val="0"/>
      <w:color w:val="0000FF"/>
      <w:sz w:val="18"/>
      <w:szCs w:val="18"/>
    </w:rPr>
  </w:style>
  <w:style w:type="character" w:customStyle="1" w:styleId="fontstyle21">
    <w:name w:val="fontstyle21"/>
    <w:basedOn w:val="Fontepargpadro"/>
    <w:rsid w:val="00E02B62"/>
    <w:rPr>
      <w:rFonts w:ascii="ArialMT" w:hAnsi="ArialMT" w:hint="default"/>
      <w:b w:val="0"/>
      <w:bCs w:val="0"/>
      <w:i w:val="0"/>
      <w:iCs w:val="0"/>
      <w:color w:val="000000"/>
      <w:sz w:val="18"/>
      <w:szCs w:val="18"/>
    </w:rPr>
  </w:style>
  <w:style w:type="paragraph" w:styleId="CitaoIntensa">
    <w:name w:val="Intense Quote"/>
    <w:basedOn w:val="Normal"/>
    <w:next w:val="Normal"/>
    <w:link w:val="CitaoIntensaChar"/>
    <w:uiPriority w:val="30"/>
    <w:qFormat/>
    <w:rsid w:val="005302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30232"/>
    <w:rPr>
      <w:rFonts w:ascii="Tahoma" w:hAnsi="Tahoma"/>
      <w:i/>
      <w:iCs/>
      <w:color w:val="4472C4" w:themeColor="accent1"/>
      <w:sz w:val="20"/>
    </w:rPr>
  </w:style>
  <w:style w:type="paragraph" w:customStyle="1" w:styleId="Default">
    <w:name w:val="Default"/>
    <w:rsid w:val="008F76F3"/>
    <w:pPr>
      <w:autoSpaceDE w:val="0"/>
      <w:autoSpaceDN w:val="0"/>
      <w:adjustRightInd w:val="0"/>
      <w:spacing w:after="0" w:line="240" w:lineRule="auto"/>
    </w:pPr>
    <w:rPr>
      <w:rFonts w:ascii="Times New Roman" w:hAnsi="Times New Roman" w:cs="Times New Roman"/>
      <w:color w:val="000000"/>
      <w:sz w:val="24"/>
      <w:szCs w:val="24"/>
    </w:rPr>
  </w:style>
  <w:style w:type="character" w:styleId="MenoPendente">
    <w:name w:val="Unresolved Mention"/>
    <w:basedOn w:val="Fontepargpadro"/>
    <w:uiPriority w:val="99"/>
    <w:semiHidden/>
    <w:unhideWhenUsed/>
    <w:rsid w:val="0094489A"/>
    <w:rPr>
      <w:color w:val="605E5C"/>
      <w:shd w:val="clear" w:color="auto" w:fill="E1DFDD"/>
    </w:rPr>
  </w:style>
  <w:style w:type="paragraph" w:styleId="Reviso">
    <w:name w:val="Revision"/>
    <w:hidden/>
    <w:uiPriority w:val="99"/>
    <w:semiHidden/>
    <w:rsid w:val="00A42A6B"/>
    <w:pPr>
      <w:spacing w:after="0" w:line="240" w:lineRule="auto"/>
    </w:pPr>
    <w:rPr>
      <w:rFonts w:ascii="Tahoma" w:hAnsi="Tahoma"/>
      <w:sz w:val="18"/>
    </w:rPr>
  </w:style>
  <w:style w:type="paragraph" w:styleId="NormalWeb">
    <w:name w:val="Normal (Web)"/>
    <w:basedOn w:val="Normal"/>
    <w:uiPriority w:val="99"/>
    <w:semiHidden/>
    <w:unhideWhenUsed/>
    <w:rsid w:val="00F700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012">
      <w:bodyDiv w:val="1"/>
      <w:marLeft w:val="0"/>
      <w:marRight w:val="0"/>
      <w:marTop w:val="0"/>
      <w:marBottom w:val="0"/>
      <w:divBdr>
        <w:top w:val="none" w:sz="0" w:space="0" w:color="auto"/>
        <w:left w:val="none" w:sz="0" w:space="0" w:color="auto"/>
        <w:bottom w:val="none" w:sz="0" w:space="0" w:color="auto"/>
        <w:right w:val="none" w:sz="0" w:space="0" w:color="auto"/>
      </w:divBdr>
    </w:div>
    <w:div w:id="25259707">
      <w:bodyDiv w:val="1"/>
      <w:marLeft w:val="0"/>
      <w:marRight w:val="0"/>
      <w:marTop w:val="0"/>
      <w:marBottom w:val="0"/>
      <w:divBdr>
        <w:top w:val="none" w:sz="0" w:space="0" w:color="auto"/>
        <w:left w:val="none" w:sz="0" w:space="0" w:color="auto"/>
        <w:bottom w:val="none" w:sz="0" w:space="0" w:color="auto"/>
        <w:right w:val="none" w:sz="0" w:space="0" w:color="auto"/>
      </w:divBdr>
      <w:divsChild>
        <w:div w:id="1578246513">
          <w:marLeft w:val="0"/>
          <w:marRight w:val="0"/>
          <w:marTop w:val="0"/>
          <w:marBottom w:val="0"/>
          <w:divBdr>
            <w:top w:val="none" w:sz="0" w:space="0" w:color="auto"/>
            <w:left w:val="none" w:sz="0" w:space="0" w:color="auto"/>
            <w:bottom w:val="none" w:sz="0" w:space="0" w:color="auto"/>
            <w:right w:val="none" w:sz="0" w:space="0" w:color="auto"/>
          </w:divBdr>
          <w:divsChild>
            <w:div w:id="548304933">
              <w:marLeft w:val="0"/>
              <w:marRight w:val="0"/>
              <w:marTop w:val="0"/>
              <w:marBottom w:val="0"/>
              <w:divBdr>
                <w:top w:val="none" w:sz="0" w:space="0" w:color="auto"/>
                <w:left w:val="none" w:sz="0" w:space="0" w:color="auto"/>
                <w:bottom w:val="none" w:sz="0" w:space="0" w:color="auto"/>
                <w:right w:val="none" w:sz="0" w:space="0" w:color="auto"/>
              </w:divBdr>
              <w:divsChild>
                <w:div w:id="1972054403">
                  <w:marLeft w:val="0"/>
                  <w:marRight w:val="0"/>
                  <w:marTop w:val="0"/>
                  <w:marBottom w:val="0"/>
                  <w:divBdr>
                    <w:top w:val="none" w:sz="0" w:space="0" w:color="auto"/>
                    <w:left w:val="none" w:sz="0" w:space="0" w:color="auto"/>
                    <w:bottom w:val="none" w:sz="0" w:space="0" w:color="auto"/>
                    <w:right w:val="none" w:sz="0" w:space="0" w:color="auto"/>
                  </w:divBdr>
                  <w:divsChild>
                    <w:div w:id="499275785">
                      <w:marLeft w:val="0"/>
                      <w:marRight w:val="0"/>
                      <w:marTop w:val="0"/>
                      <w:marBottom w:val="0"/>
                      <w:divBdr>
                        <w:top w:val="none" w:sz="0" w:space="0" w:color="auto"/>
                        <w:left w:val="none" w:sz="0" w:space="0" w:color="auto"/>
                        <w:bottom w:val="none" w:sz="0" w:space="0" w:color="auto"/>
                        <w:right w:val="none" w:sz="0" w:space="0" w:color="auto"/>
                      </w:divBdr>
                      <w:divsChild>
                        <w:div w:id="2021738585">
                          <w:marLeft w:val="0"/>
                          <w:marRight w:val="0"/>
                          <w:marTop w:val="0"/>
                          <w:marBottom w:val="0"/>
                          <w:divBdr>
                            <w:top w:val="none" w:sz="0" w:space="0" w:color="auto"/>
                            <w:left w:val="none" w:sz="0" w:space="0" w:color="auto"/>
                            <w:bottom w:val="none" w:sz="0" w:space="0" w:color="auto"/>
                            <w:right w:val="none" w:sz="0" w:space="0" w:color="auto"/>
                          </w:divBdr>
                          <w:divsChild>
                            <w:div w:id="1489665576">
                              <w:marLeft w:val="0"/>
                              <w:marRight w:val="0"/>
                              <w:marTop w:val="0"/>
                              <w:marBottom w:val="0"/>
                              <w:divBdr>
                                <w:top w:val="none" w:sz="0" w:space="0" w:color="auto"/>
                                <w:left w:val="none" w:sz="0" w:space="0" w:color="auto"/>
                                <w:bottom w:val="none" w:sz="0" w:space="0" w:color="auto"/>
                                <w:right w:val="none" w:sz="0" w:space="0" w:color="auto"/>
                              </w:divBdr>
                              <w:divsChild>
                                <w:div w:id="1874413799">
                                  <w:marLeft w:val="0"/>
                                  <w:marRight w:val="0"/>
                                  <w:marTop w:val="0"/>
                                  <w:marBottom w:val="0"/>
                                  <w:divBdr>
                                    <w:top w:val="none" w:sz="0" w:space="0" w:color="auto"/>
                                    <w:left w:val="none" w:sz="0" w:space="0" w:color="auto"/>
                                    <w:bottom w:val="none" w:sz="0" w:space="0" w:color="auto"/>
                                    <w:right w:val="none" w:sz="0" w:space="0" w:color="auto"/>
                                  </w:divBdr>
                                  <w:divsChild>
                                    <w:div w:id="1090390800">
                                      <w:marLeft w:val="0"/>
                                      <w:marRight w:val="0"/>
                                      <w:marTop w:val="0"/>
                                      <w:marBottom w:val="0"/>
                                      <w:divBdr>
                                        <w:top w:val="none" w:sz="0" w:space="0" w:color="auto"/>
                                        <w:left w:val="none" w:sz="0" w:space="0" w:color="auto"/>
                                        <w:bottom w:val="none" w:sz="0" w:space="0" w:color="auto"/>
                                        <w:right w:val="none" w:sz="0" w:space="0" w:color="auto"/>
                                      </w:divBdr>
                                      <w:divsChild>
                                        <w:div w:id="1913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79607">
      <w:bodyDiv w:val="1"/>
      <w:marLeft w:val="0"/>
      <w:marRight w:val="0"/>
      <w:marTop w:val="0"/>
      <w:marBottom w:val="0"/>
      <w:divBdr>
        <w:top w:val="none" w:sz="0" w:space="0" w:color="auto"/>
        <w:left w:val="none" w:sz="0" w:space="0" w:color="auto"/>
        <w:bottom w:val="none" w:sz="0" w:space="0" w:color="auto"/>
        <w:right w:val="none" w:sz="0" w:space="0" w:color="auto"/>
      </w:divBdr>
    </w:div>
    <w:div w:id="53432586">
      <w:bodyDiv w:val="1"/>
      <w:marLeft w:val="0"/>
      <w:marRight w:val="0"/>
      <w:marTop w:val="0"/>
      <w:marBottom w:val="0"/>
      <w:divBdr>
        <w:top w:val="none" w:sz="0" w:space="0" w:color="auto"/>
        <w:left w:val="none" w:sz="0" w:space="0" w:color="auto"/>
        <w:bottom w:val="none" w:sz="0" w:space="0" w:color="auto"/>
        <w:right w:val="none" w:sz="0" w:space="0" w:color="auto"/>
      </w:divBdr>
    </w:div>
    <w:div w:id="71238125">
      <w:bodyDiv w:val="1"/>
      <w:marLeft w:val="0"/>
      <w:marRight w:val="0"/>
      <w:marTop w:val="0"/>
      <w:marBottom w:val="0"/>
      <w:divBdr>
        <w:top w:val="none" w:sz="0" w:space="0" w:color="auto"/>
        <w:left w:val="none" w:sz="0" w:space="0" w:color="auto"/>
        <w:bottom w:val="none" w:sz="0" w:space="0" w:color="auto"/>
        <w:right w:val="none" w:sz="0" w:space="0" w:color="auto"/>
      </w:divBdr>
    </w:div>
    <w:div w:id="133179950">
      <w:bodyDiv w:val="1"/>
      <w:marLeft w:val="0"/>
      <w:marRight w:val="0"/>
      <w:marTop w:val="0"/>
      <w:marBottom w:val="0"/>
      <w:divBdr>
        <w:top w:val="none" w:sz="0" w:space="0" w:color="auto"/>
        <w:left w:val="none" w:sz="0" w:space="0" w:color="auto"/>
        <w:bottom w:val="none" w:sz="0" w:space="0" w:color="auto"/>
        <w:right w:val="none" w:sz="0" w:space="0" w:color="auto"/>
      </w:divBdr>
    </w:div>
    <w:div w:id="164782086">
      <w:bodyDiv w:val="1"/>
      <w:marLeft w:val="0"/>
      <w:marRight w:val="0"/>
      <w:marTop w:val="0"/>
      <w:marBottom w:val="0"/>
      <w:divBdr>
        <w:top w:val="none" w:sz="0" w:space="0" w:color="auto"/>
        <w:left w:val="none" w:sz="0" w:space="0" w:color="auto"/>
        <w:bottom w:val="none" w:sz="0" w:space="0" w:color="auto"/>
        <w:right w:val="none" w:sz="0" w:space="0" w:color="auto"/>
      </w:divBdr>
    </w:div>
    <w:div w:id="178548234">
      <w:bodyDiv w:val="1"/>
      <w:marLeft w:val="0"/>
      <w:marRight w:val="0"/>
      <w:marTop w:val="0"/>
      <w:marBottom w:val="0"/>
      <w:divBdr>
        <w:top w:val="none" w:sz="0" w:space="0" w:color="auto"/>
        <w:left w:val="none" w:sz="0" w:space="0" w:color="auto"/>
        <w:bottom w:val="none" w:sz="0" w:space="0" w:color="auto"/>
        <w:right w:val="none" w:sz="0" w:space="0" w:color="auto"/>
      </w:divBdr>
    </w:div>
    <w:div w:id="190267529">
      <w:bodyDiv w:val="1"/>
      <w:marLeft w:val="0"/>
      <w:marRight w:val="0"/>
      <w:marTop w:val="0"/>
      <w:marBottom w:val="0"/>
      <w:divBdr>
        <w:top w:val="none" w:sz="0" w:space="0" w:color="auto"/>
        <w:left w:val="none" w:sz="0" w:space="0" w:color="auto"/>
        <w:bottom w:val="none" w:sz="0" w:space="0" w:color="auto"/>
        <w:right w:val="none" w:sz="0" w:space="0" w:color="auto"/>
      </w:divBdr>
      <w:divsChild>
        <w:div w:id="1966807032">
          <w:marLeft w:val="0"/>
          <w:marRight w:val="0"/>
          <w:marTop w:val="0"/>
          <w:marBottom w:val="0"/>
          <w:divBdr>
            <w:top w:val="none" w:sz="0" w:space="0" w:color="auto"/>
            <w:left w:val="none" w:sz="0" w:space="0" w:color="auto"/>
            <w:bottom w:val="none" w:sz="0" w:space="0" w:color="auto"/>
            <w:right w:val="none" w:sz="0" w:space="0" w:color="auto"/>
          </w:divBdr>
          <w:divsChild>
            <w:div w:id="1171026361">
              <w:marLeft w:val="0"/>
              <w:marRight w:val="0"/>
              <w:marTop w:val="0"/>
              <w:marBottom w:val="0"/>
              <w:divBdr>
                <w:top w:val="none" w:sz="0" w:space="0" w:color="auto"/>
                <w:left w:val="none" w:sz="0" w:space="0" w:color="auto"/>
                <w:bottom w:val="none" w:sz="0" w:space="0" w:color="auto"/>
                <w:right w:val="none" w:sz="0" w:space="0" w:color="auto"/>
              </w:divBdr>
              <w:divsChild>
                <w:div w:id="985277361">
                  <w:marLeft w:val="0"/>
                  <w:marRight w:val="0"/>
                  <w:marTop w:val="0"/>
                  <w:marBottom w:val="0"/>
                  <w:divBdr>
                    <w:top w:val="none" w:sz="0" w:space="0" w:color="auto"/>
                    <w:left w:val="none" w:sz="0" w:space="0" w:color="auto"/>
                    <w:bottom w:val="none" w:sz="0" w:space="0" w:color="auto"/>
                    <w:right w:val="none" w:sz="0" w:space="0" w:color="auto"/>
                  </w:divBdr>
                  <w:divsChild>
                    <w:div w:id="828642554">
                      <w:marLeft w:val="0"/>
                      <w:marRight w:val="0"/>
                      <w:marTop w:val="0"/>
                      <w:marBottom w:val="0"/>
                      <w:divBdr>
                        <w:top w:val="none" w:sz="0" w:space="0" w:color="auto"/>
                        <w:left w:val="none" w:sz="0" w:space="0" w:color="auto"/>
                        <w:bottom w:val="none" w:sz="0" w:space="0" w:color="auto"/>
                        <w:right w:val="none" w:sz="0" w:space="0" w:color="auto"/>
                      </w:divBdr>
                      <w:divsChild>
                        <w:div w:id="1094931970">
                          <w:marLeft w:val="0"/>
                          <w:marRight w:val="0"/>
                          <w:marTop w:val="0"/>
                          <w:marBottom w:val="0"/>
                          <w:divBdr>
                            <w:top w:val="none" w:sz="0" w:space="0" w:color="auto"/>
                            <w:left w:val="none" w:sz="0" w:space="0" w:color="auto"/>
                            <w:bottom w:val="none" w:sz="0" w:space="0" w:color="auto"/>
                            <w:right w:val="none" w:sz="0" w:space="0" w:color="auto"/>
                          </w:divBdr>
                          <w:divsChild>
                            <w:div w:id="694817738">
                              <w:marLeft w:val="0"/>
                              <w:marRight w:val="0"/>
                              <w:marTop w:val="0"/>
                              <w:marBottom w:val="0"/>
                              <w:divBdr>
                                <w:top w:val="none" w:sz="0" w:space="0" w:color="auto"/>
                                <w:left w:val="none" w:sz="0" w:space="0" w:color="auto"/>
                                <w:bottom w:val="none" w:sz="0" w:space="0" w:color="auto"/>
                                <w:right w:val="none" w:sz="0" w:space="0" w:color="auto"/>
                              </w:divBdr>
                              <w:divsChild>
                                <w:div w:id="1506869846">
                                  <w:marLeft w:val="0"/>
                                  <w:marRight w:val="0"/>
                                  <w:marTop w:val="0"/>
                                  <w:marBottom w:val="0"/>
                                  <w:divBdr>
                                    <w:top w:val="none" w:sz="0" w:space="0" w:color="auto"/>
                                    <w:left w:val="none" w:sz="0" w:space="0" w:color="auto"/>
                                    <w:bottom w:val="none" w:sz="0" w:space="0" w:color="auto"/>
                                    <w:right w:val="none" w:sz="0" w:space="0" w:color="auto"/>
                                  </w:divBdr>
                                  <w:divsChild>
                                    <w:div w:id="176318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52916">
      <w:bodyDiv w:val="1"/>
      <w:marLeft w:val="0"/>
      <w:marRight w:val="0"/>
      <w:marTop w:val="0"/>
      <w:marBottom w:val="0"/>
      <w:divBdr>
        <w:top w:val="none" w:sz="0" w:space="0" w:color="auto"/>
        <w:left w:val="none" w:sz="0" w:space="0" w:color="auto"/>
        <w:bottom w:val="none" w:sz="0" w:space="0" w:color="auto"/>
        <w:right w:val="none" w:sz="0" w:space="0" w:color="auto"/>
      </w:divBdr>
    </w:div>
    <w:div w:id="206797477">
      <w:bodyDiv w:val="1"/>
      <w:marLeft w:val="0"/>
      <w:marRight w:val="0"/>
      <w:marTop w:val="0"/>
      <w:marBottom w:val="0"/>
      <w:divBdr>
        <w:top w:val="none" w:sz="0" w:space="0" w:color="auto"/>
        <w:left w:val="none" w:sz="0" w:space="0" w:color="auto"/>
        <w:bottom w:val="none" w:sz="0" w:space="0" w:color="auto"/>
        <w:right w:val="none" w:sz="0" w:space="0" w:color="auto"/>
      </w:divBdr>
    </w:div>
    <w:div w:id="228686391">
      <w:bodyDiv w:val="1"/>
      <w:marLeft w:val="0"/>
      <w:marRight w:val="0"/>
      <w:marTop w:val="0"/>
      <w:marBottom w:val="0"/>
      <w:divBdr>
        <w:top w:val="none" w:sz="0" w:space="0" w:color="auto"/>
        <w:left w:val="none" w:sz="0" w:space="0" w:color="auto"/>
        <w:bottom w:val="none" w:sz="0" w:space="0" w:color="auto"/>
        <w:right w:val="none" w:sz="0" w:space="0" w:color="auto"/>
      </w:divBdr>
    </w:div>
    <w:div w:id="250117893">
      <w:bodyDiv w:val="1"/>
      <w:marLeft w:val="0"/>
      <w:marRight w:val="0"/>
      <w:marTop w:val="0"/>
      <w:marBottom w:val="0"/>
      <w:divBdr>
        <w:top w:val="none" w:sz="0" w:space="0" w:color="auto"/>
        <w:left w:val="none" w:sz="0" w:space="0" w:color="auto"/>
        <w:bottom w:val="none" w:sz="0" w:space="0" w:color="auto"/>
        <w:right w:val="none" w:sz="0" w:space="0" w:color="auto"/>
      </w:divBdr>
    </w:div>
    <w:div w:id="265777238">
      <w:bodyDiv w:val="1"/>
      <w:marLeft w:val="0"/>
      <w:marRight w:val="0"/>
      <w:marTop w:val="0"/>
      <w:marBottom w:val="0"/>
      <w:divBdr>
        <w:top w:val="none" w:sz="0" w:space="0" w:color="auto"/>
        <w:left w:val="none" w:sz="0" w:space="0" w:color="auto"/>
        <w:bottom w:val="none" w:sz="0" w:space="0" w:color="auto"/>
        <w:right w:val="none" w:sz="0" w:space="0" w:color="auto"/>
      </w:divBdr>
    </w:div>
    <w:div w:id="276570083">
      <w:bodyDiv w:val="1"/>
      <w:marLeft w:val="0"/>
      <w:marRight w:val="0"/>
      <w:marTop w:val="0"/>
      <w:marBottom w:val="0"/>
      <w:divBdr>
        <w:top w:val="none" w:sz="0" w:space="0" w:color="auto"/>
        <w:left w:val="none" w:sz="0" w:space="0" w:color="auto"/>
        <w:bottom w:val="none" w:sz="0" w:space="0" w:color="auto"/>
        <w:right w:val="none" w:sz="0" w:space="0" w:color="auto"/>
      </w:divBdr>
    </w:div>
    <w:div w:id="286929750">
      <w:bodyDiv w:val="1"/>
      <w:marLeft w:val="0"/>
      <w:marRight w:val="0"/>
      <w:marTop w:val="0"/>
      <w:marBottom w:val="0"/>
      <w:divBdr>
        <w:top w:val="none" w:sz="0" w:space="0" w:color="auto"/>
        <w:left w:val="none" w:sz="0" w:space="0" w:color="auto"/>
        <w:bottom w:val="none" w:sz="0" w:space="0" w:color="auto"/>
        <w:right w:val="none" w:sz="0" w:space="0" w:color="auto"/>
      </w:divBdr>
    </w:div>
    <w:div w:id="289408387">
      <w:bodyDiv w:val="1"/>
      <w:marLeft w:val="0"/>
      <w:marRight w:val="0"/>
      <w:marTop w:val="0"/>
      <w:marBottom w:val="0"/>
      <w:divBdr>
        <w:top w:val="none" w:sz="0" w:space="0" w:color="auto"/>
        <w:left w:val="none" w:sz="0" w:space="0" w:color="auto"/>
        <w:bottom w:val="none" w:sz="0" w:space="0" w:color="auto"/>
        <w:right w:val="none" w:sz="0" w:space="0" w:color="auto"/>
      </w:divBdr>
    </w:div>
    <w:div w:id="338313938">
      <w:bodyDiv w:val="1"/>
      <w:marLeft w:val="0"/>
      <w:marRight w:val="0"/>
      <w:marTop w:val="0"/>
      <w:marBottom w:val="0"/>
      <w:divBdr>
        <w:top w:val="none" w:sz="0" w:space="0" w:color="auto"/>
        <w:left w:val="none" w:sz="0" w:space="0" w:color="auto"/>
        <w:bottom w:val="none" w:sz="0" w:space="0" w:color="auto"/>
        <w:right w:val="none" w:sz="0" w:space="0" w:color="auto"/>
      </w:divBdr>
    </w:div>
    <w:div w:id="372467055">
      <w:bodyDiv w:val="1"/>
      <w:marLeft w:val="0"/>
      <w:marRight w:val="0"/>
      <w:marTop w:val="0"/>
      <w:marBottom w:val="0"/>
      <w:divBdr>
        <w:top w:val="none" w:sz="0" w:space="0" w:color="auto"/>
        <w:left w:val="none" w:sz="0" w:space="0" w:color="auto"/>
        <w:bottom w:val="none" w:sz="0" w:space="0" w:color="auto"/>
        <w:right w:val="none" w:sz="0" w:space="0" w:color="auto"/>
      </w:divBdr>
    </w:div>
    <w:div w:id="395860885">
      <w:bodyDiv w:val="1"/>
      <w:marLeft w:val="0"/>
      <w:marRight w:val="0"/>
      <w:marTop w:val="0"/>
      <w:marBottom w:val="0"/>
      <w:divBdr>
        <w:top w:val="none" w:sz="0" w:space="0" w:color="auto"/>
        <w:left w:val="none" w:sz="0" w:space="0" w:color="auto"/>
        <w:bottom w:val="none" w:sz="0" w:space="0" w:color="auto"/>
        <w:right w:val="none" w:sz="0" w:space="0" w:color="auto"/>
      </w:divBdr>
    </w:div>
    <w:div w:id="450251725">
      <w:bodyDiv w:val="1"/>
      <w:marLeft w:val="0"/>
      <w:marRight w:val="0"/>
      <w:marTop w:val="0"/>
      <w:marBottom w:val="0"/>
      <w:divBdr>
        <w:top w:val="none" w:sz="0" w:space="0" w:color="auto"/>
        <w:left w:val="none" w:sz="0" w:space="0" w:color="auto"/>
        <w:bottom w:val="none" w:sz="0" w:space="0" w:color="auto"/>
        <w:right w:val="none" w:sz="0" w:space="0" w:color="auto"/>
      </w:divBdr>
    </w:div>
    <w:div w:id="468591873">
      <w:bodyDiv w:val="1"/>
      <w:marLeft w:val="0"/>
      <w:marRight w:val="0"/>
      <w:marTop w:val="0"/>
      <w:marBottom w:val="0"/>
      <w:divBdr>
        <w:top w:val="none" w:sz="0" w:space="0" w:color="auto"/>
        <w:left w:val="none" w:sz="0" w:space="0" w:color="auto"/>
        <w:bottom w:val="none" w:sz="0" w:space="0" w:color="auto"/>
        <w:right w:val="none" w:sz="0" w:space="0" w:color="auto"/>
      </w:divBdr>
    </w:div>
    <w:div w:id="495154189">
      <w:bodyDiv w:val="1"/>
      <w:marLeft w:val="0"/>
      <w:marRight w:val="0"/>
      <w:marTop w:val="0"/>
      <w:marBottom w:val="0"/>
      <w:divBdr>
        <w:top w:val="none" w:sz="0" w:space="0" w:color="auto"/>
        <w:left w:val="none" w:sz="0" w:space="0" w:color="auto"/>
        <w:bottom w:val="none" w:sz="0" w:space="0" w:color="auto"/>
        <w:right w:val="none" w:sz="0" w:space="0" w:color="auto"/>
      </w:divBdr>
    </w:div>
    <w:div w:id="511916741">
      <w:bodyDiv w:val="1"/>
      <w:marLeft w:val="0"/>
      <w:marRight w:val="0"/>
      <w:marTop w:val="0"/>
      <w:marBottom w:val="0"/>
      <w:divBdr>
        <w:top w:val="none" w:sz="0" w:space="0" w:color="auto"/>
        <w:left w:val="none" w:sz="0" w:space="0" w:color="auto"/>
        <w:bottom w:val="none" w:sz="0" w:space="0" w:color="auto"/>
        <w:right w:val="none" w:sz="0" w:space="0" w:color="auto"/>
      </w:divBdr>
    </w:div>
    <w:div w:id="515313968">
      <w:bodyDiv w:val="1"/>
      <w:marLeft w:val="0"/>
      <w:marRight w:val="0"/>
      <w:marTop w:val="0"/>
      <w:marBottom w:val="0"/>
      <w:divBdr>
        <w:top w:val="none" w:sz="0" w:space="0" w:color="auto"/>
        <w:left w:val="none" w:sz="0" w:space="0" w:color="auto"/>
        <w:bottom w:val="none" w:sz="0" w:space="0" w:color="auto"/>
        <w:right w:val="none" w:sz="0" w:space="0" w:color="auto"/>
      </w:divBdr>
    </w:div>
    <w:div w:id="565409970">
      <w:bodyDiv w:val="1"/>
      <w:marLeft w:val="0"/>
      <w:marRight w:val="0"/>
      <w:marTop w:val="0"/>
      <w:marBottom w:val="0"/>
      <w:divBdr>
        <w:top w:val="none" w:sz="0" w:space="0" w:color="auto"/>
        <w:left w:val="none" w:sz="0" w:space="0" w:color="auto"/>
        <w:bottom w:val="none" w:sz="0" w:space="0" w:color="auto"/>
        <w:right w:val="none" w:sz="0" w:space="0" w:color="auto"/>
      </w:divBdr>
    </w:div>
    <w:div w:id="565578482">
      <w:bodyDiv w:val="1"/>
      <w:marLeft w:val="0"/>
      <w:marRight w:val="0"/>
      <w:marTop w:val="0"/>
      <w:marBottom w:val="0"/>
      <w:divBdr>
        <w:top w:val="none" w:sz="0" w:space="0" w:color="auto"/>
        <w:left w:val="none" w:sz="0" w:space="0" w:color="auto"/>
        <w:bottom w:val="none" w:sz="0" w:space="0" w:color="auto"/>
        <w:right w:val="none" w:sz="0" w:space="0" w:color="auto"/>
      </w:divBdr>
    </w:div>
    <w:div w:id="572815292">
      <w:bodyDiv w:val="1"/>
      <w:marLeft w:val="0"/>
      <w:marRight w:val="0"/>
      <w:marTop w:val="0"/>
      <w:marBottom w:val="0"/>
      <w:divBdr>
        <w:top w:val="none" w:sz="0" w:space="0" w:color="auto"/>
        <w:left w:val="none" w:sz="0" w:space="0" w:color="auto"/>
        <w:bottom w:val="none" w:sz="0" w:space="0" w:color="auto"/>
        <w:right w:val="none" w:sz="0" w:space="0" w:color="auto"/>
      </w:divBdr>
    </w:div>
    <w:div w:id="609626153">
      <w:bodyDiv w:val="1"/>
      <w:marLeft w:val="0"/>
      <w:marRight w:val="0"/>
      <w:marTop w:val="0"/>
      <w:marBottom w:val="0"/>
      <w:divBdr>
        <w:top w:val="none" w:sz="0" w:space="0" w:color="auto"/>
        <w:left w:val="none" w:sz="0" w:space="0" w:color="auto"/>
        <w:bottom w:val="none" w:sz="0" w:space="0" w:color="auto"/>
        <w:right w:val="none" w:sz="0" w:space="0" w:color="auto"/>
      </w:divBdr>
    </w:div>
    <w:div w:id="620192345">
      <w:bodyDiv w:val="1"/>
      <w:marLeft w:val="0"/>
      <w:marRight w:val="0"/>
      <w:marTop w:val="0"/>
      <w:marBottom w:val="0"/>
      <w:divBdr>
        <w:top w:val="none" w:sz="0" w:space="0" w:color="auto"/>
        <w:left w:val="none" w:sz="0" w:space="0" w:color="auto"/>
        <w:bottom w:val="none" w:sz="0" w:space="0" w:color="auto"/>
        <w:right w:val="none" w:sz="0" w:space="0" w:color="auto"/>
      </w:divBdr>
    </w:div>
    <w:div w:id="627585902">
      <w:bodyDiv w:val="1"/>
      <w:marLeft w:val="0"/>
      <w:marRight w:val="0"/>
      <w:marTop w:val="0"/>
      <w:marBottom w:val="0"/>
      <w:divBdr>
        <w:top w:val="none" w:sz="0" w:space="0" w:color="auto"/>
        <w:left w:val="none" w:sz="0" w:space="0" w:color="auto"/>
        <w:bottom w:val="none" w:sz="0" w:space="0" w:color="auto"/>
        <w:right w:val="none" w:sz="0" w:space="0" w:color="auto"/>
      </w:divBdr>
    </w:div>
    <w:div w:id="635182427">
      <w:bodyDiv w:val="1"/>
      <w:marLeft w:val="0"/>
      <w:marRight w:val="0"/>
      <w:marTop w:val="0"/>
      <w:marBottom w:val="0"/>
      <w:divBdr>
        <w:top w:val="none" w:sz="0" w:space="0" w:color="auto"/>
        <w:left w:val="none" w:sz="0" w:space="0" w:color="auto"/>
        <w:bottom w:val="none" w:sz="0" w:space="0" w:color="auto"/>
        <w:right w:val="none" w:sz="0" w:space="0" w:color="auto"/>
      </w:divBdr>
    </w:div>
    <w:div w:id="687290527">
      <w:bodyDiv w:val="1"/>
      <w:marLeft w:val="0"/>
      <w:marRight w:val="0"/>
      <w:marTop w:val="0"/>
      <w:marBottom w:val="0"/>
      <w:divBdr>
        <w:top w:val="none" w:sz="0" w:space="0" w:color="auto"/>
        <w:left w:val="none" w:sz="0" w:space="0" w:color="auto"/>
        <w:bottom w:val="none" w:sz="0" w:space="0" w:color="auto"/>
        <w:right w:val="none" w:sz="0" w:space="0" w:color="auto"/>
      </w:divBdr>
    </w:div>
    <w:div w:id="749539684">
      <w:bodyDiv w:val="1"/>
      <w:marLeft w:val="0"/>
      <w:marRight w:val="0"/>
      <w:marTop w:val="0"/>
      <w:marBottom w:val="0"/>
      <w:divBdr>
        <w:top w:val="none" w:sz="0" w:space="0" w:color="auto"/>
        <w:left w:val="none" w:sz="0" w:space="0" w:color="auto"/>
        <w:bottom w:val="none" w:sz="0" w:space="0" w:color="auto"/>
        <w:right w:val="none" w:sz="0" w:space="0" w:color="auto"/>
      </w:divBdr>
    </w:div>
    <w:div w:id="801657743">
      <w:bodyDiv w:val="1"/>
      <w:marLeft w:val="0"/>
      <w:marRight w:val="0"/>
      <w:marTop w:val="0"/>
      <w:marBottom w:val="0"/>
      <w:divBdr>
        <w:top w:val="none" w:sz="0" w:space="0" w:color="auto"/>
        <w:left w:val="none" w:sz="0" w:space="0" w:color="auto"/>
        <w:bottom w:val="none" w:sz="0" w:space="0" w:color="auto"/>
        <w:right w:val="none" w:sz="0" w:space="0" w:color="auto"/>
      </w:divBdr>
    </w:div>
    <w:div w:id="812678171">
      <w:bodyDiv w:val="1"/>
      <w:marLeft w:val="0"/>
      <w:marRight w:val="0"/>
      <w:marTop w:val="0"/>
      <w:marBottom w:val="0"/>
      <w:divBdr>
        <w:top w:val="none" w:sz="0" w:space="0" w:color="auto"/>
        <w:left w:val="none" w:sz="0" w:space="0" w:color="auto"/>
        <w:bottom w:val="none" w:sz="0" w:space="0" w:color="auto"/>
        <w:right w:val="none" w:sz="0" w:space="0" w:color="auto"/>
      </w:divBdr>
    </w:div>
    <w:div w:id="821045525">
      <w:bodyDiv w:val="1"/>
      <w:marLeft w:val="0"/>
      <w:marRight w:val="0"/>
      <w:marTop w:val="0"/>
      <w:marBottom w:val="0"/>
      <w:divBdr>
        <w:top w:val="none" w:sz="0" w:space="0" w:color="auto"/>
        <w:left w:val="none" w:sz="0" w:space="0" w:color="auto"/>
        <w:bottom w:val="none" w:sz="0" w:space="0" w:color="auto"/>
        <w:right w:val="none" w:sz="0" w:space="0" w:color="auto"/>
      </w:divBdr>
    </w:div>
    <w:div w:id="837040682">
      <w:bodyDiv w:val="1"/>
      <w:marLeft w:val="0"/>
      <w:marRight w:val="0"/>
      <w:marTop w:val="0"/>
      <w:marBottom w:val="0"/>
      <w:divBdr>
        <w:top w:val="none" w:sz="0" w:space="0" w:color="auto"/>
        <w:left w:val="none" w:sz="0" w:space="0" w:color="auto"/>
        <w:bottom w:val="none" w:sz="0" w:space="0" w:color="auto"/>
        <w:right w:val="none" w:sz="0" w:space="0" w:color="auto"/>
      </w:divBdr>
    </w:div>
    <w:div w:id="858004548">
      <w:bodyDiv w:val="1"/>
      <w:marLeft w:val="0"/>
      <w:marRight w:val="0"/>
      <w:marTop w:val="0"/>
      <w:marBottom w:val="0"/>
      <w:divBdr>
        <w:top w:val="none" w:sz="0" w:space="0" w:color="auto"/>
        <w:left w:val="none" w:sz="0" w:space="0" w:color="auto"/>
        <w:bottom w:val="none" w:sz="0" w:space="0" w:color="auto"/>
        <w:right w:val="none" w:sz="0" w:space="0" w:color="auto"/>
      </w:divBdr>
    </w:div>
    <w:div w:id="861552193">
      <w:bodyDiv w:val="1"/>
      <w:marLeft w:val="0"/>
      <w:marRight w:val="0"/>
      <w:marTop w:val="0"/>
      <w:marBottom w:val="0"/>
      <w:divBdr>
        <w:top w:val="none" w:sz="0" w:space="0" w:color="auto"/>
        <w:left w:val="none" w:sz="0" w:space="0" w:color="auto"/>
        <w:bottom w:val="none" w:sz="0" w:space="0" w:color="auto"/>
        <w:right w:val="none" w:sz="0" w:space="0" w:color="auto"/>
      </w:divBdr>
    </w:div>
    <w:div w:id="875585110">
      <w:bodyDiv w:val="1"/>
      <w:marLeft w:val="0"/>
      <w:marRight w:val="0"/>
      <w:marTop w:val="0"/>
      <w:marBottom w:val="0"/>
      <w:divBdr>
        <w:top w:val="none" w:sz="0" w:space="0" w:color="auto"/>
        <w:left w:val="none" w:sz="0" w:space="0" w:color="auto"/>
        <w:bottom w:val="none" w:sz="0" w:space="0" w:color="auto"/>
        <w:right w:val="none" w:sz="0" w:space="0" w:color="auto"/>
      </w:divBdr>
    </w:div>
    <w:div w:id="888541217">
      <w:bodyDiv w:val="1"/>
      <w:marLeft w:val="0"/>
      <w:marRight w:val="0"/>
      <w:marTop w:val="0"/>
      <w:marBottom w:val="0"/>
      <w:divBdr>
        <w:top w:val="none" w:sz="0" w:space="0" w:color="auto"/>
        <w:left w:val="none" w:sz="0" w:space="0" w:color="auto"/>
        <w:bottom w:val="none" w:sz="0" w:space="0" w:color="auto"/>
        <w:right w:val="none" w:sz="0" w:space="0" w:color="auto"/>
      </w:divBdr>
    </w:div>
    <w:div w:id="903301198">
      <w:bodyDiv w:val="1"/>
      <w:marLeft w:val="0"/>
      <w:marRight w:val="0"/>
      <w:marTop w:val="0"/>
      <w:marBottom w:val="0"/>
      <w:divBdr>
        <w:top w:val="none" w:sz="0" w:space="0" w:color="auto"/>
        <w:left w:val="none" w:sz="0" w:space="0" w:color="auto"/>
        <w:bottom w:val="none" w:sz="0" w:space="0" w:color="auto"/>
        <w:right w:val="none" w:sz="0" w:space="0" w:color="auto"/>
      </w:divBdr>
    </w:div>
    <w:div w:id="949967253">
      <w:bodyDiv w:val="1"/>
      <w:marLeft w:val="0"/>
      <w:marRight w:val="0"/>
      <w:marTop w:val="0"/>
      <w:marBottom w:val="0"/>
      <w:divBdr>
        <w:top w:val="none" w:sz="0" w:space="0" w:color="auto"/>
        <w:left w:val="none" w:sz="0" w:space="0" w:color="auto"/>
        <w:bottom w:val="none" w:sz="0" w:space="0" w:color="auto"/>
        <w:right w:val="none" w:sz="0" w:space="0" w:color="auto"/>
      </w:divBdr>
    </w:div>
    <w:div w:id="951203409">
      <w:bodyDiv w:val="1"/>
      <w:marLeft w:val="0"/>
      <w:marRight w:val="0"/>
      <w:marTop w:val="0"/>
      <w:marBottom w:val="0"/>
      <w:divBdr>
        <w:top w:val="none" w:sz="0" w:space="0" w:color="auto"/>
        <w:left w:val="none" w:sz="0" w:space="0" w:color="auto"/>
        <w:bottom w:val="none" w:sz="0" w:space="0" w:color="auto"/>
        <w:right w:val="none" w:sz="0" w:space="0" w:color="auto"/>
      </w:divBdr>
    </w:div>
    <w:div w:id="973800154">
      <w:bodyDiv w:val="1"/>
      <w:marLeft w:val="0"/>
      <w:marRight w:val="0"/>
      <w:marTop w:val="0"/>
      <w:marBottom w:val="0"/>
      <w:divBdr>
        <w:top w:val="none" w:sz="0" w:space="0" w:color="auto"/>
        <w:left w:val="none" w:sz="0" w:space="0" w:color="auto"/>
        <w:bottom w:val="none" w:sz="0" w:space="0" w:color="auto"/>
        <w:right w:val="none" w:sz="0" w:space="0" w:color="auto"/>
      </w:divBdr>
    </w:div>
    <w:div w:id="984092001">
      <w:bodyDiv w:val="1"/>
      <w:marLeft w:val="0"/>
      <w:marRight w:val="0"/>
      <w:marTop w:val="0"/>
      <w:marBottom w:val="0"/>
      <w:divBdr>
        <w:top w:val="none" w:sz="0" w:space="0" w:color="auto"/>
        <w:left w:val="none" w:sz="0" w:space="0" w:color="auto"/>
        <w:bottom w:val="none" w:sz="0" w:space="0" w:color="auto"/>
        <w:right w:val="none" w:sz="0" w:space="0" w:color="auto"/>
      </w:divBdr>
    </w:div>
    <w:div w:id="989215258">
      <w:bodyDiv w:val="1"/>
      <w:marLeft w:val="0"/>
      <w:marRight w:val="0"/>
      <w:marTop w:val="0"/>
      <w:marBottom w:val="0"/>
      <w:divBdr>
        <w:top w:val="none" w:sz="0" w:space="0" w:color="auto"/>
        <w:left w:val="none" w:sz="0" w:space="0" w:color="auto"/>
        <w:bottom w:val="none" w:sz="0" w:space="0" w:color="auto"/>
        <w:right w:val="none" w:sz="0" w:space="0" w:color="auto"/>
      </w:divBdr>
    </w:div>
    <w:div w:id="998506614">
      <w:bodyDiv w:val="1"/>
      <w:marLeft w:val="0"/>
      <w:marRight w:val="0"/>
      <w:marTop w:val="0"/>
      <w:marBottom w:val="0"/>
      <w:divBdr>
        <w:top w:val="none" w:sz="0" w:space="0" w:color="auto"/>
        <w:left w:val="none" w:sz="0" w:space="0" w:color="auto"/>
        <w:bottom w:val="none" w:sz="0" w:space="0" w:color="auto"/>
        <w:right w:val="none" w:sz="0" w:space="0" w:color="auto"/>
      </w:divBdr>
    </w:div>
    <w:div w:id="1029911574">
      <w:bodyDiv w:val="1"/>
      <w:marLeft w:val="0"/>
      <w:marRight w:val="0"/>
      <w:marTop w:val="0"/>
      <w:marBottom w:val="0"/>
      <w:divBdr>
        <w:top w:val="none" w:sz="0" w:space="0" w:color="auto"/>
        <w:left w:val="none" w:sz="0" w:space="0" w:color="auto"/>
        <w:bottom w:val="none" w:sz="0" w:space="0" w:color="auto"/>
        <w:right w:val="none" w:sz="0" w:space="0" w:color="auto"/>
      </w:divBdr>
    </w:div>
    <w:div w:id="1039085746">
      <w:bodyDiv w:val="1"/>
      <w:marLeft w:val="0"/>
      <w:marRight w:val="0"/>
      <w:marTop w:val="0"/>
      <w:marBottom w:val="0"/>
      <w:divBdr>
        <w:top w:val="none" w:sz="0" w:space="0" w:color="auto"/>
        <w:left w:val="none" w:sz="0" w:space="0" w:color="auto"/>
        <w:bottom w:val="none" w:sz="0" w:space="0" w:color="auto"/>
        <w:right w:val="none" w:sz="0" w:space="0" w:color="auto"/>
      </w:divBdr>
    </w:div>
    <w:div w:id="1052846607">
      <w:bodyDiv w:val="1"/>
      <w:marLeft w:val="0"/>
      <w:marRight w:val="0"/>
      <w:marTop w:val="0"/>
      <w:marBottom w:val="0"/>
      <w:divBdr>
        <w:top w:val="none" w:sz="0" w:space="0" w:color="auto"/>
        <w:left w:val="none" w:sz="0" w:space="0" w:color="auto"/>
        <w:bottom w:val="none" w:sz="0" w:space="0" w:color="auto"/>
        <w:right w:val="none" w:sz="0" w:space="0" w:color="auto"/>
      </w:divBdr>
    </w:div>
    <w:div w:id="1124277966">
      <w:bodyDiv w:val="1"/>
      <w:marLeft w:val="0"/>
      <w:marRight w:val="0"/>
      <w:marTop w:val="0"/>
      <w:marBottom w:val="0"/>
      <w:divBdr>
        <w:top w:val="none" w:sz="0" w:space="0" w:color="auto"/>
        <w:left w:val="none" w:sz="0" w:space="0" w:color="auto"/>
        <w:bottom w:val="none" w:sz="0" w:space="0" w:color="auto"/>
        <w:right w:val="none" w:sz="0" w:space="0" w:color="auto"/>
      </w:divBdr>
    </w:div>
    <w:div w:id="1125855914">
      <w:bodyDiv w:val="1"/>
      <w:marLeft w:val="0"/>
      <w:marRight w:val="0"/>
      <w:marTop w:val="0"/>
      <w:marBottom w:val="0"/>
      <w:divBdr>
        <w:top w:val="none" w:sz="0" w:space="0" w:color="auto"/>
        <w:left w:val="none" w:sz="0" w:space="0" w:color="auto"/>
        <w:bottom w:val="none" w:sz="0" w:space="0" w:color="auto"/>
        <w:right w:val="none" w:sz="0" w:space="0" w:color="auto"/>
      </w:divBdr>
    </w:div>
    <w:div w:id="1145510354">
      <w:bodyDiv w:val="1"/>
      <w:marLeft w:val="0"/>
      <w:marRight w:val="0"/>
      <w:marTop w:val="0"/>
      <w:marBottom w:val="0"/>
      <w:divBdr>
        <w:top w:val="none" w:sz="0" w:space="0" w:color="auto"/>
        <w:left w:val="none" w:sz="0" w:space="0" w:color="auto"/>
        <w:bottom w:val="none" w:sz="0" w:space="0" w:color="auto"/>
        <w:right w:val="none" w:sz="0" w:space="0" w:color="auto"/>
      </w:divBdr>
    </w:div>
    <w:div w:id="1150825878">
      <w:bodyDiv w:val="1"/>
      <w:marLeft w:val="0"/>
      <w:marRight w:val="0"/>
      <w:marTop w:val="0"/>
      <w:marBottom w:val="0"/>
      <w:divBdr>
        <w:top w:val="none" w:sz="0" w:space="0" w:color="auto"/>
        <w:left w:val="none" w:sz="0" w:space="0" w:color="auto"/>
        <w:bottom w:val="none" w:sz="0" w:space="0" w:color="auto"/>
        <w:right w:val="none" w:sz="0" w:space="0" w:color="auto"/>
      </w:divBdr>
    </w:div>
    <w:div w:id="1196580328">
      <w:bodyDiv w:val="1"/>
      <w:marLeft w:val="0"/>
      <w:marRight w:val="0"/>
      <w:marTop w:val="0"/>
      <w:marBottom w:val="0"/>
      <w:divBdr>
        <w:top w:val="none" w:sz="0" w:space="0" w:color="auto"/>
        <w:left w:val="none" w:sz="0" w:space="0" w:color="auto"/>
        <w:bottom w:val="none" w:sz="0" w:space="0" w:color="auto"/>
        <w:right w:val="none" w:sz="0" w:space="0" w:color="auto"/>
      </w:divBdr>
    </w:div>
    <w:div w:id="1255431583">
      <w:bodyDiv w:val="1"/>
      <w:marLeft w:val="0"/>
      <w:marRight w:val="0"/>
      <w:marTop w:val="0"/>
      <w:marBottom w:val="0"/>
      <w:divBdr>
        <w:top w:val="none" w:sz="0" w:space="0" w:color="auto"/>
        <w:left w:val="none" w:sz="0" w:space="0" w:color="auto"/>
        <w:bottom w:val="none" w:sz="0" w:space="0" w:color="auto"/>
        <w:right w:val="none" w:sz="0" w:space="0" w:color="auto"/>
      </w:divBdr>
    </w:div>
    <w:div w:id="1260286406">
      <w:bodyDiv w:val="1"/>
      <w:marLeft w:val="0"/>
      <w:marRight w:val="0"/>
      <w:marTop w:val="0"/>
      <w:marBottom w:val="0"/>
      <w:divBdr>
        <w:top w:val="none" w:sz="0" w:space="0" w:color="auto"/>
        <w:left w:val="none" w:sz="0" w:space="0" w:color="auto"/>
        <w:bottom w:val="none" w:sz="0" w:space="0" w:color="auto"/>
        <w:right w:val="none" w:sz="0" w:space="0" w:color="auto"/>
      </w:divBdr>
    </w:div>
    <w:div w:id="1270427567">
      <w:bodyDiv w:val="1"/>
      <w:marLeft w:val="0"/>
      <w:marRight w:val="0"/>
      <w:marTop w:val="0"/>
      <w:marBottom w:val="0"/>
      <w:divBdr>
        <w:top w:val="none" w:sz="0" w:space="0" w:color="auto"/>
        <w:left w:val="none" w:sz="0" w:space="0" w:color="auto"/>
        <w:bottom w:val="none" w:sz="0" w:space="0" w:color="auto"/>
        <w:right w:val="none" w:sz="0" w:space="0" w:color="auto"/>
      </w:divBdr>
      <w:divsChild>
        <w:div w:id="2000114722">
          <w:marLeft w:val="0"/>
          <w:marRight w:val="0"/>
          <w:marTop w:val="0"/>
          <w:marBottom w:val="0"/>
          <w:divBdr>
            <w:top w:val="none" w:sz="0" w:space="0" w:color="auto"/>
            <w:left w:val="none" w:sz="0" w:space="0" w:color="auto"/>
            <w:bottom w:val="none" w:sz="0" w:space="0" w:color="auto"/>
            <w:right w:val="none" w:sz="0" w:space="0" w:color="auto"/>
          </w:divBdr>
          <w:divsChild>
            <w:div w:id="925504603">
              <w:marLeft w:val="0"/>
              <w:marRight w:val="0"/>
              <w:marTop w:val="0"/>
              <w:marBottom w:val="0"/>
              <w:divBdr>
                <w:top w:val="none" w:sz="0" w:space="0" w:color="auto"/>
                <w:left w:val="none" w:sz="0" w:space="0" w:color="auto"/>
                <w:bottom w:val="none" w:sz="0" w:space="0" w:color="auto"/>
                <w:right w:val="none" w:sz="0" w:space="0" w:color="auto"/>
              </w:divBdr>
              <w:divsChild>
                <w:div w:id="385491775">
                  <w:marLeft w:val="0"/>
                  <w:marRight w:val="0"/>
                  <w:marTop w:val="0"/>
                  <w:marBottom w:val="0"/>
                  <w:divBdr>
                    <w:top w:val="none" w:sz="0" w:space="0" w:color="auto"/>
                    <w:left w:val="none" w:sz="0" w:space="0" w:color="auto"/>
                    <w:bottom w:val="none" w:sz="0" w:space="0" w:color="auto"/>
                    <w:right w:val="none" w:sz="0" w:space="0" w:color="auto"/>
                  </w:divBdr>
                  <w:divsChild>
                    <w:div w:id="1521510698">
                      <w:marLeft w:val="0"/>
                      <w:marRight w:val="0"/>
                      <w:marTop w:val="0"/>
                      <w:marBottom w:val="0"/>
                      <w:divBdr>
                        <w:top w:val="none" w:sz="0" w:space="0" w:color="auto"/>
                        <w:left w:val="none" w:sz="0" w:space="0" w:color="auto"/>
                        <w:bottom w:val="none" w:sz="0" w:space="0" w:color="auto"/>
                        <w:right w:val="none" w:sz="0" w:space="0" w:color="auto"/>
                      </w:divBdr>
                      <w:divsChild>
                        <w:div w:id="1997145758">
                          <w:marLeft w:val="0"/>
                          <w:marRight w:val="0"/>
                          <w:marTop w:val="0"/>
                          <w:marBottom w:val="0"/>
                          <w:divBdr>
                            <w:top w:val="none" w:sz="0" w:space="0" w:color="auto"/>
                            <w:left w:val="none" w:sz="0" w:space="0" w:color="auto"/>
                            <w:bottom w:val="none" w:sz="0" w:space="0" w:color="auto"/>
                            <w:right w:val="none" w:sz="0" w:space="0" w:color="auto"/>
                          </w:divBdr>
                          <w:divsChild>
                            <w:div w:id="777917561">
                              <w:marLeft w:val="0"/>
                              <w:marRight w:val="0"/>
                              <w:marTop w:val="0"/>
                              <w:marBottom w:val="0"/>
                              <w:divBdr>
                                <w:top w:val="none" w:sz="0" w:space="0" w:color="auto"/>
                                <w:left w:val="none" w:sz="0" w:space="0" w:color="auto"/>
                                <w:bottom w:val="none" w:sz="0" w:space="0" w:color="auto"/>
                                <w:right w:val="none" w:sz="0" w:space="0" w:color="auto"/>
                              </w:divBdr>
                              <w:divsChild>
                                <w:div w:id="926038838">
                                  <w:marLeft w:val="0"/>
                                  <w:marRight w:val="0"/>
                                  <w:marTop w:val="0"/>
                                  <w:marBottom w:val="0"/>
                                  <w:divBdr>
                                    <w:top w:val="none" w:sz="0" w:space="0" w:color="auto"/>
                                    <w:left w:val="none" w:sz="0" w:space="0" w:color="auto"/>
                                    <w:bottom w:val="none" w:sz="0" w:space="0" w:color="auto"/>
                                    <w:right w:val="none" w:sz="0" w:space="0" w:color="auto"/>
                                  </w:divBdr>
                                  <w:divsChild>
                                    <w:div w:id="582950845">
                                      <w:marLeft w:val="0"/>
                                      <w:marRight w:val="0"/>
                                      <w:marTop w:val="0"/>
                                      <w:marBottom w:val="0"/>
                                      <w:divBdr>
                                        <w:top w:val="none" w:sz="0" w:space="0" w:color="auto"/>
                                        <w:left w:val="none" w:sz="0" w:space="0" w:color="auto"/>
                                        <w:bottom w:val="none" w:sz="0" w:space="0" w:color="auto"/>
                                        <w:right w:val="none" w:sz="0" w:space="0" w:color="auto"/>
                                      </w:divBdr>
                                      <w:divsChild>
                                        <w:div w:id="5331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366572">
      <w:bodyDiv w:val="1"/>
      <w:marLeft w:val="0"/>
      <w:marRight w:val="0"/>
      <w:marTop w:val="0"/>
      <w:marBottom w:val="0"/>
      <w:divBdr>
        <w:top w:val="none" w:sz="0" w:space="0" w:color="auto"/>
        <w:left w:val="none" w:sz="0" w:space="0" w:color="auto"/>
        <w:bottom w:val="none" w:sz="0" w:space="0" w:color="auto"/>
        <w:right w:val="none" w:sz="0" w:space="0" w:color="auto"/>
      </w:divBdr>
    </w:div>
    <w:div w:id="1312566059">
      <w:bodyDiv w:val="1"/>
      <w:marLeft w:val="0"/>
      <w:marRight w:val="0"/>
      <w:marTop w:val="0"/>
      <w:marBottom w:val="0"/>
      <w:divBdr>
        <w:top w:val="none" w:sz="0" w:space="0" w:color="auto"/>
        <w:left w:val="none" w:sz="0" w:space="0" w:color="auto"/>
        <w:bottom w:val="none" w:sz="0" w:space="0" w:color="auto"/>
        <w:right w:val="none" w:sz="0" w:space="0" w:color="auto"/>
      </w:divBdr>
    </w:div>
    <w:div w:id="1339574400">
      <w:bodyDiv w:val="1"/>
      <w:marLeft w:val="0"/>
      <w:marRight w:val="0"/>
      <w:marTop w:val="0"/>
      <w:marBottom w:val="0"/>
      <w:divBdr>
        <w:top w:val="none" w:sz="0" w:space="0" w:color="auto"/>
        <w:left w:val="none" w:sz="0" w:space="0" w:color="auto"/>
        <w:bottom w:val="none" w:sz="0" w:space="0" w:color="auto"/>
        <w:right w:val="none" w:sz="0" w:space="0" w:color="auto"/>
      </w:divBdr>
    </w:div>
    <w:div w:id="1376737745">
      <w:bodyDiv w:val="1"/>
      <w:marLeft w:val="0"/>
      <w:marRight w:val="0"/>
      <w:marTop w:val="0"/>
      <w:marBottom w:val="0"/>
      <w:divBdr>
        <w:top w:val="none" w:sz="0" w:space="0" w:color="auto"/>
        <w:left w:val="none" w:sz="0" w:space="0" w:color="auto"/>
        <w:bottom w:val="none" w:sz="0" w:space="0" w:color="auto"/>
        <w:right w:val="none" w:sz="0" w:space="0" w:color="auto"/>
      </w:divBdr>
    </w:div>
    <w:div w:id="1390808797">
      <w:bodyDiv w:val="1"/>
      <w:marLeft w:val="0"/>
      <w:marRight w:val="0"/>
      <w:marTop w:val="0"/>
      <w:marBottom w:val="0"/>
      <w:divBdr>
        <w:top w:val="none" w:sz="0" w:space="0" w:color="auto"/>
        <w:left w:val="none" w:sz="0" w:space="0" w:color="auto"/>
        <w:bottom w:val="none" w:sz="0" w:space="0" w:color="auto"/>
        <w:right w:val="none" w:sz="0" w:space="0" w:color="auto"/>
      </w:divBdr>
    </w:div>
    <w:div w:id="1422992140">
      <w:bodyDiv w:val="1"/>
      <w:marLeft w:val="0"/>
      <w:marRight w:val="0"/>
      <w:marTop w:val="0"/>
      <w:marBottom w:val="0"/>
      <w:divBdr>
        <w:top w:val="none" w:sz="0" w:space="0" w:color="auto"/>
        <w:left w:val="none" w:sz="0" w:space="0" w:color="auto"/>
        <w:bottom w:val="none" w:sz="0" w:space="0" w:color="auto"/>
        <w:right w:val="none" w:sz="0" w:space="0" w:color="auto"/>
      </w:divBdr>
    </w:div>
    <w:div w:id="1439326574">
      <w:bodyDiv w:val="1"/>
      <w:marLeft w:val="0"/>
      <w:marRight w:val="0"/>
      <w:marTop w:val="0"/>
      <w:marBottom w:val="0"/>
      <w:divBdr>
        <w:top w:val="none" w:sz="0" w:space="0" w:color="auto"/>
        <w:left w:val="none" w:sz="0" w:space="0" w:color="auto"/>
        <w:bottom w:val="none" w:sz="0" w:space="0" w:color="auto"/>
        <w:right w:val="none" w:sz="0" w:space="0" w:color="auto"/>
      </w:divBdr>
    </w:div>
    <w:div w:id="1441224990">
      <w:bodyDiv w:val="1"/>
      <w:marLeft w:val="0"/>
      <w:marRight w:val="0"/>
      <w:marTop w:val="0"/>
      <w:marBottom w:val="0"/>
      <w:divBdr>
        <w:top w:val="none" w:sz="0" w:space="0" w:color="auto"/>
        <w:left w:val="none" w:sz="0" w:space="0" w:color="auto"/>
        <w:bottom w:val="none" w:sz="0" w:space="0" w:color="auto"/>
        <w:right w:val="none" w:sz="0" w:space="0" w:color="auto"/>
      </w:divBdr>
    </w:div>
    <w:div w:id="1446729937">
      <w:bodyDiv w:val="1"/>
      <w:marLeft w:val="0"/>
      <w:marRight w:val="0"/>
      <w:marTop w:val="0"/>
      <w:marBottom w:val="0"/>
      <w:divBdr>
        <w:top w:val="none" w:sz="0" w:space="0" w:color="auto"/>
        <w:left w:val="none" w:sz="0" w:space="0" w:color="auto"/>
        <w:bottom w:val="none" w:sz="0" w:space="0" w:color="auto"/>
        <w:right w:val="none" w:sz="0" w:space="0" w:color="auto"/>
      </w:divBdr>
    </w:div>
    <w:div w:id="1463890359">
      <w:bodyDiv w:val="1"/>
      <w:marLeft w:val="0"/>
      <w:marRight w:val="0"/>
      <w:marTop w:val="0"/>
      <w:marBottom w:val="0"/>
      <w:divBdr>
        <w:top w:val="none" w:sz="0" w:space="0" w:color="auto"/>
        <w:left w:val="none" w:sz="0" w:space="0" w:color="auto"/>
        <w:bottom w:val="none" w:sz="0" w:space="0" w:color="auto"/>
        <w:right w:val="none" w:sz="0" w:space="0" w:color="auto"/>
      </w:divBdr>
    </w:div>
    <w:div w:id="1469278488">
      <w:bodyDiv w:val="1"/>
      <w:marLeft w:val="0"/>
      <w:marRight w:val="0"/>
      <w:marTop w:val="0"/>
      <w:marBottom w:val="0"/>
      <w:divBdr>
        <w:top w:val="none" w:sz="0" w:space="0" w:color="auto"/>
        <w:left w:val="none" w:sz="0" w:space="0" w:color="auto"/>
        <w:bottom w:val="none" w:sz="0" w:space="0" w:color="auto"/>
        <w:right w:val="none" w:sz="0" w:space="0" w:color="auto"/>
      </w:divBdr>
    </w:div>
    <w:div w:id="1473208778">
      <w:bodyDiv w:val="1"/>
      <w:marLeft w:val="0"/>
      <w:marRight w:val="0"/>
      <w:marTop w:val="0"/>
      <w:marBottom w:val="0"/>
      <w:divBdr>
        <w:top w:val="none" w:sz="0" w:space="0" w:color="auto"/>
        <w:left w:val="none" w:sz="0" w:space="0" w:color="auto"/>
        <w:bottom w:val="none" w:sz="0" w:space="0" w:color="auto"/>
        <w:right w:val="none" w:sz="0" w:space="0" w:color="auto"/>
      </w:divBdr>
    </w:div>
    <w:div w:id="1481655227">
      <w:bodyDiv w:val="1"/>
      <w:marLeft w:val="0"/>
      <w:marRight w:val="0"/>
      <w:marTop w:val="0"/>
      <w:marBottom w:val="0"/>
      <w:divBdr>
        <w:top w:val="none" w:sz="0" w:space="0" w:color="auto"/>
        <w:left w:val="none" w:sz="0" w:space="0" w:color="auto"/>
        <w:bottom w:val="none" w:sz="0" w:space="0" w:color="auto"/>
        <w:right w:val="none" w:sz="0" w:space="0" w:color="auto"/>
      </w:divBdr>
    </w:div>
    <w:div w:id="1485001262">
      <w:bodyDiv w:val="1"/>
      <w:marLeft w:val="0"/>
      <w:marRight w:val="0"/>
      <w:marTop w:val="0"/>
      <w:marBottom w:val="0"/>
      <w:divBdr>
        <w:top w:val="none" w:sz="0" w:space="0" w:color="auto"/>
        <w:left w:val="none" w:sz="0" w:space="0" w:color="auto"/>
        <w:bottom w:val="none" w:sz="0" w:space="0" w:color="auto"/>
        <w:right w:val="none" w:sz="0" w:space="0" w:color="auto"/>
      </w:divBdr>
      <w:divsChild>
        <w:div w:id="656345011">
          <w:marLeft w:val="0"/>
          <w:marRight w:val="0"/>
          <w:marTop w:val="0"/>
          <w:marBottom w:val="0"/>
          <w:divBdr>
            <w:top w:val="none" w:sz="0" w:space="0" w:color="auto"/>
            <w:left w:val="none" w:sz="0" w:space="0" w:color="auto"/>
            <w:bottom w:val="none" w:sz="0" w:space="0" w:color="auto"/>
            <w:right w:val="none" w:sz="0" w:space="0" w:color="auto"/>
          </w:divBdr>
          <w:divsChild>
            <w:div w:id="24185391">
              <w:marLeft w:val="0"/>
              <w:marRight w:val="0"/>
              <w:marTop w:val="0"/>
              <w:marBottom w:val="0"/>
              <w:divBdr>
                <w:top w:val="none" w:sz="0" w:space="0" w:color="auto"/>
                <w:left w:val="none" w:sz="0" w:space="0" w:color="auto"/>
                <w:bottom w:val="none" w:sz="0" w:space="0" w:color="auto"/>
                <w:right w:val="none" w:sz="0" w:space="0" w:color="auto"/>
              </w:divBdr>
              <w:divsChild>
                <w:div w:id="1074855969">
                  <w:marLeft w:val="0"/>
                  <w:marRight w:val="0"/>
                  <w:marTop w:val="0"/>
                  <w:marBottom w:val="0"/>
                  <w:divBdr>
                    <w:top w:val="none" w:sz="0" w:space="0" w:color="auto"/>
                    <w:left w:val="none" w:sz="0" w:space="0" w:color="auto"/>
                    <w:bottom w:val="none" w:sz="0" w:space="0" w:color="auto"/>
                    <w:right w:val="none" w:sz="0" w:space="0" w:color="auto"/>
                  </w:divBdr>
                  <w:divsChild>
                    <w:div w:id="801113016">
                      <w:marLeft w:val="0"/>
                      <w:marRight w:val="0"/>
                      <w:marTop w:val="0"/>
                      <w:marBottom w:val="0"/>
                      <w:divBdr>
                        <w:top w:val="none" w:sz="0" w:space="0" w:color="auto"/>
                        <w:left w:val="none" w:sz="0" w:space="0" w:color="auto"/>
                        <w:bottom w:val="none" w:sz="0" w:space="0" w:color="auto"/>
                        <w:right w:val="none" w:sz="0" w:space="0" w:color="auto"/>
                      </w:divBdr>
                      <w:divsChild>
                        <w:div w:id="1272519613">
                          <w:marLeft w:val="0"/>
                          <w:marRight w:val="0"/>
                          <w:marTop w:val="0"/>
                          <w:marBottom w:val="0"/>
                          <w:divBdr>
                            <w:top w:val="none" w:sz="0" w:space="0" w:color="auto"/>
                            <w:left w:val="none" w:sz="0" w:space="0" w:color="auto"/>
                            <w:bottom w:val="none" w:sz="0" w:space="0" w:color="auto"/>
                            <w:right w:val="none" w:sz="0" w:space="0" w:color="auto"/>
                          </w:divBdr>
                          <w:divsChild>
                            <w:div w:id="1151867414">
                              <w:marLeft w:val="0"/>
                              <w:marRight w:val="0"/>
                              <w:marTop w:val="0"/>
                              <w:marBottom w:val="0"/>
                              <w:divBdr>
                                <w:top w:val="none" w:sz="0" w:space="0" w:color="auto"/>
                                <w:left w:val="none" w:sz="0" w:space="0" w:color="auto"/>
                                <w:bottom w:val="none" w:sz="0" w:space="0" w:color="auto"/>
                                <w:right w:val="none" w:sz="0" w:space="0" w:color="auto"/>
                              </w:divBdr>
                              <w:divsChild>
                                <w:div w:id="695622694">
                                  <w:marLeft w:val="0"/>
                                  <w:marRight w:val="0"/>
                                  <w:marTop w:val="0"/>
                                  <w:marBottom w:val="0"/>
                                  <w:divBdr>
                                    <w:top w:val="none" w:sz="0" w:space="0" w:color="auto"/>
                                    <w:left w:val="none" w:sz="0" w:space="0" w:color="auto"/>
                                    <w:bottom w:val="none" w:sz="0" w:space="0" w:color="auto"/>
                                    <w:right w:val="none" w:sz="0" w:space="0" w:color="auto"/>
                                  </w:divBdr>
                                  <w:divsChild>
                                    <w:div w:id="3540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823709">
      <w:bodyDiv w:val="1"/>
      <w:marLeft w:val="0"/>
      <w:marRight w:val="0"/>
      <w:marTop w:val="0"/>
      <w:marBottom w:val="0"/>
      <w:divBdr>
        <w:top w:val="none" w:sz="0" w:space="0" w:color="auto"/>
        <w:left w:val="none" w:sz="0" w:space="0" w:color="auto"/>
        <w:bottom w:val="none" w:sz="0" w:space="0" w:color="auto"/>
        <w:right w:val="none" w:sz="0" w:space="0" w:color="auto"/>
      </w:divBdr>
    </w:div>
    <w:div w:id="1495610359">
      <w:bodyDiv w:val="1"/>
      <w:marLeft w:val="0"/>
      <w:marRight w:val="0"/>
      <w:marTop w:val="0"/>
      <w:marBottom w:val="0"/>
      <w:divBdr>
        <w:top w:val="none" w:sz="0" w:space="0" w:color="auto"/>
        <w:left w:val="none" w:sz="0" w:space="0" w:color="auto"/>
        <w:bottom w:val="none" w:sz="0" w:space="0" w:color="auto"/>
        <w:right w:val="none" w:sz="0" w:space="0" w:color="auto"/>
      </w:divBdr>
    </w:div>
    <w:div w:id="1496532724">
      <w:bodyDiv w:val="1"/>
      <w:marLeft w:val="0"/>
      <w:marRight w:val="0"/>
      <w:marTop w:val="0"/>
      <w:marBottom w:val="0"/>
      <w:divBdr>
        <w:top w:val="none" w:sz="0" w:space="0" w:color="auto"/>
        <w:left w:val="none" w:sz="0" w:space="0" w:color="auto"/>
        <w:bottom w:val="none" w:sz="0" w:space="0" w:color="auto"/>
        <w:right w:val="none" w:sz="0" w:space="0" w:color="auto"/>
      </w:divBdr>
      <w:divsChild>
        <w:div w:id="1241795351">
          <w:marLeft w:val="0"/>
          <w:marRight w:val="0"/>
          <w:marTop w:val="0"/>
          <w:marBottom w:val="0"/>
          <w:divBdr>
            <w:top w:val="none" w:sz="0" w:space="0" w:color="auto"/>
            <w:left w:val="none" w:sz="0" w:space="0" w:color="auto"/>
            <w:bottom w:val="none" w:sz="0" w:space="0" w:color="auto"/>
            <w:right w:val="none" w:sz="0" w:space="0" w:color="auto"/>
          </w:divBdr>
          <w:divsChild>
            <w:div w:id="2010137903">
              <w:marLeft w:val="0"/>
              <w:marRight w:val="0"/>
              <w:marTop w:val="0"/>
              <w:marBottom w:val="0"/>
              <w:divBdr>
                <w:top w:val="none" w:sz="0" w:space="0" w:color="auto"/>
                <w:left w:val="none" w:sz="0" w:space="0" w:color="auto"/>
                <w:bottom w:val="none" w:sz="0" w:space="0" w:color="auto"/>
                <w:right w:val="none" w:sz="0" w:space="0" w:color="auto"/>
              </w:divBdr>
              <w:divsChild>
                <w:div w:id="2108427118">
                  <w:marLeft w:val="0"/>
                  <w:marRight w:val="0"/>
                  <w:marTop w:val="0"/>
                  <w:marBottom w:val="0"/>
                  <w:divBdr>
                    <w:top w:val="none" w:sz="0" w:space="0" w:color="auto"/>
                    <w:left w:val="none" w:sz="0" w:space="0" w:color="auto"/>
                    <w:bottom w:val="none" w:sz="0" w:space="0" w:color="auto"/>
                    <w:right w:val="none" w:sz="0" w:space="0" w:color="auto"/>
                  </w:divBdr>
                  <w:divsChild>
                    <w:div w:id="1149709472">
                      <w:marLeft w:val="0"/>
                      <w:marRight w:val="0"/>
                      <w:marTop w:val="0"/>
                      <w:marBottom w:val="0"/>
                      <w:divBdr>
                        <w:top w:val="none" w:sz="0" w:space="0" w:color="auto"/>
                        <w:left w:val="none" w:sz="0" w:space="0" w:color="auto"/>
                        <w:bottom w:val="none" w:sz="0" w:space="0" w:color="auto"/>
                        <w:right w:val="none" w:sz="0" w:space="0" w:color="auto"/>
                      </w:divBdr>
                      <w:divsChild>
                        <w:div w:id="1462115428">
                          <w:marLeft w:val="0"/>
                          <w:marRight w:val="0"/>
                          <w:marTop w:val="0"/>
                          <w:marBottom w:val="0"/>
                          <w:divBdr>
                            <w:top w:val="none" w:sz="0" w:space="0" w:color="auto"/>
                            <w:left w:val="none" w:sz="0" w:space="0" w:color="auto"/>
                            <w:bottom w:val="none" w:sz="0" w:space="0" w:color="auto"/>
                            <w:right w:val="none" w:sz="0" w:space="0" w:color="auto"/>
                          </w:divBdr>
                          <w:divsChild>
                            <w:div w:id="31270847">
                              <w:marLeft w:val="0"/>
                              <w:marRight w:val="0"/>
                              <w:marTop w:val="0"/>
                              <w:marBottom w:val="0"/>
                              <w:divBdr>
                                <w:top w:val="none" w:sz="0" w:space="0" w:color="auto"/>
                                <w:left w:val="none" w:sz="0" w:space="0" w:color="auto"/>
                                <w:bottom w:val="none" w:sz="0" w:space="0" w:color="auto"/>
                                <w:right w:val="none" w:sz="0" w:space="0" w:color="auto"/>
                              </w:divBdr>
                              <w:divsChild>
                                <w:div w:id="735056433">
                                  <w:marLeft w:val="0"/>
                                  <w:marRight w:val="0"/>
                                  <w:marTop w:val="0"/>
                                  <w:marBottom w:val="0"/>
                                  <w:divBdr>
                                    <w:top w:val="none" w:sz="0" w:space="0" w:color="auto"/>
                                    <w:left w:val="none" w:sz="0" w:space="0" w:color="auto"/>
                                    <w:bottom w:val="none" w:sz="0" w:space="0" w:color="auto"/>
                                    <w:right w:val="none" w:sz="0" w:space="0" w:color="auto"/>
                                  </w:divBdr>
                                  <w:divsChild>
                                    <w:div w:id="14625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111584">
      <w:bodyDiv w:val="1"/>
      <w:marLeft w:val="0"/>
      <w:marRight w:val="0"/>
      <w:marTop w:val="0"/>
      <w:marBottom w:val="0"/>
      <w:divBdr>
        <w:top w:val="none" w:sz="0" w:space="0" w:color="auto"/>
        <w:left w:val="none" w:sz="0" w:space="0" w:color="auto"/>
        <w:bottom w:val="none" w:sz="0" w:space="0" w:color="auto"/>
        <w:right w:val="none" w:sz="0" w:space="0" w:color="auto"/>
      </w:divBdr>
    </w:div>
    <w:div w:id="1499270525">
      <w:bodyDiv w:val="1"/>
      <w:marLeft w:val="0"/>
      <w:marRight w:val="0"/>
      <w:marTop w:val="0"/>
      <w:marBottom w:val="0"/>
      <w:divBdr>
        <w:top w:val="none" w:sz="0" w:space="0" w:color="auto"/>
        <w:left w:val="none" w:sz="0" w:space="0" w:color="auto"/>
        <w:bottom w:val="none" w:sz="0" w:space="0" w:color="auto"/>
        <w:right w:val="none" w:sz="0" w:space="0" w:color="auto"/>
      </w:divBdr>
    </w:div>
    <w:div w:id="1500802650">
      <w:bodyDiv w:val="1"/>
      <w:marLeft w:val="0"/>
      <w:marRight w:val="0"/>
      <w:marTop w:val="0"/>
      <w:marBottom w:val="0"/>
      <w:divBdr>
        <w:top w:val="none" w:sz="0" w:space="0" w:color="auto"/>
        <w:left w:val="none" w:sz="0" w:space="0" w:color="auto"/>
        <w:bottom w:val="none" w:sz="0" w:space="0" w:color="auto"/>
        <w:right w:val="none" w:sz="0" w:space="0" w:color="auto"/>
      </w:divBdr>
    </w:div>
    <w:div w:id="1521317114">
      <w:bodyDiv w:val="1"/>
      <w:marLeft w:val="0"/>
      <w:marRight w:val="0"/>
      <w:marTop w:val="0"/>
      <w:marBottom w:val="0"/>
      <w:divBdr>
        <w:top w:val="none" w:sz="0" w:space="0" w:color="auto"/>
        <w:left w:val="none" w:sz="0" w:space="0" w:color="auto"/>
        <w:bottom w:val="none" w:sz="0" w:space="0" w:color="auto"/>
        <w:right w:val="none" w:sz="0" w:space="0" w:color="auto"/>
      </w:divBdr>
    </w:div>
    <w:div w:id="1524006817">
      <w:bodyDiv w:val="1"/>
      <w:marLeft w:val="0"/>
      <w:marRight w:val="0"/>
      <w:marTop w:val="0"/>
      <w:marBottom w:val="0"/>
      <w:divBdr>
        <w:top w:val="none" w:sz="0" w:space="0" w:color="auto"/>
        <w:left w:val="none" w:sz="0" w:space="0" w:color="auto"/>
        <w:bottom w:val="none" w:sz="0" w:space="0" w:color="auto"/>
        <w:right w:val="none" w:sz="0" w:space="0" w:color="auto"/>
      </w:divBdr>
    </w:div>
    <w:div w:id="1529102964">
      <w:bodyDiv w:val="1"/>
      <w:marLeft w:val="0"/>
      <w:marRight w:val="0"/>
      <w:marTop w:val="0"/>
      <w:marBottom w:val="0"/>
      <w:divBdr>
        <w:top w:val="none" w:sz="0" w:space="0" w:color="auto"/>
        <w:left w:val="none" w:sz="0" w:space="0" w:color="auto"/>
        <w:bottom w:val="none" w:sz="0" w:space="0" w:color="auto"/>
        <w:right w:val="none" w:sz="0" w:space="0" w:color="auto"/>
      </w:divBdr>
    </w:div>
    <w:div w:id="1597860771">
      <w:bodyDiv w:val="1"/>
      <w:marLeft w:val="0"/>
      <w:marRight w:val="0"/>
      <w:marTop w:val="0"/>
      <w:marBottom w:val="0"/>
      <w:divBdr>
        <w:top w:val="none" w:sz="0" w:space="0" w:color="auto"/>
        <w:left w:val="none" w:sz="0" w:space="0" w:color="auto"/>
        <w:bottom w:val="none" w:sz="0" w:space="0" w:color="auto"/>
        <w:right w:val="none" w:sz="0" w:space="0" w:color="auto"/>
      </w:divBdr>
    </w:div>
    <w:div w:id="1605261193">
      <w:bodyDiv w:val="1"/>
      <w:marLeft w:val="0"/>
      <w:marRight w:val="0"/>
      <w:marTop w:val="0"/>
      <w:marBottom w:val="0"/>
      <w:divBdr>
        <w:top w:val="none" w:sz="0" w:space="0" w:color="auto"/>
        <w:left w:val="none" w:sz="0" w:space="0" w:color="auto"/>
        <w:bottom w:val="none" w:sz="0" w:space="0" w:color="auto"/>
        <w:right w:val="none" w:sz="0" w:space="0" w:color="auto"/>
      </w:divBdr>
    </w:div>
    <w:div w:id="1614634747">
      <w:bodyDiv w:val="1"/>
      <w:marLeft w:val="0"/>
      <w:marRight w:val="0"/>
      <w:marTop w:val="0"/>
      <w:marBottom w:val="0"/>
      <w:divBdr>
        <w:top w:val="none" w:sz="0" w:space="0" w:color="auto"/>
        <w:left w:val="none" w:sz="0" w:space="0" w:color="auto"/>
        <w:bottom w:val="none" w:sz="0" w:space="0" w:color="auto"/>
        <w:right w:val="none" w:sz="0" w:space="0" w:color="auto"/>
      </w:divBdr>
    </w:div>
    <w:div w:id="1635139365">
      <w:bodyDiv w:val="1"/>
      <w:marLeft w:val="0"/>
      <w:marRight w:val="0"/>
      <w:marTop w:val="0"/>
      <w:marBottom w:val="0"/>
      <w:divBdr>
        <w:top w:val="none" w:sz="0" w:space="0" w:color="auto"/>
        <w:left w:val="none" w:sz="0" w:space="0" w:color="auto"/>
        <w:bottom w:val="none" w:sz="0" w:space="0" w:color="auto"/>
        <w:right w:val="none" w:sz="0" w:space="0" w:color="auto"/>
      </w:divBdr>
    </w:div>
    <w:div w:id="1664240873">
      <w:bodyDiv w:val="1"/>
      <w:marLeft w:val="0"/>
      <w:marRight w:val="0"/>
      <w:marTop w:val="0"/>
      <w:marBottom w:val="0"/>
      <w:divBdr>
        <w:top w:val="none" w:sz="0" w:space="0" w:color="auto"/>
        <w:left w:val="none" w:sz="0" w:space="0" w:color="auto"/>
        <w:bottom w:val="none" w:sz="0" w:space="0" w:color="auto"/>
        <w:right w:val="none" w:sz="0" w:space="0" w:color="auto"/>
      </w:divBdr>
    </w:div>
    <w:div w:id="1666203639">
      <w:bodyDiv w:val="1"/>
      <w:marLeft w:val="0"/>
      <w:marRight w:val="0"/>
      <w:marTop w:val="0"/>
      <w:marBottom w:val="0"/>
      <w:divBdr>
        <w:top w:val="none" w:sz="0" w:space="0" w:color="auto"/>
        <w:left w:val="none" w:sz="0" w:space="0" w:color="auto"/>
        <w:bottom w:val="none" w:sz="0" w:space="0" w:color="auto"/>
        <w:right w:val="none" w:sz="0" w:space="0" w:color="auto"/>
      </w:divBdr>
    </w:div>
    <w:div w:id="1691251540">
      <w:bodyDiv w:val="1"/>
      <w:marLeft w:val="0"/>
      <w:marRight w:val="0"/>
      <w:marTop w:val="0"/>
      <w:marBottom w:val="0"/>
      <w:divBdr>
        <w:top w:val="none" w:sz="0" w:space="0" w:color="auto"/>
        <w:left w:val="none" w:sz="0" w:space="0" w:color="auto"/>
        <w:bottom w:val="none" w:sz="0" w:space="0" w:color="auto"/>
        <w:right w:val="none" w:sz="0" w:space="0" w:color="auto"/>
      </w:divBdr>
    </w:div>
    <w:div w:id="1697584967">
      <w:bodyDiv w:val="1"/>
      <w:marLeft w:val="0"/>
      <w:marRight w:val="0"/>
      <w:marTop w:val="0"/>
      <w:marBottom w:val="0"/>
      <w:divBdr>
        <w:top w:val="none" w:sz="0" w:space="0" w:color="auto"/>
        <w:left w:val="none" w:sz="0" w:space="0" w:color="auto"/>
        <w:bottom w:val="none" w:sz="0" w:space="0" w:color="auto"/>
        <w:right w:val="none" w:sz="0" w:space="0" w:color="auto"/>
      </w:divBdr>
    </w:div>
    <w:div w:id="1706976756">
      <w:bodyDiv w:val="1"/>
      <w:marLeft w:val="0"/>
      <w:marRight w:val="0"/>
      <w:marTop w:val="0"/>
      <w:marBottom w:val="0"/>
      <w:divBdr>
        <w:top w:val="none" w:sz="0" w:space="0" w:color="auto"/>
        <w:left w:val="none" w:sz="0" w:space="0" w:color="auto"/>
        <w:bottom w:val="none" w:sz="0" w:space="0" w:color="auto"/>
        <w:right w:val="none" w:sz="0" w:space="0" w:color="auto"/>
      </w:divBdr>
    </w:div>
    <w:div w:id="1719235724">
      <w:bodyDiv w:val="1"/>
      <w:marLeft w:val="0"/>
      <w:marRight w:val="0"/>
      <w:marTop w:val="0"/>
      <w:marBottom w:val="0"/>
      <w:divBdr>
        <w:top w:val="none" w:sz="0" w:space="0" w:color="auto"/>
        <w:left w:val="none" w:sz="0" w:space="0" w:color="auto"/>
        <w:bottom w:val="none" w:sz="0" w:space="0" w:color="auto"/>
        <w:right w:val="none" w:sz="0" w:space="0" w:color="auto"/>
      </w:divBdr>
    </w:div>
    <w:div w:id="1741903102">
      <w:bodyDiv w:val="1"/>
      <w:marLeft w:val="0"/>
      <w:marRight w:val="0"/>
      <w:marTop w:val="0"/>
      <w:marBottom w:val="0"/>
      <w:divBdr>
        <w:top w:val="none" w:sz="0" w:space="0" w:color="auto"/>
        <w:left w:val="none" w:sz="0" w:space="0" w:color="auto"/>
        <w:bottom w:val="none" w:sz="0" w:space="0" w:color="auto"/>
        <w:right w:val="none" w:sz="0" w:space="0" w:color="auto"/>
      </w:divBdr>
    </w:div>
    <w:div w:id="1743678103">
      <w:bodyDiv w:val="1"/>
      <w:marLeft w:val="0"/>
      <w:marRight w:val="0"/>
      <w:marTop w:val="0"/>
      <w:marBottom w:val="0"/>
      <w:divBdr>
        <w:top w:val="none" w:sz="0" w:space="0" w:color="auto"/>
        <w:left w:val="none" w:sz="0" w:space="0" w:color="auto"/>
        <w:bottom w:val="none" w:sz="0" w:space="0" w:color="auto"/>
        <w:right w:val="none" w:sz="0" w:space="0" w:color="auto"/>
      </w:divBdr>
    </w:div>
    <w:div w:id="1792241664">
      <w:bodyDiv w:val="1"/>
      <w:marLeft w:val="0"/>
      <w:marRight w:val="0"/>
      <w:marTop w:val="0"/>
      <w:marBottom w:val="0"/>
      <w:divBdr>
        <w:top w:val="none" w:sz="0" w:space="0" w:color="auto"/>
        <w:left w:val="none" w:sz="0" w:space="0" w:color="auto"/>
        <w:bottom w:val="none" w:sz="0" w:space="0" w:color="auto"/>
        <w:right w:val="none" w:sz="0" w:space="0" w:color="auto"/>
      </w:divBdr>
    </w:div>
    <w:div w:id="1819346797">
      <w:bodyDiv w:val="1"/>
      <w:marLeft w:val="0"/>
      <w:marRight w:val="0"/>
      <w:marTop w:val="0"/>
      <w:marBottom w:val="0"/>
      <w:divBdr>
        <w:top w:val="none" w:sz="0" w:space="0" w:color="auto"/>
        <w:left w:val="none" w:sz="0" w:space="0" w:color="auto"/>
        <w:bottom w:val="none" w:sz="0" w:space="0" w:color="auto"/>
        <w:right w:val="none" w:sz="0" w:space="0" w:color="auto"/>
      </w:divBdr>
    </w:div>
    <w:div w:id="1834756024">
      <w:bodyDiv w:val="1"/>
      <w:marLeft w:val="0"/>
      <w:marRight w:val="0"/>
      <w:marTop w:val="0"/>
      <w:marBottom w:val="0"/>
      <w:divBdr>
        <w:top w:val="none" w:sz="0" w:space="0" w:color="auto"/>
        <w:left w:val="none" w:sz="0" w:space="0" w:color="auto"/>
        <w:bottom w:val="none" w:sz="0" w:space="0" w:color="auto"/>
        <w:right w:val="none" w:sz="0" w:space="0" w:color="auto"/>
      </w:divBdr>
    </w:div>
    <w:div w:id="1871869816">
      <w:bodyDiv w:val="1"/>
      <w:marLeft w:val="0"/>
      <w:marRight w:val="0"/>
      <w:marTop w:val="0"/>
      <w:marBottom w:val="0"/>
      <w:divBdr>
        <w:top w:val="none" w:sz="0" w:space="0" w:color="auto"/>
        <w:left w:val="none" w:sz="0" w:space="0" w:color="auto"/>
        <w:bottom w:val="none" w:sz="0" w:space="0" w:color="auto"/>
        <w:right w:val="none" w:sz="0" w:space="0" w:color="auto"/>
      </w:divBdr>
    </w:div>
    <w:div w:id="1881235206">
      <w:bodyDiv w:val="1"/>
      <w:marLeft w:val="0"/>
      <w:marRight w:val="0"/>
      <w:marTop w:val="0"/>
      <w:marBottom w:val="0"/>
      <w:divBdr>
        <w:top w:val="none" w:sz="0" w:space="0" w:color="auto"/>
        <w:left w:val="none" w:sz="0" w:space="0" w:color="auto"/>
        <w:bottom w:val="none" w:sz="0" w:space="0" w:color="auto"/>
        <w:right w:val="none" w:sz="0" w:space="0" w:color="auto"/>
      </w:divBdr>
    </w:div>
    <w:div w:id="1886404706">
      <w:bodyDiv w:val="1"/>
      <w:marLeft w:val="0"/>
      <w:marRight w:val="0"/>
      <w:marTop w:val="0"/>
      <w:marBottom w:val="0"/>
      <w:divBdr>
        <w:top w:val="none" w:sz="0" w:space="0" w:color="auto"/>
        <w:left w:val="none" w:sz="0" w:space="0" w:color="auto"/>
        <w:bottom w:val="none" w:sz="0" w:space="0" w:color="auto"/>
        <w:right w:val="none" w:sz="0" w:space="0" w:color="auto"/>
      </w:divBdr>
      <w:divsChild>
        <w:div w:id="998574781">
          <w:marLeft w:val="0"/>
          <w:marRight w:val="0"/>
          <w:marTop w:val="0"/>
          <w:marBottom w:val="0"/>
          <w:divBdr>
            <w:top w:val="none" w:sz="0" w:space="0" w:color="auto"/>
            <w:left w:val="none" w:sz="0" w:space="0" w:color="auto"/>
            <w:bottom w:val="none" w:sz="0" w:space="0" w:color="auto"/>
            <w:right w:val="none" w:sz="0" w:space="0" w:color="auto"/>
          </w:divBdr>
          <w:divsChild>
            <w:div w:id="339115378">
              <w:marLeft w:val="0"/>
              <w:marRight w:val="0"/>
              <w:marTop w:val="0"/>
              <w:marBottom w:val="0"/>
              <w:divBdr>
                <w:top w:val="none" w:sz="0" w:space="0" w:color="auto"/>
                <w:left w:val="none" w:sz="0" w:space="0" w:color="auto"/>
                <w:bottom w:val="none" w:sz="0" w:space="0" w:color="auto"/>
                <w:right w:val="none" w:sz="0" w:space="0" w:color="auto"/>
              </w:divBdr>
              <w:divsChild>
                <w:div w:id="1897887893">
                  <w:marLeft w:val="0"/>
                  <w:marRight w:val="0"/>
                  <w:marTop w:val="0"/>
                  <w:marBottom w:val="0"/>
                  <w:divBdr>
                    <w:top w:val="none" w:sz="0" w:space="0" w:color="auto"/>
                    <w:left w:val="none" w:sz="0" w:space="0" w:color="auto"/>
                    <w:bottom w:val="none" w:sz="0" w:space="0" w:color="auto"/>
                    <w:right w:val="none" w:sz="0" w:space="0" w:color="auto"/>
                  </w:divBdr>
                  <w:divsChild>
                    <w:div w:id="77557784">
                      <w:marLeft w:val="0"/>
                      <w:marRight w:val="0"/>
                      <w:marTop w:val="0"/>
                      <w:marBottom w:val="0"/>
                      <w:divBdr>
                        <w:top w:val="none" w:sz="0" w:space="0" w:color="auto"/>
                        <w:left w:val="none" w:sz="0" w:space="0" w:color="auto"/>
                        <w:bottom w:val="none" w:sz="0" w:space="0" w:color="auto"/>
                        <w:right w:val="none" w:sz="0" w:space="0" w:color="auto"/>
                      </w:divBdr>
                      <w:divsChild>
                        <w:div w:id="1142578132">
                          <w:marLeft w:val="0"/>
                          <w:marRight w:val="0"/>
                          <w:marTop w:val="0"/>
                          <w:marBottom w:val="0"/>
                          <w:divBdr>
                            <w:top w:val="none" w:sz="0" w:space="0" w:color="auto"/>
                            <w:left w:val="none" w:sz="0" w:space="0" w:color="auto"/>
                            <w:bottom w:val="none" w:sz="0" w:space="0" w:color="auto"/>
                            <w:right w:val="none" w:sz="0" w:space="0" w:color="auto"/>
                          </w:divBdr>
                          <w:divsChild>
                            <w:div w:id="1709069690">
                              <w:marLeft w:val="0"/>
                              <w:marRight w:val="0"/>
                              <w:marTop w:val="0"/>
                              <w:marBottom w:val="0"/>
                              <w:divBdr>
                                <w:top w:val="none" w:sz="0" w:space="0" w:color="auto"/>
                                <w:left w:val="none" w:sz="0" w:space="0" w:color="auto"/>
                                <w:bottom w:val="none" w:sz="0" w:space="0" w:color="auto"/>
                                <w:right w:val="none" w:sz="0" w:space="0" w:color="auto"/>
                              </w:divBdr>
                              <w:divsChild>
                                <w:div w:id="575172308">
                                  <w:marLeft w:val="0"/>
                                  <w:marRight w:val="0"/>
                                  <w:marTop w:val="0"/>
                                  <w:marBottom w:val="0"/>
                                  <w:divBdr>
                                    <w:top w:val="none" w:sz="0" w:space="0" w:color="auto"/>
                                    <w:left w:val="none" w:sz="0" w:space="0" w:color="auto"/>
                                    <w:bottom w:val="none" w:sz="0" w:space="0" w:color="auto"/>
                                    <w:right w:val="none" w:sz="0" w:space="0" w:color="auto"/>
                                  </w:divBdr>
                                  <w:divsChild>
                                    <w:div w:id="61991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6697946">
      <w:bodyDiv w:val="1"/>
      <w:marLeft w:val="0"/>
      <w:marRight w:val="0"/>
      <w:marTop w:val="0"/>
      <w:marBottom w:val="0"/>
      <w:divBdr>
        <w:top w:val="none" w:sz="0" w:space="0" w:color="auto"/>
        <w:left w:val="none" w:sz="0" w:space="0" w:color="auto"/>
        <w:bottom w:val="none" w:sz="0" w:space="0" w:color="auto"/>
        <w:right w:val="none" w:sz="0" w:space="0" w:color="auto"/>
      </w:divBdr>
    </w:div>
    <w:div w:id="1909876709">
      <w:bodyDiv w:val="1"/>
      <w:marLeft w:val="0"/>
      <w:marRight w:val="0"/>
      <w:marTop w:val="0"/>
      <w:marBottom w:val="0"/>
      <w:divBdr>
        <w:top w:val="none" w:sz="0" w:space="0" w:color="auto"/>
        <w:left w:val="none" w:sz="0" w:space="0" w:color="auto"/>
        <w:bottom w:val="none" w:sz="0" w:space="0" w:color="auto"/>
        <w:right w:val="none" w:sz="0" w:space="0" w:color="auto"/>
      </w:divBdr>
    </w:div>
    <w:div w:id="1919287349">
      <w:bodyDiv w:val="1"/>
      <w:marLeft w:val="0"/>
      <w:marRight w:val="0"/>
      <w:marTop w:val="0"/>
      <w:marBottom w:val="0"/>
      <w:divBdr>
        <w:top w:val="none" w:sz="0" w:space="0" w:color="auto"/>
        <w:left w:val="none" w:sz="0" w:space="0" w:color="auto"/>
        <w:bottom w:val="none" w:sz="0" w:space="0" w:color="auto"/>
        <w:right w:val="none" w:sz="0" w:space="0" w:color="auto"/>
      </w:divBdr>
    </w:div>
    <w:div w:id="1921327898">
      <w:bodyDiv w:val="1"/>
      <w:marLeft w:val="0"/>
      <w:marRight w:val="0"/>
      <w:marTop w:val="0"/>
      <w:marBottom w:val="0"/>
      <w:divBdr>
        <w:top w:val="none" w:sz="0" w:space="0" w:color="auto"/>
        <w:left w:val="none" w:sz="0" w:space="0" w:color="auto"/>
        <w:bottom w:val="none" w:sz="0" w:space="0" w:color="auto"/>
        <w:right w:val="none" w:sz="0" w:space="0" w:color="auto"/>
      </w:divBdr>
    </w:div>
    <w:div w:id="1923710724">
      <w:bodyDiv w:val="1"/>
      <w:marLeft w:val="0"/>
      <w:marRight w:val="0"/>
      <w:marTop w:val="0"/>
      <w:marBottom w:val="0"/>
      <w:divBdr>
        <w:top w:val="none" w:sz="0" w:space="0" w:color="auto"/>
        <w:left w:val="none" w:sz="0" w:space="0" w:color="auto"/>
        <w:bottom w:val="none" w:sz="0" w:space="0" w:color="auto"/>
        <w:right w:val="none" w:sz="0" w:space="0" w:color="auto"/>
      </w:divBdr>
    </w:div>
    <w:div w:id="2005426704">
      <w:bodyDiv w:val="1"/>
      <w:marLeft w:val="0"/>
      <w:marRight w:val="0"/>
      <w:marTop w:val="0"/>
      <w:marBottom w:val="0"/>
      <w:divBdr>
        <w:top w:val="none" w:sz="0" w:space="0" w:color="auto"/>
        <w:left w:val="none" w:sz="0" w:space="0" w:color="auto"/>
        <w:bottom w:val="none" w:sz="0" w:space="0" w:color="auto"/>
        <w:right w:val="none" w:sz="0" w:space="0" w:color="auto"/>
      </w:divBdr>
    </w:div>
    <w:div w:id="2009941694">
      <w:bodyDiv w:val="1"/>
      <w:marLeft w:val="0"/>
      <w:marRight w:val="0"/>
      <w:marTop w:val="0"/>
      <w:marBottom w:val="0"/>
      <w:divBdr>
        <w:top w:val="none" w:sz="0" w:space="0" w:color="auto"/>
        <w:left w:val="none" w:sz="0" w:space="0" w:color="auto"/>
        <w:bottom w:val="none" w:sz="0" w:space="0" w:color="auto"/>
        <w:right w:val="none" w:sz="0" w:space="0" w:color="auto"/>
      </w:divBdr>
    </w:div>
    <w:div w:id="2067416528">
      <w:bodyDiv w:val="1"/>
      <w:marLeft w:val="0"/>
      <w:marRight w:val="0"/>
      <w:marTop w:val="0"/>
      <w:marBottom w:val="0"/>
      <w:divBdr>
        <w:top w:val="none" w:sz="0" w:space="0" w:color="auto"/>
        <w:left w:val="none" w:sz="0" w:space="0" w:color="auto"/>
        <w:bottom w:val="none" w:sz="0" w:space="0" w:color="auto"/>
        <w:right w:val="none" w:sz="0" w:space="0" w:color="auto"/>
      </w:divBdr>
    </w:div>
    <w:div w:id="2098013493">
      <w:bodyDiv w:val="1"/>
      <w:marLeft w:val="0"/>
      <w:marRight w:val="0"/>
      <w:marTop w:val="0"/>
      <w:marBottom w:val="0"/>
      <w:divBdr>
        <w:top w:val="none" w:sz="0" w:space="0" w:color="auto"/>
        <w:left w:val="none" w:sz="0" w:space="0" w:color="auto"/>
        <w:bottom w:val="none" w:sz="0" w:space="0" w:color="auto"/>
        <w:right w:val="none" w:sz="0" w:space="0" w:color="auto"/>
      </w:divBdr>
    </w:div>
    <w:div w:id="2101901078">
      <w:bodyDiv w:val="1"/>
      <w:marLeft w:val="0"/>
      <w:marRight w:val="0"/>
      <w:marTop w:val="0"/>
      <w:marBottom w:val="0"/>
      <w:divBdr>
        <w:top w:val="none" w:sz="0" w:space="0" w:color="auto"/>
        <w:left w:val="none" w:sz="0" w:space="0" w:color="auto"/>
        <w:bottom w:val="none" w:sz="0" w:space="0" w:color="auto"/>
        <w:right w:val="none" w:sz="0" w:space="0" w:color="auto"/>
      </w:divBdr>
    </w:div>
    <w:div w:id="2132165642">
      <w:bodyDiv w:val="1"/>
      <w:marLeft w:val="0"/>
      <w:marRight w:val="0"/>
      <w:marTop w:val="0"/>
      <w:marBottom w:val="0"/>
      <w:divBdr>
        <w:top w:val="none" w:sz="0" w:space="0" w:color="auto"/>
        <w:left w:val="none" w:sz="0" w:space="0" w:color="auto"/>
        <w:bottom w:val="none" w:sz="0" w:space="0" w:color="auto"/>
        <w:right w:val="none" w:sz="0" w:space="0" w:color="auto"/>
      </w:divBdr>
    </w:div>
    <w:div w:id="21456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verama.r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59093-58D1-42C3-81C6-B6531D3E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5617</TotalTime>
  <Pages>15</Pages>
  <Words>10825</Words>
  <Characters>58460</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dc:creator>
  <cp:keywords/>
  <dc:description/>
  <cp:lastModifiedBy>Usuario</cp:lastModifiedBy>
  <cp:revision>2</cp:revision>
  <cp:lastPrinted>2025-05-14T23:14:00Z</cp:lastPrinted>
  <dcterms:created xsi:type="dcterms:W3CDTF">2024-01-26T17:02:00Z</dcterms:created>
  <dcterms:modified xsi:type="dcterms:W3CDTF">2026-08-31T10:11:00Z</dcterms:modified>
</cp:coreProperties>
</file>