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A01A" w14:textId="77777777" w:rsidR="00CE7C5F" w:rsidRPr="00F50E3C" w:rsidRDefault="00CE7C5F" w:rsidP="00BA5983">
      <w:pPr>
        <w:spacing w:after="0" w:line="276" w:lineRule="auto"/>
        <w:jc w:val="center"/>
        <w:rPr>
          <w:rFonts w:ascii="Times New Roman" w:hAnsi="Times New Roman" w:cs="Times New Roman"/>
          <w:b/>
          <w:bCs/>
          <w:sz w:val="32"/>
          <w:szCs w:val="32"/>
        </w:rPr>
      </w:pPr>
    </w:p>
    <w:p w14:paraId="0D0BB907" w14:textId="44F8C594" w:rsidR="0004415F" w:rsidRPr="00C97443" w:rsidRDefault="0034208B" w:rsidP="00BA5983">
      <w:pPr>
        <w:spacing w:after="0" w:line="276" w:lineRule="auto"/>
        <w:jc w:val="center"/>
        <w:rPr>
          <w:rFonts w:ascii="Times New Roman" w:hAnsi="Times New Roman" w:cs="Times New Roman"/>
          <w:b/>
          <w:bCs/>
          <w:sz w:val="32"/>
          <w:szCs w:val="32"/>
        </w:rPr>
      </w:pPr>
      <w:r w:rsidRPr="00C97443">
        <w:rPr>
          <w:rFonts w:ascii="Times New Roman" w:hAnsi="Times New Roman" w:cs="Times New Roman"/>
          <w:b/>
          <w:bCs/>
          <w:sz w:val="32"/>
          <w:szCs w:val="32"/>
        </w:rPr>
        <w:t>ESTUDO TÉCNICO PRELIMINAR</w:t>
      </w:r>
    </w:p>
    <w:p w14:paraId="5F0F57CB" w14:textId="77777777" w:rsidR="006B3943" w:rsidRPr="00F50E3C" w:rsidRDefault="006B3943" w:rsidP="00BA5983">
      <w:pPr>
        <w:spacing w:after="0" w:line="276" w:lineRule="auto"/>
        <w:jc w:val="center"/>
        <w:rPr>
          <w:rFonts w:ascii="Times New Roman" w:hAnsi="Times New Roman" w:cs="Times New Roman"/>
          <w:b/>
          <w:bCs/>
          <w:sz w:val="20"/>
          <w:szCs w:val="20"/>
        </w:rPr>
      </w:pPr>
    </w:p>
    <w:p w14:paraId="781BCC74" w14:textId="6631AF52" w:rsidR="0004415F" w:rsidRPr="00C97443" w:rsidRDefault="0004415F"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 xml:space="preserve">Área Requisitante: </w:t>
      </w:r>
      <w:r w:rsidR="009F0A41" w:rsidRPr="00C97443">
        <w:rPr>
          <w:rFonts w:ascii="Times New Roman" w:hAnsi="Times New Roman" w:cs="Times New Roman"/>
          <w:sz w:val="20"/>
          <w:szCs w:val="20"/>
        </w:rPr>
        <w:t xml:space="preserve">Secretaria </w:t>
      </w:r>
      <w:r w:rsidR="00DC682D" w:rsidRPr="00C97443">
        <w:rPr>
          <w:rFonts w:ascii="Times New Roman" w:hAnsi="Times New Roman" w:cs="Times New Roman"/>
          <w:sz w:val="20"/>
          <w:szCs w:val="20"/>
        </w:rPr>
        <w:t xml:space="preserve">Municipal de </w:t>
      </w:r>
      <w:r w:rsidR="0065007F" w:rsidRPr="00C97443">
        <w:rPr>
          <w:rFonts w:ascii="Times New Roman" w:hAnsi="Times New Roman" w:cs="Times New Roman"/>
          <w:sz w:val="20"/>
          <w:szCs w:val="20"/>
        </w:rPr>
        <w:t>Administração, Fazenda e Planejamento</w:t>
      </w:r>
    </w:p>
    <w:p w14:paraId="10D977C9" w14:textId="53DA8BE5" w:rsidR="00DC682D" w:rsidRDefault="0004415F" w:rsidP="00BA5983">
      <w:pPr>
        <w:spacing w:after="0" w:line="276" w:lineRule="auto"/>
        <w:jc w:val="both"/>
        <w:rPr>
          <w:rFonts w:ascii="Times New Roman" w:eastAsia="Times New Roman" w:hAnsi="Times New Roman"/>
          <w:sz w:val="20"/>
          <w:szCs w:val="20"/>
        </w:rPr>
      </w:pPr>
      <w:r w:rsidRPr="00C97443">
        <w:rPr>
          <w:rFonts w:ascii="Times New Roman" w:hAnsi="Times New Roman" w:cs="Times New Roman"/>
          <w:b/>
          <w:bCs/>
          <w:sz w:val="20"/>
          <w:szCs w:val="20"/>
        </w:rPr>
        <w:t>Necessidade da</w:t>
      </w:r>
      <w:r w:rsidR="00E2346D" w:rsidRPr="00C97443">
        <w:rPr>
          <w:rFonts w:ascii="Times New Roman" w:hAnsi="Times New Roman" w:cs="Times New Roman"/>
          <w:b/>
          <w:bCs/>
          <w:sz w:val="20"/>
          <w:szCs w:val="20"/>
        </w:rPr>
        <w:t xml:space="preserve"> Administração</w:t>
      </w:r>
      <w:r w:rsidRPr="00C97443">
        <w:rPr>
          <w:rFonts w:ascii="Times New Roman" w:hAnsi="Times New Roman" w:cs="Times New Roman"/>
          <w:b/>
          <w:bCs/>
          <w:sz w:val="20"/>
          <w:szCs w:val="20"/>
        </w:rPr>
        <w:t>:</w:t>
      </w:r>
      <w:r w:rsidRPr="00C97443">
        <w:rPr>
          <w:rFonts w:ascii="Times New Roman" w:hAnsi="Times New Roman" w:cs="Times New Roman"/>
          <w:sz w:val="20"/>
          <w:szCs w:val="20"/>
        </w:rPr>
        <w:t xml:space="preserve"> </w:t>
      </w:r>
      <w:r w:rsidR="00CC2477" w:rsidRPr="00CC2477">
        <w:rPr>
          <w:rFonts w:ascii="Times New Roman" w:eastAsia="Times New Roman" w:hAnsi="Times New Roman"/>
          <w:sz w:val="20"/>
          <w:szCs w:val="20"/>
        </w:rPr>
        <w:t>Contratação de empresa especializada para execução de serviços emergenciais de recuperação, reforço estrutural, tratamento anticorrosivo e pintura de proteção da cobertura metálica da quadra/ginásio municipal da localidade de Cidade Baixa/Guaíba, localizada junto ao Esporte Clube Guaíba, no Município de Paverama.</w:t>
      </w:r>
    </w:p>
    <w:p w14:paraId="5DFBADE4" w14:textId="77777777" w:rsidR="00BA5983" w:rsidRPr="00C97443" w:rsidRDefault="00BA5983" w:rsidP="00BA5983">
      <w:pPr>
        <w:spacing w:after="0" w:line="276" w:lineRule="auto"/>
        <w:jc w:val="both"/>
        <w:rPr>
          <w:rFonts w:ascii="Times New Roman" w:eastAsia="Times New Roman" w:hAnsi="Times New Roman"/>
          <w:sz w:val="20"/>
          <w:szCs w:val="20"/>
        </w:rPr>
      </w:pPr>
    </w:p>
    <w:p w14:paraId="04C9E9B1" w14:textId="709AA794" w:rsidR="0034208B" w:rsidRPr="00C97443" w:rsidRDefault="00B87DCB"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I - DESCRIÇÃO DA NECESSIDADE DA CONTRATAÇÃO, CONSIDERADO O PROBLEMA A SER RESOLVIDO SOB A PERSPECTIVA DO INTERESSE PÚBLICO:</w:t>
      </w:r>
    </w:p>
    <w:p w14:paraId="1441B137" w14:textId="1309CA1D"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O presente Estudo Técnico Preliminar tem por finalidade analisar, fundamentar e demonstrar a necessidade administrativa de contratação de empresa especializada para a execução de serviços emergenciais de recuperação, reforço estrutural, tratamento anticorrosivo e pintura de proteção da cobertura metálica da quadra/ginásio municipal da Cidade Baixa/Guaíba, localizada na Estrada EVP 203, no Município de Paverama.</w:t>
      </w:r>
    </w:p>
    <w:p w14:paraId="04A9B5B4" w14:textId="77777777"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A demanda decorre de situação técnica concreta, identificada após vistoria visual realizada na estrutura metálica da cobertura, na qual foram constatados danos relevantes em componentes estruturais, especialmente nas regiões de ligação entre elementos metálicos, com presença de corrosão avançada, oxidação generalizada, perda de seção dos perfis e deterioração de chapas de ligação. Trata-se, portanto, de situação que ultrapassa o campo da manutenção ordinária ou da simples conservação estética, pois envolve elementos diretamente relacionados à estabilidade, à durabilidade e à segurança da cobertura.</w:t>
      </w:r>
    </w:p>
    <w:p w14:paraId="5CA63C4F" w14:textId="77777777"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O espaço em questão corresponde à quadra poliesportiva coberta construída pelo Município de Paverama na localidade de Cidade Baixa/Guaíba. Conforme documentação técnica do projeto original, trata-se de cobertura de quadra com área de 1.002,27 m², de propriedade municipal, composta por estrutura metálica e concreto, executada com estrutura metálica em arco, treliças, terças metálicas e telhas metálicas leves. O memorial descritivo original também previa a adoção de medidas de proteção anticorrosiva em componentes da cobertura, especialmente calhas, condutores, pingadeiras e pontos de solda, o que evidencia a relevância técnica da proteção permanente das estruturas metálicas expostas às intempéries.</w:t>
      </w:r>
    </w:p>
    <w:p w14:paraId="5B2FBE9D" w14:textId="77777777"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A obra original foi executada no âmbito do Edital de Tomada de Preços nº 004/2019 e do Contrato nº 025/2019, firmado com a empresa Benefatto Pré Fabricados Ltda. EPP, tendo sido iniciada em 02 de agosto de 2019 e concluída em 27 de agosto de 2020, data em que houve o recebimento provisório da obra pelo Município. O termo de conclusão e recebimento provisório registrou expressamente que o recebimento não eximia a empresa executora da responsabilidade sobre a obra e os serviços prestados, nem da obrigação de reparar eventuais defeitos nos materiais e falhas nos serviços que viessem a ser observados pela Administração, inclusive quanto à responsabilidade civil e técnica aplicável.</w:t>
      </w:r>
    </w:p>
    <w:p w14:paraId="77956EF9" w14:textId="77777777"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Apesar de a construção ser relativamente recente, a situação atualmente constatada demonstra processo de deterioração em pontos sensíveis da cobertura metálica, exigindo atuação imediata do Município para evitar agravamento dos danos e risco à integridade dos usuários. O parecer técnico juntado ao processo indicou que a permanência da condição de corrosão, caso não tratada em tempo hábil, tende a evoluir progressivamente, podendo comprometer a capacidade resistente dos elementos estruturais, aumentar significativamente os custos futuros de recuperação e, em situações extremas, resultar em colapso parcial ou total da estrutura.</w:t>
      </w:r>
    </w:p>
    <w:p w14:paraId="3E63414B" w14:textId="77777777"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Diante desse cenário, a Administração Municipal adotou medida preventiva de interdição do espaço, vedando sua utilização até que sejam executados os reparos necessários e haja posterior liberação formal, mediante avaliação técnica que ateste condições adequadas de segurança. A interdição demonstra que a necessidade administrativa não se limita à conveniência de conservação patrimonial, mas decorre de risco concreto identificado em edificação pública utilizada pela comunidade para atividades esportivas, recreativas, comunitárias e eventos locais.</w:t>
      </w:r>
    </w:p>
    <w:p w14:paraId="4A224AC6" w14:textId="77777777" w:rsidR="00BA5983" w:rsidRP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 xml:space="preserve">Sob a perspectiva do interesse público, a contratação pretendida busca preservar o patrimônio municipal, proteger a segurança da população, evitar o agravamento da deterioração estrutural e restabelecer, após a execução dos serviços, as condições mínimas de estabilidade e segurança necessárias à futura utilização do espaço. A ausência de intervenção poderá ocasionar progressiva perda de desempenho da estrutura, ampliação dos pontos de </w:t>
      </w:r>
      <w:r w:rsidRPr="00BA5983">
        <w:rPr>
          <w:rFonts w:ascii="Times New Roman" w:hAnsi="Times New Roman" w:cs="Times New Roman"/>
          <w:sz w:val="20"/>
          <w:szCs w:val="20"/>
        </w:rPr>
        <w:lastRenderedPageBreak/>
        <w:t>corrosão, maior comprometimento das ligações metálicas, elevação dos custos de recuperação e prolongamento da indisponibilidade do bem público à comunidade.</w:t>
      </w:r>
    </w:p>
    <w:p w14:paraId="74C9D9CD" w14:textId="04C36F63" w:rsidR="00E83EED" w:rsidRPr="00CC2477" w:rsidRDefault="00BA5983" w:rsidP="00BA5983">
      <w:pPr>
        <w:spacing w:after="0" w:line="276" w:lineRule="auto"/>
        <w:ind w:firstLine="709"/>
        <w:jc w:val="both"/>
        <w:rPr>
          <w:rFonts w:ascii="Times New Roman" w:hAnsi="Times New Roman" w:cs="Times New Roman"/>
          <w:b/>
          <w:bCs/>
          <w:sz w:val="20"/>
          <w:szCs w:val="20"/>
        </w:rPr>
      </w:pPr>
      <w:r w:rsidRPr="00CC2477">
        <w:rPr>
          <w:rFonts w:ascii="Times New Roman" w:hAnsi="Times New Roman" w:cs="Times New Roman"/>
          <w:b/>
          <w:bCs/>
          <w:sz w:val="20"/>
          <w:szCs w:val="20"/>
        </w:rPr>
        <w:t>A situação possui caráter emergencial, pois envolve estrutura metálica de cobertura já interditada preventivamente, com risco de agravamento caso a intervenção seja postergada. A urgência não decorre de mera preferência administrativa ou conveniência operacional, mas da necessidade de resposta tempestiva a condição técnica que pode afetar a segurança de pessoas e a integridade de bem público municipal. Assim, a contratação direta por dispensa de licitação revela-se medida juridicamente possível e administrativamente adequada, desde que devidamente instruída, motivada e limitada às parcelas estritamente necessárias ao atendimento da situação de risco.</w:t>
      </w:r>
    </w:p>
    <w:p w14:paraId="12E9F636" w14:textId="507A8A7F" w:rsidR="00BA5983" w:rsidRDefault="00BA5983" w:rsidP="00BA5983">
      <w:pPr>
        <w:spacing w:after="0" w:line="276" w:lineRule="auto"/>
        <w:ind w:firstLine="709"/>
        <w:jc w:val="both"/>
        <w:rPr>
          <w:rFonts w:ascii="Times New Roman" w:hAnsi="Times New Roman" w:cs="Times New Roman"/>
          <w:sz w:val="20"/>
          <w:szCs w:val="20"/>
        </w:rPr>
      </w:pPr>
      <w:r w:rsidRPr="00BA5983">
        <w:rPr>
          <w:rFonts w:ascii="Times New Roman" w:hAnsi="Times New Roman" w:cs="Times New Roman"/>
          <w:sz w:val="20"/>
          <w:szCs w:val="20"/>
        </w:rPr>
        <w:t>Ressalta-se que a execução dos serviços pretendidos não impede eventual apuração técnica, administrativa ou jurídica acerca da origem dos danos, tampouco afasta eventual responsabilidade de terceiros, caso verificada. Entretanto, a necessidade de preservação da segurança dos usuários e do patrimônio público impõe à Administração o dever de agir de forma imediata, não sendo razoável condicionar a recuperação emergencial da estrutura à prévia conclusão de eventuais medidas apuratórias.</w:t>
      </w:r>
      <w:r>
        <w:rPr>
          <w:rFonts w:ascii="Times New Roman" w:hAnsi="Times New Roman" w:cs="Times New Roman"/>
          <w:sz w:val="20"/>
          <w:szCs w:val="20"/>
        </w:rPr>
        <w:t xml:space="preserve"> </w:t>
      </w:r>
      <w:r w:rsidR="00F50E3C" w:rsidRPr="00F50E3C">
        <w:rPr>
          <w:rFonts w:ascii="Times New Roman" w:hAnsi="Times New Roman" w:cs="Times New Roman"/>
          <w:sz w:val="20"/>
          <w:szCs w:val="20"/>
        </w:rPr>
        <w:t>Portanto, a contratação pretendida é necessária, adequada, proporcional e alinhada ao interesse público, pois visa atender situação de risco já identificada, preservar edificação pública municipal, evitar agravamento de danos estruturais e permitir a futura retomada segura das atividades comunitárias no espaço.</w:t>
      </w:r>
    </w:p>
    <w:p w14:paraId="52B6CC4E" w14:textId="77777777" w:rsidR="00BA5983" w:rsidRPr="00C97443" w:rsidRDefault="00BA5983" w:rsidP="00BA5983">
      <w:pPr>
        <w:spacing w:after="0" w:line="276" w:lineRule="auto"/>
        <w:ind w:firstLine="709"/>
        <w:jc w:val="both"/>
        <w:rPr>
          <w:rFonts w:ascii="Times New Roman" w:hAnsi="Times New Roman" w:cs="Times New Roman"/>
          <w:sz w:val="20"/>
          <w:szCs w:val="20"/>
        </w:rPr>
      </w:pPr>
    </w:p>
    <w:p w14:paraId="767B7DCE" w14:textId="17EE80D0" w:rsidR="0034208B" w:rsidRPr="00C97443" w:rsidRDefault="00B87DCB"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II - DEMONSTRAÇÃO DA PREVISÃO DA CONTRATAÇÃO NO PLANO DE CONTRATAÇÕES ANUAL, SEMPRE QUE ELABORADO, DE MODO A INDICAR O SEU ALINHAMENTO COM O PLANEJAMENTO DA ADMINISTRAÇÃO:</w:t>
      </w:r>
    </w:p>
    <w:p w14:paraId="05238297" w14:textId="77777777" w:rsidR="00F50E3C" w:rsidRPr="00F50E3C" w:rsidRDefault="00F50E3C" w:rsidP="00F50E3C">
      <w:pPr>
        <w:spacing w:after="0" w:line="276" w:lineRule="auto"/>
        <w:ind w:firstLine="709"/>
        <w:jc w:val="both"/>
        <w:rPr>
          <w:rFonts w:ascii="Times New Roman" w:hAnsi="Times New Roman" w:cs="Times New Roman"/>
          <w:sz w:val="20"/>
          <w:szCs w:val="20"/>
        </w:rPr>
      </w:pPr>
      <w:r w:rsidRPr="00F50E3C">
        <w:rPr>
          <w:rFonts w:ascii="Times New Roman" w:hAnsi="Times New Roman" w:cs="Times New Roman"/>
          <w:sz w:val="20"/>
          <w:szCs w:val="20"/>
        </w:rPr>
        <w:t>A presente contratação não estava prevista originalmente no Plano de Contratações Anual – PCA de 2026, tendo em vista que a necessidade administrativa decorre de situação emergencial superveniente, identificada no curso do exercício, após constatação técnica de deterioração em componentes estruturais da cobertura metálica da quadra/ginásio municipal da Cidade Baixa/Guaíba, com consequente interdição preventiva do espaço. A ausência de previsão inicial, portanto, não decorre de falha deliberada de planejamento, mas da natureza excepcional da demanda e da necessidade de adoção de providências imediatas para preservação da segurança dos usuários e do patrimônio público municipal.</w:t>
      </w:r>
    </w:p>
    <w:p w14:paraId="3E55A03D" w14:textId="77777777" w:rsidR="00F50E3C" w:rsidRPr="00F50E3C" w:rsidRDefault="00F50E3C" w:rsidP="00F50E3C">
      <w:pPr>
        <w:spacing w:after="0" w:line="276" w:lineRule="auto"/>
        <w:ind w:firstLine="709"/>
        <w:jc w:val="both"/>
        <w:rPr>
          <w:rFonts w:ascii="Times New Roman" w:hAnsi="Times New Roman" w:cs="Times New Roman"/>
          <w:sz w:val="20"/>
          <w:szCs w:val="20"/>
        </w:rPr>
      </w:pPr>
      <w:r w:rsidRPr="00F50E3C">
        <w:rPr>
          <w:rFonts w:ascii="Times New Roman" w:hAnsi="Times New Roman" w:cs="Times New Roman"/>
          <w:sz w:val="20"/>
          <w:szCs w:val="20"/>
        </w:rPr>
        <w:t>Conforme registrado no Documento de Formalização de Demanda – DFD, a autoridade competente autorizou a inclusão da contratação no planejamento administrativo, a fim de viabilizar a regular instrução e execução dos serviços emergenciais de recuperação, reforço estrutural, tratamento anticorrosivo e pintura de proteção da cobertura metálica. Dessa forma, ainda que não prevista originariamente no PCA, a contratação encontra-se devidamente justificada e alinhada ao interesse público, observando-se os princípios da eficiência, da economicidade, da prevenção de riscos, da segurança dos usuários e da boa governança nas contratações públicas.</w:t>
      </w:r>
    </w:p>
    <w:p w14:paraId="41618A7F" w14:textId="77777777" w:rsidR="00F50E3C" w:rsidRPr="00C97443" w:rsidRDefault="00F50E3C" w:rsidP="00BA5983">
      <w:pPr>
        <w:spacing w:after="0" w:line="276" w:lineRule="auto"/>
        <w:ind w:firstLine="709"/>
        <w:jc w:val="both"/>
        <w:rPr>
          <w:rFonts w:ascii="Times New Roman" w:hAnsi="Times New Roman" w:cs="Times New Roman"/>
          <w:sz w:val="20"/>
          <w:szCs w:val="20"/>
        </w:rPr>
      </w:pPr>
    </w:p>
    <w:p w14:paraId="71B5809E" w14:textId="52CC3943" w:rsidR="0034208B" w:rsidRPr="00C97443" w:rsidRDefault="00B87DCB"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 xml:space="preserve">III </w:t>
      </w:r>
      <w:r w:rsidR="00C26D69" w:rsidRPr="00C97443">
        <w:rPr>
          <w:rFonts w:ascii="Times New Roman" w:hAnsi="Times New Roman" w:cs="Times New Roman"/>
          <w:b/>
          <w:bCs/>
          <w:sz w:val="20"/>
          <w:szCs w:val="20"/>
        </w:rPr>
        <w:t>–</w:t>
      </w:r>
      <w:r w:rsidRPr="00C97443">
        <w:rPr>
          <w:rFonts w:ascii="Times New Roman" w:hAnsi="Times New Roman" w:cs="Times New Roman"/>
          <w:b/>
          <w:bCs/>
          <w:sz w:val="20"/>
          <w:szCs w:val="20"/>
        </w:rPr>
        <w:t xml:space="preserve"> REQUISITOS</w:t>
      </w:r>
      <w:r w:rsidR="00C26D69" w:rsidRPr="00C97443">
        <w:rPr>
          <w:rFonts w:ascii="Times New Roman" w:hAnsi="Times New Roman" w:cs="Times New Roman"/>
          <w:b/>
          <w:bCs/>
          <w:sz w:val="20"/>
          <w:szCs w:val="20"/>
        </w:rPr>
        <w:t xml:space="preserve"> </w:t>
      </w:r>
      <w:r w:rsidRPr="00C97443">
        <w:rPr>
          <w:rFonts w:ascii="Times New Roman" w:hAnsi="Times New Roman" w:cs="Times New Roman"/>
          <w:b/>
          <w:bCs/>
          <w:sz w:val="20"/>
          <w:szCs w:val="20"/>
        </w:rPr>
        <w:t>DA CONTRATAÇÃO:</w:t>
      </w:r>
    </w:p>
    <w:p w14:paraId="273BE45B"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Para o adequado atendimento da demanda apresentada, a contratação deverá observar requisitos técnicos, operacionais, administrativos e de segurança compatíveis com a natureza do objeto, que consiste na execução de serviços emergenciais de recuperação, reforço estrutural, tratamento anticorrosivo e pintura de proteção da cobertura metálica da quadra/ginásio municipal da Cidade Baixa/Guaíba. Os requisitos ora definidos têm por finalidade assegurar a correta execução dos serviços, a durabilidade da intervenção, a mitigação dos riscos estruturais identificados, a preservação do patrimônio público municipal e o atendimento aos princípios da legalidade, eficiência, economicidade, planejamento, segurança e interesse público previstos na Lei nº 14.133/2021.</w:t>
      </w:r>
    </w:p>
    <w:p w14:paraId="7ED06FEE" w14:textId="2E3BAFC4"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C8157C">
        <w:rPr>
          <w:rFonts w:ascii="Times New Roman" w:hAnsi="Times New Roman" w:cs="Times New Roman"/>
          <w:sz w:val="20"/>
          <w:szCs w:val="20"/>
        </w:rPr>
        <w:t>Capacidade técnica e compatibilidade do objeto: A empresa a ser contratada deverá comprovar atuação em ramo compatível com o objeto, especialmente em serviços de estruturas metálicas, recuperação ou reforço estrutural, soldagem, montagem metálica, tratamento anticorrosivo e pintura de proteção. A compatibilidade do objeto social constitui requisito mínimo de habilitação jurídica, nos termos da Lei nº 14.133/2021, devendo a empresa demonstrar que possui capacidade legal e operacional para assumir e executar as obrigações decorrentes da contratação.</w:t>
      </w:r>
    </w:p>
    <w:p w14:paraId="765FFA78"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 xml:space="preserve">Considerando que o objeto envolve intervenção em componentes estruturais de cobertura metálica, a contratada deverá possuir responsável técnico habilitado, com atribuição compatível com os serviços a serem executados, devendo apresentar a respectiva Anotação de Responsabilidade Técnica – ART referente à execução, </w:t>
      </w:r>
      <w:r w:rsidRPr="00C8157C">
        <w:rPr>
          <w:rFonts w:ascii="Times New Roman" w:hAnsi="Times New Roman" w:cs="Times New Roman"/>
          <w:sz w:val="20"/>
          <w:szCs w:val="20"/>
        </w:rPr>
        <w:lastRenderedPageBreak/>
        <w:t>bem como de eventual documento técnico elaborado pela contratada, quando exigível pela natureza da intervenção ou pela fiscalização técnica.</w:t>
      </w:r>
    </w:p>
    <w:p w14:paraId="609C0870" w14:textId="75D43EB0"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 </w:t>
      </w:r>
      <w:r w:rsidRPr="00C8157C">
        <w:rPr>
          <w:rFonts w:ascii="Times New Roman" w:hAnsi="Times New Roman" w:cs="Times New Roman"/>
          <w:sz w:val="20"/>
          <w:szCs w:val="20"/>
        </w:rPr>
        <w:t>Documentos técnicos mínimos para caracterização e execução dos serviços: A contratação deverá ser instruída com Termo de Referência, orçamento/proposta base, parecer técnico, registros fotográficos, ETP e demais documentos constantes do processo, os quais servirão para delimitar o objeto, demonstrar a necessidade administrativa, caracterizar a situação emergencial e orientar a fiscalização da execução.</w:t>
      </w:r>
    </w:p>
    <w:p w14:paraId="64999251"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Previamente ao início da execução, a contratada deverá apresentar ou complementar, quando solicitado pelo Setor de Engenharia ou pela fiscalização, os documentos e informações técnicas necessários à adequada caracterização da solução executiva, incluindo detalhamento das intervenções, especificação dos materiais, indicação dos métodos de execução e ART. Essas informações deverão permitir o acompanhamento dos serviços nas tesouras, pilares, ligações, chapas, soldas, pontos de corrosão, perda de seção e demais elementos estruturais afetados.</w:t>
      </w:r>
    </w:p>
    <w:p w14:paraId="78D0B6ED"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contratada deverá informar, no que couber, os quantitativos e especificações dos aços, chapas, barras, perfis metálicos, tirantes, pilares, vigas, soldas, parafusos, chumbadores, tintas, fundos anticorrosivos e demais insumos necessários à execução. Também deverá demonstrar que o valor proposto contempla materiais, mão de obra, equipe técnica, equipamentos, transporte, içamento, mobilização, desmobilização, ART e demais encargos necessários à plena execução do objeto.</w:t>
      </w:r>
    </w:p>
    <w:p w14:paraId="6A34453C" w14:textId="19475A93"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 </w:t>
      </w:r>
      <w:r w:rsidRPr="00C8157C">
        <w:rPr>
          <w:rFonts w:ascii="Times New Roman" w:hAnsi="Times New Roman" w:cs="Times New Roman"/>
          <w:sz w:val="20"/>
          <w:szCs w:val="20"/>
        </w:rPr>
        <w:t>Estrutura operacional e fornecimento integral de materiais: A contratada deverá dispor de estrutura operacional compatível com a complexidade dos serviços e com o prazo estabelecido, sendo integralmente responsável pelo fornecimento de todos os materiais, insumos, equipamentos, ferramentas e mão de obra necessários à execução completa do objeto.</w:t>
      </w:r>
    </w:p>
    <w:p w14:paraId="2B154089"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Deverão estar incluídos os serviços de fabricação, transporte e instalação de estruturas metálicas, chapas de reforço, tirantes, pilares, vigas treliçadas, elementos de fixação, soldas, tratamento anticorrosivo, pintura de proteção, plataforma elevatória, caminhão munck para içamento e suporte à instalação, conforme escopo mínimo indicado no orçamento/proposta base e condições consolidadas no Termo de Referência.</w:t>
      </w:r>
    </w:p>
    <w:p w14:paraId="2C0A4CD5"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Os materiais empregados deverão ser novos, de primeira qualidade, compatíveis com as condições de exposição externa e adequados à finalidade estrutural e de proteção pretendida. A Administração, por meio da fiscalização, poderá impugnar materiais, insumos ou componentes que não atendam às especificações técnicas, às boas práticas de engenharia ou às condições mínimas de segurança, durabilidade e desempenho.</w:t>
      </w:r>
    </w:p>
    <w:p w14:paraId="7ECBD56A" w14:textId="3A365754"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 </w:t>
      </w:r>
      <w:r w:rsidRPr="00C8157C">
        <w:rPr>
          <w:rFonts w:ascii="Times New Roman" w:hAnsi="Times New Roman" w:cs="Times New Roman"/>
          <w:sz w:val="20"/>
          <w:szCs w:val="20"/>
        </w:rPr>
        <w:t>Execução técnica dos serviços e padrão de qualidade: A execução deverá observar o Termo de Referência, o orçamento/proposta base, a ART, as orientações da fiscalização técnica e as boas práticas de engenharia, especialmente quanto à recuperação de estruturas metálicas, reforço de ligações, soldagem, fixação de componentes, tratamento de corrosão e pintura de proteção.</w:t>
      </w:r>
    </w:p>
    <w:p w14:paraId="30F98BD6"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Os serviços deverão compreender, conforme definição técnica consolidada no processo, a limpeza e preparação dos componentes metálicos afetados, remoção de oxidação, recuperação ou substituição de elementos comprometidos, reforço das ligações das tesouras, instalação de tirantes, pilares e vigas de reforço, tratamento anticorrosivo e pintura final.</w:t>
      </w:r>
    </w:p>
    <w:p w14:paraId="057CDA80" w14:textId="4E282915"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O tratamento anticorrosivo deverá ser tecnicamente especificado, indicando o método de limpeza e preparação da superfície, como escovamento mecânico, lixamento, jateamento ou outro procedimento adequado, bem como o tipo de fundo anticorrosivo ou primer, número de demãos, pintura de acabamento, forma de aplicação e prazo de garantia. Os pontos soldados, cortados ou expostos durante a execução deverão receber tratamento adequado, de modo a evitar corrosão precoce e garantir a durabilidade da intervenção.</w:t>
      </w:r>
    </w:p>
    <w:p w14:paraId="53BBA8C4" w14:textId="467E30FF" w:rsidR="00C8157C" w:rsidRPr="00C8157C" w:rsidRDefault="00C111B1"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 </w:t>
      </w:r>
      <w:r w:rsidR="00C8157C" w:rsidRPr="00C8157C">
        <w:rPr>
          <w:rFonts w:ascii="Times New Roman" w:hAnsi="Times New Roman" w:cs="Times New Roman"/>
          <w:sz w:val="20"/>
          <w:szCs w:val="20"/>
        </w:rPr>
        <w:t>Condições de execução, cronograma e interferências climáticas: Os serviços deverão ser executados, preferencialmente, em dias úteis e em horário comercial, podendo o horário ser ajustado em reunião de alinhamento entre a contratada, a fiscalização e a Administração Municipal.</w:t>
      </w:r>
    </w:p>
    <w:p w14:paraId="618A3A06"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execução deverá observar o prazo global estimado de 60 dias, incluindo mobilização, eventual complementação de informações técnicas, fabricação dos elementos metálicos, montagem, tratamento anticorrosivo, pintura, limpeza final e entrega dos documentos de encerramento.</w:t>
      </w:r>
    </w:p>
    <w:p w14:paraId="66D6A295"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Em situações de chuva, vento intenso, umidade excessiva, instabilidade climática ou qualquer condição que possa comprometer a segurança da equipe, o içamento de materiais, a qualidade da soldagem, a aderência do tratamento anticorrosivo ou a pintura final, a execução deverá ser suspensa e reprogramada. Eventuais ajustes no cronograma deverão ser comunicados à fiscalização, justificados tecnicamente e registrados no acompanhamento contratual.</w:t>
      </w:r>
    </w:p>
    <w:p w14:paraId="45EE16EA" w14:textId="3BE920D4"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6. </w:t>
      </w:r>
      <w:r w:rsidRPr="00C8157C">
        <w:rPr>
          <w:rFonts w:ascii="Times New Roman" w:hAnsi="Times New Roman" w:cs="Times New Roman"/>
          <w:sz w:val="20"/>
          <w:szCs w:val="20"/>
        </w:rPr>
        <w:t>Segurança do trabalho e isolamento da área: A contratada deverá observar integralmente as normas de segurança do trabalho aplicáveis, especialmente aquelas relacionadas a trabalho em altura, soldagem, operação de equipamentos, içamento de cargas, uso de plataforma elevatória, caminhão munck, ferramentas elétricas e montagem de estruturas metálicas.</w:t>
      </w:r>
    </w:p>
    <w:p w14:paraId="31E30E78"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Será obrigatório o fornecimento e uso de Equipamentos de Proteção Individual – EPI e, quando cabível, Equipamentos de Proteção Coletiva – EPC, além da adoção de medidas de prevenção de acidentes e proteção dos trabalhadores.</w:t>
      </w:r>
    </w:p>
    <w:p w14:paraId="45A228FB"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área da quadra/ginásio deverá permanecer interditada e sinalizada durante a execução dos serviços, com isolamento suficiente para impedir o acesso de pessoas não autorizadas. Compete à contratada adotar as providências necessárias à segurança do canteiro, à proteção dos usuários, trabalhadores e terceiros, bem como à guarda dos materiais, ferramentas e equipamentos utilizados na execução.</w:t>
      </w:r>
    </w:p>
    <w:p w14:paraId="37564A4C" w14:textId="7C45FB1A"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7. </w:t>
      </w:r>
      <w:r w:rsidRPr="00C8157C">
        <w:rPr>
          <w:rFonts w:ascii="Times New Roman" w:hAnsi="Times New Roman" w:cs="Times New Roman"/>
          <w:sz w:val="20"/>
          <w:szCs w:val="20"/>
        </w:rPr>
        <w:t>Obrigações da contratada e responsabilidade por danos: Compete à contratada executar os serviços em conformidade com o Termo de Referência, o orçamento/proposta base, a ART, as especificações técnicas aplicáveis, as orientações da fiscalização e as condições estabelecidas no instrumento contratual, responsabilizando-se integralmente pela qualidade dos materiais empregados, pela correção da execução, pelo cumprimento dos prazos e pela entrega final do objeto em condições adequadas de segurança e durabilidade.</w:t>
      </w:r>
    </w:p>
    <w:p w14:paraId="6AC0C069"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contratada será responsável por quaisquer danos causados diretamente à Administração ou a terceiros em razão da execução do contrato, não sendo essa responsabilidade excluída ou reduzida pela fiscalização ou acompanhamento do Município, nos termos do art. 120 da Lei nº 14.133/2021.</w:t>
      </w:r>
    </w:p>
    <w:p w14:paraId="15A089FE" w14:textId="5C009DBF"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8. </w:t>
      </w:r>
      <w:r w:rsidRPr="00C8157C">
        <w:rPr>
          <w:rFonts w:ascii="Times New Roman" w:hAnsi="Times New Roman" w:cs="Times New Roman"/>
          <w:sz w:val="20"/>
          <w:szCs w:val="20"/>
        </w:rPr>
        <w:t>Obrigações da contratante, gestão e fiscalização: Compete à Administração disponibilizar o acesso ao local, prestar as informações necessárias, manter a interdição preventiva do espaço enquanto persistirem os riscos, acompanhar a execução contratual e promover as condições administrativas necessárias ao regular desenvolvimento dos serviços.</w:t>
      </w:r>
    </w:p>
    <w:p w14:paraId="3E2CEEDE"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fiscalização deverá ser realizada por servidores designados, com acompanhamento técnico do engenheiro responsável pela Administração, especialmente quanto à conformidade da execução com o Termo de Referência, orçamento/proposta base, ART, qualidade dos materiais, métodos de soldagem, fixação, tratamento anticorrosivo, pintura, segurança e atendimento aos critérios de recebimento.</w:t>
      </w:r>
    </w:p>
    <w:p w14:paraId="63B0014D"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fiscalização poderá rejeitar materiais ou serviços executados em desconformidade, determinar correções, solicitar documentos complementares, registrar ocorrências e condicionar o recebimento à adequada correção das pendências identificadas. O recebimento dos serviços somente deverá ocorrer após vistoria técnica, verificação da execução, entrega da ART, relatório ou registros fotográficos, limpeza final e confirmação de que a cobertura apresenta condições adequadas para futura liberação de uso.</w:t>
      </w:r>
    </w:p>
    <w:p w14:paraId="0BBB02C8" w14:textId="7D735D2C"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 </w:t>
      </w:r>
      <w:r w:rsidRPr="00C8157C">
        <w:rPr>
          <w:rFonts w:ascii="Times New Roman" w:hAnsi="Times New Roman" w:cs="Times New Roman"/>
          <w:sz w:val="20"/>
          <w:szCs w:val="20"/>
        </w:rPr>
        <w:t>Limpeza final e destinação de resíduos: Ao término dos serviços, a contratada deverá promover a limpeza completa do local, removendo materiais remanescentes, resíduos metálicos, embalagens, sobras de tinta, materiais removidos e quaisquer elementos decorrentes da execução.</w:t>
      </w:r>
    </w:p>
    <w:p w14:paraId="15ECDB0F"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área deverá ser entregue limpa, organizada e em condições adequadas para vistoria e recebimento pela Administração. A destinação dos resíduos deverá observar a legislação ambiental aplicável, sendo de responsabilidade da contratada o correto acondicionamento, transporte e descarte dos materiais gerados, inclusive resíduos metálicos, embalagens, sobras de produtos químicos, tintas, solventes ou outros insumos utilizados na execução.</w:t>
      </w:r>
    </w:p>
    <w:p w14:paraId="20C3F7B0" w14:textId="5902233B"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10. </w:t>
      </w:r>
      <w:r w:rsidRPr="00C8157C">
        <w:rPr>
          <w:rFonts w:ascii="Times New Roman" w:hAnsi="Times New Roman" w:cs="Times New Roman"/>
          <w:sz w:val="20"/>
          <w:szCs w:val="20"/>
        </w:rPr>
        <w:t xml:space="preserve">Garantia dos serviços: A contratada deverá prestar garantia mínima de </w:t>
      </w:r>
      <w:r w:rsidR="00C111B1">
        <w:rPr>
          <w:rFonts w:ascii="Times New Roman" w:hAnsi="Times New Roman" w:cs="Times New Roman"/>
          <w:sz w:val="20"/>
          <w:szCs w:val="20"/>
        </w:rPr>
        <w:t>3</w:t>
      </w:r>
      <w:r w:rsidRPr="00C8157C">
        <w:rPr>
          <w:rFonts w:ascii="Times New Roman" w:hAnsi="Times New Roman" w:cs="Times New Roman"/>
          <w:sz w:val="20"/>
          <w:szCs w:val="20"/>
        </w:rPr>
        <w:t xml:space="preserve"> meses sobre os serviços executados, abrangendo materiais aplicados, reforços instalados, soldas, fixações, ligações metálicas executadas, tratamento anticorrosivo, pintura de proteção e demais intervenções realizadas no âmbito da contratação, sem prejuízo das responsabilidades legais, civis, técnicas e profissionais aplicáveis.</w:t>
      </w:r>
    </w:p>
    <w:p w14:paraId="75C00585"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Durante o período de garantia, deverá corrigir, às suas expensas, vícios, falhas ou inconformidades relacionadas à execução, aos materiais empregados ou à solução técnica adotada.</w:t>
      </w:r>
    </w:p>
    <w:p w14:paraId="4C925B0B" w14:textId="1A33E193" w:rsidR="00C8157C" w:rsidRPr="00C8157C" w:rsidRDefault="00C8157C" w:rsidP="00C8157C">
      <w:pPr>
        <w:spacing w:after="0" w:line="276"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11. </w:t>
      </w:r>
      <w:r w:rsidRPr="00C8157C">
        <w:rPr>
          <w:rFonts w:ascii="Times New Roman" w:hAnsi="Times New Roman" w:cs="Times New Roman"/>
          <w:sz w:val="20"/>
          <w:szCs w:val="20"/>
        </w:rPr>
        <w:t>Habilitação e regularidade documental: Para prestação dos serviços pretendidos, a contratada deverá comprovar que atua em ramo de atividade compatível com o objeto da contratação, bem como apresentar os documentos de habilitação jurídica, fiscal, social, trabalhista e técnica exigidos no processo, de forma proporcional à natureza e ao valor da contratação, especialmente:</w:t>
      </w:r>
    </w:p>
    <w:p w14:paraId="2A51B7A9"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prova de inscrição no Cadastro Nacional da Pessoa Jurídica – CNPJ;</w:t>
      </w:r>
    </w:p>
    <w:p w14:paraId="399DFAB4"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b) ato constitutivo, contrato social ou documento equivalente, devidamente registrado, com objeto social compatível com a execução dos serviços pretendidos;</w:t>
      </w:r>
    </w:p>
    <w:p w14:paraId="449A8FB4"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lastRenderedPageBreak/>
        <w:t>c) prova de regularidade quanto aos tributos federais e à Dívida Ativa da União;</w:t>
      </w:r>
    </w:p>
    <w:p w14:paraId="0B651BC4"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d) certidão negativa ou positiva com efeitos de negativa de débitos com a Fazenda Estadual, relativa ao domicílio ou sede da proponente;</w:t>
      </w:r>
    </w:p>
    <w:p w14:paraId="739DAB31"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e) certidão negativa ou positiva com efeitos de negativa de débitos com a Fazenda Municipal, relativa ao domicílio ou sede da proponente;</w:t>
      </w:r>
    </w:p>
    <w:p w14:paraId="37F3057A"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f) certificado de Regularidade do Fundo de Garantia por Tempo de Serviço – FGTS;</w:t>
      </w:r>
    </w:p>
    <w:p w14:paraId="249E5AB9"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g) certidão negativa ou positiva com efeitos de negativa de débitos trabalhistas – CNDT;</w:t>
      </w:r>
    </w:p>
    <w:p w14:paraId="4A2E9F85"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h) certidão negativa de feitos sobre falência, recuperação judicial e extrajudicial, expedida pelo distribuidor da sede da pessoa jurídica, em prazo não superior a 90 dias da data de apresentação do documento, salvo se houver prazo de validade específico indicado na própria certidão;</w:t>
      </w:r>
    </w:p>
    <w:p w14:paraId="1F306921"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i) comprovação de registro ou inscrição no conselho profissional competente, quando exigível em razão da natureza dos serviços;</w:t>
      </w:r>
    </w:p>
    <w:p w14:paraId="2036CCC9"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j) indicação de responsável técnico habilitado, com atribuição compatível com os serviços a serem executados;</w:t>
      </w:r>
    </w:p>
    <w:p w14:paraId="49B2C1D7"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k) apresentação da ART de execução, previamente ao início dos serviços, sem prejuízo de outras anotações técnicas que se mostrarem necessárias em razão da solução adotada.</w:t>
      </w:r>
    </w:p>
    <w:p w14:paraId="022BB1BA"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O descumprimento total ou parcial das obrigações assumidas poderá ensejar a aplicação das sanções previstas na Lei nº 14.133/2021 e no instrumento contratual, incluindo advertência, multa, impedimento de contratar e demais medidas cabíveis, assegurados o contraditório e a ampla defesa.</w:t>
      </w:r>
    </w:p>
    <w:p w14:paraId="748B0A51" w14:textId="00BEDEE3" w:rsidR="004C380A"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observância dos requisitos acima delineados é condição indispensável para assegurar a adequada execução da contratação, a mitigação dos riscos estruturais identificados, a regularidade administrativa do procedimento, a segurança dos usuários e trabalhadores, a preservação do patrimônio público municipal e a efetividade da solução destinada à recuperação da cobertura metálica da quadra/ginásio municipal da Cidade Baixa/Guaíba.</w:t>
      </w:r>
    </w:p>
    <w:p w14:paraId="0B5AE0A2" w14:textId="77777777" w:rsidR="00C8157C" w:rsidRPr="00C97443" w:rsidRDefault="00C8157C" w:rsidP="00C8157C">
      <w:pPr>
        <w:spacing w:after="0" w:line="276" w:lineRule="auto"/>
        <w:ind w:firstLine="709"/>
        <w:jc w:val="both"/>
        <w:rPr>
          <w:rFonts w:ascii="Times New Roman" w:hAnsi="Times New Roman" w:cs="Times New Roman"/>
          <w:sz w:val="20"/>
          <w:szCs w:val="20"/>
        </w:rPr>
      </w:pPr>
    </w:p>
    <w:p w14:paraId="1F723B9A" w14:textId="3531F38E" w:rsidR="003C0797" w:rsidRPr="00C97443" w:rsidRDefault="00DC682D"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I</w:t>
      </w:r>
      <w:r w:rsidR="003C0797" w:rsidRPr="00C97443">
        <w:rPr>
          <w:rFonts w:ascii="Times New Roman" w:hAnsi="Times New Roman" w:cs="Times New Roman"/>
          <w:b/>
          <w:bCs/>
          <w:sz w:val="20"/>
          <w:szCs w:val="20"/>
        </w:rPr>
        <w:t>V - LEVANTAMENTO DE MERCADO, QUE CONSISTE NA ANÁLISE DAS ALTERNATIVAS POSSÍVEIS, E JUSTIFICATIVA TÉCNICA E ECONÔMICA DA ESCOLHA DO TIPO DE SOLUÇÃO A CONTRATAR:</w:t>
      </w:r>
    </w:p>
    <w:p w14:paraId="413AA113" w14:textId="080342EB"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O presente capítulo tem por finalidade analisar as alternativas possíveis para atendimento da necessidade administrativa, considerando a situação emergencial identificada na cobertura metálica da quadra/ginásio municipal da Cidade Baixa, a interdição preventiva do espaço, a preservação da segurança dos usuários, a proteção do patrimônio público e a busca pela solução técnica e economicamente mais vantajosa ao interesse público. A análise observa a necessidade de adoção de solução proporcional, eficiente e compatível com a urgência do caso, sem prejuízo da regular instrução do procedimento, da justificativa de preços, da razão da escolha do contratado e da manifestação da Assessoria Jurídica.</w:t>
      </w:r>
    </w:p>
    <w:p w14:paraId="0142306B" w14:textId="77777777"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a) Manutenção da interdição sem contratação imediata: A primeira alternativa consistiria em manter o espaço interditado, sem realização imediata dos serviços de recuperação e reforço. Embora essa medida reduza temporariamente o risco de utilização do local pela comunidade, não soluciona a causa do problema, não interrompe o processo de corrosão e permite o agravamento progressivo da deterioração dos elementos metálicos. Do ponto de vista econômico, a postergação tende a ampliar os custos futuros de recuperação, podendo tornar necessária intervenção mais complexa e onerosa. Assim, a alternativa não atende adequadamente ao interesse público, pois mantém o bem público indisponível e não elimina o risco estrutural identificado.</w:t>
      </w:r>
    </w:p>
    <w:p w14:paraId="63483C88" w14:textId="77777777"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b) Execução direta dos serviços por equipe própria do Município: A segunda alternativa seria a execução dos serviços com recursos humanos e materiais próprios da Administração. Contudo, a solução não se mostra tecnicamente adequada, pois o objeto envolve recuperação e reforço de estrutura metálica, soldagem, instalação de elementos estruturais, tratamento anticorrosivo, pintura de proteção, trabalho em altura, utilização de plataforma elevatória, caminhão munck, emissão de ART e responsabilidade técnica especializada. Considerando a complexidade e o risco envolvido, a execução direta poderia comprometer a segurança, a qualidade e a garantia dos serviços, além de expor o Município a riscos técnicos e jurídicos superiores.</w:t>
      </w:r>
    </w:p>
    <w:p w14:paraId="65470812" w14:textId="77777777"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 xml:space="preserve">c) Execução apenas de limpeza, pintura e tratamento anticorrosivo superficial: A terceira alternativa seria contratar somente serviços de limpeza, remoção de ferrugem, aplicação de fundo anticorrosivo e pintura. Essa opção possui menor custo inicial e poderia ser adequada em situações ordinárias de manutenção preventiva. Entretanto, no caso concreto, mostra-se insuficiente, pois a situação envolve corrosão avançada, perda de seção de </w:t>
      </w:r>
      <w:r w:rsidRPr="007B4407">
        <w:rPr>
          <w:rFonts w:ascii="Times New Roman" w:hAnsi="Times New Roman" w:cs="Times New Roman"/>
          <w:sz w:val="20"/>
          <w:szCs w:val="20"/>
        </w:rPr>
        <w:lastRenderedPageBreak/>
        <w:t>perfis metálicos e deterioração de chapas de ligação, com possível comprometimento de elementos estruturais da cobertura. A solução superficial não enfrentaria de forma adequada a necessidade de recuperação e reforço das ligações e componentes comprometidos, podendo gerar falsa sensação de segurança e necessidade de nova intervenção em curto prazo.</w:t>
      </w:r>
    </w:p>
    <w:p w14:paraId="710D7799" w14:textId="683AFEBF"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 xml:space="preserve">d) Contratação isolada de laudo, projeto ou memorial técnico para posterior contratação da execução: A quarta alternativa consistiria em contratar inicialmente apenas estudo técnico, laudo, projeto ou memorial de recuperação, deixando a execução dos serviços para etapa futura. Essa alternativa poderia ser adotada em situação ordinária, pois permitiria maior detalhamento técnico antes da contratação da execução. Contudo, diante da interdição preventiva e da necessidade de resposta tempestiva à situação de risco, a separação das etapas tende a prolongar a indisponibilidade do espaço e retardar a eliminação do problema. </w:t>
      </w:r>
      <w:r w:rsidR="00C111B1" w:rsidRPr="00C111B1">
        <w:rPr>
          <w:rFonts w:ascii="Times New Roman" w:hAnsi="Times New Roman" w:cs="Times New Roman"/>
          <w:sz w:val="20"/>
          <w:szCs w:val="20"/>
        </w:rPr>
        <w:t>Embora a responsabilidade técnica, a ART e as informações técnicas necessárias à execução sejam indispensáveis, mostra-se mais eficiente que tais elementos sejam incorporados à contratação emergencial, com validação e acompanhamento pela fiscalização técnica da Administração</w:t>
      </w:r>
      <w:r w:rsidRPr="007B4407">
        <w:rPr>
          <w:rFonts w:ascii="Times New Roman" w:hAnsi="Times New Roman" w:cs="Times New Roman"/>
          <w:sz w:val="20"/>
          <w:szCs w:val="20"/>
        </w:rPr>
        <w:t>.</w:t>
      </w:r>
    </w:p>
    <w:p w14:paraId="2CB2195A" w14:textId="77777777"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e) Realização de procedimento licitatório ordinário: A quinta alternativa seria a realização de licitação ordinária para contratação da execução dos serviços. Em condições normais, esta seria a via preferencial, por ampliar a competitividade e permitir maior disputa entre fornecedores. Entretanto, no presente caso, a situação envolve estrutura interditada, deterioração progressiva e risco à segurança de pessoas e do patrimônio público. O tempo necessário à tramitação ordinária poderia comprometer a efetividade da resposta administrativa e agravar os danos existentes. Assim, embora juridicamente possível em cenário não emergencial, a licitação ordinária não se apresenta como a alternativa mais eficiente para o atendimento imediato da necessidade.</w:t>
      </w:r>
    </w:p>
    <w:p w14:paraId="47835368" w14:textId="065698E8" w:rsidR="007B4407" w:rsidRPr="007B4407" w:rsidRDefault="007B4407" w:rsidP="007B4407">
      <w:pPr>
        <w:spacing w:after="0" w:line="276" w:lineRule="auto"/>
        <w:ind w:firstLine="709"/>
        <w:jc w:val="both"/>
        <w:rPr>
          <w:rFonts w:ascii="Times New Roman" w:hAnsi="Times New Roman" w:cs="Times New Roman"/>
          <w:sz w:val="20"/>
          <w:szCs w:val="20"/>
        </w:rPr>
      </w:pPr>
      <w:r w:rsidRPr="007B4407">
        <w:rPr>
          <w:rFonts w:ascii="Times New Roman" w:hAnsi="Times New Roman" w:cs="Times New Roman"/>
          <w:sz w:val="20"/>
          <w:szCs w:val="20"/>
        </w:rPr>
        <w:t xml:space="preserve">f) Contratação emergencial de empresa especializada na área de edificações e estruturas metálicas: A sexta alternativa consiste na contratação direta de empresa especializada para execução integrada dos serviços emergenciais de recuperação, reforço estrutural, tratamento anticorrosivo e pintura de proteção da cobertura metálica, </w:t>
      </w:r>
      <w:r w:rsidR="00C111B1" w:rsidRPr="00C111B1">
        <w:rPr>
          <w:rFonts w:ascii="Times New Roman" w:hAnsi="Times New Roman" w:cs="Times New Roman"/>
          <w:sz w:val="20"/>
          <w:szCs w:val="20"/>
        </w:rPr>
        <w:t>incluindo materiais, equipamentos, mão de obra, responsabilidade técnica, ART, garantia, destinação de resíduos e limpeza final</w:t>
      </w:r>
      <w:r w:rsidRPr="007B4407">
        <w:rPr>
          <w:rFonts w:ascii="Times New Roman" w:hAnsi="Times New Roman" w:cs="Times New Roman"/>
          <w:sz w:val="20"/>
          <w:szCs w:val="20"/>
        </w:rPr>
        <w:t>. Essa alternativa apresenta maior aderência à demanda, pois permite resposta imediata à situação de risco, concentra a responsabilidade técnica da solução, viabiliza a recuperação do bem público em prazo compatível com a urgência e reduz a possibilidade de agravamento dos danos. Do ponto de vista econômico, mostra-se proporcional, desde que limitada às parcelas indispensáveis ao atendimento da emergência e acompanhada de justificativa de preço compatível com o mercado.</w:t>
      </w:r>
    </w:p>
    <w:p w14:paraId="6FC55D62" w14:textId="77777777" w:rsidR="00722856" w:rsidRDefault="00722856" w:rsidP="00BA5983">
      <w:pPr>
        <w:spacing w:after="0" w:line="276" w:lineRule="auto"/>
        <w:jc w:val="center"/>
        <w:rPr>
          <w:rFonts w:ascii="Times New Roman" w:hAnsi="Times New Roman" w:cs="Times New Roman"/>
          <w:b/>
          <w:bCs/>
          <w:sz w:val="20"/>
          <w:szCs w:val="20"/>
        </w:rPr>
      </w:pPr>
    </w:p>
    <w:p w14:paraId="6F51BF55" w14:textId="6BAD3B35" w:rsidR="000922C3" w:rsidRPr="00C97443" w:rsidRDefault="00E44B4D" w:rsidP="00BA5983">
      <w:pPr>
        <w:spacing w:after="0" w:line="276" w:lineRule="auto"/>
        <w:jc w:val="center"/>
        <w:rPr>
          <w:rFonts w:ascii="Times New Roman" w:hAnsi="Times New Roman" w:cs="Times New Roman"/>
          <w:b/>
          <w:bCs/>
          <w:sz w:val="20"/>
          <w:szCs w:val="20"/>
        </w:rPr>
      </w:pPr>
      <w:r w:rsidRPr="00C97443">
        <w:rPr>
          <w:rFonts w:ascii="Times New Roman" w:hAnsi="Times New Roman" w:cs="Times New Roman"/>
          <w:b/>
          <w:bCs/>
          <w:sz w:val="20"/>
          <w:szCs w:val="20"/>
        </w:rPr>
        <w:t>QUADRO COMPARATIVO DE ALTERNATIVAS:</w:t>
      </w:r>
    </w:p>
    <w:tbl>
      <w:tblPr>
        <w:tblStyle w:val="Tabelacomgrade"/>
        <w:tblW w:w="9493" w:type="dxa"/>
        <w:tblInd w:w="-147" w:type="dxa"/>
        <w:tblLook w:val="04A0" w:firstRow="1" w:lastRow="0" w:firstColumn="1" w:lastColumn="0" w:noHBand="0" w:noVBand="1"/>
      </w:tblPr>
      <w:tblGrid>
        <w:gridCol w:w="1555"/>
        <w:gridCol w:w="1984"/>
        <w:gridCol w:w="1276"/>
        <w:gridCol w:w="1513"/>
        <w:gridCol w:w="1889"/>
        <w:gridCol w:w="1276"/>
      </w:tblGrid>
      <w:tr w:rsidR="00EB5968" w:rsidRPr="00C97443" w14:paraId="14D44D1F" w14:textId="77777777" w:rsidTr="00EB5968">
        <w:tc>
          <w:tcPr>
            <w:tcW w:w="1555" w:type="dxa"/>
            <w:vAlign w:val="center"/>
          </w:tcPr>
          <w:p w14:paraId="75F0FD3C" w14:textId="15B4D714"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b/>
                <w:bCs/>
                <w:sz w:val="18"/>
                <w:szCs w:val="18"/>
              </w:rPr>
              <w:t>Alternativa</w:t>
            </w:r>
          </w:p>
        </w:tc>
        <w:tc>
          <w:tcPr>
            <w:tcW w:w="1984" w:type="dxa"/>
            <w:vAlign w:val="center"/>
          </w:tcPr>
          <w:p w14:paraId="392FD89D" w14:textId="3EBDF8A1"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b/>
                <w:bCs/>
                <w:sz w:val="18"/>
                <w:szCs w:val="18"/>
              </w:rPr>
              <w:t>Custo</w:t>
            </w:r>
          </w:p>
        </w:tc>
        <w:tc>
          <w:tcPr>
            <w:tcW w:w="1276" w:type="dxa"/>
            <w:vAlign w:val="center"/>
          </w:tcPr>
          <w:p w14:paraId="7B95D593" w14:textId="012303D6"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b/>
                <w:bCs/>
                <w:sz w:val="18"/>
                <w:szCs w:val="18"/>
              </w:rPr>
              <w:t>Eficiência</w:t>
            </w:r>
          </w:p>
        </w:tc>
        <w:tc>
          <w:tcPr>
            <w:tcW w:w="1513" w:type="dxa"/>
            <w:vAlign w:val="center"/>
          </w:tcPr>
          <w:p w14:paraId="3E2F60BD" w14:textId="65CE8147"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b/>
                <w:bCs/>
                <w:sz w:val="18"/>
                <w:szCs w:val="18"/>
              </w:rPr>
              <w:t xml:space="preserve">Compatibilidade </w:t>
            </w:r>
          </w:p>
        </w:tc>
        <w:tc>
          <w:tcPr>
            <w:tcW w:w="1889" w:type="dxa"/>
            <w:vAlign w:val="center"/>
          </w:tcPr>
          <w:p w14:paraId="3A9F01B6" w14:textId="57A16B99"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b/>
                <w:bCs/>
                <w:sz w:val="18"/>
                <w:szCs w:val="18"/>
              </w:rPr>
              <w:t>Risco jurídico</w:t>
            </w:r>
          </w:p>
        </w:tc>
        <w:tc>
          <w:tcPr>
            <w:tcW w:w="1276" w:type="dxa"/>
            <w:vAlign w:val="center"/>
          </w:tcPr>
          <w:p w14:paraId="01116ECD" w14:textId="165983C9"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b/>
                <w:bCs/>
                <w:sz w:val="18"/>
                <w:szCs w:val="18"/>
              </w:rPr>
              <w:t>Aderência à demanda</w:t>
            </w:r>
          </w:p>
        </w:tc>
      </w:tr>
      <w:tr w:rsidR="00EB5968" w:rsidRPr="00C97443" w14:paraId="1B84C96B" w14:textId="77777777" w:rsidTr="00EB5968">
        <w:tc>
          <w:tcPr>
            <w:tcW w:w="1555" w:type="dxa"/>
            <w:vAlign w:val="center"/>
          </w:tcPr>
          <w:p w14:paraId="2F9F5CE7" w14:textId="3828CD26"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Manter interdição sem contratação imediata</w:t>
            </w:r>
          </w:p>
        </w:tc>
        <w:tc>
          <w:tcPr>
            <w:tcW w:w="1984" w:type="dxa"/>
            <w:vAlign w:val="center"/>
          </w:tcPr>
          <w:p w14:paraId="0FBBE991" w14:textId="3F972508"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Baixo custo inicial, mas com tendência de aumento futuro</w:t>
            </w:r>
            <w:r w:rsidR="00EB5968" w:rsidRPr="000677CC">
              <w:rPr>
                <w:rFonts w:ascii="Times New Roman" w:hAnsi="Times New Roman" w:cs="Times New Roman"/>
                <w:sz w:val="18"/>
                <w:szCs w:val="18"/>
              </w:rPr>
              <w:t>.</w:t>
            </w:r>
          </w:p>
        </w:tc>
        <w:tc>
          <w:tcPr>
            <w:tcW w:w="1276" w:type="dxa"/>
            <w:vAlign w:val="center"/>
          </w:tcPr>
          <w:p w14:paraId="36FC2120" w14:textId="17EB3C17"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 pois não resolve o problema</w:t>
            </w:r>
          </w:p>
        </w:tc>
        <w:tc>
          <w:tcPr>
            <w:tcW w:w="1513" w:type="dxa"/>
            <w:vAlign w:val="center"/>
          </w:tcPr>
          <w:p w14:paraId="018FA8BA" w14:textId="36599EC3"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Incompatível</w:t>
            </w:r>
          </w:p>
        </w:tc>
        <w:tc>
          <w:tcPr>
            <w:tcW w:w="1889" w:type="dxa"/>
            <w:vAlign w:val="center"/>
          </w:tcPr>
          <w:p w14:paraId="7F488623" w14:textId="61A8B5DD"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Elevado, pela omissão diante de risco conhecido</w:t>
            </w:r>
          </w:p>
        </w:tc>
        <w:tc>
          <w:tcPr>
            <w:tcW w:w="1276" w:type="dxa"/>
            <w:vAlign w:val="center"/>
          </w:tcPr>
          <w:p w14:paraId="1C4EF11E" w14:textId="1807201F"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w:t>
            </w:r>
          </w:p>
        </w:tc>
      </w:tr>
      <w:tr w:rsidR="00EB5968" w:rsidRPr="00C97443" w14:paraId="6D1703F9" w14:textId="77777777" w:rsidTr="00EB5968">
        <w:tc>
          <w:tcPr>
            <w:tcW w:w="1555" w:type="dxa"/>
            <w:vAlign w:val="center"/>
          </w:tcPr>
          <w:p w14:paraId="502FC637" w14:textId="058467E7"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Execução com equipe própria</w:t>
            </w:r>
          </w:p>
        </w:tc>
        <w:tc>
          <w:tcPr>
            <w:tcW w:w="1984" w:type="dxa"/>
            <w:vAlign w:val="center"/>
          </w:tcPr>
          <w:p w14:paraId="53D41C99" w14:textId="6F693F53"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Pode aparentar menor custo, mas exige equipamentos e responsabilidade técnica não disponíveis</w:t>
            </w:r>
          </w:p>
        </w:tc>
        <w:tc>
          <w:tcPr>
            <w:tcW w:w="1276" w:type="dxa"/>
            <w:vAlign w:val="center"/>
          </w:tcPr>
          <w:p w14:paraId="0B59F3A6" w14:textId="68DB5345"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 a média</w:t>
            </w:r>
          </w:p>
        </w:tc>
        <w:tc>
          <w:tcPr>
            <w:tcW w:w="1513" w:type="dxa"/>
            <w:vAlign w:val="center"/>
          </w:tcPr>
          <w:p w14:paraId="14E4E785" w14:textId="7AE8217C"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Inadequada</w:t>
            </w:r>
          </w:p>
        </w:tc>
        <w:tc>
          <w:tcPr>
            <w:tcW w:w="1889" w:type="dxa"/>
            <w:vAlign w:val="center"/>
          </w:tcPr>
          <w:p w14:paraId="2C92A658" w14:textId="6BBB0B71"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Elevado, por risco técnico e ausência de garantia especializada</w:t>
            </w:r>
          </w:p>
        </w:tc>
        <w:tc>
          <w:tcPr>
            <w:tcW w:w="1276" w:type="dxa"/>
            <w:vAlign w:val="center"/>
          </w:tcPr>
          <w:p w14:paraId="11044D52" w14:textId="47AA6DF3"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w:t>
            </w:r>
          </w:p>
        </w:tc>
      </w:tr>
      <w:tr w:rsidR="00EB5968" w:rsidRPr="00C97443" w14:paraId="47B2A6B5" w14:textId="77777777" w:rsidTr="00EB5968">
        <w:tc>
          <w:tcPr>
            <w:tcW w:w="1555" w:type="dxa"/>
            <w:vAlign w:val="center"/>
          </w:tcPr>
          <w:p w14:paraId="270068B6" w14:textId="3768C44A"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Limpeza e pintura superficial</w:t>
            </w:r>
          </w:p>
        </w:tc>
        <w:tc>
          <w:tcPr>
            <w:tcW w:w="1984" w:type="dxa"/>
            <w:vAlign w:val="center"/>
          </w:tcPr>
          <w:p w14:paraId="55BDCE54" w14:textId="13D5BCE3"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Menor custo inicial</w:t>
            </w:r>
          </w:p>
        </w:tc>
        <w:tc>
          <w:tcPr>
            <w:tcW w:w="1276" w:type="dxa"/>
            <w:vAlign w:val="center"/>
          </w:tcPr>
          <w:p w14:paraId="6DA15FE7" w14:textId="0C6BCC2D"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 pois trata apenas parte do problema</w:t>
            </w:r>
          </w:p>
        </w:tc>
        <w:tc>
          <w:tcPr>
            <w:tcW w:w="1513" w:type="dxa"/>
            <w:vAlign w:val="center"/>
          </w:tcPr>
          <w:p w14:paraId="62E916A1" w14:textId="5DDA2DFA"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Parcial e insuficiente</w:t>
            </w:r>
          </w:p>
        </w:tc>
        <w:tc>
          <w:tcPr>
            <w:tcW w:w="1889" w:type="dxa"/>
            <w:vAlign w:val="center"/>
          </w:tcPr>
          <w:p w14:paraId="2316061E" w14:textId="4FBE916C"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Médio a elevado, por possível não eliminação do risco</w:t>
            </w:r>
          </w:p>
        </w:tc>
        <w:tc>
          <w:tcPr>
            <w:tcW w:w="1276" w:type="dxa"/>
            <w:vAlign w:val="center"/>
          </w:tcPr>
          <w:p w14:paraId="1EF56865" w14:textId="4042CCB7"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 a média</w:t>
            </w:r>
          </w:p>
        </w:tc>
      </w:tr>
      <w:tr w:rsidR="00EB5968" w:rsidRPr="00C97443" w14:paraId="467A0D93" w14:textId="77777777" w:rsidTr="00EB5968">
        <w:tc>
          <w:tcPr>
            <w:tcW w:w="1555" w:type="dxa"/>
            <w:vAlign w:val="center"/>
          </w:tcPr>
          <w:p w14:paraId="2BB25A8D" w14:textId="68DF9B7B"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Contratar apenas laudo/projeto e postergar execução</w:t>
            </w:r>
          </w:p>
        </w:tc>
        <w:tc>
          <w:tcPr>
            <w:tcW w:w="1984" w:type="dxa"/>
            <w:vAlign w:val="center"/>
          </w:tcPr>
          <w:p w14:paraId="7448A32B" w14:textId="2F751B97"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Custo inicial moderado, com nova contratação posterior</w:t>
            </w:r>
          </w:p>
        </w:tc>
        <w:tc>
          <w:tcPr>
            <w:tcW w:w="1276" w:type="dxa"/>
            <w:vAlign w:val="center"/>
          </w:tcPr>
          <w:p w14:paraId="21A8A18F" w14:textId="15DA5C6E"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Média, mas não elimina o risco imediato</w:t>
            </w:r>
          </w:p>
        </w:tc>
        <w:tc>
          <w:tcPr>
            <w:tcW w:w="1513" w:type="dxa"/>
            <w:vAlign w:val="center"/>
          </w:tcPr>
          <w:p w14:paraId="5D4AA504" w14:textId="4B12F4BD"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Parcial, pois atende só etapa preparatória</w:t>
            </w:r>
          </w:p>
        </w:tc>
        <w:tc>
          <w:tcPr>
            <w:tcW w:w="1889" w:type="dxa"/>
            <w:vAlign w:val="center"/>
          </w:tcPr>
          <w:p w14:paraId="13A981E4" w14:textId="1431F2B0"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Médio, pela manutenção prolongada da interdição e do risco</w:t>
            </w:r>
          </w:p>
        </w:tc>
        <w:tc>
          <w:tcPr>
            <w:tcW w:w="1276" w:type="dxa"/>
            <w:vAlign w:val="center"/>
          </w:tcPr>
          <w:p w14:paraId="68E8CFD5" w14:textId="10DBBC56"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Média</w:t>
            </w:r>
          </w:p>
        </w:tc>
      </w:tr>
      <w:tr w:rsidR="00EB5968" w:rsidRPr="00C97443" w14:paraId="69FE608C" w14:textId="77777777" w:rsidTr="00EB5968">
        <w:tc>
          <w:tcPr>
            <w:tcW w:w="1555" w:type="dxa"/>
            <w:vAlign w:val="center"/>
          </w:tcPr>
          <w:p w14:paraId="53678928" w14:textId="7855922C"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Licitação ordinária</w:t>
            </w:r>
          </w:p>
        </w:tc>
        <w:tc>
          <w:tcPr>
            <w:tcW w:w="1984" w:type="dxa"/>
            <w:vAlign w:val="center"/>
          </w:tcPr>
          <w:p w14:paraId="4605ABAE" w14:textId="6BCDCA72"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Pode gerar disputa de preços, mas demanda maior prazo</w:t>
            </w:r>
          </w:p>
        </w:tc>
        <w:tc>
          <w:tcPr>
            <w:tcW w:w="1276" w:type="dxa"/>
            <w:vAlign w:val="center"/>
          </w:tcPr>
          <w:p w14:paraId="62981E7B" w14:textId="338FA976"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Baixa para a urgência atual</w:t>
            </w:r>
          </w:p>
        </w:tc>
        <w:tc>
          <w:tcPr>
            <w:tcW w:w="1513" w:type="dxa"/>
            <w:vAlign w:val="center"/>
          </w:tcPr>
          <w:p w14:paraId="00D64096" w14:textId="1EAFB98F"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Compatível tecnicamente, mas incompatível com a emergência</w:t>
            </w:r>
          </w:p>
        </w:tc>
        <w:tc>
          <w:tcPr>
            <w:tcW w:w="1889" w:type="dxa"/>
            <w:vAlign w:val="center"/>
          </w:tcPr>
          <w:p w14:paraId="36785D2F" w14:textId="6529A069"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Médio, se houver demora frente ao risco identificado</w:t>
            </w:r>
          </w:p>
        </w:tc>
        <w:tc>
          <w:tcPr>
            <w:tcW w:w="1276" w:type="dxa"/>
            <w:vAlign w:val="center"/>
          </w:tcPr>
          <w:p w14:paraId="429BB1BC" w14:textId="3DA65D85" w:rsidR="007B4407" w:rsidRPr="000677CC" w:rsidRDefault="007B4407" w:rsidP="00EB5968">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Média</w:t>
            </w:r>
          </w:p>
        </w:tc>
      </w:tr>
      <w:tr w:rsidR="00EB5968" w:rsidRPr="00C97443" w14:paraId="2FEAB584" w14:textId="77777777" w:rsidTr="00EB5968">
        <w:tc>
          <w:tcPr>
            <w:tcW w:w="1555" w:type="dxa"/>
            <w:vAlign w:val="center"/>
          </w:tcPr>
          <w:p w14:paraId="5ECAC03C" w14:textId="6DE8803F" w:rsidR="007B4407" w:rsidRPr="000677CC" w:rsidRDefault="007B4407" w:rsidP="007B4407">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lastRenderedPageBreak/>
              <w:t>Contratação emergencial de empresa especializada</w:t>
            </w:r>
          </w:p>
        </w:tc>
        <w:tc>
          <w:tcPr>
            <w:tcW w:w="1984" w:type="dxa"/>
            <w:vAlign w:val="center"/>
          </w:tcPr>
          <w:p w14:paraId="233DB4C9" w14:textId="6E8E87B9" w:rsidR="007B4407" w:rsidRPr="000677CC" w:rsidRDefault="007B4407" w:rsidP="007B4407">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Custo compatível com execução imediata</w:t>
            </w:r>
          </w:p>
        </w:tc>
        <w:tc>
          <w:tcPr>
            <w:tcW w:w="1276" w:type="dxa"/>
            <w:vAlign w:val="center"/>
          </w:tcPr>
          <w:p w14:paraId="114D4795" w14:textId="7AFDB72B" w:rsidR="007B4407" w:rsidRPr="000677CC" w:rsidRDefault="007B4407" w:rsidP="007B4407">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Alta, pois enfrenta diretamente o risco</w:t>
            </w:r>
          </w:p>
        </w:tc>
        <w:tc>
          <w:tcPr>
            <w:tcW w:w="1513" w:type="dxa"/>
            <w:vAlign w:val="center"/>
          </w:tcPr>
          <w:p w14:paraId="5CBFDA52" w14:textId="3E270E44" w:rsidR="007B4407" w:rsidRPr="000677CC" w:rsidRDefault="007B4407" w:rsidP="007B4407">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Alta, por exigir empresa especializada, ART, equipamentos e garantia</w:t>
            </w:r>
          </w:p>
        </w:tc>
        <w:tc>
          <w:tcPr>
            <w:tcW w:w="1889" w:type="dxa"/>
            <w:vAlign w:val="center"/>
          </w:tcPr>
          <w:p w14:paraId="472768A9" w14:textId="6FB1E08C" w:rsidR="007B4407" w:rsidRPr="000677CC" w:rsidRDefault="007B4407" w:rsidP="007B4407">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Controlável, desde que instruída e limitada ao necessário</w:t>
            </w:r>
          </w:p>
        </w:tc>
        <w:tc>
          <w:tcPr>
            <w:tcW w:w="1276" w:type="dxa"/>
            <w:vAlign w:val="center"/>
          </w:tcPr>
          <w:p w14:paraId="4DE6F250" w14:textId="26284CC5" w:rsidR="007B4407" w:rsidRPr="000677CC" w:rsidRDefault="007B4407" w:rsidP="007B4407">
            <w:pPr>
              <w:spacing w:line="276" w:lineRule="auto"/>
              <w:jc w:val="center"/>
              <w:rPr>
                <w:rFonts w:ascii="Times New Roman" w:hAnsi="Times New Roman" w:cs="Times New Roman"/>
                <w:sz w:val="18"/>
                <w:szCs w:val="18"/>
              </w:rPr>
            </w:pPr>
            <w:r w:rsidRPr="000677CC">
              <w:rPr>
                <w:rFonts w:ascii="Times New Roman" w:hAnsi="Times New Roman" w:cs="Times New Roman"/>
                <w:sz w:val="18"/>
                <w:szCs w:val="18"/>
              </w:rPr>
              <w:t>Alta</w:t>
            </w:r>
          </w:p>
        </w:tc>
      </w:tr>
    </w:tbl>
    <w:p w14:paraId="3CA37BBB" w14:textId="77777777" w:rsidR="00E44B4D" w:rsidRPr="00C97443" w:rsidRDefault="00E44B4D" w:rsidP="00BA5983">
      <w:pPr>
        <w:spacing w:after="0" w:line="276" w:lineRule="auto"/>
        <w:jc w:val="center"/>
        <w:rPr>
          <w:rFonts w:ascii="Times New Roman" w:hAnsi="Times New Roman" w:cs="Times New Roman"/>
          <w:sz w:val="20"/>
          <w:szCs w:val="20"/>
        </w:rPr>
      </w:pPr>
    </w:p>
    <w:p w14:paraId="61F1D49D" w14:textId="77777777" w:rsidR="00EB5968" w:rsidRPr="00EB5968" w:rsidRDefault="00EB5968" w:rsidP="00EB5968">
      <w:pPr>
        <w:spacing w:after="0" w:line="276" w:lineRule="auto"/>
        <w:ind w:firstLine="709"/>
        <w:jc w:val="both"/>
        <w:rPr>
          <w:rFonts w:ascii="Times New Roman" w:hAnsi="Times New Roman" w:cs="Times New Roman"/>
          <w:sz w:val="20"/>
          <w:szCs w:val="20"/>
        </w:rPr>
      </w:pPr>
      <w:r w:rsidRPr="00EB5968">
        <w:rPr>
          <w:rFonts w:ascii="Times New Roman" w:hAnsi="Times New Roman" w:cs="Times New Roman"/>
          <w:sz w:val="20"/>
          <w:szCs w:val="20"/>
        </w:rPr>
        <w:t>Diante da análise das alternativas, a solução escolhida é a contratação emergencial de empresa especializada na área de edificações e estruturas metálicas, para execução dos serviços de recuperação, reforço estrutural, tratamento anticorrosivo e pintura de proteção da cobertura metálica da quadra/ginásio municipal da Cidade Baixa/Guaíba. A alternativa é a que melhor atende ao interesse público, pois permite resposta tempestiva à situação de risco, viabiliza a preservação do patrimônio municipal, reduz a possibilidade de agravamento dos danos e possibilita a futura liberação segura do espaço à comunidade.</w:t>
      </w:r>
    </w:p>
    <w:p w14:paraId="15767D27" w14:textId="77777777" w:rsidR="00EB5968" w:rsidRPr="00EB5968" w:rsidRDefault="00EB5968" w:rsidP="00EB5968">
      <w:pPr>
        <w:spacing w:after="0" w:line="276" w:lineRule="auto"/>
        <w:ind w:firstLine="709"/>
        <w:jc w:val="both"/>
        <w:rPr>
          <w:rFonts w:ascii="Times New Roman" w:hAnsi="Times New Roman" w:cs="Times New Roman"/>
          <w:sz w:val="20"/>
          <w:szCs w:val="20"/>
        </w:rPr>
      </w:pPr>
      <w:r w:rsidRPr="00EB5968">
        <w:rPr>
          <w:rFonts w:ascii="Times New Roman" w:hAnsi="Times New Roman" w:cs="Times New Roman"/>
          <w:sz w:val="20"/>
          <w:szCs w:val="20"/>
        </w:rPr>
        <w:t xml:space="preserve">Considerando a natureza emergencial da demanda, a interdição preventiva do espaço e o risco de comprometimento da segurança de pessoas e da integridade de bem público municipal, o procedimento indicado é a Dispensa de Licitação, com fundamento no art. 75, inciso VIII, da Lei nº 14.133/2021, que admite contratação direta nos casos de emergência ou calamidade pública, quando caracterizada urgência de atendimento de situação que possa comprometer a segurança de pessoas, obras, serviços, equipamentos ou outros bens, limitada aos bens e parcelas de obras ou serviços necessários ao atendimento da situação emergencial. </w:t>
      </w:r>
    </w:p>
    <w:p w14:paraId="7DAC0D24" w14:textId="77777777" w:rsidR="00EB5968" w:rsidRPr="00EB5968" w:rsidRDefault="00EB5968" w:rsidP="00EB5968">
      <w:pPr>
        <w:spacing w:after="0" w:line="276" w:lineRule="auto"/>
        <w:ind w:firstLine="709"/>
        <w:jc w:val="both"/>
        <w:rPr>
          <w:rFonts w:ascii="Times New Roman" w:hAnsi="Times New Roman" w:cs="Times New Roman"/>
          <w:sz w:val="20"/>
          <w:szCs w:val="20"/>
        </w:rPr>
      </w:pPr>
      <w:r w:rsidRPr="00EB5968">
        <w:rPr>
          <w:rFonts w:ascii="Times New Roman" w:hAnsi="Times New Roman" w:cs="Times New Roman"/>
          <w:sz w:val="20"/>
          <w:szCs w:val="20"/>
        </w:rPr>
        <w:t>A adoção da dispensa emergencial deverá permanecer condicionada à regular instrução do processo, com demonstração da emergência, delimitação do objeto às parcelas indispensáveis, justificativa de preços, razão da escolha da contratada, comprovação de habilitação e regularidade documental, indicação de dotação orçamentária, autorização da autoridade competente e submissão à análise da Assessoria Jurídica do Município, a quem competirá avaliar o enquadramento legal e recomendar eventuais ajustes antes da decisão final.</w:t>
      </w:r>
    </w:p>
    <w:p w14:paraId="764A84F1" w14:textId="77777777" w:rsidR="00EB5968" w:rsidRDefault="00EB5968" w:rsidP="00BA5983">
      <w:pPr>
        <w:spacing w:after="0" w:line="276" w:lineRule="auto"/>
        <w:jc w:val="both"/>
        <w:rPr>
          <w:rFonts w:ascii="Times New Roman" w:hAnsi="Times New Roman" w:cs="Times New Roman"/>
          <w:b/>
          <w:bCs/>
          <w:sz w:val="20"/>
          <w:szCs w:val="20"/>
        </w:rPr>
      </w:pPr>
    </w:p>
    <w:p w14:paraId="03077B09" w14:textId="52D2A681" w:rsidR="00DA4C48" w:rsidRPr="00C97443" w:rsidRDefault="00073E6D"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V - ESTIMATIVAS DAS QUANTIDADES PARA A CONTRATAÇÃO, ACOMPANHADAS DAS MEMÓRIAS DE CÁLCULO E DOS DOCUMENTOS QUE LHES DÃO SUPORTE, QUE CONSIDEREM INTERDEPENDÊNCIAS COM OUTRAS CONTRATAÇÕES, DE MODO A POSSIBILITAR ECONOMIA DE ESCALA:</w:t>
      </w:r>
    </w:p>
    <w:p w14:paraId="73DCE4F4"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definição das quantidades para a presente contratação foi estabelecida com base na caracterização do objeto como serviço especial de engenharia, de execução única e integrada, consistente na recuperação, reforço estrutural, tratamento anticorrosivo e pintura de proteção da cobertura metálica da quadra/ginásio municipal da Cidade Baixa/Guaíba. Não se trata de contratação por itens autônomos, fornecimento parcelado ou execução fragmentada, mas de solução global destinada à eliminação da situação de risco constatada, à preservação da estrutura existente e à futura liberação segura do espaço.</w:t>
      </w:r>
    </w:p>
    <w:p w14:paraId="7D0A29FA"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estimativa adotada tem como suporte o parecer técnico juntado ao processo, que apontou corrosão avançada nas ligações metálicas, oxidação generalizada, perda de seção dos perfis metálicos e deterioração de chapas de ligação, bem como o orçamento/proposta base apresentado, que contempla a execução dos serviços necessários ao reforço da cobertura, incluindo materiais, mão de obra, ART, ferramentas, plataforma elevatória, caminhão munck e equipe qualificada.</w:t>
      </w:r>
    </w:p>
    <w:p w14:paraId="79789D11" w14:textId="77777777" w:rsidR="00C111B1" w:rsidRDefault="00C111B1" w:rsidP="00C8157C">
      <w:pPr>
        <w:spacing w:after="0" w:line="276" w:lineRule="auto"/>
        <w:ind w:firstLine="709"/>
        <w:jc w:val="both"/>
        <w:rPr>
          <w:rFonts w:ascii="Times New Roman" w:hAnsi="Times New Roman" w:cs="Times New Roman"/>
          <w:sz w:val="20"/>
          <w:szCs w:val="20"/>
        </w:rPr>
      </w:pPr>
      <w:r w:rsidRPr="00C111B1">
        <w:rPr>
          <w:rFonts w:ascii="Times New Roman" w:hAnsi="Times New Roman" w:cs="Times New Roman"/>
          <w:sz w:val="20"/>
          <w:szCs w:val="20"/>
        </w:rPr>
        <w:t>Para fins de estimativa preliminar, considera-se a contratação de 01 serviço completo, abrangendo o seguinte escopo mínimo: limpeza, tratamento e recuperação dos componentes metálicos afetados por corrosão; execução de reforços nas pontas das tesouras danificadas; instalação de pilares metálicos de reforço; execução de escoramentos e perfis metálicos complementares nos pontos necessários; instalação de tirantes ou elementos de travamento compatíveis com a solução técnica adotada; execução de soldas e fixações; pintura e proteção dos pontos intervencionados; utilização dos equipamentos necessários ao içamento e montagem; fornecimento de materiais, mão de obra e responsabilidade técnica; recolhimento dos materiais removidos e resíduos gerados; e limpeza final da área, conforme orçamento/proposta base, Termo de Referência e avaliação técnica da Administração.</w:t>
      </w:r>
    </w:p>
    <w:p w14:paraId="5CCF31C1" w14:textId="2C2A9A92"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 xml:space="preserve">A memória de cálculo, neste caso, está vinculada à composição global da solução técnica, considerando que a contratação se refere a serviço específico de reparo, recuperação e reforço de estrutura metálica existente. Os quantitativos específicos de aço, chapas, barras, perfis, tirantes, soldas, parafusos, chumbadores, tintas, fundos anticorrosivos e demais insumos não constam de planilha orçamentária própria elaborada previamente pela </w:t>
      </w:r>
      <w:r w:rsidRPr="00C8157C">
        <w:rPr>
          <w:rFonts w:ascii="Times New Roman" w:hAnsi="Times New Roman" w:cs="Times New Roman"/>
          <w:sz w:val="20"/>
          <w:szCs w:val="20"/>
        </w:rPr>
        <w:lastRenderedPageBreak/>
        <w:t>Administração, tendo sido considerados a partir do orçamento/proposta base apresentado pela empresa e do escopo técnico indicado no processo.</w:t>
      </w:r>
    </w:p>
    <w:p w14:paraId="1339B803"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Assim, embora o orçamento/proposta base sirva como elemento inicial para a estimativa da contratação, o Termo de Referência deverá consolidar os requisitos mínimos de execução, as condições de fornecimento dos materiais, a metodologia de tratamento anticorrosivo, o prazo, a garantia, os critérios de fiscalização e recebimento e a obrigação de apresentação de ART e demais documentos técnicos necessários à execução. A fiscalização técnica poderá solicitar complementações previamente ao início ou no curso da execução, desde que compatíveis com o objeto contratado e necessárias ao acompanhamento dos serviços.</w:t>
      </w:r>
    </w:p>
    <w:p w14:paraId="3659E444" w14:textId="606BEA33" w:rsidR="00EB5968" w:rsidRPr="00EB5968"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De forma sintética, a estimativa da contratação pode ser assim descrita:</w:t>
      </w:r>
    </w:p>
    <w:tbl>
      <w:tblPr>
        <w:tblStyle w:val="Tabelacomgrade"/>
        <w:tblW w:w="0" w:type="auto"/>
        <w:tblLook w:val="04A0" w:firstRow="1" w:lastRow="0" w:firstColumn="1" w:lastColumn="0" w:noHBand="0" w:noVBand="1"/>
      </w:tblPr>
      <w:tblGrid>
        <w:gridCol w:w="616"/>
        <w:gridCol w:w="6663"/>
        <w:gridCol w:w="939"/>
        <w:gridCol w:w="843"/>
      </w:tblGrid>
      <w:tr w:rsidR="00EB5968" w14:paraId="68DE15F8" w14:textId="77777777" w:rsidTr="003705E7">
        <w:tc>
          <w:tcPr>
            <w:tcW w:w="616" w:type="dxa"/>
            <w:vAlign w:val="center"/>
          </w:tcPr>
          <w:p w14:paraId="78530853" w14:textId="312DB574" w:rsidR="00EB5968" w:rsidRPr="00E23D46" w:rsidRDefault="00EB5968" w:rsidP="00E23D46">
            <w:pPr>
              <w:spacing w:line="276" w:lineRule="auto"/>
              <w:jc w:val="center"/>
              <w:rPr>
                <w:rFonts w:ascii="Times New Roman" w:hAnsi="Times New Roman" w:cs="Times New Roman"/>
                <w:sz w:val="20"/>
                <w:szCs w:val="20"/>
              </w:rPr>
            </w:pPr>
            <w:r w:rsidRPr="00E23D46">
              <w:rPr>
                <w:rFonts w:ascii="Times New Roman" w:hAnsi="Times New Roman" w:cs="Times New Roman"/>
                <w:b/>
                <w:bCs/>
                <w:sz w:val="20"/>
                <w:szCs w:val="20"/>
              </w:rPr>
              <w:t>Item</w:t>
            </w:r>
          </w:p>
        </w:tc>
        <w:tc>
          <w:tcPr>
            <w:tcW w:w="6750" w:type="dxa"/>
            <w:vAlign w:val="center"/>
          </w:tcPr>
          <w:p w14:paraId="24735A14" w14:textId="4196F9D5" w:rsidR="00EB5968" w:rsidRPr="00E23D46" w:rsidRDefault="00EB5968" w:rsidP="00E23D46">
            <w:pPr>
              <w:spacing w:line="276" w:lineRule="auto"/>
              <w:jc w:val="center"/>
              <w:rPr>
                <w:rFonts w:ascii="Times New Roman" w:hAnsi="Times New Roman" w:cs="Times New Roman"/>
                <w:sz w:val="20"/>
                <w:szCs w:val="20"/>
              </w:rPr>
            </w:pPr>
            <w:r w:rsidRPr="00E23D46">
              <w:rPr>
                <w:rFonts w:ascii="Times New Roman" w:hAnsi="Times New Roman" w:cs="Times New Roman"/>
                <w:b/>
                <w:bCs/>
                <w:sz w:val="20"/>
                <w:szCs w:val="20"/>
              </w:rPr>
              <w:t>Descrição estimada</w:t>
            </w:r>
          </w:p>
        </w:tc>
        <w:tc>
          <w:tcPr>
            <w:tcW w:w="851" w:type="dxa"/>
            <w:vAlign w:val="center"/>
          </w:tcPr>
          <w:p w14:paraId="785389E7" w14:textId="57FB4049" w:rsidR="00EB5968" w:rsidRPr="00E23D46" w:rsidRDefault="00EB5968" w:rsidP="00E23D46">
            <w:pPr>
              <w:spacing w:line="276" w:lineRule="auto"/>
              <w:jc w:val="center"/>
              <w:rPr>
                <w:rFonts w:ascii="Times New Roman" w:hAnsi="Times New Roman" w:cs="Times New Roman"/>
                <w:sz w:val="20"/>
                <w:szCs w:val="20"/>
              </w:rPr>
            </w:pPr>
            <w:r w:rsidRPr="00E23D46">
              <w:rPr>
                <w:rFonts w:ascii="Times New Roman" w:hAnsi="Times New Roman" w:cs="Times New Roman"/>
                <w:b/>
                <w:bCs/>
                <w:sz w:val="20"/>
                <w:szCs w:val="20"/>
              </w:rPr>
              <w:t>Unidade</w:t>
            </w:r>
          </w:p>
        </w:tc>
        <w:tc>
          <w:tcPr>
            <w:tcW w:w="844" w:type="dxa"/>
            <w:vAlign w:val="center"/>
          </w:tcPr>
          <w:p w14:paraId="37DE5E8D" w14:textId="3DF37639" w:rsidR="00EB5968" w:rsidRPr="00E23D46" w:rsidRDefault="00EB5968" w:rsidP="00E23D46">
            <w:pPr>
              <w:spacing w:line="276" w:lineRule="auto"/>
              <w:jc w:val="center"/>
              <w:rPr>
                <w:rFonts w:ascii="Times New Roman" w:hAnsi="Times New Roman" w:cs="Times New Roman"/>
                <w:sz w:val="20"/>
                <w:szCs w:val="20"/>
              </w:rPr>
            </w:pPr>
            <w:r w:rsidRPr="00E23D46">
              <w:rPr>
                <w:rFonts w:ascii="Times New Roman" w:hAnsi="Times New Roman" w:cs="Times New Roman"/>
                <w:b/>
                <w:bCs/>
                <w:sz w:val="20"/>
                <w:szCs w:val="20"/>
              </w:rPr>
              <w:t>Quant</w:t>
            </w:r>
            <w:r w:rsidR="00E23D46">
              <w:rPr>
                <w:rFonts w:ascii="Times New Roman" w:hAnsi="Times New Roman" w:cs="Times New Roman"/>
                <w:b/>
                <w:bCs/>
                <w:sz w:val="20"/>
                <w:szCs w:val="20"/>
              </w:rPr>
              <w:t>.</w:t>
            </w:r>
          </w:p>
        </w:tc>
      </w:tr>
      <w:tr w:rsidR="00EB5968" w14:paraId="4109A2AA" w14:textId="77777777" w:rsidTr="003705E7">
        <w:tc>
          <w:tcPr>
            <w:tcW w:w="616" w:type="dxa"/>
            <w:vAlign w:val="center"/>
          </w:tcPr>
          <w:p w14:paraId="2AFDC7A0" w14:textId="50201BFC" w:rsidR="00EB5968" w:rsidRPr="00E23D46" w:rsidRDefault="00EB5968" w:rsidP="00E23D46">
            <w:pPr>
              <w:spacing w:line="276" w:lineRule="auto"/>
              <w:ind w:left="-11"/>
              <w:jc w:val="center"/>
              <w:rPr>
                <w:rFonts w:ascii="Times New Roman" w:hAnsi="Times New Roman" w:cs="Times New Roman"/>
                <w:sz w:val="20"/>
                <w:szCs w:val="20"/>
              </w:rPr>
            </w:pPr>
            <w:r w:rsidRPr="00E23D46">
              <w:rPr>
                <w:rFonts w:ascii="Times New Roman" w:hAnsi="Times New Roman" w:cs="Times New Roman"/>
                <w:sz w:val="20"/>
                <w:szCs w:val="20"/>
              </w:rPr>
              <w:t>1</w:t>
            </w:r>
          </w:p>
        </w:tc>
        <w:tc>
          <w:tcPr>
            <w:tcW w:w="6750" w:type="dxa"/>
            <w:vAlign w:val="center"/>
          </w:tcPr>
          <w:p w14:paraId="64E01A9E" w14:textId="70EECEEE" w:rsidR="00EB5968" w:rsidRPr="00E23D46" w:rsidRDefault="00C8157C" w:rsidP="00EB5968">
            <w:pPr>
              <w:spacing w:line="276" w:lineRule="auto"/>
              <w:jc w:val="both"/>
              <w:rPr>
                <w:rFonts w:ascii="Times New Roman" w:hAnsi="Times New Roman" w:cs="Times New Roman"/>
                <w:sz w:val="20"/>
                <w:szCs w:val="20"/>
              </w:rPr>
            </w:pPr>
            <w:r w:rsidRPr="00C8157C">
              <w:rPr>
                <w:rFonts w:ascii="Times New Roman" w:hAnsi="Times New Roman" w:cs="Times New Roman"/>
                <w:sz w:val="20"/>
                <w:szCs w:val="20"/>
              </w:rPr>
              <w:t>Serviço completo de recuperação, reforço estrutural, tratamento anticorrosivo e pintura de proteção da cobertura metálica da quadra/ginásio municipal da Cidade Baixa/Guaíba, incluindo materiais, mão de obra, equipamentos, ART, içamento, limpeza final e destinação de resíduos.</w:t>
            </w:r>
          </w:p>
        </w:tc>
        <w:tc>
          <w:tcPr>
            <w:tcW w:w="851" w:type="dxa"/>
            <w:vAlign w:val="center"/>
          </w:tcPr>
          <w:p w14:paraId="046A02E8" w14:textId="44BF834E" w:rsidR="00EB5968" w:rsidRPr="00E23D46" w:rsidRDefault="00EB5968" w:rsidP="00E23D46">
            <w:pPr>
              <w:spacing w:line="276" w:lineRule="auto"/>
              <w:jc w:val="center"/>
              <w:rPr>
                <w:rFonts w:ascii="Times New Roman" w:hAnsi="Times New Roman" w:cs="Times New Roman"/>
                <w:sz w:val="20"/>
                <w:szCs w:val="20"/>
              </w:rPr>
            </w:pPr>
            <w:r w:rsidRPr="00E23D46">
              <w:rPr>
                <w:rFonts w:ascii="Times New Roman" w:hAnsi="Times New Roman" w:cs="Times New Roman"/>
                <w:sz w:val="20"/>
                <w:szCs w:val="20"/>
              </w:rPr>
              <w:t>serviço</w:t>
            </w:r>
          </w:p>
        </w:tc>
        <w:tc>
          <w:tcPr>
            <w:tcW w:w="844" w:type="dxa"/>
            <w:vAlign w:val="center"/>
          </w:tcPr>
          <w:p w14:paraId="71FE3A25" w14:textId="021D2646" w:rsidR="00EB5968" w:rsidRPr="00E23D46" w:rsidRDefault="00EB5968" w:rsidP="00E23D46">
            <w:pPr>
              <w:spacing w:line="276" w:lineRule="auto"/>
              <w:jc w:val="center"/>
              <w:rPr>
                <w:rFonts w:ascii="Times New Roman" w:hAnsi="Times New Roman" w:cs="Times New Roman"/>
                <w:sz w:val="20"/>
                <w:szCs w:val="20"/>
              </w:rPr>
            </w:pPr>
            <w:r w:rsidRPr="00E23D46">
              <w:rPr>
                <w:rFonts w:ascii="Times New Roman" w:hAnsi="Times New Roman" w:cs="Times New Roman"/>
                <w:sz w:val="20"/>
                <w:szCs w:val="20"/>
              </w:rPr>
              <w:t>1</w:t>
            </w:r>
          </w:p>
        </w:tc>
      </w:tr>
    </w:tbl>
    <w:p w14:paraId="7DE09A79" w14:textId="77777777" w:rsidR="003705E7" w:rsidRDefault="003705E7" w:rsidP="00E23D46">
      <w:pPr>
        <w:spacing w:after="0" w:line="276" w:lineRule="auto"/>
        <w:ind w:firstLine="709"/>
        <w:jc w:val="both"/>
        <w:rPr>
          <w:rFonts w:ascii="Times New Roman" w:hAnsi="Times New Roman" w:cs="Times New Roman"/>
          <w:sz w:val="20"/>
          <w:szCs w:val="20"/>
        </w:rPr>
      </w:pPr>
    </w:p>
    <w:p w14:paraId="786F3B43"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A contratação em lote único justifica-se pela natureza integrada da solução, uma vez que os serviços de recuperação, reforço estrutural, tratamento anticorrosivo e pintura de proteção são tecnicamente interdependentes. A separação do objeto em múltiplas contratações poderia gerar perda de eficiência, dificuldades de responsabilização técnica, incompatibilidade entre materiais e métodos executivos, aumento de custos indiretos, sobreposição de mobilizações e maior risco de falhas na execução.</w:t>
      </w:r>
    </w:p>
    <w:p w14:paraId="1136D75E" w14:textId="77777777" w:rsidR="00C8157C" w:rsidRPr="00C8157C"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Não se identificam, no momento, interdependências com outras contratações que justifiquem o parcelamento ou a execução por etapas autônomas. A única condição operacional indicada no orçamento/proposta base refere-se à necessidade de disponibilidade de energia elétrica monofásica e trifásica no local, a ser providenciada ou assegurada pela Administração, quando existente, para viabilizar o uso de equipamentos durante a execução.</w:t>
      </w:r>
    </w:p>
    <w:p w14:paraId="359F70FA" w14:textId="5732034A" w:rsidR="00E23D46" w:rsidRDefault="00C8157C" w:rsidP="00C8157C">
      <w:pPr>
        <w:spacing w:after="0" w:line="276" w:lineRule="auto"/>
        <w:ind w:firstLine="709"/>
        <w:jc w:val="both"/>
        <w:rPr>
          <w:rFonts w:ascii="Times New Roman" w:hAnsi="Times New Roman" w:cs="Times New Roman"/>
          <w:sz w:val="20"/>
          <w:szCs w:val="20"/>
        </w:rPr>
      </w:pPr>
      <w:r w:rsidRPr="00C8157C">
        <w:rPr>
          <w:rFonts w:ascii="Times New Roman" w:hAnsi="Times New Roman" w:cs="Times New Roman"/>
          <w:sz w:val="20"/>
          <w:szCs w:val="20"/>
        </w:rPr>
        <w:t>Dessa forma, a estimativa adotada mostra-se compatível com a natureza emergencial e integrada do objeto, permitindo maior eficiência administrativa, concentração da responsabilidade técnica, melhor controle da execução, redução de riscos e atendimento mais célere da situação que motivou a interdição preventiva do espaço. A contratação deverá ocorrer por execução global do serviço, sem prejuízo da análise de compatibilidade de preços, da avaliação técnica pela Administração e da eventual complementação de informações pela contratada para fins de fiscalização e recebimento.</w:t>
      </w:r>
    </w:p>
    <w:p w14:paraId="1F551D20" w14:textId="77777777" w:rsidR="00C8157C" w:rsidRPr="00FB467F" w:rsidRDefault="00C8157C" w:rsidP="00C8157C">
      <w:pPr>
        <w:spacing w:after="0" w:line="276" w:lineRule="auto"/>
        <w:ind w:firstLine="709"/>
        <w:jc w:val="both"/>
        <w:rPr>
          <w:rFonts w:ascii="Times New Roman" w:hAnsi="Times New Roman" w:cs="Times New Roman"/>
          <w:sz w:val="20"/>
          <w:szCs w:val="20"/>
        </w:rPr>
      </w:pPr>
    </w:p>
    <w:p w14:paraId="462D32F6" w14:textId="6AB944C1" w:rsidR="0034208B" w:rsidRPr="00FB467F" w:rsidRDefault="00B87DCB" w:rsidP="00BA5983">
      <w:pPr>
        <w:spacing w:after="0" w:line="276" w:lineRule="auto"/>
        <w:jc w:val="both"/>
        <w:rPr>
          <w:rFonts w:ascii="Times New Roman" w:hAnsi="Times New Roman" w:cs="Times New Roman"/>
          <w:b/>
          <w:bCs/>
          <w:sz w:val="20"/>
          <w:szCs w:val="20"/>
        </w:rPr>
      </w:pPr>
      <w:r w:rsidRPr="00FB467F">
        <w:rPr>
          <w:rFonts w:ascii="Times New Roman" w:hAnsi="Times New Roman" w:cs="Times New Roman"/>
          <w:b/>
          <w:bCs/>
          <w:sz w:val="20"/>
          <w:szCs w:val="20"/>
        </w:rPr>
        <w:t>V</w:t>
      </w:r>
      <w:r w:rsidR="0019752D" w:rsidRPr="00FB467F">
        <w:rPr>
          <w:rFonts w:ascii="Times New Roman" w:hAnsi="Times New Roman" w:cs="Times New Roman"/>
          <w:b/>
          <w:bCs/>
          <w:sz w:val="20"/>
          <w:szCs w:val="20"/>
        </w:rPr>
        <w:t>I</w:t>
      </w:r>
      <w:r w:rsidRPr="00FB467F">
        <w:rPr>
          <w:rFonts w:ascii="Times New Roman" w:hAnsi="Times New Roman" w:cs="Times New Roman"/>
          <w:b/>
          <w:bCs/>
          <w:sz w:val="20"/>
          <w:szCs w:val="20"/>
        </w:rPr>
        <w:t xml:space="preserve">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17DE8515"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A estimativa do valor da contratação foi elaborada com base nos orçamentos/propostas obtidos no curso da instrução, considerando a natureza integrada da intervenção, a urgência decorrente da situação emergencial, a necessidade de execução por empresa especializada e o fornecimento completo de materiais, insumos, equipamentos, ferramentas, mão de obra especializada, responsabilidade técnica, ART e demais elementos necessários à adequada execução do objeto.</w:t>
      </w:r>
    </w:p>
    <w:p w14:paraId="0CFE27D1"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A partir da documentação juntada aos autos, apurou-se o valor global estimado de R$ 51.500,00, correspondente à execução integral dos serviços emergenciais de recuperação, reforço estrutural, tratamento anticorrosivo e pintura de proteção da cobertura metálica da quadra/ginásio municipal da Cidade Baixa/Guaíba, conforme orçamento/proposta apresentado pela empresa Construmetal, inscrita no CNPJ nº 25.137.130/0001-00. Considerando a modelagem da contratação por execução global, o preço unitário referencial corresponde a 01 serviço completo, abrangendo todos os custos diretos e indiretos necessários à realização da intervenção.</w:t>
      </w:r>
    </w:p>
    <w:p w14:paraId="74157B3B"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Para fins de estimativa, o objeto compreende serviço completo de recuperação, reforço estrutural, tratamento anticorrosivo e pintura de proteção da cobertura metálica da quadra/ginásio municipal da Cidade Baixa/Guaíba, incluindo materiais, mão de obra, montagem, equipamentos, içamento, soldas, pintura, responsabilidade técnica, limpeza final e demais providências necessárias à execução, com valor global estimado de R$ 51.500,00.</w:t>
      </w:r>
    </w:p>
    <w:p w14:paraId="74B69807"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lastRenderedPageBreak/>
        <w:t>A memória de cálculo decorre da composição global do serviço, tendo em vista que a solução envolve atividades tecnicamente interdependentes, não sendo recomendável o parcelamento por itens isolados. O valor estimado considera a execução integrada das etapas de limpeza, recuperação, reforço estrutural, montagem, tratamento anticorrosivo, pintura, utilização de equipamentos de elevação e içamento, fornecimento de materiais e entrega final do espaço em condições adequadas para vistoria e recebimento pela Administração.</w:t>
      </w:r>
    </w:p>
    <w:p w14:paraId="5BAA4746"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Registra-se que não há, neste momento, planilha orçamentária própria elaborada pela Administração, projeto básico ou memorial técnico autônomo. A instrução está fundamentada nos orçamentos/propostas apresentados, no parecer técnico, nos registros fotográficos, no Documento de Formalização de Demanda e no presente Estudo Técnico Preliminar, cabendo ao Termo de Referência consolidar as condições de execução, os requisitos técnicos mínimos, o prazo, a garantia, as obrigações da contratada, os critérios de fiscalização e recebimento e a forma de aferição da compatibilidade do preço.</w:t>
      </w:r>
    </w:p>
    <w:p w14:paraId="14A37FB2"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No curso da instrução, a Administração buscou obter parâmetros de mercado para subsidiar a estimativa do valor da contratação e demonstrar a compatibilidade do preço com a realidade do objeto. Inicialmente, houve contato com a empresa EMAZA Instalações e Reformas Ltda., inscrita no CNPJ nº 13.128.564/0001-56, que apresentou proposta para execução dos reparos no valor de R$ 102.000,00, conforme orçamento datado de 1º de julho de 2026.</w:t>
      </w:r>
    </w:p>
    <w:p w14:paraId="7A0CB5E5"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Posteriormente, na tentativa de avaliar conjuntamente a situação, adequar o escopo estritamente necessário ao atendimento da emergência e buscar melhor condição para a Administração, houve negociação com a referida empresa, resultando na redução do valor para R$ 92.000,00, mediante supressão das calhas existentes e não inclusão da instalação de novas calhas no escopo da intervenção. Tal ajuste demonstrou a preocupação da Administração em limitar a contratação às parcelas indispensáveis à recuperação e reforço da cobertura metálica, evitando a inclusão de serviços acessórios ou não diretamente vinculados à eliminação do risco identificado.</w:t>
      </w:r>
    </w:p>
    <w:p w14:paraId="40862EAE" w14:textId="1DD929AA"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Além disso, com o objetivo de ampliar a pesquisa de preços e verificar a disponibilidade de outros prestadores aptos à execução dos serviços, foram realizadas diligências junto a empresas e profissionais do ramo de estruturas metálicas, conforme registros e prints de conversas juntados aos autos. Houve contato com Cristiano Ruschel, em 06/07/2026, tendo sido obtida resposta negativa quanto à possibilidade de apresentação de orçamento para a demanda. Também houve contato com o Sr. Chico, responsável pela empresa Maxxi Estrutura Metálica, em 11/08/2026, sem retorno conclusivo quanto à avaliação e apresentação de orçamento. Ainda, houve contato com o Sr. Josiel, em 19/08/2026, com avaliação no local, porém sem posterior apresentação de orçamento formal</w:t>
      </w:r>
      <w:r w:rsidRPr="00FB467F">
        <w:rPr>
          <w:rFonts w:ascii="Times New Roman" w:hAnsi="Times New Roman" w:cs="Times New Roman"/>
          <w:sz w:val="20"/>
          <w:szCs w:val="20"/>
        </w:rPr>
        <w:t xml:space="preserve"> até o momento</w:t>
      </w:r>
      <w:r w:rsidRPr="00FB467F">
        <w:rPr>
          <w:rFonts w:ascii="Times New Roman" w:hAnsi="Times New Roman" w:cs="Times New Roman"/>
          <w:sz w:val="20"/>
          <w:szCs w:val="20"/>
        </w:rPr>
        <w:t>.</w:t>
      </w:r>
    </w:p>
    <w:p w14:paraId="496C2A02" w14:textId="4EF8988D"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Por fim, houve apresentação de orçamento</w:t>
      </w:r>
      <w:r w:rsidRPr="00FB467F">
        <w:rPr>
          <w:rFonts w:ascii="Times New Roman" w:hAnsi="Times New Roman" w:cs="Times New Roman"/>
          <w:sz w:val="20"/>
          <w:szCs w:val="20"/>
        </w:rPr>
        <w:t xml:space="preserve"> </w:t>
      </w:r>
      <w:r w:rsidRPr="00FB467F">
        <w:rPr>
          <w:rFonts w:ascii="Times New Roman" w:hAnsi="Times New Roman" w:cs="Times New Roman"/>
          <w:sz w:val="20"/>
          <w:szCs w:val="20"/>
        </w:rPr>
        <w:t>pela empresa Construmetal, inscrita no CNPJ nº 25.137.130/0001-00, datado de 20/08/2026, no valor total de R$ 51.500,00, contemplando reforço nas pontas das tesouras danificadas pela corrosão, aumento em dois pilares em cada lado acima dos existentes com pilar metálico, escoramento nos pilares das cabeceiras com perfil metálico entre a primeira e a segunda tesoura, projeto e responsabilidade técnica dos reforços, tirantes com cabo de aço 3/8, perfil metálico formando luva para recobrimento dos perfis danificados, reforço com perfis maiores, pilares metálicos fixados nos oitões, soldas, pintura, caminhão munck, mão de obra e montagem qualificada no local.</w:t>
      </w:r>
    </w:p>
    <w:p w14:paraId="3A3A0BD0"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Considerando a disponibilidade demonstrada, a compatibilidade geral do escopo apresentado com a situação emergencial identificada, o menor valor em relação às propostas anteriormente obtidas e os elementos constantes do processo, o orçamento apresentado pela empresa Construmetal passou a subsidiar a estimativa final do valor da contratação, sem prejuízo da necessidade de revalidação formal da proposta, tendo em vista o prazo de validade indicado no próprio orçamento, e de adequação das condições de garantia, caso o Termo de Referência estabeleça prazo superior ao inicialmente proposto.</w:t>
      </w:r>
    </w:p>
    <w:p w14:paraId="48F43BD1"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Dessa forma, a estimativa do valor não decorre de aceitação automática de proposta isolada, mas de um conjunto de diligências realizadas pela Administração, compreendendo proposta inicial, tentativa de negociação e redução de escopo, busca de fornecedores alternativos, registros de negativa ou ausência de retorno, avaliação presencial sem apresentação de orçamento e obtenção de orçamento formal por empresa apta à execução dos serviços. Esse histórico demonstra esforço administrativo compatível com a natureza emergencial da contratação, sem prejuízo das limitações práticas decorrentes da especificidade do objeto e da necessidade de pronta intervenção.</w:t>
      </w:r>
    </w:p>
    <w:p w14:paraId="22767F12"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 xml:space="preserve">A metodologia utilizada para aferição da compatibilidade do valor considerou o conjunto dos elementos constantes do processo, especialmente o parecer técnico que identificou corrosão avançada, oxidação, perda de seção de perfis metálicos e deterioração de chapas de ligação; a interdição preventiva do espaço; a necessidade de </w:t>
      </w:r>
      <w:r w:rsidRPr="00FB467F">
        <w:rPr>
          <w:rFonts w:ascii="Times New Roman" w:hAnsi="Times New Roman" w:cs="Times New Roman"/>
          <w:sz w:val="20"/>
          <w:szCs w:val="20"/>
        </w:rPr>
        <w:lastRenderedPageBreak/>
        <w:t>contratação de solução integrada para recuperação, reforço estrutural, tratamento anticorrosivo e pintura de proteção; a exigência de fornecimento integral de materiais, equipamentos e mão de obra especializada; a necessidade de responsabilidade técnica, ART, equipamentos de içamento e demais ferramentas necessárias; as propostas e diligências realizadas; e o escopo descrito no orçamento/proposta considerado para a contratação.</w:t>
      </w:r>
    </w:p>
    <w:p w14:paraId="06EC153B"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Também foi considerada a dificuldade de utilização exclusiva de referências padronizadas de mercado para aferição integral do objeto, uma vez que a contratação não consiste em serviço comum de manutenção predial, mas em intervenção específica sobre estrutura metálica existente, com patologias identificadas em vistoria, necessidade de reforços localizados, soldagens, fixações, tratamento de corrosão, pintura de proteção, içamento e responsabilidade técnica. Assim, a análise da compatibilidade do preço deve considerar as peculiaridades do local de execução, a urgência da intervenção, a complexidade técnica da solução e a necessidade de execução integral por empresa especializada.</w:t>
      </w:r>
    </w:p>
    <w:p w14:paraId="085132DB"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Embora a obtenção de múltiplos orçamentos seja recomendável em situações ordinárias, as diligências realizadas demonstraram dificuldade concreta de obtenção de propostas formais para o objeto, seja pela ausência de interesse, negativa de atendimento, ausência de retorno ou não apresentação de orçamento após avaliação do local. A exigência de aguardar indefinidamente novas propostas poderia retardar a intervenção em estrutura já interditada preventivamente, mantendo a indisponibilidade do espaço e permitindo o agravamento da deterioração dos componentes metálicos expostos às intempéries.</w:t>
      </w:r>
    </w:p>
    <w:p w14:paraId="07191A40"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Nesse contexto, a estimativa final encontra justificativa na conjugação dos seguintes fatores: urgência decorrente da interdição preventiva do espaço; risco de agravamento da corrosão e dos danos estruturais; especificidade técnica da recuperação de estrutura metálica existente; baixa disponibilidade imediata de empresas aptas ou interessadas em executar reparos dessa natureza; necessidade de contratação integrada com materiais, mão de obra, equipamentos, responsabilidade técnica e ART; realização de tentativa de negociação com fornecedor inicialmente consultado; diligências junto a outros prestadores; e obtenção de orçamento formal pela empresa Construmetal, conforme documento anexo.</w:t>
      </w:r>
    </w:p>
    <w:p w14:paraId="7A1EBE83" w14:textId="77777777" w:rsidR="00FB467F"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Ressalta-se que a contratação pretendida deverá permanecer limitada às parcelas estritamente necessárias ao atendimento da situação emergencial, não abrangendo ampliações, melhorias ou serviços que não guardem relação direta com a eliminação do risco identificado e a recuperação das condições mínimas de segurança da cobertura metálica. Eventual alteração de escopo ou acréscimo de serviços deverá ser previamente justificado pela fiscalização técnica, formalizado nos autos e submetido à análise administrativa competente.</w:t>
      </w:r>
    </w:p>
    <w:p w14:paraId="36ABEF12" w14:textId="2260BEFF" w:rsidR="00C8157C" w:rsidRPr="00FB467F" w:rsidRDefault="00FB467F" w:rsidP="00FB467F">
      <w:pPr>
        <w:spacing w:after="0" w:line="276" w:lineRule="auto"/>
        <w:ind w:firstLine="709"/>
        <w:jc w:val="both"/>
        <w:rPr>
          <w:rFonts w:ascii="Times New Roman" w:hAnsi="Times New Roman" w:cs="Times New Roman"/>
          <w:sz w:val="20"/>
          <w:szCs w:val="20"/>
        </w:rPr>
      </w:pPr>
      <w:r w:rsidRPr="00FB467F">
        <w:rPr>
          <w:rFonts w:ascii="Times New Roman" w:hAnsi="Times New Roman" w:cs="Times New Roman"/>
          <w:sz w:val="20"/>
          <w:szCs w:val="20"/>
        </w:rPr>
        <w:t>Considerando a natureza emergencial da demanda, o valor estimado, a necessidade de transparência do procedimento e a inexistência de circunstância concreta que recomende a restrição temporária de acesso ao orçamento, a Administração opta pela não adoção do sigilo do orçamento estimado. A Lei nº 14.133/2021 admite orçamento sigiloso desde que justificado, e a opção pela divulgação, neste caso, mostra-se compatível com os princípios da publicidade, transparência, julgamento objetivo, economicidade e controle dos atos administrativos, sem prejuízo da proteção de informações eventualmente resguardadas por sigilo legal específico.</w:t>
      </w:r>
    </w:p>
    <w:p w14:paraId="1E48D37C" w14:textId="77777777" w:rsidR="00FB467F" w:rsidRPr="00FB467F" w:rsidRDefault="00FB467F" w:rsidP="008E6EC1">
      <w:pPr>
        <w:spacing w:after="0" w:line="276" w:lineRule="auto"/>
        <w:ind w:firstLine="709"/>
        <w:jc w:val="both"/>
        <w:rPr>
          <w:rFonts w:ascii="Times New Roman" w:hAnsi="Times New Roman" w:cs="Times New Roman"/>
          <w:sz w:val="20"/>
          <w:szCs w:val="20"/>
        </w:rPr>
      </w:pPr>
    </w:p>
    <w:p w14:paraId="24A009D0" w14:textId="4C77F489" w:rsidR="0034208B" w:rsidRPr="00C97443" w:rsidRDefault="00B87DCB" w:rsidP="00BA5983">
      <w:pPr>
        <w:spacing w:after="0" w:line="276" w:lineRule="auto"/>
        <w:jc w:val="both"/>
        <w:rPr>
          <w:rFonts w:ascii="Times New Roman" w:hAnsi="Times New Roman" w:cs="Times New Roman"/>
          <w:b/>
          <w:bCs/>
          <w:sz w:val="20"/>
          <w:szCs w:val="20"/>
        </w:rPr>
      </w:pPr>
      <w:r w:rsidRPr="00FB467F">
        <w:rPr>
          <w:rFonts w:ascii="Times New Roman" w:hAnsi="Times New Roman" w:cs="Times New Roman"/>
          <w:b/>
          <w:bCs/>
          <w:sz w:val="20"/>
          <w:szCs w:val="20"/>
        </w:rPr>
        <w:t>VI</w:t>
      </w:r>
      <w:r w:rsidR="0019752D" w:rsidRPr="00FB467F">
        <w:rPr>
          <w:rFonts w:ascii="Times New Roman" w:hAnsi="Times New Roman" w:cs="Times New Roman"/>
          <w:b/>
          <w:bCs/>
          <w:sz w:val="20"/>
          <w:szCs w:val="20"/>
        </w:rPr>
        <w:t>I</w:t>
      </w:r>
      <w:r w:rsidRPr="00FB467F">
        <w:rPr>
          <w:rFonts w:ascii="Times New Roman" w:hAnsi="Times New Roman" w:cs="Times New Roman"/>
          <w:b/>
          <w:bCs/>
          <w:sz w:val="20"/>
          <w:szCs w:val="20"/>
        </w:rPr>
        <w:t xml:space="preserve"> - DESCRIÇÃO DA </w:t>
      </w:r>
      <w:r w:rsidRPr="00C97443">
        <w:rPr>
          <w:rFonts w:ascii="Times New Roman" w:hAnsi="Times New Roman" w:cs="Times New Roman"/>
          <w:b/>
          <w:bCs/>
          <w:sz w:val="20"/>
          <w:szCs w:val="20"/>
        </w:rPr>
        <w:t>SOLUÇÃO COMO UM TODO, INCLUSIVE DAS EXIGÊNCIAS RELACIONADAS À MANUTENÇÃO E À ASSISTÊNCIA TÉCNICA, QUANDO FOR O CASO:</w:t>
      </w:r>
    </w:p>
    <w:p w14:paraId="3332CFA0" w14:textId="77777777" w:rsidR="00845DBB" w:rsidRDefault="00845DBB" w:rsidP="000677CC">
      <w:pPr>
        <w:spacing w:after="0" w:line="276" w:lineRule="auto"/>
        <w:ind w:firstLine="709"/>
        <w:jc w:val="both"/>
        <w:rPr>
          <w:rFonts w:ascii="Times New Roman" w:hAnsi="Times New Roman" w:cs="Times New Roman"/>
          <w:sz w:val="20"/>
          <w:szCs w:val="20"/>
        </w:rPr>
      </w:pPr>
      <w:r w:rsidRPr="00845DBB">
        <w:rPr>
          <w:rFonts w:ascii="Times New Roman" w:hAnsi="Times New Roman" w:cs="Times New Roman"/>
          <w:sz w:val="20"/>
          <w:szCs w:val="20"/>
        </w:rPr>
        <w:t>A solução proposta consiste na contratação de empresa especializada para execução integrada dos serviços de recuperação, reforço estrutural, tratamento anticorrosivo e pintura de proteção da cobertura metálica da quadra municipal, compreendendo o fornecimento integral de materiais, insumos, equipamentos, ferramentas, mão de obra especializada, ART, mobilização, execução, limpeza final, destinação dos resíduos e entrega do objeto em condições adequadas para vistoria e recebimento pela Administração, conforme escopo mínimo indicado no orçamento/proposta base e condições consolidadas no Termo de Referência.</w:t>
      </w:r>
    </w:p>
    <w:p w14:paraId="37CC5436" w14:textId="2B63EAC8" w:rsidR="000677CC" w:rsidRPr="00B1358A" w:rsidRDefault="000677CC" w:rsidP="000677CC">
      <w:pPr>
        <w:spacing w:after="0" w:line="276" w:lineRule="auto"/>
        <w:ind w:firstLine="709"/>
        <w:jc w:val="both"/>
        <w:rPr>
          <w:rFonts w:ascii="Times New Roman" w:hAnsi="Times New Roman" w:cs="Times New Roman"/>
          <w:b/>
          <w:bCs/>
          <w:sz w:val="20"/>
          <w:szCs w:val="20"/>
          <w:u w:val="single"/>
        </w:rPr>
      </w:pPr>
      <w:r w:rsidRPr="000677CC">
        <w:rPr>
          <w:rFonts w:ascii="Times New Roman" w:hAnsi="Times New Roman" w:cs="Times New Roman"/>
          <w:sz w:val="20"/>
          <w:szCs w:val="20"/>
        </w:rPr>
        <w:t xml:space="preserve">Os serviços </w:t>
      </w:r>
      <w:r w:rsidR="00B1358A">
        <w:rPr>
          <w:rFonts w:ascii="Times New Roman" w:hAnsi="Times New Roman" w:cs="Times New Roman"/>
          <w:sz w:val="20"/>
          <w:szCs w:val="20"/>
        </w:rPr>
        <w:t xml:space="preserve">deverão </w:t>
      </w:r>
      <w:r w:rsidRPr="000677CC">
        <w:rPr>
          <w:rFonts w:ascii="Times New Roman" w:hAnsi="Times New Roman" w:cs="Times New Roman"/>
          <w:sz w:val="20"/>
          <w:szCs w:val="20"/>
        </w:rPr>
        <w:t xml:space="preserve">ser executados na quadra/ginásio municipal localizada na Estrada EVP 203, localidade de Cidade Baixa, na zona rural de Paverama, preferencialmente em dias úteis e em horário comercial, salvo necessidade técnica previamente autorizada pela Administração. </w:t>
      </w:r>
      <w:r w:rsidRPr="00B1358A">
        <w:rPr>
          <w:rFonts w:ascii="Times New Roman" w:hAnsi="Times New Roman" w:cs="Times New Roman"/>
          <w:b/>
          <w:bCs/>
          <w:sz w:val="20"/>
          <w:szCs w:val="20"/>
          <w:u w:val="single"/>
        </w:rPr>
        <w:t>A área deverá permanecer interditada, isolada e sinalizada durante a execução, cabendo à contratada adotar as medidas de segurança necessárias à proteção dos trabalhadores, usuários e terceiros, especialmente em razão da realização de atividades em altura, soldagem, içamento de materiais e montagem de estruturas metálicas.</w:t>
      </w:r>
      <w:r w:rsidRPr="00B1358A">
        <w:rPr>
          <w:rFonts w:ascii="Times New Roman" w:hAnsi="Times New Roman" w:cs="Times New Roman"/>
          <w:sz w:val="20"/>
          <w:szCs w:val="20"/>
          <w:u w:val="single"/>
        </w:rPr>
        <w:t xml:space="preserve"> </w:t>
      </w:r>
      <w:r w:rsidRPr="00B1358A">
        <w:rPr>
          <w:rFonts w:ascii="Times New Roman" w:hAnsi="Times New Roman" w:cs="Times New Roman"/>
          <w:b/>
          <w:bCs/>
          <w:sz w:val="20"/>
          <w:szCs w:val="20"/>
          <w:u w:val="single"/>
        </w:rPr>
        <w:t>O prazo global de execução será de até 60 dias, compreendendo mobilização, inspeção, fabricação dos elementos metálicos, montagem, tratamento anticorrosivo, pintura, limpeza final, entrega da documentação técnica e vistoria para recebimento.</w:t>
      </w:r>
    </w:p>
    <w:p w14:paraId="34C76FFD" w14:textId="77777777" w:rsidR="000677CC" w:rsidRPr="000677CC" w:rsidRDefault="000677CC" w:rsidP="000677CC">
      <w:pPr>
        <w:spacing w:after="0" w:line="276" w:lineRule="auto"/>
        <w:ind w:firstLine="709"/>
        <w:jc w:val="both"/>
        <w:rPr>
          <w:rFonts w:ascii="Times New Roman" w:hAnsi="Times New Roman" w:cs="Times New Roman"/>
          <w:sz w:val="20"/>
          <w:szCs w:val="20"/>
        </w:rPr>
      </w:pPr>
      <w:r w:rsidRPr="000677CC">
        <w:rPr>
          <w:rFonts w:ascii="Times New Roman" w:hAnsi="Times New Roman" w:cs="Times New Roman"/>
          <w:sz w:val="20"/>
          <w:szCs w:val="20"/>
        </w:rPr>
        <w:lastRenderedPageBreak/>
        <w:t>A presente contratação emergencial deverá limitar-se às parcelas estritamente necessárias à eliminação do risco identificado e à recuperação das condições mínimas de segurança, estabilidade e durabilidade da cobertura metálica, não abrangendo ampliações, melhorias não indispensáveis, fechamento lateral do ginásio, reforma integral da edificação ou outras intervenções que não estejam diretamente relacionadas ao atendimento da situação emergencial constatada. Eventual necessidade técnica de ajuste de escopo somente poderá ser admitida mediante justificativa formal do Setor de Engenharia, demonstração de pertinência com a situação de risco e autorização da Administração, vedada a ampliação indevida do objeto para além das medidas indispensáveis ao atendimento da emergência.</w:t>
      </w:r>
    </w:p>
    <w:p w14:paraId="6220049D" w14:textId="77777777" w:rsidR="000677CC" w:rsidRPr="000677CC" w:rsidRDefault="000677CC" w:rsidP="000677CC">
      <w:pPr>
        <w:spacing w:after="0" w:line="276" w:lineRule="auto"/>
        <w:ind w:firstLine="709"/>
        <w:jc w:val="both"/>
        <w:rPr>
          <w:rFonts w:ascii="Times New Roman" w:hAnsi="Times New Roman" w:cs="Times New Roman"/>
          <w:sz w:val="20"/>
          <w:szCs w:val="20"/>
        </w:rPr>
      </w:pPr>
      <w:r w:rsidRPr="000677CC">
        <w:rPr>
          <w:rFonts w:ascii="Times New Roman" w:hAnsi="Times New Roman" w:cs="Times New Roman"/>
          <w:sz w:val="20"/>
          <w:szCs w:val="20"/>
        </w:rPr>
        <w:t>Por se tratar de contratação direta fundada no art. 75, inciso VIII, da Lei nº 14.133/2021, o contrato deverá observar as limitações legais aplicáveis à contratação emergencial, especialmente quanto à vedação de prorrogação com fundamento no mesmo inciso e à vedação de recontratação da mesma empresa para a continuidade do objeto emergencial com base no referido dispositivo, salvo novo enquadramento jurídico devidamente demonstrado em processo administrativo próprio. A liberação futura do espaço dependerá de vistoria e manifestação técnica da Administração, não significando que a presente intervenção abrangerá vícios, patologias, deficiências de dimensionamento, fundações ou demais elementos preexistentes que não integrem diretamente o escopo contratado.</w:t>
      </w:r>
    </w:p>
    <w:p w14:paraId="2144F2EB" w14:textId="77777777" w:rsidR="003D4CF1" w:rsidRPr="003D4CF1" w:rsidRDefault="003D4CF1" w:rsidP="003D4CF1">
      <w:pPr>
        <w:spacing w:after="0" w:line="276" w:lineRule="auto"/>
        <w:ind w:firstLine="709"/>
        <w:jc w:val="both"/>
        <w:rPr>
          <w:rFonts w:ascii="Times New Roman" w:hAnsi="Times New Roman" w:cs="Times New Roman"/>
          <w:sz w:val="20"/>
          <w:szCs w:val="20"/>
        </w:rPr>
      </w:pPr>
      <w:r w:rsidRPr="003D4CF1">
        <w:rPr>
          <w:rFonts w:ascii="Times New Roman" w:hAnsi="Times New Roman" w:cs="Times New Roman"/>
          <w:sz w:val="20"/>
          <w:szCs w:val="20"/>
        </w:rPr>
        <w:t>A fiscalização da execução será exercida por servidores formalmente designados, com acompanhamento técnico do engenheiro responsável pela Administração, competindo-lhes verificar a conformidade dos materiais empregados, a execução dos reforços estruturais, a qualidade das soldas e fixações, o tratamento anticorrosivo, a pintura de proteção, a observância das condições de segurança, a limpeza final e a entrega da ART e demais documentos técnicos exigidos. A fiscalização poderá rejeitar materiais ou serviços em desconformidade, solicitar ajustes, exigir complementações documentais e determinar a correção das pendências identificadas, sem ônus adicional ao Município.</w:t>
      </w:r>
    </w:p>
    <w:p w14:paraId="2C5C97A9" w14:textId="77777777" w:rsidR="003D4CF1" w:rsidRPr="003D4CF1" w:rsidRDefault="003D4CF1" w:rsidP="003D4CF1">
      <w:pPr>
        <w:spacing w:after="0" w:line="276" w:lineRule="auto"/>
        <w:ind w:firstLine="709"/>
        <w:jc w:val="both"/>
        <w:rPr>
          <w:rFonts w:ascii="Times New Roman" w:hAnsi="Times New Roman" w:cs="Times New Roman"/>
          <w:sz w:val="20"/>
          <w:szCs w:val="20"/>
        </w:rPr>
      </w:pPr>
      <w:r w:rsidRPr="003D4CF1">
        <w:rPr>
          <w:rFonts w:ascii="Times New Roman" w:hAnsi="Times New Roman" w:cs="Times New Roman"/>
          <w:sz w:val="20"/>
          <w:szCs w:val="20"/>
        </w:rPr>
        <w:t>Concluída a execução dos serviços, será lavrado Termo de Recebimento Provisório, logo após o encerramento da obra, mediante vistoria técnica destinada à verificação preliminar da execução, da limpeza final, da entrega dos documentos obrigatórios e das condições aparentes de segurança, qualidade e conformidade com os documentos técnicos. Eventuais falhas, vícios, defeitos, pendências documentais, problemas de solda, fixação, aderência, tratamento anticorrosivo, pintura ou limpeza deverão ser formalmente registrados e comunicados à contratada para correção no prazo definido pela fiscalização.</w:t>
      </w:r>
    </w:p>
    <w:p w14:paraId="28D8DDA9" w14:textId="77777777" w:rsidR="003D4CF1" w:rsidRDefault="003D4CF1" w:rsidP="003D4CF1">
      <w:pPr>
        <w:spacing w:after="0" w:line="276" w:lineRule="auto"/>
        <w:ind w:firstLine="709"/>
        <w:jc w:val="both"/>
        <w:rPr>
          <w:rFonts w:ascii="Times New Roman" w:hAnsi="Times New Roman" w:cs="Times New Roman"/>
          <w:sz w:val="20"/>
          <w:szCs w:val="20"/>
        </w:rPr>
      </w:pPr>
      <w:r w:rsidRPr="003D4CF1">
        <w:rPr>
          <w:rFonts w:ascii="Times New Roman" w:hAnsi="Times New Roman" w:cs="Times New Roman"/>
          <w:sz w:val="20"/>
          <w:szCs w:val="20"/>
        </w:rPr>
        <w:t>O Termo de Recebimento Definitivo será emitido no prazo de até 90 dias após o recebimento provisório, após nova avaliação técnica pela Administração, apuração das eventuais irregularidades e confirmação da correção integral das pendências apontadas. O recebimento definitivo ficará condicionado à comprovação de que os serviços foram concluídos em condições adequadas de segurança, durabilidade, qualidade e conformidade técnica, sem prejuízo da responsabilidade da contratada pela garantia dos serviços executados e pelas demais responsabilidades legais, civis, técnicas e profissionais aplicáveis.</w:t>
      </w:r>
    </w:p>
    <w:p w14:paraId="485491B7" w14:textId="4052799E" w:rsidR="003D4CF1" w:rsidRPr="003D4CF1" w:rsidRDefault="003D4CF1" w:rsidP="003D4CF1">
      <w:pPr>
        <w:spacing w:after="0" w:line="276" w:lineRule="auto"/>
        <w:ind w:firstLine="709"/>
        <w:jc w:val="both"/>
        <w:rPr>
          <w:rFonts w:ascii="Times New Roman" w:hAnsi="Times New Roman" w:cs="Times New Roman"/>
          <w:sz w:val="20"/>
          <w:szCs w:val="20"/>
        </w:rPr>
      </w:pPr>
      <w:r w:rsidRPr="003D4CF1">
        <w:rPr>
          <w:rFonts w:ascii="Times New Roman" w:hAnsi="Times New Roman" w:cs="Times New Roman"/>
          <w:sz w:val="20"/>
          <w:szCs w:val="20"/>
        </w:rPr>
        <w:t xml:space="preserve">Considerando a natureza do objeto, não se prevê manutenção continuada ou assistência técnica permanente após a conclusão dos serviços. Todavia, a contratada deverá prestar garantia mínima de </w:t>
      </w:r>
      <w:r w:rsidR="00C111B1">
        <w:rPr>
          <w:rFonts w:ascii="Times New Roman" w:hAnsi="Times New Roman" w:cs="Times New Roman"/>
          <w:sz w:val="20"/>
          <w:szCs w:val="20"/>
        </w:rPr>
        <w:t>3</w:t>
      </w:r>
      <w:r w:rsidRPr="003D4CF1">
        <w:rPr>
          <w:rFonts w:ascii="Times New Roman" w:hAnsi="Times New Roman" w:cs="Times New Roman"/>
          <w:sz w:val="20"/>
          <w:szCs w:val="20"/>
        </w:rPr>
        <w:t xml:space="preserve"> meses sobre os serviços executados, abrangendo os materiais aplicados, reforços instalados, soldas, fixações, ligações metálicas executadas, tratamento anticorrosivo, pintura de proteção e demais intervenções diretamente realizadas no âmbito da contratação, sem prejuízo das responsabilidades legais, civis, técnicas e profissionais aplicáveis, inclusive quanto à solidez, segurança, adequação e desempenho dos serviços efetivamente executados.</w:t>
      </w:r>
    </w:p>
    <w:p w14:paraId="5D8B4BB3" w14:textId="43CB0CE1" w:rsidR="003D4CF1" w:rsidRPr="003D4CF1" w:rsidRDefault="00845DBB" w:rsidP="003D4CF1">
      <w:pPr>
        <w:spacing w:after="0" w:line="276" w:lineRule="auto"/>
        <w:ind w:firstLine="709"/>
        <w:jc w:val="both"/>
        <w:rPr>
          <w:rFonts w:ascii="Times New Roman" w:hAnsi="Times New Roman" w:cs="Times New Roman"/>
          <w:sz w:val="20"/>
          <w:szCs w:val="20"/>
        </w:rPr>
      </w:pPr>
      <w:r w:rsidRPr="00845DBB">
        <w:rPr>
          <w:rFonts w:ascii="Times New Roman" w:hAnsi="Times New Roman" w:cs="Times New Roman"/>
          <w:sz w:val="20"/>
          <w:szCs w:val="20"/>
        </w:rPr>
        <w:t>Durante o período de garantia, caberá à contratada corrigir, às suas expensas, vícios, falhas, defeitos, desprendimentos, corrosão precoce, problemas de aderência, falhas de solda, fixação inadequada ou quaisquer inconformidades relacionadas à execução dos serviços, aos materiais empregados, à solução técnica adotada ou ao descumprimento do Termo de Referência, do orçamento/proposta base, da ART, das especificações técnicas aplicáveis ou das orientações da fiscalização</w:t>
      </w:r>
      <w:r w:rsidR="003D4CF1" w:rsidRPr="003D4CF1">
        <w:rPr>
          <w:rFonts w:ascii="Times New Roman" w:hAnsi="Times New Roman" w:cs="Times New Roman"/>
          <w:sz w:val="20"/>
          <w:szCs w:val="20"/>
        </w:rPr>
        <w:t>.</w:t>
      </w:r>
    </w:p>
    <w:p w14:paraId="1A5AEFA2" w14:textId="77777777" w:rsidR="003D4CF1" w:rsidRPr="003D4CF1" w:rsidRDefault="003D4CF1" w:rsidP="003D4CF1">
      <w:pPr>
        <w:spacing w:after="0" w:line="276" w:lineRule="auto"/>
        <w:ind w:firstLine="709"/>
        <w:jc w:val="both"/>
        <w:rPr>
          <w:rFonts w:ascii="Times New Roman" w:hAnsi="Times New Roman" w:cs="Times New Roman"/>
          <w:sz w:val="20"/>
          <w:szCs w:val="20"/>
        </w:rPr>
      </w:pPr>
      <w:r w:rsidRPr="003D4CF1">
        <w:rPr>
          <w:rFonts w:ascii="Times New Roman" w:hAnsi="Times New Roman" w:cs="Times New Roman"/>
          <w:sz w:val="20"/>
          <w:szCs w:val="20"/>
        </w:rPr>
        <w:t xml:space="preserve">A garantia contratual deverá considerar o escopo efetivamente executado, não se confundindo, em princípio, com eventual responsabilidade por vícios, patologias ou deficiências preexistentes na estrutura original, nas fundações, no dimensionamento ou nos elementos executados por terceiros. Contudo, caso se verifique que os serviços contratados foram executados de forma inadequada, incompatível com a estrutura existente, em desacordo com o projeto/memorial técnico, com falha de dimensionamento, execução, soldagem, fixação, tratamento ou proteção, ou que tenham contribuído para o agravamento de danos, a contratada responderá integralmente pelas </w:t>
      </w:r>
      <w:r w:rsidRPr="003D4CF1">
        <w:rPr>
          <w:rFonts w:ascii="Times New Roman" w:hAnsi="Times New Roman" w:cs="Times New Roman"/>
          <w:sz w:val="20"/>
          <w:szCs w:val="20"/>
        </w:rPr>
        <w:lastRenderedPageBreak/>
        <w:t>correções necessárias, sem ônus adicional ao Município, independentemente do prazo de garantia contratual, quando configurada responsabilidade legal, técnica ou profissional.</w:t>
      </w:r>
    </w:p>
    <w:p w14:paraId="6CD53746" w14:textId="1AFE0FDC" w:rsidR="007721AB" w:rsidRDefault="003D4CF1" w:rsidP="003D4CF1">
      <w:pPr>
        <w:spacing w:after="0" w:line="276" w:lineRule="auto"/>
        <w:ind w:firstLine="709"/>
        <w:jc w:val="both"/>
        <w:rPr>
          <w:rFonts w:ascii="Times New Roman" w:hAnsi="Times New Roman" w:cs="Times New Roman"/>
          <w:sz w:val="20"/>
          <w:szCs w:val="20"/>
        </w:rPr>
      </w:pPr>
      <w:r w:rsidRPr="003D4CF1">
        <w:rPr>
          <w:rFonts w:ascii="Times New Roman" w:hAnsi="Times New Roman" w:cs="Times New Roman"/>
          <w:sz w:val="20"/>
          <w:szCs w:val="20"/>
        </w:rPr>
        <w:t>Eventuais modificações futuras na estrutura, intervenções realizadas por terceiros, sobrecargas superiores às admitidas tecnicamente, mau uso, ausência de conservação mínima ou danos provocados por fatores externos deverão ser avaliados caso a caso pela fiscalização técnica, não afastando automaticamente a garantia ou a responsabilidade da contratada. A exclusão de responsabilidade somente será admitida quando tecnicamente demonstrado que o defeito ou dano não possui relação com os serviços executados, com os materiais empregados, com a solução técnica adotada ou com eventual falha de projeto, memorial, ART, execução, acompanhamento ou orientação técnica vinculada à contratação.</w:t>
      </w:r>
    </w:p>
    <w:p w14:paraId="390BD96A" w14:textId="77777777" w:rsidR="003D4CF1" w:rsidRPr="00C97443" w:rsidRDefault="003D4CF1" w:rsidP="003D4CF1">
      <w:pPr>
        <w:spacing w:after="0" w:line="276" w:lineRule="auto"/>
        <w:ind w:firstLine="709"/>
        <w:jc w:val="both"/>
        <w:rPr>
          <w:rFonts w:ascii="Times New Roman" w:hAnsi="Times New Roman" w:cs="Times New Roman"/>
          <w:sz w:val="20"/>
          <w:szCs w:val="20"/>
        </w:rPr>
      </w:pPr>
    </w:p>
    <w:p w14:paraId="1FF39C50" w14:textId="7D0FA96F" w:rsidR="0034208B" w:rsidRPr="00C97443" w:rsidRDefault="00F01CBC"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VIII</w:t>
      </w:r>
      <w:r w:rsidR="00B87DCB" w:rsidRPr="00C97443">
        <w:rPr>
          <w:rFonts w:ascii="Times New Roman" w:hAnsi="Times New Roman" w:cs="Times New Roman"/>
          <w:b/>
          <w:bCs/>
          <w:sz w:val="20"/>
          <w:szCs w:val="20"/>
        </w:rPr>
        <w:t xml:space="preserve"> - JUSTIFICATIVAS PARA O PARCELAMENTO OU NÃO DA CONTRATAÇÃO:</w:t>
      </w:r>
    </w:p>
    <w:p w14:paraId="36C50E1B"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 xml:space="preserve">Nos termos do art. 47, inciso II, da Lei Federal nº 14.133/2021, as contratações de serviços devem observar o princípio do parcelamento quando este for tecnicamente viável e economicamente vantajoso, devendo a Administração avaliar, no caso concreto, se a divisão do objeto amplia a competitividade sem comprometer a eficiência, a responsabilidade técnica e a adequada execução da solução pretendida. O § 1º do referido artigo estabelece que, na aplicação do parcelamento, devem ser considerados, entre outros fatores, a responsabilidade técnica, o custo de gestão de vários contratos e o dever de buscar a ampliação da competição e evitar concentração de mercado. </w:t>
      </w:r>
    </w:p>
    <w:p w14:paraId="40BAEF6F"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No presente caso, a contratação deverá ocorrer de maneira integral, em lote único, considerando que os serviços de recuperação, reforço estrutural, tratamento anticorrosivo e pintura de proteção da cobertura metálica são tecnicamente interdependentes e integram uma única solução de engenharia. A execução envolve etapas sucessivas e coordenadas, como inspeção, mobilização, isolamento da área, limpeza e preparação dos componentes metálicos, recuperação da corrosão, fabricação e instalação de reforços, soldagem, fixações, instalação de tirantes, pilares e vigas treliçadas, tratamento anticorrosivo, pintura de acabamento, limpeza final, entrega de ART e documentação técnica.</w:t>
      </w:r>
    </w:p>
    <w:p w14:paraId="5E80560E"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O parcelamento do objeto em contratações distintas poderia gerar prejuízos à Administração, especialmente pela fragmentação da responsabilidade técnica, dificuldade de compatibilização entre métodos executivos, materiais e prazos, aumento de custos indiretos com mobilização e desmobilização, risco de interferência entre diferentes prestadores e maior complexidade de fiscalização. Além disso, tratando-se de intervenção emergencial em estrutura metálica previamente interditada, a execução fragmentada poderia retardar a eliminação da situação de risco e prolongar a indisponibilidade do espaço à comunidade.</w:t>
      </w:r>
    </w:p>
    <w:p w14:paraId="7C724407"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Dessa forma, a contratação integral mostra-se tecnicamente mais adequada, operacionalmente mais eficiente e economicamente mais vantajosa, pois concentra em uma única empresa a responsabilidade pela execução completa da solução, pela qualidade dos materiais empregados, pela segurança dos serviços, pela ART, pela garantia e pela entrega final do objeto em condições de vistoria e recebimento. A adoção de lote único, portanto, não tem por finalidade restringir a competitividade, mas assegurar unidade técnica, celeridade, segurança, rastreabilidade da responsabilidade contratual e efetividade da intervenção emergencial necessária à recuperação da cobertura metálica da quadra/ginásio municipal da Cidade Baixa/Guaíba.</w:t>
      </w:r>
    </w:p>
    <w:p w14:paraId="26EC8DAD" w14:textId="77777777" w:rsidR="00F06420" w:rsidRPr="00C97443" w:rsidRDefault="00F06420" w:rsidP="00BA5983">
      <w:pPr>
        <w:spacing w:after="0" w:line="276" w:lineRule="auto"/>
        <w:ind w:firstLine="709"/>
        <w:jc w:val="both"/>
        <w:rPr>
          <w:rFonts w:ascii="Times New Roman" w:hAnsi="Times New Roman" w:cs="Times New Roman"/>
          <w:b/>
          <w:bCs/>
          <w:sz w:val="20"/>
          <w:szCs w:val="20"/>
        </w:rPr>
      </w:pPr>
    </w:p>
    <w:p w14:paraId="714C1012" w14:textId="5CE3F1F2" w:rsidR="0034208B" w:rsidRPr="00C97443" w:rsidRDefault="00F01CBC"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I</w:t>
      </w:r>
      <w:r w:rsidR="00B87DCB" w:rsidRPr="00C97443">
        <w:rPr>
          <w:rFonts w:ascii="Times New Roman" w:hAnsi="Times New Roman" w:cs="Times New Roman"/>
          <w:b/>
          <w:bCs/>
          <w:sz w:val="20"/>
          <w:szCs w:val="20"/>
        </w:rPr>
        <w:t>X - DEMONSTRATIVO DOS RESULTADOS PRETENDIDOS EM TERMOS DE ECONOMICIDADE E DE MELHOR APROVEITAMENTO DOS RECURSOS HUMANOS, MATERIAIS E FINANCEIROS DISPONÍVEIS:</w:t>
      </w:r>
    </w:p>
    <w:p w14:paraId="3A8E4EFC"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A presente contratação tem por finalidade assegurar a recuperação, o reforço estrutural, o tratamento anticorrosivo e a pintura de proteção da cobertura metálica da quadra/ginásio municipal da Cidade Baixa/Guaíba, com vistas à eliminação da situação de risco identificada, à preservação do patrimônio público e à futura retomada segura da utilização do espaço pela comunidade. O resultado pretendido não se limita à execução material dos reparos, abrangendo também a recomposição das condições de segurança, durabilidade e estabilidade da cobertura metálica, atualmente interditada de forma preventiva.</w:t>
      </w:r>
    </w:p>
    <w:p w14:paraId="0078F304" w14:textId="059BE9F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 xml:space="preserve">Sob a perspectiva da economicidade, a execução tempestiva dos serviços tende a evitar o agravamento da corrosão, a ampliação da perda de seção dos elementos metálicos e o comprometimento progressivo das ligações estruturais, situações que poderiam demandar intervenções futuras mais complexas, onerosas e demoradas. A contratação em execução integral também permite maior racionalização dos custos, pois concentra em uma única </w:t>
      </w:r>
      <w:r w:rsidRPr="00742EDE">
        <w:rPr>
          <w:rFonts w:ascii="Times New Roman" w:hAnsi="Times New Roman" w:cs="Times New Roman"/>
          <w:sz w:val="20"/>
          <w:szCs w:val="20"/>
        </w:rPr>
        <w:lastRenderedPageBreak/>
        <w:t>empresa especializada a responsabilidade pelo fornecimento dos materiais, mão de obra, equipamentos, reforços, soldas, tratamento anticorrosivo, pintura, limpeza final e garantia dos serviços executados.</w:t>
      </w:r>
    </w:p>
    <w:p w14:paraId="3B0F8F49"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Quanto ao melhor aproveitamento dos recursos humanos disponíveis, a solução evita a mobilização de equipe própria do Município para a execução de serviço técnico especializado, incompatível com atividades rotineiras de manutenção. Dessa forma, os servidores municipais poderão concentrar sua atuação nas atividades de planejamento, acompanhamento, fiscalização, controle documental e recebimento dos serviços, com apoio técnico do engenheiro responsável, garantindo maior segurança administrativa e melhor uso da força de trabalho disponível.</w:t>
      </w:r>
    </w:p>
    <w:p w14:paraId="04CACEFD"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Em termos financeiros, a contratação integral permite maior controle do custo global da solução, simplifica a gestão contratual, reduz custos indiretos decorrentes de múltiplas mobilizações e evita a fragmentação da responsabilidade entre diferentes fornecedores. Além disso, por se tratar de intervenção emergencial em espaço público interditado, a adoção de solução única contribui para maior celeridade na execução e para a redução do período de indisponibilidade do bem à comunidade.</w:t>
      </w:r>
    </w:p>
    <w:p w14:paraId="73736EE3" w14:textId="77777777" w:rsidR="00742EDE" w:rsidRPr="00742EDE" w:rsidRDefault="00742EDE" w:rsidP="00742EDE">
      <w:pPr>
        <w:spacing w:after="0" w:line="276" w:lineRule="auto"/>
        <w:ind w:firstLine="709"/>
        <w:jc w:val="both"/>
        <w:rPr>
          <w:rFonts w:ascii="Times New Roman" w:hAnsi="Times New Roman" w:cs="Times New Roman"/>
          <w:sz w:val="20"/>
          <w:szCs w:val="20"/>
        </w:rPr>
      </w:pPr>
      <w:r w:rsidRPr="00742EDE">
        <w:rPr>
          <w:rFonts w:ascii="Times New Roman" w:hAnsi="Times New Roman" w:cs="Times New Roman"/>
          <w:sz w:val="20"/>
          <w:szCs w:val="20"/>
        </w:rPr>
        <w:t>Assim, os resultados pretendidos compreendem a mitigação dos riscos estruturais identificados, a preservação da cobertura metálica, o restabelecimento das condições adequadas de segurança e durabilidade, a racionalização dos recursos humanos e materiais da Administração, o melhor aproveitamento dos recursos financeiros disponíveis e a futura liberação segura da quadra/ginásio municipal para uso comunitário. A solução mostra-se compatível com os princípios da eficiência, economicidade, prevenção de riscos, segurança dos usuários e boa gestão do patrimônio público municipal.</w:t>
      </w:r>
    </w:p>
    <w:p w14:paraId="28821FDC" w14:textId="77777777" w:rsidR="00F574AF" w:rsidRPr="00C97443" w:rsidRDefault="00F574AF" w:rsidP="00BA5983">
      <w:pPr>
        <w:spacing w:after="0" w:line="276" w:lineRule="auto"/>
        <w:ind w:firstLine="709"/>
        <w:jc w:val="both"/>
        <w:rPr>
          <w:rFonts w:ascii="Times New Roman" w:hAnsi="Times New Roman" w:cs="Times New Roman"/>
          <w:sz w:val="20"/>
          <w:szCs w:val="20"/>
        </w:rPr>
      </w:pPr>
    </w:p>
    <w:p w14:paraId="4E22839B" w14:textId="2FC5BD09" w:rsidR="0034208B" w:rsidRPr="00C97443" w:rsidRDefault="00B87DCB"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X - PROVIDÊNCIAS A SEREM ADOTADAS PELA ADMINISTRAÇÃO PREVIAMENTE À CELEBRAÇÃO DO CONTRATO, INCLUSIVE QUANTO À CAPACITAÇÃO DE SERVIDORES OU DE EMPREGADOS PARA FISCALIZAÇÃO E GESTÃO CONTRATUAL:</w:t>
      </w:r>
    </w:p>
    <w:p w14:paraId="48629750" w14:textId="77777777" w:rsidR="00845DBB" w:rsidRPr="00845DBB" w:rsidRDefault="00845DBB" w:rsidP="00845DBB">
      <w:pPr>
        <w:spacing w:after="0" w:line="276" w:lineRule="auto"/>
        <w:ind w:firstLine="709"/>
        <w:jc w:val="both"/>
        <w:rPr>
          <w:rFonts w:ascii="Times New Roman" w:hAnsi="Times New Roman" w:cs="Times New Roman"/>
          <w:sz w:val="20"/>
          <w:szCs w:val="20"/>
        </w:rPr>
      </w:pPr>
      <w:r w:rsidRPr="00845DBB">
        <w:rPr>
          <w:rFonts w:ascii="Times New Roman" w:hAnsi="Times New Roman" w:cs="Times New Roman"/>
          <w:sz w:val="20"/>
          <w:szCs w:val="20"/>
        </w:rPr>
        <w:t>Com o objetivo de assegurar que a contratação seja conduzida de forma planejada, eficiente e em conformidade com a legislação vigente, a Administração deverá adotar providências prévias à formalização do contrato, voltadas à adequada instrução processual, à validação técnica, jurídica e orçamentária da despesa, bem como à preparação da estrutura de gestão e fiscalização contratual. A instrução deverá observar, no que couber, os elementos exigidos para contratação direta, especialmente a caracterização da situação emergencial, a justificativa da escolha do contratado, a justificativa do preço, a comprovação de habilitação, a demonstração de disponibilidade orçamentária e a autorização da autoridade competente.</w:t>
      </w:r>
    </w:p>
    <w:p w14:paraId="4FD4B3B6" w14:textId="77777777" w:rsidR="00845DBB" w:rsidRDefault="00845DBB" w:rsidP="00845DBB">
      <w:pPr>
        <w:spacing w:after="0" w:line="276" w:lineRule="auto"/>
        <w:ind w:firstLine="709"/>
        <w:jc w:val="both"/>
        <w:rPr>
          <w:rFonts w:ascii="Times New Roman" w:hAnsi="Times New Roman" w:cs="Times New Roman"/>
          <w:sz w:val="20"/>
          <w:szCs w:val="20"/>
        </w:rPr>
      </w:pPr>
      <w:r w:rsidRPr="00845DBB">
        <w:rPr>
          <w:rFonts w:ascii="Times New Roman" w:hAnsi="Times New Roman" w:cs="Times New Roman"/>
          <w:sz w:val="20"/>
          <w:szCs w:val="20"/>
        </w:rPr>
        <w:t>Inicialmente, deverá ser consolidada a instrução do processo com o Documento de Formalização de Demanda, o presente Estudo Técnico Preliminar, o parecer técnico, os registros fotográficos, a notificação/interdição do espaço, os documentos do projeto original da quadra, o orçamento/proposta base, a justificativa da emergência e demais elementos necessários à caracterização da solução. Considerando que não há planilha orçamentária própria, projeto básico ou memorial técnico autônomo previamente elaborados pela Administração, deverá ser elaborado Termo de Referência para consolidar o objeto, os requisitos técnicos mínimos, o prazo de execução, as condições de garantia, as obrigações da contratada, os critérios de fiscalização e recebimento, bem como a forma de aferição da compatibilidade do preço.</w:t>
      </w:r>
    </w:p>
    <w:p w14:paraId="5C9DDA9B" w14:textId="097E5D79" w:rsidR="00DA24C8" w:rsidRPr="00DA24C8" w:rsidRDefault="00DA24C8" w:rsidP="00845DBB">
      <w:pPr>
        <w:spacing w:after="0" w:line="276" w:lineRule="auto"/>
        <w:ind w:firstLine="709"/>
        <w:jc w:val="both"/>
        <w:rPr>
          <w:rFonts w:ascii="Times New Roman" w:hAnsi="Times New Roman" w:cs="Times New Roman"/>
          <w:sz w:val="20"/>
          <w:szCs w:val="20"/>
        </w:rPr>
      </w:pPr>
      <w:r w:rsidRPr="00DA24C8">
        <w:rPr>
          <w:rFonts w:ascii="Times New Roman" w:hAnsi="Times New Roman" w:cs="Times New Roman"/>
          <w:sz w:val="20"/>
          <w:szCs w:val="20"/>
        </w:rPr>
        <w:t>Na sequência, deverá ser solicitada manifestação do Setor de Contabilidade quanto à existência de dotação orçamentária, disponibilidade financeira e adequação da despesa ao orçamento vigente, observadas as normas de responsabilidade fiscal. Previamente à formalização da contratação, deverá ser verificada a documentação de habilitação da empresa selecionada, incluindo regularidade jurídica, fiscal, social, trabalhista, econômico-financeira e técnica, compatibilidade do objeto social, registro no conselho profissional competente, indicação de responsável técnico habilitado, atestado de capacidade técnica quando exigido, declaração de vistoria ou de conhecimento das condições locais e ausência de sanções impeditivas de contratar com a Administração Pública. Também deverá ser formalizada a razão da escolha do fornecedor e a justificativa do preço, demonstrando a adequação dos valores e a vantajosidade da contratação diante da urgência e da solução técnica pretendida.</w:t>
      </w:r>
    </w:p>
    <w:p w14:paraId="2ED8646C" w14:textId="77777777" w:rsidR="00DA24C8" w:rsidRDefault="00DA24C8" w:rsidP="00DA24C8">
      <w:pPr>
        <w:spacing w:after="0" w:line="276" w:lineRule="auto"/>
        <w:ind w:firstLine="709"/>
        <w:jc w:val="both"/>
        <w:rPr>
          <w:rFonts w:ascii="Times New Roman" w:hAnsi="Times New Roman" w:cs="Times New Roman"/>
          <w:sz w:val="20"/>
          <w:szCs w:val="20"/>
        </w:rPr>
      </w:pPr>
      <w:r w:rsidRPr="00DA24C8">
        <w:rPr>
          <w:rFonts w:ascii="Times New Roman" w:hAnsi="Times New Roman" w:cs="Times New Roman"/>
          <w:sz w:val="20"/>
          <w:szCs w:val="20"/>
        </w:rPr>
        <w:t>A Administração deverá proceder à designação formal do gestor e dos fiscais do contrato, com definição das atribuições de acompanhamento administrativo e fiscalização técnica. Antes do início da execução, deverão ser repassadas orientações aos servidores designados quanto ao objeto, documentos técnicos, critérios de fiscalização, registros de ocorrência, medições, recebimento provisório, recebimento definitivo, controle de prazos, garantia e providências a serem adotadas em caso de desconformidades. A fiscalização técnica deverá contar com acompanhamento do engenheiro responsável pela Administração.</w:t>
      </w:r>
    </w:p>
    <w:p w14:paraId="3E913D3B" w14:textId="01BDACF1" w:rsidR="00DA24C8" w:rsidRPr="00DA24C8" w:rsidRDefault="00DA24C8" w:rsidP="00DA24C8">
      <w:pPr>
        <w:spacing w:after="0" w:line="276" w:lineRule="auto"/>
        <w:ind w:firstLine="709"/>
        <w:jc w:val="both"/>
        <w:rPr>
          <w:rFonts w:ascii="Times New Roman" w:hAnsi="Times New Roman" w:cs="Times New Roman"/>
          <w:sz w:val="20"/>
          <w:szCs w:val="20"/>
        </w:rPr>
      </w:pPr>
      <w:r w:rsidRPr="00DA24C8">
        <w:rPr>
          <w:rFonts w:ascii="Times New Roman" w:hAnsi="Times New Roman" w:cs="Times New Roman"/>
          <w:sz w:val="20"/>
          <w:szCs w:val="20"/>
        </w:rPr>
        <w:lastRenderedPageBreak/>
        <w:t>Após a conclusão das análises técnica, contábil e jurídica, deverá ser emitida a autorização da contratação pela autoridade competente, seguida da formalização do instrumento contratual ou documento equivalente, com cláusulas claras sobre objeto, prazo de execução, garantia, obrigações da contratada, fiscalização, recebimento provisório e definitivo, responsabilidade por danos, sanções, forma de pagamento, dotação orçamentária e condições de execução. Após a formalização, deverão ser promovidas as publicações e registros exigidos pela legislação, inclusive no Portal Nacional de Contratações Públicas</w:t>
      </w:r>
      <w:r>
        <w:rPr>
          <w:rFonts w:ascii="Times New Roman" w:hAnsi="Times New Roman" w:cs="Times New Roman"/>
          <w:sz w:val="20"/>
          <w:szCs w:val="20"/>
        </w:rPr>
        <w:t>, no portal LicitaCon-RS</w:t>
      </w:r>
      <w:r w:rsidRPr="00DA24C8">
        <w:rPr>
          <w:rFonts w:ascii="Times New Roman" w:hAnsi="Times New Roman" w:cs="Times New Roman"/>
          <w:sz w:val="20"/>
          <w:szCs w:val="20"/>
        </w:rPr>
        <w:t xml:space="preserve"> e no</w:t>
      </w:r>
      <w:r>
        <w:rPr>
          <w:rFonts w:ascii="Times New Roman" w:hAnsi="Times New Roman" w:cs="Times New Roman"/>
          <w:sz w:val="20"/>
          <w:szCs w:val="20"/>
        </w:rPr>
        <w:t xml:space="preserve"> sítio oficial do Município de Paverama.</w:t>
      </w:r>
    </w:p>
    <w:p w14:paraId="64E6CA89" w14:textId="0B2E6731" w:rsidR="00DA24C8" w:rsidRPr="00DA24C8" w:rsidRDefault="00DA24C8" w:rsidP="00DA24C8">
      <w:pPr>
        <w:spacing w:after="0" w:line="276" w:lineRule="auto"/>
        <w:ind w:firstLine="709"/>
        <w:jc w:val="both"/>
        <w:rPr>
          <w:rFonts w:ascii="Times New Roman" w:hAnsi="Times New Roman" w:cs="Times New Roman"/>
          <w:sz w:val="20"/>
          <w:szCs w:val="20"/>
        </w:rPr>
      </w:pPr>
      <w:r w:rsidRPr="00DA24C8">
        <w:rPr>
          <w:rFonts w:ascii="Times New Roman" w:hAnsi="Times New Roman" w:cs="Times New Roman"/>
          <w:sz w:val="20"/>
          <w:szCs w:val="20"/>
        </w:rPr>
        <w:t xml:space="preserve">Antes da emissão da ordem de início, </w:t>
      </w:r>
      <w:r w:rsidR="00B1358A">
        <w:rPr>
          <w:rFonts w:ascii="Times New Roman" w:hAnsi="Times New Roman" w:cs="Times New Roman"/>
          <w:sz w:val="20"/>
          <w:szCs w:val="20"/>
        </w:rPr>
        <w:t>deverá ser</w:t>
      </w:r>
      <w:r w:rsidRPr="00DA24C8">
        <w:rPr>
          <w:rFonts w:ascii="Times New Roman" w:hAnsi="Times New Roman" w:cs="Times New Roman"/>
          <w:sz w:val="20"/>
          <w:szCs w:val="20"/>
        </w:rPr>
        <w:t xml:space="preserve"> </w:t>
      </w:r>
      <w:r w:rsidR="00B1358A">
        <w:rPr>
          <w:rFonts w:ascii="Times New Roman" w:hAnsi="Times New Roman" w:cs="Times New Roman"/>
          <w:sz w:val="20"/>
          <w:szCs w:val="20"/>
        </w:rPr>
        <w:t>feit</w:t>
      </w:r>
      <w:r w:rsidRPr="00DA24C8">
        <w:rPr>
          <w:rFonts w:ascii="Times New Roman" w:hAnsi="Times New Roman" w:cs="Times New Roman"/>
          <w:sz w:val="20"/>
          <w:szCs w:val="20"/>
        </w:rPr>
        <w:t>a realização de reunião de alinhamento entre a Administração, a fiscalização e a contratada, para definição das condições operacionais de execução, acesso ao local, manutenção da interdição, sinalização e isolamento da área, disponibilidade de energia elétrica, cronograma, entrega de ART, apresentação dos responsáveis pela execução, controle de segurança do trabalho e procedimentos de comunicação durante os serviços.</w:t>
      </w:r>
    </w:p>
    <w:p w14:paraId="04F4DC44" w14:textId="05272300" w:rsidR="00DA24C8" w:rsidRPr="00DA24C8" w:rsidRDefault="00DA24C8" w:rsidP="00DA24C8">
      <w:pPr>
        <w:spacing w:after="0" w:line="276" w:lineRule="auto"/>
        <w:ind w:firstLine="709"/>
        <w:jc w:val="both"/>
        <w:rPr>
          <w:rFonts w:ascii="Times New Roman" w:hAnsi="Times New Roman" w:cs="Times New Roman"/>
          <w:sz w:val="20"/>
          <w:szCs w:val="20"/>
        </w:rPr>
      </w:pPr>
      <w:r w:rsidRPr="00DA24C8">
        <w:rPr>
          <w:rFonts w:ascii="Times New Roman" w:hAnsi="Times New Roman" w:cs="Times New Roman"/>
          <w:sz w:val="20"/>
          <w:szCs w:val="20"/>
        </w:rPr>
        <w:t>Com a adoção dessas providências, busca-se assegurar a regularidade da contratação direta emergencial, a adequada aplicação dos recursos públicos, a segurança da execução, a rastreabilidade das decisões administrativas, a efetiva fiscalização dos serviços e a mitigação dos riscos relacionados à recuperação da cobertura metálica da quadra</w:t>
      </w:r>
      <w:r>
        <w:rPr>
          <w:rFonts w:ascii="Times New Roman" w:hAnsi="Times New Roman" w:cs="Times New Roman"/>
          <w:sz w:val="20"/>
          <w:szCs w:val="20"/>
        </w:rPr>
        <w:t xml:space="preserve"> </w:t>
      </w:r>
      <w:r w:rsidRPr="00DA24C8">
        <w:rPr>
          <w:rFonts w:ascii="Times New Roman" w:hAnsi="Times New Roman" w:cs="Times New Roman"/>
          <w:sz w:val="20"/>
          <w:szCs w:val="20"/>
        </w:rPr>
        <w:t>municipal da Cidade Baixa/Guaíba, em consonância com os princípios da legalidade, eficiência, planejamento, economicidade, segurança e boa governança nas contratações públicas.</w:t>
      </w:r>
    </w:p>
    <w:p w14:paraId="5213924F" w14:textId="77777777" w:rsidR="00F90BAC" w:rsidRPr="00C97443" w:rsidRDefault="00F90BAC" w:rsidP="00BA5983">
      <w:pPr>
        <w:spacing w:after="0" w:line="276" w:lineRule="auto"/>
        <w:jc w:val="both"/>
        <w:rPr>
          <w:rFonts w:ascii="Times New Roman" w:hAnsi="Times New Roman" w:cs="Times New Roman"/>
          <w:sz w:val="20"/>
          <w:szCs w:val="20"/>
        </w:rPr>
      </w:pPr>
    </w:p>
    <w:p w14:paraId="610458D9" w14:textId="1A613878" w:rsidR="0034208B" w:rsidRPr="00C97443" w:rsidRDefault="00F90BAC" w:rsidP="00BA5983">
      <w:pPr>
        <w:spacing w:after="0" w:line="276" w:lineRule="auto"/>
        <w:jc w:val="both"/>
        <w:rPr>
          <w:rFonts w:ascii="Times New Roman" w:hAnsi="Times New Roman" w:cs="Times New Roman"/>
          <w:sz w:val="20"/>
          <w:szCs w:val="20"/>
        </w:rPr>
      </w:pPr>
      <w:r w:rsidRPr="00C97443">
        <w:rPr>
          <w:rFonts w:ascii="Times New Roman" w:hAnsi="Times New Roman" w:cs="Times New Roman"/>
          <w:b/>
          <w:bCs/>
          <w:sz w:val="20"/>
          <w:szCs w:val="20"/>
        </w:rPr>
        <w:t>X</w:t>
      </w:r>
      <w:r w:rsidR="0019752D" w:rsidRPr="00C97443">
        <w:rPr>
          <w:rFonts w:ascii="Times New Roman" w:hAnsi="Times New Roman" w:cs="Times New Roman"/>
          <w:b/>
          <w:bCs/>
          <w:sz w:val="20"/>
          <w:szCs w:val="20"/>
        </w:rPr>
        <w:t>I</w:t>
      </w:r>
      <w:r w:rsidR="00B87DCB" w:rsidRPr="00C97443">
        <w:rPr>
          <w:rFonts w:ascii="Times New Roman" w:hAnsi="Times New Roman" w:cs="Times New Roman"/>
          <w:b/>
          <w:bCs/>
          <w:sz w:val="20"/>
          <w:szCs w:val="20"/>
        </w:rPr>
        <w:t xml:space="preserve"> - CONTRATAÇÕES CORRELATAS E/OU INTERDEPENDENTES:</w:t>
      </w:r>
    </w:p>
    <w:p w14:paraId="120BE94A" w14:textId="77777777" w:rsidR="00845DBB" w:rsidRDefault="007C11A0" w:rsidP="007C11A0">
      <w:pPr>
        <w:spacing w:after="0" w:line="276" w:lineRule="auto"/>
        <w:ind w:firstLine="709"/>
        <w:jc w:val="both"/>
        <w:rPr>
          <w:rFonts w:ascii="Times New Roman" w:hAnsi="Times New Roman" w:cs="Times New Roman"/>
          <w:sz w:val="20"/>
          <w:szCs w:val="20"/>
        </w:rPr>
      </w:pPr>
      <w:r w:rsidRPr="007C11A0">
        <w:rPr>
          <w:rFonts w:ascii="Times New Roman" w:hAnsi="Times New Roman" w:cs="Times New Roman"/>
          <w:sz w:val="20"/>
          <w:szCs w:val="20"/>
        </w:rPr>
        <w:t xml:space="preserve">Após análise da natureza do objeto, verifica-se que a presente contratação possui finalidade específica e imediata, voltada à recuperação, reforço estrutural, tratamento anticorrosivo e pintura de proteção da cobertura metálica da quadra municipal da Cidade Baixa/Guaíba. </w:t>
      </w:r>
      <w:r w:rsidR="00845DBB" w:rsidRPr="00845DBB">
        <w:rPr>
          <w:rFonts w:ascii="Times New Roman" w:hAnsi="Times New Roman" w:cs="Times New Roman"/>
          <w:sz w:val="20"/>
          <w:szCs w:val="20"/>
        </w:rPr>
        <w:t>A execução destes serviços não depende, para sua realização, da celebração prévia ou simultânea de outros contratos, sendo possível sua execução autônoma, desde que observados o Termo de Referência, o orçamento/proposta base, a ART, a fiscalização da Administração e as condições de segurança aplicáveis.</w:t>
      </w:r>
    </w:p>
    <w:p w14:paraId="3536BAA6" w14:textId="6B896C48" w:rsidR="007C11A0" w:rsidRPr="007C11A0" w:rsidRDefault="007C11A0" w:rsidP="007C11A0">
      <w:pPr>
        <w:spacing w:after="0" w:line="276" w:lineRule="auto"/>
        <w:ind w:firstLine="709"/>
        <w:jc w:val="both"/>
        <w:rPr>
          <w:rFonts w:ascii="Times New Roman" w:hAnsi="Times New Roman" w:cs="Times New Roman"/>
          <w:sz w:val="20"/>
          <w:szCs w:val="20"/>
        </w:rPr>
      </w:pPr>
      <w:r w:rsidRPr="007C11A0">
        <w:rPr>
          <w:rFonts w:ascii="Times New Roman" w:hAnsi="Times New Roman" w:cs="Times New Roman"/>
          <w:sz w:val="20"/>
          <w:szCs w:val="20"/>
        </w:rPr>
        <w:t>Contudo, considerando as características do espaço público e a possibilidade de futuras melhorias na quadra, poderão ser identificadas contratações correlatas ou complementares em momento posterior, tais como eventual fechamento lateral do ginásio, adequações no sistema elétrico e de iluminação, melhorias em calhas, condutores e drenagem pluvial, recuperação ou adequação do piso, implantação de acessibilidade, serviços complementares de pintura, adequações de segurança e demais intervenções destinadas à ampliação da funcionalidade, conservação e uso comunitário do espaço.</w:t>
      </w:r>
    </w:p>
    <w:p w14:paraId="0FA33059" w14:textId="77777777" w:rsidR="007C11A0" w:rsidRPr="007C11A0" w:rsidRDefault="007C11A0" w:rsidP="007C11A0">
      <w:pPr>
        <w:spacing w:after="0" w:line="276" w:lineRule="auto"/>
        <w:ind w:firstLine="709"/>
        <w:jc w:val="both"/>
        <w:rPr>
          <w:rFonts w:ascii="Times New Roman" w:hAnsi="Times New Roman" w:cs="Times New Roman"/>
          <w:sz w:val="20"/>
          <w:szCs w:val="20"/>
        </w:rPr>
      </w:pPr>
      <w:r w:rsidRPr="007C11A0">
        <w:rPr>
          <w:rFonts w:ascii="Times New Roman" w:hAnsi="Times New Roman" w:cs="Times New Roman"/>
          <w:sz w:val="20"/>
          <w:szCs w:val="20"/>
        </w:rPr>
        <w:t>Tais contratações futuras, caso venham a ser consideradas necessárias, deverão ser objeto de planejamento próprio, com elaboração dos respectivos documentos de formalização da demanda, estudos técnicos, projetos, estimativas de custos, análise orçamentária e procedimento de contratação adequado. Assim, embora possam existir contratações correlatas no futuro, elas não constituem condição indispensável para a execução da presente contratação emergencial, a qual se limita às parcelas necessárias à mitigação do risco identificado, à preservação da cobertura metálica e à futura liberação segura do espaço.</w:t>
      </w:r>
    </w:p>
    <w:p w14:paraId="7490371B" w14:textId="77777777" w:rsidR="00F574AF" w:rsidRPr="00C97443" w:rsidRDefault="00F574AF" w:rsidP="00BA5983">
      <w:pPr>
        <w:spacing w:after="0" w:line="276" w:lineRule="auto"/>
        <w:ind w:firstLine="709"/>
        <w:jc w:val="both"/>
        <w:rPr>
          <w:rFonts w:ascii="Times New Roman" w:hAnsi="Times New Roman" w:cs="Times New Roman"/>
          <w:sz w:val="20"/>
          <w:szCs w:val="20"/>
        </w:rPr>
      </w:pPr>
    </w:p>
    <w:p w14:paraId="43411044" w14:textId="0CA3FD5A" w:rsidR="0034208B" w:rsidRPr="00C97443" w:rsidRDefault="00B87DCB"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XI</w:t>
      </w:r>
      <w:r w:rsidR="0019752D" w:rsidRPr="00C97443">
        <w:rPr>
          <w:rFonts w:ascii="Times New Roman" w:hAnsi="Times New Roman" w:cs="Times New Roman"/>
          <w:b/>
          <w:bCs/>
          <w:sz w:val="20"/>
          <w:szCs w:val="20"/>
        </w:rPr>
        <w:t>I</w:t>
      </w:r>
      <w:r w:rsidRPr="00C97443">
        <w:rPr>
          <w:rFonts w:ascii="Times New Roman" w:hAnsi="Times New Roman" w:cs="Times New Roman"/>
          <w:b/>
          <w:bCs/>
          <w:sz w:val="20"/>
          <w:szCs w:val="20"/>
        </w:rPr>
        <w:t xml:space="preserve"> - DESCRIÇÃO DE POSSÍVEIS IMPACTOS AMBIENTAIS E RESPECTIVAS MEDIDAS MITIGADORAS, INCLUÍDOS REQUISITOS DE BAIXO CONSUMO DE ENERGIA E DE OUTROS RECURSOS, BEM COMO LOGÍSTICA REVERSA PARA DESFAZIMENTO E RECICLAGEM DE BENS E REFUGOS, QUANDO APLICÁVEL:</w:t>
      </w:r>
    </w:p>
    <w:p w14:paraId="4A238422" w14:textId="77777777" w:rsidR="00B1358A" w:rsidRP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A execução dos serviços poderá gerar impactos ambientais pontuais, temporários e controláveis, especialmente em razão das atividades de limpeza e tratamento de elementos metálicos, remoção de oxidação, soldagem, pintura, transporte de materiais, utilização de plataforma elevatória e caminhão munck, bem como pelo manuseio de tintas, fundos anticorrosivos, solventes, embalagens e demais insumos. Embora a intervenção ocorra em área já consolidada e não envolva, em princípio, supressão de vegetação nativa, intervenção em área de preservação permanente ou alteração direta de recursos naturais, deverão ser adotadas medidas de controle para evitar dispersão de resíduos, contaminação do solo, poeira, ruídos, emissões, vazamentos e descarte irregular.</w:t>
      </w:r>
    </w:p>
    <w:p w14:paraId="4F90D661" w14:textId="77777777" w:rsidR="00B1358A" w:rsidRP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 xml:space="preserve">Entre os principais resíduos e impactos possíveis, destacam-se partículas de ferrugem, poeira metálica, resíduos de tinta, fumos de solda, embalagens, panos, lixas, escovas, EPIs descartáveis, sobras de produtos químicos, ruídos decorrentes de ferramentas e equipamentos, consumo de energia elétrica e combustível, além do risco de derramamento ou acondicionamento inadequado de tintas, solventes, óleos, graxas ou outros materiais. </w:t>
      </w:r>
      <w:r w:rsidRPr="00B1358A">
        <w:rPr>
          <w:rFonts w:ascii="Times New Roman" w:hAnsi="Times New Roman" w:cs="Times New Roman"/>
          <w:sz w:val="20"/>
          <w:szCs w:val="20"/>
        </w:rPr>
        <w:lastRenderedPageBreak/>
        <w:t>Tais impactos deverão ser prevenidos mediante adequada organização do local, isolamento e sinalização da área, proteção das superfícies adjacentes, recolhimento contínuo dos resíduos e adoção de métodos de limpeza e preparação que reduzam a dispersão de partículas.</w:t>
      </w:r>
    </w:p>
    <w:p w14:paraId="027D32C4" w14:textId="77777777" w:rsidR="00B1358A" w:rsidRP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Os resíduos gerados deverão ser segregados, acondicionados, transportados e destinados de forma ambientalmente adequada, sendo vedado o descarte no solo, em áreas verdes, cursos d’água, redes de drenagem, lixeiras públicas comuns ou locais não autorizados. Os resíduos metálicos deverão ser preferencialmente encaminhados à reciclagem ou reaproveitamento, enquanto embalagens de tintas, fundos anticorrosivos, solventes, materiais contaminados e demais resíduos sujeitos a tratamento específico deverão observar as orientações dos fabricantes, a legislação ambiental aplicável e, quando cabível, os sistemas de logística reversa ou destinação especializada. A fiscalização poderá solicitar comprovação da destinação adequada, especialmente quanto a resíduos potencialmente contaminantes.</w:t>
      </w:r>
    </w:p>
    <w:p w14:paraId="18112F6B" w14:textId="77777777" w:rsidR="00B1358A" w:rsidRP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Durante a execução, a contratada deverá manter recipientes fechados e armazenados em local seguro, protegidos de chuva, calor excessivo e tombamentos, adotando providências imediatas de contenção, limpeza e destinação adequada em caso de vazamento ou derramamento acidental. Também deverá priorizar o uso racional de energia elétrica, água, combustíveis e materiais, evitando desperdícios, mantendo os equipamentos em boas condições de funcionamento e limitando a utilização de plataforma elevatória, caminhão munck, ferramentas elétricas e equipamentos de soldagem ao tempo necessário à execução dos serviços.</w:t>
      </w:r>
    </w:p>
    <w:p w14:paraId="6654E7C6" w14:textId="77777777" w:rsidR="00B1358A" w:rsidRP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As atividades com maior potencial de ruído, movimentação de equipamentos ou incômodo ao entorno deverão ocorrer preferencialmente em horário comercial, observadas as condições de segurança. A contratada deverá adotar cuidados para impedir o acesso de pessoas não autorizadas à área de trabalho e evitar que resíduos, partículas, materiais ou equipamentos atinjam propriedades vizinhas, vias públicas, vegetação existente ou demais áreas de uso comum.</w:t>
      </w:r>
    </w:p>
    <w:p w14:paraId="48112942" w14:textId="77777777" w:rsid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Caberá à fiscalização municipal acompanhar a adoção das medidas ambientais previstas, podendo solicitar ajustes na organização do canteiro, no acondicionamento e destinação de resíduos, no controle de poeira, no armazenamento de produtos e na limpeza final da área. Quando necessário, o Departamento Municipal de Meio Ambiente poderá ser consultado para orientação quanto à destinação de resíduos específicos ou adoção de providências complementares.</w:t>
      </w:r>
      <w:r>
        <w:rPr>
          <w:rFonts w:ascii="Times New Roman" w:hAnsi="Times New Roman" w:cs="Times New Roman"/>
          <w:sz w:val="20"/>
          <w:szCs w:val="20"/>
        </w:rPr>
        <w:t xml:space="preserve"> </w:t>
      </w:r>
    </w:p>
    <w:p w14:paraId="2D045F68" w14:textId="749660EC" w:rsidR="00B1358A" w:rsidRPr="00B1358A" w:rsidRDefault="00B1358A" w:rsidP="00B1358A">
      <w:pPr>
        <w:spacing w:after="0" w:line="276" w:lineRule="auto"/>
        <w:ind w:firstLine="709"/>
        <w:jc w:val="both"/>
        <w:rPr>
          <w:rFonts w:ascii="Times New Roman" w:hAnsi="Times New Roman" w:cs="Times New Roman"/>
          <w:sz w:val="20"/>
          <w:szCs w:val="20"/>
        </w:rPr>
      </w:pPr>
      <w:r w:rsidRPr="00B1358A">
        <w:rPr>
          <w:rFonts w:ascii="Times New Roman" w:hAnsi="Times New Roman" w:cs="Times New Roman"/>
          <w:sz w:val="20"/>
          <w:szCs w:val="20"/>
        </w:rPr>
        <w:t>Dessa forma, embora a execução possa gerar impactos ambientais diversos, estes são considerados mitigáveis mediante adequada gestão operacional, controle de resíduos, uso racional de recursos, prevenção de contaminações, reciclagem de materiais reaproveitáveis e correta destinação de insumos e refugos, assegurando que a intervenção seja realizada com responsabilidade ambiental, segurança, eficiência e preservação do patrimônio público municipal.</w:t>
      </w:r>
    </w:p>
    <w:p w14:paraId="2F1F5478" w14:textId="77777777" w:rsidR="00B1358A" w:rsidRPr="00B1358A" w:rsidRDefault="00B1358A" w:rsidP="00B1358A">
      <w:pPr>
        <w:spacing w:after="0" w:line="276" w:lineRule="auto"/>
        <w:jc w:val="both"/>
        <w:rPr>
          <w:rFonts w:ascii="Times New Roman" w:hAnsi="Times New Roman" w:cs="Times New Roman"/>
          <w:sz w:val="20"/>
          <w:szCs w:val="20"/>
        </w:rPr>
      </w:pPr>
    </w:p>
    <w:p w14:paraId="1E49B622" w14:textId="52668ADA" w:rsidR="0034208B" w:rsidRPr="00C97443" w:rsidRDefault="00B87DCB" w:rsidP="00BA5983">
      <w:pPr>
        <w:spacing w:after="0" w:line="276" w:lineRule="auto"/>
        <w:jc w:val="both"/>
        <w:rPr>
          <w:rFonts w:ascii="Times New Roman" w:hAnsi="Times New Roman" w:cs="Times New Roman"/>
          <w:b/>
          <w:bCs/>
          <w:sz w:val="20"/>
          <w:szCs w:val="20"/>
        </w:rPr>
      </w:pPr>
      <w:r w:rsidRPr="00C97443">
        <w:rPr>
          <w:rFonts w:ascii="Times New Roman" w:hAnsi="Times New Roman" w:cs="Times New Roman"/>
          <w:b/>
          <w:bCs/>
          <w:sz w:val="20"/>
          <w:szCs w:val="20"/>
        </w:rPr>
        <w:t>XI</w:t>
      </w:r>
      <w:r w:rsidR="00F01CBC" w:rsidRPr="00C97443">
        <w:rPr>
          <w:rFonts w:ascii="Times New Roman" w:hAnsi="Times New Roman" w:cs="Times New Roman"/>
          <w:b/>
          <w:bCs/>
          <w:sz w:val="20"/>
          <w:szCs w:val="20"/>
        </w:rPr>
        <w:t>II</w:t>
      </w:r>
      <w:r w:rsidRPr="00C97443">
        <w:rPr>
          <w:rFonts w:ascii="Times New Roman" w:hAnsi="Times New Roman" w:cs="Times New Roman"/>
          <w:b/>
          <w:bCs/>
          <w:sz w:val="20"/>
          <w:szCs w:val="20"/>
        </w:rPr>
        <w:t xml:space="preserve"> - POSICIONAMENTO CONCLUSIVO SOBRE A ADEQUAÇÃO DA CONTRATAÇÃO PARA O ATENDIMENTO DA NECESSIDADE A QUE SE DESTINA:</w:t>
      </w:r>
    </w:p>
    <w:p w14:paraId="1BFA70AD"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Com base na análise desenvolvida ao longo do presente Estudo Técnico Preliminar, contemplando a caracterização da necessidade administrativa, a situação emergencial identificada, a interdição preventiva do espaço, o levantamento de mercado, a avaliação das alternativas possíveis, a definição da solução mais adequada, a estimativa da contratação, os requisitos técnicos, a justificativa pela execução integral, as providências administrativas prévias e a análise dos possíveis impactos ambientais, conclui-se que a contratação proposta revela-se adequada, necessária e compatível com o interesse público.</w:t>
      </w:r>
    </w:p>
    <w:p w14:paraId="204A50CB"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Restou evidenciado que a necessidade da contratação decorre da constatação de deterioração relevante em componentes metálicos da cobertura da quadra/ginásio municipal da Cidade Baixa/Guaíba, especialmente em pontos estruturais sensíveis, com presença de corrosão, oxidação, perda de seção e comprometimento de elementos de ligação, circunstâncias que motivaram a interdição preventiva do espaço e exigem atuação tempestiva da Administração para preservação da segurança dos usuários e do patrimônio público municipal.</w:t>
      </w:r>
    </w:p>
    <w:p w14:paraId="4885E696"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 xml:space="preserve">A urgência da intervenção é reforçada pela exposição permanente da cobertura metálica às intempéries e pela possibilidade de agravamento progressivo dos danos em contexto de eventos meteorológicos severos, como chuvas intensas, ventos fortes, elevada umidade e demais fenômenos climáticos extremos. Tal preocupação assume especial relevância diante do cenário climático associado à previsão de ocorrência do fenômeno El Niño, que historicamente pode intensificar episódios de instabilidade e precipitações na Região Sul, aumentando a necessidade de atuação preventiva sobre estruturas públicas já identificadas como vulneráveis. Assim, a </w:t>
      </w:r>
      <w:r w:rsidRPr="00FB467F">
        <w:rPr>
          <w:rFonts w:ascii="Times New Roman" w:hAnsi="Times New Roman" w:cs="Times New Roman"/>
          <w:sz w:val="20"/>
          <w:szCs w:val="20"/>
        </w:rPr>
        <w:lastRenderedPageBreak/>
        <w:t>postergação da intervenção poderá ampliar o risco de deterioração dos elementos metálicos, comprometer a segurança da edificação, prolongar a interdição do espaço e elevar os custos futuros de recuperação.</w:t>
      </w:r>
    </w:p>
    <w:p w14:paraId="1984FD81"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Sob o aspecto técnico e operacional, a solução adotada, consistente na contratação de empresa especializada para execução integral dos serviços, mostra-se proporcional e adequada à natureza da demanda, uma vez que concentra em um único responsável a execução das etapas de inspeção, mobilização, recuperação, reforço estrutural, tratamento anticorrosivo, pintura de proteção, fornecimento de materiais, utilização de equipamentos, emissão de ART, limpeza final, garantia e entrega do objeto em condições de vistoria e recebimento. A análise das alternativas demonstrou que a execução fragmentada, a simples manutenção da interdição, a realização apenas de pintura superficial ou a utilização de equipe própria não atendem, de forma suficiente, à urgência e à complexidade técnica da intervenção.</w:t>
      </w:r>
    </w:p>
    <w:p w14:paraId="345F4E6A"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No aspecto econômico, a contratação integral permite melhor racionalização dos recursos disponíveis, reduz custos indiretos decorrentes de múltiplas mobilizações, evita sobreposição de responsabilidades, facilita a fiscalização e contribui para impedir o agravamento dos danos, que poderia demandar intervenções futuras mais complexas e onerosas. Quanto aos impactos ambientais, verificou-se que, embora a execução possa gerar resíduos, ruídos, consumo de energia, materiais contaminados e outros efeitos pontuais, tais impactos são temporários e mitigáveis mediante adequado controle operacional, destinação correta dos resíduos, uso racional de recursos e observância das medidas ambientais previstas neste ETP.</w:t>
      </w:r>
    </w:p>
    <w:p w14:paraId="630292DA"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Adicionalmente, verificou-se que a contratação, embora não prevista originalmente no Plano de Contratações Anual, foi autorizada para inclusão em razão de demanda emergencial superveniente ao exercício. A instrução processual deverá ser complementada com as providências administrativas cabíveis, incluindo elaboração do Termo de Referência, avaliação técnica da Administração, manifestação contábil quanto à disponibilidade orçamentária, comprovação da habilitação da empresa, justificativa de preço, razão da escolha do contratado, designação de gestor e fiscais, formalização do instrumento contratual e submissão à análise da Assessoria Jurídica.</w:t>
      </w:r>
    </w:p>
    <w:p w14:paraId="4EB68BD6" w14:textId="77777777" w:rsidR="00FB467F" w:rsidRPr="00FB467F"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Diante de todo o exposto, conclui-se que a solução proposta atende de forma objetiva, proporcional e eficiente à necessidade identificada, encontrando-se tecnicamente fundamentada, economicamente justificável e administrativamente adequada para a recuperação da cobertura metálica da quadra municipal da Cidade Baixa/Guaíba. A intervenção mostra-se urgente não apenas pela deterioração já constatada e pela interdição preventiva do espaço, mas também pela necessidade de reduzir riscos diante da exposição contínua da estrutura a fenômenos climáticos extremos, especialmente em período de maior instabilidade meteorológica.</w:t>
      </w:r>
    </w:p>
    <w:p w14:paraId="51515C15" w14:textId="6C03AAE7" w:rsidR="00812CF3" w:rsidRDefault="00FB467F" w:rsidP="00FB467F">
      <w:pPr>
        <w:spacing w:after="0" w:line="276" w:lineRule="auto"/>
        <w:ind w:firstLine="567"/>
        <w:jc w:val="both"/>
        <w:rPr>
          <w:rFonts w:ascii="Times New Roman" w:hAnsi="Times New Roman" w:cs="Times New Roman"/>
          <w:sz w:val="20"/>
          <w:szCs w:val="20"/>
        </w:rPr>
      </w:pPr>
      <w:r w:rsidRPr="00FB467F">
        <w:rPr>
          <w:rFonts w:ascii="Times New Roman" w:hAnsi="Times New Roman" w:cs="Times New Roman"/>
          <w:sz w:val="20"/>
          <w:szCs w:val="20"/>
        </w:rPr>
        <w:t>Assim, declara-se a viabilidade técnica, econômica e administrativa da contratação, em conformidade com as análises constantes neste Estudo Técnico Preliminar, recomendando-se o prosseguimento da instrução do processo de contratação direta, por dispensa de licitação emergencial, à consideração da autoridade competente e da Assessoria Jurídica do Município.</w:t>
      </w:r>
    </w:p>
    <w:p w14:paraId="22E9D70B" w14:textId="77777777" w:rsidR="00FB467F" w:rsidRPr="00C97443" w:rsidRDefault="00FB467F" w:rsidP="00FB467F">
      <w:pPr>
        <w:spacing w:after="0" w:line="276" w:lineRule="auto"/>
        <w:ind w:firstLine="567"/>
        <w:jc w:val="both"/>
        <w:rPr>
          <w:rFonts w:ascii="Times New Roman" w:hAnsi="Times New Roman" w:cs="Times New Roman"/>
          <w:sz w:val="20"/>
          <w:szCs w:val="20"/>
        </w:rPr>
      </w:pPr>
    </w:p>
    <w:p w14:paraId="2E73E8A7" w14:textId="0FB5ECFD" w:rsidR="00E64C68" w:rsidRPr="00C97443" w:rsidRDefault="00453809" w:rsidP="00BA5983">
      <w:pPr>
        <w:spacing w:after="0" w:line="276" w:lineRule="auto"/>
        <w:jc w:val="both"/>
        <w:rPr>
          <w:rFonts w:ascii="Times New Roman" w:eastAsia="Arial Unicode MS" w:hAnsi="Times New Roman" w:cs="Times New Roman"/>
          <w:b/>
          <w:sz w:val="20"/>
          <w:szCs w:val="20"/>
        </w:rPr>
      </w:pPr>
      <w:r w:rsidRPr="00C97443">
        <w:rPr>
          <w:rFonts w:ascii="Times New Roman" w:eastAsia="Arial Unicode MS" w:hAnsi="Times New Roman" w:cs="Times New Roman"/>
          <w:b/>
          <w:sz w:val="20"/>
          <w:szCs w:val="20"/>
        </w:rPr>
        <w:t>X</w:t>
      </w:r>
      <w:r w:rsidR="00F01CBC" w:rsidRPr="00C97443">
        <w:rPr>
          <w:rFonts w:ascii="Times New Roman" w:eastAsia="Arial Unicode MS" w:hAnsi="Times New Roman" w:cs="Times New Roman"/>
          <w:b/>
          <w:sz w:val="20"/>
          <w:szCs w:val="20"/>
        </w:rPr>
        <w:t>I</w:t>
      </w:r>
      <w:r w:rsidR="00E64C68" w:rsidRPr="00C97443">
        <w:rPr>
          <w:rFonts w:ascii="Times New Roman" w:eastAsia="Arial Unicode MS" w:hAnsi="Times New Roman" w:cs="Times New Roman"/>
          <w:b/>
          <w:sz w:val="20"/>
          <w:szCs w:val="20"/>
        </w:rPr>
        <w:t xml:space="preserve">V – ANEXOS: </w:t>
      </w:r>
    </w:p>
    <w:p w14:paraId="613A6E3F" w14:textId="20157A6F" w:rsidR="00D43EDB" w:rsidRDefault="00D43EDB" w:rsidP="00BA5983">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
      </w:r>
      <w:r w:rsidR="00845DBB" w:rsidRPr="00845DBB">
        <w:rPr>
          <w:rFonts w:ascii="Times New Roman" w:eastAsia="Arial Unicode MS" w:hAnsi="Times New Roman" w:cs="Times New Roman"/>
          <w:sz w:val="20"/>
          <w:szCs w:val="20"/>
        </w:rPr>
        <w:t>Constam em anexo o orçamento/proposta base recebido, o parecer técnico, os registros fotográficos, o Documento de Formalização de Demanda e os demais documentos que dão suporte à caracterização da emergência, à definição preliminar da solução e à instrução do processo. Registra-se que não há, neste momento, planilha orçamentária própria, projeto básico ou memorial técnico autônomo elaborados previamente pela Administração, cabendo ao Termo de Referência consolidar as condições de execução, fiscalização, recebimento, garantia e aferição da compatibilidade do preço.</w:t>
      </w:r>
    </w:p>
    <w:p w14:paraId="620CAD62" w14:textId="77777777" w:rsidR="00845DBB" w:rsidRPr="00C97443" w:rsidRDefault="00845DBB" w:rsidP="00BA5983">
      <w:pPr>
        <w:spacing w:after="0" w:line="276" w:lineRule="auto"/>
        <w:jc w:val="both"/>
        <w:rPr>
          <w:rFonts w:ascii="Times New Roman" w:eastAsia="Arial Unicode MS" w:hAnsi="Times New Roman" w:cs="Times New Roman"/>
          <w:sz w:val="20"/>
          <w:szCs w:val="20"/>
        </w:rPr>
      </w:pPr>
    </w:p>
    <w:p w14:paraId="18C79BB6" w14:textId="394677FB" w:rsidR="00453809" w:rsidRPr="00C97443" w:rsidRDefault="00E64C68" w:rsidP="00BA5983">
      <w:pPr>
        <w:spacing w:after="0" w:line="276" w:lineRule="auto"/>
        <w:jc w:val="both"/>
        <w:rPr>
          <w:rFonts w:ascii="Times New Roman" w:eastAsia="Arial Unicode MS" w:hAnsi="Times New Roman" w:cs="Times New Roman"/>
          <w:b/>
          <w:sz w:val="20"/>
          <w:szCs w:val="20"/>
        </w:rPr>
      </w:pPr>
      <w:r w:rsidRPr="00C97443">
        <w:rPr>
          <w:rFonts w:ascii="Times New Roman" w:eastAsia="Arial Unicode MS" w:hAnsi="Times New Roman" w:cs="Times New Roman"/>
          <w:b/>
          <w:sz w:val="20"/>
          <w:szCs w:val="20"/>
        </w:rPr>
        <w:t xml:space="preserve">XV – </w:t>
      </w:r>
      <w:r w:rsidR="00453809" w:rsidRPr="00C97443">
        <w:rPr>
          <w:rFonts w:ascii="Times New Roman" w:eastAsia="Arial Unicode MS" w:hAnsi="Times New Roman" w:cs="Times New Roman"/>
          <w:b/>
          <w:sz w:val="20"/>
          <w:szCs w:val="20"/>
        </w:rPr>
        <w:t>RESPONSÁVEL:</w:t>
      </w:r>
    </w:p>
    <w:tbl>
      <w:tblPr>
        <w:tblW w:w="9097" w:type="dxa"/>
        <w:tblLook w:val="04A0" w:firstRow="1" w:lastRow="0" w:firstColumn="1" w:lastColumn="0" w:noHBand="0" w:noVBand="1"/>
      </w:tblPr>
      <w:tblGrid>
        <w:gridCol w:w="1555"/>
        <w:gridCol w:w="2409"/>
        <w:gridCol w:w="3544"/>
        <w:gridCol w:w="1589"/>
      </w:tblGrid>
      <w:tr w:rsidR="007C0F08" w:rsidRPr="00C97443" w14:paraId="432A76E6" w14:textId="77777777" w:rsidTr="00B536F6">
        <w:trPr>
          <w:trHeight w:val="42"/>
        </w:trPr>
        <w:tc>
          <w:tcPr>
            <w:tcW w:w="1555" w:type="dxa"/>
            <w:tcBorders>
              <w:top w:val="single" w:sz="4" w:space="0" w:color="auto"/>
              <w:left w:val="single" w:sz="4" w:space="0" w:color="auto"/>
              <w:bottom w:val="single" w:sz="4" w:space="0" w:color="auto"/>
              <w:right w:val="single" w:sz="4" w:space="0" w:color="auto"/>
            </w:tcBorders>
            <w:vAlign w:val="center"/>
            <w:hideMark/>
          </w:tcPr>
          <w:p w14:paraId="4AE9D049" w14:textId="705104DA" w:rsidR="007C0F08" w:rsidRPr="00C97443" w:rsidRDefault="007C0F08" w:rsidP="00BA5983">
            <w:pPr>
              <w:spacing w:after="0" w:line="276" w:lineRule="auto"/>
              <w:jc w:val="center"/>
              <w:rPr>
                <w:rFonts w:ascii="Times New Roman" w:eastAsia="Arial Unicode MS" w:hAnsi="Times New Roman" w:cs="Times New Roman"/>
                <w:b/>
                <w:bCs/>
                <w:sz w:val="20"/>
                <w:szCs w:val="20"/>
              </w:rPr>
            </w:pPr>
            <w:r w:rsidRPr="00C97443">
              <w:rPr>
                <w:rFonts w:ascii="Times New Roman" w:eastAsia="Arial Unicode MS" w:hAnsi="Times New Roman" w:cs="Times New Roman"/>
                <w:b/>
                <w:bCs/>
                <w:sz w:val="20"/>
                <w:szCs w:val="20"/>
              </w:rPr>
              <w:t>Responsáve</w:t>
            </w:r>
            <w:r w:rsidR="007C11A0">
              <w:rPr>
                <w:rFonts w:ascii="Times New Roman" w:eastAsia="Arial Unicode MS" w:hAnsi="Times New Roman" w:cs="Times New Roman"/>
                <w:b/>
                <w:bCs/>
                <w:sz w:val="20"/>
                <w:szCs w:val="20"/>
              </w:rPr>
              <w:t xml:space="preserve">l </w:t>
            </w:r>
            <w:r w:rsidRPr="00C97443">
              <w:rPr>
                <w:rFonts w:ascii="Times New Roman" w:eastAsia="Arial Unicode MS" w:hAnsi="Times New Roman" w:cs="Times New Roman"/>
                <w:b/>
                <w:bCs/>
                <w:sz w:val="20"/>
                <w:szCs w:val="20"/>
              </w:rPr>
              <w:t>pelo Estudo:</w:t>
            </w:r>
          </w:p>
        </w:tc>
        <w:tc>
          <w:tcPr>
            <w:tcW w:w="2409" w:type="dxa"/>
            <w:tcBorders>
              <w:top w:val="single" w:sz="4" w:space="0" w:color="auto"/>
              <w:left w:val="single" w:sz="4" w:space="0" w:color="auto"/>
              <w:right w:val="single" w:sz="4" w:space="0" w:color="auto"/>
            </w:tcBorders>
            <w:vAlign w:val="center"/>
          </w:tcPr>
          <w:p w14:paraId="06E85D22" w14:textId="73FDD388" w:rsidR="007C0F08" w:rsidRPr="00C97443" w:rsidRDefault="007C0F08" w:rsidP="00BA5983">
            <w:pPr>
              <w:spacing w:after="0" w:line="276" w:lineRule="auto"/>
              <w:jc w:val="both"/>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Frederico da Silva Pacheco</w:t>
            </w:r>
          </w:p>
        </w:tc>
        <w:tc>
          <w:tcPr>
            <w:tcW w:w="3544" w:type="dxa"/>
            <w:tcBorders>
              <w:top w:val="single" w:sz="4" w:space="0" w:color="auto"/>
              <w:left w:val="single" w:sz="4" w:space="0" w:color="auto"/>
              <w:right w:val="single" w:sz="4" w:space="0" w:color="auto"/>
            </w:tcBorders>
            <w:vAlign w:val="center"/>
          </w:tcPr>
          <w:p w14:paraId="1B49A850" w14:textId="4BD5ED27" w:rsidR="007C0F08" w:rsidRPr="00C97443" w:rsidRDefault="007C11A0" w:rsidP="00BA5983">
            <w:pPr>
              <w:spacing w:after="0" w:line="276"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Assessor do Departamento de Administração, Fazenda e Planejamento</w:t>
            </w:r>
          </w:p>
        </w:tc>
        <w:tc>
          <w:tcPr>
            <w:tcW w:w="1589" w:type="dxa"/>
            <w:tcBorders>
              <w:top w:val="single" w:sz="4" w:space="0" w:color="auto"/>
              <w:left w:val="single" w:sz="4" w:space="0" w:color="auto"/>
              <w:right w:val="single" w:sz="4" w:space="0" w:color="auto"/>
            </w:tcBorders>
            <w:vAlign w:val="center"/>
          </w:tcPr>
          <w:p w14:paraId="73CAB90F" w14:textId="66908541" w:rsidR="007C0F08" w:rsidRPr="00C97443" w:rsidRDefault="007C0F08" w:rsidP="00BA5983">
            <w:pPr>
              <w:spacing w:after="0" w:line="276" w:lineRule="auto"/>
              <w:jc w:val="both"/>
              <w:rPr>
                <w:rFonts w:ascii="Times New Roman" w:eastAsia="Arial Unicode MS" w:hAnsi="Times New Roman" w:cs="Times New Roman"/>
                <w:sz w:val="20"/>
                <w:szCs w:val="20"/>
              </w:rPr>
            </w:pPr>
            <w:r w:rsidRPr="00C97443">
              <w:rPr>
                <w:rFonts w:ascii="Times New Roman" w:eastAsia="Arial Unicode MS" w:hAnsi="Times New Roman" w:cs="Times New Roman"/>
                <w:b/>
                <w:bCs/>
                <w:sz w:val="20"/>
                <w:szCs w:val="20"/>
              </w:rPr>
              <w:t>Matrícula:</w:t>
            </w:r>
            <w:r w:rsidRPr="00C97443">
              <w:rPr>
                <w:rFonts w:ascii="Times New Roman" w:eastAsia="Arial Unicode MS" w:hAnsi="Times New Roman" w:cs="Times New Roman"/>
                <w:sz w:val="20"/>
                <w:szCs w:val="20"/>
              </w:rPr>
              <w:t xml:space="preserve"> 2026</w:t>
            </w:r>
          </w:p>
        </w:tc>
      </w:tr>
      <w:tr w:rsidR="00F574AF" w:rsidRPr="00C97443" w14:paraId="6B2CA44F" w14:textId="77777777" w:rsidTr="00B536F6">
        <w:trPr>
          <w:trHeight w:val="70"/>
        </w:trPr>
        <w:tc>
          <w:tcPr>
            <w:tcW w:w="3964" w:type="dxa"/>
            <w:gridSpan w:val="2"/>
            <w:tcBorders>
              <w:top w:val="single" w:sz="4" w:space="0" w:color="auto"/>
              <w:left w:val="single" w:sz="4" w:space="0" w:color="auto"/>
              <w:bottom w:val="single" w:sz="4" w:space="0" w:color="auto"/>
              <w:right w:val="single" w:sz="4" w:space="0" w:color="auto"/>
            </w:tcBorders>
            <w:vAlign w:val="center"/>
            <w:hideMark/>
          </w:tcPr>
          <w:p w14:paraId="1D57E419" w14:textId="51155D78" w:rsidR="00F574AF" w:rsidRPr="00C97443" w:rsidRDefault="00F574AF" w:rsidP="00BA5983">
            <w:pPr>
              <w:spacing w:after="0" w:line="276" w:lineRule="auto"/>
              <w:jc w:val="both"/>
              <w:rPr>
                <w:rFonts w:ascii="Times New Roman" w:eastAsia="Arial Unicode MS" w:hAnsi="Times New Roman" w:cs="Times New Roman"/>
                <w:sz w:val="20"/>
                <w:szCs w:val="20"/>
              </w:rPr>
            </w:pPr>
            <w:r w:rsidRPr="00C97443">
              <w:rPr>
                <w:rFonts w:ascii="Times New Roman" w:eastAsia="Arial Unicode MS" w:hAnsi="Times New Roman" w:cs="Times New Roman"/>
                <w:b/>
                <w:bCs/>
                <w:sz w:val="20"/>
                <w:szCs w:val="20"/>
              </w:rPr>
              <w:t>E-mail:</w:t>
            </w:r>
            <w:r w:rsidRPr="00C97443">
              <w:rPr>
                <w:rFonts w:ascii="Times New Roman" w:eastAsia="Arial Unicode MS" w:hAnsi="Times New Roman" w:cs="Times New Roman"/>
                <w:sz w:val="20"/>
                <w:szCs w:val="20"/>
              </w:rPr>
              <w:t xml:space="preserve"> </w:t>
            </w:r>
            <w:r w:rsidR="007C11A0">
              <w:rPr>
                <w:rFonts w:ascii="Times New Roman" w:eastAsia="Arial Unicode MS" w:hAnsi="Times New Roman" w:cs="Times New Roman"/>
                <w:sz w:val="20"/>
                <w:szCs w:val="20"/>
              </w:rPr>
              <w:t>administracao</w:t>
            </w:r>
            <w:r w:rsidRPr="00C97443">
              <w:rPr>
                <w:rFonts w:ascii="Times New Roman" w:eastAsia="Arial Unicode MS" w:hAnsi="Times New Roman" w:cs="Times New Roman"/>
                <w:sz w:val="20"/>
                <w:szCs w:val="20"/>
              </w:rPr>
              <w:t>@paverama.rs.gov.br</w:t>
            </w:r>
          </w:p>
        </w:tc>
        <w:tc>
          <w:tcPr>
            <w:tcW w:w="5133" w:type="dxa"/>
            <w:gridSpan w:val="2"/>
            <w:tcBorders>
              <w:top w:val="single" w:sz="4" w:space="0" w:color="auto"/>
              <w:left w:val="single" w:sz="4" w:space="0" w:color="auto"/>
              <w:bottom w:val="single" w:sz="4" w:space="0" w:color="auto"/>
              <w:right w:val="single" w:sz="4" w:space="0" w:color="auto"/>
            </w:tcBorders>
            <w:vAlign w:val="center"/>
            <w:hideMark/>
          </w:tcPr>
          <w:p w14:paraId="4FD64BF4" w14:textId="77777777" w:rsidR="00F574AF" w:rsidRPr="00C97443" w:rsidRDefault="00F574AF" w:rsidP="00BA5983">
            <w:pPr>
              <w:spacing w:after="0" w:line="276" w:lineRule="auto"/>
              <w:jc w:val="both"/>
              <w:rPr>
                <w:rFonts w:ascii="Times New Roman" w:eastAsia="Arial Unicode MS" w:hAnsi="Times New Roman" w:cs="Times New Roman"/>
                <w:sz w:val="20"/>
                <w:szCs w:val="20"/>
              </w:rPr>
            </w:pPr>
            <w:r w:rsidRPr="00C97443">
              <w:rPr>
                <w:rFonts w:ascii="Times New Roman" w:eastAsia="Arial Unicode MS" w:hAnsi="Times New Roman" w:cs="Times New Roman"/>
                <w:b/>
                <w:bCs/>
                <w:sz w:val="20"/>
                <w:szCs w:val="20"/>
              </w:rPr>
              <w:t>Fone:</w:t>
            </w:r>
            <w:r w:rsidRPr="00C97443">
              <w:rPr>
                <w:rFonts w:ascii="Times New Roman" w:eastAsia="Arial Unicode MS" w:hAnsi="Times New Roman" w:cs="Times New Roman"/>
                <w:sz w:val="20"/>
                <w:szCs w:val="20"/>
              </w:rPr>
              <w:t xml:space="preserve"> (51) 3761-1044</w:t>
            </w:r>
          </w:p>
        </w:tc>
      </w:tr>
    </w:tbl>
    <w:p w14:paraId="5072A32C" w14:textId="77777777" w:rsidR="00453809" w:rsidRPr="00C97443" w:rsidRDefault="00453809" w:rsidP="00BA5983">
      <w:pPr>
        <w:spacing w:after="0" w:line="276" w:lineRule="auto"/>
        <w:jc w:val="both"/>
        <w:rPr>
          <w:rFonts w:ascii="Times New Roman" w:eastAsia="Arial Unicode MS" w:hAnsi="Times New Roman" w:cs="Times New Roman"/>
          <w:sz w:val="20"/>
          <w:szCs w:val="20"/>
        </w:rPr>
      </w:pPr>
    </w:p>
    <w:p w14:paraId="3E0438CF" w14:textId="54E7D35B" w:rsidR="00453809" w:rsidRDefault="00453809" w:rsidP="00BA5983">
      <w:pPr>
        <w:spacing w:after="0" w:line="276" w:lineRule="auto"/>
        <w:jc w:val="center"/>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 xml:space="preserve">Paverama/RS, </w:t>
      </w:r>
      <w:r w:rsidR="00301027">
        <w:rPr>
          <w:rFonts w:ascii="Times New Roman" w:eastAsia="Arial Unicode MS" w:hAnsi="Times New Roman" w:cs="Times New Roman"/>
          <w:sz w:val="20"/>
          <w:szCs w:val="20"/>
        </w:rPr>
        <w:t>09</w:t>
      </w:r>
      <w:r w:rsidR="007C11A0">
        <w:rPr>
          <w:rFonts w:ascii="Times New Roman" w:eastAsia="Arial Unicode MS" w:hAnsi="Times New Roman" w:cs="Times New Roman"/>
          <w:sz w:val="20"/>
          <w:szCs w:val="20"/>
        </w:rPr>
        <w:t xml:space="preserve"> de </w:t>
      </w:r>
      <w:r w:rsidR="00301027">
        <w:rPr>
          <w:rFonts w:ascii="Times New Roman" w:eastAsia="Arial Unicode MS" w:hAnsi="Times New Roman" w:cs="Times New Roman"/>
          <w:sz w:val="20"/>
          <w:szCs w:val="20"/>
        </w:rPr>
        <w:t>setembro</w:t>
      </w:r>
      <w:r w:rsidRPr="00C97443">
        <w:rPr>
          <w:rFonts w:ascii="Times New Roman" w:eastAsia="Arial Unicode MS" w:hAnsi="Times New Roman" w:cs="Times New Roman"/>
          <w:sz w:val="20"/>
          <w:szCs w:val="20"/>
        </w:rPr>
        <w:t xml:space="preserve"> de 202</w:t>
      </w:r>
      <w:r w:rsidR="00305378" w:rsidRPr="00C97443">
        <w:rPr>
          <w:rFonts w:ascii="Times New Roman" w:eastAsia="Arial Unicode MS" w:hAnsi="Times New Roman" w:cs="Times New Roman"/>
          <w:sz w:val="20"/>
          <w:szCs w:val="20"/>
        </w:rPr>
        <w:t>6</w:t>
      </w:r>
      <w:r w:rsidRPr="00C97443">
        <w:rPr>
          <w:rFonts w:ascii="Times New Roman" w:eastAsia="Arial Unicode MS" w:hAnsi="Times New Roman" w:cs="Times New Roman"/>
          <w:sz w:val="20"/>
          <w:szCs w:val="20"/>
        </w:rPr>
        <w:t>.</w:t>
      </w:r>
    </w:p>
    <w:p w14:paraId="1376CF8E" w14:textId="77777777" w:rsidR="007C0F08" w:rsidRPr="00C97443" w:rsidRDefault="007C0F08" w:rsidP="00BA5983">
      <w:pPr>
        <w:spacing w:after="0" w:line="276" w:lineRule="auto"/>
        <w:rPr>
          <w:rFonts w:ascii="Times New Roman" w:eastAsia="Arial Unicode MS" w:hAnsi="Times New Roman" w:cs="Times New Roman"/>
          <w:sz w:val="20"/>
          <w:szCs w:val="20"/>
        </w:rPr>
      </w:pPr>
    </w:p>
    <w:p w14:paraId="17F5708C" w14:textId="77777777" w:rsidR="007C0F08" w:rsidRPr="00C97443" w:rsidRDefault="007C0F08" w:rsidP="00BA5983">
      <w:pPr>
        <w:spacing w:after="0" w:line="276" w:lineRule="auto"/>
        <w:rPr>
          <w:rFonts w:ascii="Times New Roman" w:eastAsia="Arial Unicode MS" w:hAnsi="Times New Roman" w:cs="Times New Roman"/>
          <w:sz w:val="20"/>
          <w:szCs w:val="20"/>
        </w:rPr>
      </w:pPr>
    </w:p>
    <w:p w14:paraId="6F402A25" w14:textId="77777777" w:rsidR="007C0F08" w:rsidRPr="00C97443" w:rsidRDefault="007C0F08" w:rsidP="00BA5983">
      <w:pPr>
        <w:spacing w:after="0" w:line="276" w:lineRule="auto"/>
        <w:rPr>
          <w:rFonts w:ascii="Times New Roman" w:eastAsia="Arial Unicode MS" w:hAnsi="Times New Roman" w:cs="Times New Roman"/>
          <w:sz w:val="20"/>
          <w:szCs w:val="20"/>
        </w:rPr>
        <w:sectPr w:rsidR="007C0F08" w:rsidRPr="00C97443" w:rsidSect="004358C5">
          <w:headerReference w:type="default" r:id="rId8"/>
          <w:footerReference w:type="default" r:id="rId9"/>
          <w:pgSz w:w="11906" w:h="16838"/>
          <w:pgMar w:top="1560" w:right="1134" w:bottom="1134" w:left="1701" w:header="709" w:footer="709" w:gutter="0"/>
          <w:cols w:space="708"/>
          <w:docGrid w:linePitch="360"/>
        </w:sectPr>
      </w:pPr>
    </w:p>
    <w:p w14:paraId="1FBBC3A7" w14:textId="22BC587D" w:rsidR="00453809" w:rsidRPr="00C97443" w:rsidRDefault="00453809" w:rsidP="00BA5983">
      <w:pPr>
        <w:spacing w:after="0" w:line="276" w:lineRule="auto"/>
        <w:jc w:val="center"/>
        <w:rPr>
          <w:rFonts w:ascii="Times New Roman" w:eastAsia="Arial Unicode MS" w:hAnsi="Times New Roman" w:cs="Times New Roman"/>
          <w:b/>
          <w:sz w:val="20"/>
          <w:szCs w:val="20"/>
        </w:rPr>
      </w:pPr>
      <w:r w:rsidRPr="00C97443">
        <w:rPr>
          <w:rFonts w:ascii="Times New Roman" w:eastAsia="Arial Unicode MS" w:hAnsi="Times New Roman" w:cs="Times New Roman"/>
          <w:b/>
          <w:sz w:val="20"/>
          <w:szCs w:val="20"/>
        </w:rPr>
        <w:t>FREDERICO DA SILVA PA</w:t>
      </w:r>
      <w:r w:rsidR="003D4CF1">
        <w:rPr>
          <w:rFonts w:ascii="Times New Roman" w:eastAsia="Arial Unicode MS" w:hAnsi="Times New Roman" w:cs="Times New Roman"/>
          <w:b/>
          <w:sz w:val="20"/>
          <w:szCs w:val="20"/>
        </w:rPr>
        <w:t>C</w:t>
      </w:r>
      <w:r w:rsidRPr="00C97443">
        <w:rPr>
          <w:rFonts w:ascii="Times New Roman" w:eastAsia="Arial Unicode MS" w:hAnsi="Times New Roman" w:cs="Times New Roman"/>
          <w:b/>
          <w:sz w:val="20"/>
          <w:szCs w:val="20"/>
        </w:rPr>
        <w:t>HECO</w:t>
      </w:r>
    </w:p>
    <w:p w14:paraId="014D9857" w14:textId="3E5820F0" w:rsidR="00453809" w:rsidRPr="00C97443" w:rsidRDefault="007C11A0" w:rsidP="00BA5983">
      <w:pPr>
        <w:spacing w:after="0" w:line="276"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Assessor do Departamento de Administração, Fazenda e Planejamento</w:t>
      </w:r>
    </w:p>
    <w:p w14:paraId="260A05CC" w14:textId="77777777" w:rsidR="007F5022" w:rsidRDefault="007F5022" w:rsidP="00BA5983">
      <w:pPr>
        <w:spacing w:after="0" w:line="276" w:lineRule="auto"/>
        <w:ind w:firstLine="709"/>
        <w:jc w:val="both"/>
        <w:rPr>
          <w:rFonts w:ascii="Times New Roman" w:eastAsia="Arial Unicode MS" w:hAnsi="Times New Roman" w:cs="Times New Roman"/>
          <w:sz w:val="20"/>
          <w:szCs w:val="20"/>
        </w:rPr>
      </w:pPr>
    </w:p>
    <w:p w14:paraId="1033184B" w14:textId="1117AB46" w:rsidR="00453809" w:rsidRPr="00C97443" w:rsidRDefault="00453809" w:rsidP="00BA5983">
      <w:pPr>
        <w:spacing w:after="0" w:line="276" w:lineRule="auto"/>
        <w:ind w:firstLine="709"/>
        <w:jc w:val="both"/>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Realizadas as tarefas pertinentes ao ETP, encaminho o documento solicitando ciência e aprovação para posterior contratação.</w:t>
      </w:r>
    </w:p>
    <w:p w14:paraId="40F2B2CC" w14:textId="77777777" w:rsidR="00453809" w:rsidRPr="00C97443" w:rsidRDefault="00453809" w:rsidP="00BA5983">
      <w:pPr>
        <w:spacing w:after="0" w:line="276" w:lineRule="auto"/>
        <w:ind w:firstLine="709"/>
        <w:jc w:val="both"/>
        <w:rPr>
          <w:rFonts w:ascii="Times New Roman" w:eastAsia="Arial Unicode MS"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53809" w:rsidRPr="00C97443" w14:paraId="7F332DEF" w14:textId="77777777" w:rsidTr="004358C5">
        <w:trPr>
          <w:trHeight w:val="3416"/>
        </w:trPr>
        <w:tc>
          <w:tcPr>
            <w:tcW w:w="9211" w:type="dxa"/>
            <w:tcBorders>
              <w:top w:val="single" w:sz="4" w:space="0" w:color="000000"/>
              <w:left w:val="single" w:sz="4" w:space="0" w:color="000000"/>
              <w:bottom w:val="single" w:sz="4" w:space="0" w:color="000000"/>
              <w:right w:val="single" w:sz="4" w:space="0" w:color="000000"/>
            </w:tcBorders>
          </w:tcPr>
          <w:p w14:paraId="1337B084" w14:textId="77777777" w:rsidR="00453809" w:rsidRPr="00C97443" w:rsidRDefault="00453809" w:rsidP="007C11A0">
            <w:pPr>
              <w:spacing w:after="0" w:line="360" w:lineRule="auto"/>
              <w:ind w:firstLine="709"/>
              <w:jc w:val="both"/>
              <w:rPr>
                <w:rFonts w:ascii="Times New Roman" w:eastAsia="Arial Unicode MS" w:hAnsi="Times New Roman" w:cs="Times New Roman"/>
                <w:b/>
                <w:bCs/>
                <w:sz w:val="20"/>
                <w:szCs w:val="20"/>
              </w:rPr>
            </w:pPr>
          </w:p>
          <w:p w14:paraId="5A7B856D" w14:textId="77777777" w:rsidR="00453809" w:rsidRPr="00C97443" w:rsidRDefault="00453809" w:rsidP="007C11A0">
            <w:pPr>
              <w:spacing w:after="0" w:line="360" w:lineRule="auto"/>
              <w:jc w:val="center"/>
              <w:rPr>
                <w:rFonts w:ascii="Times New Roman" w:eastAsia="Arial Unicode MS" w:hAnsi="Times New Roman" w:cs="Times New Roman"/>
                <w:b/>
                <w:bCs/>
                <w:sz w:val="20"/>
                <w:szCs w:val="20"/>
              </w:rPr>
            </w:pPr>
            <w:r w:rsidRPr="00C97443">
              <w:rPr>
                <w:rFonts w:ascii="Times New Roman" w:eastAsia="Arial Unicode MS" w:hAnsi="Times New Roman" w:cs="Times New Roman"/>
                <w:b/>
                <w:bCs/>
                <w:sz w:val="20"/>
                <w:szCs w:val="20"/>
              </w:rPr>
              <w:t>SECRETARIA MUNICIPAL DE ADMINISTRAÇÃO, FAZENDA E PLANEJAMENTO</w:t>
            </w:r>
          </w:p>
          <w:p w14:paraId="4FBA9FC2" w14:textId="77777777" w:rsidR="00453809" w:rsidRPr="00C97443" w:rsidRDefault="00453809" w:rsidP="007C11A0">
            <w:pPr>
              <w:spacing w:after="0" w:line="360" w:lineRule="auto"/>
              <w:ind w:firstLine="739"/>
              <w:jc w:val="both"/>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Parecer conclusivo de ciência e aprovação:</w:t>
            </w:r>
          </w:p>
          <w:p w14:paraId="458FA44D" w14:textId="7C6B3956" w:rsidR="00453809" w:rsidRPr="00C97443" w:rsidRDefault="00453809" w:rsidP="007C11A0">
            <w:pPr>
              <w:spacing w:after="0" w:line="360" w:lineRule="auto"/>
              <w:ind w:firstLine="739"/>
              <w:jc w:val="both"/>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w:t>
            </w:r>
            <w:r w:rsidR="00C111B1">
              <w:rPr>
                <w:rFonts w:ascii="Times New Roman" w:eastAsia="Arial Unicode MS" w:hAnsi="Times New Roman" w:cs="Times New Roman"/>
                <w:sz w:val="20"/>
                <w:szCs w:val="20"/>
              </w:rPr>
              <w:t>X</w:t>
            </w:r>
            <w:r w:rsidRPr="00C97443">
              <w:rPr>
                <w:rFonts w:ascii="Times New Roman" w:eastAsia="Arial Unicode MS" w:hAnsi="Times New Roman" w:cs="Times New Roman"/>
                <w:sz w:val="20"/>
                <w:szCs w:val="20"/>
              </w:rPr>
              <w:t>) Defiro; ou</w:t>
            </w:r>
          </w:p>
          <w:p w14:paraId="329EFB1C" w14:textId="77777777" w:rsidR="00453809" w:rsidRPr="00C97443" w:rsidRDefault="00453809" w:rsidP="007C11A0">
            <w:pPr>
              <w:spacing w:after="0" w:line="360" w:lineRule="auto"/>
              <w:ind w:firstLine="739"/>
              <w:jc w:val="both"/>
              <w:rPr>
                <w:rFonts w:ascii="Times New Roman" w:eastAsia="Arial Unicode MS" w:hAnsi="Times New Roman" w:cs="Times New Roman"/>
                <w:sz w:val="20"/>
                <w:szCs w:val="20"/>
              </w:rPr>
            </w:pPr>
            <w:proofErr w:type="gramStart"/>
            <w:r w:rsidRPr="00C97443">
              <w:rPr>
                <w:rFonts w:ascii="Times New Roman" w:eastAsia="Arial Unicode MS" w:hAnsi="Times New Roman" w:cs="Times New Roman"/>
                <w:sz w:val="20"/>
                <w:szCs w:val="20"/>
              </w:rPr>
              <w:t>(  )</w:t>
            </w:r>
            <w:proofErr w:type="gramEnd"/>
            <w:r w:rsidRPr="00C97443">
              <w:rPr>
                <w:rFonts w:ascii="Times New Roman" w:eastAsia="Arial Unicode MS" w:hAnsi="Times New Roman" w:cs="Times New Roman"/>
                <w:sz w:val="20"/>
                <w:szCs w:val="20"/>
              </w:rPr>
              <w:t xml:space="preserve"> Indefiro</w:t>
            </w:r>
          </w:p>
          <w:p w14:paraId="1814328C" w14:textId="77777777" w:rsidR="00453809" w:rsidRPr="00C97443" w:rsidRDefault="00453809" w:rsidP="007C11A0">
            <w:pPr>
              <w:spacing w:after="0" w:line="360" w:lineRule="auto"/>
              <w:ind w:firstLine="739"/>
              <w:jc w:val="both"/>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Motivar: Após análise e fundamentações postas, defiro a solicitação.</w:t>
            </w:r>
          </w:p>
          <w:p w14:paraId="294087B6" w14:textId="77777777" w:rsidR="007C0F08" w:rsidRPr="00C97443" w:rsidRDefault="007C0F08" w:rsidP="007C11A0">
            <w:pPr>
              <w:spacing w:after="0" w:line="360" w:lineRule="auto"/>
              <w:jc w:val="center"/>
              <w:rPr>
                <w:rFonts w:ascii="Times New Roman" w:eastAsia="Arial Unicode MS" w:hAnsi="Times New Roman" w:cs="Times New Roman"/>
                <w:sz w:val="20"/>
                <w:szCs w:val="20"/>
              </w:rPr>
            </w:pPr>
          </w:p>
          <w:p w14:paraId="41929E35" w14:textId="59F924A8" w:rsidR="0067182B" w:rsidRPr="00C97443" w:rsidRDefault="0067182B" w:rsidP="007C11A0">
            <w:pPr>
              <w:spacing w:after="0" w:line="360" w:lineRule="auto"/>
              <w:jc w:val="center"/>
              <w:rPr>
                <w:rFonts w:ascii="Times New Roman" w:eastAsia="Arial Unicode MS" w:hAnsi="Times New Roman" w:cs="Times New Roman"/>
                <w:sz w:val="20"/>
                <w:szCs w:val="20"/>
              </w:rPr>
            </w:pPr>
            <w:r w:rsidRPr="00C97443">
              <w:rPr>
                <w:rFonts w:ascii="Times New Roman" w:eastAsia="Arial Unicode MS" w:hAnsi="Times New Roman" w:cs="Times New Roman"/>
                <w:sz w:val="20"/>
                <w:szCs w:val="20"/>
              </w:rPr>
              <w:t xml:space="preserve">Paverama/RS, </w:t>
            </w:r>
            <w:r w:rsidR="00301027">
              <w:rPr>
                <w:rFonts w:ascii="Times New Roman" w:eastAsia="Arial Unicode MS" w:hAnsi="Times New Roman" w:cs="Times New Roman"/>
                <w:sz w:val="20"/>
                <w:szCs w:val="20"/>
              </w:rPr>
              <w:t>09</w:t>
            </w:r>
            <w:r w:rsidR="00DC5A9B" w:rsidRPr="00C97443">
              <w:rPr>
                <w:rFonts w:ascii="Times New Roman" w:eastAsia="Arial Unicode MS" w:hAnsi="Times New Roman" w:cs="Times New Roman"/>
                <w:sz w:val="20"/>
                <w:szCs w:val="20"/>
              </w:rPr>
              <w:t xml:space="preserve"> </w:t>
            </w:r>
            <w:r w:rsidRPr="00C97443">
              <w:rPr>
                <w:rFonts w:ascii="Times New Roman" w:eastAsia="Arial Unicode MS" w:hAnsi="Times New Roman" w:cs="Times New Roman"/>
                <w:sz w:val="20"/>
                <w:szCs w:val="20"/>
              </w:rPr>
              <w:t xml:space="preserve">de </w:t>
            </w:r>
            <w:r w:rsidR="00301027">
              <w:rPr>
                <w:rFonts w:ascii="Times New Roman" w:eastAsia="Arial Unicode MS" w:hAnsi="Times New Roman" w:cs="Times New Roman"/>
                <w:sz w:val="20"/>
                <w:szCs w:val="20"/>
              </w:rPr>
              <w:t>setembro</w:t>
            </w:r>
            <w:r w:rsidRPr="00C97443">
              <w:rPr>
                <w:rFonts w:ascii="Times New Roman" w:eastAsia="Arial Unicode MS" w:hAnsi="Times New Roman" w:cs="Times New Roman"/>
                <w:sz w:val="20"/>
                <w:szCs w:val="20"/>
              </w:rPr>
              <w:t xml:space="preserve"> de 2026.</w:t>
            </w:r>
          </w:p>
          <w:p w14:paraId="620B8062" w14:textId="71B31EDE" w:rsidR="009215FD" w:rsidRPr="00C97443" w:rsidRDefault="009215FD" w:rsidP="007C11A0">
            <w:pPr>
              <w:widowControl w:val="0"/>
              <w:spacing w:after="0" w:line="360" w:lineRule="auto"/>
              <w:jc w:val="center"/>
              <w:rPr>
                <w:rFonts w:ascii="Times New Roman" w:eastAsia="Arial Unicode MS" w:hAnsi="Times New Roman" w:cs="Times New Roman"/>
                <w:b/>
                <w:bCs/>
                <w:sz w:val="20"/>
                <w:szCs w:val="20"/>
                <w:lang w:eastAsia="x-none"/>
              </w:rPr>
            </w:pPr>
          </w:p>
          <w:p w14:paraId="3E5A5F75" w14:textId="77777777" w:rsidR="0067182B" w:rsidRPr="00C97443" w:rsidRDefault="0067182B" w:rsidP="007C11A0">
            <w:pPr>
              <w:widowControl w:val="0"/>
              <w:spacing w:after="0" w:line="360" w:lineRule="auto"/>
              <w:jc w:val="center"/>
              <w:rPr>
                <w:rFonts w:ascii="Times New Roman" w:eastAsia="Arial Unicode MS" w:hAnsi="Times New Roman" w:cs="Times New Roman"/>
                <w:b/>
                <w:bCs/>
                <w:sz w:val="20"/>
                <w:szCs w:val="20"/>
                <w:lang w:eastAsia="x-none"/>
              </w:rPr>
            </w:pPr>
          </w:p>
          <w:p w14:paraId="2E2B29D4" w14:textId="6E49193F" w:rsidR="00453809" w:rsidRPr="00C97443" w:rsidRDefault="00453809" w:rsidP="007C11A0">
            <w:pPr>
              <w:widowControl w:val="0"/>
              <w:spacing w:after="0" w:line="360" w:lineRule="auto"/>
              <w:jc w:val="center"/>
              <w:rPr>
                <w:rFonts w:ascii="Times New Roman" w:eastAsia="Arial Unicode MS" w:hAnsi="Times New Roman" w:cs="Times New Roman"/>
                <w:b/>
                <w:bCs/>
                <w:sz w:val="20"/>
                <w:szCs w:val="20"/>
                <w:lang w:eastAsia="x-none"/>
              </w:rPr>
            </w:pPr>
            <w:r w:rsidRPr="00C97443">
              <w:rPr>
                <w:rFonts w:ascii="Times New Roman" w:eastAsia="Arial Unicode MS" w:hAnsi="Times New Roman" w:cs="Times New Roman"/>
                <w:b/>
                <w:bCs/>
                <w:sz w:val="20"/>
                <w:szCs w:val="20"/>
                <w:lang w:eastAsia="x-none"/>
              </w:rPr>
              <w:t>ALEXANDRE LUÍS KLEBER</w:t>
            </w:r>
          </w:p>
          <w:p w14:paraId="4B365A4E" w14:textId="68AF5985" w:rsidR="0067182B" w:rsidRPr="00C97443" w:rsidRDefault="00453809" w:rsidP="004358C5">
            <w:pPr>
              <w:widowControl w:val="0"/>
              <w:spacing w:after="0" w:line="360" w:lineRule="auto"/>
              <w:jc w:val="center"/>
              <w:rPr>
                <w:rFonts w:ascii="Times New Roman" w:eastAsia="Arial Unicode MS" w:hAnsi="Times New Roman" w:cs="Times New Roman"/>
                <w:b/>
                <w:bCs/>
                <w:sz w:val="20"/>
                <w:szCs w:val="20"/>
                <w:lang w:eastAsia="x-none"/>
              </w:rPr>
            </w:pPr>
            <w:r w:rsidRPr="00C97443">
              <w:rPr>
                <w:rFonts w:ascii="Times New Roman" w:eastAsia="Arial Unicode MS" w:hAnsi="Times New Roman" w:cs="Times New Roman"/>
                <w:b/>
                <w:bCs/>
                <w:sz w:val="20"/>
                <w:szCs w:val="20"/>
                <w:lang w:eastAsia="x-none"/>
              </w:rPr>
              <w:t>Secretário Municipal de Administração, Fazenda e Planejamento</w:t>
            </w:r>
          </w:p>
        </w:tc>
      </w:tr>
    </w:tbl>
    <w:p w14:paraId="6CBA2F8A" w14:textId="57B1CE2E" w:rsidR="00956DB5" w:rsidRPr="00C97443" w:rsidRDefault="00956DB5" w:rsidP="007C11A0">
      <w:pPr>
        <w:spacing w:after="0" w:line="360" w:lineRule="auto"/>
        <w:jc w:val="both"/>
        <w:rPr>
          <w:rFonts w:ascii="Times New Roman" w:hAnsi="Times New Roman" w:cs="Times New Roman"/>
          <w:sz w:val="20"/>
          <w:szCs w:val="20"/>
        </w:rPr>
      </w:pPr>
    </w:p>
    <w:sectPr w:rsidR="00956DB5" w:rsidRPr="00C97443" w:rsidSect="00B536F6">
      <w:type w:val="continuous"/>
      <w:pgSz w:w="11906" w:h="16838"/>
      <w:pgMar w:top="1843"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4D62D" w14:textId="77777777" w:rsidR="009E1FEB" w:rsidRDefault="009E1FEB" w:rsidP="000D2529">
      <w:pPr>
        <w:spacing w:after="0" w:line="240" w:lineRule="auto"/>
      </w:pPr>
      <w:r>
        <w:separator/>
      </w:r>
    </w:p>
  </w:endnote>
  <w:endnote w:type="continuationSeparator" w:id="0">
    <w:p w14:paraId="4B82B50B" w14:textId="77777777" w:rsidR="009E1FEB" w:rsidRDefault="009E1FEB" w:rsidP="000D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51EB" w14:textId="565650FA" w:rsidR="000D2529" w:rsidRDefault="00DC682D" w:rsidP="00DC682D">
    <w:pPr>
      <w:pStyle w:val="Rodap"/>
      <w:tabs>
        <w:tab w:val="clear" w:pos="4252"/>
        <w:tab w:val="clear" w:pos="8504"/>
        <w:tab w:val="left" w:pos="3495"/>
      </w:tabs>
    </w:pPr>
    <w:r>
      <w:rPr>
        <w:noProof/>
      </w:rPr>
      <w:drawing>
        <wp:anchor distT="0" distB="0" distL="114300" distR="114300" simplePos="0" relativeHeight="251663360" behindDoc="1" locked="0" layoutInCell="1" allowOverlap="1" wp14:anchorId="665F1AB9" wp14:editId="2BA0DBD9">
          <wp:simplePos x="0" y="0"/>
          <wp:positionH relativeFrom="page">
            <wp:align>center</wp:align>
          </wp:positionH>
          <wp:positionV relativeFrom="paragraph">
            <wp:posOffset>-69470</wp:posOffset>
          </wp:positionV>
          <wp:extent cx="3722914" cy="616808"/>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2914" cy="616808"/>
                  </a:xfrm>
                  <a:prstGeom prst="rect">
                    <a:avLst/>
                  </a:prstGeom>
                  <a:noFill/>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86C5" w14:textId="77777777" w:rsidR="009E1FEB" w:rsidRDefault="009E1FEB" w:rsidP="000D2529">
      <w:pPr>
        <w:spacing w:after="0" w:line="240" w:lineRule="auto"/>
      </w:pPr>
      <w:r>
        <w:separator/>
      </w:r>
    </w:p>
  </w:footnote>
  <w:footnote w:type="continuationSeparator" w:id="0">
    <w:p w14:paraId="665CA73C" w14:textId="77777777" w:rsidR="009E1FEB" w:rsidRDefault="009E1FEB" w:rsidP="000D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359C" w14:textId="78605DCD" w:rsidR="000D2529" w:rsidRDefault="00DC682D">
    <w:pPr>
      <w:pStyle w:val="Cabealho"/>
    </w:pPr>
    <w:r>
      <w:rPr>
        <w:rFonts w:ascii="Times New Roman" w:hAnsi="Times New Roman" w:cs="Times New Roman"/>
        <w:noProof/>
        <w:kern w:val="0"/>
        <w14:ligatures w14:val="none"/>
      </w:rPr>
      <w:drawing>
        <wp:anchor distT="0" distB="0" distL="114300" distR="114300" simplePos="0" relativeHeight="251662336" behindDoc="1" locked="0" layoutInCell="1" allowOverlap="1" wp14:anchorId="3BF0EB4F" wp14:editId="67A84317">
          <wp:simplePos x="0" y="0"/>
          <wp:positionH relativeFrom="margin">
            <wp:align>center</wp:align>
          </wp:positionH>
          <wp:positionV relativeFrom="paragraph">
            <wp:posOffset>-409910</wp:posOffset>
          </wp:positionV>
          <wp:extent cx="4234068" cy="962427"/>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4068" cy="96242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76BA3"/>
    <w:multiLevelType w:val="multilevel"/>
    <w:tmpl w:val="3EEAF6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937CAC"/>
    <w:multiLevelType w:val="hybridMultilevel"/>
    <w:tmpl w:val="652479F2"/>
    <w:lvl w:ilvl="0" w:tplc="1FB48CC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518822AB"/>
    <w:multiLevelType w:val="multilevel"/>
    <w:tmpl w:val="68D06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7B3123"/>
    <w:multiLevelType w:val="hybridMultilevel"/>
    <w:tmpl w:val="7DD2868A"/>
    <w:lvl w:ilvl="0" w:tplc="1452FF9A">
      <w:start w:val="1"/>
      <w:numFmt w:val="lowerLetter"/>
      <w:lvlText w:val="%1)"/>
      <w:lvlJc w:val="left"/>
      <w:pPr>
        <w:ind w:left="1069" w:hanging="360"/>
      </w:pPr>
      <w:rPr>
        <w:rFonts w:hint="default"/>
        <w:b/>
        <w:u w:val="single"/>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6CC214E3"/>
    <w:multiLevelType w:val="multilevel"/>
    <w:tmpl w:val="1668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AE6640"/>
    <w:multiLevelType w:val="multilevel"/>
    <w:tmpl w:val="CF4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8454909">
    <w:abstractNumId w:val="4"/>
  </w:num>
  <w:num w:numId="2" w16cid:durableId="1079138606">
    <w:abstractNumId w:val="1"/>
  </w:num>
  <w:num w:numId="3" w16cid:durableId="1342584532">
    <w:abstractNumId w:val="5"/>
  </w:num>
  <w:num w:numId="4" w16cid:durableId="582834171">
    <w:abstractNumId w:val="2"/>
  </w:num>
  <w:num w:numId="5" w16cid:durableId="1779176539">
    <w:abstractNumId w:val="0"/>
  </w:num>
  <w:num w:numId="6" w16cid:durableId="857818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1E0"/>
    <w:rsid w:val="00037F51"/>
    <w:rsid w:val="0004415F"/>
    <w:rsid w:val="00045C3D"/>
    <w:rsid w:val="000677CC"/>
    <w:rsid w:val="00070CA2"/>
    <w:rsid w:val="000728B8"/>
    <w:rsid w:val="00073E6D"/>
    <w:rsid w:val="00086024"/>
    <w:rsid w:val="000922C3"/>
    <w:rsid w:val="00092865"/>
    <w:rsid w:val="000931B2"/>
    <w:rsid w:val="0009340B"/>
    <w:rsid w:val="00095511"/>
    <w:rsid w:val="000A0E73"/>
    <w:rsid w:val="000A4896"/>
    <w:rsid w:val="000B3C9C"/>
    <w:rsid w:val="000D2529"/>
    <w:rsid w:val="000E4F5B"/>
    <w:rsid w:val="000F090B"/>
    <w:rsid w:val="00117EEC"/>
    <w:rsid w:val="00137E9C"/>
    <w:rsid w:val="0014243A"/>
    <w:rsid w:val="00152AD3"/>
    <w:rsid w:val="00156AFD"/>
    <w:rsid w:val="00177E59"/>
    <w:rsid w:val="001836F8"/>
    <w:rsid w:val="001928A2"/>
    <w:rsid w:val="001931E1"/>
    <w:rsid w:val="0019752D"/>
    <w:rsid w:val="001A6A13"/>
    <w:rsid w:val="001B0492"/>
    <w:rsid w:val="001B0E15"/>
    <w:rsid w:val="001B346A"/>
    <w:rsid w:val="001B71E8"/>
    <w:rsid w:val="001C2692"/>
    <w:rsid w:val="001C52C8"/>
    <w:rsid w:val="001E0641"/>
    <w:rsid w:val="001E3D7D"/>
    <w:rsid w:val="001F06F2"/>
    <w:rsid w:val="001F4CE3"/>
    <w:rsid w:val="00225E9C"/>
    <w:rsid w:val="00231319"/>
    <w:rsid w:val="00232775"/>
    <w:rsid w:val="002342CC"/>
    <w:rsid w:val="00237F62"/>
    <w:rsid w:val="0025242A"/>
    <w:rsid w:val="00264523"/>
    <w:rsid w:val="00273E15"/>
    <w:rsid w:val="002A34BA"/>
    <w:rsid w:val="002A4015"/>
    <w:rsid w:val="002B055D"/>
    <w:rsid w:val="002B6502"/>
    <w:rsid w:val="002C2E06"/>
    <w:rsid w:val="002E4A7E"/>
    <w:rsid w:val="002F0522"/>
    <w:rsid w:val="002F08E4"/>
    <w:rsid w:val="002F202A"/>
    <w:rsid w:val="00301027"/>
    <w:rsid w:val="00303374"/>
    <w:rsid w:val="00305378"/>
    <w:rsid w:val="00310B1B"/>
    <w:rsid w:val="0034208B"/>
    <w:rsid w:val="003456D7"/>
    <w:rsid w:val="003552C1"/>
    <w:rsid w:val="00360671"/>
    <w:rsid w:val="003655C1"/>
    <w:rsid w:val="003705E7"/>
    <w:rsid w:val="00392A7D"/>
    <w:rsid w:val="003939BA"/>
    <w:rsid w:val="00394313"/>
    <w:rsid w:val="00394D01"/>
    <w:rsid w:val="003A5090"/>
    <w:rsid w:val="003C0797"/>
    <w:rsid w:val="003C6072"/>
    <w:rsid w:val="003C78CA"/>
    <w:rsid w:val="003D4CF1"/>
    <w:rsid w:val="003F2478"/>
    <w:rsid w:val="003F7ECB"/>
    <w:rsid w:val="004058AB"/>
    <w:rsid w:val="00407F11"/>
    <w:rsid w:val="00414EB7"/>
    <w:rsid w:val="00421D2C"/>
    <w:rsid w:val="00431B8F"/>
    <w:rsid w:val="004335DA"/>
    <w:rsid w:val="004343C0"/>
    <w:rsid w:val="004358C5"/>
    <w:rsid w:val="004439DC"/>
    <w:rsid w:val="0045228A"/>
    <w:rsid w:val="00453809"/>
    <w:rsid w:val="00456933"/>
    <w:rsid w:val="00457140"/>
    <w:rsid w:val="00465646"/>
    <w:rsid w:val="004720F0"/>
    <w:rsid w:val="004A6D4F"/>
    <w:rsid w:val="004C380A"/>
    <w:rsid w:val="004D2DB6"/>
    <w:rsid w:val="004D527B"/>
    <w:rsid w:val="00527CE5"/>
    <w:rsid w:val="005467CF"/>
    <w:rsid w:val="005517BC"/>
    <w:rsid w:val="00571217"/>
    <w:rsid w:val="005741CE"/>
    <w:rsid w:val="00581A14"/>
    <w:rsid w:val="005B4918"/>
    <w:rsid w:val="005C3B54"/>
    <w:rsid w:val="005C6667"/>
    <w:rsid w:val="005D3A0F"/>
    <w:rsid w:val="00610910"/>
    <w:rsid w:val="00625AD8"/>
    <w:rsid w:val="00643588"/>
    <w:rsid w:val="0064426B"/>
    <w:rsid w:val="00645707"/>
    <w:rsid w:val="00647BFC"/>
    <w:rsid w:val="0065007F"/>
    <w:rsid w:val="006714B6"/>
    <w:rsid w:val="0067182B"/>
    <w:rsid w:val="006743A7"/>
    <w:rsid w:val="00676ACE"/>
    <w:rsid w:val="00683DF1"/>
    <w:rsid w:val="00695D8F"/>
    <w:rsid w:val="006B3943"/>
    <w:rsid w:val="006B7D3F"/>
    <w:rsid w:val="006C50C8"/>
    <w:rsid w:val="006E4BD3"/>
    <w:rsid w:val="007031BA"/>
    <w:rsid w:val="00722856"/>
    <w:rsid w:val="00722864"/>
    <w:rsid w:val="0073261D"/>
    <w:rsid w:val="00735332"/>
    <w:rsid w:val="00741690"/>
    <w:rsid w:val="00742EDE"/>
    <w:rsid w:val="00754A18"/>
    <w:rsid w:val="007721AB"/>
    <w:rsid w:val="007765F6"/>
    <w:rsid w:val="00787C7E"/>
    <w:rsid w:val="00794437"/>
    <w:rsid w:val="007A0F94"/>
    <w:rsid w:val="007B4407"/>
    <w:rsid w:val="007C0F08"/>
    <w:rsid w:val="007C11A0"/>
    <w:rsid w:val="007C717D"/>
    <w:rsid w:val="007E1366"/>
    <w:rsid w:val="007F5022"/>
    <w:rsid w:val="00812CF3"/>
    <w:rsid w:val="008270E3"/>
    <w:rsid w:val="00845DBB"/>
    <w:rsid w:val="00852444"/>
    <w:rsid w:val="00875804"/>
    <w:rsid w:val="00887DD8"/>
    <w:rsid w:val="008A25E2"/>
    <w:rsid w:val="008B54E6"/>
    <w:rsid w:val="008B7663"/>
    <w:rsid w:val="008B79BA"/>
    <w:rsid w:val="008C5CB9"/>
    <w:rsid w:val="008E13D0"/>
    <w:rsid w:val="008E1BE1"/>
    <w:rsid w:val="008E68F4"/>
    <w:rsid w:val="008E6EC1"/>
    <w:rsid w:val="00906610"/>
    <w:rsid w:val="00910591"/>
    <w:rsid w:val="009215FD"/>
    <w:rsid w:val="009232B3"/>
    <w:rsid w:val="00937DEF"/>
    <w:rsid w:val="00956DB5"/>
    <w:rsid w:val="009733FF"/>
    <w:rsid w:val="009B1CA3"/>
    <w:rsid w:val="009C3D9C"/>
    <w:rsid w:val="009E1FEB"/>
    <w:rsid w:val="009E7871"/>
    <w:rsid w:val="009F0A41"/>
    <w:rsid w:val="009F1029"/>
    <w:rsid w:val="00A04BDD"/>
    <w:rsid w:val="00A22A0A"/>
    <w:rsid w:val="00A37846"/>
    <w:rsid w:val="00A43D56"/>
    <w:rsid w:val="00A442E3"/>
    <w:rsid w:val="00A443B6"/>
    <w:rsid w:val="00A44BE9"/>
    <w:rsid w:val="00A50E88"/>
    <w:rsid w:val="00A64865"/>
    <w:rsid w:val="00A770BE"/>
    <w:rsid w:val="00AD3694"/>
    <w:rsid w:val="00AE71B4"/>
    <w:rsid w:val="00AE7B03"/>
    <w:rsid w:val="00B01C4E"/>
    <w:rsid w:val="00B10A6F"/>
    <w:rsid w:val="00B131C3"/>
    <w:rsid w:val="00B1358A"/>
    <w:rsid w:val="00B14D0D"/>
    <w:rsid w:val="00B16786"/>
    <w:rsid w:val="00B36035"/>
    <w:rsid w:val="00B47EA8"/>
    <w:rsid w:val="00B536F6"/>
    <w:rsid w:val="00B631E0"/>
    <w:rsid w:val="00B70224"/>
    <w:rsid w:val="00B74135"/>
    <w:rsid w:val="00B83A22"/>
    <w:rsid w:val="00B87DCB"/>
    <w:rsid w:val="00B91A16"/>
    <w:rsid w:val="00BA5983"/>
    <w:rsid w:val="00BA5B44"/>
    <w:rsid w:val="00BB49C6"/>
    <w:rsid w:val="00BD4929"/>
    <w:rsid w:val="00BF2D0A"/>
    <w:rsid w:val="00BF45BD"/>
    <w:rsid w:val="00C067F1"/>
    <w:rsid w:val="00C111B1"/>
    <w:rsid w:val="00C12D71"/>
    <w:rsid w:val="00C2103C"/>
    <w:rsid w:val="00C26D69"/>
    <w:rsid w:val="00C37895"/>
    <w:rsid w:val="00C52FCA"/>
    <w:rsid w:val="00C64C10"/>
    <w:rsid w:val="00C705D9"/>
    <w:rsid w:val="00C8157C"/>
    <w:rsid w:val="00C82C8E"/>
    <w:rsid w:val="00C90078"/>
    <w:rsid w:val="00C97443"/>
    <w:rsid w:val="00CA51DB"/>
    <w:rsid w:val="00CA6A58"/>
    <w:rsid w:val="00CC125F"/>
    <w:rsid w:val="00CC2477"/>
    <w:rsid w:val="00CC638A"/>
    <w:rsid w:val="00CE1A90"/>
    <w:rsid w:val="00CE7C5F"/>
    <w:rsid w:val="00D23119"/>
    <w:rsid w:val="00D32FFC"/>
    <w:rsid w:val="00D43EDB"/>
    <w:rsid w:val="00D66B2E"/>
    <w:rsid w:val="00D67BF0"/>
    <w:rsid w:val="00D70916"/>
    <w:rsid w:val="00D723AA"/>
    <w:rsid w:val="00D8357C"/>
    <w:rsid w:val="00D90F0B"/>
    <w:rsid w:val="00DA24C8"/>
    <w:rsid w:val="00DA4C48"/>
    <w:rsid w:val="00DB0A53"/>
    <w:rsid w:val="00DB3FA1"/>
    <w:rsid w:val="00DC1D90"/>
    <w:rsid w:val="00DC5A9B"/>
    <w:rsid w:val="00DC682D"/>
    <w:rsid w:val="00E06FF6"/>
    <w:rsid w:val="00E2346D"/>
    <w:rsid w:val="00E23D46"/>
    <w:rsid w:val="00E30917"/>
    <w:rsid w:val="00E44B4D"/>
    <w:rsid w:val="00E64C68"/>
    <w:rsid w:val="00E6780C"/>
    <w:rsid w:val="00E75F09"/>
    <w:rsid w:val="00E83EED"/>
    <w:rsid w:val="00E84078"/>
    <w:rsid w:val="00E90DDF"/>
    <w:rsid w:val="00E94BA9"/>
    <w:rsid w:val="00EB3F78"/>
    <w:rsid w:val="00EB5968"/>
    <w:rsid w:val="00EB7F4B"/>
    <w:rsid w:val="00EC166B"/>
    <w:rsid w:val="00EC7E2A"/>
    <w:rsid w:val="00ED1E0D"/>
    <w:rsid w:val="00ED51EF"/>
    <w:rsid w:val="00EF017D"/>
    <w:rsid w:val="00F01CBC"/>
    <w:rsid w:val="00F06420"/>
    <w:rsid w:val="00F24035"/>
    <w:rsid w:val="00F32833"/>
    <w:rsid w:val="00F44DAD"/>
    <w:rsid w:val="00F50E3C"/>
    <w:rsid w:val="00F54BB5"/>
    <w:rsid w:val="00F574AF"/>
    <w:rsid w:val="00F90BAC"/>
    <w:rsid w:val="00FB467F"/>
    <w:rsid w:val="00FD3591"/>
    <w:rsid w:val="00FE3231"/>
    <w:rsid w:val="00FE3306"/>
    <w:rsid w:val="00FE3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C61FF"/>
  <w15:chartTrackingRefBased/>
  <w15:docId w15:val="{52ADB105-F993-4824-A63C-6F80DFBC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983"/>
  </w:style>
  <w:style w:type="paragraph" w:styleId="Ttulo1">
    <w:name w:val="heading 1"/>
    <w:basedOn w:val="Normal"/>
    <w:next w:val="Normal"/>
    <w:link w:val="Ttulo1Char"/>
    <w:uiPriority w:val="9"/>
    <w:qFormat/>
    <w:rsid w:val="00B6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6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B631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631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631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631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31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31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31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31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31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B631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31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31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31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31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31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31E0"/>
    <w:rPr>
      <w:rFonts w:eastAsiaTheme="majorEastAsia" w:cstheme="majorBidi"/>
      <w:color w:val="272727" w:themeColor="text1" w:themeTint="D8"/>
    </w:rPr>
  </w:style>
  <w:style w:type="paragraph" w:styleId="Ttulo">
    <w:name w:val="Title"/>
    <w:basedOn w:val="Normal"/>
    <w:next w:val="Normal"/>
    <w:link w:val="TtuloChar"/>
    <w:uiPriority w:val="10"/>
    <w:qFormat/>
    <w:rsid w:val="00B6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31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31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31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31E0"/>
    <w:pPr>
      <w:spacing w:before="160"/>
      <w:jc w:val="center"/>
    </w:pPr>
    <w:rPr>
      <w:i/>
      <w:iCs/>
      <w:color w:val="404040" w:themeColor="text1" w:themeTint="BF"/>
    </w:rPr>
  </w:style>
  <w:style w:type="character" w:customStyle="1" w:styleId="CitaoChar">
    <w:name w:val="Citação Char"/>
    <w:basedOn w:val="Fontepargpadro"/>
    <w:link w:val="Citao"/>
    <w:uiPriority w:val="29"/>
    <w:rsid w:val="00B631E0"/>
    <w:rPr>
      <w:i/>
      <w:iCs/>
      <w:color w:val="404040" w:themeColor="text1" w:themeTint="BF"/>
    </w:rPr>
  </w:style>
  <w:style w:type="paragraph" w:styleId="PargrafodaLista">
    <w:name w:val="List Paragraph"/>
    <w:basedOn w:val="Normal"/>
    <w:uiPriority w:val="34"/>
    <w:qFormat/>
    <w:rsid w:val="00B631E0"/>
    <w:pPr>
      <w:ind w:left="720"/>
      <w:contextualSpacing/>
    </w:pPr>
  </w:style>
  <w:style w:type="character" w:styleId="nfaseIntensa">
    <w:name w:val="Intense Emphasis"/>
    <w:basedOn w:val="Fontepargpadro"/>
    <w:uiPriority w:val="21"/>
    <w:qFormat/>
    <w:rsid w:val="00B631E0"/>
    <w:rPr>
      <w:i/>
      <w:iCs/>
      <w:color w:val="0F4761" w:themeColor="accent1" w:themeShade="BF"/>
    </w:rPr>
  </w:style>
  <w:style w:type="paragraph" w:styleId="CitaoIntensa">
    <w:name w:val="Intense Quote"/>
    <w:basedOn w:val="Normal"/>
    <w:next w:val="Normal"/>
    <w:link w:val="CitaoIntensaChar"/>
    <w:uiPriority w:val="30"/>
    <w:qFormat/>
    <w:rsid w:val="00B6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31E0"/>
    <w:rPr>
      <w:i/>
      <w:iCs/>
      <w:color w:val="0F4761" w:themeColor="accent1" w:themeShade="BF"/>
    </w:rPr>
  </w:style>
  <w:style w:type="character" w:styleId="RefernciaIntensa">
    <w:name w:val="Intense Reference"/>
    <w:basedOn w:val="Fontepargpadro"/>
    <w:uiPriority w:val="32"/>
    <w:qFormat/>
    <w:rsid w:val="00B631E0"/>
    <w:rPr>
      <w:b/>
      <w:bCs/>
      <w:smallCaps/>
      <w:color w:val="0F4761" w:themeColor="accent1" w:themeShade="BF"/>
      <w:spacing w:val="5"/>
    </w:rPr>
  </w:style>
  <w:style w:type="paragraph" w:styleId="Cabealho">
    <w:name w:val="header"/>
    <w:basedOn w:val="Normal"/>
    <w:link w:val="CabealhoChar"/>
    <w:uiPriority w:val="99"/>
    <w:unhideWhenUsed/>
    <w:rsid w:val="000D25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529"/>
  </w:style>
  <w:style w:type="paragraph" w:styleId="Rodap">
    <w:name w:val="footer"/>
    <w:basedOn w:val="Normal"/>
    <w:link w:val="RodapChar"/>
    <w:uiPriority w:val="99"/>
    <w:unhideWhenUsed/>
    <w:rsid w:val="000D2529"/>
    <w:pPr>
      <w:tabs>
        <w:tab w:val="center" w:pos="4252"/>
        <w:tab w:val="right" w:pos="8504"/>
      </w:tabs>
      <w:spacing w:after="0" w:line="240" w:lineRule="auto"/>
    </w:pPr>
  </w:style>
  <w:style w:type="character" w:customStyle="1" w:styleId="RodapChar">
    <w:name w:val="Rodapé Char"/>
    <w:basedOn w:val="Fontepargpadro"/>
    <w:link w:val="Rodap"/>
    <w:uiPriority w:val="99"/>
    <w:rsid w:val="000D2529"/>
  </w:style>
  <w:style w:type="table" w:styleId="Tabelacomgrade">
    <w:name w:val="Table Grid"/>
    <w:basedOn w:val="Tabelanormal"/>
    <w:uiPriority w:val="39"/>
    <w:rsid w:val="00647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0642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9628">
      <w:bodyDiv w:val="1"/>
      <w:marLeft w:val="0"/>
      <w:marRight w:val="0"/>
      <w:marTop w:val="0"/>
      <w:marBottom w:val="0"/>
      <w:divBdr>
        <w:top w:val="none" w:sz="0" w:space="0" w:color="auto"/>
        <w:left w:val="none" w:sz="0" w:space="0" w:color="auto"/>
        <w:bottom w:val="none" w:sz="0" w:space="0" w:color="auto"/>
        <w:right w:val="none" w:sz="0" w:space="0" w:color="auto"/>
      </w:divBdr>
    </w:div>
    <w:div w:id="99882446">
      <w:bodyDiv w:val="1"/>
      <w:marLeft w:val="0"/>
      <w:marRight w:val="0"/>
      <w:marTop w:val="0"/>
      <w:marBottom w:val="0"/>
      <w:divBdr>
        <w:top w:val="none" w:sz="0" w:space="0" w:color="auto"/>
        <w:left w:val="none" w:sz="0" w:space="0" w:color="auto"/>
        <w:bottom w:val="none" w:sz="0" w:space="0" w:color="auto"/>
        <w:right w:val="none" w:sz="0" w:space="0" w:color="auto"/>
      </w:divBdr>
    </w:div>
    <w:div w:id="105464601">
      <w:bodyDiv w:val="1"/>
      <w:marLeft w:val="0"/>
      <w:marRight w:val="0"/>
      <w:marTop w:val="0"/>
      <w:marBottom w:val="0"/>
      <w:divBdr>
        <w:top w:val="none" w:sz="0" w:space="0" w:color="auto"/>
        <w:left w:val="none" w:sz="0" w:space="0" w:color="auto"/>
        <w:bottom w:val="none" w:sz="0" w:space="0" w:color="auto"/>
        <w:right w:val="none" w:sz="0" w:space="0" w:color="auto"/>
      </w:divBdr>
    </w:div>
    <w:div w:id="108861943">
      <w:bodyDiv w:val="1"/>
      <w:marLeft w:val="0"/>
      <w:marRight w:val="0"/>
      <w:marTop w:val="0"/>
      <w:marBottom w:val="0"/>
      <w:divBdr>
        <w:top w:val="none" w:sz="0" w:space="0" w:color="auto"/>
        <w:left w:val="none" w:sz="0" w:space="0" w:color="auto"/>
        <w:bottom w:val="none" w:sz="0" w:space="0" w:color="auto"/>
        <w:right w:val="none" w:sz="0" w:space="0" w:color="auto"/>
      </w:divBdr>
    </w:div>
    <w:div w:id="162402762">
      <w:bodyDiv w:val="1"/>
      <w:marLeft w:val="0"/>
      <w:marRight w:val="0"/>
      <w:marTop w:val="0"/>
      <w:marBottom w:val="0"/>
      <w:divBdr>
        <w:top w:val="none" w:sz="0" w:space="0" w:color="auto"/>
        <w:left w:val="none" w:sz="0" w:space="0" w:color="auto"/>
        <w:bottom w:val="none" w:sz="0" w:space="0" w:color="auto"/>
        <w:right w:val="none" w:sz="0" w:space="0" w:color="auto"/>
      </w:divBdr>
    </w:div>
    <w:div w:id="176895335">
      <w:bodyDiv w:val="1"/>
      <w:marLeft w:val="0"/>
      <w:marRight w:val="0"/>
      <w:marTop w:val="0"/>
      <w:marBottom w:val="0"/>
      <w:divBdr>
        <w:top w:val="none" w:sz="0" w:space="0" w:color="auto"/>
        <w:left w:val="none" w:sz="0" w:space="0" w:color="auto"/>
        <w:bottom w:val="none" w:sz="0" w:space="0" w:color="auto"/>
        <w:right w:val="none" w:sz="0" w:space="0" w:color="auto"/>
      </w:divBdr>
    </w:div>
    <w:div w:id="185102243">
      <w:bodyDiv w:val="1"/>
      <w:marLeft w:val="0"/>
      <w:marRight w:val="0"/>
      <w:marTop w:val="0"/>
      <w:marBottom w:val="0"/>
      <w:divBdr>
        <w:top w:val="none" w:sz="0" w:space="0" w:color="auto"/>
        <w:left w:val="none" w:sz="0" w:space="0" w:color="auto"/>
        <w:bottom w:val="none" w:sz="0" w:space="0" w:color="auto"/>
        <w:right w:val="none" w:sz="0" w:space="0" w:color="auto"/>
      </w:divBdr>
    </w:div>
    <w:div w:id="192306608">
      <w:bodyDiv w:val="1"/>
      <w:marLeft w:val="0"/>
      <w:marRight w:val="0"/>
      <w:marTop w:val="0"/>
      <w:marBottom w:val="0"/>
      <w:divBdr>
        <w:top w:val="none" w:sz="0" w:space="0" w:color="auto"/>
        <w:left w:val="none" w:sz="0" w:space="0" w:color="auto"/>
        <w:bottom w:val="none" w:sz="0" w:space="0" w:color="auto"/>
        <w:right w:val="none" w:sz="0" w:space="0" w:color="auto"/>
      </w:divBdr>
    </w:div>
    <w:div w:id="221908393">
      <w:bodyDiv w:val="1"/>
      <w:marLeft w:val="0"/>
      <w:marRight w:val="0"/>
      <w:marTop w:val="0"/>
      <w:marBottom w:val="0"/>
      <w:divBdr>
        <w:top w:val="none" w:sz="0" w:space="0" w:color="auto"/>
        <w:left w:val="none" w:sz="0" w:space="0" w:color="auto"/>
        <w:bottom w:val="none" w:sz="0" w:space="0" w:color="auto"/>
        <w:right w:val="none" w:sz="0" w:space="0" w:color="auto"/>
      </w:divBdr>
    </w:div>
    <w:div w:id="244847022">
      <w:bodyDiv w:val="1"/>
      <w:marLeft w:val="0"/>
      <w:marRight w:val="0"/>
      <w:marTop w:val="0"/>
      <w:marBottom w:val="0"/>
      <w:divBdr>
        <w:top w:val="none" w:sz="0" w:space="0" w:color="auto"/>
        <w:left w:val="none" w:sz="0" w:space="0" w:color="auto"/>
        <w:bottom w:val="none" w:sz="0" w:space="0" w:color="auto"/>
        <w:right w:val="none" w:sz="0" w:space="0" w:color="auto"/>
      </w:divBdr>
    </w:div>
    <w:div w:id="253706525">
      <w:bodyDiv w:val="1"/>
      <w:marLeft w:val="0"/>
      <w:marRight w:val="0"/>
      <w:marTop w:val="0"/>
      <w:marBottom w:val="0"/>
      <w:divBdr>
        <w:top w:val="none" w:sz="0" w:space="0" w:color="auto"/>
        <w:left w:val="none" w:sz="0" w:space="0" w:color="auto"/>
        <w:bottom w:val="none" w:sz="0" w:space="0" w:color="auto"/>
        <w:right w:val="none" w:sz="0" w:space="0" w:color="auto"/>
      </w:divBdr>
    </w:div>
    <w:div w:id="262882167">
      <w:bodyDiv w:val="1"/>
      <w:marLeft w:val="0"/>
      <w:marRight w:val="0"/>
      <w:marTop w:val="0"/>
      <w:marBottom w:val="0"/>
      <w:divBdr>
        <w:top w:val="none" w:sz="0" w:space="0" w:color="auto"/>
        <w:left w:val="none" w:sz="0" w:space="0" w:color="auto"/>
        <w:bottom w:val="none" w:sz="0" w:space="0" w:color="auto"/>
        <w:right w:val="none" w:sz="0" w:space="0" w:color="auto"/>
      </w:divBdr>
    </w:div>
    <w:div w:id="327565044">
      <w:bodyDiv w:val="1"/>
      <w:marLeft w:val="0"/>
      <w:marRight w:val="0"/>
      <w:marTop w:val="0"/>
      <w:marBottom w:val="0"/>
      <w:divBdr>
        <w:top w:val="none" w:sz="0" w:space="0" w:color="auto"/>
        <w:left w:val="none" w:sz="0" w:space="0" w:color="auto"/>
        <w:bottom w:val="none" w:sz="0" w:space="0" w:color="auto"/>
        <w:right w:val="none" w:sz="0" w:space="0" w:color="auto"/>
      </w:divBdr>
    </w:div>
    <w:div w:id="352263622">
      <w:bodyDiv w:val="1"/>
      <w:marLeft w:val="0"/>
      <w:marRight w:val="0"/>
      <w:marTop w:val="0"/>
      <w:marBottom w:val="0"/>
      <w:divBdr>
        <w:top w:val="none" w:sz="0" w:space="0" w:color="auto"/>
        <w:left w:val="none" w:sz="0" w:space="0" w:color="auto"/>
        <w:bottom w:val="none" w:sz="0" w:space="0" w:color="auto"/>
        <w:right w:val="none" w:sz="0" w:space="0" w:color="auto"/>
      </w:divBdr>
    </w:div>
    <w:div w:id="376970175">
      <w:bodyDiv w:val="1"/>
      <w:marLeft w:val="0"/>
      <w:marRight w:val="0"/>
      <w:marTop w:val="0"/>
      <w:marBottom w:val="0"/>
      <w:divBdr>
        <w:top w:val="none" w:sz="0" w:space="0" w:color="auto"/>
        <w:left w:val="none" w:sz="0" w:space="0" w:color="auto"/>
        <w:bottom w:val="none" w:sz="0" w:space="0" w:color="auto"/>
        <w:right w:val="none" w:sz="0" w:space="0" w:color="auto"/>
      </w:divBdr>
    </w:div>
    <w:div w:id="384378419">
      <w:bodyDiv w:val="1"/>
      <w:marLeft w:val="0"/>
      <w:marRight w:val="0"/>
      <w:marTop w:val="0"/>
      <w:marBottom w:val="0"/>
      <w:divBdr>
        <w:top w:val="none" w:sz="0" w:space="0" w:color="auto"/>
        <w:left w:val="none" w:sz="0" w:space="0" w:color="auto"/>
        <w:bottom w:val="none" w:sz="0" w:space="0" w:color="auto"/>
        <w:right w:val="none" w:sz="0" w:space="0" w:color="auto"/>
      </w:divBdr>
    </w:div>
    <w:div w:id="398603761">
      <w:bodyDiv w:val="1"/>
      <w:marLeft w:val="0"/>
      <w:marRight w:val="0"/>
      <w:marTop w:val="0"/>
      <w:marBottom w:val="0"/>
      <w:divBdr>
        <w:top w:val="none" w:sz="0" w:space="0" w:color="auto"/>
        <w:left w:val="none" w:sz="0" w:space="0" w:color="auto"/>
        <w:bottom w:val="none" w:sz="0" w:space="0" w:color="auto"/>
        <w:right w:val="none" w:sz="0" w:space="0" w:color="auto"/>
      </w:divBdr>
    </w:div>
    <w:div w:id="398752825">
      <w:bodyDiv w:val="1"/>
      <w:marLeft w:val="0"/>
      <w:marRight w:val="0"/>
      <w:marTop w:val="0"/>
      <w:marBottom w:val="0"/>
      <w:divBdr>
        <w:top w:val="none" w:sz="0" w:space="0" w:color="auto"/>
        <w:left w:val="none" w:sz="0" w:space="0" w:color="auto"/>
        <w:bottom w:val="none" w:sz="0" w:space="0" w:color="auto"/>
        <w:right w:val="none" w:sz="0" w:space="0" w:color="auto"/>
      </w:divBdr>
    </w:div>
    <w:div w:id="402608985">
      <w:bodyDiv w:val="1"/>
      <w:marLeft w:val="0"/>
      <w:marRight w:val="0"/>
      <w:marTop w:val="0"/>
      <w:marBottom w:val="0"/>
      <w:divBdr>
        <w:top w:val="none" w:sz="0" w:space="0" w:color="auto"/>
        <w:left w:val="none" w:sz="0" w:space="0" w:color="auto"/>
        <w:bottom w:val="none" w:sz="0" w:space="0" w:color="auto"/>
        <w:right w:val="none" w:sz="0" w:space="0" w:color="auto"/>
      </w:divBdr>
    </w:div>
    <w:div w:id="409081083">
      <w:bodyDiv w:val="1"/>
      <w:marLeft w:val="0"/>
      <w:marRight w:val="0"/>
      <w:marTop w:val="0"/>
      <w:marBottom w:val="0"/>
      <w:divBdr>
        <w:top w:val="none" w:sz="0" w:space="0" w:color="auto"/>
        <w:left w:val="none" w:sz="0" w:space="0" w:color="auto"/>
        <w:bottom w:val="none" w:sz="0" w:space="0" w:color="auto"/>
        <w:right w:val="none" w:sz="0" w:space="0" w:color="auto"/>
      </w:divBdr>
    </w:div>
    <w:div w:id="424301824">
      <w:bodyDiv w:val="1"/>
      <w:marLeft w:val="0"/>
      <w:marRight w:val="0"/>
      <w:marTop w:val="0"/>
      <w:marBottom w:val="0"/>
      <w:divBdr>
        <w:top w:val="none" w:sz="0" w:space="0" w:color="auto"/>
        <w:left w:val="none" w:sz="0" w:space="0" w:color="auto"/>
        <w:bottom w:val="none" w:sz="0" w:space="0" w:color="auto"/>
        <w:right w:val="none" w:sz="0" w:space="0" w:color="auto"/>
      </w:divBdr>
      <w:divsChild>
        <w:div w:id="1688019070">
          <w:marLeft w:val="0"/>
          <w:marRight w:val="0"/>
          <w:marTop w:val="0"/>
          <w:marBottom w:val="0"/>
          <w:divBdr>
            <w:top w:val="none" w:sz="0" w:space="0" w:color="auto"/>
            <w:left w:val="none" w:sz="0" w:space="0" w:color="auto"/>
            <w:bottom w:val="none" w:sz="0" w:space="0" w:color="auto"/>
            <w:right w:val="none" w:sz="0" w:space="0" w:color="auto"/>
          </w:divBdr>
          <w:divsChild>
            <w:div w:id="893851912">
              <w:marLeft w:val="0"/>
              <w:marRight w:val="0"/>
              <w:marTop w:val="0"/>
              <w:marBottom w:val="0"/>
              <w:divBdr>
                <w:top w:val="none" w:sz="0" w:space="0" w:color="auto"/>
                <w:left w:val="none" w:sz="0" w:space="0" w:color="auto"/>
                <w:bottom w:val="none" w:sz="0" w:space="0" w:color="auto"/>
                <w:right w:val="none" w:sz="0" w:space="0" w:color="auto"/>
              </w:divBdr>
              <w:divsChild>
                <w:div w:id="353771260">
                  <w:marLeft w:val="0"/>
                  <w:marRight w:val="0"/>
                  <w:marTop w:val="0"/>
                  <w:marBottom w:val="0"/>
                  <w:divBdr>
                    <w:top w:val="none" w:sz="0" w:space="0" w:color="auto"/>
                    <w:left w:val="none" w:sz="0" w:space="0" w:color="auto"/>
                    <w:bottom w:val="none" w:sz="0" w:space="0" w:color="auto"/>
                    <w:right w:val="none" w:sz="0" w:space="0" w:color="auto"/>
                  </w:divBdr>
                  <w:divsChild>
                    <w:div w:id="1102847592">
                      <w:marLeft w:val="0"/>
                      <w:marRight w:val="0"/>
                      <w:marTop w:val="0"/>
                      <w:marBottom w:val="0"/>
                      <w:divBdr>
                        <w:top w:val="none" w:sz="0" w:space="0" w:color="auto"/>
                        <w:left w:val="none" w:sz="0" w:space="0" w:color="auto"/>
                        <w:bottom w:val="none" w:sz="0" w:space="0" w:color="auto"/>
                        <w:right w:val="none" w:sz="0" w:space="0" w:color="auto"/>
                      </w:divBdr>
                      <w:divsChild>
                        <w:div w:id="341861528">
                          <w:marLeft w:val="0"/>
                          <w:marRight w:val="0"/>
                          <w:marTop w:val="0"/>
                          <w:marBottom w:val="0"/>
                          <w:divBdr>
                            <w:top w:val="none" w:sz="0" w:space="0" w:color="auto"/>
                            <w:left w:val="none" w:sz="0" w:space="0" w:color="auto"/>
                            <w:bottom w:val="none" w:sz="0" w:space="0" w:color="auto"/>
                            <w:right w:val="none" w:sz="0" w:space="0" w:color="auto"/>
                          </w:divBdr>
                          <w:divsChild>
                            <w:div w:id="2034184239">
                              <w:marLeft w:val="0"/>
                              <w:marRight w:val="0"/>
                              <w:marTop w:val="0"/>
                              <w:marBottom w:val="0"/>
                              <w:divBdr>
                                <w:top w:val="none" w:sz="0" w:space="0" w:color="auto"/>
                                <w:left w:val="none" w:sz="0" w:space="0" w:color="auto"/>
                                <w:bottom w:val="none" w:sz="0" w:space="0" w:color="auto"/>
                                <w:right w:val="none" w:sz="0" w:space="0" w:color="auto"/>
                              </w:divBdr>
                              <w:divsChild>
                                <w:div w:id="1584796790">
                                  <w:marLeft w:val="0"/>
                                  <w:marRight w:val="0"/>
                                  <w:marTop w:val="0"/>
                                  <w:marBottom w:val="0"/>
                                  <w:divBdr>
                                    <w:top w:val="none" w:sz="0" w:space="0" w:color="auto"/>
                                    <w:left w:val="none" w:sz="0" w:space="0" w:color="auto"/>
                                    <w:bottom w:val="none" w:sz="0" w:space="0" w:color="auto"/>
                                    <w:right w:val="none" w:sz="0" w:space="0" w:color="auto"/>
                                  </w:divBdr>
                                  <w:divsChild>
                                    <w:div w:id="35758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91038">
              <w:marLeft w:val="0"/>
              <w:marRight w:val="0"/>
              <w:marTop w:val="0"/>
              <w:marBottom w:val="0"/>
              <w:divBdr>
                <w:top w:val="none" w:sz="0" w:space="0" w:color="auto"/>
                <w:left w:val="none" w:sz="0" w:space="0" w:color="auto"/>
                <w:bottom w:val="none" w:sz="0" w:space="0" w:color="auto"/>
                <w:right w:val="none" w:sz="0" w:space="0" w:color="auto"/>
              </w:divBdr>
              <w:divsChild>
                <w:div w:id="1977104296">
                  <w:marLeft w:val="0"/>
                  <w:marRight w:val="0"/>
                  <w:marTop w:val="0"/>
                  <w:marBottom w:val="0"/>
                  <w:divBdr>
                    <w:top w:val="none" w:sz="0" w:space="0" w:color="auto"/>
                    <w:left w:val="none" w:sz="0" w:space="0" w:color="auto"/>
                    <w:bottom w:val="none" w:sz="0" w:space="0" w:color="auto"/>
                    <w:right w:val="none" w:sz="0" w:space="0" w:color="auto"/>
                  </w:divBdr>
                  <w:divsChild>
                    <w:div w:id="1273587052">
                      <w:marLeft w:val="0"/>
                      <w:marRight w:val="0"/>
                      <w:marTop w:val="0"/>
                      <w:marBottom w:val="0"/>
                      <w:divBdr>
                        <w:top w:val="none" w:sz="0" w:space="0" w:color="auto"/>
                        <w:left w:val="none" w:sz="0" w:space="0" w:color="auto"/>
                        <w:bottom w:val="none" w:sz="0" w:space="0" w:color="auto"/>
                        <w:right w:val="none" w:sz="0" w:space="0" w:color="auto"/>
                      </w:divBdr>
                      <w:divsChild>
                        <w:div w:id="1850098845">
                          <w:marLeft w:val="0"/>
                          <w:marRight w:val="0"/>
                          <w:marTop w:val="0"/>
                          <w:marBottom w:val="0"/>
                          <w:divBdr>
                            <w:top w:val="none" w:sz="0" w:space="0" w:color="auto"/>
                            <w:left w:val="none" w:sz="0" w:space="0" w:color="auto"/>
                            <w:bottom w:val="none" w:sz="0" w:space="0" w:color="auto"/>
                            <w:right w:val="none" w:sz="0" w:space="0" w:color="auto"/>
                          </w:divBdr>
                          <w:divsChild>
                            <w:div w:id="339357799">
                              <w:marLeft w:val="0"/>
                              <w:marRight w:val="0"/>
                              <w:marTop w:val="0"/>
                              <w:marBottom w:val="0"/>
                              <w:divBdr>
                                <w:top w:val="none" w:sz="0" w:space="0" w:color="auto"/>
                                <w:left w:val="none" w:sz="0" w:space="0" w:color="auto"/>
                                <w:bottom w:val="none" w:sz="0" w:space="0" w:color="auto"/>
                                <w:right w:val="none" w:sz="0" w:space="0" w:color="auto"/>
                              </w:divBdr>
                              <w:divsChild>
                                <w:div w:id="1287395076">
                                  <w:marLeft w:val="0"/>
                                  <w:marRight w:val="0"/>
                                  <w:marTop w:val="0"/>
                                  <w:marBottom w:val="0"/>
                                  <w:divBdr>
                                    <w:top w:val="none" w:sz="0" w:space="0" w:color="auto"/>
                                    <w:left w:val="none" w:sz="0" w:space="0" w:color="auto"/>
                                    <w:bottom w:val="none" w:sz="0" w:space="0" w:color="auto"/>
                                    <w:right w:val="none" w:sz="0" w:space="0" w:color="auto"/>
                                  </w:divBdr>
                                  <w:divsChild>
                                    <w:div w:id="1127743520">
                                      <w:marLeft w:val="0"/>
                                      <w:marRight w:val="0"/>
                                      <w:marTop w:val="0"/>
                                      <w:marBottom w:val="0"/>
                                      <w:divBdr>
                                        <w:top w:val="none" w:sz="0" w:space="0" w:color="auto"/>
                                        <w:left w:val="none" w:sz="0" w:space="0" w:color="auto"/>
                                        <w:bottom w:val="none" w:sz="0" w:space="0" w:color="auto"/>
                                        <w:right w:val="none" w:sz="0" w:space="0" w:color="auto"/>
                                      </w:divBdr>
                                      <w:divsChild>
                                        <w:div w:id="171376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073925">
              <w:marLeft w:val="0"/>
              <w:marRight w:val="0"/>
              <w:marTop w:val="0"/>
              <w:marBottom w:val="0"/>
              <w:divBdr>
                <w:top w:val="none" w:sz="0" w:space="0" w:color="auto"/>
                <w:left w:val="none" w:sz="0" w:space="0" w:color="auto"/>
                <w:bottom w:val="none" w:sz="0" w:space="0" w:color="auto"/>
                <w:right w:val="none" w:sz="0" w:space="0" w:color="auto"/>
              </w:divBdr>
              <w:divsChild>
                <w:div w:id="821238923">
                  <w:marLeft w:val="0"/>
                  <w:marRight w:val="0"/>
                  <w:marTop w:val="0"/>
                  <w:marBottom w:val="0"/>
                  <w:divBdr>
                    <w:top w:val="none" w:sz="0" w:space="0" w:color="auto"/>
                    <w:left w:val="none" w:sz="0" w:space="0" w:color="auto"/>
                    <w:bottom w:val="none" w:sz="0" w:space="0" w:color="auto"/>
                    <w:right w:val="none" w:sz="0" w:space="0" w:color="auto"/>
                  </w:divBdr>
                  <w:divsChild>
                    <w:div w:id="12729990">
                      <w:marLeft w:val="0"/>
                      <w:marRight w:val="0"/>
                      <w:marTop w:val="0"/>
                      <w:marBottom w:val="0"/>
                      <w:divBdr>
                        <w:top w:val="none" w:sz="0" w:space="0" w:color="auto"/>
                        <w:left w:val="none" w:sz="0" w:space="0" w:color="auto"/>
                        <w:bottom w:val="none" w:sz="0" w:space="0" w:color="auto"/>
                        <w:right w:val="none" w:sz="0" w:space="0" w:color="auto"/>
                      </w:divBdr>
                      <w:divsChild>
                        <w:div w:id="517697580">
                          <w:marLeft w:val="0"/>
                          <w:marRight w:val="0"/>
                          <w:marTop w:val="0"/>
                          <w:marBottom w:val="0"/>
                          <w:divBdr>
                            <w:top w:val="none" w:sz="0" w:space="0" w:color="auto"/>
                            <w:left w:val="none" w:sz="0" w:space="0" w:color="auto"/>
                            <w:bottom w:val="none" w:sz="0" w:space="0" w:color="auto"/>
                            <w:right w:val="none" w:sz="0" w:space="0" w:color="auto"/>
                          </w:divBdr>
                          <w:divsChild>
                            <w:div w:id="1437289034">
                              <w:marLeft w:val="0"/>
                              <w:marRight w:val="0"/>
                              <w:marTop w:val="0"/>
                              <w:marBottom w:val="0"/>
                              <w:divBdr>
                                <w:top w:val="none" w:sz="0" w:space="0" w:color="auto"/>
                                <w:left w:val="none" w:sz="0" w:space="0" w:color="auto"/>
                                <w:bottom w:val="none" w:sz="0" w:space="0" w:color="auto"/>
                                <w:right w:val="none" w:sz="0" w:space="0" w:color="auto"/>
                              </w:divBdr>
                              <w:divsChild>
                                <w:div w:id="461535906">
                                  <w:marLeft w:val="0"/>
                                  <w:marRight w:val="0"/>
                                  <w:marTop w:val="0"/>
                                  <w:marBottom w:val="0"/>
                                  <w:divBdr>
                                    <w:top w:val="none" w:sz="0" w:space="0" w:color="auto"/>
                                    <w:left w:val="none" w:sz="0" w:space="0" w:color="auto"/>
                                    <w:bottom w:val="none" w:sz="0" w:space="0" w:color="auto"/>
                                    <w:right w:val="none" w:sz="0" w:space="0" w:color="auto"/>
                                  </w:divBdr>
                                  <w:divsChild>
                                    <w:div w:id="15387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272834">
      <w:bodyDiv w:val="1"/>
      <w:marLeft w:val="0"/>
      <w:marRight w:val="0"/>
      <w:marTop w:val="0"/>
      <w:marBottom w:val="0"/>
      <w:divBdr>
        <w:top w:val="none" w:sz="0" w:space="0" w:color="auto"/>
        <w:left w:val="none" w:sz="0" w:space="0" w:color="auto"/>
        <w:bottom w:val="none" w:sz="0" w:space="0" w:color="auto"/>
        <w:right w:val="none" w:sz="0" w:space="0" w:color="auto"/>
      </w:divBdr>
    </w:div>
    <w:div w:id="473182035">
      <w:bodyDiv w:val="1"/>
      <w:marLeft w:val="0"/>
      <w:marRight w:val="0"/>
      <w:marTop w:val="0"/>
      <w:marBottom w:val="0"/>
      <w:divBdr>
        <w:top w:val="none" w:sz="0" w:space="0" w:color="auto"/>
        <w:left w:val="none" w:sz="0" w:space="0" w:color="auto"/>
        <w:bottom w:val="none" w:sz="0" w:space="0" w:color="auto"/>
        <w:right w:val="none" w:sz="0" w:space="0" w:color="auto"/>
      </w:divBdr>
    </w:div>
    <w:div w:id="490145269">
      <w:bodyDiv w:val="1"/>
      <w:marLeft w:val="0"/>
      <w:marRight w:val="0"/>
      <w:marTop w:val="0"/>
      <w:marBottom w:val="0"/>
      <w:divBdr>
        <w:top w:val="none" w:sz="0" w:space="0" w:color="auto"/>
        <w:left w:val="none" w:sz="0" w:space="0" w:color="auto"/>
        <w:bottom w:val="none" w:sz="0" w:space="0" w:color="auto"/>
        <w:right w:val="none" w:sz="0" w:space="0" w:color="auto"/>
      </w:divBdr>
      <w:divsChild>
        <w:div w:id="447432937">
          <w:marLeft w:val="0"/>
          <w:marRight w:val="0"/>
          <w:marTop w:val="0"/>
          <w:marBottom w:val="0"/>
          <w:divBdr>
            <w:top w:val="none" w:sz="0" w:space="0" w:color="auto"/>
            <w:left w:val="none" w:sz="0" w:space="0" w:color="auto"/>
            <w:bottom w:val="none" w:sz="0" w:space="0" w:color="auto"/>
            <w:right w:val="none" w:sz="0" w:space="0" w:color="auto"/>
          </w:divBdr>
          <w:divsChild>
            <w:div w:id="1490100670">
              <w:marLeft w:val="0"/>
              <w:marRight w:val="0"/>
              <w:marTop w:val="0"/>
              <w:marBottom w:val="0"/>
              <w:divBdr>
                <w:top w:val="none" w:sz="0" w:space="0" w:color="auto"/>
                <w:left w:val="none" w:sz="0" w:space="0" w:color="auto"/>
                <w:bottom w:val="none" w:sz="0" w:space="0" w:color="auto"/>
                <w:right w:val="none" w:sz="0" w:space="0" w:color="auto"/>
              </w:divBdr>
              <w:divsChild>
                <w:div w:id="2086609734">
                  <w:marLeft w:val="0"/>
                  <w:marRight w:val="0"/>
                  <w:marTop w:val="0"/>
                  <w:marBottom w:val="0"/>
                  <w:divBdr>
                    <w:top w:val="none" w:sz="0" w:space="0" w:color="auto"/>
                    <w:left w:val="none" w:sz="0" w:space="0" w:color="auto"/>
                    <w:bottom w:val="none" w:sz="0" w:space="0" w:color="auto"/>
                    <w:right w:val="none" w:sz="0" w:space="0" w:color="auto"/>
                  </w:divBdr>
                  <w:divsChild>
                    <w:div w:id="988822108">
                      <w:marLeft w:val="0"/>
                      <w:marRight w:val="0"/>
                      <w:marTop w:val="0"/>
                      <w:marBottom w:val="0"/>
                      <w:divBdr>
                        <w:top w:val="none" w:sz="0" w:space="0" w:color="auto"/>
                        <w:left w:val="none" w:sz="0" w:space="0" w:color="auto"/>
                        <w:bottom w:val="none" w:sz="0" w:space="0" w:color="auto"/>
                        <w:right w:val="none" w:sz="0" w:space="0" w:color="auto"/>
                      </w:divBdr>
                      <w:divsChild>
                        <w:div w:id="1992175637">
                          <w:marLeft w:val="0"/>
                          <w:marRight w:val="0"/>
                          <w:marTop w:val="0"/>
                          <w:marBottom w:val="0"/>
                          <w:divBdr>
                            <w:top w:val="none" w:sz="0" w:space="0" w:color="auto"/>
                            <w:left w:val="none" w:sz="0" w:space="0" w:color="auto"/>
                            <w:bottom w:val="none" w:sz="0" w:space="0" w:color="auto"/>
                            <w:right w:val="none" w:sz="0" w:space="0" w:color="auto"/>
                          </w:divBdr>
                          <w:divsChild>
                            <w:div w:id="257448049">
                              <w:marLeft w:val="0"/>
                              <w:marRight w:val="0"/>
                              <w:marTop w:val="0"/>
                              <w:marBottom w:val="0"/>
                              <w:divBdr>
                                <w:top w:val="none" w:sz="0" w:space="0" w:color="auto"/>
                                <w:left w:val="none" w:sz="0" w:space="0" w:color="auto"/>
                                <w:bottom w:val="none" w:sz="0" w:space="0" w:color="auto"/>
                                <w:right w:val="none" w:sz="0" w:space="0" w:color="auto"/>
                              </w:divBdr>
                              <w:divsChild>
                                <w:div w:id="1855800612">
                                  <w:marLeft w:val="0"/>
                                  <w:marRight w:val="0"/>
                                  <w:marTop w:val="0"/>
                                  <w:marBottom w:val="0"/>
                                  <w:divBdr>
                                    <w:top w:val="none" w:sz="0" w:space="0" w:color="auto"/>
                                    <w:left w:val="none" w:sz="0" w:space="0" w:color="auto"/>
                                    <w:bottom w:val="none" w:sz="0" w:space="0" w:color="auto"/>
                                    <w:right w:val="none" w:sz="0" w:space="0" w:color="auto"/>
                                  </w:divBdr>
                                  <w:divsChild>
                                    <w:div w:id="121761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3960776">
      <w:bodyDiv w:val="1"/>
      <w:marLeft w:val="0"/>
      <w:marRight w:val="0"/>
      <w:marTop w:val="0"/>
      <w:marBottom w:val="0"/>
      <w:divBdr>
        <w:top w:val="none" w:sz="0" w:space="0" w:color="auto"/>
        <w:left w:val="none" w:sz="0" w:space="0" w:color="auto"/>
        <w:bottom w:val="none" w:sz="0" w:space="0" w:color="auto"/>
        <w:right w:val="none" w:sz="0" w:space="0" w:color="auto"/>
      </w:divBdr>
    </w:div>
    <w:div w:id="495650927">
      <w:bodyDiv w:val="1"/>
      <w:marLeft w:val="0"/>
      <w:marRight w:val="0"/>
      <w:marTop w:val="0"/>
      <w:marBottom w:val="0"/>
      <w:divBdr>
        <w:top w:val="none" w:sz="0" w:space="0" w:color="auto"/>
        <w:left w:val="none" w:sz="0" w:space="0" w:color="auto"/>
        <w:bottom w:val="none" w:sz="0" w:space="0" w:color="auto"/>
        <w:right w:val="none" w:sz="0" w:space="0" w:color="auto"/>
      </w:divBdr>
    </w:div>
    <w:div w:id="516428705">
      <w:bodyDiv w:val="1"/>
      <w:marLeft w:val="0"/>
      <w:marRight w:val="0"/>
      <w:marTop w:val="0"/>
      <w:marBottom w:val="0"/>
      <w:divBdr>
        <w:top w:val="none" w:sz="0" w:space="0" w:color="auto"/>
        <w:left w:val="none" w:sz="0" w:space="0" w:color="auto"/>
        <w:bottom w:val="none" w:sz="0" w:space="0" w:color="auto"/>
        <w:right w:val="none" w:sz="0" w:space="0" w:color="auto"/>
      </w:divBdr>
    </w:div>
    <w:div w:id="518589996">
      <w:bodyDiv w:val="1"/>
      <w:marLeft w:val="0"/>
      <w:marRight w:val="0"/>
      <w:marTop w:val="0"/>
      <w:marBottom w:val="0"/>
      <w:divBdr>
        <w:top w:val="none" w:sz="0" w:space="0" w:color="auto"/>
        <w:left w:val="none" w:sz="0" w:space="0" w:color="auto"/>
        <w:bottom w:val="none" w:sz="0" w:space="0" w:color="auto"/>
        <w:right w:val="none" w:sz="0" w:space="0" w:color="auto"/>
      </w:divBdr>
    </w:div>
    <w:div w:id="552086757">
      <w:bodyDiv w:val="1"/>
      <w:marLeft w:val="0"/>
      <w:marRight w:val="0"/>
      <w:marTop w:val="0"/>
      <w:marBottom w:val="0"/>
      <w:divBdr>
        <w:top w:val="none" w:sz="0" w:space="0" w:color="auto"/>
        <w:left w:val="none" w:sz="0" w:space="0" w:color="auto"/>
        <w:bottom w:val="none" w:sz="0" w:space="0" w:color="auto"/>
        <w:right w:val="none" w:sz="0" w:space="0" w:color="auto"/>
      </w:divBdr>
    </w:div>
    <w:div w:id="555120383">
      <w:bodyDiv w:val="1"/>
      <w:marLeft w:val="0"/>
      <w:marRight w:val="0"/>
      <w:marTop w:val="0"/>
      <w:marBottom w:val="0"/>
      <w:divBdr>
        <w:top w:val="none" w:sz="0" w:space="0" w:color="auto"/>
        <w:left w:val="none" w:sz="0" w:space="0" w:color="auto"/>
        <w:bottom w:val="none" w:sz="0" w:space="0" w:color="auto"/>
        <w:right w:val="none" w:sz="0" w:space="0" w:color="auto"/>
      </w:divBdr>
    </w:div>
    <w:div w:id="588082473">
      <w:bodyDiv w:val="1"/>
      <w:marLeft w:val="0"/>
      <w:marRight w:val="0"/>
      <w:marTop w:val="0"/>
      <w:marBottom w:val="0"/>
      <w:divBdr>
        <w:top w:val="none" w:sz="0" w:space="0" w:color="auto"/>
        <w:left w:val="none" w:sz="0" w:space="0" w:color="auto"/>
        <w:bottom w:val="none" w:sz="0" w:space="0" w:color="auto"/>
        <w:right w:val="none" w:sz="0" w:space="0" w:color="auto"/>
      </w:divBdr>
    </w:div>
    <w:div w:id="612514901">
      <w:bodyDiv w:val="1"/>
      <w:marLeft w:val="0"/>
      <w:marRight w:val="0"/>
      <w:marTop w:val="0"/>
      <w:marBottom w:val="0"/>
      <w:divBdr>
        <w:top w:val="none" w:sz="0" w:space="0" w:color="auto"/>
        <w:left w:val="none" w:sz="0" w:space="0" w:color="auto"/>
        <w:bottom w:val="none" w:sz="0" w:space="0" w:color="auto"/>
        <w:right w:val="none" w:sz="0" w:space="0" w:color="auto"/>
      </w:divBdr>
    </w:div>
    <w:div w:id="618882101">
      <w:bodyDiv w:val="1"/>
      <w:marLeft w:val="0"/>
      <w:marRight w:val="0"/>
      <w:marTop w:val="0"/>
      <w:marBottom w:val="0"/>
      <w:divBdr>
        <w:top w:val="none" w:sz="0" w:space="0" w:color="auto"/>
        <w:left w:val="none" w:sz="0" w:space="0" w:color="auto"/>
        <w:bottom w:val="none" w:sz="0" w:space="0" w:color="auto"/>
        <w:right w:val="none" w:sz="0" w:space="0" w:color="auto"/>
      </w:divBdr>
    </w:div>
    <w:div w:id="620235376">
      <w:bodyDiv w:val="1"/>
      <w:marLeft w:val="0"/>
      <w:marRight w:val="0"/>
      <w:marTop w:val="0"/>
      <w:marBottom w:val="0"/>
      <w:divBdr>
        <w:top w:val="none" w:sz="0" w:space="0" w:color="auto"/>
        <w:left w:val="none" w:sz="0" w:space="0" w:color="auto"/>
        <w:bottom w:val="none" w:sz="0" w:space="0" w:color="auto"/>
        <w:right w:val="none" w:sz="0" w:space="0" w:color="auto"/>
      </w:divBdr>
    </w:div>
    <w:div w:id="630672914">
      <w:bodyDiv w:val="1"/>
      <w:marLeft w:val="0"/>
      <w:marRight w:val="0"/>
      <w:marTop w:val="0"/>
      <w:marBottom w:val="0"/>
      <w:divBdr>
        <w:top w:val="none" w:sz="0" w:space="0" w:color="auto"/>
        <w:left w:val="none" w:sz="0" w:space="0" w:color="auto"/>
        <w:bottom w:val="none" w:sz="0" w:space="0" w:color="auto"/>
        <w:right w:val="none" w:sz="0" w:space="0" w:color="auto"/>
      </w:divBdr>
    </w:div>
    <w:div w:id="650132836">
      <w:bodyDiv w:val="1"/>
      <w:marLeft w:val="0"/>
      <w:marRight w:val="0"/>
      <w:marTop w:val="0"/>
      <w:marBottom w:val="0"/>
      <w:divBdr>
        <w:top w:val="none" w:sz="0" w:space="0" w:color="auto"/>
        <w:left w:val="none" w:sz="0" w:space="0" w:color="auto"/>
        <w:bottom w:val="none" w:sz="0" w:space="0" w:color="auto"/>
        <w:right w:val="none" w:sz="0" w:space="0" w:color="auto"/>
      </w:divBdr>
    </w:div>
    <w:div w:id="658583431">
      <w:bodyDiv w:val="1"/>
      <w:marLeft w:val="0"/>
      <w:marRight w:val="0"/>
      <w:marTop w:val="0"/>
      <w:marBottom w:val="0"/>
      <w:divBdr>
        <w:top w:val="none" w:sz="0" w:space="0" w:color="auto"/>
        <w:left w:val="none" w:sz="0" w:space="0" w:color="auto"/>
        <w:bottom w:val="none" w:sz="0" w:space="0" w:color="auto"/>
        <w:right w:val="none" w:sz="0" w:space="0" w:color="auto"/>
      </w:divBdr>
    </w:div>
    <w:div w:id="660736665">
      <w:bodyDiv w:val="1"/>
      <w:marLeft w:val="0"/>
      <w:marRight w:val="0"/>
      <w:marTop w:val="0"/>
      <w:marBottom w:val="0"/>
      <w:divBdr>
        <w:top w:val="none" w:sz="0" w:space="0" w:color="auto"/>
        <w:left w:val="none" w:sz="0" w:space="0" w:color="auto"/>
        <w:bottom w:val="none" w:sz="0" w:space="0" w:color="auto"/>
        <w:right w:val="none" w:sz="0" w:space="0" w:color="auto"/>
      </w:divBdr>
    </w:div>
    <w:div w:id="700666615">
      <w:bodyDiv w:val="1"/>
      <w:marLeft w:val="0"/>
      <w:marRight w:val="0"/>
      <w:marTop w:val="0"/>
      <w:marBottom w:val="0"/>
      <w:divBdr>
        <w:top w:val="none" w:sz="0" w:space="0" w:color="auto"/>
        <w:left w:val="none" w:sz="0" w:space="0" w:color="auto"/>
        <w:bottom w:val="none" w:sz="0" w:space="0" w:color="auto"/>
        <w:right w:val="none" w:sz="0" w:space="0" w:color="auto"/>
      </w:divBdr>
    </w:div>
    <w:div w:id="716977944">
      <w:bodyDiv w:val="1"/>
      <w:marLeft w:val="0"/>
      <w:marRight w:val="0"/>
      <w:marTop w:val="0"/>
      <w:marBottom w:val="0"/>
      <w:divBdr>
        <w:top w:val="none" w:sz="0" w:space="0" w:color="auto"/>
        <w:left w:val="none" w:sz="0" w:space="0" w:color="auto"/>
        <w:bottom w:val="none" w:sz="0" w:space="0" w:color="auto"/>
        <w:right w:val="none" w:sz="0" w:space="0" w:color="auto"/>
      </w:divBdr>
    </w:div>
    <w:div w:id="717171832">
      <w:bodyDiv w:val="1"/>
      <w:marLeft w:val="0"/>
      <w:marRight w:val="0"/>
      <w:marTop w:val="0"/>
      <w:marBottom w:val="0"/>
      <w:divBdr>
        <w:top w:val="none" w:sz="0" w:space="0" w:color="auto"/>
        <w:left w:val="none" w:sz="0" w:space="0" w:color="auto"/>
        <w:bottom w:val="none" w:sz="0" w:space="0" w:color="auto"/>
        <w:right w:val="none" w:sz="0" w:space="0" w:color="auto"/>
      </w:divBdr>
    </w:div>
    <w:div w:id="751895101">
      <w:bodyDiv w:val="1"/>
      <w:marLeft w:val="0"/>
      <w:marRight w:val="0"/>
      <w:marTop w:val="0"/>
      <w:marBottom w:val="0"/>
      <w:divBdr>
        <w:top w:val="none" w:sz="0" w:space="0" w:color="auto"/>
        <w:left w:val="none" w:sz="0" w:space="0" w:color="auto"/>
        <w:bottom w:val="none" w:sz="0" w:space="0" w:color="auto"/>
        <w:right w:val="none" w:sz="0" w:space="0" w:color="auto"/>
      </w:divBdr>
    </w:div>
    <w:div w:id="760105373">
      <w:bodyDiv w:val="1"/>
      <w:marLeft w:val="0"/>
      <w:marRight w:val="0"/>
      <w:marTop w:val="0"/>
      <w:marBottom w:val="0"/>
      <w:divBdr>
        <w:top w:val="none" w:sz="0" w:space="0" w:color="auto"/>
        <w:left w:val="none" w:sz="0" w:space="0" w:color="auto"/>
        <w:bottom w:val="none" w:sz="0" w:space="0" w:color="auto"/>
        <w:right w:val="none" w:sz="0" w:space="0" w:color="auto"/>
      </w:divBdr>
    </w:div>
    <w:div w:id="761880875">
      <w:bodyDiv w:val="1"/>
      <w:marLeft w:val="0"/>
      <w:marRight w:val="0"/>
      <w:marTop w:val="0"/>
      <w:marBottom w:val="0"/>
      <w:divBdr>
        <w:top w:val="none" w:sz="0" w:space="0" w:color="auto"/>
        <w:left w:val="none" w:sz="0" w:space="0" w:color="auto"/>
        <w:bottom w:val="none" w:sz="0" w:space="0" w:color="auto"/>
        <w:right w:val="none" w:sz="0" w:space="0" w:color="auto"/>
      </w:divBdr>
    </w:div>
    <w:div w:id="769155284">
      <w:bodyDiv w:val="1"/>
      <w:marLeft w:val="0"/>
      <w:marRight w:val="0"/>
      <w:marTop w:val="0"/>
      <w:marBottom w:val="0"/>
      <w:divBdr>
        <w:top w:val="none" w:sz="0" w:space="0" w:color="auto"/>
        <w:left w:val="none" w:sz="0" w:space="0" w:color="auto"/>
        <w:bottom w:val="none" w:sz="0" w:space="0" w:color="auto"/>
        <w:right w:val="none" w:sz="0" w:space="0" w:color="auto"/>
      </w:divBdr>
    </w:div>
    <w:div w:id="780296287">
      <w:bodyDiv w:val="1"/>
      <w:marLeft w:val="0"/>
      <w:marRight w:val="0"/>
      <w:marTop w:val="0"/>
      <w:marBottom w:val="0"/>
      <w:divBdr>
        <w:top w:val="none" w:sz="0" w:space="0" w:color="auto"/>
        <w:left w:val="none" w:sz="0" w:space="0" w:color="auto"/>
        <w:bottom w:val="none" w:sz="0" w:space="0" w:color="auto"/>
        <w:right w:val="none" w:sz="0" w:space="0" w:color="auto"/>
      </w:divBdr>
      <w:divsChild>
        <w:div w:id="1508790983">
          <w:marLeft w:val="0"/>
          <w:marRight w:val="0"/>
          <w:marTop w:val="0"/>
          <w:marBottom w:val="0"/>
          <w:divBdr>
            <w:top w:val="none" w:sz="0" w:space="0" w:color="auto"/>
            <w:left w:val="none" w:sz="0" w:space="0" w:color="auto"/>
            <w:bottom w:val="none" w:sz="0" w:space="0" w:color="auto"/>
            <w:right w:val="none" w:sz="0" w:space="0" w:color="auto"/>
          </w:divBdr>
          <w:divsChild>
            <w:div w:id="696080512">
              <w:marLeft w:val="0"/>
              <w:marRight w:val="0"/>
              <w:marTop w:val="0"/>
              <w:marBottom w:val="0"/>
              <w:divBdr>
                <w:top w:val="none" w:sz="0" w:space="0" w:color="auto"/>
                <w:left w:val="none" w:sz="0" w:space="0" w:color="auto"/>
                <w:bottom w:val="none" w:sz="0" w:space="0" w:color="auto"/>
                <w:right w:val="none" w:sz="0" w:space="0" w:color="auto"/>
              </w:divBdr>
              <w:divsChild>
                <w:div w:id="1707561177">
                  <w:marLeft w:val="0"/>
                  <w:marRight w:val="0"/>
                  <w:marTop w:val="0"/>
                  <w:marBottom w:val="0"/>
                  <w:divBdr>
                    <w:top w:val="none" w:sz="0" w:space="0" w:color="auto"/>
                    <w:left w:val="none" w:sz="0" w:space="0" w:color="auto"/>
                    <w:bottom w:val="none" w:sz="0" w:space="0" w:color="auto"/>
                    <w:right w:val="none" w:sz="0" w:space="0" w:color="auto"/>
                  </w:divBdr>
                  <w:divsChild>
                    <w:div w:id="103816136">
                      <w:marLeft w:val="0"/>
                      <w:marRight w:val="0"/>
                      <w:marTop w:val="0"/>
                      <w:marBottom w:val="0"/>
                      <w:divBdr>
                        <w:top w:val="none" w:sz="0" w:space="0" w:color="auto"/>
                        <w:left w:val="none" w:sz="0" w:space="0" w:color="auto"/>
                        <w:bottom w:val="none" w:sz="0" w:space="0" w:color="auto"/>
                        <w:right w:val="none" w:sz="0" w:space="0" w:color="auto"/>
                      </w:divBdr>
                      <w:divsChild>
                        <w:div w:id="1601596560">
                          <w:marLeft w:val="0"/>
                          <w:marRight w:val="0"/>
                          <w:marTop w:val="0"/>
                          <w:marBottom w:val="0"/>
                          <w:divBdr>
                            <w:top w:val="none" w:sz="0" w:space="0" w:color="auto"/>
                            <w:left w:val="none" w:sz="0" w:space="0" w:color="auto"/>
                            <w:bottom w:val="none" w:sz="0" w:space="0" w:color="auto"/>
                            <w:right w:val="none" w:sz="0" w:space="0" w:color="auto"/>
                          </w:divBdr>
                          <w:divsChild>
                            <w:div w:id="852381797">
                              <w:marLeft w:val="0"/>
                              <w:marRight w:val="0"/>
                              <w:marTop w:val="0"/>
                              <w:marBottom w:val="0"/>
                              <w:divBdr>
                                <w:top w:val="none" w:sz="0" w:space="0" w:color="auto"/>
                                <w:left w:val="none" w:sz="0" w:space="0" w:color="auto"/>
                                <w:bottom w:val="none" w:sz="0" w:space="0" w:color="auto"/>
                                <w:right w:val="none" w:sz="0" w:space="0" w:color="auto"/>
                              </w:divBdr>
                              <w:divsChild>
                                <w:div w:id="1985114134">
                                  <w:marLeft w:val="0"/>
                                  <w:marRight w:val="0"/>
                                  <w:marTop w:val="0"/>
                                  <w:marBottom w:val="0"/>
                                  <w:divBdr>
                                    <w:top w:val="none" w:sz="0" w:space="0" w:color="auto"/>
                                    <w:left w:val="none" w:sz="0" w:space="0" w:color="auto"/>
                                    <w:bottom w:val="none" w:sz="0" w:space="0" w:color="auto"/>
                                    <w:right w:val="none" w:sz="0" w:space="0" w:color="auto"/>
                                  </w:divBdr>
                                  <w:divsChild>
                                    <w:div w:id="133819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2966509">
      <w:bodyDiv w:val="1"/>
      <w:marLeft w:val="0"/>
      <w:marRight w:val="0"/>
      <w:marTop w:val="0"/>
      <w:marBottom w:val="0"/>
      <w:divBdr>
        <w:top w:val="none" w:sz="0" w:space="0" w:color="auto"/>
        <w:left w:val="none" w:sz="0" w:space="0" w:color="auto"/>
        <w:bottom w:val="none" w:sz="0" w:space="0" w:color="auto"/>
        <w:right w:val="none" w:sz="0" w:space="0" w:color="auto"/>
      </w:divBdr>
    </w:div>
    <w:div w:id="797839317">
      <w:bodyDiv w:val="1"/>
      <w:marLeft w:val="0"/>
      <w:marRight w:val="0"/>
      <w:marTop w:val="0"/>
      <w:marBottom w:val="0"/>
      <w:divBdr>
        <w:top w:val="none" w:sz="0" w:space="0" w:color="auto"/>
        <w:left w:val="none" w:sz="0" w:space="0" w:color="auto"/>
        <w:bottom w:val="none" w:sz="0" w:space="0" w:color="auto"/>
        <w:right w:val="none" w:sz="0" w:space="0" w:color="auto"/>
      </w:divBdr>
    </w:div>
    <w:div w:id="815296970">
      <w:bodyDiv w:val="1"/>
      <w:marLeft w:val="0"/>
      <w:marRight w:val="0"/>
      <w:marTop w:val="0"/>
      <w:marBottom w:val="0"/>
      <w:divBdr>
        <w:top w:val="none" w:sz="0" w:space="0" w:color="auto"/>
        <w:left w:val="none" w:sz="0" w:space="0" w:color="auto"/>
        <w:bottom w:val="none" w:sz="0" w:space="0" w:color="auto"/>
        <w:right w:val="none" w:sz="0" w:space="0" w:color="auto"/>
      </w:divBdr>
    </w:div>
    <w:div w:id="861750952">
      <w:bodyDiv w:val="1"/>
      <w:marLeft w:val="0"/>
      <w:marRight w:val="0"/>
      <w:marTop w:val="0"/>
      <w:marBottom w:val="0"/>
      <w:divBdr>
        <w:top w:val="none" w:sz="0" w:space="0" w:color="auto"/>
        <w:left w:val="none" w:sz="0" w:space="0" w:color="auto"/>
        <w:bottom w:val="none" w:sz="0" w:space="0" w:color="auto"/>
        <w:right w:val="none" w:sz="0" w:space="0" w:color="auto"/>
      </w:divBdr>
    </w:div>
    <w:div w:id="868253189">
      <w:bodyDiv w:val="1"/>
      <w:marLeft w:val="0"/>
      <w:marRight w:val="0"/>
      <w:marTop w:val="0"/>
      <w:marBottom w:val="0"/>
      <w:divBdr>
        <w:top w:val="none" w:sz="0" w:space="0" w:color="auto"/>
        <w:left w:val="none" w:sz="0" w:space="0" w:color="auto"/>
        <w:bottom w:val="none" w:sz="0" w:space="0" w:color="auto"/>
        <w:right w:val="none" w:sz="0" w:space="0" w:color="auto"/>
      </w:divBdr>
    </w:div>
    <w:div w:id="882600739">
      <w:bodyDiv w:val="1"/>
      <w:marLeft w:val="0"/>
      <w:marRight w:val="0"/>
      <w:marTop w:val="0"/>
      <w:marBottom w:val="0"/>
      <w:divBdr>
        <w:top w:val="none" w:sz="0" w:space="0" w:color="auto"/>
        <w:left w:val="none" w:sz="0" w:space="0" w:color="auto"/>
        <w:bottom w:val="none" w:sz="0" w:space="0" w:color="auto"/>
        <w:right w:val="none" w:sz="0" w:space="0" w:color="auto"/>
      </w:divBdr>
    </w:div>
    <w:div w:id="893079062">
      <w:bodyDiv w:val="1"/>
      <w:marLeft w:val="0"/>
      <w:marRight w:val="0"/>
      <w:marTop w:val="0"/>
      <w:marBottom w:val="0"/>
      <w:divBdr>
        <w:top w:val="none" w:sz="0" w:space="0" w:color="auto"/>
        <w:left w:val="none" w:sz="0" w:space="0" w:color="auto"/>
        <w:bottom w:val="none" w:sz="0" w:space="0" w:color="auto"/>
        <w:right w:val="none" w:sz="0" w:space="0" w:color="auto"/>
      </w:divBdr>
    </w:div>
    <w:div w:id="932709212">
      <w:bodyDiv w:val="1"/>
      <w:marLeft w:val="0"/>
      <w:marRight w:val="0"/>
      <w:marTop w:val="0"/>
      <w:marBottom w:val="0"/>
      <w:divBdr>
        <w:top w:val="none" w:sz="0" w:space="0" w:color="auto"/>
        <w:left w:val="none" w:sz="0" w:space="0" w:color="auto"/>
        <w:bottom w:val="none" w:sz="0" w:space="0" w:color="auto"/>
        <w:right w:val="none" w:sz="0" w:space="0" w:color="auto"/>
      </w:divBdr>
    </w:div>
    <w:div w:id="935362177">
      <w:bodyDiv w:val="1"/>
      <w:marLeft w:val="0"/>
      <w:marRight w:val="0"/>
      <w:marTop w:val="0"/>
      <w:marBottom w:val="0"/>
      <w:divBdr>
        <w:top w:val="none" w:sz="0" w:space="0" w:color="auto"/>
        <w:left w:val="none" w:sz="0" w:space="0" w:color="auto"/>
        <w:bottom w:val="none" w:sz="0" w:space="0" w:color="auto"/>
        <w:right w:val="none" w:sz="0" w:space="0" w:color="auto"/>
      </w:divBdr>
    </w:div>
    <w:div w:id="953248477">
      <w:bodyDiv w:val="1"/>
      <w:marLeft w:val="0"/>
      <w:marRight w:val="0"/>
      <w:marTop w:val="0"/>
      <w:marBottom w:val="0"/>
      <w:divBdr>
        <w:top w:val="none" w:sz="0" w:space="0" w:color="auto"/>
        <w:left w:val="none" w:sz="0" w:space="0" w:color="auto"/>
        <w:bottom w:val="none" w:sz="0" w:space="0" w:color="auto"/>
        <w:right w:val="none" w:sz="0" w:space="0" w:color="auto"/>
      </w:divBdr>
    </w:div>
    <w:div w:id="964189672">
      <w:bodyDiv w:val="1"/>
      <w:marLeft w:val="0"/>
      <w:marRight w:val="0"/>
      <w:marTop w:val="0"/>
      <w:marBottom w:val="0"/>
      <w:divBdr>
        <w:top w:val="none" w:sz="0" w:space="0" w:color="auto"/>
        <w:left w:val="none" w:sz="0" w:space="0" w:color="auto"/>
        <w:bottom w:val="none" w:sz="0" w:space="0" w:color="auto"/>
        <w:right w:val="none" w:sz="0" w:space="0" w:color="auto"/>
      </w:divBdr>
    </w:div>
    <w:div w:id="970211163">
      <w:bodyDiv w:val="1"/>
      <w:marLeft w:val="0"/>
      <w:marRight w:val="0"/>
      <w:marTop w:val="0"/>
      <w:marBottom w:val="0"/>
      <w:divBdr>
        <w:top w:val="none" w:sz="0" w:space="0" w:color="auto"/>
        <w:left w:val="none" w:sz="0" w:space="0" w:color="auto"/>
        <w:bottom w:val="none" w:sz="0" w:space="0" w:color="auto"/>
        <w:right w:val="none" w:sz="0" w:space="0" w:color="auto"/>
      </w:divBdr>
    </w:div>
    <w:div w:id="985550235">
      <w:bodyDiv w:val="1"/>
      <w:marLeft w:val="0"/>
      <w:marRight w:val="0"/>
      <w:marTop w:val="0"/>
      <w:marBottom w:val="0"/>
      <w:divBdr>
        <w:top w:val="none" w:sz="0" w:space="0" w:color="auto"/>
        <w:left w:val="none" w:sz="0" w:space="0" w:color="auto"/>
        <w:bottom w:val="none" w:sz="0" w:space="0" w:color="auto"/>
        <w:right w:val="none" w:sz="0" w:space="0" w:color="auto"/>
      </w:divBdr>
    </w:div>
    <w:div w:id="1004629143">
      <w:bodyDiv w:val="1"/>
      <w:marLeft w:val="0"/>
      <w:marRight w:val="0"/>
      <w:marTop w:val="0"/>
      <w:marBottom w:val="0"/>
      <w:divBdr>
        <w:top w:val="none" w:sz="0" w:space="0" w:color="auto"/>
        <w:left w:val="none" w:sz="0" w:space="0" w:color="auto"/>
        <w:bottom w:val="none" w:sz="0" w:space="0" w:color="auto"/>
        <w:right w:val="none" w:sz="0" w:space="0" w:color="auto"/>
      </w:divBdr>
    </w:div>
    <w:div w:id="1020818996">
      <w:bodyDiv w:val="1"/>
      <w:marLeft w:val="0"/>
      <w:marRight w:val="0"/>
      <w:marTop w:val="0"/>
      <w:marBottom w:val="0"/>
      <w:divBdr>
        <w:top w:val="none" w:sz="0" w:space="0" w:color="auto"/>
        <w:left w:val="none" w:sz="0" w:space="0" w:color="auto"/>
        <w:bottom w:val="none" w:sz="0" w:space="0" w:color="auto"/>
        <w:right w:val="none" w:sz="0" w:space="0" w:color="auto"/>
      </w:divBdr>
    </w:div>
    <w:div w:id="1114250340">
      <w:bodyDiv w:val="1"/>
      <w:marLeft w:val="0"/>
      <w:marRight w:val="0"/>
      <w:marTop w:val="0"/>
      <w:marBottom w:val="0"/>
      <w:divBdr>
        <w:top w:val="none" w:sz="0" w:space="0" w:color="auto"/>
        <w:left w:val="none" w:sz="0" w:space="0" w:color="auto"/>
        <w:bottom w:val="none" w:sz="0" w:space="0" w:color="auto"/>
        <w:right w:val="none" w:sz="0" w:space="0" w:color="auto"/>
      </w:divBdr>
      <w:divsChild>
        <w:div w:id="171801854">
          <w:marLeft w:val="0"/>
          <w:marRight w:val="0"/>
          <w:marTop w:val="0"/>
          <w:marBottom w:val="0"/>
          <w:divBdr>
            <w:top w:val="none" w:sz="0" w:space="0" w:color="auto"/>
            <w:left w:val="none" w:sz="0" w:space="0" w:color="auto"/>
            <w:bottom w:val="none" w:sz="0" w:space="0" w:color="auto"/>
            <w:right w:val="none" w:sz="0" w:space="0" w:color="auto"/>
          </w:divBdr>
          <w:divsChild>
            <w:div w:id="246547456">
              <w:marLeft w:val="0"/>
              <w:marRight w:val="0"/>
              <w:marTop w:val="0"/>
              <w:marBottom w:val="0"/>
              <w:divBdr>
                <w:top w:val="none" w:sz="0" w:space="0" w:color="auto"/>
                <w:left w:val="none" w:sz="0" w:space="0" w:color="auto"/>
                <w:bottom w:val="none" w:sz="0" w:space="0" w:color="auto"/>
                <w:right w:val="none" w:sz="0" w:space="0" w:color="auto"/>
              </w:divBdr>
              <w:divsChild>
                <w:div w:id="1885211676">
                  <w:marLeft w:val="0"/>
                  <w:marRight w:val="0"/>
                  <w:marTop w:val="0"/>
                  <w:marBottom w:val="0"/>
                  <w:divBdr>
                    <w:top w:val="none" w:sz="0" w:space="0" w:color="auto"/>
                    <w:left w:val="none" w:sz="0" w:space="0" w:color="auto"/>
                    <w:bottom w:val="none" w:sz="0" w:space="0" w:color="auto"/>
                    <w:right w:val="none" w:sz="0" w:space="0" w:color="auto"/>
                  </w:divBdr>
                  <w:divsChild>
                    <w:div w:id="696739973">
                      <w:marLeft w:val="0"/>
                      <w:marRight w:val="0"/>
                      <w:marTop w:val="0"/>
                      <w:marBottom w:val="0"/>
                      <w:divBdr>
                        <w:top w:val="none" w:sz="0" w:space="0" w:color="auto"/>
                        <w:left w:val="none" w:sz="0" w:space="0" w:color="auto"/>
                        <w:bottom w:val="none" w:sz="0" w:space="0" w:color="auto"/>
                        <w:right w:val="none" w:sz="0" w:space="0" w:color="auto"/>
                      </w:divBdr>
                      <w:divsChild>
                        <w:div w:id="760371834">
                          <w:marLeft w:val="0"/>
                          <w:marRight w:val="0"/>
                          <w:marTop w:val="0"/>
                          <w:marBottom w:val="0"/>
                          <w:divBdr>
                            <w:top w:val="none" w:sz="0" w:space="0" w:color="auto"/>
                            <w:left w:val="none" w:sz="0" w:space="0" w:color="auto"/>
                            <w:bottom w:val="none" w:sz="0" w:space="0" w:color="auto"/>
                            <w:right w:val="none" w:sz="0" w:space="0" w:color="auto"/>
                          </w:divBdr>
                          <w:divsChild>
                            <w:div w:id="493768387">
                              <w:marLeft w:val="0"/>
                              <w:marRight w:val="0"/>
                              <w:marTop w:val="0"/>
                              <w:marBottom w:val="0"/>
                              <w:divBdr>
                                <w:top w:val="none" w:sz="0" w:space="0" w:color="auto"/>
                                <w:left w:val="none" w:sz="0" w:space="0" w:color="auto"/>
                                <w:bottom w:val="none" w:sz="0" w:space="0" w:color="auto"/>
                                <w:right w:val="none" w:sz="0" w:space="0" w:color="auto"/>
                              </w:divBdr>
                              <w:divsChild>
                                <w:div w:id="513305478">
                                  <w:marLeft w:val="0"/>
                                  <w:marRight w:val="0"/>
                                  <w:marTop w:val="0"/>
                                  <w:marBottom w:val="0"/>
                                  <w:divBdr>
                                    <w:top w:val="none" w:sz="0" w:space="0" w:color="auto"/>
                                    <w:left w:val="none" w:sz="0" w:space="0" w:color="auto"/>
                                    <w:bottom w:val="none" w:sz="0" w:space="0" w:color="auto"/>
                                    <w:right w:val="none" w:sz="0" w:space="0" w:color="auto"/>
                                  </w:divBdr>
                                  <w:divsChild>
                                    <w:div w:id="18890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1848263">
      <w:bodyDiv w:val="1"/>
      <w:marLeft w:val="0"/>
      <w:marRight w:val="0"/>
      <w:marTop w:val="0"/>
      <w:marBottom w:val="0"/>
      <w:divBdr>
        <w:top w:val="none" w:sz="0" w:space="0" w:color="auto"/>
        <w:left w:val="none" w:sz="0" w:space="0" w:color="auto"/>
        <w:bottom w:val="none" w:sz="0" w:space="0" w:color="auto"/>
        <w:right w:val="none" w:sz="0" w:space="0" w:color="auto"/>
      </w:divBdr>
    </w:div>
    <w:div w:id="1129519157">
      <w:bodyDiv w:val="1"/>
      <w:marLeft w:val="0"/>
      <w:marRight w:val="0"/>
      <w:marTop w:val="0"/>
      <w:marBottom w:val="0"/>
      <w:divBdr>
        <w:top w:val="none" w:sz="0" w:space="0" w:color="auto"/>
        <w:left w:val="none" w:sz="0" w:space="0" w:color="auto"/>
        <w:bottom w:val="none" w:sz="0" w:space="0" w:color="auto"/>
        <w:right w:val="none" w:sz="0" w:space="0" w:color="auto"/>
      </w:divBdr>
    </w:div>
    <w:div w:id="1148401507">
      <w:bodyDiv w:val="1"/>
      <w:marLeft w:val="0"/>
      <w:marRight w:val="0"/>
      <w:marTop w:val="0"/>
      <w:marBottom w:val="0"/>
      <w:divBdr>
        <w:top w:val="none" w:sz="0" w:space="0" w:color="auto"/>
        <w:left w:val="none" w:sz="0" w:space="0" w:color="auto"/>
        <w:bottom w:val="none" w:sz="0" w:space="0" w:color="auto"/>
        <w:right w:val="none" w:sz="0" w:space="0" w:color="auto"/>
      </w:divBdr>
    </w:div>
    <w:div w:id="1177500540">
      <w:bodyDiv w:val="1"/>
      <w:marLeft w:val="0"/>
      <w:marRight w:val="0"/>
      <w:marTop w:val="0"/>
      <w:marBottom w:val="0"/>
      <w:divBdr>
        <w:top w:val="none" w:sz="0" w:space="0" w:color="auto"/>
        <w:left w:val="none" w:sz="0" w:space="0" w:color="auto"/>
        <w:bottom w:val="none" w:sz="0" w:space="0" w:color="auto"/>
        <w:right w:val="none" w:sz="0" w:space="0" w:color="auto"/>
      </w:divBdr>
    </w:div>
    <w:div w:id="1220098074">
      <w:bodyDiv w:val="1"/>
      <w:marLeft w:val="0"/>
      <w:marRight w:val="0"/>
      <w:marTop w:val="0"/>
      <w:marBottom w:val="0"/>
      <w:divBdr>
        <w:top w:val="none" w:sz="0" w:space="0" w:color="auto"/>
        <w:left w:val="none" w:sz="0" w:space="0" w:color="auto"/>
        <w:bottom w:val="none" w:sz="0" w:space="0" w:color="auto"/>
        <w:right w:val="none" w:sz="0" w:space="0" w:color="auto"/>
      </w:divBdr>
    </w:div>
    <w:div w:id="1240335663">
      <w:bodyDiv w:val="1"/>
      <w:marLeft w:val="0"/>
      <w:marRight w:val="0"/>
      <w:marTop w:val="0"/>
      <w:marBottom w:val="0"/>
      <w:divBdr>
        <w:top w:val="none" w:sz="0" w:space="0" w:color="auto"/>
        <w:left w:val="none" w:sz="0" w:space="0" w:color="auto"/>
        <w:bottom w:val="none" w:sz="0" w:space="0" w:color="auto"/>
        <w:right w:val="none" w:sz="0" w:space="0" w:color="auto"/>
      </w:divBdr>
    </w:div>
    <w:div w:id="1242715733">
      <w:bodyDiv w:val="1"/>
      <w:marLeft w:val="0"/>
      <w:marRight w:val="0"/>
      <w:marTop w:val="0"/>
      <w:marBottom w:val="0"/>
      <w:divBdr>
        <w:top w:val="none" w:sz="0" w:space="0" w:color="auto"/>
        <w:left w:val="none" w:sz="0" w:space="0" w:color="auto"/>
        <w:bottom w:val="none" w:sz="0" w:space="0" w:color="auto"/>
        <w:right w:val="none" w:sz="0" w:space="0" w:color="auto"/>
      </w:divBdr>
    </w:div>
    <w:div w:id="1302270334">
      <w:bodyDiv w:val="1"/>
      <w:marLeft w:val="0"/>
      <w:marRight w:val="0"/>
      <w:marTop w:val="0"/>
      <w:marBottom w:val="0"/>
      <w:divBdr>
        <w:top w:val="none" w:sz="0" w:space="0" w:color="auto"/>
        <w:left w:val="none" w:sz="0" w:space="0" w:color="auto"/>
        <w:bottom w:val="none" w:sz="0" w:space="0" w:color="auto"/>
        <w:right w:val="none" w:sz="0" w:space="0" w:color="auto"/>
      </w:divBdr>
    </w:div>
    <w:div w:id="1325737543">
      <w:bodyDiv w:val="1"/>
      <w:marLeft w:val="0"/>
      <w:marRight w:val="0"/>
      <w:marTop w:val="0"/>
      <w:marBottom w:val="0"/>
      <w:divBdr>
        <w:top w:val="none" w:sz="0" w:space="0" w:color="auto"/>
        <w:left w:val="none" w:sz="0" w:space="0" w:color="auto"/>
        <w:bottom w:val="none" w:sz="0" w:space="0" w:color="auto"/>
        <w:right w:val="none" w:sz="0" w:space="0" w:color="auto"/>
      </w:divBdr>
    </w:div>
    <w:div w:id="1368020001">
      <w:bodyDiv w:val="1"/>
      <w:marLeft w:val="0"/>
      <w:marRight w:val="0"/>
      <w:marTop w:val="0"/>
      <w:marBottom w:val="0"/>
      <w:divBdr>
        <w:top w:val="none" w:sz="0" w:space="0" w:color="auto"/>
        <w:left w:val="none" w:sz="0" w:space="0" w:color="auto"/>
        <w:bottom w:val="none" w:sz="0" w:space="0" w:color="auto"/>
        <w:right w:val="none" w:sz="0" w:space="0" w:color="auto"/>
      </w:divBdr>
    </w:div>
    <w:div w:id="1387292756">
      <w:bodyDiv w:val="1"/>
      <w:marLeft w:val="0"/>
      <w:marRight w:val="0"/>
      <w:marTop w:val="0"/>
      <w:marBottom w:val="0"/>
      <w:divBdr>
        <w:top w:val="none" w:sz="0" w:space="0" w:color="auto"/>
        <w:left w:val="none" w:sz="0" w:space="0" w:color="auto"/>
        <w:bottom w:val="none" w:sz="0" w:space="0" w:color="auto"/>
        <w:right w:val="none" w:sz="0" w:space="0" w:color="auto"/>
      </w:divBdr>
    </w:div>
    <w:div w:id="1391422046">
      <w:bodyDiv w:val="1"/>
      <w:marLeft w:val="0"/>
      <w:marRight w:val="0"/>
      <w:marTop w:val="0"/>
      <w:marBottom w:val="0"/>
      <w:divBdr>
        <w:top w:val="none" w:sz="0" w:space="0" w:color="auto"/>
        <w:left w:val="none" w:sz="0" w:space="0" w:color="auto"/>
        <w:bottom w:val="none" w:sz="0" w:space="0" w:color="auto"/>
        <w:right w:val="none" w:sz="0" w:space="0" w:color="auto"/>
      </w:divBdr>
    </w:div>
    <w:div w:id="1407343099">
      <w:bodyDiv w:val="1"/>
      <w:marLeft w:val="0"/>
      <w:marRight w:val="0"/>
      <w:marTop w:val="0"/>
      <w:marBottom w:val="0"/>
      <w:divBdr>
        <w:top w:val="none" w:sz="0" w:space="0" w:color="auto"/>
        <w:left w:val="none" w:sz="0" w:space="0" w:color="auto"/>
        <w:bottom w:val="none" w:sz="0" w:space="0" w:color="auto"/>
        <w:right w:val="none" w:sz="0" w:space="0" w:color="auto"/>
      </w:divBdr>
    </w:div>
    <w:div w:id="1411729636">
      <w:bodyDiv w:val="1"/>
      <w:marLeft w:val="0"/>
      <w:marRight w:val="0"/>
      <w:marTop w:val="0"/>
      <w:marBottom w:val="0"/>
      <w:divBdr>
        <w:top w:val="none" w:sz="0" w:space="0" w:color="auto"/>
        <w:left w:val="none" w:sz="0" w:space="0" w:color="auto"/>
        <w:bottom w:val="none" w:sz="0" w:space="0" w:color="auto"/>
        <w:right w:val="none" w:sz="0" w:space="0" w:color="auto"/>
      </w:divBdr>
    </w:div>
    <w:div w:id="1414742581">
      <w:bodyDiv w:val="1"/>
      <w:marLeft w:val="0"/>
      <w:marRight w:val="0"/>
      <w:marTop w:val="0"/>
      <w:marBottom w:val="0"/>
      <w:divBdr>
        <w:top w:val="none" w:sz="0" w:space="0" w:color="auto"/>
        <w:left w:val="none" w:sz="0" w:space="0" w:color="auto"/>
        <w:bottom w:val="none" w:sz="0" w:space="0" w:color="auto"/>
        <w:right w:val="none" w:sz="0" w:space="0" w:color="auto"/>
      </w:divBdr>
    </w:div>
    <w:div w:id="1428233488">
      <w:bodyDiv w:val="1"/>
      <w:marLeft w:val="0"/>
      <w:marRight w:val="0"/>
      <w:marTop w:val="0"/>
      <w:marBottom w:val="0"/>
      <w:divBdr>
        <w:top w:val="none" w:sz="0" w:space="0" w:color="auto"/>
        <w:left w:val="none" w:sz="0" w:space="0" w:color="auto"/>
        <w:bottom w:val="none" w:sz="0" w:space="0" w:color="auto"/>
        <w:right w:val="none" w:sz="0" w:space="0" w:color="auto"/>
      </w:divBdr>
    </w:div>
    <w:div w:id="1443644146">
      <w:bodyDiv w:val="1"/>
      <w:marLeft w:val="0"/>
      <w:marRight w:val="0"/>
      <w:marTop w:val="0"/>
      <w:marBottom w:val="0"/>
      <w:divBdr>
        <w:top w:val="none" w:sz="0" w:space="0" w:color="auto"/>
        <w:left w:val="none" w:sz="0" w:space="0" w:color="auto"/>
        <w:bottom w:val="none" w:sz="0" w:space="0" w:color="auto"/>
        <w:right w:val="none" w:sz="0" w:space="0" w:color="auto"/>
      </w:divBdr>
    </w:div>
    <w:div w:id="1471558900">
      <w:bodyDiv w:val="1"/>
      <w:marLeft w:val="0"/>
      <w:marRight w:val="0"/>
      <w:marTop w:val="0"/>
      <w:marBottom w:val="0"/>
      <w:divBdr>
        <w:top w:val="none" w:sz="0" w:space="0" w:color="auto"/>
        <w:left w:val="none" w:sz="0" w:space="0" w:color="auto"/>
        <w:bottom w:val="none" w:sz="0" w:space="0" w:color="auto"/>
        <w:right w:val="none" w:sz="0" w:space="0" w:color="auto"/>
      </w:divBdr>
    </w:div>
    <w:div w:id="1473869688">
      <w:bodyDiv w:val="1"/>
      <w:marLeft w:val="0"/>
      <w:marRight w:val="0"/>
      <w:marTop w:val="0"/>
      <w:marBottom w:val="0"/>
      <w:divBdr>
        <w:top w:val="none" w:sz="0" w:space="0" w:color="auto"/>
        <w:left w:val="none" w:sz="0" w:space="0" w:color="auto"/>
        <w:bottom w:val="none" w:sz="0" w:space="0" w:color="auto"/>
        <w:right w:val="none" w:sz="0" w:space="0" w:color="auto"/>
      </w:divBdr>
      <w:divsChild>
        <w:div w:id="1135483908">
          <w:marLeft w:val="0"/>
          <w:marRight w:val="0"/>
          <w:marTop w:val="0"/>
          <w:marBottom w:val="0"/>
          <w:divBdr>
            <w:top w:val="none" w:sz="0" w:space="0" w:color="auto"/>
            <w:left w:val="none" w:sz="0" w:space="0" w:color="auto"/>
            <w:bottom w:val="none" w:sz="0" w:space="0" w:color="auto"/>
            <w:right w:val="none" w:sz="0" w:space="0" w:color="auto"/>
          </w:divBdr>
          <w:divsChild>
            <w:div w:id="259684088">
              <w:marLeft w:val="0"/>
              <w:marRight w:val="0"/>
              <w:marTop w:val="0"/>
              <w:marBottom w:val="0"/>
              <w:divBdr>
                <w:top w:val="none" w:sz="0" w:space="0" w:color="auto"/>
                <w:left w:val="none" w:sz="0" w:space="0" w:color="auto"/>
                <w:bottom w:val="none" w:sz="0" w:space="0" w:color="auto"/>
                <w:right w:val="none" w:sz="0" w:space="0" w:color="auto"/>
              </w:divBdr>
              <w:divsChild>
                <w:div w:id="506477482">
                  <w:marLeft w:val="0"/>
                  <w:marRight w:val="0"/>
                  <w:marTop w:val="0"/>
                  <w:marBottom w:val="0"/>
                  <w:divBdr>
                    <w:top w:val="none" w:sz="0" w:space="0" w:color="auto"/>
                    <w:left w:val="none" w:sz="0" w:space="0" w:color="auto"/>
                    <w:bottom w:val="none" w:sz="0" w:space="0" w:color="auto"/>
                    <w:right w:val="none" w:sz="0" w:space="0" w:color="auto"/>
                  </w:divBdr>
                  <w:divsChild>
                    <w:div w:id="611860278">
                      <w:marLeft w:val="0"/>
                      <w:marRight w:val="0"/>
                      <w:marTop w:val="0"/>
                      <w:marBottom w:val="0"/>
                      <w:divBdr>
                        <w:top w:val="none" w:sz="0" w:space="0" w:color="auto"/>
                        <w:left w:val="none" w:sz="0" w:space="0" w:color="auto"/>
                        <w:bottom w:val="none" w:sz="0" w:space="0" w:color="auto"/>
                        <w:right w:val="none" w:sz="0" w:space="0" w:color="auto"/>
                      </w:divBdr>
                      <w:divsChild>
                        <w:div w:id="1687436977">
                          <w:marLeft w:val="0"/>
                          <w:marRight w:val="0"/>
                          <w:marTop w:val="0"/>
                          <w:marBottom w:val="0"/>
                          <w:divBdr>
                            <w:top w:val="none" w:sz="0" w:space="0" w:color="auto"/>
                            <w:left w:val="none" w:sz="0" w:space="0" w:color="auto"/>
                            <w:bottom w:val="none" w:sz="0" w:space="0" w:color="auto"/>
                            <w:right w:val="none" w:sz="0" w:space="0" w:color="auto"/>
                          </w:divBdr>
                          <w:divsChild>
                            <w:div w:id="1919051569">
                              <w:marLeft w:val="0"/>
                              <w:marRight w:val="0"/>
                              <w:marTop w:val="0"/>
                              <w:marBottom w:val="0"/>
                              <w:divBdr>
                                <w:top w:val="none" w:sz="0" w:space="0" w:color="auto"/>
                                <w:left w:val="none" w:sz="0" w:space="0" w:color="auto"/>
                                <w:bottom w:val="none" w:sz="0" w:space="0" w:color="auto"/>
                                <w:right w:val="none" w:sz="0" w:space="0" w:color="auto"/>
                              </w:divBdr>
                              <w:divsChild>
                                <w:div w:id="732050005">
                                  <w:marLeft w:val="0"/>
                                  <w:marRight w:val="0"/>
                                  <w:marTop w:val="0"/>
                                  <w:marBottom w:val="0"/>
                                  <w:divBdr>
                                    <w:top w:val="none" w:sz="0" w:space="0" w:color="auto"/>
                                    <w:left w:val="none" w:sz="0" w:space="0" w:color="auto"/>
                                    <w:bottom w:val="none" w:sz="0" w:space="0" w:color="auto"/>
                                    <w:right w:val="none" w:sz="0" w:space="0" w:color="auto"/>
                                  </w:divBdr>
                                  <w:divsChild>
                                    <w:div w:id="13803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9640327">
      <w:bodyDiv w:val="1"/>
      <w:marLeft w:val="0"/>
      <w:marRight w:val="0"/>
      <w:marTop w:val="0"/>
      <w:marBottom w:val="0"/>
      <w:divBdr>
        <w:top w:val="none" w:sz="0" w:space="0" w:color="auto"/>
        <w:left w:val="none" w:sz="0" w:space="0" w:color="auto"/>
        <w:bottom w:val="none" w:sz="0" w:space="0" w:color="auto"/>
        <w:right w:val="none" w:sz="0" w:space="0" w:color="auto"/>
      </w:divBdr>
    </w:div>
    <w:div w:id="1544364805">
      <w:bodyDiv w:val="1"/>
      <w:marLeft w:val="0"/>
      <w:marRight w:val="0"/>
      <w:marTop w:val="0"/>
      <w:marBottom w:val="0"/>
      <w:divBdr>
        <w:top w:val="none" w:sz="0" w:space="0" w:color="auto"/>
        <w:left w:val="none" w:sz="0" w:space="0" w:color="auto"/>
        <w:bottom w:val="none" w:sz="0" w:space="0" w:color="auto"/>
        <w:right w:val="none" w:sz="0" w:space="0" w:color="auto"/>
      </w:divBdr>
    </w:div>
    <w:div w:id="1587299597">
      <w:bodyDiv w:val="1"/>
      <w:marLeft w:val="0"/>
      <w:marRight w:val="0"/>
      <w:marTop w:val="0"/>
      <w:marBottom w:val="0"/>
      <w:divBdr>
        <w:top w:val="none" w:sz="0" w:space="0" w:color="auto"/>
        <w:left w:val="none" w:sz="0" w:space="0" w:color="auto"/>
        <w:bottom w:val="none" w:sz="0" w:space="0" w:color="auto"/>
        <w:right w:val="none" w:sz="0" w:space="0" w:color="auto"/>
      </w:divBdr>
    </w:div>
    <w:div w:id="1596816732">
      <w:bodyDiv w:val="1"/>
      <w:marLeft w:val="0"/>
      <w:marRight w:val="0"/>
      <w:marTop w:val="0"/>
      <w:marBottom w:val="0"/>
      <w:divBdr>
        <w:top w:val="none" w:sz="0" w:space="0" w:color="auto"/>
        <w:left w:val="none" w:sz="0" w:space="0" w:color="auto"/>
        <w:bottom w:val="none" w:sz="0" w:space="0" w:color="auto"/>
        <w:right w:val="none" w:sz="0" w:space="0" w:color="auto"/>
      </w:divBdr>
    </w:div>
    <w:div w:id="1601982998">
      <w:bodyDiv w:val="1"/>
      <w:marLeft w:val="0"/>
      <w:marRight w:val="0"/>
      <w:marTop w:val="0"/>
      <w:marBottom w:val="0"/>
      <w:divBdr>
        <w:top w:val="none" w:sz="0" w:space="0" w:color="auto"/>
        <w:left w:val="none" w:sz="0" w:space="0" w:color="auto"/>
        <w:bottom w:val="none" w:sz="0" w:space="0" w:color="auto"/>
        <w:right w:val="none" w:sz="0" w:space="0" w:color="auto"/>
      </w:divBdr>
    </w:div>
    <w:div w:id="1611205949">
      <w:bodyDiv w:val="1"/>
      <w:marLeft w:val="0"/>
      <w:marRight w:val="0"/>
      <w:marTop w:val="0"/>
      <w:marBottom w:val="0"/>
      <w:divBdr>
        <w:top w:val="none" w:sz="0" w:space="0" w:color="auto"/>
        <w:left w:val="none" w:sz="0" w:space="0" w:color="auto"/>
        <w:bottom w:val="none" w:sz="0" w:space="0" w:color="auto"/>
        <w:right w:val="none" w:sz="0" w:space="0" w:color="auto"/>
      </w:divBdr>
    </w:div>
    <w:div w:id="1621958172">
      <w:bodyDiv w:val="1"/>
      <w:marLeft w:val="0"/>
      <w:marRight w:val="0"/>
      <w:marTop w:val="0"/>
      <w:marBottom w:val="0"/>
      <w:divBdr>
        <w:top w:val="none" w:sz="0" w:space="0" w:color="auto"/>
        <w:left w:val="none" w:sz="0" w:space="0" w:color="auto"/>
        <w:bottom w:val="none" w:sz="0" w:space="0" w:color="auto"/>
        <w:right w:val="none" w:sz="0" w:space="0" w:color="auto"/>
      </w:divBdr>
    </w:div>
    <w:div w:id="1627853257">
      <w:bodyDiv w:val="1"/>
      <w:marLeft w:val="0"/>
      <w:marRight w:val="0"/>
      <w:marTop w:val="0"/>
      <w:marBottom w:val="0"/>
      <w:divBdr>
        <w:top w:val="none" w:sz="0" w:space="0" w:color="auto"/>
        <w:left w:val="none" w:sz="0" w:space="0" w:color="auto"/>
        <w:bottom w:val="none" w:sz="0" w:space="0" w:color="auto"/>
        <w:right w:val="none" w:sz="0" w:space="0" w:color="auto"/>
      </w:divBdr>
    </w:div>
    <w:div w:id="1630429672">
      <w:bodyDiv w:val="1"/>
      <w:marLeft w:val="0"/>
      <w:marRight w:val="0"/>
      <w:marTop w:val="0"/>
      <w:marBottom w:val="0"/>
      <w:divBdr>
        <w:top w:val="none" w:sz="0" w:space="0" w:color="auto"/>
        <w:left w:val="none" w:sz="0" w:space="0" w:color="auto"/>
        <w:bottom w:val="none" w:sz="0" w:space="0" w:color="auto"/>
        <w:right w:val="none" w:sz="0" w:space="0" w:color="auto"/>
      </w:divBdr>
    </w:div>
    <w:div w:id="1649743928">
      <w:bodyDiv w:val="1"/>
      <w:marLeft w:val="0"/>
      <w:marRight w:val="0"/>
      <w:marTop w:val="0"/>
      <w:marBottom w:val="0"/>
      <w:divBdr>
        <w:top w:val="none" w:sz="0" w:space="0" w:color="auto"/>
        <w:left w:val="none" w:sz="0" w:space="0" w:color="auto"/>
        <w:bottom w:val="none" w:sz="0" w:space="0" w:color="auto"/>
        <w:right w:val="none" w:sz="0" w:space="0" w:color="auto"/>
      </w:divBdr>
    </w:div>
    <w:div w:id="1649821087">
      <w:bodyDiv w:val="1"/>
      <w:marLeft w:val="0"/>
      <w:marRight w:val="0"/>
      <w:marTop w:val="0"/>
      <w:marBottom w:val="0"/>
      <w:divBdr>
        <w:top w:val="none" w:sz="0" w:space="0" w:color="auto"/>
        <w:left w:val="none" w:sz="0" w:space="0" w:color="auto"/>
        <w:bottom w:val="none" w:sz="0" w:space="0" w:color="auto"/>
        <w:right w:val="none" w:sz="0" w:space="0" w:color="auto"/>
      </w:divBdr>
    </w:div>
    <w:div w:id="1650012692">
      <w:bodyDiv w:val="1"/>
      <w:marLeft w:val="0"/>
      <w:marRight w:val="0"/>
      <w:marTop w:val="0"/>
      <w:marBottom w:val="0"/>
      <w:divBdr>
        <w:top w:val="none" w:sz="0" w:space="0" w:color="auto"/>
        <w:left w:val="none" w:sz="0" w:space="0" w:color="auto"/>
        <w:bottom w:val="none" w:sz="0" w:space="0" w:color="auto"/>
        <w:right w:val="none" w:sz="0" w:space="0" w:color="auto"/>
      </w:divBdr>
    </w:div>
    <w:div w:id="1670326280">
      <w:bodyDiv w:val="1"/>
      <w:marLeft w:val="0"/>
      <w:marRight w:val="0"/>
      <w:marTop w:val="0"/>
      <w:marBottom w:val="0"/>
      <w:divBdr>
        <w:top w:val="none" w:sz="0" w:space="0" w:color="auto"/>
        <w:left w:val="none" w:sz="0" w:space="0" w:color="auto"/>
        <w:bottom w:val="none" w:sz="0" w:space="0" w:color="auto"/>
        <w:right w:val="none" w:sz="0" w:space="0" w:color="auto"/>
      </w:divBdr>
    </w:div>
    <w:div w:id="1682127405">
      <w:bodyDiv w:val="1"/>
      <w:marLeft w:val="0"/>
      <w:marRight w:val="0"/>
      <w:marTop w:val="0"/>
      <w:marBottom w:val="0"/>
      <w:divBdr>
        <w:top w:val="none" w:sz="0" w:space="0" w:color="auto"/>
        <w:left w:val="none" w:sz="0" w:space="0" w:color="auto"/>
        <w:bottom w:val="none" w:sz="0" w:space="0" w:color="auto"/>
        <w:right w:val="none" w:sz="0" w:space="0" w:color="auto"/>
      </w:divBdr>
    </w:div>
    <w:div w:id="1688826697">
      <w:bodyDiv w:val="1"/>
      <w:marLeft w:val="0"/>
      <w:marRight w:val="0"/>
      <w:marTop w:val="0"/>
      <w:marBottom w:val="0"/>
      <w:divBdr>
        <w:top w:val="none" w:sz="0" w:space="0" w:color="auto"/>
        <w:left w:val="none" w:sz="0" w:space="0" w:color="auto"/>
        <w:bottom w:val="none" w:sz="0" w:space="0" w:color="auto"/>
        <w:right w:val="none" w:sz="0" w:space="0" w:color="auto"/>
      </w:divBdr>
    </w:div>
    <w:div w:id="1689521940">
      <w:bodyDiv w:val="1"/>
      <w:marLeft w:val="0"/>
      <w:marRight w:val="0"/>
      <w:marTop w:val="0"/>
      <w:marBottom w:val="0"/>
      <w:divBdr>
        <w:top w:val="none" w:sz="0" w:space="0" w:color="auto"/>
        <w:left w:val="none" w:sz="0" w:space="0" w:color="auto"/>
        <w:bottom w:val="none" w:sz="0" w:space="0" w:color="auto"/>
        <w:right w:val="none" w:sz="0" w:space="0" w:color="auto"/>
      </w:divBdr>
    </w:div>
    <w:div w:id="1710371348">
      <w:bodyDiv w:val="1"/>
      <w:marLeft w:val="0"/>
      <w:marRight w:val="0"/>
      <w:marTop w:val="0"/>
      <w:marBottom w:val="0"/>
      <w:divBdr>
        <w:top w:val="none" w:sz="0" w:space="0" w:color="auto"/>
        <w:left w:val="none" w:sz="0" w:space="0" w:color="auto"/>
        <w:bottom w:val="none" w:sz="0" w:space="0" w:color="auto"/>
        <w:right w:val="none" w:sz="0" w:space="0" w:color="auto"/>
      </w:divBdr>
    </w:div>
    <w:div w:id="1722707634">
      <w:bodyDiv w:val="1"/>
      <w:marLeft w:val="0"/>
      <w:marRight w:val="0"/>
      <w:marTop w:val="0"/>
      <w:marBottom w:val="0"/>
      <w:divBdr>
        <w:top w:val="none" w:sz="0" w:space="0" w:color="auto"/>
        <w:left w:val="none" w:sz="0" w:space="0" w:color="auto"/>
        <w:bottom w:val="none" w:sz="0" w:space="0" w:color="auto"/>
        <w:right w:val="none" w:sz="0" w:space="0" w:color="auto"/>
      </w:divBdr>
    </w:div>
    <w:div w:id="1728920730">
      <w:bodyDiv w:val="1"/>
      <w:marLeft w:val="0"/>
      <w:marRight w:val="0"/>
      <w:marTop w:val="0"/>
      <w:marBottom w:val="0"/>
      <w:divBdr>
        <w:top w:val="none" w:sz="0" w:space="0" w:color="auto"/>
        <w:left w:val="none" w:sz="0" w:space="0" w:color="auto"/>
        <w:bottom w:val="none" w:sz="0" w:space="0" w:color="auto"/>
        <w:right w:val="none" w:sz="0" w:space="0" w:color="auto"/>
      </w:divBdr>
    </w:div>
    <w:div w:id="1730373733">
      <w:bodyDiv w:val="1"/>
      <w:marLeft w:val="0"/>
      <w:marRight w:val="0"/>
      <w:marTop w:val="0"/>
      <w:marBottom w:val="0"/>
      <w:divBdr>
        <w:top w:val="none" w:sz="0" w:space="0" w:color="auto"/>
        <w:left w:val="none" w:sz="0" w:space="0" w:color="auto"/>
        <w:bottom w:val="none" w:sz="0" w:space="0" w:color="auto"/>
        <w:right w:val="none" w:sz="0" w:space="0" w:color="auto"/>
      </w:divBdr>
    </w:div>
    <w:div w:id="1736007898">
      <w:bodyDiv w:val="1"/>
      <w:marLeft w:val="0"/>
      <w:marRight w:val="0"/>
      <w:marTop w:val="0"/>
      <w:marBottom w:val="0"/>
      <w:divBdr>
        <w:top w:val="none" w:sz="0" w:space="0" w:color="auto"/>
        <w:left w:val="none" w:sz="0" w:space="0" w:color="auto"/>
        <w:bottom w:val="none" w:sz="0" w:space="0" w:color="auto"/>
        <w:right w:val="none" w:sz="0" w:space="0" w:color="auto"/>
      </w:divBdr>
    </w:div>
    <w:div w:id="1738211680">
      <w:bodyDiv w:val="1"/>
      <w:marLeft w:val="0"/>
      <w:marRight w:val="0"/>
      <w:marTop w:val="0"/>
      <w:marBottom w:val="0"/>
      <w:divBdr>
        <w:top w:val="none" w:sz="0" w:space="0" w:color="auto"/>
        <w:left w:val="none" w:sz="0" w:space="0" w:color="auto"/>
        <w:bottom w:val="none" w:sz="0" w:space="0" w:color="auto"/>
        <w:right w:val="none" w:sz="0" w:space="0" w:color="auto"/>
      </w:divBdr>
    </w:div>
    <w:div w:id="1775633739">
      <w:bodyDiv w:val="1"/>
      <w:marLeft w:val="0"/>
      <w:marRight w:val="0"/>
      <w:marTop w:val="0"/>
      <w:marBottom w:val="0"/>
      <w:divBdr>
        <w:top w:val="none" w:sz="0" w:space="0" w:color="auto"/>
        <w:left w:val="none" w:sz="0" w:space="0" w:color="auto"/>
        <w:bottom w:val="none" w:sz="0" w:space="0" w:color="auto"/>
        <w:right w:val="none" w:sz="0" w:space="0" w:color="auto"/>
      </w:divBdr>
    </w:div>
    <w:div w:id="1782650538">
      <w:bodyDiv w:val="1"/>
      <w:marLeft w:val="0"/>
      <w:marRight w:val="0"/>
      <w:marTop w:val="0"/>
      <w:marBottom w:val="0"/>
      <w:divBdr>
        <w:top w:val="none" w:sz="0" w:space="0" w:color="auto"/>
        <w:left w:val="none" w:sz="0" w:space="0" w:color="auto"/>
        <w:bottom w:val="none" w:sz="0" w:space="0" w:color="auto"/>
        <w:right w:val="none" w:sz="0" w:space="0" w:color="auto"/>
      </w:divBdr>
    </w:div>
    <w:div w:id="1783300357">
      <w:bodyDiv w:val="1"/>
      <w:marLeft w:val="0"/>
      <w:marRight w:val="0"/>
      <w:marTop w:val="0"/>
      <w:marBottom w:val="0"/>
      <w:divBdr>
        <w:top w:val="none" w:sz="0" w:space="0" w:color="auto"/>
        <w:left w:val="none" w:sz="0" w:space="0" w:color="auto"/>
        <w:bottom w:val="none" w:sz="0" w:space="0" w:color="auto"/>
        <w:right w:val="none" w:sz="0" w:space="0" w:color="auto"/>
      </w:divBdr>
    </w:div>
    <w:div w:id="1798601810">
      <w:bodyDiv w:val="1"/>
      <w:marLeft w:val="0"/>
      <w:marRight w:val="0"/>
      <w:marTop w:val="0"/>
      <w:marBottom w:val="0"/>
      <w:divBdr>
        <w:top w:val="none" w:sz="0" w:space="0" w:color="auto"/>
        <w:left w:val="none" w:sz="0" w:space="0" w:color="auto"/>
        <w:bottom w:val="none" w:sz="0" w:space="0" w:color="auto"/>
        <w:right w:val="none" w:sz="0" w:space="0" w:color="auto"/>
      </w:divBdr>
    </w:div>
    <w:div w:id="1801997245">
      <w:bodyDiv w:val="1"/>
      <w:marLeft w:val="0"/>
      <w:marRight w:val="0"/>
      <w:marTop w:val="0"/>
      <w:marBottom w:val="0"/>
      <w:divBdr>
        <w:top w:val="none" w:sz="0" w:space="0" w:color="auto"/>
        <w:left w:val="none" w:sz="0" w:space="0" w:color="auto"/>
        <w:bottom w:val="none" w:sz="0" w:space="0" w:color="auto"/>
        <w:right w:val="none" w:sz="0" w:space="0" w:color="auto"/>
      </w:divBdr>
    </w:div>
    <w:div w:id="1808281075">
      <w:bodyDiv w:val="1"/>
      <w:marLeft w:val="0"/>
      <w:marRight w:val="0"/>
      <w:marTop w:val="0"/>
      <w:marBottom w:val="0"/>
      <w:divBdr>
        <w:top w:val="none" w:sz="0" w:space="0" w:color="auto"/>
        <w:left w:val="none" w:sz="0" w:space="0" w:color="auto"/>
        <w:bottom w:val="none" w:sz="0" w:space="0" w:color="auto"/>
        <w:right w:val="none" w:sz="0" w:space="0" w:color="auto"/>
      </w:divBdr>
    </w:div>
    <w:div w:id="1841042734">
      <w:bodyDiv w:val="1"/>
      <w:marLeft w:val="0"/>
      <w:marRight w:val="0"/>
      <w:marTop w:val="0"/>
      <w:marBottom w:val="0"/>
      <w:divBdr>
        <w:top w:val="none" w:sz="0" w:space="0" w:color="auto"/>
        <w:left w:val="none" w:sz="0" w:space="0" w:color="auto"/>
        <w:bottom w:val="none" w:sz="0" w:space="0" w:color="auto"/>
        <w:right w:val="none" w:sz="0" w:space="0" w:color="auto"/>
      </w:divBdr>
    </w:div>
    <w:div w:id="1862402361">
      <w:bodyDiv w:val="1"/>
      <w:marLeft w:val="0"/>
      <w:marRight w:val="0"/>
      <w:marTop w:val="0"/>
      <w:marBottom w:val="0"/>
      <w:divBdr>
        <w:top w:val="none" w:sz="0" w:space="0" w:color="auto"/>
        <w:left w:val="none" w:sz="0" w:space="0" w:color="auto"/>
        <w:bottom w:val="none" w:sz="0" w:space="0" w:color="auto"/>
        <w:right w:val="none" w:sz="0" w:space="0" w:color="auto"/>
      </w:divBdr>
    </w:div>
    <w:div w:id="1886867760">
      <w:bodyDiv w:val="1"/>
      <w:marLeft w:val="0"/>
      <w:marRight w:val="0"/>
      <w:marTop w:val="0"/>
      <w:marBottom w:val="0"/>
      <w:divBdr>
        <w:top w:val="none" w:sz="0" w:space="0" w:color="auto"/>
        <w:left w:val="none" w:sz="0" w:space="0" w:color="auto"/>
        <w:bottom w:val="none" w:sz="0" w:space="0" w:color="auto"/>
        <w:right w:val="none" w:sz="0" w:space="0" w:color="auto"/>
      </w:divBdr>
    </w:div>
    <w:div w:id="1904023825">
      <w:bodyDiv w:val="1"/>
      <w:marLeft w:val="0"/>
      <w:marRight w:val="0"/>
      <w:marTop w:val="0"/>
      <w:marBottom w:val="0"/>
      <w:divBdr>
        <w:top w:val="none" w:sz="0" w:space="0" w:color="auto"/>
        <w:left w:val="none" w:sz="0" w:space="0" w:color="auto"/>
        <w:bottom w:val="none" w:sz="0" w:space="0" w:color="auto"/>
        <w:right w:val="none" w:sz="0" w:space="0" w:color="auto"/>
      </w:divBdr>
      <w:divsChild>
        <w:div w:id="1738623828">
          <w:marLeft w:val="0"/>
          <w:marRight w:val="0"/>
          <w:marTop w:val="0"/>
          <w:marBottom w:val="0"/>
          <w:divBdr>
            <w:top w:val="none" w:sz="0" w:space="0" w:color="auto"/>
            <w:left w:val="none" w:sz="0" w:space="0" w:color="auto"/>
            <w:bottom w:val="none" w:sz="0" w:space="0" w:color="auto"/>
            <w:right w:val="none" w:sz="0" w:space="0" w:color="auto"/>
          </w:divBdr>
          <w:divsChild>
            <w:div w:id="405034464">
              <w:marLeft w:val="0"/>
              <w:marRight w:val="0"/>
              <w:marTop w:val="0"/>
              <w:marBottom w:val="0"/>
              <w:divBdr>
                <w:top w:val="none" w:sz="0" w:space="0" w:color="auto"/>
                <w:left w:val="none" w:sz="0" w:space="0" w:color="auto"/>
                <w:bottom w:val="none" w:sz="0" w:space="0" w:color="auto"/>
                <w:right w:val="none" w:sz="0" w:space="0" w:color="auto"/>
              </w:divBdr>
              <w:divsChild>
                <w:div w:id="114566060">
                  <w:marLeft w:val="0"/>
                  <w:marRight w:val="0"/>
                  <w:marTop w:val="0"/>
                  <w:marBottom w:val="0"/>
                  <w:divBdr>
                    <w:top w:val="none" w:sz="0" w:space="0" w:color="auto"/>
                    <w:left w:val="none" w:sz="0" w:space="0" w:color="auto"/>
                    <w:bottom w:val="none" w:sz="0" w:space="0" w:color="auto"/>
                    <w:right w:val="none" w:sz="0" w:space="0" w:color="auto"/>
                  </w:divBdr>
                  <w:divsChild>
                    <w:div w:id="389155417">
                      <w:marLeft w:val="0"/>
                      <w:marRight w:val="0"/>
                      <w:marTop w:val="0"/>
                      <w:marBottom w:val="0"/>
                      <w:divBdr>
                        <w:top w:val="none" w:sz="0" w:space="0" w:color="auto"/>
                        <w:left w:val="none" w:sz="0" w:space="0" w:color="auto"/>
                        <w:bottom w:val="none" w:sz="0" w:space="0" w:color="auto"/>
                        <w:right w:val="none" w:sz="0" w:space="0" w:color="auto"/>
                      </w:divBdr>
                      <w:divsChild>
                        <w:div w:id="1285427505">
                          <w:marLeft w:val="0"/>
                          <w:marRight w:val="0"/>
                          <w:marTop w:val="0"/>
                          <w:marBottom w:val="0"/>
                          <w:divBdr>
                            <w:top w:val="none" w:sz="0" w:space="0" w:color="auto"/>
                            <w:left w:val="none" w:sz="0" w:space="0" w:color="auto"/>
                            <w:bottom w:val="none" w:sz="0" w:space="0" w:color="auto"/>
                            <w:right w:val="none" w:sz="0" w:space="0" w:color="auto"/>
                          </w:divBdr>
                          <w:divsChild>
                            <w:div w:id="2127965312">
                              <w:marLeft w:val="0"/>
                              <w:marRight w:val="0"/>
                              <w:marTop w:val="0"/>
                              <w:marBottom w:val="0"/>
                              <w:divBdr>
                                <w:top w:val="none" w:sz="0" w:space="0" w:color="auto"/>
                                <w:left w:val="none" w:sz="0" w:space="0" w:color="auto"/>
                                <w:bottom w:val="none" w:sz="0" w:space="0" w:color="auto"/>
                                <w:right w:val="none" w:sz="0" w:space="0" w:color="auto"/>
                              </w:divBdr>
                              <w:divsChild>
                                <w:div w:id="226502795">
                                  <w:marLeft w:val="0"/>
                                  <w:marRight w:val="0"/>
                                  <w:marTop w:val="0"/>
                                  <w:marBottom w:val="0"/>
                                  <w:divBdr>
                                    <w:top w:val="none" w:sz="0" w:space="0" w:color="auto"/>
                                    <w:left w:val="none" w:sz="0" w:space="0" w:color="auto"/>
                                    <w:bottom w:val="none" w:sz="0" w:space="0" w:color="auto"/>
                                    <w:right w:val="none" w:sz="0" w:space="0" w:color="auto"/>
                                  </w:divBdr>
                                  <w:divsChild>
                                    <w:div w:id="17154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586964">
              <w:marLeft w:val="0"/>
              <w:marRight w:val="0"/>
              <w:marTop w:val="0"/>
              <w:marBottom w:val="0"/>
              <w:divBdr>
                <w:top w:val="none" w:sz="0" w:space="0" w:color="auto"/>
                <w:left w:val="none" w:sz="0" w:space="0" w:color="auto"/>
                <w:bottom w:val="none" w:sz="0" w:space="0" w:color="auto"/>
                <w:right w:val="none" w:sz="0" w:space="0" w:color="auto"/>
              </w:divBdr>
              <w:divsChild>
                <w:div w:id="1572429634">
                  <w:marLeft w:val="0"/>
                  <w:marRight w:val="0"/>
                  <w:marTop w:val="0"/>
                  <w:marBottom w:val="0"/>
                  <w:divBdr>
                    <w:top w:val="none" w:sz="0" w:space="0" w:color="auto"/>
                    <w:left w:val="none" w:sz="0" w:space="0" w:color="auto"/>
                    <w:bottom w:val="none" w:sz="0" w:space="0" w:color="auto"/>
                    <w:right w:val="none" w:sz="0" w:space="0" w:color="auto"/>
                  </w:divBdr>
                  <w:divsChild>
                    <w:div w:id="570654301">
                      <w:marLeft w:val="0"/>
                      <w:marRight w:val="0"/>
                      <w:marTop w:val="0"/>
                      <w:marBottom w:val="0"/>
                      <w:divBdr>
                        <w:top w:val="none" w:sz="0" w:space="0" w:color="auto"/>
                        <w:left w:val="none" w:sz="0" w:space="0" w:color="auto"/>
                        <w:bottom w:val="none" w:sz="0" w:space="0" w:color="auto"/>
                        <w:right w:val="none" w:sz="0" w:space="0" w:color="auto"/>
                      </w:divBdr>
                      <w:divsChild>
                        <w:div w:id="1700398528">
                          <w:marLeft w:val="0"/>
                          <w:marRight w:val="0"/>
                          <w:marTop w:val="0"/>
                          <w:marBottom w:val="0"/>
                          <w:divBdr>
                            <w:top w:val="none" w:sz="0" w:space="0" w:color="auto"/>
                            <w:left w:val="none" w:sz="0" w:space="0" w:color="auto"/>
                            <w:bottom w:val="none" w:sz="0" w:space="0" w:color="auto"/>
                            <w:right w:val="none" w:sz="0" w:space="0" w:color="auto"/>
                          </w:divBdr>
                          <w:divsChild>
                            <w:div w:id="485895631">
                              <w:marLeft w:val="0"/>
                              <w:marRight w:val="0"/>
                              <w:marTop w:val="0"/>
                              <w:marBottom w:val="0"/>
                              <w:divBdr>
                                <w:top w:val="none" w:sz="0" w:space="0" w:color="auto"/>
                                <w:left w:val="none" w:sz="0" w:space="0" w:color="auto"/>
                                <w:bottom w:val="none" w:sz="0" w:space="0" w:color="auto"/>
                                <w:right w:val="none" w:sz="0" w:space="0" w:color="auto"/>
                              </w:divBdr>
                              <w:divsChild>
                                <w:div w:id="369451122">
                                  <w:marLeft w:val="0"/>
                                  <w:marRight w:val="0"/>
                                  <w:marTop w:val="0"/>
                                  <w:marBottom w:val="0"/>
                                  <w:divBdr>
                                    <w:top w:val="none" w:sz="0" w:space="0" w:color="auto"/>
                                    <w:left w:val="none" w:sz="0" w:space="0" w:color="auto"/>
                                    <w:bottom w:val="none" w:sz="0" w:space="0" w:color="auto"/>
                                    <w:right w:val="none" w:sz="0" w:space="0" w:color="auto"/>
                                  </w:divBdr>
                                  <w:divsChild>
                                    <w:div w:id="732972324">
                                      <w:marLeft w:val="0"/>
                                      <w:marRight w:val="0"/>
                                      <w:marTop w:val="0"/>
                                      <w:marBottom w:val="0"/>
                                      <w:divBdr>
                                        <w:top w:val="none" w:sz="0" w:space="0" w:color="auto"/>
                                        <w:left w:val="none" w:sz="0" w:space="0" w:color="auto"/>
                                        <w:bottom w:val="none" w:sz="0" w:space="0" w:color="auto"/>
                                        <w:right w:val="none" w:sz="0" w:space="0" w:color="auto"/>
                                      </w:divBdr>
                                      <w:divsChild>
                                        <w:div w:id="4505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8407">
              <w:marLeft w:val="0"/>
              <w:marRight w:val="0"/>
              <w:marTop w:val="0"/>
              <w:marBottom w:val="0"/>
              <w:divBdr>
                <w:top w:val="none" w:sz="0" w:space="0" w:color="auto"/>
                <w:left w:val="none" w:sz="0" w:space="0" w:color="auto"/>
                <w:bottom w:val="none" w:sz="0" w:space="0" w:color="auto"/>
                <w:right w:val="none" w:sz="0" w:space="0" w:color="auto"/>
              </w:divBdr>
              <w:divsChild>
                <w:div w:id="349373954">
                  <w:marLeft w:val="0"/>
                  <w:marRight w:val="0"/>
                  <w:marTop w:val="0"/>
                  <w:marBottom w:val="0"/>
                  <w:divBdr>
                    <w:top w:val="none" w:sz="0" w:space="0" w:color="auto"/>
                    <w:left w:val="none" w:sz="0" w:space="0" w:color="auto"/>
                    <w:bottom w:val="none" w:sz="0" w:space="0" w:color="auto"/>
                    <w:right w:val="none" w:sz="0" w:space="0" w:color="auto"/>
                  </w:divBdr>
                  <w:divsChild>
                    <w:div w:id="309214563">
                      <w:marLeft w:val="0"/>
                      <w:marRight w:val="0"/>
                      <w:marTop w:val="0"/>
                      <w:marBottom w:val="0"/>
                      <w:divBdr>
                        <w:top w:val="none" w:sz="0" w:space="0" w:color="auto"/>
                        <w:left w:val="none" w:sz="0" w:space="0" w:color="auto"/>
                        <w:bottom w:val="none" w:sz="0" w:space="0" w:color="auto"/>
                        <w:right w:val="none" w:sz="0" w:space="0" w:color="auto"/>
                      </w:divBdr>
                      <w:divsChild>
                        <w:div w:id="1592199009">
                          <w:marLeft w:val="0"/>
                          <w:marRight w:val="0"/>
                          <w:marTop w:val="0"/>
                          <w:marBottom w:val="0"/>
                          <w:divBdr>
                            <w:top w:val="none" w:sz="0" w:space="0" w:color="auto"/>
                            <w:left w:val="none" w:sz="0" w:space="0" w:color="auto"/>
                            <w:bottom w:val="none" w:sz="0" w:space="0" w:color="auto"/>
                            <w:right w:val="none" w:sz="0" w:space="0" w:color="auto"/>
                          </w:divBdr>
                          <w:divsChild>
                            <w:div w:id="1258095682">
                              <w:marLeft w:val="0"/>
                              <w:marRight w:val="0"/>
                              <w:marTop w:val="0"/>
                              <w:marBottom w:val="0"/>
                              <w:divBdr>
                                <w:top w:val="none" w:sz="0" w:space="0" w:color="auto"/>
                                <w:left w:val="none" w:sz="0" w:space="0" w:color="auto"/>
                                <w:bottom w:val="none" w:sz="0" w:space="0" w:color="auto"/>
                                <w:right w:val="none" w:sz="0" w:space="0" w:color="auto"/>
                              </w:divBdr>
                              <w:divsChild>
                                <w:div w:id="1611283075">
                                  <w:marLeft w:val="0"/>
                                  <w:marRight w:val="0"/>
                                  <w:marTop w:val="0"/>
                                  <w:marBottom w:val="0"/>
                                  <w:divBdr>
                                    <w:top w:val="none" w:sz="0" w:space="0" w:color="auto"/>
                                    <w:left w:val="none" w:sz="0" w:space="0" w:color="auto"/>
                                    <w:bottom w:val="none" w:sz="0" w:space="0" w:color="auto"/>
                                    <w:right w:val="none" w:sz="0" w:space="0" w:color="auto"/>
                                  </w:divBdr>
                                  <w:divsChild>
                                    <w:div w:id="6035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7374660">
      <w:bodyDiv w:val="1"/>
      <w:marLeft w:val="0"/>
      <w:marRight w:val="0"/>
      <w:marTop w:val="0"/>
      <w:marBottom w:val="0"/>
      <w:divBdr>
        <w:top w:val="none" w:sz="0" w:space="0" w:color="auto"/>
        <w:left w:val="none" w:sz="0" w:space="0" w:color="auto"/>
        <w:bottom w:val="none" w:sz="0" w:space="0" w:color="auto"/>
        <w:right w:val="none" w:sz="0" w:space="0" w:color="auto"/>
      </w:divBdr>
    </w:div>
    <w:div w:id="1913617357">
      <w:bodyDiv w:val="1"/>
      <w:marLeft w:val="0"/>
      <w:marRight w:val="0"/>
      <w:marTop w:val="0"/>
      <w:marBottom w:val="0"/>
      <w:divBdr>
        <w:top w:val="none" w:sz="0" w:space="0" w:color="auto"/>
        <w:left w:val="none" w:sz="0" w:space="0" w:color="auto"/>
        <w:bottom w:val="none" w:sz="0" w:space="0" w:color="auto"/>
        <w:right w:val="none" w:sz="0" w:space="0" w:color="auto"/>
      </w:divBdr>
    </w:div>
    <w:div w:id="1929266356">
      <w:bodyDiv w:val="1"/>
      <w:marLeft w:val="0"/>
      <w:marRight w:val="0"/>
      <w:marTop w:val="0"/>
      <w:marBottom w:val="0"/>
      <w:divBdr>
        <w:top w:val="none" w:sz="0" w:space="0" w:color="auto"/>
        <w:left w:val="none" w:sz="0" w:space="0" w:color="auto"/>
        <w:bottom w:val="none" w:sz="0" w:space="0" w:color="auto"/>
        <w:right w:val="none" w:sz="0" w:space="0" w:color="auto"/>
      </w:divBdr>
    </w:div>
    <w:div w:id="1931085688">
      <w:bodyDiv w:val="1"/>
      <w:marLeft w:val="0"/>
      <w:marRight w:val="0"/>
      <w:marTop w:val="0"/>
      <w:marBottom w:val="0"/>
      <w:divBdr>
        <w:top w:val="none" w:sz="0" w:space="0" w:color="auto"/>
        <w:left w:val="none" w:sz="0" w:space="0" w:color="auto"/>
        <w:bottom w:val="none" w:sz="0" w:space="0" w:color="auto"/>
        <w:right w:val="none" w:sz="0" w:space="0" w:color="auto"/>
      </w:divBdr>
    </w:div>
    <w:div w:id="1942714330">
      <w:bodyDiv w:val="1"/>
      <w:marLeft w:val="0"/>
      <w:marRight w:val="0"/>
      <w:marTop w:val="0"/>
      <w:marBottom w:val="0"/>
      <w:divBdr>
        <w:top w:val="none" w:sz="0" w:space="0" w:color="auto"/>
        <w:left w:val="none" w:sz="0" w:space="0" w:color="auto"/>
        <w:bottom w:val="none" w:sz="0" w:space="0" w:color="auto"/>
        <w:right w:val="none" w:sz="0" w:space="0" w:color="auto"/>
      </w:divBdr>
      <w:divsChild>
        <w:div w:id="1336147984">
          <w:marLeft w:val="0"/>
          <w:marRight w:val="0"/>
          <w:marTop w:val="0"/>
          <w:marBottom w:val="0"/>
          <w:divBdr>
            <w:top w:val="none" w:sz="0" w:space="0" w:color="auto"/>
            <w:left w:val="none" w:sz="0" w:space="0" w:color="auto"/>
            <w:bottom w:val="none" w:sz="0" w:space="0" w:color="auto"/>
            <w:right w:val="none" w:sz="0" w:space="0" w:color="auto"/>
          </w:divBdr>
          <w:divsChild>
            <w:div w:id="566257837">
              <w:marLeft w:val="0"/>
              <w:marRight w:val="0"/>
              <w:marTop w:val="0"/>
              <w:marBottom w:val="0"/>
              <w:divBdr>
                <w:top w:val="none" w:sz="0" w:space="0" w:color="auto"/>
                <w:left w:val="none" w:sz="0" w:space="0" w:color="auto"/>
                <w:bottom w:val="none" w:sz="0" w:space="0" w:color="auto"/>
                <w:right w:val="none" w:sz="0" w:space="0" w:color="auto"/>
              </w:divBdr>
              <w:divsChild>
                <w:div w:id="1143079550">
                  <w:marLeft w:val="0"/>
                  <w:marRight w:val="0"/>
                  <w:marTop w:val="0"/>
                  <w:marBottom w:val="0"/>
                  <w:divBdr>
                    <w:top w:val="none" w:sz="0" w:space="0" w:color="auto"/>
                    <w:left w:val="none" w:sz="0" w:space="0" w:color="auto"/>
                    <w:bottom w:val="none" w:sz="0" w:space="0" w:color="auto"/>
                    <w:right w:val="none" w:sz="0" w:space="0" w:color="auto"/>
                  </w:divBdr>
                  <w:divsChild>
                    <w:div w:id="1156385531">
                      <w:marLeft w:val="0"/>
                      <w:marRight w:val="0"/>
                      <w:marTop w:val="0"/>
                      <w:marBottom w:val="0"/>
                      <w:divBdr>
                        <w:top w:val="none" w:sz="0" w:space="0" w:color="auto"/>
                        <w:left w:val="none" w:sz="0" w:space="0" w:color="auto"/>
                        <w:bottom w:val="none" w:sz="0" w:space="0" w:color="auto"/>
                        <w:right w:val="none" w:sz="0" w:space="0" w:color="auto"/>
                      </w:divBdr>
                      <w:divsChild>
                        <w:div w:id="767775665">
                          <w:marLeft w:val="0"/>
                          <w:marRight w:val="0"/>
                          <w:marTop w:val="0"/>
                          <w:marBottom w:val="0"/>
                          <w:divBdr>
                            <w:top w:val="none" w:sz="0" w:space="0" w:color="auto"/>
                            <w:left w:val="none" w:sz="0" w:space="0" w:color="auto"/>
                            <w:bottom w:val="none" w:sz="0" w:space="0" w:color="auto"/>
                            <w:right w:val="none" w:sz="0" w:space="0" w:color="auto"/>
                          </w:divBdr>
                          <w:divsChild>
                            <w:div w:id="988940473">
                              <w:marLeft w:val="0"/>
                              <w:marRight w:val="0"/>
                              <w:marTop w:val="0"/>
                              <w:marBottom w:val="0"/>
                              <w:divBdr>
                                <w:top w:val="none" w:sz="0" w:space="0" w:color="auto"/>
                                <w:left w:val="none" w:sz="0" w:space="0" w:color="auto"/>
                                <w:bottom w:val="none" w:sz="0" w:space="0" w:color="auto"/>
                                <w:right w:val="none" w:sz="0" w:space="0" w:color="auto"/>
                              </w:divBdr>
                              <w:divsChild>
                                <w:div w:id="817302237">
                                  <w:marLeft w:val="0"/>
                                  <w:marRight w:val="0"/>
                                  <w:marTop w:val="0"/>
                                  <w:marBottom w:val="0"/>
                                  <w:divBdr>
                                    <w:top w:val="none" w:sz="0" w:space="0" w:color="auto"/>
                                    <w:left w:val="none" w:sz="0" w:space="0" w:color="auto"/>
                                    <w:bottom w:val="none" w:sz="0" w:space="0" w:color="auto"/>
                                    <w:right w:val="none" w:sz="0" w:space="0" w:color="auto"/>
                                  </w:divBdr>
                                  <w:divsChild>
                                    <w:div w:id="14741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618564">
      <w:bodyDiv w:val="1"/>
      <w:marLeft w:val="0"/>
      <w:marRight w:val="0"/>
      <w:marTop w:val="0"/>
      <w:marBottom w:val="0"/>
      <w:divBdr>
        <w:top w:val="none" w:sz="0" w:space="0" w:color="auto"/>
        <w:left w:val="none" w:sz="0" w:space="0" w:color="auto"/>
        <w:bottom w:val="none" w:sz="0" w:space="0" w:color="auto"/>
        <w:right w:val="none" w:sz="0" w:space="0" w:color="auto"/>
      </w:divBdr>
    </w:div>
    <w:div w:id="1958754648">
      <w:bodyDiv w:val="1"/>
      <w:marLeft w:val="0"/>
      <w:marRight w:val="0"/>
      <w:marTop w:val="0"/>
      <w:marBottom w:val="0"/>
      <w:divBdr>
        <w:top w:val="none" w:sz="0" w:space="0" w:color="auto"/>
        <w:left w:val="none" w:sz="0" w:space="0" w:color="auto"/>
        <w:bottom w:val="none" w:sz="0" w:space="0" w:color="auto"/>
        <w:right w:val="none" w:sz="0" w:space="0" w:color="auto"/>
      </w:divBdr>
    </w:div>
    <w:div w:id="1972978521">
      <w:bodyDiv w:val="1"/>
      <w:marLeft w:val="0"/>
      <w:marRight w:val="0"/>
      <w:marTop w:val="0"/>
      <w:marBottom w:val="0"/>
      <w:divBdr>
        <w:top w:val="none" w:sz="0" w:space="0" w:color="auto"/>
        <w:left w:val="none" w:sz="0" w:space="0" w:color="auto"/>
        <w:bottom w:val="none" w:sz="0" w:space="0" w:color="auto"/>
        <w:right w:val="none" w:sz="0" w:space="0" w:color="auto"/>
      </w:divBdr>
    </w:div>
    <w:div w:id="1984582852">
      <w:bodyDiv w:val="1"/>
      <w:marLeft w:val="0"/>
      <w:marRight w:val="0"/>
      <w:marTop w:val="0"/>
      <w:marBottom w:val="0"/>
      <w:divBdr>
        <w:top w:val="none" w:sz="0" w:space="0" w:color="auto"/>
        <w:left w:val="none" w:sz="0" w:space="0" w:color="auto"/>
        <w:bottom w:val="none" w:sz="0" w:space="0" w:color="auto"/>
        <w:right w:val="none" w:sz="0" w:space="0" w:color="auto"/>
      </w:divBdr>
    </w:div>
    <w:div w:id="2014260642">
      <w:bodyDiv w:val="1"/>
      <w:marLeft w:val="0"/>
      <w:marRight w:val="0"/>
      <w:marTop w:val="0"/>
      <w:marBottom w:val="0"/>
      <w:divBdr>
        <w:top w:val="none" w:sz="0" w:space="0" w:color="auto"/>
        <w:left w:val="none" w:sz="0" w:space="0" w:color="auto"/>
        <w:bottom w:val="none" w:sz="0" w:space="0" w:color="auto"/>
        <w:right w:val="none" w:sz="0" w:space="0" w:color="auto"/>
      </w:divBdr>
    </w:div>
    <w:div w:id="2030521378">
      <w:bodyDiv w:val="1"/>
      <w:marLeft w:val="0"/>
      <w:marRight w:val="0"/>
      <w:marTop w:val="0"/>
      <w:marBottom w:val="0"/>
      <w:divBdr>
        <w:top w:val="none" w:sz="0" w:space="0" w:color="auto"/>
        <w:left w:val="none" w:sz="0" w:space="0" w:color="auto"/>
        <w:bottom w:val="none" w:sz="0" w:space="0" w:color="auto"/>
        <w:right w:val="none" w:sz="0" w:space="0" w:color="auto"/>
      </w:divBdr>
    </w:div>
    <w:div w:id="2031878594">
      <w:bodyDiv w:val="1"/>
      <w:marLeft w:val="0"/>
      <w:marRight w:val="0"/>
      <w:marTop w:val="0"/>
      <w:marBottom w:val="0"/>
      <w:divBdr>
        <w:top w:val="none" w:sz="0" w:space="0" w:color="auto"/>
        <w:left w:val="none" w:sz="0" w:space="0" w:color="auto"/>
        <w:bottom w:val="none" w:sz="0" w:space="0" w:color="auto"/>
        <w:right w:val="none" w:sz="0" w:space="0" w:color="auto"/>
      </w:divBdr>
    </w:div>
    <w:div w:id="2036156798">
      <w:bodyDiv w:val="1"/>
      <w:marLeft w:val="0"/>
      <w:marRight w:val="0"/>
      <w:marTop w:val="0"/>
      <w:marBottom w:val="0"/>
      <w:divBdr>
        <w:top w:val="none" w:sz="0" w:space="0" w:color="auto"/>
        <w:left w:val="none" w:sz="0" w:space="0" w:color="auto"/>
        <w:bottom w:val="none" w:sz="0" w:space="0" w:color="auto"/>
        <w:right w:val="none" w:sz="0" w:space="0" w:color="auto"/>
      </w:divBdr>
    </w:div>
    <w:div w:id="2051606472">
      <w:bodyDiv w:val="1"/>
      <w:marLeft w:val="0"/>
      <w:marRight w:val="0"/>
      <w:marTop w:val="0"/>
      <w:marBottom w:val="0"/>
      <w:divBdr>
        <w:top w:val="none" w:sz="0" w:space="0" w:color="auto"/>
        <w:left w:val="none" w:sz="0" w:space="0" w:color="auto"/>
        <w:bottom w:val="none" w:sz="0" w:space="0" w:color="auto"/>
        <w:right w:val="none" w:sz="0" w:space="0" w:color="auto"/>
      </w:divBdr>
    </w:div>
    <w:div w:id="2084637763">
      <w:bodyDiv w:val="1"/>
      <w:marLeft w:val="0"/>
      <w:marRight w:val="0"/>
      <w:marTop w:val="0"/>
      <w:marBottom w:val="0"/>
      <w:divBdr>
        <w:top w:val="none" w:sz="0" w:space="0" w:color="auto"/>
        <w:left w:val="none" w:sz="0" w:space="0" w:color="auto"/>
        <w:bottom w:val="none" w:sz="0" w:space="0" w:color="auto"/>
        <w:right w:val="none" w:sz="0" w:space="0" w:color="auto"/>
      </w:divBdr>
    </w:div>
    <w:div w:id="2086225983">
      <w:bodyDiv w:val="1"/>
      <w:marLeft w:val="0"/>
      <w:marRight w:val="0"/>
      <w:marTop w:val="0"/>
      <w:marBottom w:val="0"/>
      <w:divBdr>
        <w:top w:val="none" w:sz="0" w:space="0" w:color="auto"/>
        <w:left w:val="none" w:sz="0" w:space="0" w:color="auto"/>
        <w:bottom w:val="none" w:sz="0" w:space="0" w:color="auto"/>
        <w:right w:val="none" w:sz="0" w:space="0" w:color="auto"/>
      </w:divBdr>
    </w:div>
    <w:div w:id="2105571046">
      <w:bodyDiv w:val="1"/>
      <w:marLeft w:val="0"/>
      <w:marRight w:val="0"/>
      <w:marTop w:val="0"/>
      <w:marBottom w:val="0"/>
      <w:divBdr>
        <w:top w:val="none" w:sz="0" w:space="0" w:color="auto"/>
        <w:left w:val="none" w:sz="0" w:space="0" w:color="auto"/>
        <w:bottom w:val="none" w:sz="0" w:space="0" w:color="auto"/>
        <w:right w:val="none" w:sz="0" w:space="0" w:color="auto"/>
      </w:divBdr>
      <w:divsChild>
        <w:div w:id="2025744535">
          <w:marLeft w:val="0"/>
          <w:marRight w:val="0"/>
          <w:marTop w:val="0"/>
          <w:marBottom w:val="0"/>
          <w:divBdr>
            <w:top w:val="none" w:sz="0" w:space="0" w:color="auto"/>
            <w:left w:val="none" w:sz="0" w:space="0" w:color="auto"/>
            <w:bottom w:val="none" w:sz="0" w:space="0" w:color="auto"/>
            <w:right w:val="none" w:sz="0" w:space="0" w:color="auto"/>
          </w:divBdr>
          <w:divsChild>
            <w:div w:id="344943530">
              <w:marLeft w:val="0"/>
              <w:marRight w:val="0"/>
              <w:marTop w:val="0"/>
              <w:marBottom w:val="0"/>
              <w:divBdr>
                <w:top w:val="none" w:sz="0" w:space="0" w:color="auto"/>
                <w:left w:val="none" w:sz="0" w:space="0" w:color="auto"/>
                <w:bottom w:val="none" w:sz="0" w:space="0" w:color="auto"/>
                <w:right w:val="none" w:sz="0" w:space="0" w:color="auto"/>
              </w:divBdr>
              <w:divsChild>
                <w:div w:id="291516820">
                  <w:marLeft w:val="0"/>
                  <w:marRight w:val="0"/>
                  <w:marTop w:val="0"/>
                  <w:marBottom w:val="0"/>
                  <w:divBdr>
                    <w:top w:val="none" w:sz="0" w:space="0" w:color="auto"/>
                    <w:left w:val="none" w:sz="0" w:space="0" w:color="auto"/>
                    <w:bottom w:val="none" w:sz="0" w:space="0" w:color="auto"/>
                    <w:right w:val="none" w:sz="0" w:space="0" w:color="auto"/>
                  </w:divBdr>
                  <w:divsChild>
                    <w:div w:id="304748469">
                      <w:marLeft w:val="0"/>
                      <w:marRight w:val="0"/>
                      <w:marTop w:val="0"/>
                      <w:marBottom w:val="0"/>
                      <w:divBdr>
                        <w:top w:val="none" w:sz="0" w:space="0" w:color="auto"/>
                        <w:left w:val="none" w:sz="0" w:space="0" w:color="auto"/>
                        <w:bottom w:val="none" w:sz="0" w:space="0" w:color="auto"/>
                        <w:right w:val="none" w:sz="0" w:space="0" w:color="auto"/>
                      </w:divBdr>
                      <w:divsChild>
                        <w:div w:id="1709404222">
                          <w:marLeft w:val="0"/>
                          <w:marRight w:val="0"/>
                          <w:marTop w:val="0"/>
                          <w:marBottom w:val="0"/>
                          <w:divBdr>
                            <w:top w:val="none" w:sz="0" w:space="0" w:color="auto"/>
                            <w:left w:val="none" w:sz="0" w:space="0" w:color="auto"/>
                            <w:bottom w:val="none" w:sz="0" w:space="0" w:color="auto"/>
                            <w:right w:val="none" w:sz="0" w:space="0" w:color="auto"/>
                          </w:divBdr>
                          <w:divsChild>
                            <w:div w:id="513999191">
                              <w:marLeft w:val="0"/>
                              <w:marRight w:val="0"/>
                              <w:marTop w:val="0"/>
                              <w:marBottom w:val="0"/>
                              <w:divBdr>
                                <w:top w:val="none" w:sz="0" w:space="0" w:color="auto"/>
                                <w:left w:val="none" w:sz="0" w:space="0" w:color="auto"/>
                                <w:bottom w:val="none" w:sz="0" w:space="0" w:color="auto"/>
                                <w:right w:val="none" w:sz="0" w:space="0" w:color="auto"/>
                              </w:divBdr>
                              <w:divsChild>
                                <w:div w:id="1381783472">
                                  <w:marLeft w:val="0"/>
                                  <w:marRight w:val="0"/>
                                  <w:marTop w:val="0"/>
                                  <w:marBottom w:val="0"/>
                                  <w:divBdr>
                                    <w:top w:val="none" w:sz="0" w:space="0" w:color="auto"/>
                                    <w:left w:val="none" w:sz="0" w:space="0" w:color="auto"/>
                                    <w:bottom w:val="none" w:sz="0" w:space="0" w:color="auto"/>
                                    <w:right w:val="none" w:sz="0" w:space="0" w:color="auto"/>
                                  </w:divBdr>
                                  <w:divsChild>
                                    <w:div w:id="80111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187742">
      <w:bodyDiv w:val="1"/>
      <w:marLeft w:val="0"/>
      <w:marRight w:val="0"/>
      <w:marTop w:val="0"/>
      <w:marBottom w:val="0"/>
      <w:divBdr>
        <w:top w:val="none" w:sz="0" w:space="0" w:color="auto"/>
        <w:left w:val="none" w:sz="0" w:space="0" w:color="auto"/>
        <w:bottom w:val="none" w:sz="0" w:space="0" w:color="auto"/>
        <w:right w:val="none" w:sz="0" w:space="0" w:color="auto"/>
      </w:divBdr>
    </w:div>
    <w:div w:id="212310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B9E06-B8C2-4E49-BEC8-B0A37CCC6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17</Pages>
  <Words>12078</Words>
  <Characters>65223</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cp:revision>
  <cp:lastPrinted>2026-07-28T12:39:00Z</cp:lastPrinted>
  <dcterms:created xsi:type="dcterms:W3CDTF">2026-07-21T14:42:00Z</dcterms:created>
  <dcterms:modified xsi:type="dcterms:W3CDTF">2026-09-10T10:08:00Z</dcterms:modified>
</cp:coreProperties>
</file>