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DEAF6" w14:textId="77777777" w:rsidR="00477F4D" w:rsidRPr="00E402AD" w:rsidRDefault="00477F4D" w:rsidP="00134594">
      <w:pPr>
        <w:spacing w:after="0" w:line="240" w:lineRule="auto"/>
        <w:jc w:val="center"/>
        <w:rPr>
          <w:rFonts w:eastAsia="Arial Unicode MS"/>
          <w:b/>
          <w:sz w:val="28"/>
          <w:szCs w:val="28"/>
          <w:u w:val="single"/>
        </w:rPr>
      </w:pPr>
    </w:p>
    <w:p w14:paraId="49F1D8A8" w14:textId="6A4E0385" w:rsidR="008A6408" w:rsidRPr="00E402AD" w:rsidRDefault="006E786C" w:rsidP="00134594">
      <w:pPr>
        <w:spacing w:after="0" w:line="240" w:lineRule="auto"/>
        <w:jc w:val="center"/>
        <w:rPr>
          <w:rFonts w:eastAsia="Arial Unicode MS"/>
          <w:b/>
          <w:sz w:val="28"/>
          <w:szCs w:val="28"/>
          <w:u w:val="single"/>
        </w:rPr>
      </w:pPr>
      <w:r w:rsidRPr="00E402AD">
        <w:rPr>
          <w:rFonts w:eastAsia="Arial Unicode MS"/>
          <w:b/>
          <w:sz w:val="28"/>
          <w:szCs w:val="28"/>
          <w:u w:val="single"/>
        </w:rPr>
        <w:t>ESTUDO TÉCNICO PRELIMINAR (ETP)</w:t>
      </w:r>
      <w:r w:rsidR="008A6408" w:rsidRPr="00E402AD">
        <w:rPr>
          <w:rFonts w:eastAsia="Arial Unicode MS"/>
          <w:b/>
          <w:sz w:val="28"/>
          <w:szCs w:val="28"/>
          <w:u w:val="single"/>
        </w:rPr>
        <w:t xml:space="preserve"> </w:t>
      </w:r>
    </w:p>
    <w:p w14:paraId="22FFD23A" w14:textId="77777777" w:rsidR="00477F4D" w:rsidRPr="00E402AD" w:rsidRDefault="00477F4D" w:rsidP="00134594">
      <w:pPr>
        <w:spacing w:after="0" w:line="240" w:lineRule="auto"/>
        <w:jc w:val="center"/>
        <w:rPr>
          <w:rFonts w:eastAsia="Arial Unicode MS"/>
          <w:b/>
          <w:sz w:val="28"/>
          <w:szCs w:val="28"/>
          <w:u w:val="single"/>
        </w:rPr>
      </w:pPr>
    </w:p>
    <w:p w14:paraId="17B2D112" w14:textId="46A8848C" w:rsidR="006E786C" w:rsidRPr="00134594" w:rsidRDefault="006E786C" w:rsidP="00134594">
      <w:pPr>
        <w:spacing w:after="0" w:line="240" w:lineRule="auto"/>
        <w:rPr>
          <w:rFonts w:eastAsia="Arial Unicode MS"/>
          <w:b/>
          <w:sz w:val="20"/>
          <w:u w:val="single"/>
        </w:rPr>
      </w:pPr>
      <w:r w:rsidRPr="00134594">
        <w:rPr>
          <w:rFonts w:eastAsia="Arial Unicode MS"/>
          <w:b/>
          <w:sz w:val="20"/>
        </w:rPr>
        <w:t>1</w:t>
      </w:r>
      <w:r w:rsidR="007805B9" w:rsidRPr="00134594">
        <w:rPr>
          <w:rFonts w:eastAsia="Arial Unicode MS"/>
          <w:b/>
          <w:sz w:val="20"/>
        </w:rPr>
        <w:t>.</w:t>
      </w:r>
      <w:r w:rsidRPr="00134594">
        <w:rPr>
          <w:rFonts w:eastAsia="Arial Unicode MS"/>
          <w:b/>
          <w:sz w:val="20"/>
        </w:rPr>
        <w:t xml:space="preserve"> INFORMAÇÕES BÁSICAS:</w:t>
      </w:r>
    </w:p>
    <w:p w14:paraId="420B5AA8" w14:textId="07AEAF31"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1.1</w:t>
      </w:r>
      <w:r w:rsidR="007805B9" w:rsidRPr="00134594">
        <w:rPr>
          <w:rFonts w:eastAsia="Arial Unicode MS"/>
          <w:b/>
          <w:bCs/>
          <w:sz w:val="20"/>
        </w:rPr>
        <w:t>.</w:t>
      </w:r>
      <w:r w:rsidRPr="00134594">
        <w:rPr>
          <w:rFonts w:eastAsia="Arial Unicode MS"/>
          <w:b/>
          <w:bCs/>
          <w:sz w:val="20"/>
        </w:rPr>
        <w:t xml:space="preserve"> Processo Administrativo: </w:t>
      </w:r>
      <w:r w:rsidR="00322901">
        <w:rPr>
          <w:rFonts w:eastAsia="Arial Unicode MS"/>
          <w:sz w:val="20"/>
        </w:rPr>
        <w:t>2.885</w:t>
      </w:r>
      <w:r w:rsidR="00E069BF" w:rsidRPr="00134594">
        <w:rPr>
          <w:rFonts w:eastAsia="Arial Unicode MS"/>
          <w:sz w:val="20"/>
        </w:rPr>
        <w:t>/202</w:t>
      </w:r>
      <w:r w:rsidR="008F742D" w:rsidRPr="00134594">
        <w:rPr>
          <w:rFonts w:eastAsia="Arial Unicode MS"/>
          <w:sz w:val="20"/>
        </w:rPr>
        <w:t>6</w:t>
      </w:r>
      <w:r w:rsidRPr="00134594">
        <w:rPr>
          <w:rFonts w:eastAsia="Arial Unicode MS"/>
          <w:sz w:val="20"/>
        </w:rPr>
        <w:t>.</w:t>
      </w:r>
    </w:p>
    <w:p w14:paraId="48A1C4EF" w14:textId="10E8F22A" w:rsidR="006E786C" w:rsidRPr="00134594" w:rsidRDefault="006E786C" w:rsidP="00134594">
      <w:pPr>
        <w:spacing w:after="0" w:line="240" w:lineRule="auto"/>
        <w:ind w:firstLine="709"/>
        <w:jc w:val="both"/>
        <w:rPr>
          <w:rFonts w:eastAsia="Arial Unicode MS"/>
          <w:sz w:val="20"/>
        </w:rPr>
      </w:pPr>
      <w:r w:rsidRPr="00134594">
        <w:rPr>
          <w:rFonts w:eastAsia="Arial Unicode MS"/>
          <w:b/>
          <w:bCs/>
          <w:sz w:val="20"/>
        </w:rPr>
        <w:t>1.2</w:t>
      </w:r>
      <w:r w:rsidR="007805B9" w:rsidRPr="00134594">
        <w:rPr>
          <w:rFonts w:eastAsia="Arial Unicode MS"/>
          <w:b/>
          <w:bCs/>
          <w:sz w:val="20"/>
        </w:rPr>
        <w:t>.</w:t>
      </w:r>
      <w:r w:rsidRPr="00134594">
        <w:rPr>
          <w:rFonts w:eastAsia="Arial Unicode MS"/>
          <w:b/>
          <w:bCs/>
          <w:sz w:val="20"/>
        </w:rPr>
        <w:t xml:space="preserve"> Área Requisitante: </w:t>
      </w:r>
      <w:r w:rsidR="00290E5C" w:rsidRPr="00134594">
        <w:rPr>
          <w:rFonts w:eastAsia="Arial Unicode MS"/>
          <w:sz w:val="20"/>
        </w:rPr>
        <w:t xml:space="preserve">Secretaria </w:t>
      </w:r>
      <w:r w:rsidR="00AA7742" w:rsidRPr="00134594">
        <w:rPr>
          <w:rFonts w:eastAsia="Arial Unicode MS"/>
          <w:sz w:val="20"/>
        </w:rPr>
        <w:t xml:space="preserve">Municipal </w:t>
      </w:r>
      <w:r w:rsidR="00290E5C" w:rsidRPr="00134594">
        <w:rPr>
          <w:rFonts w:eastAsia="Arial Unicode MS"/>
          <w:sz w:val="20"/>
        </w:rPr>
        <w:t xml:space="preserve">de </w:t>
      </w:r>
      <w:r w:rsidR="008773AF">
        <w:rPr>
          <w:rFonts w:eastAsia="Arial Unicode MS"/>
          <w:sz w:val="20"/>
        </w:rPr>
        <w:t>Esporte, Cultura e Relações Institucionais.</w:t>
      </w:r>
    </w:p>
    <w:p w14:paraId="010CDFDE" w14:textId="77777777" w:rsidR="006E786C" w:rsidRPr="00134594" w:rsidRDefault="006E786C" w:rsidP="00134594">
      <w:pPr>
        <w:spacing w:after="0" w:line="240" w:lineRule="auto"/>
        <w:jc w:val="both"/>
        <w:rPr>
          <w:rFonts w:eastAsia="Arial Unicode MS"/>
          <w:b/>
          <w:sz w:val="20"/>
        </w:rPr>
      </w:pPr>
    </w:p>
    <w:p w14:paraId="65F4EF5C"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2</w:t>
      </w:r>
      <w:r w:rsidR="007805B9" w:rsidRPr="00134594">
        <w:rPr>
          <w:rFonts w:eastAsia="Arial Unicode MS"/>
          <w:b/>
          <w:sz w:val="20"/>
        </w:rPr>
        <w:t>.</w:t>
      </w:r>
      <w:r w:rsidRPr="00134594">
        <w:rPr>
          <w:rFonts w:eastAsia="Arial Unicode MS"/>
          <w:b/>
          <w:sz w:val="20"/>
        </w:rPr>
        <w:t xml:space="preserve"> DESCRIÇÃO DA NECESSIDADE: </w:t>
      </w:r>
    </w:p>
    <w:p w14:paraId="3F26B9E4" w14:textId="3B33185F" w:rsidR="008773AF" w:rsidRPr="008773AF" w:rsidRDefault="008773AF" w:rsidP="008773AF">
      <w:pPr>
        <w:spacing w:after="0" w:line="240" w:lineRule="auto"/>
        <w:jc w:val="both"/>
        <w:rPr>
          <w:rFonts w:eastAsia="Arial Unicode MS"/>
          <w:sz w:val="20"/>
        </w:rPr>
      </w:pPr>
      <w:r w:rsidRPr="008773AF">
        <w:rPr>
          <w:rFonts w:eastAsia="Arial Unicode MS"/>
          <w:sz w:val="20"/>
        </w:rPr>
        <w:t>2.1</w:t>
      </w:r>
      <w:r w:rsidR="00056FF6">
        <w:rPr>
          <w:rFonts w:eastAsia="Arial Unicode MS"/>
          <w:sz w:val="20"/>
        </w:rPr>
        <w:t>.</w:t>
      </w:r>
      <w:r>
        <w:rPr>
          <w:rFonts w:eastAsia="Arial Unicode MS"/>
          <w:sz w:val="20"/>
        </w:rPr>
        <w:t xml:space="preserve"> </w:t>
      </w:r>
      <w:r w:rsidRPr="008773AF">
        <w:rPr>
          <w:rFonts w:eastAsia="Arial Unicode MS"/>
          <w:sz w:val="20"/>
        </w:rPr>
        <w:t>O presente Estudo Técnico Preliminar tem por finalidade caracterizar e fundamentar a necessidade administrativa relacionada à ampliação da infraestrutura pública destinada à prática esportiva na localidade de Santa Manoela, no Município de Paverama, considerando que a comunidade atualmente não dispõe de estrutura pública própria para o desenvolvimento dessa modalidade esportiva. Busca-se avaliar solução capaz de proporcionar espaço adequado, seguro e funcional para atividades esportivas, recreativas e de convivência comunitária, observados o interesse público, a viabilidade técnica e a adequada aplicação dos recursos municipais.</w:t>
      </w:r>
    </w:p>
    <w:p w14:paraId="4BB635FF" w14:textId="3ACC46BE" w:rsidR="008773AF" w:rsidRPr="008773AF" w:rsidRDefault="008773AF" w:rsidP="008773AF">
      <w:pPr>
        <w:spacing w:after="0" w:line="240" w:lineRule="auto"/>
        <w:jc w:val="both"/>
        <w:rPr>
          <w:rFonts w:eastAsia="Arial Unicode MS"/>
          <w:sz w:val="20"/>
        </w:rPr>
      </w:pPr>
      <w:r w:rsidRPr="008773AF">
        <w:rPr>
          <w:rFonts w:eastAsia="Arial Unicode MS"/>
          <w:sz w:val="20"/>
        </w:rPr>
        <w:t>2.2</w:t>
      </w:r>
      <w:r w:rsidR="00056FF6">
        <w:rPr>
          <w:rFonts w:eastAsia="Arial Unicode MS"/>
          <w:sz w:val="20"/>
        </w:rPr>
        <w:t>.</w:t>
      </w:r>
      <w:r>
        <w:rPr>
          <w:rFonts w:eastAsia="Arial Unicode MS"/>
          <w:sz w:val="20"/>
        </w:rPr>
        <w:t xml:space="preserve"> </w:t>
      </w:r>
      <w:r w:rsidRPr="008773AF">
        <w:rPr>
          <w:rFonts w:eastAsia="Arial Unicode MS"/>
          <w:sz w:val="20"/>
        </w:rPr>
        <w:t>A necessidade identificada insere-se no âmbito das atribuições do Poder Público relacionadas ao fomento do esporte e do lazer e encontra fundamento no art. 217 da Constituição Federal, que estabelece ser dever do Estado fomentar práticas desportivas formais e não formais, como direito de cada um, bem como determina ao Poder Público o incentivo ao lazer como forma de promoção social. A matéria também se encontra inserida nas diretrizes da Lei Federal nº 14.597/2023 – Lei Geral do Esporte, especialmente quanto à promoção, democratização e ampliação das possibilidades de acesso da população à prática esportiva.</w:t>
      </w:r>
    </w:p>
    <w:p w14:paraId="28424D22" w14:textId="72F2AB81" w:rsidR="008773AF" w:rsidRPr="008773AF" w:rsidRDefault="008773AF" w:rsidP="008773AF">
      <w:pPr>
        <w:spacing w:after="0" w:line="240" w:lineRule="auto"/>
        <w:jc w:val="both"/>
        <w:rPr>
          <w:rFonts w:eastAsia="Arial Unicode MS"/>
          <w:sz w:val="20"/>
        </w:rPr>
      </w:pPr>
      <w:r w:rsidRPr="008773AF">
        <w:rPr>
          <w:rFonts w:eastAsia="Arial Unicode MS"/>
          <w:sz w:val="20"/>
        </w:rPr>
        <w:t>2.3</w:t>
      </w:r>
      <w:r w:rsidR="00056FF6">
        <w:rPr>
          <w:rFonts w:eastAsia="Arial Unicode MS"/>
          <w:sz w:val="20"/>
        </w:rPr>
        <w:t>.</w:t>
      </w:r>
      <w:r w:rsidRPr="008773AF">
        <w:rPr>
          <w:rFonts w:eastAsia="Arial Unicode MS"/>
          <w:sz w:val="20"/>
        </w:rPr>
        <w:t xml:space="preserve"> No âmbito municipal, a bocha constitui modalidade tradicionalmente praticada pela população de Paverama e integra as atividades esportivas desenvolvidas no Município, inclusive mediante a realização de campeonato municipal. A manutenção e o estímulo dessa prática dependem, entre outros fatores, da existência de infraestrutura que ofereça condições adequadas de utilização e permita o acesso da população aos espaços destinados ao esporte e ao lazer.</w:t>
      </w:r>
    </w:p>
    <w:p w14:paraId="1295CE7F" w14:textId="4A3EDE97" w:rsidR="008773AF" w:rsidRPr="008773AF" w:rsidRDefault="008773AF" w:rsidP="008773AF">
      <w:pPr>
        <w:spacing w:after="0" w:line="240" w:lineRule="auto"/>
        <w:jc w:val="both"/>
        <w:rPr>
          <w:rFonts w:eastAsia="Arial Unicode MS"/>
          <w:sz w:val="20"/>
        </w:rPr>
      </w:pPr>
      <w:r>
        <w:rPr>
          <w:rFonts w:eastAsia="Arial Unicode MS"/>
          <w:b/>
          <w:bCs/>
          <w:sz w:val="20"/>
        </w:rPr>
        <w:tab/>
      </w:r>
      <w:r w:rsidRPr="008773AF">
        <w:rPr>
          <w:rFonts w:eastAsia="Arial Unicode MS"/>
          <w:sz w:val="20"/>
        </w:rPr>
        <w:t>2.3.1</w:t>
      </w:r>
      <w:r w:rsidR="00056FF6">
        <w:rPr>
          <w:rFonts w:eastAsia="Arial Unicode MS"/>
          <w:sz w:val="20"/>
        </w:rPr>
        <w:t>.</w:t>
      </w:r>
      <w:r w:rsidRPr="008773AF">
        <w:rPr>
          <w:rFonts w:eastAsia="Arial Unicode MS"/>
          <w:sz w:val="20"/>
        </w:rPr>
        <w:t xml:space="preserve"> Atualmente, o Município dispõe de apenas uma cancha de bocha pública, localizada na Praça 13 de Abril, na área central de Paverama, enquanto as demais estruturas existentes destinadas à modalidade encontram-se inseridas em espaços particulares. Verifica-se, portanto, concentração da infraestrutura pública disponível para essa finalidade na região central do Município.</w:t>
      </w:r>
    </w:p>
    <w:p w14:paraId="181F9A02" w14:textId="665C146A" w:rsidR="008773AF" w:rsidRPr="008773AF" w:rsidRDefault="008773AF" w:rsidP="008773AF">
      <w:pPr>
        <w:spacing w:after="0" w:line="240" w:lineRule="auto"/>
        <w:jc w:val="both"/>
        <w:rPr>
          <w:rFonts w:eastAsia="Arial Unicode MS"/>
          <w:sz w:val="20"/>
        </w:rPr>
      </w:pPr>
      <w:r w:rsidRPr="008773AF">
        <w:rPr>
          <w:rFonts w:eastAsia="Arial Unicode MS"/>
          <w:sz w:val="20"/>
        </w:rPr>
        <w:tab/>
        <w:t>2.3.2</w:t>
      </w:r>
      <w:r w:rsidR="00056FF6">
        <w:rPr>
          <w:rFonts w:eastAsia="Arial Unicode MS"/>
          <w:sz w:val="20"/>
        </w:rPr>
        <w:t>.</w:t>
      </w:r>
      <w:r w:rsidRPr="008773AF">
        <w:rPr>
          <w:rFonts w:eastAsia="Arial Unicode MS"/>
          <w:sz w:val="20"/>
        </w:rPr>
        <w:t xml:space="preserve"> A localidade de Santa Manoela, por sua vez, não dispõe de cancha pública destinada à prática da bocha. Essa circunstância limita a disponibilidade de infraestrutura esportiva na própria comunidade e condiciona os interessados na modalidade ao deslocamento para outras regiões ou à utilização de estruturas pertencentes a particulares, evidenciando oportunidade de ampliação e descentralização territorial dos equipamentos públicos destinados ao esporte e ao lazer.</w:t>
      </w:r>
    </w:p>
    <w:p w14:paraId="22C6747B" w14:textId="6F41B529" w:rsidR="00307621" w:rsidRPr="00307621" w:rsidRDefault="008773AF" w:rsidP="008773AF">
      <w:pPr>
        <w:spacing w:after="0" w:line="240" w:lineRule="auto"/>
        <w:jc w:val="both"/>
        <w:rPr>
          <w:rFonts w:eastAsia="Arial Unicode MS"/>
          <w:sz w:val="20"/>
        </w:rPr>
      </w:pPr>
      <w:r w:rsidRPr="008773AF">
        <w:rPr>
          <w:rFonts w:eastAsia="Arial Unicode MS"/>
          <w:sz w:val="20"/>
        </w:rPr>
        <w:t>2.4</w:t>
      </w:r>
      <w:r w:rsidR="00056FF6">
        <w:rPr>
          <w:rFonts w:eastAsia="Arial Unicode MS"/>
          <w:sz w:val="20"/>
        </w:rPr>
        <w:t>.</w:t>
      </w:r>
      <w:r w:rsidRPr="008773AF">
        <w:rPr>
          <w:rFonts w:eastAsia="Arial Unicode MS"/>
          <w:sz w:val="20"/>
        </w:rPr>
        <w:t xml:space="preserve"> </w:t>
      </w:r>
      <w:r w:rsidR="00307621" w:rsidRPr="00307621">
        <w:rPr>
          <w:rFonts w:eastAsia="Arial Unicode MS"/>
          <w:sz w:val="20"/>
        </w:rPr>
        <w:t xml:space="preserve">A necessidade identificada, portanto, não se limita à disponibilização física de uma cancha, mas decorre da insuficiência e da concentração da infraestrutura pública municipal destinada à </w:t>
      </w:r>
      <w:r w:rsidR="00307621" w:rsidRPr="00307621">
        <w:rPr>
          <w:rFonts w:eastAsia="Arial Unicode MS"/>
          <w:sz w:val="20"/>
        </w:rPr>
        <w:lastRenderedPageBreak/>
        <w:t>modalidade. Pretende-se atender à demanda por espaço esportivo na localidade de Santa Manoela, proporcionando alternativa pública de utilização regular e contribuindo para uma distribuição territorial mais adequada dos equipamentos destinados ao esporte e ao lazer.</w:t>
      </w:r>
    </w:p>
    <w:p w14:paraId="09101DE7" w14:textId="4718A2AE" w:rsidR="008773AF" w:rsidRPr="008773AF" w:rsidRDefault="008773AF" w:rsidP="008773AF">
      <w:pPr>
        <w:spacing w:after="0" w:line="240" w:lineRule="auto"/>
        <w:jc w:val="both"/>
        <w:rPr>
          <w:rFonts w:eastAsia="Arial Unicode MS"/>
          <w:sz w:val="20"/>
        </w:rPr>
      </w:pPr>
      <w:r w:rsidRPr="008773AF">
        <w:rPr>
          <w:rFonts w:eastAsia="Arial Unicode MS"/>
          <w:sz w:val="20"/>
        </w:rPr>
        <w:t>2.5</w:t>
      </w:r>
      <w:r w:rsidR="00056FF6">
        <w:rPr>
          <w:rFonts w:eastAsia="Arial Unicode MS"/>
          <w:sz w:val="20"/>
        </w:rPr>
        <w:t>.</w:t>
      </w:r>
      <w:r w:rsidRPr="008773AF">
        <w:rPr>
          <w:rFonts w:eastAsia="Arial Unicode MS"/>
          <w:sz w:val="20"/>
        </w:rPr>
        <w:t xml:space="preserve"> O atendimento dessa necessidade guarda relação com o interesse público municipal na promoção do esporte, do lazer e da convivência comunitária, além de contribuir para a descentralização da infraestrutura pública disponibilizada à população. A existência de espaço adequado na própria localidade poderá favorecer o desenvolvimento regular da modalidade, a realização de treinamentos, partidas, atividades recreativas e eventos esportivos, bem como ampliar as possibilidades de utilização comunitária do equipamento.</w:t>
      </w:r>
    </w:p>
    <w:p w14:paraId="4A57D260" w14:textId="4580969E" w:rsidR="008773AF" w:rsidRPr="008773AF" w:rsidRDefault="008773AF" w:rsidP="008773AF">
      <w:pPr>
        <w:spacing w:after="0" w:line="240" w:lineRule="auto"/>
        <w:jc w:val="both"/>
        <w:rPr>
          <w:rFonts w:eastAsia="Arial Unicode MS"/>
          <w:sz w:val="20"/>
        </w:rPr>
      </w:pPr>
      <w:r w:rsidRPr="008773AF">
        <w:rPr>
          <w:rFonts w:eastAsia="Arial Unicode MS"/>
          <w:sz w:val="20"/>
        </w:rPr>
        <w:t>2.6</w:t>
      </w:r>
      <w:r w:rsidR="00056FF6">
        <w:rPr>
          <w:rFonts w:eastAsia="Arial Unicode MS"/>
          <w:sz w:val="20"/>
        </w:rPr>
        <w:t>.</w:t>
      </w:r>
      <w:r w:rsidR="00307621" w:rsidRPr="00307621">
        <w:rPr>
          <w:rFonts w:eastAsia="Arial Unicode MS"/>
          <w:sz w:val="20"/>
        </w:rPr>
        <w:t xml:space="preserve"> </w:t>
      </w:r>
      <w:r w:rsidRPr="008773AF">
        <w:rPr>
          <w:rFonts w:eastAsia="Arial Unicode MS"/>
          <w:sz w:val="20"/>
        </w:rPr>
        <w:t>Sob a perspectiva administrativa, a intervenção pretendida também se mostra coerente com a busca pela distribuição territorial dos equipamentos públicos, permitindo que comunidades situadas fora da área central disponham de estruturas destinadas a atividades esportivas e recreativas. A medida possui potencial para ampliar as condições de acesso da população às políticas municipais de esporte e lazer e fortalecer espaços de integração e convivência comunitária, especialmente em localidade que atualmente não dispõe de equipamento público dessa natureza.</w:t>
      </w:r>
    </w:p>
    <w:p w14:paraId="262E9434" w14:textId="5EE29373" w:rsidR="008773AF" w:rsidRPr="008773AF" w:rsidRDefault="008773AF" w:rsidP="008773AF">
      <w:pPr>
        <w:spacing w:after="0" w:line="240" w:lineRule="auto"/>
        <w:jc w:val="both"/>
        <w:rPr>
          <w:rFonts w:eastAsia="Arial Unicode MS"/>
          <w:sz w:val="20"/>
        </w:rPr>
      </w:pPr>
      <w:r w:rsidRPr="008773AF">
        <w:rPr>
          <w:rFonts w:eastAsia="Arial Unicode MS"/>
          <w:sz w:val="20"/>
        </w:rPr>
        <w:t>2.7</w:t>
      </w:r>
      <w:r w:rsidR="00056FF6">
        <w:rPr>
          <w:rFonts w:eastAsia="Arial Unicode MS"/>
          <w:sz w:val="20"/>
        </w:rPr>
        <w:t>.</w:t>
      </w:r>
      <w:r w:rsidR="00307621" w:rsidRPr="00307621">
        <w:rPr>
          <w:rFonts w:eastAsia="Arial Unicode MS"/>
          <w:sz w:val="20"/>
        </w:rPr>
        <w:t xml:space="preserve"> </w:t>
      </w:r>
      <w:r w:rsidRPr="008773AF">
        <w:rPr>
          <w:rFonts w:eastAsia="Arial Unicode MS"/>
          <w:sz w:val="20"/>
        </w:rPr>
        <w:t>Nesse contexto, encontra-se caracterizada a necessidade de atuação da Administração Municipal no sentido de avaliar solução técnica, econômica e administrativamente adequada para disponibilizar infraestrutura destinada à prática da bocha na localidade de Santa Manoela. A solução deverá observar as características da área disponível, os requisitos de segurança, funcionalidade, durabilidade e acessibilidade aplicáveis, os custos de implantação e manutenção, a capacidade orçamentária municipal e a adequada relação entre os recursos empregados e os benefícios esperados.</w:t>
      </w:r>
    </w:p>
    <w:p w14:paraId="54771FF0" w14:textId="77777777" w:rsidR="00832DA7" w:rsidRPr="00134594" w:rsidRDefault="00832DA7" w:rsidP="00305B18">
      <w:pPr>
        <w:spacing w:after="0" w:line="240" w:lineRule="auto"/>
        <w:jc w:val="both"/>
        <w:rPr>
          <w:rFonts w:eastAsia="Arial Unicode MS"/>
          <w:sz w:val="20"/>
        </w:rPr>
      </w:pPr>
    </w:p>
    <w:p w14:paraId="0F42A326"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3</w:t>
      </w:r>
      <w:r w:rsidR="007805B9" w:rsidRPr="00134594">
        <w:rPr>
          <w:rFonts w:eastAsia="Arial Unicode MS"/>
          <w:b/>
          <w:sz w:val="20"/>
        </w:rPr>
        <w:t>.</w:t>
      </w:r>
      <w:r w:rsidRPr="00134594">
        <w:rPr>
          <w:rFonts w:eastAsia="Arial Unicode MS"/>
          <w:b/>
          <w:sz w:val="20"/>
        </w:rPr>
        <w:t xml:space="preserve"> DESCRIÇÃO DOS REQUISITOS DA CONTRATAÇÃO:</w:t>
      </w:r>
    </w:p>
    <w:p w14:paraId="2D99BA66"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3.1. A contratação deverá assegurar a execução global da obra destinada à construção de cancha de bocha em madeira na localidade de Santa Manoela, em conformidade com os projetos, Memorial Descritivo, planilha orçamentária, cronograma físico-financeiro e demais documentos técnicos que integram o processo. A proposta deverá contemplar os serviços, materiais, equipamentos, mão de obra e encargos necessários à execução do objeto, observados os quantitativos e especificações estabelecidos pela Administração.</w:t>
      </w:r>
    </w:p>
    <w:p w14:paraId="7D90B604" w14:textId="42C42E25"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3.1.1. Os preços deverão guardar coerência com as composições e quantitativos do orçamento de referência e respeitar os critérios de aceitabilidade estabelecidos no edital. A estimativa da Administração utilizará prioritariamente os referenciais oficiais aplicáveis, especialmente o SINAPI, admitindo-se, para itens sem referência adequada, outras fontes, composições ou cotações tecnicamente justificadas.</w:t>
      </w:r>
    </w:p>
    <w:p w14:paraId="33A3A4ED"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 xml:space="preserve">3.2. O objeto caracteriza-se como obra de engenharia, compreendendo a construção de nova cancha de bocha em madeira, com os serviços necessários à preparação da área, fundações, estrutura em madeira, muretas, cobertura, telhamento, execução do piso da cancha, circulação no entorno, fechamentos, pintura e demais elementos definidos nas peças técnicas. As intervenções </w:t>
      </w:r>
      <w:r w:rsidRPr="00307621">
        <w:rPr>
          <w:rFonts w:eastAsia="Arial Unicode MS"/>
          <w:sz w:val="20"/>
        </w:rPr>
        <w:lastRenderedPageBreak/>
        <w:t>utilizam técnicas construtivas usuais e consolidadas no setor da construção civil, com especificações, quantitativos e resultados passíveis de definição e verificação objetiva.</w:t>
      </w:r>
    </w:p>
    <w:p w14:paraId="27FADA1C" w14:textId="7B2B22FF"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 xml:space="preserve">3.2.1. O regime de execução adotado será o de </w:t>
      </w:r>
      <w:r w:rsidRPr="00307621">
        <w:rPr>
          <w:rFonts w:eastAsia="Arial Unicode MS"/>
          <w:b/>
          <w:bCs/>
          <w:sz w:val="20"/>
        </w:rPr>
        <w:t>EMPREITADA POR PREÇO GLOBAL</w:t>
      </w:r>
      <w:r w:rsidRPr="00307621">
        <w:rPr>
          <w:rFonts w:eastAsia="Arial Unicode MS"/>
          <w:sz w:val="20"/>
        </w:rPr>
        <w:t>, mediante contratação da execução do objeto por preço certo e total. A opção mostra-se adequada considerando que a obra encontra-se previamente delimitada em projetos, Memorial Descritivo, planilha de quantitativos, orçamento e cronograma físico-financeiro, permitindo o conhecimento prévio do escopo e das etapas necessárias à sua conclusão. A solução utiliza técnicas construtivas usuais e consolidadas e segue o regime ordinariamente adotado pelo Município em obras com objeto previamente definido, favorecendo uniformidade na gestão e fiscalização contratual.</w:t>
      </w:r>
    </w:p>
    <w:p w14:paraId="5D8E3EFC" w14:textId="40EA7D82"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3.2.2. Em razão do regime de empreitada por preço global, as medições e os pagamentos serão vinculados à conclusão e aprovação das etapas, eventos ou marcos previstos no cronograma físico-financeiro, observada a efetiva entrega dos resultados correspondentes, vedada a adoção de sistemática de remuneração baseada exclusivamente na medição individualizada das quantidades de cada serviço executado.</w:t>
      </w:r>
    </w:p>
    <w:p w14:paraId="35132915"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3.3. A execução deverá observar as normas técnicas e regulamentares aplicáveis, os projetos e o Memorial Descritivo, as exigências de segurança e saúde no trabalho e as condições próprias do local destinado à implantação da cancha de bocha.</w:t>
      </w:r>
    </w:p>
    <w:p w14:paraId="3B1BD4CF" w14:textId="7EDDBB37"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3.3.1. A Contratada deverá fornecer os materiais, equipamentos, ferramentas, mão de obra e demais recursos necessários, responsabilizando-se pelos encargos tributários, trabalhistas, previdenciários, securitários, ambientais e profissionais que legalmente lhe forem atribuíveis.</w:t>
      </w:r>
    </w:p>
    <w:p w14:paraId="35BFDC4C"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3.4. Os materiais empregados deverão ser novos, de qualidade compatível com as especificações técnicas e somente poderão ser utilizados após verificação de sua conformidade pela fiscalização. Não será exigida apresentação prévia de amostras como condição de participação ou habilitação, sem prejuízo da possibilidade de a fiscalização solicitar, antes da aplicação, catálogos, fichas técnicas, certificados, amostras ou outros elementos necessários à comprovação de sua adequação.</w:t>
      </w:r>
    </w:p>
    <w:p w14:paraId="1C7313F2"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3.5. As frentes de trabalho deverão ser organizadas em coordenação com a fiscalização, com adequada delimitação e sinalização da área da obra, organização do canteiro e adoção das medidas necessárias à segurança dos trabalhadores, usuários do entorno e terceiros, especialmente durante a movimentação de máquinas, equipamentos e materiais.</w:t>
      </w:r>
    </w:p>
    <w:p w14:paraId="05D0F792" w14:textId="1B6428C4"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3.5.1. Eventuais interferências, obstáculos, condições de terreno, divergências ou situações não previstas nos projetos e demais documentos técnicos que possam afetar a execução, a segurança, o cronograma ou a solução definida deverão ser previamente comunicados à fiscalização, sendo vedada a realização de alterações ou substituições por iniciativa exclusiva da Contratada.</w:t>
      </w:r>
    </w:p>
    <w:p w14:paraId="3CB6488C"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3.6. A execução será acompanhada e fiscalizada por agentes formalmente designados, que verificarão os materiais, técnicas executivas, quantitativos, medições, cronograma e conformidade dos serviços com as peças técnicas. Materiais ou serviços em desacordo poderão ser rejeitados, devendo ser retirados, substituídos, corrigidos ou refeitos sem ônus adicional para o Município.</w:t>
      </w:r>
    </w:p>
    <w:p w14:paraId="3809F8A7" w14:textId="6C7C9D60"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3.6.1. A Contratada deverá promover a segregação, acondicionamento, transporte e destinação dos resíduos provenientes da limpeza da área, escavações, sobras de materiais e demais atividades decorrentes da execução da obra, conforme sua natureza e a legislação ambiental aplicável.</w:t>
      </w:r>
    </w:p>
    <w:p w14:paraId="7194F7AE"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3.7. O prazo de execução física do objeto será de 60 (sessenta) dias corridos, contados da emissão da Ordem de Início, observado o cronograma físico-financeiro. A execução deverá respeitar a sequência, as etapas e os marcos estabelecidos nos documentos técnicos da contratação.</w:t>
      </w:r>
    </w:p>
    <w:p w14:paraId="7AEEC651" w14:textId="03AE523B" w:rsidR="00307621" w:rsidRPr="00307621" w:rsidRDefault="00307621" w:rsidP="00307621">
      <w:pPr>
        <w:spacing w:after="0" w:line="240" w:lineRule="auto"/>
        <w:jc w:val="both"/>
        <w:rPr>
          <w:rFonts w:eastAsia="Arial Unicode MS"/>
          <w:sz w:val="20"/>
        </w:rPr>
      </w:pPr>
      <w:r>
        <w:rPr>
          <w:rFonts w:eastAsia="Arial Unicode MS"/>
          <w:sz w:val="20"/>
        </w:rPr>
        <w:tab/>
      </w:r>
      <w:r w:rsidRPr="00307621">
        <w:rPr>
          <w:rFonts w:eastAsia="Arial Unicode MS"/>
          <w:sz w:val="20"/>
        </w:rPr>
        <w:t>3.7.1. A vigência contratual deverá abranger período suficiente para a execução global, medições, recebimentos e demais providências administrativas necessárias ao encerramento da contratação, não se confundindo com o prazo de execução física. Eventuais alterações dependerão de hipótese legalmente admitida, justificativa e correspondente formalização.</w:t>
      </w:r>
    </w:p>
    <w:p w14:paraId="353B1839"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3.8. A vistoria técnica será facultativa, mediante prévio agendamento. Sua não realização não impedirá a participação e não poderá fundamentar alegações posteriores relativas a condições ostensivamente verificáveis no local ou suficientemente demonstradas nos documentos da licitação, preservadas as situações supervenientes ou efetivamente imprevisíveis reconhecidas na forma da legislação.</w:t>
      </w:r>
    </w:p>
    <w:p w14:paraId="371D13DB" w14:textId="77777777" w:rsidR="00307621" w:rsidRPr="00307621" w:rsidRDefault="00307621" w:rsidP="00307621">
      <w:pPr>
        <w:spacing w:after="0" w:line="240" w:lineRule="auto"/>
        <w:jc w:val="both"/>
        <w:rPr>
          <w:rFonts w:eastAsia="Arial Unicode MS"/>
          <w:sz w:val="20"/>
        </w:rPr>
      </w:pPr>
      <w:r w:rsidRPr="00307621">
        <w:rPr>
          <w:rFonts w:eastAsia="Arial Unicode MS"/>
          <w:sz w:val="20"/>
        </w:rPr>
        <w:t>3.9. Para a habilitação, os licitantes deverão comprovar capacidade jurídica, fiscal, social, trabalhista, econômico-financeira e técnica compatível com a execução do objeto, mediante documentação definida no edital e em conformidade com a Lei Federal nº 14.133/2021.</w:t>
      </w:r>
    </w:p>
    <w:p w14:paraId="6F16D568" w14:textId="2FEB52DB" w:rsidR="00477F4D" w:rsidRPr="00CA7843" w:rsidRDefault="00C41A32" w:rsidP="00134594">
      <w:pPr>
        <w:spacing w:after="0" w:line="240" w:lineRule="auto"/>
        <w:jc w:val="both"/>
        <w:rPr>
          <w:rFonts w:eastAsia="Arial Unicode MS"/>
          <w:b/>
          <w:bCs/>
          <w:sz w:val="20"/>
          <w:u w:val="single"/>
        </w:rPr>
      </w:pPr>
      <w:r w:rsidRPr="00134594">
        <w:rPr>
          <w:rFonts w:eastAsia="Arial Unicode MS"/>
          <w:sz w:val="20"/>
        </w:rPr>
        <w:tab/>
      </w:r>
      <w:r w:rsidR="00477F4D" w:rsidRPr="00477F4D">
        <w:rPr>
          <w:rFonts w:eastAsia="Arial Unicode MS"/>
          <w:b/>
          <w:bCs/>
          <w:sz w:val="20"/>
        </w:rPr>
        <w:t>3.</w:t>
      </w:r>
      <w:r w:rsidR="00F94F17">
        <w:rPr>
          <w:rFonts w:eastAsia="Arial Unicode MS"/>
          <w:b/>
          <w:bCs/>
          <w:sz w:val="20"/>
        </w:rPr>
        <w:t>9</w:t>
      </w:r>
      <w:r w:rsidR="00477F4D" w:rsidRPr="00477F4D">
        <w:rPr>
          <w:rFonts w:eastAsia="Arial Unicode MS"/>
          <w:b/>
          <w:bCs/>
          <w:sz w:val="20"/>
        </w:rPr>
        <w:t>.1</w:t>
      </w:r>
      <w:r w:rsidR="00477F4D" w:rsidRPr="00CA7843">
        <w:rPr>
          <w:rFonts w:eastAsia="Arial Unicode MS" w:hint="eastAsia"/>
          <w:b/>
          <w:bCs/>
          <w:sz w:val="20"/>
        </w:rPr>
        <w:t>. HABILITAÇÃO JURÍDICA:</w:t>
      </w:r>
    </w:p>
    <w:p w14:paraId="615DD79E"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a) No caso de empresário individual: Inscrição no Registro Público de Empresas Mercantis.</w:t>
      </w:r>
    </w:p>
    <w:p w14:paraId="6825AA7A"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b) Em se tratando de microempreendedor individual – MEI: Certificado da Condição de Microempreendedor Individual – CCMEI.</w:t>
      </w:r>
    </w:p>
    <w:p w14:paraId="080A019C" w14:textId="0DE31EFE"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c) No caso de sociedade empresária</w:t>
      </w:r>
      <w:r w:rsidR="00143F29">
        <w:rPr>
          <w:rFonts w:eastAsia="Arial Unicode MS"/>
          <w:sz w:val="20"/>
        </w:rPr>
        <w:t xml:space="preserve"> ou sociedade limitada unipessoal</w:t>
      </w:r>
      <w:r w:rsidRPr="00056FF6">
        <w:rPr>
          <w:rFonts w:eastAsia="Arial Unicode MS"/>
          <w:sz w:val="20"/>
        </w:rPr>
        <w:t>: ato constitutivo, estatuto ou contrato social em vigor.</w:t>
      </w:r>
    </w:p>
    <w:p w14:paraId="02EC77BF"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d) Inscrição no Registro Público de Empresas Mercantis onde opera, com averbação no Registro onde tem sede a matriz, no caso de ser o participante sucursal, filial ou agência;</w:t>
      </w:r>
    </w:p>
    <w:p w14:paraId="44BA8519"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e) No caso de sociedade simples: inscrição do ato constitutivo no Registro Civil das Pessoas Jurídicas.</w:t>
      </w:r>
    </w:p>
    <w:p w14:paraId="4290D817"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f) No caso de cooperativa: ata de fundação e estatuto social em vigor, com a ata da assembleia que o aprovou.</w:t>
      </w:r>
    </w:p>
    <w:p w14:paraId="49BECA30"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g) No caso de empresa ou sociedade estrangeira em funcionamento no País: decreto de autorização.</w:t>
      </w:r>
    </w:p>
    <w:p w14:paraId="42B3EFEB" w14:textId="439F28D9" w:rsidR="00C41A32" w:rsidRPr="00CA7843" w:rsidRDefault="00477F4D" w:rsidP="00134594">
      <w:pPr>
        <w:spacing w:after="0" w:line="240" w:lineRule="auto"/>
        <w:ind w:firstLine="709"/>
        <w:jc w:val="both"/>
        <w:rPr>
          <w:rFonts w:eastAsia="Arial Unicode MS"/>
          <w:b/>
          <w:bCs/>
          <w:sz w:val="20"/>
        </w:rPr>
      </w:pPr>
      <w:r w:rsidRPr="00CA7843">
        <w:rPr>
          <w:rFonts w:eastAsia="Arial Unicode MS"/>
          <w:b/>
          <w:bCs/>
          <w:sz w:val="20"/>
        </w:rPr>
        <w:t>3.</w:t>
      </w:r>
      <w:r w:rsidR="00F14C11">
        <w:rPr>
          <w:rFonts w:eastAsia="Arial Unicode MS"/>
          <w:b/>
          <w:bCs/>
          <w:sz w:val="20"/>
        </w:rPr>
        <w:t>9</w:t>
      </w:r>
      <w:r w:rsidRPr="00CA7843">
        <w:rPr>
          <w:rFonts w:eastAsia="Arial Unicode MS"/>
          <w:b/>
          <w:bCs/>
          <w:sz w:val="20"/>
        </w:rPr>
        <w:t xml:space="preserve">.2. </w:t>
      </w:r>
      <w:r w:rsidR="00C41A32" w:rsidRPr="00CA7843">
        <w:rPr>
          <w:rFonts w:eastAsia="Arial Unicode MS"/>
          <w:b/>
          <w:bCs/>
          <w:sz w:val="20"/>
        </w:rPr>
        <w:t>HABILITAÇÃO FISCAL, SOCIAL E TRABALHISTA:</w:t>
      </w:r>
    </w:p>
    <w:p w14:paraId="467F8237" w14:textId="6B06B477" w:rsidR="00C41A32" w:rsidRPr="00134594" w:rsidRDefault="00C41A32" w:rsidP="00056FF6">
      <w:pPr>
        <w:spacing w:after="0" w:line="240" w:lineRule="auto"/>
        <w:ind w:firstLine="709"/>
        <w:jc w:val="both"/>
        <w:rPr>
          <w:rFonts w:eastAsia="Arial Unicode MS"/>
          <w:sz w:val="20"/>
        </w:rPr>
      </w:pPr>
      <w:r w:rsidRPr="00134594">
        <w:rPr>
          <w:rFonts w:eastAsia="Arial Unicode MS" w:hint="eastAsia"/>
          <w:sz w:val="20"/>
        </w:rPr>
        <w:t>a) Prova de Inscrição no Cadastro Nacional de Pessoa Jurídica (CNPJ);</w:t>
      </w:r>
    </w:p>
    <w:p w14:paraId="24B35AF6" w14:textId="7B46292C" w:rsidR="00C41A32" w:rsidRPr="00C41A32" w:rsidRDefault="00C41A32" w:rsidP="00056FF6">
      <w:pPr>
        <w:spacing w:after="0" w:line="240" w:lineRule="auto"/>
        <w:ind w:firstLine="709"/>
        <w:jc w:val="both"/>
        <w:rPr>
          <w:rFonts w:eastAsia="Arial Unicode MS"/>
          <w:sz w:val="20"/>
        </w:rPr>
      </w:pPr>
      <w:r w:rsidRPr="00C41A32">
        <w:rPr>
          <w:rFonts w:eastAsia="Arial Unicode MS" w:hint="eastAsia"/>
          <w:sz w:val="20"/>
        </w:rPr>
        <w:t>b) Prova de Inscrição no cadastro de contribuintes Municipal e, se possuir, do Estadual, relativo ao domicílio ou sede do licitante, pertinente ao seu ramo de atividade e compatível com o objeto da licitação;</w:t>
      </w:r>
    </w:p>
    <w:p w14:paraId="15D6E91B"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c) prova de regularidade perante a Fazenda Federal e a Dívida Ativa da União, na forma da legislação aplicável;</w:t>
      </w:r>
    </w:p>
    <w:p w14:paraId="70B972E5"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d) Certidão Negativa ou Positiva com Efeitos de Negativa de Débitos perante a Fazenda Estadual do domicílio ou sede da licitante;</w:t>
      </w:r>
    </w:p>
    <w:p w14:paraId="15799CFA"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e) Certidão Negativa ou Positiva com Efeitos de Negativa de Débitos perante a Fazenda Municipal do domicílio ou sede da licitante;</w:t>
      </w:r>
    </w:p>
    <w:p w14:paraId="7587D7F1"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f) prova de regularidade relativa à Seguridade Social e ao Fundo de Garantia do Tempo de Serviço – FGTS;</w:t>
      </w:r>
    </w:p>
    <w:p w14:paraId="7774306F"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g) Certidão Negativa ou Positiva com Efeitos de Negativa de Débitos Trabalhistas – CNDT; e</w:t>
      </w:r>
    </w:p>
    <w:p w14:paraId="3F730424" w14:textId="77777777" w:rsidR="00056FF6" w:rsidRPr="00056FF6" w:rsidRDefault="00056FF6" w:rsidP="00056FF6">
      <w:pPr>
        <w:spacing w:after="0" w:line="240" w:lineRule="auto"/>
        <w:ind w:firstLine="709"/>
        <w:jc w:val="both"/>
        <w:rPr>
          <w:rFonts w:eastAsia="Arial Unicode MS"/>
          <w:sz w:val="20"/>
        </w:rPr>
      </w:pPr>
      <w:r w:rsidRPr="00056FF6">
        <w:rPr>
          <w:rFonts w:eastAsia="Arial Unicode MS"/>
          <w:sz w:val="20"/>
        </w:rPr>
        <w:t>h) declaração de cumprimento do disposto no inciso XXXIII do art. 7º da Constituição Federal e no art. 68, inciso VI, da Lei Federal nº 14.133/2021, quanto à proibição de trabalho noturno, perigoso ou insalubre a menores de 18 anos e de qualquer trabalho a menores de 16 anos, salvo na condição de aprendiz, a partir dos 14 anos.</w:t>
      </w:r>
    </w:p>
    <w:p w14:paraId="5DDCD5EF" w14:textId="77777777" w:rsidR="00056FF6" w:rsidRDefault="00C41A32" w:rsidP="00056FF6">
      <w:pPr>
        <w:spacing w:after="0" w:line="240" w:lineRule="auto"/>
        <w:ind w:firstLine="709"/>
        <w:jc w:val="both"/>
        <w:rPr>
          <w:rFonts w:eastAsia="Arial Unicode MS"/>
          <w:b/>
          <w:bCs/>
          <w:sz w:val="20"/>
        </w:rPr>
      </w:pPr>
      <w:r w:rsidRPr="00CA7843">
        <w:rPr>
          <w:rFonts w:eastAsia="Arial Unicode MS"/>
          <w:b/>
          <w:bCs/>
          <w:sz w:val="20"/>
        </w:rPr>
        <w:t>3.</w:t>
      </w:r>
      <w:r w:rsidR="00F14C11">
        <w:rPr>
          <w:rFonts w:eastAsia="Arial Unicode MS"/>
          <w:b/>
          <w:bCs/>
          <w:sz w:val="20"/>
        </w:rPr>
        <w:t>9</w:t>
      </w:r>
      <w:r w:rsidRPr="00CA7843">
        <w:rPr>
          <w:rFonts w:eastAsia="Arial Unicode MS"/>
          <w:b/>
          <w:bCs/>
          <w:sz w:val="20"/>
        </w:rPr>
        <w:t>.3. HABILITAÇÃO ECONÔMICA-FINANCEIRA:</w:t>
      </w:r>
    </w:p>
    <w:p w14:paraId="3A3BF636" w14:textId="3BA5ACA4" w:rsidR="00C41A32" w:rsidRDefault="00C41A32" w:rsidP="00056FF6">
      <w:pPr>
        <w:spacing w:after="0" w:line="240" w:lineRule="auto"/>
        <w:ind w:firstLine="709"/>
        <w:jc w:val="both"/>
        <w:rPr>
          <w:rFonts w:eastAsia="Arial Unicode MS"/>
          <w:sz w:val="20"/>
        </w:rPr>
      </w:pPr>
      <w:r w:rsidRPr="00134594">
        <w:rPr>
          <w:rFonts w:eastAsia="Arial Unicode MS" w:hint="eastAsia"/>
          <w:sz w:val="20"/>
        </w:rPr>
        <w:t xml:space="preserve">a) Certidão negativa em matéria falimentar, concordatária, recuperação judicial e extrajudicial expedida pelo distribuidor da sede do licitante, </w:t>
      </w:r>
      <w:r w:rsidRPr="00134594">
        <w:rPr>
          <w:rFonts w:eastAsia="Arial Unicode MS" w:hint="eastAsia"/>
          <w:sz w:val="20"/>
          <w:u w:val="single"/>
        </w:rPr>
        <w:t>em prazo não superior a 90 (noventa) dias</w:t>
      </w:r>
      <w:r w:rsidRPr="00134594">
        <w:rPr>
          <w:rFonts w:eastAsia="Arial Unicode MS" w:hint="eastAsia"/>
          <w:sz w:val="20"/>
        </w:rPr>
        <w:t xml:space="preserve"> da data designada para a apresentação do documento;</w:t>
      </w:r>
    </w:p>
    <w:p w14:paraId="5051B0EF" w14:textId="63335E61" w:rsidR="00F313F2" w:rsidRPr="00F313F2" w:rsidRDefault="00F313F2" w:rsidP="00F313F2">
      <w:pPr>
        <w:spacing w:after="0" w:line="240" w:lineRule="auto"/>
        <w:ind w:firstLine="709"/>
        <w:jc w:val="both"/>
        <w:rPr>
          <w:rFonts w:eastAsia="Arial Unicode MS"/>
          <w:sz w:val="20"/>
        </w:rPr>
      </w:pPr>
      <w:r>
        <w:rPr>
          <w:rFonts w:eastAsia="Arial Unicode MS"/>
          <w:b/>
          <w:bCs/>
          <w:sz w:val="20"/>
        </w:rPr>
        <w:tab/>
      </w:r>
      <w:r w:rsidRPr="00F313F2">
        <w:rPr>
          <w:rFonts w:eastAsia="Arial Unicode MS"/>
          <w:sz w:val="20"/>
        </w:rPr>
        <w:t>a.1) A existência de registro relativo à recuperação judicial, recuperação extrajudicial ou matéria concordatária não implicará, por si só, a inabilitação automática do licitante. Nessa hipótese, a Administração poderá promover diligência, nos termos do art. 64 da Lei Federal nº 14.133/2021, para aferir a efetiva capacidade econômico-financeira da empresa para cumprir as obrigações decorrentes do futuro contrato, podendo solicitar documentos e esclarecimentos relativos à situação indicada na certidão, inclusive quanto à concessão, homologação ou cumprimento do respectivo plano, quando aplicável.</w:t>
      </w:r>
    </w:p>
    <w:p w14:paraId="5AA0CC72" w14:textId="77777777" w:rsidR="00056FF6" w:rsidRDefault="00056FF6" w:rsidP="00056FF6">
      <w:pPr>
        <w:spacing w:after="0" w:line="240" w:lineRule="auto"/>
        <w:jc w:val="both"/>
        <w:rPr>
          <w:rFonts w:eastAsia="Arial Unicode MS"/>
          <w:b/>
          <w:bCs/>
          <w:sz w:val="20"/>
        </w:rPr>
      </w:pPr>
      <w:r>
        <w:rPr>
          <w:rFonts w:eastAsia="Arial Unicode MS"/>
          <w:b/>
          <w:bCs/>
          <w:sz w:val="20"/>
        </w:rPr>
        <w:tab/>
      </w:r>
      <w:r w:rsidRPr="00056FF6">
        <w:rPr>
          <w:rFonts w:eastAsia="Arial Unicode MS"/>
          <w:sz w:val="20"/>
        </w:rPr>
        <w:t>b) apresentação do balanço patrimonial, demonstração de resultado do exercício e demais demonstrações contábeis referentes aos 2 (dois) últimos exercícios sociais, nos termos do art. 69, inciso I, da Lei Federal nº 14.133/2021, ressalvadas as pessoas jurídicas constituídas há menos de 2 (dois) anos, para as quais os documentos limitar-se-ão ao último exercício, conforme dispõe o § 6º do art. 69 da Lei Federal nº 14.133/2021. As empresas criadas no exercício financeiro da licitação deverão atender às demais exigências de habilitação, ficando autorizadas a substituir os demonstrativos contábeis pelo balanço de abertura, na forma do art. 65, § 1º, da Lei Federal nº 14.133/2021. O licitante deverá apresentar os índices econômico-financeiros exigidos no edital, calculados segundo as fórmulas nele estabelecidas, constituindo o não atendimento aos índices mínimos, quando aplicáveis, hipótese de inabilitação.</w:t>
      </w:r>
      <w:r w:rsidR="00F14C11">
        <w:rPr>
          <w:rFonts w:eastAsia="Arial Unicode MS"/>
          <w:b/>
          <w:bCs/>
          <w:sz w:val="20"/>
        </w:rPr>
        <w:tab/>
      </w:r>
    </w:p>
    <w:p w14:paraId="71CA1C99" w14:textId="65D020AE" w:rsidR="00056FF6" w:rsidRPr="00056FF6" w:rsidRDefault="00056FF6" w:rsidP="00056FF6">
      <w:pPr>
        <w:spacing w:after="0" w:line="240" w:lineRule="auto"/>
        <w:jc w:val="both"/>
        <w:rPr>
          <w:rFonts w:eastAsia="Arial Unicode MS"/>
          <w:sz w:val="20"/>
        </w:rPr>
      </w:pPr>
      <w:r>
        <w:rPr>
          <w:rFonts w:eastAsia="Arial Unicode MS"/>
          <w:b/>
          <w:bCs/>
          <w:sz w:val="20"/>
        </w:rPr>
        <w:tab/>
      </w:r>
      <w:r w:rsidRPr="00056FF6">
        <w:rPr>
          <w:rFonts w:eastAsia="Arial Unicode MS"/>
          <w:b/>
          <w:bCs/>
          <w:sz w:val="20"/>
        </w:rPr>
        <w:t xml:space="preserve">3.9.4. REGISTRO PROFISSIONAL DA PESSOA JURÍDICA: </w:t>
      </w:r>
      <w:r w:rsidRPr="00056FF6">
        <w:rPr>
          <w:rFonts w:eastAsia="Arial Unicode MS"/>
          <w:sz w:val="20"/>
        </w:rPr>
        <w:t>a licitante deverá comprovar registro ou inscrição regular perante o Conselho Regional de Engenharia e Agronomia – CREA ou o Conselho de Arquitetura e Urbanismo – CAU competente.</w:t>
      </w:r>
    </w:p>
    <w:p w14:paraId="71B817AF" w14:textId="7C08212A" w:rsidR="00056FF6" w:rsidRPr="00056FF6" w:rsidRDefault="00056FF6" w:rsidP="00056FF6">
      <w:pPr>
        <w:spacing w:after="0" w:line="240" w:lineRule="auto"/>
        <w:jc w:val="both"/>
        <w:rPr>
          <w:rFonts w:eastAsia="Arial Unicode MS"/>
          <w:b/>
          <w:bCs/>
          <w:sz w:val="20"/>
        </w:rPr>
      </w:pPr>
      <w:r>
        <w:rPr>
          <w:rFonts w:eastAsia="Arial Unicode MS"/>
          <w:b/>
          <w:bCs/>
          <w:sz w:val="20"/>
        </w:rPr>
        <w:tab/>
      </w:r>
      <w:r w:rsidRPr="00056FF6">
        <w:rPr>
          <w:rFonts w:eastAsia="Arial Unicode MS"/>
          <w:b/>
          <w:bCs/>
          <w:sz w:val="20"/>
        </w:rPr>
        <w:t xml:space="preserve">3.9.5. RESPONSÁVEL TÉCNICO: </w:t>
      </w:r>
      <w:r w:rsidRPr="00056FF6">
        <w:rPr>
          <w:rFonts w:eastAsia="Arial Unicode MS"/>
          <w:sz w:val="20"/>
        </w:rPr>
        <w:t>a licitante deverá indicar profissional legalmente habilitado, com registro regular no respectivo conselho e atribuições compatíveis com os serviços a serem executados, admitindo-se Engenheiro Civil ou Arquiteto e Urbanista, observadas as atribuições profissionais legalmente estabelecidas.</w:t>
      </w:r>
    </w:p>
    <w:p w14:paraId="3E718963" w14:textId="5EED4550" w:rsidR="00056FF6" w:rsidRPr="00056FF6" w:rsidRDefault="00056FF6" w:rsidP="00056FF6">
      <w:pPr>
        <w:spacing w:after="0" w:line="240" w:lineRule="auto"/>
        <w:jc w:val="both"/>
        <w:rPr>
          <w:rFonts w:eastAsia="Arial Unicode MS"/>
          <w:b/>
          <w:bCs/>
          <w:sz w:val="20"/>
        </w:rPr>
      </w:pPr>
      <w:r>
        <w:rPr>
          <w:rFonts w:eastAsia="Arial Unicode MS"/>
          <w:b/>
          <w:bCs/>
          <w:sz w:val="20"/>
        </w:rPr>
        <w:tab/>
      </w:r>
      <w:r w:rsidRPr="00056FF6">
        <w:rPr>
          <w:rFonts w:eastAsia="Arial Unicode MS"/>
          <w:b/>
          <w:bCs/>
          <w:sz w:val="20"/>
        </w:rPr>
        <w:t xml:space="preserve">3.9.6. CAPACIDADE TÉCNICO-PROFISSIONAL: </w:t>
      </w:r>
      <w:r w:rsidRPr="00056FF6">
        <w:rPr>
          <w:rFonts w:eastAsia="Arial Unicode MS"/>
          <w:sz w:val="20"/>
        </w:rPr>
        <w:t>deverá ser comprovada mediante atestado de capacidade técnica acompanhado da respectiva Certidão de Acervo Técnico ou documento equivalente emitido ou reconhecido pelo conselho profissional competente, demonstrando experiência anterior do responsável técnico em obra ou serviço de características semelhantes às parcelas de maior relevância técnica do objeto.</w:t>
      </w:r>
    </w:p>
    <w:p w14:paraId="24B07BB3" w14:textId="4F88EE0C" w:rsidR="00056FF6" w:rsidRPr="00056FF6" w:rsidRDefault="00056FF6" w:rsidP="00056FF6">
      <w:pPr>
        <w:spacing w:after="0" w:line="240" w:lineRule="auto"/>
        <w:jc w:val="both"/>
        <w:rPr>
          <w:rFonts w:eastAsia="Arial Unicode MS"/>
          <w:sz w:val="20"/>
        </w:rPr>
      </w:pPr>
      <w:r>
        <w:rPr>
          <w:rFonts w:eastAsia="Arial Unicode MS"/>
          <w:b/>
          <w:bCs/>
          <w:sz w:val="20"/>
        </w:rPr>
        <w:tab/>
      </w:r>
      <w:r w:rsidRPr="00056FF6">
        <w:rPr>
          <w:rFonts w:eastAsia="Arial Unicode MS"/>
          <w:b/>
          <w:bCs/>
          <w:sz w:val="20"/>
        </w:rPr>
        <w:t xml:space="preserve">3.9.7. VÍNCULO DO RESPONSÁVEL TÉCNICO: </w:t>
      </w:r>
      <w:r w:rsidRPr="00056FF6">
        <w:rPr>
          <w:rFonts w:eastAsia="Arial Unicode MS"/>
          <w:sz w:val="20"/>
        </w:rPr>
        <w:t>o vínculo entre a licitante e o profissional indicado poderá ser comprovado mediante contrato social, registro de empregado, contrato de prestação de serviços ou outro instrumento juridicamente idôneo, admitida declaração de contratação futura acompanhada da anuência expressa do profissional, quando prevista no edital. Os profissionais indicados deverão participar da execução dos serviços sob sua responsabilidade, admitida substituição por profissional de qualificação equivalente ou superior, mediante prévia aprovação da Administração.</w:t>
      </w:r>
    </w:p>
    <w:p w14:paraId="2186489D" w14:textId="77777777" w:rsidR="00056FF6" w:rsidRPr="00056FF6" w:rsidRDefault="00056FF6" w:rsidP="00056FF6">
      <w:pPr>
        <w:spacing w:after="0" w:line="240" w:lineRule="auto"/>
        <w:jc w:val="both"/>
        <w:rPr>
          <w:rFonts w:eastAsia="Arial Unicode MS"/>
          <w:sz w:val="20"/>
        </w:rPr>
      </w:pPr>
      <w:r w:rsidRPr="00056FF6">
        <w:rPr>
          <w:rFonts w:eastAsia="Arial Unicode MS"/>
          <w:sz w:val="20"/>
        </w:rPr>
        <w:t>3.10. Constituem obrigações essenciais da Contratada, além daquelas estabelecidas no edital e no contrato:</w:t>
      </w:r>
    </w:p>
    <w:p w14:paraId="379C668F" w14:textId="53210FFC"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a) executar integralmente o objeto em conformidade com os projetos, Memorial Descritivo, planilha orçamentária, cronograma e demais documentos técnicos;</w:t>
      </w:r>
    </w:p>
    <w:p w14:paraId="06174648" w14:textId="366F1748"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b) fornecer os materiais, equipamentos, ferramentas e mão de obra necessários, observando as especificações estabelecidas pela Administração;</w:t>
      </w:r>
    </w:p>
    <w:p w14:paraId="45EFF2D3" w14:textId="5EDCEBBD"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c) providenciar as ARTs e/ou RRTs relativas às atividades sob sua responsabilidade;</w:t>
      </w:r>
    </w:p>
    <w:p w14:paraId="21436B1C" w14:textId="5C4C8F8B"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d) manter equipe suficiente e tecnicamente qualificada para cumprimento do cronograma;</w:t>
      </w:r>
    </w:p>
    <w:p w14:paraId="3270DE93" w14:textId="002BB831"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e) manter registros da evolução da obra, ocorrências relevantes e medições, disponibilizando-os à fiscalização;</w:t>
      </w:r>
    </w:p>
    <w:p w14:paraId="2F17793B" w14:textId="2845EA79"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f) organizar o canteiro e as frentes de trabalho de forma segura e compatível com as características do local, mantendo adequadamente sinalizadas e protegidas as áreas destinadas à execução, movimentação de materiais, máquinas e equipamentos;</w:t>
      </w:r>
    </w:p>
    <w:p w14:paraId="32929F61" w14:textId="1D40E00E"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g) preservar os elementos, áreas e condições do entorno que não estejam abrangidos pelas intervenções previstas no projeto, evitando danos desnecessários ao terreno, acessos e demais bens existentes;</w:t>
      </w:r>
    </w:p>
    <w:p w14:paraId="3DF92900" w14:textId="5CE02E82"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h) comunicar à fiscalização situações que possam interferir no cronograma, nos projetos, nas condições do terreno ou na segurança da execução, abstendo-se de realizar alterações sem autorização;</w:t>
      </w:r>
    </w:p>
    <w:p w14:paraId="1AA6B9E5" w14:textId="1F651EA0"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i) promover a correta destinação dos resíduos, materiais excedentes e demais produtos resultantes da execução da obra;</w:t>
      </w:r>
    </w:p>
    <w:p w14:paraId="09365851" w14:textId="05549B19"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j) responsabilizar-se pelos danos decorrentes da execução e corrigir, refazer ou substituir, sem ônus adicional, serviços ou materiais com vícios, defeitos ou desconformidades;</w:t>
      </w:r>
    </w:p>
    <w:p w14:paraId="04E6D1E7" w14:textId="19CEBFB0"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k) manter durante a execução as condições de habilitação e qualificação exigidas;</w:t>
      </w:r>
    </w:p>
    <w:p w14:paraId="260F406B" w14:textId="2B9C7FDB"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l) apresentar planejamento executivo compatível com o cronograma físico-financeiro e com a sequência técnica das diferentes etapas da obra; e</w:t>
      </w:r>
    </w:p>
    <w:p w14:paraId="322716DF" w14:textId="2DE1C1E3" w:rsidR="00056FF6" w:rsidRPr="00056FF6" w:rsidRDefault="00056FF6" w:rsidP="00056FF6">
      <w:pPr>
        <w:spacing w:after="0" w:line="240" w:lineRule="auto"/>
        <w:jc w:val="both"/>
        <w:rPr>
          <w:rFonts w:eastAsia="Arial Unicode MS"/>
          <w:sz w:val="20"/>
        </w:rPr>
      </w:pPr>
      <w:r>
        <w:rPr>
          <w:rFonts w:eastAsia="Arial Unicode MS"/>
          <w:sz w:val="20"/>
        </w:rPr>
        <w:tab/>
      </w:r>
      <w:r w:rsidRPr="00056FF6">
        <w:rPr>
          <w:rFonts w:eastAsia="Arial Unicode MS"/>
          <w:sz w:val="20"/>
        </w:rPr>
        <w:t>m) cumprir as obrigações relacionadas ao Cadastro Nacional de Obras – CNO, na medida da responsabilidade que lhe seja atribuída pela legislação aplicável.</w:t>
      </w:r>
    </w:p>
    <w:p w14:paraId="20A5463A" w14:textId="77777777" w:rsidR="00056FF6" w:rsidRPr="00056FF6" w:rsidRDefault="00056FF6" w:rsidP="00056FF6">
      <w:pPr>
        <w:spacing w:after="0" w:line="240" w:lineRule="auto"/>
        <w:jc w:val="both"/>
        <w:rPr>
          <w:rFonts w:eastAsia="Arial Unicode MS"/>
          <w:sz w:val="20"/>
        </w:rPr>
      </w:pPr>
      <w:r w:rsidRPr="00056FF6">
        <w:rPr>
          <w:rFonts w:eastAsia="Arial Unicode MS"/>
          <w:sz w:val="20"/>
        </w:rPr>
        <w:t>3.11. Compete ao Município de Paverama disponibilizar a área destinada à implantação da cancha, os projetos e demais documentos técnicos necessários, designar a gestão e fiscalização, viabilizar o acesso às frentes de trabalho, acompanhar a execução, realizar as medições e recebimentos e efetuar os pagamentos correspondentes aos serviços regularmente executados e aprovados.</w:t>
      </w:r>
    </w:p>
    <w:p w14:paraId="06C5B436" w14:textId="7F83D10B" w:rsidR="005170D1" w:rsidRPr="00134594" w:rsidRDefault="005170D1" w:rsidP="00056FF6">
      <w:pPr>
        <w:spacing w:after="0" w:line="240" w:lineRule="auto"/>
        <w:jc w:val="both"/>
        <w:rPr>
          <w:rFonts w:eastAsia="Arial Unicode MS"/>
          <w:sz w:val="20"/>
        </w:rPr>
      </w:pPr>
    </w:p>
    <w:p w14:paraId="217F5DA4" w14:textId="77777777" w:rsidR="006E786C" w:rsidRPr="00134594" w:rsidRDefault="006E786C" w:rsidP="00134594">
      <w:pPr>
        <w:spacing w:after="0" w:line="240" w:lineRule="auto"/>
        <w:jc w:val="both"/>
        <w:rPr>
          <w:rFonts w:eastAsia="Arial Unicode MS"/>
          <w:b/>
          <w:sz w:val="20"/>
        </w:rPr>
      </w:pPr>
      <w:r w:rsidRPr="00134594">
        <w:rPr>
          <w:rFonts w:eastAsia="Arial Unicode MS"/>
          <w:b/>
          <w:sz w:val="20"/>
        </w:rPr>
        <w:t>4</w:t>
      </w:r>
      <w:r w:rsidR="004720CF" w:rsidRPr="00134594">
        <w:rPr>
          <w:rFonts w:eastAsia="Arial Unicode MS"/>
          <w:b/>
          <w:sz w:val="20"/>
        </w:rPr>
        <w:t>.</w:t>
      </w:r>
      <w:r w:rsidRPr="00134594">
        <w:rPr>
          <w:rFonts w:eastAsia="Arial Unicode MS"/>
          <w:b/>
          <w:sz w:val="20"/>
        </w:rPr>
        <w:t xml:space="preserve"> LEVANTAMENTO DO MERCADO:</w:t>
      </w:r>
    </w:p>
    <w:p w14:paraId="348F90B8"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4.1. Para atendimento da necessidade identificada, foram avaliadas alternativas tecnicamente disponíveis, considerando a situação atualmente existente, a utilização de estruturas públicas ou particulares já disponíveis, eventual adaptação de espaços existentes, implantação de estrutura simplificada, adoção de diferentes soluções construtivas e execução de nova cancha de bocha, de modo a identificar a solução com maior aderência ao interesse público e às necessidades da localidade de Santa Manoela.</w:t>
      </w:r>
    </w:p>
    <w:p w14:paraId="02AFAD40"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4.2. Uma primeira alternativa consistiria na manutenção da situação atual, sem implantação de nova infraestrutura na localidade, permanecendo os interessados dependentes da utilização da cancha pública existente na área central do Município ou de estruturas particulares. Embora essa alternativa não implicasse investimento imediato, não atenderia à necessidade identificada de ampliar e descentralizar a infraestrutura pública destinada à prática da bocha, razão pela qual não se mostra adequada ao problema que fundamenta o presente estudo.</w:t>
      </w:r>
    </w:p>
    <w:p w14:paraId="289631E4"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4.3. Também foi considerada a utilização exclusiva da cancha pública já existente na Praça 13 de Abril. Essa alternativa permitiria continuar disponibilizando infraestrutura municipal para a modalidade sem a realização de nova obra, porém manteria concentrada na região central a única estrutura pública dessa natureza, exigindo o deslocamento dos moradores das demais localidades e não promovendo a descentralização territorial pretendida. Dessa forma, embora permaneça como equipamento disponível à população, não atende integralmente à necessidade específica identificada neste Estudo.</w:t>
      </w:r>
    </w:p>
    <w:p w14:paraId="2504AFCE"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4.4. Na definição da localidade a ser contemplada, considerou-se a situação territorial e a infraestrutura pública já existente em Santa Manoela. A localidade dispõe atualmente de equipamentos de interesse coletivo, compreendendo campo de futebol, quadra pública de esportes e área vinculada à estrutura escolar, mas não possui cancha pública de bocha. A escolha da localidade, portanto, não decorre apenas da ausência desse equipamento específico, mas também da possibilidade de complementar a infraestrutura esportiva já existente, ampliando as modalidades disponibilizadas à comunidade e favorecendo a concentração racional de equipamentos públicos destinados ao esporte e ao lazer.</w:t>
      </w:r>
    </w:p>
    <w:p w14:paraId="3FD93040"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4.5. Foi analisada, inicialmente, a possibilidade de aproveitamento ou adaptação dos espaços públicos já existentes em Santa Manoela. Contudo, o campo de futebol, a quadra de esportes e a área escolar possuem destinação pública própria e encontram-se vinculados às atividades para as quais foram implantados, não sendo adequado comprometer, reduzir ou modificar sua utilização para instalação da cancha de bocha. O aproveitamento dessas estruturas implicaria sobreposição de finalidades e eventual prejuízo às atividades esportivas, educacionais ou comunitárias já desenvolvidas.</w:t>
      </w:r>
    </w:p>
    <w:p w14:paraId="0A1CECDB"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4.6. Por outro lado, na área pública correspondente ao imóvel onde se encontram implantados o campo de futebol e a quadra de esportes existe área livre situada nos fundos da quadra, integrante da mesma matrícula imobiliária, disponível para implantação de novo equipamento esportivo. Essa circunstância apresenta relevante vantagem administrativa, pois permite instalar a cancha em área pública já pertencente ao Município, sem necessidade de aquisição, desapropriação ou contratação de imóvel de terceiros e sem interferir na finalidade dos equipamentos atualmente existentes.</w:t>
      </w:r>
    </w:p>
    <w:p w14:paraId="12B74CBA"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4.7. A utilização dessa área também permite organizar os equipamentos existentes e o novo investimento de forma integrada, reunindo campo de futebol, quadra de esportes e cancha de bocha em um mesmo espaço territorial. A solução possibilita a formação gradual de um complexo desportivo regional na localidade de Santa Manoela, ampliando as modalidades disponíveis e potencializando o aproveitamento de área pública já destinada à infraestrutura esportiva e comunitária.</w:t>
      </w:r>
    </w:p>
    <w:p w14:paraId="1D0733C5" w14:textId="77777777" w:rsidR="00EC7CC0" w:rsidRPr="00EC7CC0" w:rsidRDefault="00EC7CC0" w:rsidP="00EC7CC0">
      <w:pPr>
        <w:spacing w:after="0" w:line="240" w:lineRule="auto"/>
        <w:jc w:val="both"/>
        <w:rPr>
          <w:rFonts w:eastAsia="Arial Unicode MS"/>
          <w:sz w:val="20"/>
        </w:rPr>
      </w:pPr>
      <w:r w:rsidRPr="00EC7CC0">
        <w:rPr>
          <w:rFonts w:eastAsia="Arial Unicode MS"/>
          <w:sz w:val="20"/>
        </w:rPr>
        <w:t>4.8. Sob essa perspectiva, a implantação em Santa Manoela apresenta vantagem em relação à simples dispersão de novos equipamentos entre diferentes pontos do território municipal, pois aproveita infraestrutura pública preexistente e área municipal disponível, favorecendo racionalidade na aplicação dos recursos, organização territorial dos equipamentos e utilização compartilhada do espaço pela comunidade. A escolha não impede futuros investimentos em outras localidades, mas responde, no presente planejamento, a uma situação concreta em que coexistem ausência de cancha pública, disponibilidade de área municipal adequada e possibilidade de integração com equipamentos esportivos já implantados.</w:t>
      </w:r>
    </w:p>
    <w:p w14:paraId="677C6868" w14:textId="0376D8D0" w:rsidR="00EC7CC0" w:rsidRPr="00EC7CC0" w:rsidRDefault="00EC7CC0" w:rsidP="00EC7CC0">
      <w:pPr>
        <w:spacing w:after="0" w:line="240" w:lineRule="auto"/>
        <w:jc w:val="both"/>
        <w:rPr>
          <w:rFonts w:eastAsia="Arial Unicode MS"/>
          <w:sz w:val="20"/>
        </w:rPr>
      </w:pPr>
      <w:r w:rsidRPr="00EC7CC0">
        <w:rPr>
          <w:rFonts w:eastAsia="Arial Unicode MS"/>
          <w:sz w:val="20"/>
        </w:rPr>
        <w:t>4.9. Avaliou-se, ainda, a possibilidade de adaptação de outra edificação ou estrutura pública para atendimento da modalidade. Entretanto, conforme anteriormente exposto, os equipamentos públicos existentes em Santa Manoela já possuem finalidade própria, enquanto a prática da bocha demanda área de jogo com características específicas de piso, dimensões, circulação e proteção. A adaptação de estruturas destinadas a outras atividades poderia comprometer sua utilização original e, dependendo da intervenção necessária, representar solução pouco eficiente quando comparada à implantação de estrutura especificamente projetada para essa finalidade.</w:t>
      </w:r>
    </w:p>
    <w:p w14:paraId="0D5C06B8" w14:textId="77777777" w:rsidR="00D80261"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0</w:t>
      </w:r>
      <w:r w:rsidRPr="00EC7CC0">
        <w:rPr>
          <w:rFonts w:eastAsia="Arial Unicode MS"/>
          <w:sz w:val="20"/>
        </w:rPr>
        <w:t xml:space="preserve">. Poderia ser considerada, igualmente, a execução de estrutura simplificada, limitada à área de jogo e sem cobertura ou com menor nível de infraestrutura. Embora pudesse representar solução de menor complexidade construtiva, reduziria as condições de proteção contra intempéries, conforto, conservação e utilização regular do espaço, além de não corresponder integralmente ao padrão funcional definido nos estudos e projetos técnicos desenvolvidos para atendimento da necessidade. </w:t>
      </w:r>
    </w:p>
    <w:p w14:paraId="60348BBD" w14:textId="5DF21B40" w:rsidR="00EC7CC0" w:rsidRPr="00EC7CC0"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1</w:t>
      </w:r>
      <w:r w:rsidRPr="00EC7CC0">
        <w:rPr>
          <w:rFonts w:eastAsia="Arial Unicode MS"/>
          <w:sz w:val="20"/>
        </w:rPr>
        <w:t>. Quanto aos sistemas construtivos, são tecnicamente possíveis diferentes soluções para implantação de estrutura destinada à prática da bocha, incluindo sistemas convencionais em concreto e alvenaria, estruturas metálicas, soluções pré-fabricadas ou estrutura predominantemente em madeira. A escolha deve considerar as características do projeto, os materiais disponíveis no mercado, a funcionalidade, a durabilidade, a manutenção, as condições de execução e o custo global da solução, não se justificando a adoção de tecnologia de maior complexidade quando o atendimento da necessidade pode ocorrer mediante técnicas construtivas usuais e amplamente disponíveis.</w:t>
      </w:r>
    </w:p>
    <w:p w14:paraId="5AE1CA38" w14:textId="6A45D2F6" w:rsidR="00EC7CC0" w:rsidRPr="00EC7CC0"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2</w:t>
      </w:r>
      <w:r w:rsidRPr="00EC7CC0">
        <w:rPr>
          <w:rFonts w:eastAsia="Arial Unicode MS"/>
          <w:sz w:val="20"/>
        </w:rPr>
        <w:t xml:space="preserve">. Para a presente demanda, os estudos e projetos técnicos elaborados preveem a construção de cancha de bocha em madeira, compreendendo preparação da área, fundações, pilares e vigas em madeira, muretas, estrutura e telhamento da cobertura, piso próprio para a prática esportiva, circulação no entorno, fechamentos, pintura e demais serviços necessários à entrega da estrutura em condições de utilização. </w:t>
      </w:r>
    </w:p>
    <w:p w14:paraId="2317AA26" w14:textId="099A0F60" w:rsidR="00EC7CC0" w:rsidRPr="00EC7CC0"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3</w:t>
      </w:r>
      <w:r w:rsidRPr="00EC7CC0">
        <w:rPr>
          <w:rFonts w:eastAsia="Arial Unicode MS"/>
          <w:sz w:val="20"/>
        </w:rPr>
        <w:t>. Avaliou-se também a execução direta pelo Município, mediante aquisição separada dos materiais e emprego de mão de obra, equipamentos e estrutura administrativa próprios. Essa alternativa exigiria a organização e coordenação direta das diferentes etapas construtivas, fornecimento tempestivo dos insumos, disponibilidade de trabalhadores com qualificação compatível, equipamentos específicos, responsabilidade técnica e acompanhamento permanente da execução. A contratação de empresa especializada permite concentrar a responsabilidade pela execução da obra, mobilização de mão de obra, equipamentos e materiais necessários, submetendo o resultado às especificações e ao cronograma estabelecidos pela Administração.</w:t>
      </w:r>
    </w:p>
    <w:p w14:paraId="5DE74B8B" w14:textId="729CC396" w:rsidR="00EC7CC0" w:rsidRPr="00EC7CC0"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4</w:t>
      </w:r>
      <w:r w:rsidRPr="00EC7CC0">
        <w:rPr>
          <w:rFonts w:eastAsia="Arial Unicode MS"/>
          <w:sz w:val="20"/>
        </w:rPr>
        <w:t>. Os serviços previstos utilizam técnicas e materiais usualmente encontrados no setor da construção civil, abrangendo limpeza e preparação do terreno, execução de fundações em concreto, estrutura em madeira, cobertura com telhas cerâmicas, preparação do piso da cancha, fechamentos, pintura e serviços complementares. Não foram identificadas, nas especificações técnicas, soluções proprietárias ou tecnologias que condicionem a execução a fornecedor exclusivo, permitindo a participação competitiva de empresas do ramo com capacidade técnica compatível.</w:t>
      </w:r>
    </w:p>
    <w:p w14:paraId="6C2ABF7C" w14:textId="3B4398E1" w:rsidR="00EC7CC0" w:rsidRPr="00EC7CC0" w:rsidRDefault="00EC7CC0" w:rsidP="00D80261">
      <w:pPr>
        <w:spacing w:after="0" w:line="240" w:lineRule="auto"/>
        <w:jc w:val="both"/>
        <w:rPr>
          <w:rFonts w:eastAsia="Arial Unicode MS"/>
          <w:sz w:val="20"/>
        </w:rPr>
      </w:pPr>
      <w:r w:rsidRPr="00EC7CC0">
        <w:rPr>
          <w:rFonts w:eastAsia="Arial Unicode MS"/>
          <w:sz w:val="20"/>
        </w:rPr>
        <w:t>4.</w:t>
      </w:r>
      <w:r w:rsidR="00D80261">
        <w:rPr>
          <w:rFonts w:eastAsia="Arial Unicode MS"/>
          <w:sz w:val="20"/>
        </w:rPr>
        <w:t>15.</w:t>
      </w:r>
      <w:r w:rsidRPr="00EC7CC0">
        <w:rPr>
          <w:rFonts w:eastAsia="Arial Unicode MS"/>
          <w:sz w:val="20"/>
        </w:rPr>
        <w:t xml:space="preserve"> O levantamento realizado demonstra que, entre as alternativas examinadas, a implantação de nova cancha de bocha pública na localidade de Santa Manoela, mediante execução da obra por empresa especializada, apresenta maior aderência à necessidade administrativa identificada e ao interesse público. A solução supera as limitações decorrentes da manutenção da situação atual, da concentração da única cancha pública na área central e da dependência de estruturas particulares, sem comprometer a utilização dos equipamentos públicos já existentes na localidade.</w:t>
      </w:r>
    </w:p>
    <w:p w14:paraId="1FF08713" w14:textId="408128B4" w:rsidR="00EC7CC0" w:rsidRPr="00EC7CC0" w:rsidRDefault="00EC7CC0" w:rsidP="00EC7CC0">
      <w:pPr>
        <w:spacing w:after="0" w:line="240" w:lineRule="auto"/>
        <w:jc w:val="both"/>
        <w:rPr>
          <w:rFonts w:eastAsia="Arial Unicode MS"/>
          <w:sz w:val="20"/>
        </w:rPr>
      </w:pPr>
      <w:r w:rsidRPr="00EC7CC0">
        <w:rPr>
          <w:rFonts w:eastAsia="Arial Unicode MS"/>
          <w:sz w:val="20"/>
        </w:rPr>
        <w:t>4.1</w:t>
      </w:r>
      <w:r w:rsidR="00D80261">
        <w:rPr>
          <w:rFonts w:eastAsia="Arial Unicode MS"/>
          <w:sz w:val="20"/>
        </w:rPr>
        <w:t xml:space="preserve">6. </w:t>
      </w:r>
      <w:r w:rsidRPr="00EC7CC0">
        <w:rPr>
          <w:rFonts w:eastAsia="Arial Unicode MS"/>
          <w:sz w:val="20"/>
        </w:rPr>
        <w:t>Dentro dessa alternativa, a solução técnica desenvolvida pela Administração para construção de cancha de bocha em madeira, conforme projeto, Memorial Descritivo e demais peças técnicas, mostra-se compatível com a finalidade pretendida e utiliza métodos construtivos conhecidos e disponíveis no mercado. A estrutura projetada contempla os elementos necessários à utilização da cancha, incluindo cobertura e área de jogo com composição específica de piso, permitindo sua execução mediante contratação competitiva e fiscalização objetiva dos resultados.</w:t>
      </w:r>
    </w:p>
    <w:p w14:paraId="697AB160" w14:textId="72B7B402" w:rsidR="00EC7CC0" w:rsidRPr="00EC7CC0" w:rsidRDefault="00EC7CC0" w:rsidP="00EC7CC0">
      <w:pPr>
        <w:spacing w:after="0" w:line="240" w:lineRule="auto"/>
        <w:jc w:val="both"/>
        <w:rPr>
          <w:rFonts w:eastAsia="Arial Unicode MS"/>
          <w:sz w:val="20"/>
        </w:rPr>
      </w:pPr>
      <w:r w:rsidRPr="00EC7CC0">
        <w:rPr>
          <w:rFonts w:eastAsia="Arial Unicode MS"/>
          <w:sz w:val="20"/>
        </w:rPr>
        <w:t>4.</w:t>
      </w:r>
      <w:r w:rsidR="00D80261">
        <w:rPr>
          <w:rFonts w:eastAsia="Arial Unicode MS"/>
          <w:sz w:val="20"/>
        </w:rPr>
        <w:t>17</w:t>
      </w:r>
      <w:r w:rsidRPr="00EC7CC0">
        <w:rPr>
          <w:rFonts w:eastAsia="Arial Unicode MS"/>
          <w:sz w:val="20"/>
        </w:rPr>
        <w:t>. Conclui-se, portanto, que a construção da nova cancha no espaço público disponível junto ao campo de futebol e à quadra de esportes de Santa Manoela constitui a alternativa que mais se aproxima do interesse público no caso concreto. A solução atende à inexistência de infraestrutura pública dessa natureza na localidade, promove a descentralização dos equipamentos municipais destinados ao esporte e ao lazer, preserva as finalidades dos equipamentos já existentes, aproveita área pública disponível e contribui para a formação de complexo desportivo regional, com concentração planejada de diferentes modalidades em espaço de domínio municipal. A escolha permanece condicionada à viabilidade técnica e orçamentária da obra e ao atendimento das exigências legais, urbanísticas, ambientais e administrativas aplicáveis.</w:t>
      </w:r>
    </w:p>
    <w:p w14:paraId="5A9F3C2F" w14:textId="77777777" w:rsidR="009156DA" w:rsidRPr="00134594" w:rsidRDefault="009156DA" w:rsidP="00134594">
      <w:pPr>
        <w:spacing w:after="0" w:line="240" w:lineRule="auto"/>
        <w:jc w:val="both"/>
        <w:rPr>
          <w:rFonts w:eastAsia="Arial Unicode MS"/>
          <w:bCs/>
          <w:sz w:val="20"/>
        </w:rPr>
      </w:pPr>
    </w:p>
    <w:p w14:paraId="33957B30" w14:textId="2E638BE7" w:rsidR="006E786C" w:rsidRPr="00134594" w:rsidRDefault="006E786C" w:rsidP="00134594">
      <w:pPr>
        <w:spacing w:after="0" w:line="240" w:lineRule="auto"/>
        <w:jc w:val="both"/>
        <w:rPr>
          <w:rFonts w:eastAsia="Arial Unicode MS"/>
          <w:b/>
          <w:sz w:val="20"/>
        </w:rPr>
      </w:pPr>
      <w:r w:rsidRPr="00134594">
        <w:rPr>
          <w:rFonts w:eastAsia="Arial Unicode MS"/>
          <w:b/>
          <w:sz w:val="20"/>
        </w:rPr>
        <w:t>5</w:t>
      </w:r>
      <w:r w:rsidR="00E17DCF" w:rsidRPr="00134594">
        <w:rPr>
          <w:rFonts w:eastAsia="Arial Unicode MS"/>
          <w:b/>
          <w:sz w:val="20"/>
        </w:rPr>
        <w:t>.</w:t>
      </w:r>
      <w:r w:rsidRPr="00134594">
        <w:rPr>
          <w:rFonts w:eastAsia="Arial Unicode MS"/>
          <w:b/>
          <w:sz w:val="20"/>
        </w:rPr>
        <w:t xml:space="preserve"> DESCRIÇÃO DA SOLUÇÃO COMO UM TODO:</w:t>
      </w:r>
    </w:p>
    <w:p w14:paraId="5B979EBF" w14:textId="6CEF4702" w:rsidR="00C079CC" w:rsidRPr="00C079CC" w:rsidRDefault="00C079CC" w:rsidP="00C079CC">
      <w:pPr>
        <w:spacing w:after="0" w:line="240" w:lineRule="auto"/>
        <w:jc w:val="both"/>
        <w:rPr>
          <w:rFonts w:eastAsia="Arial Unicode MS"/>
          <w:sz w:val="20"/>
        </w:rPr>
      </w:pPr>
      <w:r w:rsidRPr="00C079CC">
        <w:rPr>
          <w:rFonts w:eastAsia="Arial Unicode MS"/>
          <w:sz w:val="20"/>
        </w:rPr>
        <w:t>5.1. A solução consiste na contratação de empresa especializada para execução de obra de engenharia destinada à construção de cancha de bocha em madeira na localidade de Santa Manoela, Município de Paverama, compreendendo o fornecimento integral dos materiais, mão de obra, equipamentos, ferramentas, máquinas e demais recursos necessários à execução do objeto, em conformidade com os projetos, Memorial Descritivo, planilha orçamentária, cronograma físico-financeiro e demais documentos técnicos da contratação. O prazo previsto para execução física da obra será de 60 (sessenta) dias corridos, contados da emissão da Ordem de Início.</w:t>
      </w:r>
    </w:p>
    <w:p w14:paraId="62B1F1F5" w14:textId="657A6148" w:rsidR="00C079CC" w:rsidRPr="00C079CC" w:rsidRDefault="00C079CC" w:rsidP="00C079CC">
      <w:pPr>
        <w:spacing w:after="0" w:line="240" w:lineRule="auto"/>
        <w:jc w:val="both"/>
        <w:rPr>
          <w:rFonts w:eastAsia="Arial Unicode MS"/>
          <w:sz w:val="20"/>
        </w:rPr>
      </w:pPr>
      <w:r w:rsidRPr="00C079CC">
        <w:rPr>
          <w:rFonts w:eastAsia="Arial Unicode MS"/>
          <w:sz w:val="20"/>
        </w:rPr>
        <w:t xml:space="preserve">5.2. A execução compreenderá inicialmente a mobilização e organização do canteiro, seguida da preparação da área destinada à implantação da cancha, incluindo a limpeza mecanizada da superfície, remoção da camada vegetal e demais elementos previstos tecnicamente, preservando-se as condições do terreno e do entorno que não estejam abrangidas pela intervenção. Na sequência, serão executados os serviços necessários às fundações, compreendendo escavações, regularização, lastro com material granular, </w:t>
      </w:r>
      <w:r>
        <w:rPr>
          <w:rFonts w:eastAsia="Arial Unicode MS"/>
          <w:sz w:val="20"/>
        </w:rPr>
        <w:t>fo</w:t>
      </w:r>
      <w:r w:rsidRPr="00C079CC">
        <w:rPr>
          <w:rFonts w:eastAsia="Arial Unicode MS"/>
          <w:sz w:val="20"/>
        </w:rPr>
        <w:t>rmas, concretagem dos elementos estruturais e reaterro, observadas as dimensões, resistências, cotas e demais condições definidas nos projetos e no Memorial Descritivo.</w:t>
      </w:r>
    </w:p>
    <w:p w14:paraId="5F9C2569"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5.3. Sobre os elementos de fundação será executada a estrutura principal da cancha, composta pelos pilares e vigas em madeira roliça, bem como pelas muretas e demais elementos estruturais previstos no projeto. As peças deverão possuir características, dimensões, resistência, condições de conservação e acabamento compatíveis com sua função estrutural, devendo ser selecionadas, preparadas, cortadas, ajustadas e fixadas de acordo com os detalhamentos técnicos, assegurando alinhamento, prumo, nivelamento, estabilidade, resistência e durabilidade do conjunto.</w:t>
      </w:r>
    </w:p>
    <w:p w14:paraId="04540C15"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5.4. A cobertura será executada mediante fabricação e instalação das tesouras em madeira roliça, seguida da execução da trama constituída pelos elementos necessários ao apoio do telhamento e posterior instalação das telhas cerâmicas de encaixe, tipo francesa, observados os vãos, inclinações, espaçamentos, fixações e demais características constantes dos projetos e especificações técnicas. A montagem deverá assegurar estabilidade e segurança estrutural, adequado recobrimento das telhas, estanqueidade da cobertura e correto escoamento das águas pluviais.</w:t>
      </w:r>
    </w:p>
    <w:p w14:paraId="27603A6D" w14:textId="550E9E50" w:rsidR="00C079CC" w:rsidRPr="00C079CC" w:rsidRDefault="00C079CC" w:rsidP="00C079CC">
      <w:pPr>
        <w:spacing w:after="0" w:line="240" w:lineRule="auto"/>
        <w:jc w:val="both"/>
        <w:rPr>
          <w:rFonts w:eastAsia="Arial Unicode MS"/>
          <w:sz w:val="20"/>
        </w:rPr>
      </w:pPr>
      <w:r w:rsidRPr="00C079CC">
        <w:rPr>
          <w:rFonts w:eastAsia="Arial Unicode MS"/>
          <w:sz w:val="20"/>
        </w:rPr>
        <w:t>5.5. O piso destinado à prática da bocha será executado sobre terreno previamente preparado e regularizado, compreendendo base</w:t>
      </w:r>
      <w:r>
        <w:rPr>
          <w:rFonts w:eastAsia="Arial Unicode MS"/>
          <w:sz w:val="20"/>
        </w:rPr>
        <w:t>/</w:t>
      </w:r>
      <w:r w:rsidRPr="00C079CC">
        <w:rPr>
          <w:rFonts w:eastAsia="Arial Unicode MS"/>
          <w:sz w:val="20"/>
        </w:rPr>
        <w:t xml:space="preserve"> sub-base em brita graduada simples, com a espessura definida no projeto, seguida de camada de pó de pedra devidamente espalhada, nivelada e compactada e camada final de acabamento em saibro peneirado. O acabamento deverá resultar em superfície regular, firme, contínua e adequada à prática da modalidade, observando-se o caimento transversal previsto tecnicamente para o escoamento das águas e a prevenção de empoçamentos. A circulação no entorno da área de jogo também será regularizada e acabada com saibro, respeitando as condições de nivelamento, segurança e drenagem previstas.</w:t>
      </w:r>
    </w:p>
    <w:p w14:paraId="31AE354D"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5.6. Serão executados, ainda, os fechamentos da mureta e do oitão em madeira, com as dimensões, espessuras, fixações e acabamentos definidos no projeto, bem como a pintura das superfícies de madeira previstas no Memorial Descritivo. Todos os elementos deverão apresentar adequado alinhamento, estabilidade, acabamento e segurança, não sendo admitidas peças deterioradas, fixações salientes ou outras condições que possam comprometer a qualidade, a durabilidade ou a utilização da cancha.</w:t>
      </w:r>
    </w:p>
    <w:p w14:paraId="033F8C50"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5.7. Concluídos os serviços, deverão ser promovidas a desmobilização do canteiro, retirada de máquinas, equipamentos e instalações provisórias, remoção e destinação adequada dos resíduos e materiais excedentes, limpeza geral da área, execução dos arremates, ajustes, correções e retoques necessários e saneamento de eventuais desconformidades identificadas pela fiscalização. A cancha deverá ser entregue integralmente concluída, limpa, organizada, segura e em plenas condições de utilização, abrangendo a área de jogo, estrutura de madeira, cobertura, muretas, fechamentos, circulação e demais elementos previstos nos documentos técnicos.</w:t>
      </w:r>
    </w:p>
    <w:p w14:paraId="1A2A23CC" w14:textId="77777777" w:rsidR="00C079CC" w:rsidRDefault="00C079CC" w:rsidP="00C079CC">
      <w:pPr>
        <w:spacing w:after="0" w:line="240" w:lineRule="auto"/>
        <w:jc w:val="both"/>
        <w:rPr>
          <w:rFonts w:eastAsia="Arial Unicode MS"/>
          <w:sz w:val="20"/>
        </w:rPr>
      </w:pPr>
      <w:r w:rsidRPr="00C079CC">
        <w:rPr>
          <w:rFonts w:eastAsia="Arial Unicode MS"/>
          <w:sz w:val="20"/>
        </w:rPr>
        <w:t xml:space="preserve">5.8. O recebimento provisório será realizado pelo responsável pelo acompanhamento e fiscalização, mediante termo detalhado, no prazo de até 10 (dez) dias, contados da comunicação formal da conclusão da obra, após a verificação do cumprimento das exigências de caráter técnico. </w:t>
      </w:r>
    </w:p>
    <w:p w14:paraId="4C42CD33" w14:textId="77777777" w:rsidR="00C079CC" w:rsidRDefault="00C079CC" w:rsidP="00C079CC">
      <w:pPr>
        <w:spacing w:after="0" w:line="240" w:lineRule="auto"/>
        <w:jc w:val="both"/>
        <w:rPr>
          <w:rFonts w:eastAsia="Arial Unicode MS"/>
          <w:sz w:val="20"/>
        </w:rPr>
      </w:pPr>
      <w:r>
        <w:rPr>
          <w:rFonts w:eastAsia="Arial Unicode MS"/>
          <w:sz w:val="20"/>
        </w:rPr>
        <w:tab/>
        <w:t xml:space="preserve">5.8.1. </w:t>
      </w:r>
      <w:r w:rsidRPr="00C079CC">
        <w:rPr>
          <w:rFonts w:eastAsia="Arial Unicode MS"/>
          <w:sz w:val="20"/>
        </w:rPr>
        <w:t xml:space="preserve">O recebimento definitivo será realizado por servidor ou comissão designada pela autoridade competente, mediante vistoria e termo detalhado que comprove o atendimento das exigências contratuais, no prazo de até 90 (noventa) dias após o recebimento provisório. </w:t>
      </w:r>
    </w:p>
    <w:p w14:paraId="37F69B86" w14:textId="428382BB" w:rsidR="00C079CC" w:rsidRPr="00C079CC" w:rsidRDefault="00C079CC" w:rsidP="00C079CC">
      <w:pPr>
        <w:spacing w:after="0" w:line="240" w:lineRule="auto"/>
        <w:jc w:val="both"/>
        <w:rPr>
          <w:rFonts w:eastAsia="Arial Unicode MS"/>
          <w:sz w:val="20"/>
        </w:rPr>
      </w:pPr>
      <w:r>
        <w:rPr>
          <w:rFonts w:eastAsia="Arial Unicode MS"/>
          <w:sz w:val="20"/>
        </w:rPr>
        <w:tab/>
        <w:t xml:space="preserve">5.8.2. </w:t>
      </w:r>
      <w:r w:rsidRPr="00C079CC">
        <w:rPr>
          <w:rFonts w:eastAsia="Arial Unicode MS"/>
          <w:sz w:val="20"/>
        </w:rPr>
        <w:t>O objeto poderá ser rejeitado, total ou parcialmente, enquanto subsistirem vícios, defeitos, serviços incompletos ou desconformidades, cabendo à Contratada promover, às suas expensas, as correções, complementações, reconstruções ou substituições determinadas pela Administração.</w:t>
      </w:r>
    </w:p>
    <w:p w14:paraId="0AB941F2"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5.9. Será exigida garantia de execução contratual correspondente a 5% (cinco por cento) do valor inicial do contrato, nos termos dos arts. 96 e 98 da Lei Federal nº 14.133/2021, destinada a assegurar o fiel cumprimento das obrigações assumidas pela Contratada e a resguardar a Administração quanto aos riscos de inadimplemento, execução incompleta ou necessidade de reparação de prejuízos decorrentes da execução contratual.</w:t>
      </w:r>
    </w:p>
    <w:p w14:paraId="0023985D" w14:textId="4A3B216A" w:rsidR="00C079CC" w:rsidRPr="00C079CC" w:rsidRDefault="00C079CC" w:rsidP="00C079CC">
      <w:pPr>
        <w:spacing w:after="0" w:line="240" w:lineRule="auto"/>
        <w:jc w:val="both"/>
        <w:rPr>
          <w:rFonts w:eastAsia="Arial Unicode MS"/>
          <w:sz w:val="20"/>
        </w:rPr>
      </w:pPr>
      <w:r>
        <w:rPr>
          <w:rFonts w:eastAsia="Arial Unicode MS"/>
          <w:sz w:val="20"/>
        </w:rPr>
        <w:tab/>
      </w:r>
      <w:r w:rsidRPr="00C079CC">
        <w:rPr>
          <w:rFonts w:eastAsia="Arial Unicode MS"/>
          <w:sz w:val="20"/>
        </w:rPr>
        <w:t>5.9.1. Caberá à Contratada optar por uma das modalidades de garantia admitidas pelo art. 96, § 1º, da Lei Federal nº 14.133/2021, compreendendo caução em dinheiro ou em títulos da dívida pública, seguro-garantia, fiança bancária ou título de capitalização custeado por pagamento único, observados os requisitos legais aplicáveis a cada modalidade.</w:t>
      </w:r>
    </w:p>
    <w:p w14:paraId="7098EB25" w14:textId="51C8D2FC" w:rsidR="00C079CC" w:rsidRPr="00C079CC" w:rsidRDefault="00C079CC" w:rsidP="00C079CC">
      <w:pPr>
        <w:spacing w:after="0" w:line="240" w:lineRule="auto"/>
        <w:jc w:val="both"/>
        <w:rPr>
          <w:rFonts w:eastAsia="Arial Unicode MS"/>
          <w:sz w:val="20"/>
        </w:rPr>
      </w:pPr>
      <w:r>
        <w:rPr>
          <w:rFonts w:eastAsia="Arial Unicode MS"/>
          <w:sz w:val="20"/>
        </w:rPr>
        <w:tab/>
      </w:r>
      <w:r w:rsidRPr="00C079CC">
        <w:rPr>
          <w:rFonts w:eastAsia="Arial Unicode MS"/>
          <w:sz w:val="20"/>
        </w:rPr>
        <w:t>5.9.2. Na hipótese de opção pelo seguro-garantia, o edital assegurará prazo mínimo de 1 (um) mês, contado da data de homologação da licitação e anterior à assinatura do contrato, para sua prestação, nos termos do art. 96, § 3º, da Lei Federal nº 14.133/2021. A garantia deverá permanecer válida durante o período necessário ao cumprimento das obrigações contratuais, observadas as regras legais pertinentes</w:t>
      </w:r>
      <w:r>
        <w:rPr>
          <w:rFonts w:eastAsia="Arial Unicode MS"/>
          <w:sz w:val="20"/>
        </w:rPr>
        <w:t>.</w:t>
      </w:r>
    </w:p>
    <w:p w14:paraId="5005EAAF"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5.10. Independentemente da garantia de execução contratual prevista no item anterior e ainda que já ocorrido o recebimento definitivo da obra, permanecerá a Contratada responsável, pelo prazo mínimo de 5 (cinco) anos, pela solidez e segurança dos materiais e serviços executados e pela funcionalidade da construção, nos termos do art. 140, § 6º, da Lei Federal nº 14.133/2021, sem prejuízo das demais responsabilidades estabelecidas na legislação civil aplicável.</w:t>
      </w:r>
    </w:p>
    <w:p w14:paraId="0E092E11" w14:textId="26ABFC57" w:rsidR="00C079CC" w:rsidRPr="00C079CC" w:rsidRDefault="00C079CC" w:rsidP="00C079CC">
      <w:pPr>
        <w:spacing w:after="0" w:line="240" w:lineRule="auto"/>
        <w:jc w:val="both"/>
        <w:rPr>
          <w:rFonts w:eastAsia="Arial Unicode MS"/>
          <w:sz w:val="20"/>
        </w:rPr>
      </w:pPr>
      <w:r>
        <w:rPr>
          <w:rFonts w:eastAsia="Arial Unicode MS"/>
          <w:sz w:val="20"/>
        </w:rPr>
        <w:tab/>
      </w:r>
      <w:r w:rsidRPr="00C079CC">
        <w:rPr>
          <w:rFonts w:eastAsia="Arial Unicode MS"/>
          <w:sz w:val="20"/>
        </w:rPr>
        <w:t xml:space="preserve">5.10.1. Durante o período de garantia legal, constatado vício, defeito, incorreção, falha de execução ou comprometimento da solidez, segurança ou funcionalidade decorrente dos materiais ou serviços executados, a Contratada deverá promover, às suas expensas, a reparação, correção, reconstrução ou substituição necessária, dentro do prazo estabelecido pela Administração em função da natureza e gravidade da ocorrência. </w:t>
      </w:r>
    </w:p>
    <w:p w14:paraId="11390AA2"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5.11. Sem prejuízo da garantia de execução contratual de 5% (cinco por cento), será exigida a garantia adicional prevista no art. 59, § 5º, da Lei Federal nº 14.133/2021, caso o valor da proposta do licitante vencedor seja inferior a 85% (oitenta e cinco por cento) do valor orçado pela Administração.</w:t>
      </w:r>
    </w:p>
    <w:p w14:paraId="5459B521" w14:textId="2EFC4ACE" w:rsidR="00C079CC" w:rsidRPr="00C079CC" w:rsidRDefault="00C079CC" w:rsidP="00C079CC">
      <w:pPr>
        <w:spacing w:after="0" w:line="240" w:lineRule="auto"/>
        <w:jc w:val="both"/>
        <w:rPr>
          <w:rFonts w:eastAsia="Arial Unicode MS"/>
          <w:sz w:val="20"/>
        </w:rPr>
      </w:pPr>
      <w:r>
        <w:rPr>
          <w:rFonts w:eastAsia="Arial Unicode MS"/>
          <w:sz w:val="20"/>
        </w:rPr>
        <w:tab/>
      </w:r>
      <w:r w:rsidRPr="00C079CC">
        <w:rPr>
          <w:rFonts w:eastAsia="Arial Unicode MS"/>
          <w:sz w:val="20"/>
        </w:rPr>
        <w:t>5.11.1. Na hipótese prevista no item anterior, o valor da garantia adicional corresponderá à diferença entre 85% (oitenta e cinco por cento) do valor orçado pela Administração e o valor da proposta vencedora, devendo ser prestada cumulativamente à garantia de execução contratual e observadas as condições estabelecidas no edital e no contrato.</w:t>
      </w:r>
    </w:p>
    <w:p w14:paraId="10868962" w14:textId="1FCE9954" w:rsidR="00C079CC" w:rsidRPr="00C079CC" w:rsidRDefault="00C079CC" w:rsidP="00C079CC">
      <w:pPr>
        <w:spacing w:after="0" w:line="240" w:lineRule="auto"/>
        <w:jc w:val="both"/>
        <w:rPr>
          <w:rFonts w:eastAsia="Arial Unicode MS"/>
          <w:sz w:val="20"/>
        </w:rPr>
      </w:pPr>
      <w:r>
        <w:rPr>
          <w:rFonts w:eastAsia="Arial Unicode MS"/>
          <w:sz w:val="20"/>
        </w:rPr>
        <w:tab/>
      </w:r>
      <w:r w:rsidRPr="00C079CC">
        <w:rPr>
          <w:rFonts w:eastAsia="Arial Unicode MS"/>
          <w:sz w:val="20"/>
        </w:rPr>
        <w:t>5.11.2. A garantia adicional possui natureza autônoma em relação à garantia ordinária de execução e tem por finalidade reforçar a proteção da Administração diante do maior risco associado à execução de proposta significativamente inferior ao orçamento estimado, não substituindo, reduzindo ou afastando a garantia contratual prevista nos itens 5.9 e seguintes.</w:t>
      </w:r>
    </w:p>
    <w:p w14:paraId="043194B0" w14:textId="77777777" w:rsidR="00E71A16" w:rsidRPr="00134594" w:rsidRDefault="00E71A16" w:rsidP="00134594">
      <w:pPr>
        <w:spacing w:after="0" w:line="240" w:lineRule="auto"/>
        <w:jc w:val="both"/>
        <w:rPr>
          <w:rFonts w:eastAsia="Arial Unicode MS"/>
          <w:sz w:val="20"/>
        </w:rPr>
      </w:pPr>
    </w:p>
    <w:p w14:paraId="421CA474" w14:textId="161A06B6" w:rsidR="00E71A16" w:rsidRPr="00134594" w:rsidRDefault="00E71A16" w:rsidP="00134594">
      <w:pPr>
        <w:spacing w:after="0" w:line="240" w:lineRule="auto"/>
        <w:jc w:val="both"/>
        <w:rPr>
          <w:rFonts w:eastAsia="Arial Unicode MS"/>
          <w:b/>
          <w:bCs/>
          <w:sz w:val="20"/>
        </w:rPr>
      </w:pPr>
      <w:r w:rsidRPr="00134594">
        <w:rPr>
          <w:rFonts w:eastAsia="Arial Unicode MS"/>
          <w:b/>
          <w:bCs/>
          <w:sz w:val="20"/>
        </w:rPr>
        <w:t>6. ESTIMATIVA DAS QUANTIDADES A SEREM CONTRATADAS</w:t>
      </w:r>
      <w:r w:rsidR="000830A4" w:rsidRPr="00134594">
        <w:rPr>
          <w:rFonts w:eastAsia="Arial Unicode MS"/>
          <w:b/>
          <w:bCs/>
          <w:sz w:val="20"/>
        </w:rPr>
        <w:t>:</w:t>
      </w:r>
    </w:p>
    <w:p w14:paraId="719F43FD"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6.1. A contratação corresponderá a 1 (uma) execução global, em lote único, destinada à construção de cancha de bocha em madeira na localidade de Santa Manoela, abrangendo exclusivamente os serviços, materiais e quantitativos definidos nos projetos, Memorial Descritivo, planilha orçamentária, memória de cálculo e demais documentos técnicos integrantes do processo.</w:t>
      </w:r>
    </w:p>
    <w:p w14:paraId="06003F3E"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6.2. As quantidades foram definidas tecnicamente a partir do dimensionamento da obra e encontram-se discriminadas na Planilha de Levantamento de Quantidades – PLQ e na planilha orçamentária. O empreendimento contempla cancha de bocha com área de referência de 196,00 m², considerada no levantamento técnico a partir das dimensões de 28,00 m por 7,00 m, observadas, para cada serviço, as áreas, volumes, extensões e unidades específicas constantes das respectivas memórias de cálculo.</w:t>
      </w:r>
    </w:p>
    <w:p w14:paraId="5286EA97"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6.3. Os quantitativos abrangem os serviços necessários à implantação da solução definida no projeto, compreendendo limpeza da superfície, execução dos blocos de fundação, instalação de pilares e vigas em madeira roliça, execução das muretas, estrutura e telhamento da cobertura, composição do piso da cancha, fechamento da estrutura e pintura dos elementos de madeira, sem prejuízo dos serviços complementares expressamente discriminados nas peças técnicas da contratação.</w:t>
      </w:r>
    </w:p>
    <w:p w14:paraId="1CE27E1F" w14:textId="77777777" w:rsidR="00C079CC" w:rsidRPr="00C079CC" w:rsidRDefault="00C079CC" w:rsidP="00C079CC">
      <w:pPr>
        <w:spacing w:after="0" w:line="240" w:lineRule="auto"/>
        <w:jc w:val="both"/>
        <w:rPr>
          <w:rFonts w:eastAsia="Arial Unicode MS"/>
          <w:sz w:val="20"/>
        </w:rPr>
      </w:pPr>
      <w:r w:rsidRPr="00C079CC">
        <w:rPr>
          <w:rFonts w:eastAsia="Arial Unicode MS"/>
          <w:sz w:val="20"/>
        </w:rPr>
        <w:t>6.4. Quanto às fundações, foram dimensionados, entre outros quantitativos, 16,00 m³ de escavação mecanizada, 0,29 m³ de lastro com material granular, 23,04 m² de fôrmas, 3,46 m³ de concreto FCK 30 MPa e 15,78 m³ de reaterro mecanizado. Para a estrutura principal, estão previstos 67,20 m de pilares em madeira roliça, 70,00 m de vigas em madeira roliça e 37,85 m² de revestimento em tábuas de madeira de eucalipto para as muretas.</w:t>
      </w:r>
    </w:p>
    <w:p w14:paraId="5636B588" w14:textId="60AAB611" w:rsidR="00043996" w:rsidRPr="00043996" w:rsidRDefault="00C079CC" w:rsidP="00043996">
      <w:pPr>
        <w:spacing w:after="0" w:line="240" w:lineRule="auto"/>
        <w:jc w:val="both"/>
        <w:rPr>
          <w:rFonts w:eastAsia="Arial Unicode MS"/>
          <w:sz w:val="20"/>
        </w:rPr>
      </w:pPr>
      <w:r w:rsidRPr="00C079CC">
        <w:rPr>
          <w:rFonts w:eastAsia="Arial Unicode MS"/>
          <w:sz w:val="20"/>
        </w:rPr>
        <w:t>6.5. Para demonstrar a dimensão geral da contratação, destacam-se os seguintes quantitativos principais:</w:t>
      </w:r>
    </w:p>
    <w:tbl>
      <w:tblPr>
        <w:tblStyle w:val="Tabelacomgrade"/>
        <w:tblW w:w="9207" w:type="dxa"/>
        <w:tblInd w:w="-147" w:type="dxa"/>
        <w:tblLook w:val="04A0" w:firstRow="1" w:lastRow="0" w:firstColumn="1" w:lastColumn="0" w:noHBand="0" w:noVBand="1"/>
      </w:tblPr>
      <w:tblGrid>
        <w:gridCol w:w="6238"/>
        <w:gridCol w:w="1701"/>
        <w:gridCol w:w="1268"/>
      </w:tblGrid>
      <w:tr w:rsidR="004A5B02" w14:paraId="6FF0FD1F" w14:textId="7A9E413E" w:rsidTr="00043996">
        <w:tc>
          <w:tcPr>
            <w:tcW w:w="6238" w:type="dxa"/>
            <w:vAlign w:val="center"/>
          </w:tcPr>
          <w:p w14:paraId="73EA5D09" w14:textId="24067D88"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b/>
                <w:bCs/>
                <w:sz w:val="18"/>
                <w:szCs w:val="18"/>
              </w:rPr>
              <w:t>Principais serviços/elementos</w:t>
            </w:r>
          </w:p>
        </w:tc>
        <w:tc>
          <w:tcPr>
            <w:tcW w:w="1701" w:type="dxa"/>
            <w:vAlign w:val="center"/>
          </w:tcPr>
          <w:p w14:paraId="7C14FAD6" w14:textId="280A81DB"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b/>
                <w:bCs/>
                <w:sz w:val="18"/>
                <w:szCs w:val="18"/>
              </w:rPr>
              <w:t>Quant. estimada</w:t>
            </w:r>
          </w:p>
        </w:tc>
        <w:tc>
          <w:tcPr>
            <w:tcW w:w="1268" w:type="dxa"/>
            <w:vAlign w:val="center"/>
          </w:tcPr>
          <w:p w14:paraId="6DD73E00" w14:textId="362471EC" w:rsidR="004A5B02" w:rsidRPr="004A5B02" w:rsidRDefault="004A5B02" w:rsidP="004A5B02">
            <w:pPr>
              <w:rPr>
                <w:rFonts w:ascii="Arial Unicode MS" w:eastAsia="Arial Unicode MS" w:hAnsi="Arial Unicode MS" w:cs="Arial Unicode MS"/>
                <w:b/>
                <w:bCs/>
                <w:sz w:val="18"/>
                <w:szCs w:val="18"/>
              </w:rPr>
            </w:pPr>
            <w:r w:rsidRPr="004A5B02">
              <w:rPr>
                <w:rFonts w:ascii="Arial Unicode MS" w:eastAsia="Arial Unicode MS" w:hAnsi="Arial Unicode MS" w:cs="Arial Unicode MS"/>
                <w:b/>
                <w:bCs/>
                <w:sz w:val="18"/>
                <w:szCs w:val="18"/>
              </w:rPr>
              <w:t>Unidade</w:t>
            </w:r>
          </w:p>
        </w:tc>
      </w:tr>
      <w:tr w:rsidR="004A5B02" w14:paraId="6C289FDE" w14:textId="5A2B76F5" w:rsidTr="00043996">
        <w:tc>
          <w:tcPr>
            <w:tcW w:w="6238" w:type="dxa"/>
            <w:vAlign w:val="center"/>
          </w:tcPr>
          <w:p w14:paraId="1B48AACF" w14:textId="2F332987"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Execução global da cancha de bocha em madeira – lote único</w:t>
            </w:r>
          </w:p>
        </w:tc>
        <w:tc>
          <w:tcPr>
            <w:tcW w:w="1701" w:type="dxa"/>
            <w:vAlign w:val="center"/>
          </w:tcPr>
          <w:p w14:paraId="5E4FB75F" w14:textId="58CCDBC2"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w:t>
            </w:r>
          </w:p>
        </w:tc>
        <w:tc>
          <w:tcPr>
            <w:tcW w:w="1268" w:type="dxa"/>
            <w:vAlign w:val="center"/>
          </w:tcPr>
          <w:p w14:paraId="42828E05" w14:textId="461798C3"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execução</w:t>
            </w:r>
          </w:p>
        </w:tc>
      </w:tr>
      <w:tr w:rsidR="004A5B02" w14:paraId="6D88E96B" w14:textId="4583F25B" w:rsidTr="00043996">
        <w:tc>
          <w:tcPr>
            <w:tcW w:w="6238" w:type="dxa"/>
            <w:vAlign w:val="center"/>
          </w:tcPr>
          <w:p w14:paraId="6CD22E3B" w14:textId="124C5147"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Área de referência da cancha</w:t>
            </w:r>
          </w:p>
        </w:tc>
        <w:tc>
          <w:tcPr>
            <w:tcW w:w="1701" w:type="dxa"/>
            <w:vAlign w:val="center"/>
          </w:tcPr>
          <w:p w14:paraId="1C17B947" w14:textId="14D6BB81"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196,00</w:t>
            </w:r>
          </w:p>
        </w:tc>
        <w:tc>
          <w:tcPr>
            <w:tcW w:w="1268" w:type="dxa"/>
            <w:vAlign w:val="center"/>
          </w:tcPr>
          <w:p w14:paraId="7F4CA6E9" w14:textId="0CE40BDF"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29610F8D" w14:textId="6BE714D7" w:rsidTr="00043996">
        <w:tc>
          <w:tcPr>
            <w:tcW w:w="6238" w:type="dxa"/>
            <w:vAlign w:val="center"/>
          </w:tcPr>
          <w:p w14:paraId="0274A775" w14:textId="23A832D8"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Limpeza mecanizada da superfície</w:t>
            </w:r>
          </w:p>
        </w:tc>
        <w:tc>
          <w:tcPr>
            <w:tcW w:w="1701" w:type="dxa"/>
            <w:vAlign w:val="center"/>
          </w:tcPr>
          <w:p w14:paraId="19394CB2" w14:textId="06B3513A"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196,00</w:t>
            </w:r>
          </w:p>
        </w:tc>
        <w:tc>
          <w:tcPr>
            <w:tcW w:w="1268" w:type="dxa"/>
            <w:vAlign w:val="center"/>
          </w:tcPr>
          <w:p w14:paraId="79C908B3" w14:textId="283FDFDC"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5B99CBF5" w14:textId="6CAD0F9A" w:rsidTr="00043996">
        <w:tc>
          <w:tcPr>
            <w:tcW w:w="6238" w:type="dxa"/>
            <w:vAlign w:val="center"/>
          </w:tcPr>
          <w:p w14:paraId="20A47826" w14:textId="357BC0D5"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Escavação mecanizada para blocos de fundação</w:t>
            </w:r>
          </w:p>
        </w:tc>
        <w:tc>
          <w:tcPr>
            <w:tcW w:w="1701" w:type="dxa"/>
            <w:vAlign w:val="center"/>
          </w:tcPr>
          <w:p w14:paraId="4286F8EE" w14:textId="67A170E9"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16,00</w:t>
            </w:r>
          </w:p>
        </w:tc>
        <w:tc>
          <w:tcPr>
            <w:tcW w:w="1268" w:type="dxa"/>
            <w:vAlign w:val="center"/>
          </w:tcPr>
          <w:p w14:paraId="62DE00C5" w14:textId="37758A10"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m³</w:t>
            </w:r>
          </w:p>
        </w:tc>
      </w:tr>
      <w:tr w:rsidR="004A5B02" w14:paraId="21C61A40" w14:textId="198A0075" w:rsidTr="00043996">
        <w:tc>
          <w:tcPr>
            <w:tcW w:w="6238" w:type="dxa"/>
            <w:vAlign w:val="center"/>
          </w:tcPr>
          <w:p w14:paraId="18FC40AA" w14:textId="333E6579"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Lastro com material granular</w:t>
            </w:r>
          </w:p>
        </w:tc>
        <w:tc>
          <w:tcPr>
            <w:tcW w:w="1701" w:type="dxa"/>
            <w:vAlign w:val="center"/>
          </w:tcPr>
          <w:p w14:paraId="3D045C0E" w14:textId="7BC7AEBE"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0,29</w:t>
            </w:r>
          </w:p>
        </w:tc>
        <w:tc>
          <w:tcPr>
            <w:tcW w:w="1268" w:type="dxa"/>
            <w:vAlign w:val="center"/>
          </w:tcPr>
          <w:p w14:paraId="4AF9FE2B" w14:textId="36879C6B"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m³</w:t>
            </w:r>
          </w:p>
        </w:tc>
      </w:tr>
      <w:tr w:rsidR="004A5B02" w14:paraId="49321535" w14:textId="60D40328" w:rsidTr="00043996">
        <w:tc>
          <w:tcPr>
            <w:tcW w:w="6238" w:type="dxa"/>
            <w:vAlign w:val="center"/>
          </w:tcPr>
          <w:p w14:paraId="6A05513C" w14:textId="0B889635"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Fôrmas para blocos de fundação</w:t>
            </w:r>
          </w:p>
        </w:tc>
        <w:tc>
          <w:tcPr>
            <w:tcW w:w="1701" w:type="dxa"/>
            <w:vAlign w:val="center"/>
          </w:tcPr>
          <w:p w14:paraId="4EAF3C92" w14:textId="11F720DC"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23,04</w:t>
            </w:r>
          </w:p>
        </w:tc>
        <w:tc>
          <w:tcPr>
            <w:tcW w:w="1268" w:type="dxa"/>
            <w:vAlign w:val="center"/>
          </w:tcPr>
          <w:p w14:paraId="3DD4FBC4" w14:textId="50B454D6"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3D5331F3" w14:textId="08F2A731" w:rsidTr="00043996">
        <w:tc>
          <w:tcPr>
            <w:tcW w:w="6238" w:type="dxa"/>
            <w:vAlign w:val="center"/>
          </w:tcPr>
          <w:p w14:paraId="088C7FF3" w14:textId="3127896F"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Concretagem dos blocos de fundação – FCK 30 MPa</w:t>
            </w:r>
          </w:p>
        </w:tc>
        <w:tc>
          <w:tcPr>
            <w:tcW w:w="1701" w:type="dxa"/>
            <w:vAlign w:val="center"/>
          </w:tcPr>
          <w:p w14:paraId="77D4F89C" w14:textId="54D02C2F"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3,46</w:t>
            </w:r>
          </w:p>
        </w:tc>
        <w:tc>
          <w:tcPr>
            <w:tcW w:w="1268" w:type="dxa"/>
            <w:vAlign w:val="center"/>
          </w:tcPr>
          <w:p w14:paraId="4B43CC9A" w14:textId="513BDE24"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m³</w:t>
            </w:r>
          </w:p>
        </w:tc>
      </w:tr>
      <w:tr w:rsidR="004A5B02" w14:paraId="590575E8" w14:textId="32191936" w:rsidTr="00043996">
        <w:tc>
          <w:tcPr>
            <w:tcW w:w="6238" w:type="dxa"/>
            <w:vAlign w:val="center"/>
          </w:tcPr>
          <w:p w14:paraId="352DCF8E" w14:textId="00C5E778"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Reaterro mecanizado</w:t>
            </w:r>
          </w:p>
        </w:tc>
        <w:tc>
          <w:tcPr>
            <w:tcW w:w="1701" w:type="dxa"/>
            <w:vAlign w:val="center"/>
          </w:tcPr>
          <w:p w14:paraId="0C0581D5" w14:textId="434D98A5"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15,78</w:t>
            </w:r>
          </w:p>
        </w:tc>
        <w:tc>
          <w:tcPr>
            <w:tcW w:w="1268" w:type="dxa"/>
            <w:vAlign w:val="center"/>
          </w:tcPr>
          <w:p w14:paraId="24B0878A" w14:textId="12E5D8AC"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m³</w:t>
            </w:r>
          </w:p>
        </w:tc>
      </w:tr>
      <w:tr w:rsidR="004A5B02" w14:paraId="10292ABF" w14:textId="12B4DC27" w:rsidTr="00043996">
        <w:tc>
          <w:tcPr>
            <w:tcW w:w="6238" w:type="dxa"/>
            <w:vAlign w:val="center"/>
          </w:tcPr>
          <w:p w14:paraId="5A3DE888" w14:textId="16B5FE8D"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Pilares em madeira roliça</w:t>
            </w:r>
          </w:p>
        </w:tc>
        <w:tc>
          <w:tcPr>
            <w:tcW w:w="1701" w:type="dxa"/>
            <w:vAlign w:val="center"/>
          </w:tcPr>
          <w:p w14:paraId="0B693E17" w14:textId="5EF32650"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67,20</w:t>
            </w:r>
          </w:p>
        </w:tc>
        <w:tc>
          <w:tcPr>
            <w:tcW w:w="1268" w:type="dxa"/>
            <w:vAlign w:val="center"/>
          </w:tcPr>
          <w:p w14:paraId="4A9B4F8C" w14:textId="3111A2A8"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w:t>
            </w:r>
          </w:p>
        </w:tc>
      </w:tr>
      <w:tr w:rsidR="004A5B02" w14:paraId="1DF16FA5" w14:textId="0BEDE6BF" w:rsidTr="00043996">
        <w:tc>
          <w:tcPr>
            <w:tcW w:w="6238" w:type="dxa"/>
            <w:vAlign w:val="center"/>
          </w:tcPr>
          <w:p w14:paraId="3E7D0CBC" w14:textId="0C99C779"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Vigas em madeira roliça</w:t>
            </w:r>
          </w:p>
        </w:tc>
        <w:tc>
          <w:tcPr>
            <w:tcW w:w="1701" w:type="dxa"/>
            <w:vAlign w:val="center"/>
          </w:tcPr>
          <w:p w14:paraId="6504949A" w14:textId="02862887"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70,00</w:t>
            </w:r>
          </w:p>
        </w:tc>
        <w:tc>
          <w:tcPr>
            <w:tcW w:w="1268" w:type="dxa"/>
            <w:vAlign w:val="center"/>
          </w:tcPr>
          <w:p w14:paraId="2A8C8B6F" w14:textId="6FCD8607"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w:t>
            </w:r>
          </w:p>
        </w:tc>
      </w:tr>
      <w:tr w:rsidR="004A5B02" w14:paraId="162D32DB" w14:textId="3681299F" w:rsidTr="00043996">
        <w:tc>
          <w:tcPr>
            <w:tcW w:w="6238" w:type="dxa"/>
            <w:vAlign w:val="center"/>
          </w:tcPr>
          <w:p w14:paraId="6CFCBE43" w14:textId="3A9BA339"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Mureta revestida com tábuas de madeira de eucalipto</w:t>
            </w:r>
          </w:p>
        </w:tc>
        <w:tc>
          <w:tcPr>
            <w:tcW w:w="1701" w:type="dxa"/>
            <w:vAlign w:val="center"/>
          </w:tcPr>
          <w:p w14:paraId="4A0CBDBE" w14:textId="7FD182AB"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37,85</w:t>
            </w:r>
          </w:p>
        </w:tc>
        <w:tc>
          <w:tcPr>
            <w:tcW w:w="1268" w:type="dxa"/>
            <w:vAlign w:val="center"/>
          </w:tcPr>
          <w:p w14:paraId="31F610CA" w14:textId="238EC678"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7FE98642" w14:textId="253DA1DB" w:rsidTr="00043996">
        <w:tc>
          <w:tcPr>
            <w:tcW w:w="6238" w:type="dxa"/>
            <w:vAlign w:val="center"/>
          </w:tcPr>
          <w:p w14:paraId="2C336472" w14:textId="3760B63F"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Tesouras inteiras em madeira roliça</w:t>
            </w:r>
          </w:p>
        </w:tc>
        <w:tc>
          <w:tcPr>
            <w:tcW w:w="1701" w:type="dxa"/>
            <w:vAlign w:val="center"/>
          </w:tcPr>
          <w:p w14:paraId="276D087C" w14:textId="143C61C3"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8</w:t>
            </w:r>
          </w:p>
        </w:tc>
        <w:tc>
          <w:tcPr>
            <w:tcW w:w="1268" w:type="dxa"/>
            <w:vAlign w:val="center"/>
          </w:tcPr>
          <w:p w14:paraId="32178981" w14:textId="6B7F2544"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un.</w:t>
            </w:r>
          </w:p>
        </w:tc>
      </w:tr>
      <w:tr w:rsidR="004A5B02" w14:paraId="2A8A5B44" w14:textId="195C3C05" w:rsidTr="00043996">
        <w:tc>
          <w:tcPr>
            <w:tcW w:w="6238" w:type="dxa"/>
            <w:vAlign w:val="center"/>
          </w:tcPr>
          <w:p w14:paraId="0A60006D" w14:textId="07C5A116"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Trama de madeira roliça para cobertura</w:t>
            </w:r>
          </w:p>
        </w:tc>
        <w:tc>
          <w:tcPr>
            <w:tcW w:w="1701" w:type="dxa"/>
            <w:vAlign w:val="center"/>
          </w:tcPr>
          <w:p w14:paraId="4A6E82C5" w14:textId="43C17460"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303,60</w:t>
            </w:r>
          </w:p>
        </w:tc>
        <w:tc>
          <w:tcPr>
            <w:tcW w:w="1268" w:type="dxa"/>
            <w:vAlign w:val="center"/>
          </w:tcPr>
          <w:p w14:paraId="268026C2" w14:textId="6F9A673B"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5232237B" w14:textId="3713EBC5" w:rsidTr="00043996">
        <w:tc>
          <w:tcPr>
            <w:tcW w:w="6238" w:type="dxa"/>
            <w:vAlign w:val="center"/>
          </w:tcPr>
          <w:p w14:paraId="4A61450B" w14:textId="117732E7"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Telhamento com telha cerâmica tipo francesa</w:t>
            </w:r>
          </w:p>
        </w:tc>
        <w:tc>
          <w:tcPr>
            <w:tcW w:w="1701" w:type="dxa"/>
            <w:vAlign w:val="center"/>
          </w:tcPr>
          <w:p w14:paraId="4ABD2F55" w14:textId="24E8941F"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303,60</w:t>
            </w:r>
          </w:p>
        </w:tc>
        <w:tc>
          <w:tcPr>
            <w:tcW w:w="1268" w:type="dxa"/>
            <w:vAlign w:val="center"/>
          </w:tcPr>
          <w:p w14:paraId="5E4A7DAC" w14:textId="098738B0"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r w:rsidR="004A5B02" w14:paraId="5B142A3F" w14:textId="77777777" w:rsidTr="00043996">
        <w:tc>
          <w:tcPr>
            <w:tcW w:w="6238" w:type="dxa"/>
            <w:vAlign w:val="center"/>
          </w:tcPr>
          <w:p w14:paraId="027326E7" w14:textId="23968018"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Base/sub-base em brita graduada simples</w:t>
            </w:r>
          </w:p>
        </w:tc>
        <w:tc>
          <w:tcPr>
            <w:tcW w:w="1701" w:type="dxa"/>
            <w:vAlign w:val="center"/>
          </w:tcPr>
          <w:p w14:paraId="16A8307B" w14:textId="5FBCEF7C"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10,23</w:t>
            </w:r>
          </w:p>
        </w:tc>
        <w:tc>
          <w:tcPr>
            <w:tcW w:w="1268" w:type="dxa"/>
            <w:vAlign w:val="center"/>
          </w:tcPr>
          <w:p w14:paraId="4D5899E1" w14:textId="6E3C4EEC"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m³</w:t>
            </w:r>
          </w:p>
        </w:tc>
      </w:tr>
      <w:tr w:rsidR="004A5B02" w14:paraId="7E13AE09" w14:textId="77777777" w:rsidTr="00043996">
        <w:tc>
          <w:tcPr>
            <w:tcW w:w="6238" w:type="dxa"/>
            <w:vAlign w:val="center"/>
          </w:tcPr>
          <w:p w14:paraId="59ACAD53" w14:textId="44BCC952" w:rsidR="004A5B02" w:rsidRPr="004A5B02" w:rsidRDefault="004A5B02" w:rsidP="004A5B02">
            <w:pPr>
              <w:jc w:val="both"/>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Pintura das superfícies de madeira</w:t>
            </w:r>
          </w:p>
        </w:tc>
        <w:tc>
          <w:tcPr>
            <w:tcW w:w="1701" w:type="dxa"/>
            <w:vAlign w:val="center"/>
          </w:tcPr>
          <w:p w14:paraId="508225EA" w14:textId="19842137"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115,04</w:t>
            </w:r>
          </w:p>
        </w:tc>
        <w:tc>
          <w:tcPr>
            <w:tcW w:w="1268" w:type="dxa"/>
            <w:vAlign w:val="center"/>
          </w:tcPr>
          <w:p w14:paraId="2BF556E7" w14:textId="7CFAFDF7" w:rsidR="004A5B02" w:rsidRPr="004A5B02" w:rsidRDefault="004A5B02" w:rsidP="004A5B02">
            <w:pPr>
              <w:rPr>
                <w:rFonts w:ascii="Arial Unicode MS" w:eastAsia="Arial Unicode MS" w:hAnsi="Arial Unicode MS" w:cs="Arial Unicode MS"/>
                <w:sz w:val="18"/>
                <w:szCs w:val="18"/>
              </w:rPr>
            </w:pPr>
            <w:r w:rsidRPr="004A5B02">
              <w:rPr>
                <w:rFonts w:ascii="Arial Unicode MS" w:eastAsia="Arial Unicode MS" w:hAnsi="Arial Unicode MS" w:cs="Arial Unicode MS"/>
                <w:sz w:val="18"/>
                <w:szCs w:val="18"/>
              </w:rPr>
              <w:t>m²</w:t>
            </w:r>
          </w:p>
        </w:tc>
      </w:tr>
    </w:tbl>
    <w:p w14:paraId="57FBC0DB" w14:textId="77777777" w:rsidR="00051D95" w:rsidRDefault="00051D95" w:rsidP="00134594">
      <w:pPr>
        <w:spacing w:after="0" w:line="240" w:lineRule="auto"/>
        <w:jc w:val="both"/>
        <w:rPr>
          <w:rFonts w:eastAsia="Arial Unicode MS"/>
          <w:sz w:val="20"/>
        </w:rPr>
      </w:pPr>
    </w:p>
    <w:p w14:paraId="21E7DF68" w14:textId="6392314A" w:rsidR="004A5B02" w:rsidRPr="004A5B02" w:rsidRDefault="004A5B02" w:rsidP="004A5B02">
      <w:pPr>
        <w:spacing w:after="0" w:line="240" w:lineRule="auto"/>
        <w:jc w:val="both"/>
        <w:rPr>
          <w:rFonts w:eastAsia="Arial Unicode MS"/>
          <w:sz w:val="20"/>
        </w:rPr>
      </w:pPr>
      <w:r w:rsidRPr="004A5B02">
        <w:rPr>
          <w:rFonts w:eastAsia="Arial Unicode MS"/>
          <w:sz w:val="20"/>
        </w:rPr>
        <w:t>6.6. O quadro apresentado possui caráter sintético e destina-se exclusivamente a demonstrar a dimensão dos principais componentes da contratação, não substituindo a Planilha de Levantamento de Quantidades, as memórias de cálculo, a planilha orçamentária, o Memorial Descritivo, os projetos e os demais documentos técnicos, nos quais estão discriminados os serviços, unidades de medida, quantitativos e critérios necessários à execução da obra. Tais documentos constituirão referência obrigatória para a elaboração das propostas, execução contratual, fiscalização e medição dos serviços.</w:t>
      </w:r>
    </w:p>
    <w:p w14:paraId="577264D5" w14:textId="2C72E83E" w:rsidR="004A5B02" w:rsidRPr="004A5B02" w:rsidRDefault="004A5B02" w:rsidP="004A5B02">
      <w:pPr>
        <w:spacing w:after="0" w:line="240" w:lineRule="auto"/>
        <w:jc w:val="both"/>
        <w:rPr>
          <w:rFonts w:eastAsia="Arial Unicode MS"/>
          <w:sz w:val="20"/>
        </w:rPr>
      </w:pPr>
      <w:r w:rsidRPr="004A5B02">
        <w:rPr>
          <w:rFonts w:eastAsia="Arial Unicode MS"/>
          <w:sz w:val="20"/>
        </w:rPr>
        <w:t>6.7. Dessa forma, para fins de dimensionamento da presente contratação, estima-se 1 (uma) execução global da construção da cancha de bocha em madeira, em lote único, observados integralmente os quantitativos estabelecidos nas peças técnicas. Os quantitativos ora destacados não implicam inclusão de serviços ou ampliação do escopo originalmente projetado, prevalecendo, para fins de execução e medição, as especificações e quantidades constantes da documentação técnica que integra a contratação.</w:t>
      </w:r>
    </w:p>
    <w:p w14:paraId="6BC43B2D" w14:textId="77777777" w:rsidR="00043996" w:rsidRPr="00134594" w:rsidRDefault="00043996" w:rsidP="00134594">
      <w:pPr>
        <w:spacing w:after="0" w:line="240" w:lineRule="auto"/>
        <w:jc w:val="both"/>
        <w:rPr>
          <w:rFonts w:eastAsia="Arial Unicode MS"/>
          <w:sz w:val="20"/>
        </w:rPr>
      </w:pPr>
    </w:p>
    <w:p w14:paraId="249EF0CA"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7</w:t>
      </w:r>
      <w:r w:rsidR="00C04DEF" w:rsidRPr="00134594">
        <w:rPr>
          <w:rFonts w:eastAsia="Arial Unicode MS"/>
          <w:b/>
          <w:sz w:val="20"/>
        </w:rPr>
        <w:t>.</w:t>
      </w:r>
      <w:r w:rsidRPr="00134594">
        <w:rPr>
          <w:rFonts w:eastAsia="Arial Unicode MS"/>
          <w:b/>
          <w:sz w:val="20"/>
        </w:rPr>
        <w:t xml:space="preserve"> ESTIMATIVA DO VALOR DA CONTRATAÇÃO</w:t>
      </w:r>
      <w:r w:rsidRPr="00134594">
        <w:rPr>
          <w:rFonts w:eastAsia="Arial Unicode MS"/>
          <w:sz w:val="20"/>
        </w:rPr>
        <w:t>:</w:t>
      </w:r>
    </w:p>
    <w:p w14:paraId="7CCE472B"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7.1. A estimativa do valor da contratação foi elaborada com base na Planilha Orçamentária Oficial – PO e nos demais documentos técnicos de composição do orçamento integrantes do processo administrativo, estruturados a partir dos quantitativos definidos no projeto, Memorial Descritivo, Planilha de Levantamento de Quantidades e respectivas memórias de cálculo. O orçamento contempla os serviços necessários à execução global da construção da cancha de bocha em madeira na localidade de Santa Manoela, em lote único.</w:t>
      </w:r>
    </w:p>
    <w:p w14:paraId="108D48F7"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7.2. O orçamento base foi desenvolvido com data-base de junho de 2026, utilizando como referência os custos unitários do Sistema Nacional de Pesquisa de Custos e Índices da Construção Civil – SINAPI, no regime sem desoneração, acrescidos de BDI de 20,34%. Para os serviços ou insumos não contemplados diretamente em composição adequada do sistema referencial, foram adotadas composições técnicas próprias, elaboradas a partir de referências do SINAPI e, quando necessário, cotações de mercado devidamente identificadas nos documentos orçamentários.</w:t>
      </w:r>
    </w:p>
    <w:p w14:paraId="1734E773"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 xml:space="preserve">7.3. </w:t>
      </w:r>
      <w:r w:rsidRPr="004A5B02">
        <w:rPr>
          <w:rFonts w:eastAsia="Arial Unicode MS"/>
          <w:b/>
          <w:bCs/>
          <w:sz w:val="20"/>
        </w:rPr>
        <w:t>O VALOR GLOBAL ESTIMADO DA CONTRATAÇÃO PERFAZ O MONTANTE DE R$ 134.502,27 (CENTO E TRINTA E QUATRO MIL, QUINHENTOS E DOIS REAIS E VINTE E SETE CENTAVOS)</w:t>
      </w:r>
      <w:r w:rsidRPr="004A5B02">
        <w:rPr>
          <w:rFonts w:eastAsia="Arial Unicode MS"/>
          <w:sz w:val="20"/>
        </w:rPr>
        <w:t>, correspondendo à execução global da construção da cancha de bocha em madeira, em lote único, conforme os quantitativos, composições e preços constantes da Planilha Orçamentária Oficial.</w:t>
      </w:r>
    </w:p>
    <w:p w14:paraId="639FF7B3"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7.4. A metodologia adotada assegura compatibilidade entre o projeto, Memorial Descritivo, planilha orçamentária, levantamento de quantidades, memórias de cálculo, composições de custos e cotações utilizadas, permitindo a verificação das fontes de referência, unidades de medida, quantitativos, custos unitários, BDI aplicado e critérios de formação dos preços. Os documentos orçamentários integram o processo e constituem referência para a análise da aceitabilidade das propostas e para a fiscalização da execução contratual.</w:t>
      </w:r>
    </w:p>
    <w:p w14:paraId="0AEE6E77"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7.5. Considerando que o objeto se caracteriza como obra de engenharia, com técnicas construtivas usuais e orçamento estruturado predominantemente com base em sistema oficial de custos referenciais, complementado por composições e cotações identificadas quando necessárias, não se verifica elemento estratégico ou técnico que justifique a atribuição de sigilo ao valor estimado da contratação.</w:t>
      </w:r>
    </w:p>
    <w:p w14:paraId="781075F0"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7.6. Ressalta-se que o valor estimado constitui referência para a condução do procedimento licitatório, julgamento e análise da aceitabilidade das propostas, sendo que o valor efetivamente contratado será aquele resultante do certame, observado o critério de julgamento previsto no edital e o atendimento integral às exigências estabelecidas pela Administração.</w:t>
      </w:r>
    </w:p>
    <w:p w14:paraId="3900725D" w14:textId="77777777" w:rsidR="00741A2C" w:rsidRPr="00134594" w:rsidRDefault="00741A2C" w:rsidP="00741A2C">
      <w:pPr>
        <w:spacing w:after="0" w:line="240" w:lineRule="auto"/>
        <w:jc w:val="both"/>
        <w:rPr>
          <w:rFonts w:eastAsia="Arial Unicode MS"/>
          <w:sz w:val="20"/>
          <w:highlight w:val="yellow"/>
        </w:rPr>
      </w:pPr>
    </w:p>
    <w:p w14:paraId="0AA4237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8</w:t>
      </w:r>
      <w:r w:rsidR="0014751F" w:rsidRPr="00134594">
        <w:rPr>
          <w:rFonts w:eastAsia="Arial Unicode MS"/>
          <w:b/>
          <w:sz w:val="20"/>
        </w:rPr>
        <w:t>.</w:t>
      </w:r>
      <w:r w:rsidRPr="00134594">
        <w:rPr>
          <w:rFonts w:eastAsia="Arial Unicode MS"/>
          <w:b/>
          <w:sz w:val="20"/>
        </w:rPr>
        <w:t xml:space="preserve"> JUSTIFICATIVA PARA O PARCELAMENTO OU NÃO DA SOLUÇÃO</w:t>
      </w:r>
      <w:r w:rsidRPr="00134594">
        <w:rPr>
          <w:rFonts w:eastAsia="Arial Unicode MS"/>
          <w:sz w:val="20"/>
        </w:rPr>
        <w:t>:</w:t>
      </w:r>
    </w:p>
    <w:p w14:paraId="22DABD1B"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8.1. Nos termos do art. 18, § 1º, inciso VIII, da Lei Federal nº 14.133/2021, o Estudo Técnico Preliminar deverá apresentar as justificativas para o parcelamento ou não da contratação. A análise deve considerar as características técnicas do objeto, a viabilidade da divisão, a preservação da competitividade, os potenciais ganhos de economia de escala e a eficiência da gestão e fiscalização contratual.</w:t>
      </w:r>
    </w:p>
    <w:p w14:paraId="3C958223"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8.2. Na contratação destinada à construção da cancha de bocha em madeira na localidade de Santa Manoela, a análise técnica demonstra que o parcelamento não se revela recomendável. A obra constitui solução única e funcionalmente integrada, compreendendo preparação da área, fundações, estrutura em madeira, muretas, cobertura, telhamento, composição do piso da cancha, fechamentos, pintura e demais serviços expressamente previstos nas peças técnicas.</w:t>
      </w:r>
    </w:p>
    <w:p w14:paraId="4EAE3D93"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8.3. A fragmentação desses serviços em contratações ou lotes distintos poderia comprometer a continuidade e a compatibilidade da execução, considerando que os diversos componentes possuem relação de dependência entre si. As fundações servem de suporte à estrutura de madeira; os pilares e vigas condicionam a execução da cobertura e dos fechamentos; e a preparação e composição do piso devem guardar compatibilidade com as cotas, dimensões e condições finais previstas para utilização da cancha.</w:t>
      </w:r>
    </w:p>
    <w:p w14:paraId="0D7D0779" w14:textId="77777777" w:rsidR="004A5B02" w:rsidRPr="004A5B02" w:rsidRDefault="004A5B02" w:rsidP="004A5B02">
      <w:pPr>
        <w:spacing w:after="0" w:line="240" w:lineRule="auto"/>
        <w:jc w:val="both"/>
        <w:rPr>
          <w:rFonts w:eastAsia="Arial Unicode MS"/>
          <w:sz w:val="20"/>
        </w:rPr>
      </w:pPr>
      <w:r w:rsidRPr="004A5B02">
        <w:rPr>
          <w:rFonts w:eastAsia="Arial Unicode MS"/>
          <w:sz w:val="20"/>
        </w:rPr>
        <w:t>8.4. Sob o aspecto econômico, o parcelamento poderia gerar repetição de custos relacionados à mobilização e desmobilização, organização do canteiro, disponibilização de equipamentos, mão de obra e demais custos indiretos, além de dificultar o aproveitamento coordenado dos recursos empregados na execução. A contratação por uma única empresa favorece a economia de escala e a execução integrada dos serviços necessários à conclusão da obra.</w:t>
      </w:r>
    </w:p>
    <w:p w14:paraId="27A60F9A" w14:textId="1FF12EEC" w:rsidR="004A5B02" w:rsidRPr="004A5B02" w:rsidRDefault="004A5B02" w:rsidP="004A5B02">
      <w:pPr>
        <w:spacing w:after="0" w:line="240" w:lineRule="auto"/>
        <w:jc w:val="both"/>
        <w:rPr>
          <w:rFonts w:eastAsia="Arial Unicode MS"/>
          <w:sz w:val="20"/>
        </w:rPr>
      </w:pPr>
      <w:r w:rsidRPr="004A5B02">
        <w:rPr>
          <w:rFonts w:eastAsia="Arial Unicode MS"/>
          <w:sz w:val="20"/>
        </w:rPr>
        <w:t>8.5. A reunião dos serviços em lote único não representa restrição injustificada à competitividade, uma vez que o objeto emprega técnicas e materiais usuais do setor da construção civil, passíveis de execução por empresas do ramo com capacidade técnica compatível. Não foram identificadas parcelas autônomas, dotadas de mercado fornecedor substancialmente distinto ou cuja segregação represente ganho técnico ou econômico suficiente para justificar o fracionamento da obra.</w:t>
      </w:r>
    </w:p>
    <w:p w14:paraId="28B1474F" w14:textId="17CDF878" w:rsidR="004A5B02" w:rsidRPr="004A5B02" w:rsidRDefault="004A5B02" w:rsidP="004A5B02">
      <w:pPr>
        <w:spacing w:after="0" w:line="240" w:lineRule="auto"/>
        <w:jc w:val="both"/>
        <w:rPr>
          <w:rFonts w:eastAsia="Arial Unicode MS"/>
          <w:sz w:val="20"/>
        </w:rPr>
      </w:pPr>
      <w:r w:rsidRPr="004A5B02">
        <w:rPr>
          <w:rFonts w:eastAsia="Arial Unicode MS"/>
          <w:sz w:val="20"/>
        </w:rPr>
        <w:t>8.</w:t>
      </w:r>
      <w:r w:rsidR="008E7261">
        <w:rPr>
          <w:rFonts w:eastAsia="Arial Unicode MS"/>
          <w:sz w:val="20"/>
        </w:rPr>
        <w:t>6</w:t>
      </w:r>
      <w:r w:rsidRPr="004A5B02">
        <w:rPr>
          <w:rFonts w:eastAsia="Arial Unicode MS"/>
          <w:sz w:val="20"/>
        </w:rPr>
        <w:t>. Diante do exposto, conclui-se que a contratação em lote único, sob o regime de empreitada por preço global, mostra-se técnica e economicamente mais adequada para a construção da cancha de bocha em madeira na localidade de Santa Manoela. O não parcelamento preserva a unidade funcional da obra, a compatibilidade entre seus elementos construtivos, a economia de escala e a definição objetiva da responsabilidade pela execução, sem prejuízo relevante à competitividade do certame.</w:t>
      </w:r>
    </w:p>
    <w:p w14:paraId="56A14315" w14:textId="77777777" w:rsidR="00C62440" w:rsidRPr="00134594" w:rsidRDefault="00C62440" w:rsidP="00134594">
      <w:pPr>
        <w:spacing w:after="0" w:line="240" w:lineRule="auto"/>
        <w:jc w:val="both"/>
        <w:rPr>
          <w:rFonts w:eastAsia="Arial Unicode MS"/>
          <w:sz w:val="20"/>
        </w:rPr>
      </w:pPr>
    </w:p>
    <w:p w14:paraId="1D88FE30"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9</w:t>
      </w:r>
      <w:r w:rsidR="0014751F" w:rsidRPr="00134594">
        <w:rPr>
          <w:rFonts w:eastAsia="Arial Unicode MS"/>
          <w:b/>
          <w:sz w:val="20"/>
        </w:rPr>
        <w:t>.</w:t>
      </w:r>
      <w:r w:rsidRPr="00134594">
        <w:rPr>
          <w:rFonts w:eastAsia="Arial Unicode MS"/>
          <w:b/>
          <w:sz w:val="20"/>
        </w:rPr>
        <w:t xml:space="preserve"> CONTRATAÇÕES CORRELATAS E/OU INTERDEPENDENTES</w:t>
      </w:r>
      <w:r w:rsidR="00C97D9E" w:rsidRPr="00134594">
        <w:rPr>
          <w:rFonts w:eastAsia="Arial Unicode MS"/>
          <w:sz w:val="20"/>
        </w:rPr>
        <w:t>:</w:t>
      </w:r>
    </w:p>
    <w:p w14:paraId="6E72981A" w14:textId="77777777" w:rsidR="00143F29" w:rsidRPr="00143F29" w:rsidRDefault="00143F29" w:rsidP="00143F29">
      <w:pPr>
        <w:spacing w:after="0" w:line="240" w:lineRule="auto"/>
        <w:jc w:val="both"/>
        <w:rPr>
          <w:rFonts w:eastAsia="Arial Unicode MS"/>
          <w:sz w:val="20"/>
        </w:rPr>
      </w:pPr>
      <w:r w:rsidRPr="00143F29">
        <w:rPr>
          <w:rFonts w:eastAsia="Arial Unicode MS"/>
          <w:sz w:val="20"/>
        </w:rPr>
        <w:t>9.1. A contratação destinada à construção da cancha de bocha em madeira na localidade de Santa Manoela possui escopo técnico próprio e suficientemente delimitado nos projetos, Memorial Descritivo, planilha orçamentária, levantamento de quantidades, cronograma físico-financeiro e demais documentos de engenharia, não tendo sido identificada, até o presente momento, contratação prévia ou concomitante indispensável à execução material da obra.</w:t>
      </w:r>
    </w:p>
    <w:p w14:paraId="3D421EEC" w14:textId="77777777" w:rsidR="00143F29" w:rsidRPr="00143F29" w:rsidRDefault="00143F29" w:rsidP="00143F29">
      <w:pPr>
        <w:spacing w:after="0" w:line="240" w:lineRule="auto"/>
        <w:jc w:val="both"/>
        <w:rPr>
          <w:rFonts w:eastAsia="Arial Unicode MS"/>
          <w:sz w:val="20"/>
        </w:rPr>
      </w:pPr>
      <w:r w:rsidRPr="00143F29">
        <w:rPr>
          <w:rFonts w:eastAsia="Arial Unicode MS"/>
          <w:sz w:val="20"/>
        </w:rPr>
        <w:t>9.2. A cancha será implantada em área pública situada junto ao campo de futebol e à quadra pública de esportes existentes na localidade. Embora os equipamentos integrem territorialmente o mesmo espaço e contribuam para a formação gradual de um complexo desportivo regional, possuem funcionamento e finalidade próprios, não constituindo condição técnica ou operacional para a execução da nova estrutura.</w:t>
      </w:r>
    </w:p>
    <w:p w14:paraId="2CA918C8" w14:textId="77777777" w:rsidR="00143F29" w:rsidRPr="00143F29" w:rsidRDefault="00143F29" w:rsidP="00143F29">
      <w:pPr>
        <w:spacing w:after="0" w:line="240" w:lineRule="auto"/>
        <w:jc w:val="both"/>
        <w:rPr>
          <w:rFonts w:eastAsia="Arial Unicode MS"/>
          <w:sz w:val="20"/>
        </w:rPr>
      </w:pPr>
      <w:r w:rsidRPr="00143F29">
        <w:rPr>
          <w:rFonts w:eastAsia="Arial Unicode MS"/>
          <w:sz w:val="20"/>
        </w:rPr>
        <w:t>9.3. Deverão ser verificadas, durante a fase preparatória, as licenças, autorizações, aprovações e demais providências administrativas ou técnicas eventualmente aplicáveis à implantação e utilização da edificação, inclusive quanto ao seu enquadramento perante as normas de segurança contra incêndio. Tais providências não caracterizam, por si só, contratação correlata ou interdependente. Caso seja identificada a necessidade de serviço técnico ou intervenção complementar não abrangida pelas peças de engenharia, sua relação com a presente obra deverá ser previamente avaliada e, se necessário, objeto de planejamento específico.</w:t>
      </w:r>
    </w:p>
    <w:p w14:paraId="6E286A59" w14:textId="77777777" w:rsidR="00143F29" w:rsidRPr="00143F29" w:rsidRDefault="00143F29" w:rsidP="00143F29">
      <w:pPr>
        <w:spacing w:after="0" w:line="240" w:lineRule="auto"/>
        <w:jc w:val="both"/>
        <w:rPr>
          <w:rFonts w:eastAsia="Arial Unicode MS"/>
          <w:sz w:val="20"/>
        </w:rPr>
      </w:pPr>
      <w:r w:rsidRPr="00143F29">
        <w:rPr>
          <w:rFonts w:eastAsia="Arial Unicode MS"/>
          <w:sz w:val="20"/>
        </w:rPr>
        <w:t>9.4. Assim, no âmbito deste Estudo Técnico Preliminar, não foram identificadas contratações correlatas ou interdependentes indispensáveis à execução da cancha de bocha, sem prejuízo do atendimento das exigências legais, técnicas e administrativas eventualmente necessárias à sua regular implantação e utilização.</w:t>
      </w:r>
    </w:p>
    <w:p w14:paraId="0206B2A7" w14:textId="77777777" w:rsidR="00870CE2" w:rsidRPr="00134594" w:rsidRDefault="00870CE2" w:rsidP="00870CE2">
      <w:pPr>
        <w:spacing w:after="0" w:line="240" w:lineRule="auto"/>
        <w:jc w:val="both"/>
        <w:rPr>
          <w:rFonts w:eastAsia="Arial Unicode MS"/>
          <w:b/>
          <w:sz w:val="20"/>
        </w:rPr>
      </w:pPr>
    </w:p>
    <w:p w14:paraId="4B198DB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10</w:t>
      </w:r>
      <w:r w:rsidR="0059033B" w:rsidRPr="00134594">
        <w:rPr>
          <w:rFonts w:eastAsia="Arial Unicode MS"/>
          <w:b/>
          <w:sz w:val="20"/>
        </w:rPr>
        <w:t>.</w:t>
      </w:r>
      <w:r w:rsidRPr="00134594">
        <w:rPr>
          <w:rFonts w:eastAsia="Arial Unicode MS"/>
          <w:b/>
          <w:sz w:val="20"/>
        </w:rPr>
        <w:t xml:space="preserve"> ALINHAMENTO ENTRE A CONTRATAÇÃO E O PLANEJAMENTO</w:t>
      </w:r>
      <w:r w:rsidRPr="00134594">
        <w:rPr>
          <w:rFonts w:eastAsia="Arial Unicode MS"/>
          <w:sz w:val="20"/>
        </w:rPr>
        <w:t>:</w:t>
      </w:r>
    </w:p>
    <w:p w14:paraId="48D96BF4" w14:textId="4835F4AE" w:rsidR="008E7261" w:rsidRPr="008E7261" w:rsidRDefault="008E7261" w:rsidP="008E7261">
      <w:pPr>
        <w:spacing w:after="0" w:line="240" w:lineRule="auto"/>
        <w:jc w:val="both"/>
        <w:rPr>
          <w:rFonts w:eastAsia="Arial Unicode MS"/>
          <w:sz w:val="20"/>
        </w:rPr>
      </w:pPr>
      <w:r w:rsidRPr="008E7261">
        <w:rPr>
          <w:rFonts w:eastAsia="Arial Unicode MS"/>
          <w:sz w:val="20"/>
        </w:rPr>
        <w:t>10.1. A presente contratação não se encontra originalmente prevista no Plano de Contratações Anual – PCA do exercício de 2026, uma vez que a necessidade de implantação da nova infraestrutura esportiva e a definição da fonte específica de recursos consolidaram-se posteriormente à elaboração do instrumento de planejamento. Considerando a superveniência da demanda e a disponibilidade de recursos destinados à infraestrutura esportiva, a situação foi submetida à apreciação da autoridade competente, tendo a Senhora Prefeita Municipal autorizado o prosseguimento do processo e a correspondente inclusão da contratação no planejamento municipal</w:t>
      </w:r>
      <w:r>
        <w:rPr>
          <w:rFonts w:eastAsia="Arial Unicode MS"/>
          <w:sz w:val="20"/>
        </w:rPr>
        <w:t>.</w:t>
      </w:r>
    </w:p>
    <w:p w14:paraId="580F3B9E" w14:textId="3FDACC03" w:rsidR="008E7261" w:rsidRPr="008E7261" w:rsidRDefault="008E7261" w:rsidP="008E7261">
      <w:pPr>
        <w:spacing w:after="0" w:line="240" w:lineRule="auto"/>
        <w:jc w:val="both"/>
        <w:rPr>
          <w:rFonts w:eastAsia="Arial Unicode MS"/>
          <w:sz w:val="20"/>
        </w:rPr>
      </w:pPr>
      <w:r w:rsidRPr="008E7261">
        <w:rPr>
          <w:rFonts w:eastAsia="Arial Unicode MS"/>
          <w:sz w:val="20"/>
        </w:rPr>
        <w:t>10.2. A contratação está relacionada à aplicação de recursos provenientes da Emenda Parlamentar nº 202639200008, vinculada ao Plano de Ação nº 09032026-090921, destinado ao Município de Paverama, no montante global de R$ 398.000,00 (trezentos e noventa e oito mil reais), integralmente classificado como investimento e destinado à construção, reforma ou ampliação de infraestrutura esportiva no Município.</w:t>
      </w:r>
    </w:p>
    <w:p w14:paraId="0618996F" w14:textId="77777777" w:rsidR="008E7261" w:rsidRDefault="008E7261" w:rsidP="008E7261">
      <w:pPr>
        <w:spacing w:after="0" w:line="240" w:lineRule="auto"/>
        <w:jc w:val="both"/>
        <w:rPr>
          <w:rFonts w:eastAsia="Arial Unicode MS"/>
          <w:sz w:val="20"/>
        </w:rPr>
      </w:pPr>
      <w:r w:rsidRPr="008E7261">
        <w:rPr>
          <w:rFonts w:eastAsia="Arial Unicode MS"/>
          <w:sz w:val="20"/>
        </w:rPr>
        <w:t xml:space="preserve">10.3. Os recursos do Plano de Ação destinam-se a um conjunto de intervenções voltadas à melhoria da infraestrutura municipal de esporte e lazer, contemplando a revitalização e qualificação de campos e demais espaços esportivos, melhorias em ginásios e quadras e implantação de novas estruturas. </w:t>
      </w:r>
    </w:p>
    <w:p w14:paraId="16F22CF4" w14:textId="77777777" w:rsidR="008E7261" w:rsidRPr="008E7261" w:rsidRDefault="008E7261" w:rsidP="008E7261">
      <w:pPr>
        <w:spacing w:after="0" w:line="240" w:lineRule="auto"/>
        <w:jc w:val="both"/>
        <w:rPr>
          <w:rFonts w:eastAsia="Arial Unicode MS"/>
          <w:sz w:val="20"/>
        </w:rPr>
      </w:pPr>
      <w:r w:rsidRPr="008E7261">
        <w:rPr>
          <w:rFonts w:eastAsia="Arial Unicode MS"/>
          <w:sz w:val="20"/>
        </w:rPr>
        <w:t>10.4. Sob o aspecto orçamentário, o próprio Plano de Trabalho registra que os recursos foram indicados no orçamento do beneficiário, vinculados à Secretaria Municipal de Esporte, Cultura e Relações Institucionais, Unidade Esporte, Função 27, Subfunção 812, Programa 0103 e Ação 2020 – Promoção do Esporte. A execução da despesa deverá observar a existência de dotação específica e suficiente e sua correta classificação como investimento, em consonância com o art. 12, § 4º, e com o art. 20 da Lei Federal nº 4.320/1964, que enquadram o planejamento e a execução de obras entre as despesas de capital destinadas a investimentos.</w:t>
      </w:r>
    </w:p>
    <w:p w14:paraId="5B6EFD48" w14:textId="6E595473" w:rsidR="008E7261" w:rsidRPr="008E7261" w:rsidRDefault="008E7261" w:rsidP="008E7261">
      <w:pPr>
        <w:spacing w:after="0" w:line="240" w:lineRule="auto"/>
        <w:jc w:val="both"/>
        <w:rPr>
          <w:rFonts w:eastAsia="Arial Unicode MS"/>
          <w:sz w:val="20"/>
        </w:rPr>
      </w:pPr>
      <w:r w:rsidRPr="008E7261">
        <w:rPr>
          <w:rFonts w:eastAsia="Arial Unicode MS"/>
          <w:sz w:val="20"/>
        </w:rPr>
        <w:t>10.</w:t>
      </w:r>
      <w:r w:rsidRPr="00466FFD">
        <w:rPr>
          <w:rFonts w:eastAsia="Arial Unicode MS"/>
          <w:sz w:val="20"/>
        </w:rPr>
        <w:t>5</w:t>
      </w:r>
      <w:r w:rsidRPr="008E7261">
        <w:rPr>
          <w:rFonts w:eastAsia="Arial Unicode MS"/>
          <w:sz w:val="20"/>
        </w:rPr>
        <w:t>. A adequação orçamentária deverá observar, ainda, os arts. 58 a 60 da Lei Federal nº 4.320/1964, especialmente quanto à existência de crédito orçamentário suficiente e à vedação de realização de despesa sem prévio empenho. Caso seja necessária abertura ou suplementação de crédito para compatibilizar a dotação com o valor efetivo da contratação, deverão ser observados os arts. 40 a 43 da mesma Lei, inclusive quanto à existência de recursos disponíveis e à correspondente justificativa.</w:t>
      </w:r>
    </w:p>
    <w:p w14:paraId="721CCD7D" w14:textId="1DC18E12" w:rsidR="008E7261" w:rsidRPr="008E7261" w:rsidRDefault="008E7261" w:rsidP="00466FFD">
      <w:pPr>
        <w:spacing w:after="0" w:line="240" w:lineRule="auto"/>
        <w:jc w:val="both"/>
        <w:rPr>
          <w:rFonts w:eastAsia="Arial Unicode MS"/>
          <w:sz w:val="20"/>
        </w:rPr>
      </w:pPr>
      <w:r w:rsidRPr="008E7261">
        <w:rPr>
          <w:rFonts w:eastAsia="Arial Unicode MS"/>
          <w:sz w:val="20"/>
        </w:rPr>
        <w:t>10.</w:t>
      </w:r>
      <w:r w:rsidR="00466FFD" w:rsidRPr="00466FFD">
        <w:rPr>
          <w:rFonts w:eastAsia="Arial Unicode MS"/>
          <w:sz w:val="20"/>
        </w:rPr>
        <w:t>6.</w:t>
      </w:r>
      <w:r w:rsidRPr="008E7261">
        <w:rPr>
          <w:rFonts w:eastAsia="Arial Unicode MS"/>
          <w:sz w:val="20"/>
        </w:rPr>
        <w:t xml:space="preserve"> </w:t>
      </w:r>
      <w:r w:rsidR="00466FFD" w:rsidRPr="00466FFD">
        <w:rPr>
          <w:rFonts w:eastAsia="Arial Unicode MS"/>
          <w:sz w:val="20"/>
        </w:rPr>
        <w:t xml:space="preserve">Considerando que o orçamento estimado da obra alcança R$ 134.502,27 (cento e trinta e quatro mil, quinhentos e dois reais e vinte e sete centavos), enquanto a Meta 2 do Plano de Ação destina R$ 100.000,00 (cem mil reais) especificamente à construção da cancha de bocha na localidade de Santa Manoela, a diferença de R$ 34.502,27 (trinta e quatro mil, quinhentos e dois reais e vinte e sete centavos) necessária à cobertura integral da contratação será complementada com recursos próprios de livre aplicação do Município, alocados à Secretaria Municipal de Esporte, Cultura e Relações Institucionais. </w:t>
      </w:r>
    </w:p>
    <w:p w14:paraId="560425DA" w14:textId="341FB853" w:rsidR="008E7261" w:rsidRPr="008E7261" w:rsidRDefault="008E7261" w:rsidP="008E7261">
      <w:pPr>
        <w:spacing w:after="0" w:line="240" w:lineRule="auto"/>
        <w:jc w:val="both"/>
        <w:rPr>
          <w:rFonts w:eastAsia="Arial Unicode MS"/>
          <w:sz w:val="20"/>
        </w:rPr>
      </w:pPr>
      <w:r w:rsidRPr="008E7261">
        <w:rPr>
          <w:rFonts w:eastAsia="Arial Unicode MS"/>
          <w:sz w:val="20"/>
        </w:rPr>
        <w:t>10.</w:t>
      </w:r>
      <w:r w:rsidR="00466FFD" w:rsidRPr="00466FFD">
        <w:rPr>
          <w:rFonts w:eastAsia="Arial Unicode MS"/>
          <w:sz w:val="20"/>
        </w:rPr>
        <w:t>7</w:t>
      </w:r>
      <w:r w:rsidRPr="008E7261">
        <w:rPr>
          <w:rFonts w:eastAsia="Arial Unicode MS"/>
          <w:sz w:val="20"/>
        </w:rPr>
        <w:t>. Dessa forma, embora a contratação não tenha integrado originalmente o PCA de 2026, sua inclusão superveniente encontra-se administrativamente autorizada e possui vinculação com política pública e fonte de financiamento especificamente destinadas à ampliação e melhoria da infraestrutura esportiva municipal, devendo o prosseguimento do procedimento permanecer condicionado à adequada formalização orçamentária, financeira e contábil dos recursos, em observância à Lei Federal nº 4.320/1964, à Lei Complementar Federal nº 101/2000 e às demais normas aplicáveis.</w:t>
      </w:r>
    </w:p>
    <w:p w14:paraId="26A3788C" w14:textId="77777777" w:rsidR="00DE3CB0" w:rsidRPr="00134594" w:rsidRDefault="00DE3CB0" w:rsidP="00134594">
      <w:pPr>
        <w:spacing w:after="0" w:line="240" w:lineRule="auto"/>
        <w:jc w:val="both"/>
        <w:rPr>
          <w:rFonts w:eastAsia="Arial Unicode MS"/>
          <w:sz w:val="20"/>
        </w:rPr>
      </w:pPr>
    </w:p>
    <w:p w14:paraId="7B48B008"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11</w:t>
      </w:r>
      <w:r w:rsidR="0059033B" w:rsidRPr="00134594">
        <w:rPr>
          <w:rFonts w:eastAsia="Arial Unicode MS"/>
          <w:b/>
          <w:sz w:val="20"/>
        </w:rPr>
        <w:t>.</w:t>
      </w:r>
      <w:r w:rsidRPr="00134594">
        <w:rPr>
          <w:rFonts w:eastAsia="Arial Unicode MS"/>
          <w:b/>
          <w:sz w:val="20"/>
        </w:rPr>
        <w:t xml:space="preserve"> RESULTADOS PRETENDIDOS</w:t>
      </w:r>
      <w:r w:rsidR="00C97D9E" w:rsidRPr="00134594">
        <w:rPr>
          <w:rFonts w:eastAsia="Arial Unicode MS"/>
          <w:b/>
          <w:sz w:val="20"/>
        </w:rPr>
        <w:t>:</w:t>
      </w:r>
    </w:p>
    <w:p w14:paraId="0E5324BE"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11.1. Com a execução da contratação, pretende-se ampliar e descentralizar a infraestrutura pública municipal destinada ao esporte e ao lazer, mediante a implantação de nova cancha de bocha na localidade de Santa Manoela, atualmente desprovida de equipamento público específico para essa modalidade.</w:t>
      </w:r>
    </w:p>
    <w:p w14:paraId="26B53689"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 xml:space="preserve">11.2. Como resultado físico, espera-se a entrega de 1 (uma) cancha de bocha em madeira, com área de referência de 196,00 m², integralmente concluída e em condições de utilização, compreendendo fundações, estrutura e cobertura em madeira, telhamento, muretas, fechamento, pintura, piso próprio para a prática da bocha e demais elementos expressamente previstos no projeto, Memorial Descritivo e orçamento. </w:t>
      </w:r>
    </w:p>
    <w:p w14:paraId="10F9F160"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11.3. A implantação do equipamento em Santa Manoela deverá proporcionar melhores condições de acesso à prática da bocha pelos moradores da localidade e das comunidades próximas, reduzindo a concentração da infraestrutura pública da modalidade na área central do Município e ampliando as possibilidades de realização de atividades esportivas, recreativas e de convivência comunitária.</w:t>
      </w:r>
    </w:p>
    <w:p w14:paraId="5FADADEA"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11.4. A localização escolhida também deverá favorecer o aproveitamento racional do patrimônio municipal, uma vez que a cancha será implantada em área pública disponível junto ao campo de futebol e à quadra de esportes já existentes, sem necessidade de aquisição de novo imóvel e sem comprometer a finalidade própria desses equipamentos.</w:t>
      </w:r>
    </w:p>
    <w:p w14:paraId="24F5D322"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11.5. Com a incorporação da cancha ao conjunto de estruturas existentes, pretende-se fortalecer gradualmente a formação de um complexo desportivo regional em Santa Manoela, reunindo diferentes modalidades em uma mesma área pública e ampliando as possibilidades de utilização esportiva e comunitária do local.</w:t>
      </w:r>
    </w:p>
    <w:p w14:paraId="05B19320"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 xml:space="preserve">11.6. Sob o aspecto funcional, espera-se disponibilizar estrutura coberta e adequada às características da modalidade, permitindo maior regularidade de utilização e melhores condições de conservação do espaço. O piso projetado, composto pelas camadas tecnicamente definidas de brita, pó de pedra e acabamento em saibro peneirado, deverá proporcionar superfície compatível com a prática da bocha e com as condições de drenagem estabelecidas no projeto. </w:t>
      </w:r>
    </w:p>
    <w:p w14:paraId="0865E8F4"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11.7. Do ponto de vista administrativo e econômico, a contratação em lote único e sob responsabilidade de empresa especializada deverá proporcionar execução coordenada dos diferentes componentes da obra, definição objetiva de responsabilidades, redução de riscos de incompatibilidade entre serviços e melhor aproveitamento dos recursos destinados ao investimento.</w:t>
      </w:r>
    </w:p>
    <w:p w14:paraId="48A68034"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11.8. Como resultado global, pretende-se entregar à comunidade de Santa Manoela novo equipamento esportivo público, permanente e funcional, ampliando a infraestrutura municipal destinada ao esporte e ao lazer, valorizando área pública já disponível e aplicando os recursos de forma direcionada à necessidade identificada, com observância aos princípios da eficiência, economicidade e interesse público.</w:t>
      </w:r>
    </w:p>
    <w:p w14:paraId="7BF0FB87" w14:textId="77777777" w:rsidR="00193F18" w:rsidRPr="00193F18" w:rsidRDefault="00193F18" w:rsidP="00134594">
      <w:pPr>
        <w:spacing w:after="0" w:line="240" w:lineRule="auto"/>
        <w:jc w:val="both"/>
        <w:rPr>
          <w:rFonts w:eastAsia="Arial Unicode MS"/>
          <w:sz w:val="20"/>
        </w:rPr>
      </w:pPr>
    </w:p>
    <w:p w14:paraId="6317B346" w14:textId="77777777" w:rsidR="008327CD" w:rsidRPr="00134594" w:rsidRDefault="008327CD" w:rsidP="00134594">
      <w:pPr>
        <w:spacing w:after="0" w:line="240" w:lineRule="auto"/>
        <w:jc w:val="both"/>
        <w:rPr>
          <w:rFonts w:eastAsia="Arial Unicode MS"/>
          <w:b/>
          <w:sz w:val="20"/>
        </w:rPr>
      </w:pPr>
      <w:r w:rsidRPr="00134594">
        <w:rPr>
          <w:rFonts w:eastAsia="Arial Unicode MS"/>
          <w:b/>
          <w:sz w:val="20"/>
        </w:rPr>
        <w:t>12</w:t>
      </w:r>
      <w:r w:rsidR="006B2F9C" w:rsidRPr="00134594">
        <w:rPr>
          <w:rFonts w:eastAsia="Arial Unicode MS"/>
          <w:b/>
          <w:sz w:val="20"/>
        </w:rPr>
        <w:t>.</w:t>
      </w:r>
      <w:r w:rsidRPr="00134594">
        <w:rPr>
          <w:rFonts w:eastAsia="Arial Unicode MS"/>
          <w:b/>
          <w:sz w:val="20"/>
        </w:rPr>
        <w:t xml:space="preserve"> PROVIDÊNCIAS A SEREM ADOTADAS PREVIAMENTE À CELEBRAÇÃO DO CONTRATO</w:t>
      </w:r>
      <w:r w:rsidR="00C97D9E" w:rsidRPr="00134594">
        <w:rPr>
          <w:rFonts w:eastAsia="Arial Unicode MS"/>
          <w:b/>
          <w:sz w:val="20"/>
        </w:rPr>
        <w:t>:</w:t>
      </w:r>
    </w:p>
    <w:p w14:paraId="697F28AB"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12.1. Com fundamento neste Estudo Técnico Preliminar e nas peças de engenharia que instruem o processo, serão consolidados o Termo de Referência, o Edital, a minuta do Contrato Administrativo e a Matriz de Riscos, assegurando coerência quanto ao objeto, regime de execução por empreitada por preço global, critérios de julgamento e habilitação, prazos, garantias e obrigações das partes.</w:t>
      </w:r>
    </w:p>
    <w:p w14:paraId="4E480781"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12.2. O processo será submetido ao Setor de Contabilidade para confirmação da disponibilidade e adequação orçamentária e financeira da contratação, considerando os recursos vinculados ao Plano de Ação nº 09032026-090921, no valor de R$ 100.000,00 destinados à construção da cancha de bocha, e a complementação de R$ 34.502,27 com recursos próprios de livre aplicação do Município, alocados à Secretaria Municipal de Esporte, Cultura e Relações Institucionais.</w:t>
      </w:r>
    </w:p>
    <w:p w14:paraId="3C54C278"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12.3. Concluída a análise orçamentária, o processo será encaminhado à Assessoria Jurídica para exame da legalidade da contratação, especialmente quanto à modalidade licitatória, caracterização do objeto como obra de engenharia, critério de menor preço, regime de empreitada por preço global, requisitos de habilitação, garantias, matriz de riscos e compatibilidade entre os documentos técnicos e o instrumento convocatório.</w:t>
      </w:r>
    </w:p>
    <w:p w14:paraId="1AB550EF"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12.4. Atendidas eventuais recomendações jurídicas, a autoridade competente autorizará o prosseguimento do procedimento, com publicação do Edital e designação dos agentes responsáveis pela condução da licitação, observadas a Lei Federal nº 14.133/2021 e a regulamentação municipal aplicável.</w:t>
      </w:r>
    </w:p>
    <w:p w14:paraId="38EEA469"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12.5. A publicidade do certame observará as exigências legais, mediante divulgação do Edital e anexos no Portal Nacional de Contratações Públicas – PNCP, no sítio eletrônico oficial do Município, no sistema eletrônico utilizado para realização da sessão e nos demais meios legalmente exigidos, além dos registros pertinentes no LicitaCon-RS.</w:t>
      </w:r>
    </w:p>
    <w:p w14:paraId="362623D7"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12.6. O julgamento observará o critério de menor preço global, com análise da compatibilidade da proposta com o orçamento estimado e de sua exequibilidade. A habilitação compreenderá os requisitos jurídicos, fiscais, sociais, trabalhistas, econômico-financeiros e técnicos definidos no Edital.</w:t>
      </w:r>
    </w:p>
    <w:p w14:paraId="7039C4D2"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12.7. Após a homologação, a licitante vencedora será convocada para a formalização da contratação e prestação da garantia de execução correspondente a 5% do valor inicial do contrato, em uma das modalidades previstas no art. 96, § 1º, da Lei Federal nº 14.133/2021, sem prejuízo da garantia adicional prevista no art. 59, § 5º, quando aplicável.</w:t>
      </w:r>
    </w:p>
    <w:p w14:paraId="7340A4B2" w14:textId="77777777" w:rsidR="00095615" w:rsidRPr="00095615" w:rsidRDefault="00095615" w:rsidP="00095615">
      <w:pPr>
        <w:spacing w:after="0" w:line="240" w:lineRule="auto"/>
        <w:jc w:val="both"/>
        <w:rPr>
          <w:rFonts w:eastAsia="Arial Unicode MS"/>
          <w:sz w:val="20"/>
        </w:rPr>
      </w:pPr>
      <w:r w:rsidRPr="00095615">
        <w:rPr>
          <w:rFonts w:eastAsia="Arial Unicode MS"/>
          <w:sz w:val="20"/>
        </w:rPr>
        <w:t>12.8. Previamente ao início da obra, deverão estar formalmente definidos o Gestor e o Fiscal do Contrato e apresentada a respectiva ART/RRT de execução, promovendo-se o alinhamento do cronograma, das condições de mobilização, das medições e da fiscalização. A Ordem de Início somente será emitida após o atendimento dessas condições e das demais exigências administrativas e técnicas aplicáveis.</w:t>
      </w:r>
    </w:p>
    <w:p w14:paraId="0EF0AA87" w14:textId="77777777" w:rsidR="00134594" w:rsidRPr="00134594" w:rsidRDefault="00134594" w:rsidP="00134594">
      <w:pPr>
        <w:spacing w:after="0" w:line="240" w:lineRule="auto"/>
        <w:jc w:val="both"/>
        <w:rPr>
          <w:rFonts w:eastAsia="Arial Unicode MS"/>
          <w:sz w:val="20"/>
        </w:rPr>
      </w:pPr>
    </w:p>
    <w:p w14:paraId="128C3CC1" w14:textId="77777777" w:rsidR="006B2F9C" w:rsidRPr="00134594" w:rsidRDefault="006E786C" w:rsidP="00134594">
      <w:pPr>
        <w:spacing w:after="0" w:line="240" w:lineRule="auto"/>
        <w:jc w:val="both"/>
        <w:rPr>
          <w:rFonts w:eastAsia="Arial Unicode MS"/>
          <w:b/>
          <w:sz w:val="20"/>
        </w:rPr>
      </w:pPr>
      <w:r w:rsidRPr="00134594">
        <w:rPr>
          <w:rFonts w:eastAsia="Arial Unicode MS"/>
          <w:b/>
          <w:sz w:val="20"/>
        </w:rPr>
        <w:t>13</w:t>
      </w:r>
      <w:r w:rsidR="006B2F9C" w:rsidRPr="00134594">
        <w:rPr>
          <w:rFonts w:eastAsia="Arial Unicode MS"/>
          <w:b/>
          <w:sz w:val="20"/>
        </w:rPr>
        <w:t>.</w:t>
      </w:r>
      <w:r w:rsidRPr="00134594">
        <w:rPr>
          <w:rFonts w:eastAsia="Arial Unicode MS"/>
          <w:b/>
          <w:sz w:val="20"/>
        </w:rPr>
        <w:t xml:space="preserve"> </w:t>
      </w:r>
      <w:r w:rsidR="006B2F9C" w:rsidRPr="00134594">
        <w:rPr>
          <w:rFonts w:eastAsia="Arial Unicode MS"/>
          <w:b/>
          <w:sz w:val="20"/>
        </w:rPr>
        <w:t>POSSÍVEIS IMPACTOS AMBIENTAIS E MEDIDAS DE TRATAMENTO</w:t>
      </w:r>
      <w:r w:rsidR="00C97D9E" w:rsidRPr="00134594">
        <w:rPr>
          <w:rFonts w:eastAsia="Arial Unicode MS"/>
          <w:b/>
          <w:sz w:val="20"/>
        </w:rPr>
        <w:t>:</w:t>
      </w:r>
    </w:p>
    <w:p w14:paraId="7E2C3BCA"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13.1. A construção da cancha de bocha poderá produzir impactos ambientais localizados e predominantemente temporários, decorrentes especialmente da limpeza e preparação do terreno, movimentação e escavação de solo, execução das fundações, montagem da estrutura de madeira, cobertura, formação do piso, pintura e circulação de máquinas e equipamentos. Os principais efeitos potenciais relacionam-se à geração de resíduos, movimentação do solo, emissão de poeira e ruído, consumo de recursos naturais e eventual interferência sobre a vegetação existente.</w:t>
      </w:r>
    </w:p>
    <w:p w14:paraId="01FEBF61"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13.2. Antes do início da obra deverá ser verificada, perante o setor ou órgão ambiental competente, a necessidade de licenciamento, autorização, dispensa ou outro ato ambiental aplicável, observadas a Lei Federal nº 15.190/2025 – Lei Geral do Licenciamento Ambiental, a Lei Municipal nº 1.984, de 27 de agosto de 2008, que dispõe sobre a política de preservação e defesa do meio ambiente no Município de Paverama, e as demais normas federais, estaduais e municipais pertinentes. Eventual intervenção sobre vegetação deverá limitar-se ao estritamente necessário à implantação projetada e depender das autorizações legalmente exigíveis. </w:t>
      </w:r>
    </w:p>
    <w:p w14:paraId="25009D9E"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13.3. Os resíduos da construção civil deverão ser gerenciados em conformidade com a Lei Federal nº 12.305/2010 – Política Nacional de Resíduos Sólidos, com a Resolução CONAMA nº 307/2002 e suas alterações e com a legislação ambiental municipal aplicável, priorizando-se a não geração, redução, reutilização, reciclagem, tratamento e destinação final ambientalmente adequada. Deverão ser considerados, conforme sua efetiva composição, os resíduos provenientes da preparação do terreno, escavações, materiais de construção, madeira, metais, embalagens e produtos utilizados na pintura.</w:t>
      </w:r>
    </w:p>
    <w:p w14:paraId="23AB84C7"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13.4. Caberá à Contratada realizar a segregação, acondicionamento, armazenamento temporário, transporte e destinação ambientalmente adequada dos resíduos, utilizando transportadores e receptores regularizados quando exigível e mantendo os respectivos comprovantes à disposição da fiscalização. O Plano de Gerenciamento de Resíduos da Construção Civil – PGRCC deverá ser apresentado quando legalmente exigível, sendo vedado o descarte em vias públicas, terrenos, corpos hídricos, áreas protegidas ou outros locais não autorizados.</w:t>
      </w:r>
    </w:p>
    <w:p w14:paraId="061190A0"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13.5. Durante a limpeza do terreno e execução das fundações deverão ser adotadas medidas destinadas a restringir a intervenção à área necessária à obra, evitando remoção excessiva do solo, processos erosivos, carreamento de sedimentos e alterações indevidas na drenagem. O próprio Memorial determina a preservação, sempre que possível, da estabilidade e do perfil natural do terreno. O material proveniente das escavações poderá ser empregado no reaterro quando tecnicamente adequado, conforme previsto nas especificações. </w:t>
      </w:r>
    </w:p>
    <w:p w14:paraId="6AE604CB"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13.6. Deverão ser adotadas medidas de controle de poeira, ruído, resíduos e circulação de máquinas e materiais, minimizando interferências sobre os equipamentos esportivos, escolares e comunitários existentes no entorno. Tintas, óleos, combustíveis e outros produtos potencialmente contaminantes deverão ser armazenados e utilizados de forma segura, sendo vedado seu lançamento no solo, na drenagem pluvial ou em corpos d'água.</w:t>
      </w:r>
    </w:p>
    <w:p w14:paraId="1552C234"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13.7. As madeiras utilizadas na estrutura, cobertura, muretas e fechamentos deverão possuir origem legal, devendo ser mantida, quando exigível, documentação apta a comprovar sua procedência, sem prejuízo das especificações de resistência, qualidade e durabilidade estabelecidas nos projetos e no Memorial Descritivo. </w:t>
      </w:r>
    </w:p>
    <w:p w14:paraId="22F11272" w14:textId="772B7163"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13.8. A Contratada deverá observar permanentemente as obrigações decorrentes da Lei Municipal nº 1.984/2008, da legislação ambiental federal e estadual e das eventuais licenças ou autorizações expedidas para a intervenção, promovendo ainda o uso racional de materiais, água e energia e a manutenção do canteiro em condições adequadas de limpeza e organização. A fiscalização poderá determinar a imediata correção de procedimentos ambientalmente inadequados, sem prejuízo da responsabilização administrativa, civil e penal cabível. </w:t>
      </w:r>
    </w:p>
    <w:p w14:paraId="155D52D1"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13.9. Com a adoção dessas medidas e o atendimento das exigências ambientais aplicáveis, pretende-se limitar as intervenções ao espaço necessário à implantação da cancha, prevenir ou mitigar impactos sobre o solo, vegetação e entorno e assegurar que a execução ocorra de forma ambientalmente regular e compatível com a legislação vigente.</w:t>
      </w:r>
    </w:p>
    <w:p w14:paraId="5A478078" w14:textId="77777777" w:rsidR="00134594" w:rsidRPr="00134594" w:rsidRDefault="00134594" w:rsidP="00134594">
      <w:pPr>
        <w:spacing w:after="0" w:line="240" w:lineRule="auto"/>
        <w:jc w:val="both"/>
        <w:rPr>
          <w:rFonts w:eastAsia="Arial Unicode MS"/>
          <w:b/>
          <w:sz w:val="20"/>
        </w:rPr>
      </w:pPr>
    </w:p>
    <w:p w14:paraId="4A4766E2" w14:textId="07C5D236" w:rsidR="0034161A" w:rsidRPr="00134594" w:rsidRDefault="0034161A" w:rsidP="00134594">
      <w:pPr>
        <w:spacing w:after="0" w:line="240" w:lineRule="auto"/>
        <w:jc w:val="both"/>
        <w:rPr>
          <w:rFonts w:eastAsia="Arial Unicode MS"/>
          <w:b/>
          <w:sz w:val="20"/>
        </w:rPr>
      </w:pPr>
      <w:r w:rsidRPr="00134594">
        <w:rPr>
          <w:rFonts w:eastAsia="Arial Unicode MS"/>
          <w:b/>
          <w:sz w:val="20"/>
        </w:rPr>
        <w:t>14</w:t>
      </w:r>
      <w:r w:rsidR="00BE12DA" w:rsidRPr="00134594">
        <w:rPr>
          <w:rFonts w:eastAsia="Arial Unicode MS"/>
          <w:b/>
          <w:sz w:val="20"/>
        </w:rPr>
        <w:t>.</w:t>
      </w:r>
      <w:r w:rsidRPr="00134594">
        <w:rPr>
          <w:rFonts w:eastAsia="Arial Unicode MS"/>
          <w:b/>
          <w:sz w:val="20"/>
        </w:rPr>
        <w:t xml:space="preserve"> POSICIONAMENTO CONCLUSIVO SOBRE A ADEQUAÇÃO DA CONTRATAÇÃO</w:t>
      </w:r>
      <w:r w:rsidR="00C97D9E" w:rsidRPr="00134594">
        <w:rPr>
          <w:rFonts w:eastAsia="Arial Unicode MS"/>
          <w:b/>
          <w:sz w:val="20"/>
        </w:rPr>
        <w:t>:</w:t>
      </w:r>
    </w:p>
    <w:p w14:paraId="2DD19818" w14:textId="020BE1C3" w:rsidR="003E36B3" w:rsidRPr="003E36B3" w:rsidRDefault="003E36B3" w:rsidP="003E36B3">
      <w:pPr>
        <w:spacing w:after="0" w:line="240" w:lineRule="auto"/>
        <w:jc w:val="both"/>
        <w:rPr>
          <w:rFonts w:eastAsia="Arial Unicode MS"/>
          <w:sz w:val="20"/>
        </w:rPr>
      </w:pPr>
      <w:r w:rsidRPr="003E36B3">
        <w:rPr>
          <w:rFonts w:eastAsia="Arial Unicode MS"/>
          <w:sz w:val="20"/>
        </w:rPr>
        <w:t>14.1. Após as análises desenvolvidas neste Estudo Técnico Preliminar, conclui-se que a contratação de empresa especializada para execução de obra de engenharia destinada à construção de cancha de bocha em madeira na localidade de Santa Manoela, Município de Paverama, mostra-se necessária e adequada ao atendimento da demanda identificada, ampliando e descentralizando a infraestrutura pública destinada ao esporte, lazer e convivência comunitária.</w:t>
      </w:r>
    </w:p>
    <w:p w14:paraId="5CC49CEB"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14.2. O levantamento das alternativas demonstrou que a implantação de nova cancha em área pública disponível junto ao campo de futebol e à quadra de esportes apresenta maior adequação técnica e funcional do que a adaptação dos equipamentos existentes ou a dependência de estruturas particulares. A execução em lote único, sob o regime de empreitada por preço global, preserva a unidade funcional da obra, favorece a coordenação dos serviços e concentra a responsabilidade pela sua completa execução.</w:t>
      </w:r>
    </w:p>
    <w:p w14:paraId="7DC4D928" w14:textId="1CE0AAAB"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14.3. O projeto, Memorial Descritivo, planilha orçamentária, levantamento de quantidades, memórias de cálculo, composições de custos e cronograma físico-financeiro fornecem elementos suficientes para a definição do objeto, dos quantitativos, métodos executivos e custos estimados. Os serviços empregam técnicas e materiais usuais do setor da construção civil, permitindo sua caracterização como obra de engenharia e a participação competitiva de empresas com capacidade técnica compatível. </w:t>
      </w:r>
    </w:p>
    <w:p w14:paraId="03CBC20E"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14.4. A contratação não estava originalmente prevista no Plano de Contratações Anual – PCA 2026, tendo seu prosseguimento sido autorizado pela Senhora Prefeita Municipal. A execução possui suporte financeiro no Plano de Ação nº 09032026-090921, que destina R$ 100.000,00 à construção da cancha de bocha em Santa Manoela, sendo a complementação necessária suportada por recursos próprios de livre aplicação do Município, alocados à Secretaria Municipal de Esporte, Cultura e Relações Institucionais. </w:t>
      </w:r>
    </w:p>
    <w:p w14:paraId="3AE04391" w14:textId="77777777" w:rsidR="003E36B3" w:rsidRPr="003E36B3" w:rsidRDefault="003E36B3" w:rsidP="003E36B3">
      <w:pPr>
        <w:spacing w:after="0" w:line="240" w:lineRule="auto"/>
        <w:jc w:val="both"/>
        <w:rPr>
          <w:rFonts w:eastAsia="Arial Unicode MS"/>
          <w:sz w:val="20"/>
        </w:rPr>
      </w:pPr>
      <w:r w:rsidRPr="003E36B3">
        <w:rPr>
          <w:rFonts w:eastAsia="Arial Unicode MS"/>
          <w:sz w:val="20"/>
        </w:rPr>
        <w:t xml:space="preserve">14.5. Diante do conjunto das análises realizadas, </w:t>
      </w:r>
      <w:r w:rsidRPr="003E36B3">
        <w:rPr>
          <w:rFonts w:eastAsia="Arial Unicode MS"/>
          <w:b/>
          <w:bCs/>
          <w:sz w:val="20"/>
        </w:rPr>
        <w:t>DECLARA-SE A VIABILIDADE TÉCNICA, ADMINISTRATIVA E ECONÔMICA DA CONTRATAÇÃO E A ADEQUAÇÃO DA SOLUÇÃO PROPOSTA</w:t>
      </w:r>
      <w:r w:rsidRPr="003E36B3">
        <w:rPr>
          <w:rFonts w:eastAsia="Arial Unicode MS"/>
          <w:sz w:val="20"/>
        </w:rPr>
        <w:t>, por se mostrar compatível com a necessidade identificada, com a disponibilidade da área pública, com os recursos orçamentários previstos e com os documentos técnicos elaborados, manifestando-se favoravelmente ao regular prosseguimento da fase preparatória e do procedimento licitatório.</w:t>
      </w:r>
    </w:p>
    <w:p w14:paraId="699467A2" w14:textId="77777777" w:rsidR="008F6257" w:rsidRPr="008F6257" w:rsidRDefault="008F6257" w:rsidP="008F6257">
      <w:pPr>
        <w:spacing w:after="0" w:line="240" w:lineRule="auto"/>
        <w:jc w:val="both"/>
        <w:rPr>
          <w:rFonts w:eastAsia="Arial Unicode MS"/>
          <w:bCs/>
          <w:sz w:val="20"/>
        </w:rPr>
      </w:pPr>
    </w:p>
    <w:p w14:paraId="3E6D49B6" w14:textId="77777777" w:rsidR="006E786C" w:rsidRPr="00134594" w:rsidRDefault="006E786C" w:rsidP="00134594">
      <w:pPr>
        <w:spacing w:after="0" w:line="240" w:lineRule="auto"/>
        <w:jc w:val="both"/>
        <w:rPr>
          <w:rFonts w:eastAsia="Arial Unicode MS"/>
          <w:sz w:val="20"/>
        </w:rPr>
      </w:pPr>
      <w:r w:rsidRPr="00134594">
        <w:rPr>
          <w:rFonts w:eastAsia="Arial Unicode MS"/>
          <w:b/>
          <w:sz w:val="20"/>
        </w:rPr>
        <w:t>15</w:t>
      </w:r>
      <w:r w:rsidR="00C97D9E" w:rsidRPr="00134594">
        <w:rPr>
          <w:rFonts w:eastAsia="Arial Unicode MS"/>
          <w:b/>
          <w:sz w:val="20"/>
        </w:rPr>
        <w:t>.</w:t>
      </w:r>
      <w:r w:rsidRPr="00134594">
        <w:rPr>
          <w:rFonts w:eastAsia="Arial Unicode MS"/>
          <w:b/>
          <w:sz w:val="20"/>
        </w:rPr>
        <w:t xml:space="preserve"> ANEXOS:</w:t>
      </w:r>
      <w:r w:rsidRPr="00134594">
        <w:rPr>
          <w:rFonts w:eastAsia="Arial Unicode MS"/>
          <w:sz w:val="20"/>
        </w:rPr>
        <w:t xml:space="preserve"> </w:t>
      </w:r>
    </w:p>
    <w:p w14:paraId="53FBE69C" w14:textId="5C411987" w:rsidR="00354CE2" w:rsidRPr="008E4341" w:rsidRDefault="00354CE2" w:rsidP="008E4341">
      <w:pPr>
        <w:spacing w:after="0" w:line="240" w:lineRule="auto"/>
        <w:jc w:val="both"/>
        <w:rPr>
          <w:rFonts w:eastAsia="Arial Unicode MS"/>
          <w:sz w:val="20"/>
        </w:rPr>
      </w:pPr>
      <w:r w:rsidRPr="00134594">
        <w:rPr>
          <w:rFonts w:eastAsia="Arial Unicode MS"/>
          <w:sz w:val="20"/>
        </w:rPr>
        <w:t>15.1 Integram o presente Estudo Técnico Preliminar, para viabilização da contratação e adequada compreensão da solução proposta,</w:t>
      </w:r>
      <w:r w:rsidR="008E4341">
        <w:rPr>
          <w:rFonts w:eastAsia="Arial Unicode MS"/>
          <w:sz w:val="20"/>
        </w:rPr>
        <w:t xml:space="preserve"> o </w:t>
      </w:r>
      <w:r w:rsidR="008E4341" w:rsidRPr="003E36B3">
        <w:rPr>
          <w:rFonts w:eastAsia="Arial Unicode MS"/>
          <w:sz w:val="20"/>
        </w:rPr>
        <w:t>Plano de Ação nº</w:t>
      </w:r>
      <w:r w:rsidR="008E4341">
        <w:rPr>
          <w:rFonts w:eastAsia="Arial Unicode MS"/>
          <w:b/>
          <w:bCs/>
          <w:sz w:val="20"/>
        </w:rPr>
        <w:t xml:space="preserve"> </w:t>
      </w:r>
      <w:r w:rsidR="008E4341" w:rsidRPr="003E36B3">
        <w:rPr>
          <w:rFonts w:eastAsia="Arial Unicode MS"/>
          <w:sz w:val="20"/>
        </w:rPr>
        <w:t>09032026-090921</w:t>
      </w:r>
      <w:r w:rsidR="008E4341">
        <w:rPr>
          <w:rFonts w:eastAsia="Arial Unicode MS"/>
          <w:sz w:val="20"/>
        </w:rPr>
        <w:t xml:space="preserve"> e</w:t>
      </w:r>
      <w:r w:rsidRPr="00134594">
        <w:rPr>
          <w:rFonts w:eastAsia="Arial Unicode MS"/>
          <w:sz w:val="20"/>
        </w:rPr>
        <w:t xml:space="preserve"> os seguintes documentos técnicos</w:t>
      </w:r>
      <w:r w:rsidR="00F313F2">
        <w:rPr>
          <w:rFonts w:eastAsia="Arial Unicode MS"/>
          <w:sz w:val="20"/>
        </w:rPr>
        <w:t xml:space="preserve"> do Projeto de Engenharia Básico</w:t>
      </w:r>
      <w:r w:rsidRPr="00134594">
        <w:rPr>
          <w:rFonts w:eastAsia="Arial Unicode MS"/>
          <w:sz w:val="20"/>
        </w:rPr>
        <w:t>:</w:t>
      </w:r>
    </w:p>
    <w:p w14:paraId="2C662A91" w14:textId="29B03DA3" w:rsidR="00354CE2"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M</w:t>
      </w:r>
      <w:r w:rsidR="00354CE2" w:rsidRPr="00134594">
        <w:rPr>
          <w:rFonts w:eastAsia="Arial Unicode MS"/>
          <w:sz w:val="20"/>
        </w:rPr>
        <w:t>emorial Descritivo;</w:t>
      </w:r>
    </w:p>
    <w:p w14:paraId="1B6648FD" w14:textId="77777777" w:rsidR="008E4341" w:rsidRPr="00134594" w:rsidRDefault="008E4341" w:rsidP="008E4341">
      <w:pPr>
        <w:spacing w:after="0" w:line="240" w:lineRule="auto"/>
        <w:jc w:val="both"/>
        <w:rPr>
          <w:rFonts w:eastAsia="Arial Unicode MS"/>
          <w:sz w:val="20"/>
        </w:rPr>
      </w:pPr>
      <w:r>
        <w:rPr>
          <w:rFonts w:eastAsia="Arial Unicode MS"/>
          <w:sz w:val="20"/>
        </w:rPr>
        <w:tab/>
      </w:r>
      <w:r w:rsidRPr="00134594">
        <w:rPr>
          <w:rFonts w:eastAsia="Arial Unicode MS"/>
          <w:sz w:val="20"/>
        </w:rPr>
        <w:t>- Plantas</w:t>
      </w:r>
      <w:r>
        <w:rPr>
          <w:rFonts w:eastAsia="Arial Unicode MS"/>
          <w:sz w:val="20"/>
        </w:rPr>
        <w:t xml:space="preserve"> do Projeto</w:t>
      </w:r>
      <w:r w:rsidRPr="00134594">
        <w:rPr>
          <w:rFonts w:eastAsia="Arial Unicode MS"/>
          <w:sz w:val="20"/>
        </w:rPr>
        <w:t>;</w:t>
      </w:r>
    </w:p>
    <w:p w14:paraId="667BB804" w14:textId="36E1A61A"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Planilha Orçamentári</w:t>
      </w:r>
      <w:r w:rsidR="003E36B3">
        <w:rPr>
          <w:rFonts w:eastAsia="Arial Unicode MS"/>
          <w:sz w:val="20"/>
        </w:rPr>
        <w:t>a</w:t>
      </w:r>
      <w:r w:rsidR="00354CE2" w:rsidRPr="00134594">
        <w:rPr>
          <w:rFonts w:eastAsia="Arial Unicode MS"/>
          <w:sz w:val="20"/>
        </w:rPr>
        <w:t>;</w:t>
      </w:r>
    </w:p>
    <w:p w14:paraId="334F6C43" w14:textId="09AE1142"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Planilha de Levantamento de Quantidades;</w:t>
      </w:r>
    </w:p>
    <w:p w14:paraId="08F91505" w14:textId="0F968B6A"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Cronograma Físico-Financeiro</w:t>
      </w:r>
      <w:r w:rsidR="003E36B3">
        <w:rPr>
          <w:rFonts w:eastAsia="Arial Unicode MS"/>
          <w:sz w:val="20"/>
        </w:rPr>
        <w:t>;</w:t>
      </w:r>
    </w:p>
    <w:p w14:paraId="66AE1E49" w14:textId="1D6F0CF8" w:rsidR="00354CE2" w:rsidRPr="00134594"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Composição de Custos;</w:t>
      </w:r>
    </w:p>
    <w:p w14:paraId="331EB5BA" w14:textId="2D285B42" w:rsidR="00354CE2" w:rsidRDefault="008F6257" w:rsidP="006A130A">
      <w:pPr>
        <w:spacing w:after="0" w:line="240" w:lineRule="auto"/>
        <w:jc w:val="both"/>
        <w:rPr>
          <w:rFonts w:eastAsia="Arial Unicode MS"/>
          <w:sz w:val="20"/>
        </w:rPr>
      </w:pPr>
      <w:r>
        <w:rPr>
          <w:rFonts w:eastAsia="Arial Unicode MS"/>
          <w:sz w:val="20"/>
        </w:rPr>
        <w:tab/>
      </w:r>
      <w:r w:rsidR="00100C32" w:rsidRPr="00134594">
        <w:rPr>
          <w:rFonts w:eastAsia="Arial Unicode MS"/>
          <w:sz w:val="20"/>
        </w:rPr>
        <w:t xml:space="preserve">- </w:t>
      </w:r>
      <w:r w:rsidR="00354CE2" w:rsidRPr="00134594">
        <w:rPr>
          <w:rFonts w:eastAsia="Arial Unicode MS"/>
          <w:sz w:val="20"/>
        </w:rPr>
        <w:t>Quadro de Composição do</w:t>
      </w:r>
      <w:r w:rsidR="003E36B3">
        <w:rPr>
          <w:rFonts w:eastAsia="Arial Unicode MS"/>
          <w:sz w:val="20"/>
        </w:rPr>
        <w:t xml:space="preserve"> BDI</w:t>
      </w:r>
      <w:r w:rsidR="00354CE2" w:rsidRPr="00134594">
        <w:rPr>
          <w:rFonts w:eastAsia="Arial Unicode MS"/>
          <w:sz w:val="20"/>
        </w:rPr>
        <w:t>;</w:t>
      </w:r>
    </w:p>
    <w:p w14:paraId="117DD7FC" w14:textId="44EE0B89" w:rsidR="003E36B3" w:rsidRPr="00134594" w:rsidRDefault="003E36B3" w:rsidP="006A130A">
      <w:pPr>
        <w:spacing w:after="0" w:line="240" w:lineRule="auto"/>
        <w:jc w:val="both"/>
        <w:rPr>
          <w:rFonts w:eastAsia="Arial Unicode MS"/>
          <w:sz w:val="20"/>
        </w:rPr>
      </w:pPr>
      <w:r>
        <w:rPr>
          <w:rFonts w:eastAsia="Arial Unicode MS"/>
          <w:sz w:val="20"/>
        </w:rPr>
        <w:tab/>
        <w:t>- Tabela de Encargos Sociais;</w:t>
      </w:r>
      <w:r w:rsidR="008E4341">
        <w:rPr>
          <w:rFonts w:eastAsia="Arial Unicode MS"/>
          <w:sz w:val="20"/>
        </w:rPr>
        <w:t xml:space="preserve"> e</w:t>
      </w:r>
    </w:p>
    <w:p w14:paraId="38B9860A" w14:textId="79297B1F" w:rsidR="00354CE2" w:rsidRPr="00134594" w:rsidRDefault="008F6257" w:rsidP="006A130A">
      <w:pPr>
        <w:spacing w:after="0" w:line="240" w:lineRule="auto"/>
        <w:jc w:val="both"/>
        <w:rPr>
          <w:rFonts w:eastAsia="Arial Unicode MS"/>
          <w:sz w:val="20"/>
        </w:rPr>
      </w:pPr>
      <w:r>
        <w:rPr>
          <w:rFonts w:eastAsia="Arial Unicode MS"/>
          <w:sz w:val="20"/>
        </w:rPr>
        <w:tab/>
      </w:r>
      <w:r w:rsidR="00134594" w:rsidRPr="00134594">
        <w:rPr>
          <w:rFonts w:eastAsia="Arial Unicode MS"/>
          <w:sz w:val="20"/>
        </w:rPr>
        <w:t xml:space="preserve">- </w:t>
      </w:r>
      <w:r w:rsidR="00354CE2" w:rsidRPr="00134594">
        <w:rPr>
          <w:rFonts w:eastAsia="Arial Unicode MS"/>
          <w:sz w:val="20"/>
        </w:rPr>
        <w:t>Detalhamentos Técnicos Complementares.</w:t>
      </w:r>
    </w:p>
    <w:p w14:paraId="18FB9EA1" w14:textId="77777777" w:rsidR="00354CE2" w:rsidRPr="00134594" w:rsidRDefault="00354CE2" w:rsidP="00134594">
      <w:pPr>
        <w:spacing w:after="0" w:line="240" w:lineRule="auto"/>
        <w:jc w:val="both"/>
        <w:rPr>
          <w:rFonts w:eastAsia="Arial Unicode MS"/>
          <w:sz w:val="20"/>
        </w:rPr>
      </w:pPr>
    </w:p>
    <w:p w14:paraId="02BA04AC" w14:textId="4A92762F" w:rsidR="008C0ACC" w:rsidRPr="00134594" w:rsidRDefault="008C0ACC" w:rsidP="00134594">
      <w:pPr>
        <w:spacing w:after="0" w:line="240" w:lineRule="auto"/>
        <w:jc w:val="both"/>
        <w:rPr>
          <w:rFonts w:eastAsia="Arial Unicode MS"/>
          <w:b/>
          <w:sz w:val="20"/>
        </w:rPr>
      </w:pPr>
      <w:r w:rsidRPr="00134594">
        <w:rPr>
          <w:rFonts w:eastAsia="Arial Unicode MS"/>
          <w:b/>
          <w:sz w:val="20"/>
        </w:rPr>
        <w:t>1</w:t>
      </w:r>
      <w:r w:rsidR="00C026FA" w:rsidRPr="00134594">
        <w:rPr>
          <w:rFonts w:eastAsia="Arial Unicode MS"/>
          <w:b/>
          <w:sz w:val="20"/>
        </w:rPr>
        <w:t>6.</w:t>
      </w:r>
      <w:r w:rsidRPr="00134594">
        <w:rPr>
          <w:rFonts w:eastAsia="Arial Unicode MS"/>
          <w:b/>
          <w:sz w:val="20"/>
        </w:rPr>
        <w:t xml:space="preserve"> RESPONSÁVE</w:t>
      </w:r>
      <w:r w:rsidR="00134594" w:rsidRPr="00134594">
        <w:rPr>
          <w:rFonts w:eastAsia="Arial Unicode MS"/>
          <w:b/>
          <w:sz w:val="20"/>
        </w:rPr>
        <w:t>IS</w:t>
      </w:r>
      <w:r w:rsidRPr="00134594">
        <w:rPr>
          <w:rFonts w:eastAsia="Arial Unicode MS"/>
          <w:b/>
          <w:sz w:val="20"/>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2838"/>
        <w:gridCol w:w="4041"/>
        <w:gridCol w:w="1204"/>
      </w:tblGrid>
      <w:tr w:rsidR="008C0ACC" w:rsidRPr="00134594" w14:paraId="33DC44F5" w14:textId="77777777" w:rsidTr="008F6257">
        <w:tc>
          <w:tcPr>
            <w:tcW w:w="1557" w:type="dxa"/>
            <w:vAlign w:val="center"/>
          </w:tcPr>
          <w:p w14:paraId="453015B0" w14:textId="2D69D6BC" w:rsidR="008C0ACC" w:rsidRPr="008F6257" w:rsidRDefault="008F6257" w:rsidP="00134594">
            <w:pPr>
              <w:spacing w:after="0" w:line="240" w:lineRule="auto"/>
              <w:jc w:val="center"/>
              <w:rPr>
                <w:rFonts w:eastAsia="Arial Unicode MS"/>
                <w:b/>
                <w:bCs/>
                <w:sz w:val="20"/>
              </w:rPr>
            </w:pPr>
            <w:r w:rsidRPr="008F6257">
              <w:rPr>
                <w:rFonts w:eastAsia="Arial Unicode MS"/>
                <w:b/>
                <w:bCs/>
                <w:sz w:val="20"/>
              </w:rPr>
              <w:t>Responsáveis pelo Estudo:</w:t>
            </w:r>
          </w:p>
        </w:tc>
        <w:tc>
          <w:tcPr>
            <w:tcW w:w="2838" w:type="dxa"/>
            <w:vAlign w:val="center"/>
          </w:tcPr>
          <w:p w14:paraId="60BCECAF" w14:textId="77777777" w:rsidR="008C0ACC" w:rsidRPr="00134594" w:rsidRDefault="008C0ACC" w:rsidP="00134594">
            <w:pPr>
              <w:spacing w:after="0" w:line="240" w:lineRule="auto"/>
              <w:rPr>
                <w:rFonts w:eastAsia="Arial Unicode MS"/>
                <w:sz w:val="20"/>
              </w:rPr>
            </w:pPr>
            <w:r w:rsidRPr="00134594">
              <w:rPr>
                <w:rFonts w:eastAsia="Arial Unicode MS"/>
                <w:sz w:val="20"/>
              </w:rPr>
              <w:t>Frederico da Silva Pacheco</w:t>
            </w:r>
          </w:p>
        </w:tc>
        <w:tc>
          <w:tcPr>
            <w:tcW w:w="4041" w:type="dxa"/>
            <w:vAlign w:val="center"/>
          </w:tcPr>
          <w:p w14:paraId="4AD0E571" w14:textId="1ACEAA8C" w:rsidR="008C0ACC" w:rsidRPr="00134594" w:rsidRDefault="008F6257" w:rsidP="008F6257">
            <w:pPr>
              <w:spacing w:after="0" w:line="240" w:lineRule="auto"/>
              <w:jc w:val="center"/>
              <w:rPr>
                <w:rFonts w:eastAsia="Arial Unicode MS"/>
                <w:sz w:val="20"/>
              </w:rPr>
            </w:pPr>
            <w:r>
              <w:rPr>
                <w:rFonts w:eastAsia="Arial Unicode MS"/>
                <w:sz w:val="20"/>
              </w:rPr>
              <w:t>Assessor do Departamento de Administração, Fazenda e Planejamento</w:t>
            </w:r>
          </w:p>
        </w:tc>
        <w:tc>
          <w:tcPr>
            <w:tcW w:w="1204" w:type="dxa"/>
            <w:vAlign w:val="center"/>
          </w:tcPr>
          <w:p w14:paraId="4AFF0128" w14:textId="65E59DBD" w:rsidR="008C0ACC" w:rsidRPr="00134594" w:rsidRDefault="008C0ACC" w:rsidP="00134594">
            <w:pPr>
              <w:spacing w:after="0" w:line="240" w:lineRule="auto"/>
              <w:jc w:val="center"/>
              <w:rPr>
                <w:rFonts w:eastAsia="Arial Unicode MS"/>
                <w:sz w:val="20"/>
              </w:rPr>
            </w:pPr>
            <w:r w:rsidRPr="00134594">
              <w:rPr>
                <w:rFonts w:eastAsia="Arial Unicode MS"/>
                <w:b/>
                <w:bCs/>
                <w:sz w:val="20"/>
              </w:rPr>
              <w:t>Matrícula:</w:t>
            </w:r>
            <w:r w:rsidRPr="00134594">
              <w:rPr>
                <w:rFonts w:eastAsia="Arial Unicode MS"/>
                <w:sz w:val="20"/>
              </w:rPr>
              <w:t xml:space="preserve"> </w:t>
            </w:r>
            <w:r w:rsidR="009F4325">
              <w:rPr>
                <w:rFonts w:eastAsia="Arial Unicode MS"/>
                <w:sz w:val="20"/>
              </w:rPr>
              <w:t>2026</w:t>
            </w:r>
          </w:p>
        </w:tc>
      </w:tr>
      <w:tr w:rsidR="008C0ACC" w:rsidRPr="00134594" w14:paraId="027AA8A3" w14:textId="77777777" w:rsidTr="008F6257">
        <w:trPr>
          <w:trHeight w:val="70"/>
        </w:trPr>
        <w:tc>
          <w:tcPr>
            <w:tcW w:w="4395" w:type="dxa"/>
            <w:gridSpan w:val="2"/>
            <w:vAlign w:val="center"/>
            <w:hideMark/>
          </w:tcPr>
          <w:p w14:paraId="244E3449" w14:textId="5ECC69DC" w:rsidR="008C0ACC" w:rsidRPr="00134594" w:rsidRDefault="008C0ACC" w:rsidP="00134594">
            <w:pPr>
              <w:spacing w:after="0" w:line="240" w:lineRule="auto"/>
              <w:jc w:val="center"/>
              <w:rPr>
                <w:rFonts w:eastAsia="Arial Unicode MS"/>
                <w:sz w:val="20"/>
              </w:rPr>
            </w:pPr>
            <w:r w:rsidRPr="00134594">
              <w:rPr>
                <w:rFonts w:eastAsia="Arial Unicode MS"/>
                <w:b/>
                <w:bCs/>
                <w:sz w:val="20"/>
              </w:rPr>
              <w:t>E-mail:</w:t>
            </w:r>
            <w:r w:rsidRPr="00134594">
              <w:rPr>
                <w:rFonts w:eastAsia="Arial Unicode MS"/>
                <w:sz w:val="20"/>
              </w:rPr>
              <w:t xml:space="preserve"> </w:t>
            </w:r>
            <w:r w:rsidR="008F6257">
              <w:rPr>
                <w:rFonts w:eastAsia="Arial Unicode MS"/>
                <w:sz w:val="20"/>
              </w:rPr>
              <w:t>gabinete</w:t>
            </w:r>
            <w:r w:rsidRPr="00134594">
              <w:rPr>
                <w:rFonts w:eastAsia="Arial Unicode MS"/>
                <w:sz w:val="20"/>
              </w:rPr>
              <w:t>@paverama.rs.gov.br</w:t>
            </w:r>
          </w:p>
        </w:tc>
        <w:tc>
          <w:tcPr>
            <w:tcW w:w="5245" w:type="dxa"/>
            <w:gridSpan w:val="2"/>
            <w:vAlign w:val="center"/>
          </w:tcPr>
          <w:p w14:paraId="6738A0B8" w14:textId="77777777" w:rsidR="008C0ACC" w:rsidRPr="00134594" w:rsidRDefault="008C0ACC" w:rsidP="00134594">
            <w:pPr>
              <w:spacing w:after="0" w:line="240" w:lineRule="auto"/>
              <w:jc w:val="center"/>
              <w:rPr>
                <w:rFonts w:eastAsia="Arial Unicode MS"/>
                <w:sz w:val="20"/>
              </w:rPr>
            </w:pPr>
            <w:r w:rsidRPr="00134594">
              <w:rPr>
                <w:rFonts w:eastAsia="Arial Unicode MS"/>
                <w:b/>
                <w:bCs/>
                <w:sz w:val="20"/>
              </w:rPr>
              <w:t>Fone:</w:t>
            </w:r>
            <w:r w:rsidRPr="00134594">
              <w:rPr>
                <w:rFonts w:eastAsia="Arial Unicode MS"/>
                <w:sz w:val="20"/>
              </w:rPr>
              <w:t xml:space="preserve"> (51) 3761-1044</w:t>
            </w:r>
          </w:p>
        </w:tc>
      </w:tr>
    </w:tbl>
    <w:p w14:paraId="51EF77D0" w14:textId="77777777" w:rsidR="008F6257" w:rsidRDefault="008F6257" w:rsidP="00134594">
      <w:pPr>
        <w:spacing w:after="0" w:line="240" w:lineRule="auto"/>
        <w:ind w:firstLine="708"/>
        <w:jc w:val="both"/>
        <w:rPr>
          <w:rFonts w:eastAsia="Arial Unicode MS"/>
          <w:sz w:val="20"/>
        </w:rPr>
      </w:pPr>
    </w:p>
    <w:p w14:paraId="50137E7F" w14:textId="52564059" w:rsidR="008C0ACC" w:rsidRPr="00134594" w:rsidRDefault="008C0ACC" w:rsidP="00134594">
      <w:pPr>
        <w:spacing w:after="0" w:line="240" w:lineRule="auto"/>
        <w:ind w:firstLine="708"/>
        <w:jc w:val="both"/>
        <w:rPr>
          <w:rFonts w:eastAsia="Arial Unicode MS"/>
          <w:sz w:val="20"/>
        </w:rPr>
      </w:pPr>
      <w:r w:rsidRPr="00134594">
        <w:rPr>
          <w:rFonts w:eastAsia="Arial Unicode MS"/>
          <w:sz w:val="20"/>
        </w:rPr>
        <w:t>Realizadas as tarefas pertinentes ao ETP, encaminho o documento solicitando ciência e aprovação para posterior elaboração do Termo de Referência.</w:t>
      </w:r>
    </w:p>
    <w:p w14:paraId="16E8A5A8" w14:textId="77777777" w:rsidR="008C0ACC" w:rsidRPr="00134594" w:rsidRDefault="008C0ACC" w:rsidP="00134594">
      <w:pPr>
        <w:spacing w:after="0" w:line="240" w:lineRule="auto"/>
        <w:jc w:val="both"/>
        <w:rPr>
          <w:rFonts w:eastAsia="Arial Unicode MS"/>
          <w:sz w:val="20"/>
        </w:rPr>
      </w:pPr>
    </w:p>
    <w:p w14:paraId="19359FEC" w14:textId="0BE4E069" w:rsidR="00254015" w:rsidRPr="00134594" w:rsidRDefault="008C0ACC" w:rsidP="00134594">
      <w:pPr>
        <w:spacing w:after="0" w:line="240" w:lineRule="auto"/>
        <w:jc w:val="center"/>
        <w:rPr>
          <w:rFonts w:eastAsia="Arial Unicode MS"/>
          <w:sz w:val="20"/>
        </w:rPr>
      </w:pPr>
      <w:r w:rsidRPr="00134594">
        <w:rPr>
          <w:rFonts w:eastAsia="Arial Unicode MS"/>
          <w:sz w:val="20"/>
        </w:rPr>
        <w:t xml:space="preserve">Paverama/RS, </w:t>
      </w:r>
      <w:r w:rsidR="003E36B3">
        <w:rPr>
          <w:rFonts w:eastAsia="Arial Unicode MS"/>
          <w:sz w:val="20"/>
        </w:rPr>
        <w:t>10</w:t>
      </w:r>
      <w:r w:rsidR="00354CE2" w:rsidRPr="00134594">
        <w:rPr>
          <w:rFonts w:eastAsia="Arial Unicode MS"/>
          <w:sz w:val="20"/>
        </w:rPr>
        <w:t xml:space="preserve"> </w:t>
      </w:r>
      <w:r w:rsidRPr="00134594">
        <w:rPr>
          <w:rFonts w:eastAsia="Arial Unicode MS"/>
          <w:sz w:val="20"/>
        </w:rPr>
        <w:t xml:space="preserve">de </w:t>
      </w:r>
      <w:r w:rsidR="00B029F4">
        <w:rPr>
          <w:rFonts w:eastAsia="Arial Unicode MS"/>
          <w:sz w:val="20"/>
        </w:rPr>
        <w:t>setemb</w:t>
      </w:r>
      <w:r w:rsidRPr="00134594">
        <w:rPr>
          <w:rFonts w:eastAsia="Arial Unicode MS"/>
          <w:sz w:val="20"/>
        </w:rPr>
        <w:t>ro de 202</w:t>
      </w:r>
      <w:r w:rsidR="00354CE2" w:rsidRPr="00134594">
        <w:rPr>
          <w:rFonts w:eastAsia="Arial Unicode MS"/>
          <w:sz w:val="20"/>
        </w:rPr>
        <w:t>6</w:t>
      </w:r>
      <w:r w:rsidRPr="00134594">
        <w:rPr>
          <w:rFonts w:eastAsia="Arial Unicode MS"/>
          <w:sz w:val="20"/>
        </w:rPr>
        <w:t>.</w:t>
      </w:r>
    </w:p>
    <w:p w14:paraId="123B0499" w14:textId="77777777" w:rsidR="008E4341" w:rsidRPr="00134594" w:rsidRDefault="008E4341" w:rsidP="00134594">
      <w:pPr>
        <w:spacing w:after="0" w:line="240" w:lineRule="auto"/>
        <w:jc w:val="center"/>
        <w:rPr>
          <w:rFonts w:eastAsia="Arial Unicode MS"/>
          <w:sz w:val="20"/>
        </w:rPr>
      </w:pPr>
    </w:p>
    <w:p w14:paraId="541FE021" w14:textId="77777777" w:rsidR="008C0ACC" w:rsidRDefault="008C0ACC" w:rsidP="00134594">
      <w:pPr>
        <w:widowControl w:val="0"/>
        <w:spacing w:after="0" w:line="240" w:lineRule="auto"/>
        <w:jc w:val="center"/>
        <w:rPr>
          <w:rFonts w:eastAsia="Arial Unicode MS"/>
          <w:sz w:val="20"/>
        </w:rPr>
      </w:pPr>
    </w:p>
    <w:p w14:paraId="6A8A91EA" w14:textId="4628ED7B" w:rsidR="008F6257" w:rsidRPr="008F6257" w:rsidRDefault="00B029F4"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FREDERICO DA SILVA PACHECO</w:t>
      </w:r>
    </w:p>
    <w:p w14:paraId="55597C67" w14:textId="6240C9CC" w:rsidR="008F6257" w:rsidRPr="008F6257" w:rsidRDefault="008F6257" w:rsidP="00134594">
      <w:pPr>
        <w:widowControl w:val="0"/>
        <w:spacing w:after="0" w:line="240" w:lineRule="auto"/>
        <w:jc w:val="center"/>
        <w:rPr>
          <w:rFonts w:eastAsia="Arial Unicode MS"/>
          <w:b/>
          <w:bCs/>
          <w:sz w:val="20"/>
          <w:lang w:eastAsia="x-none"/>
        </w:rPr>
      </w:pPr>
      <w:r w:rsidRPr="008F6257">
        <w:rPr>
          <w:rFonts w:eastAsia="Arial Unicode MS"/>
          <w:b/>
          <w:bCs/>
          <w:sz w:val="20"/>
          <w:lang w:eastAsia="x-none"/>
        </w:rPr>
        <w:t>Assessor do Departamento de Administração, Fazenda e Planejamento</w:t>
      </w:r>
    </w:p>
    <w:p w14:paraId="3EA87AA8" w14:textId="77777777" w:rsidR="008F6257" w:rsidRPr="00134594" w:rsidRDefault="008F6257" w:rsidP="00134594">
      <w:pPr>
        <w:widowControl w:val="0"/>
        <w:spacing w:after="0" w:line="240" w:lineRule="auto"/>
        <w:jc w:val="center"/>
        <w:rPr>
          <w:rFonts w:eastAsia="Arial Unicode MS"/>
          <w:b/>
          <w:bCs/>
          <w:sz w:val="20"/>
          <w:u w:val="single"/>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8C0ACC" w:rsidRPr="00134594" w14:paraId="62041BAE" w14:textId="77777777" w:rsidTr="000379E2">
        <w:tc>
          <w:tcPr>
            <w:tcW w:w="9211" w:type="dxa"/>
            <w:tcBorders>
              <w:top w:val="single" w:sz="4" w:space="0" w:color="000000"/>
              <w:left w:val="single" w:sz="4" w:space="0" w:color="000000"/>
              <w:bottom w:val="single" w:sz="4" w:space="0" w:color="000000"/>
              <w:right w:val="single" w:sz="4" w:space="0" w:color="000000"/>
            </w:tcBorders>
          </w:tcPr>
          <w:p w14:paraId="65E63724" w14:textId="77777777" w:rsidR="008C0ACC" w:rsidRPr="00134594" w:rsidRDefault="008C0ACC" w:rsidP="00134594">
            <w:pPr>
              <w:spacing w:after="0" w:line="240" w:lineRule="auto"/>
              <w:jc w:val="center"/>
              <w:rPr>
                <w:rFonts w:eastAsia="Arial Unicode MS"/>
                <w:b/>
                <w:bCs/>
                <w:sz w:val="20"/>
              </w:rPr>
            </w:pPr>
          </w:p>
          <w:p w14:paraId="4BDE4229" w14:textId="77777777" w:rsidR="008C0ACC" w:rsidRPr="00134594" w:rsidRDefault="008C0ACC" w:rsidP="00134594">
            <w:pPr>
              <w:spacing w:after="0" w:line="240" w:lineRule="auto"/>
              <w:jc w:val="center"/>
              <w:rPr>
                <w:rFonts w:eastAsia="Arial Unicode MS"/>
                <w:b/>
                <w:bCs/>
                <w:sz w:val="20"/>
              </w:rPr>
            </w:pPr>
            <w:r w:rsidRPr="00134594">
              <w:rPr>
                <w:rFonts w:eastAsia="Arial Unicode MS"/>
                <w:b/>
                <w:bCs/>
                <w:sz w:val="20"/>
              </w:rPr>
              <w:t>SECRETARIA MUNICIPAL DE ADMINISTRAÇÃO, FAZENDA E PLANEJAMENTO</w:t>
            </w:r>
          </w:p>
          <w:p w14:paraId="289CEFD2" w14:textId="77777777" w:rsidR="008C0ACC" w:rsidRPr="00134594" w:rsidRDefault="008C0ACC" w:rsidP="00134594">
            <w:pPr>
              <w:spacing w:after="0" w:line="240" w:lineRule="auto"/>
              <w:ind w:firstLine="709"/>
              <w:rPr>
                <w:rFonts w:eastAsia="Arial Unicode MS"/>
                <w:sz w:val="20"/>
              </w:rPr>
            </w:pPr>
            <w:r w:rsidRPr="00134594">
              <w:rPr>
                <w:rFonts w:eastAsia="Arial Unicode MS"/>
                <w:sz w:val="20"/>
              </w:rPr>
              <w:t>Parecer conclusivo de ciência e aprovação:</w:t>
            </w:r>
          </w:p>
          <w:p w14:paraId="27A9055C" w14:textId="36425736" w:rsidR="008C0ACC" w:rsidRPr="00134594" w:rsidRDefault="008C0ACC" w:rsidP="00134594">
            <w:pPr>
              <w:spacing w:after="0" w:line="240" w:lineRule="auto"/>
              <w:ind w:firstLine="1156"/>
              <w:rPr>
                <w:rFonts w:eastAsia="Arial Unicode MS"/>
                <w:sz w:val="20"/>
              </w:rPr>
            </w:pPr>
            <w:r w:rsidRPr="00134594">
              <w:rPr>
                <w:rFonts w:eastAsia="Arial Unicode MS"/>
                <w:sz w:val="20"/>
              </w:rPr>
              <w:t>(</w:t>
            </w:r>
            <w:r w:rsidR="00B029F4">
              <w:rPr>
                <w:rFonts w:eastAsia="Arial Unicode MS"/>
                <w:sz w:val="20"/>
              </w:rPr>
              <w:t xml:space="preserve"> </w:t>
            </w:r>
            <w:r w:rsidRPr="00134594">
              <w:rPr>
                <w:rFonts w:eastAsia="Arial Unicode MS"/>
                <w:sz w:val="20"/>
              </w:rPr>
              <w:t>) Defiro; ou</w:t>
            </w:r>
          </w:p>
          <w:p w14:paraId="1A3F6B7F" w14:textId="4E42E01C" w:rsidR="008C0ACC" w:rsidRPr="00134594" w:rsidRDefault="008C0ACC" w:rsidP="00134594">
            <w:pPr>
              <w:spacing w:after="0" w:line="240" w:lineRule="auto"/>
              <w:ind w:firstLine="1156"/>
              <w:rPr>
                <w:rFonts w:eastAsia="Arial Unicode MS"/>
                <w:sz w:val="20"/>
              </w:rPr>
            </w:pPr>
            <w:r w:rsidRPr="00134594">
              <w:rPr>
                <w:rFonts w:eastAsia="Arial Unicode MS"/>
                <w:sz w:val="20"/>
              </w:rPr>
              <w:t>(  ) Indefiro</w:t>
            </w:r>
          </w:p>
          <w:p w14:paraId="0E0BAF25" w14:textId="4DFCEC80" w:rsidR="008C0ACC" w:rsidRPr="00134594" w:rsidRDefault="008C0ACC" w:rsidP="00134594">
            <w:pPr>
              <w:spacing w:after="0" w:line="240" w:lineRule="auto"/>
              <w:ind w:firstLine="709"/>
              <w:rPr>
                <w:rFonts w:eastAsia="Arial Unicode MS"/>
                <w:sz w:val="20"/>
              </w:rPr>
            </w:pPr>
            <w:r w:rsidRPr="00134594">
              <w:rPr>
                <w:rFonts w:eastAsia="Arial Unicode MS"/>
                <w:sz w:val="20"/>
              </w:rPr>
              <w:t xml:space="preserve">Motivar: </w:t>
            </w:r>
            <w:r w:rsidR="009F7F7A" w:rsidRPr="00134594">
              <w:rPr>
                <w:rFonts w:eastAsia="Arial Unicode MS"/>
                <w:sz w:val="20"/>
              </w:rPr>
              <w:t>Após an</w:t>
            </w:r>
            <w:r w:rsidR="0010344E" w:rsidRPr="00134594">
              <w:rPr>
                <w:rFonts w:eastAsia="Arial Unicode MS"/>
                <w:sz w:val="20"/>
              </w:rPr>
              <w:t>á</w:t>
            </w:r>
            <w:r w:rsidR="009F7F7A" w:rsidRPr="00134594">
              <w:rPr>
                <w:rFonts w:eastAsia="Arial Unicode MS"/>
                <w:sz w:val="20"/>
              </w:rPr>
              <w:t>lise e fundamentações postas, defiro a solicitação.</w:t>
            </w:r>
          </w:p>
          <w:p w14:paraId="714AE745" w14:textId="77777777" w:rsidR="008C0ACC" w:rsidRPr="00134594" w:rsidRDefault="008C0ACC" w:rsidP="00134594">
            <w:pPr>
              <w:spacing w:after="0" w:line="240" w:lineRule="auto"/>
              <w:jc w:val="center"/>
              <w:rPr>
                <w:rFonts w:eastAsia="Arial Unicode MS"/>
                <w:sz w:val="20"/>
              </w:rPr>
            </w:pPr>
          </w:p>
          <w:p w14:paraId="6197312F" w14:textId="6E7CF4A1" w:rsidR="008C0ACC" w:rsidRPr="00134594" w:rsidRDefault="008C0ACC" w:rsidP="00134594">
            <w:pPr>
              <w:spacing w:after="0" w:line="240" w:lineRule="auto"/>
              <w:jc w:val="center"/>
              <w:rPr>
                <w:rFonts w:eastAsia="Arial Unicode MS"/>
                <w:sz w:val="20"/>
              </w:rPr>
            </w:pPr>
            <w:r w:rsidRPr="00134594">
              <w:rPr>
                <w:rFonts w:eastAsia="Arial Unicode MS"/>
                <w:sz w:val="20"/>
              </w:rPr>
              <w:t>Paverama/RS,</w:t>
            </w:r>
            <w:r w:rsidR="003E36B3">
              <w:rPr>
                <w:rFonts w:eastAsia="Arial Unicode MS"/>
                <w:sz w:val="20"/>
              </w:rPr>
              <w:t xml:space="preserve"> 10 </w:t>
            </w:r>
            <w:r w:rsidR="00B029F4">
              <w:rPr>
                <w:rFonts w:eastAsia="Arial Unicode MS"/>
                <w:sz w:val="20"/>
              </w:rPr>
              <w:t>de setembro</w:t>
            </w:r>
            <w:r w:rsidRPr="00134594">
              <w:rPr>
                <w:rFonts w:eastAsia="Arial Unicode MS"/>
                <w:sz w:val="20"/>
              </w:rPr>
              <w:t xml:space="preserve"> de 202</w:t>
            </w:r>
            <w:r w:rsidR="00100C32" w:rsidRPr="00134594">
              <w:rPr>
                <w:rFonts w:eastAsia="Arial Unicode MS"/>
                <w:sz w:val="20"/>
              </w:rPr>
              <w:t>6</w:t>
            </w:r>
            <w:r w:rsidRPr="00134594">
              <w:rPr>
                <w:rFonts w:eastAsia="Arial Unicode MS"/>
                <w:sz w:val="20"/>
              </w:rPr>
              <w:t>.</w:t>
            </w:r>
          </w:p>
          <w:p w14:paraId="1E820D3F" w14:textId="77777777" w:rsidR="0010344E" w:rsidRPr="00134594" w:rsidRDefault="0010344E" w:rsidP="00D67E6E">
            <w:pPr>
              <w:widowControl w:val="0"/>
              <w:spacing w:after="0" w:line="240" w:lineRule="auto"/>
              <w:rPr>
                <w:rFonts w:eastAsia="Arial Unicode MS"/>
                <w:b/>
                <w:bCs/>
                <w:sz w:val="20"/>
              </w:rPr>
            </w:pPr>
          </w:p>
          <w:p w14:paraId="1FCA1413" w14:textId="77777777" w:rsidR="00B029F4" w:rsidRPr="00134594" w:rsidRDefault="00B029F4" w:rsidP="00134594">
            <w:pPr>
              <w:widowControl w:val="0"/>
              <w:spacing w:after="0" w:line="240" w:lineRule="auto"/>
              <w:jc w:val="center"/>
              <w:rPr>
                <w:rFonts w:eastAsia="Arial Unicode MS"/>
                <w:b/>
                <w:bCs/>
                <w:sz w:val="20"/>
              </w:rPr>
            </w:pPr>
          </w:p>
          <w:p w14:paraId="43156A9C" w14:textId="77777777" w:rsidR="008C0ACC" w:rsidRPr="00134594" w:rsidRDefault="008C0ACC" w:rsidP="00134594">
            <w:pPr>
              <w:widowControl w:val="0"/>
              <w:spacing w:after="0" w:line="240" w:lineRule="auto"/>
              <w:jc w:val="center"/>
              <w:rPr>
                <w:rFonts w:eastAsia="Arial Unicode MS"/>
                <w:b/>
                <w:bCs/>
                <w:sz w:val="20"/>
                <w:lang w:eastAsia="x-none"/>
              </w:rPr>
            </w:pPr>
            <w:r w:rsidRPr="00134594">
              <w:rPr>
                <w:rFonts w:eastAsia="Arial Unicode MS"/>
                <w:b/>
                <w:bCs/>
                <w:sz w:val="20"/>
                <w:lang w:eastAsia="x-none"/>
              </w:rPr>
              <w:t>ALEXANDRE LUÍS KLEBER</w:t>
            </w:r>
          </w:p>
          <w:p w14:paraId="68AA22C0" w14:textId="487D4575" w:rsidR="00B029F4" w:rsidRPr="00134594" w:rsidRDefault="008C0ACC" w:rsidP="008E4341">
            <w:pPr>
              <w:widowControl w:val="0"/>
              <w:spacing w:after="0" w:line="240" w:lineRule="auto"/>
              <w:jc w:val="center"/>
              <w:rPr>
                <w:rFonts w:eastAsia="Arial Unicode MS"/>
                <w:b/>
                <w:bCs/>
                <w:sz w:val="20"/>
                <w:lang w:eastAsia="x-none"/>
              </w:rPr>
            </w:pPr>
            <w:r w:rsidRPr="00134594">
              <w:rPr>
                <w:rFonts w:eastAsia="Arial Unicode MS"/>
                <w:b/>
                <w:bCs/>
                <w:sz w:val="20"/>
                <w:lang w:eastAsia="x-none"/>
              </w:rPr>
              <w:t>Secretário Municipal de Administração, Fazenda e Planejamento</w:t>
            </w:r>
          </w:p>
        </w:tc>
      </w:tr>
    </w:tbl>
    <w:p w14:paraId="52A6CCAF" w14:textId="77777777" w:rsidR="00E762DA" w:rsidRPr="00134594" w:rsidRDefault="00E762DA" w:rsidP="00134594">
      <w:pPr>
        <w:spacing w:after="0" w:line="240" w:lineRule="auto"/>
        <w:jc w:val="both"/>
        <w:rPr>
          <w:rFonts w:eastAsia="Arial Unicode MS"/>
          <w:sz w:val="20"/>
        </w:rPr>
      </w:pPr>
    </w:p>
    <w:sectPr w:rsidR="00E762DA" w:rsidRPr="00134594" w:rsidSect="00307621">
      <w:headerReference w:type="default" r:id="rId7"/>
      <w:footerReference w:type="default" r:id="rId8"/>
      <w:type w:val="continuous"/>
      <w:pgSz w:w="11906" w:h="16838"/>
      <w:pgMar w:top="1843" w:right="1134"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FBB64" w14:textId="77777777" w:rsidR="00B92C9D" w:rsidRDefault="00B92C9D">
      <w:pPr>
        <w:spacing w:after="0" w:line="240" w:lineRule="auto"/>
      </w:pPr>
      <w:r>
        <w:separator/>
      </w:r>
    </w:p>
  </w:endnote>
  <w:endnote w:type="continuationSeparator" w:id="0">
    <w:p w14:paraId="0A3EC190" w14:textId="77777777" w:rsidR="00B92C9D" w:rsidRDefault="00B92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6D8D8" w14:textId="77777777" w:rsidR="00CC2FEC" w:rsidRDefault="0007260B">
    <w:pPr>
      <w:pStyle w:val="Rodap"/>
    </w:pPr>
    <w:r>
      <w:rPr>
        <w:noProof/>
      </w:rPr>
      <w:drawing>
        <wp:anchor distT="0" distB="0" distL="114300" distR="114300" simplePos="0" relativeHeight="251660288" behindDoc="1" locked="0" layoutInCell="1" allowOverlap="1" wp14:anchorId="4CD915E5" wp14:editId="030FF194">
          <wp:simplePos x="0" y="0"/>
          <wp:positionH relativeFrom="margin">
            <wp:align>center</wp:align>
          </wp:positionH>
          <wp:positionV relativeFrom="paragraph">
            <wp:posOffset>3810</wp:posOffset>
          </wp:positionV>
          <wp:extent cx="4285438" cy="710006"/>
          <wp:effectExtent l="0" t="0" r="1270" b="0"/>
          <wp:wrapNone/>
          <wp:docPr id="7836713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5438" cy="710006"/>
                  </a:xfrm>
                  <a:prstGeom prst="rect">
                    <a:avLst/>
                  </a:prstGeom>
                  <a:noFill/>
                </pic:spPr>
              </pic:pic>
            </a:graphicData>
          </a:graphic>
          <wp14:sizeRelH relativeFrom="page">
            <wp14:pctWidth>0</wp14:pctWidth>
          </wp14:sizeRelH>
          <wp14:sizeRelV relativeFrom="page">
            <wp14:pctHeight>0</wp14:pctHeight>
          </wp14:sizeRelV>
        </wp:anchor>
      </w:drawing>
    </w:r>
  </w:p>
  <w:p w14:paraId="14E9987C" w14:textId="77777777" w:rsidR="00CC2FEC" w:rsidRDefault="00CC2F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33D37" w14:textId="77777777" w:rsidR="00B92C9D" w:rsidRDefault="00B92C9D">
      <w:pPr>
        <w:spacing w:after="0" w:line="240" w:lineRule="auto"/>
      </w:pPr>
      <w:r>
        <w:separator/>
      </w:r>
    </w:p>
  </w:footnote>
  <w:footnote w:type="continuationSeparator" w:id="0">
    <w:p w14:paraId="373DEB54" w14:textId="77777777" w:rsidR="00B92C9D" w:rsidRDefault="00B92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DBEBE" w14:textId="77777777" w:rsidR="00CC2FEC" w:rsidRDefault="00CC2FEC">
    <w:pPr>
      <w:pStyle w:val="Cabealho"/>
    </w:pPr>
    <w:r>
      <w:rPr>
        <w:noProof/>
        <w:lang w:eastAsia="pt-BR"/>
      </w:rPr>
      <w:drawing>
        <wp:anchor distT="0" distB="0" distL="114300" distR="114300" simplePos="0" relativeHeight="251659264" behindDoc="1" locked="0" layoutInCell="1" allowOverlap="1" wp14:anchorId="3CCCC4AA" wp14:editId="17B3452C">
          <wp:simplePos x="0" y="0"/>
          <wp:positionH relativeFrom="margin">
            <wp:align>center</wp:align>
          </wp:positionH>
          <wp:positionV relativeFrom="paragraph">
            <wp:posOffset>-361950</wp:posOffset>
          </wp:positionV>
          <wp:extent cx="4381500" cy="981710"/>
          <wp:effectExtent l="0" t="0" r="0" b="8890"/>
          <wp:wrapNone/>
          <wp:docPr id="102917010" name="Imagem 10291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0B75EF" w14:textId="77777777" w:rsidR="00CC2FEC" w:rsidRDefault="00CC2FE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611BFD"/>
    <w:multiLevelType w:val="hybridMultilevel"/>
    <w:tmpl w:val="BC0A73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50508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CA"/>
    <w:rsid w:val="00002DF3"/>
    <w:rsid w:val="00005532"/>
    <w:rsid w:val="000254E2"/>
    <w:rsid w:val="00037BAF"/>
    <w:rsid w:val="00043996"/>
    <w:rsid w:val="00051D95"/>
    <w:rsid w:val="00054310"/>
    <w:rsid w:val="00056FF6"/>
    <w:rsid w:val="00061830"/>
    <w:rsid w:val="00061ECF"/>
    <w:rsid w:val="000648A3"/>
    <w:rsid w:val="0007260B"/>
    <w:rsid w:val="000829DF"/>
    <w:rsid w:val="000830A4"/>
    <w:rsid w:val="00090694"/>
    <w:rsid w:val="00095615"/>
    <w:rsid w:val="00095AF3"/>
    <w:rsid w:val="000A4C62"/>
    <w:rsid w:val="000C6178"/>
    <w:rsid w:val="000D355E"/>
    <w:rsid w:val="00100C32"/>
    <w:rsid w:val="0010344E"/>
    <w:rsid w:val="00134594"/>
    <w:rsid w:val="00140BED"/>
    <w:rsid w:val="001416D1"/>
    <w:rsid w:val="001433DA"/>
    <w:rsid w:val="00143F29"/>
    <w:rsid w:val="001453C1"/>
    <w:rsid w:val="0014751F"/>
    <w:rsid w:val="00173EB2"/>
    <w:rsid w:val="00186683"/>
    <w:rsid w:val="00193F18"/>
    <w:rsid w:val="00195E10"/>
    <w:rsid w:val="001A40F7"/>
    <w:rsid w:val="001A518A"/>
    <w:rsid w:val="001B2EEA"/>
    <w:rsid w:val="001B6F41"/>
    <w:rsid w:val="001C786C"/>
    <w:rsid w:val="001F0C44"/>
    <w:rsid w:val="00217597"/>
    <w:rsid w:val="00231D1D"/>
    <w:rsid w:val="00242D32"/>
    <w:rsid w:val="00244ED4"/>
    <w:rsid w:val="00254015"/>
    <w:rsid w:val="00275D93"/>
    <w:rsid w:val="002811DE"/>
    <w:rsid w:val="00290E5C"/>
    <w:rsid w:val="00295590"/>
    <w:rsid w:val="002969B7"/>
    <w:rsid w:val="002A0B19"/>
    <w:rsid w:val="002A64AC"/>
    <w:rsid w:val="002A6584"/>
    <w:rsid w:val="002B36DE"/>
    <w:rsid w:val="002C1128"/>
    <w:rsid w:val="002C4844"/>
    <w:rsid w:val="002D0C2E"/>
    <w:rsid w:val="002F1231"/>
    <w:rsid w:val="002F758D"/>
    <w:rsid w:val="00305B18"/>
    <w:rsid w:val="00307621"/>
    <w:rsid w:val="00314449"/>
    <w:rsid w:val="00322901"/>
    <w:rsid w:val="00337414"/>
    <w:rsid w:val="0034161A"/>
    <w:rsid w:val="00351B14"/>
    <w:rsid w:val="00354B4D"/>
    <w:rsid w:val="00354CE2"/>
    <w:rsid w:val="003619F0"/>
    <w:rsid w:val="00371004"/>
    <w:rsid w:val="00382B99"/>
    <w:rsid w:val="00391F04"/>
    <w:rsid w:val="00393F3F"/>
    <w:rsid w:val="003D006C"/>
    <w:rsid w:val="003E36B3"/>
    <w:rsid w:val="004301F5"/>
    <w:rsid w:val="004377BA"/>
    <w:rsid w:val="004429CB"/>
    <w:rsid w:val="0045591F"/>
    <w:rsid w:val="0046337F"/>
    <w:rsid w:val="004652F9"/>
    <w:rsid w:val="00466FFD"/>
    <w:rsid w:val="004720CF"/>
    <w:rsid w:val="00472BC9"/>
    <w:rsid w:val="00477F4D"/>
    <w:rsid w:val="00486D6B"/>
    <w:rsid w:val="004979DA"/>
    <w:rsid w:val="004979FD"/>
    <w:rsid w:val="004A0DDD"/>
    <w:rsid w:val="004A3D98"/>
    <w:rsid w:val="004A5B02"/>
    <w:rsid w:val="004C2B75"/>
    <w:rsid w:val="004C7F9A"/>
    <w:rsid w:val="00500344"/>
    <w:rsid w:val="005074A0"/>
    <w:rsid w:val="0051464A"/>
    <w:rsid w:val="005170D1"/>
    <w:rsid w:val="00532970"/>
    <w:rsid w:val="0053719A"/>
    <w:rsid w:val="0054574C"/>
    <w:rsid w:val="00565429"/>
    <w:rsid w:val="005676AE"/>
    <w:rsid w:val="0059033B"/>
    <w:rsid w:val="00595D67"/>
    <w:rsid w:val="0059715D"/>
    <w:rsid w:val="005A2ED6"/>
    <w:rsid w:val="005A4C58"/>
    <w:rsid w:val="005B7CDE"/>
    <w:rsid w:val="005C0BB8"/>
    <w:rsid w:val="005D687D"/>
    <w:rsid w:val="005D6994"/>
    <w:rsid w:val="005E4F41"/>
    <w:rsid w:val="005F337F"/>
    <w:rsid w:val="00601C03"/>
    <w:rsid w:val="006046ED"/>
    <w:rsid w:val="00621D5A"/>
    <w:rsid w:val="0062287B"/>
    <w:rsid w:val="00631468"/>
    <w:rsid w:val="00652F36"/>
    <w:rsid w:val="00655D89"/>
    <w:rsid w:val="006627E2"/>
    <w:rsid w:val="00676535"/>
    <w:rsid w:val="00681EF9"/>
    <w:rsid w:val="00683BCF"/>
    <w:rsid w:val="00685C47"/>
    <w:rsid w:val="006A130A"/>
    <w:rsid w:val="006A1544"/>
    <w:rsid w:val="006B017F"/>
    <w:rsid w:val="006B01EB"/>
    <w:rsid w:val="006B2F9C"/>
    <w:rsid w:val="006E0F08"/>
    <w:rsid w:val="006E786C"/>
    <w:rsid w:val="0071763A"/>
    <w:rsid w:val="00720BE0"/>
    <w:rsid w:val="0073230F"/>
    <w:rsid w:val="00733F97"/>
    <w:rsid w:val="00741A2C"/>
    <w:rsid w:val="007534F0"/>
    <w:rsid w:val="007536E3"/>
    <w:rsid w:val="00762AD8"/>
    <w:rsid w:val="007805B9"/>
    <w:rsid w:val="0078281B"/>
    <w:rsid w:val="00795ECA"/>
    <w:rsid w:val="007B1F19"/>
    <w:rsid w:val="007C46A4"/>
    <w:rsid w:val="007D2FB8"/>
    <w:rsid w:val="007E76DC"/>
    <w:rsid w:val="007F25A5"/>
    <w:rsid w:val="007F5709"/>
    <w:rsid w:val="008327CD"/>
    <w:rsid w:val="00832DA7"/>
    <w:rsid w:val="00837C8F"/>
    <w:rsid w:val="00862BB7"/>
    <w:rsid w:val="008704AA"/>
    <w:rsid w:val="00870CE2"/>
    <w:rsid w:val="00875D67"/>
    <w:rsid w:val="008773AF"/>
    <w:rsid w:val="00880582"/>
    <w:rsid w:val="008A6408"/>
    <w:rsid w:val="008B00BF"/>
    <w:rsid w:val="008C0ACC"/>
    <w:rsid w:val="008C6D6F"/>
    <w:rsid w:val="008D1473"/>
    <w:rsid w:val="008D5866"/>
    <w:rsid w:val="008D6BAF"/>
    <w:rsid w:val="008E4341"/>
    <w:rsid w:val="008E655F"/>
    <w:rsid w:val="008E7261"/>
    <w:rsid w:val="008F32AD"/>
    <w:rsid w:val="008F6257"/>
    <w:rsid w:val="008F742D"/>
    <w:rsid w:val="009020FF"/>
    <w:rsid w:val="009156DA"/>
    <w:rsid w:val="009264B9"/>
    <w:rsid w:val="00955914"/>
    <w:rsid w:val="009914EE"/>
    <w:rsid w:val="00995344"/>
    <w:rsid w:val="009A45E7"/>
    <w:rsid w:val="009B6FCB"/>
    <w:rsid w:val="009C71B0"/>
    <w:rsid w:val="009E3EE7"/>
    <w:rsid w:val="009F4325"/>
    <w:rsid w:val="009F7F7A"/>
    <w:rsid w:val="00A060D4"/>
    <w:rsid w:val="00A11551"/>
    <w:rsid w:val="00A16E5E"/>
    <w:rsid w:val="00A26C15"/>
    <w:rsid w:val="00A33A31"/>
    <w:rsid w:val="00A45C9D"/>
    <w:rsid w:val="00A564F4"/>
    <w:rsid w:val="00AA6DFE"/>
    <w:rsid w:val="00AA7742"/>
    <w:rsid w:val="00AB1D36"/>
    <w:rsid w:val="00AB1FBD"/>
    <w:rsid w:val="00AB3C11"/>
    <w:rsid w:val="00AC54FB"/>
    <w:rsid w:val="00AC7E05"/>
    <w:rsid w:val="00AE0D8A"/>
    <w:rsid w:val="00AE4ECF"/>
    <w:rsid w:val="00B029F4"/>
    <w:rsid w:val="00B03EEE"/>
    <w:rsid w:val="00B05FCF"/>
    <w:rsid w:val="00B36009"/>
    <w:rsid w:val="00B579C9"/>
    <w:rsid w:val="00B61CE8"/>
    <w:rsid w:val="00B81197"/>
    <w:rsid w:val="00B92C9D"/>
    <w:rsid w:val="00BA375E"/>
    <w:rsid w:val="00BA5499"/>
    <w:rsid w:val="00BB5D4D"/>
    <w:rsid w:val="00BC0A7F"/>
    <w:rsid w:val="00BC7A34"/>
    <w:rsid w:val="00BD425B"/>
    <w:rsid w:val="00BE12DA"/>
    <w:rsid w:val="00BE1B96"/>
    <w:rsid w:val="00BE2FD9"/>
    <w:rsid w:val="00C026FA"/>
    <w:rsid w:val="00C04DEF"/>
    <w:rsid w:val="00C079CC"/>
    <w:rsid w:val="00C25C8F"/>
    <w:rsid w:val="00C41A32"/>
    <w:rsid w:val="00C4718B"/>
    <w:rsid w:val="00C62440"/>
    <w:rsid w:val="00C720FA"/>
    <w:rsid w:val="00C767AA"/>
    <w:rsid w:val="00C84007"/>
    <w:rsid w:val="00C97D9E"/>
    <w:rsid w:val="00CA6663"/>
    <w:rsid w:val="00CA7843"/>
    <w:rsid w:val="00CC2FEC"/>
    <w:rsid w:val="00CC77C0"/>
    <w:rsid w:val="00CC780A"/>
    <w:rsid w:val="00CE1738"/>
    <w:rsid w:val="00CE347D"/>
    <w:rsid w:val="00D45F05"/>
    <w:rsid w:val="00D569BA"/>
    <w:rsid w:val="00D60675"/>
    <w:rsid w:val="00D65BC3"/>
    <w:rsid w:val="00D67E6E"/>
    <w:rsid w:val="00D70A66"/>
    <w:rsid w:val="00D76F99"/>
    <w:rsid w:val="00D772CA"/>
    <w:rsid w:val="00D7782D"/>
    <w:rsid w:val="00D80261"/>
    <w:rsid w:val="00D85B36"/>
    <w:rsid w:val="00DA1A29"/>
    <w:rsid w:val="00DA452F"/>
    <w:rsid w:val="00DB68FD"/>
    <w:rsid w:val="00DC6860"/>
    <w:rsid w:val="00DD353E"/>
    <w:rsid w:val="00DE3893"/>
    <w:rsid w:val="00DE3CB0"/>
    <w:rsid w:val="00DE3FC8"/>
    <w:rsid w:val="00E02FFC"/>
    <w:rsid w:val="00E069BF"/>
    <w:rsid w:val="00E11E43"/>
    <w:rsid w:val="00E17DCF"/>
    <w:rsid w:val="00E21276"/>
    <w:rsid w:val="00E21CD5"/>
    <w:rsid w:val="00E31DA2"/>
    <w:rsid w:val="00E402AD"/>
    <w:rsid w:val="00E413A7"/>
    <w:rsid w:val="00E51BC4"/>
    <w:rsid w:val="00E6249E"/>
    <w:rsid w:val="00E6668F"/>
    <w:rsid w:val="00E71A16"/>
    <w:rsid w:val="00E74D59"/>
    <w:rsid w:val="00E762DA"/>
    <w:rsid w:val="00E7710C"/>
    <w:rsid w:val="00E87C74"/>
    <w:rsid w:val="00EA150E"/>
    <w:rsid w:val="00EB75BA"/>
    <w:rsid w:val="00EC3CEA"/>
    <w:rsid w:val="00EC7CC0"/>
    <w:rsid w:val="00EE2FAC"/>
    <w:rsid w:val="00F06D06"/>
    <w:rsid w:val="00F14C11"/>
    <w:rsid w:val="00F313F2"/>
    <w:rsid w:val="00F34550"/>
    <w:rsid w:val="00F46594"/>
    <w:rsid w:val="00F50432"/>
    <w:rsid w:val="00F526D5"/>
    <w:rsid w:val="00F67A4E"/>
    <w:rsid w:val="00F85573"/>
    <w:rsid w:val="00F931ED"/>
    <w:rsid w:val="00F94F17"/>
    <w:rsid w:val="00FA0B37"/>
    <w:rsid w:val="00FA63D2"/>
    <w:rsid w:val="00FB2ACD"/>
    <w:rsid w:val="00FC3550"/>
    <w:rsid w:val="00FC5356"/>
    <w:rsid w:val="00FC67DF"/>
    <w:rsid w:val="00FC7AFE"/>
    <w:rsid w:val="00FE2E87"/>
    <w:rsid w:val="00FF70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DA66"/>
  <w15:chartTrackingRefBased/>
  <w15:docId w15:val="{1FB07FDF-F23A-45FD-ADAB-BD955E33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Unicode MS" w:eastAsiaTheme="minorHAnsi" w:hAnsi="Arial Unicode MS" w:cs="Arial Unicode MS"/>
        <w:iCs/>
        <w:sz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CabealhoChar">
    <w:name w:val="Cabeçalho Char"/>
    <w:basedOn w:val="Fontepargpadro"/>
    <w:link w:val="Cabealho"/>
    <w:uiPriority w:val="99"/>
    <w:rsid w:val="00D772CA"/>
    <w:rPr>
      <w:rFonts w:ascii="Calibri" w:eastAsia="Calibri" w:hAnsi="Calibri" w:cs="Times New Roman"/>
      <w:iCs w:val="0"/>
      <w:szCs w:val="22"/>
    </w:rPr>
  </w:style>
  <w:style w:type="paragraph" w:styleId="Rodap">
    <w:name w:val="footer"/>
    <w:basedOn w:val="Normal"/>
    <w:link w:val="RodapChar"/>
    <w:uiPriority w:val="99"/>
    <w:unhideWhenUsed/>
    <w:rsid w:val="00D772CA"/>
    <w:pPr>
      <w:tabs>
        <w:tab w:val="center" w:pos="4252"/>
        <w:tab w:val="right" w:pos="8504"/>
      </w:tabs>
      <w:spacing w:after="0" w:line="240" w:lineRule="auto"/>
    </w:pPr>
    <w:rPr>
      <w:rFonts w:ascii="Calibri" w:eastAsia="Calibri" w:hAnsi="Calibri" w:cs="Times New Roman"/>
      <w:iCs w:val="0"/>
      <w:szCs w:val="22"/>
    </w:rPr>
  </w:style>
  <w:style w:type="character" w:customStyle="1" w:styleId="RodapChar">
    <w:name w:val="Rodapé Char"/>
    <w:basedOn w:val="Fontepargpadro"/>
    <w:link w:val="Rodap"/>
    <w:uiPriority w:val="99"/>
    <w:rsid w:val="00D772CA"/>
    <w:rPr>
      <w:rFonts w:ascii="Calibri" w:eastAsia="Calibri" w:hAnsi="Calibri" w:cs="Times New Roman"/>
      <w:iCs w:val="0"/>
      <w:szCs w:val="22"/>
    </w:rPr>
  </w:style>
  <w:style w:type="character" w:styleId="Hyperlink">
    <w:name w:val="Hyperlink"/>
    <w:uiPriority w:val="99"/>
    <w:rsid w:val="00D772CA"/>
    <w:rPr>
      <w:color w:val="0000FF"/>
      <w:u w:val="single"/>
    </w:rPr>
  </w:style>
  <w:style w:type="table" w:styleId="Tabelacomgrade">
    <w:name w:val="Table Grid"/>
    <w:basedOn w:val="Tabelanormal"/>
    <w:uiPriority w:val="59"/>
    <w:rsid w:val="0045591F"/>
    <w:pPr>
      <w:spacing w:after="0" w:line="240" w:lineRule="auto"/>
      <w:jc w:val="center"/>
    </w:pPr>
    <w:rPr>
      <w:rFonts w:asciiTheme="minorHAnsi" w:hAnsiTheme="minorHAnsi" w:cstheme="minorBidi"/>
      <w:iCs w:val="0"/>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DA1A29"/>
    <w:pPr>
      <w:ind w:left="720"/>
      <w:contextualSpacing/>
    </w:pPr>
  </w:style>
  <w:style w:type="character" w:styleId="MenoPendente">
    <w:name w:val="Unresolved Mention"/>
    <w:basedOn w:val="Fontepargpadro"/>
    <w:uiPriority w:val="99"/>
    <w:semiHidden/>
    <w:unhideWhenUsed/>
    <w:rsid w:val="00C97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2782">
      <w:bodyDiv w:val="1"/>
      <w:marLeft w:val="0"/>
      <w:marRight w:val="0"/>
      <w:marTop w:val="0"/>
      <w:marBottom w:val="0"/>
      <w:divBdr>
        <w:top w:val="none" w:sz="0" w:space="0" w:color="auto"/>
        <w:left w:val="none" w:sz="0" w:space="0" w:color="auto"/>
        <w:bottom w:val="none" w:sz="0" w:space="0" w:color="auto"/>
        <w:right w:val="none" w:sz="0" w:space="0" w:color="auto"/>
      </w:divBdr>
    </w:div>
    <w:div w:id="24407384">
      <w:bodyDiv w:val="1"/>
      <w:marLeft w:val="0"/>
      <w:marRight w:val="0"/>
      <w:marTop w:val="0"/>
      <w:marBottom w:val="0"/>
      <w:divBdr>
        <w:top w:val="none" w:sz="0" w:space="0" w:color="auto"/>
        <w:left w:val="none" w:sz="0" w:space="0" w:color="auto"/>
        <w:bottom w:val="none" w:sz="0" w:space="0" w:color="auto"/>
        <w:right w:val="none" w:sz="0" w:space="0" w:color="auto"/>
      </w:divBdr>
    </w:div>
    <w:div w:id="37899583">
      <w:bodyDiv w:val="1"/>
      <w:marLeft w:val="0"/>
      <w:marRight w:val="0"/>
      <w:marTop w:val="0"/>
      <w:marBottom w:val="0"/>
      <w:divBdr>
        <w:top w:val="none" w:sz="0" w:space="0" w:color="auto"/>
        <w:left w:val="none" w:sz="0" w:space="0" w:color="auto"/>
        <w:bottom w:val="none" w:sz="0" w:space="0" w:color="auto"/>
        <w:right w:val="none" w:sz="0" w:space="0" w:color="auto"/>
      </w:divBdr>
      <w:divsChild>
        <w:div w:id="53552614">
          <w:marLeft w:val="0"/>
          <w:marRight w:val="0"/>
          <w:marTop w:val="0"/>
          <w:marBottom w:val="0"/>
          <w:divBdr>
            <w:top w:val="none" w:sz="0" w:space="0" w:color="auto"/>
            <w:left w:val="none" w:sz="0" w:space="0" w:color="auto"/>
            <w:bottom w:val="none" w:sz="0" w:space="0" w:color="auto"/>
            <w:right w:val="none" w:sz="0" w:space="0" w:color="auto"/>
          </w:divBdr>
          <w:divsChild>
            <w:div w:id="451903203">
              <w:marLeft w:val="0"/>
              <w:marRight w:val="0"/>
              <w:marTop w:val="0"/>
              <w:marBottom w:val="0"/>
              <w:divBdr>
                <w:top w:val="none" w:sz="0" w:space="0" w:color="auto"/>
                <w:left w:val="none" w:sz="0" w:space="0" w:color="auto"/>
                <w:bottom w:val="none" w:sz="0" w:space="0" w:color="auto"/>
                <w:right w:val="none" w:sz="0" w:space="0" w:color="auto"/>
              </w:divBdr>
              <w:divsChild>
                <w:div w:id="1025442426">
                  <w:marLeft w:val="0"/>
                  <w:marRight w:val="0"/>
                  <w:marTop w:val="0"/>
                  <w:marBottom w:val="0"/>
                  <w:divBdr>
                    <w:top w:val="none" w:sz="0" w:space="0" w:color="auto"/>
                    <w:left w:val="none" w:sz="0" w:space="0" w:color="auto"/>
                    <w:bottom w:val="none" w:sz="0" w:space="0" w:color="auto"/>
                    <w:right w:val="none" w:sz="0" w:space="0" w:color="auto"/>
                  </w:divBdr>
                  <w:divsChild>
                    <w:div w:id="727608589">
                      <w:marLeft w:val="0"/>
                      <w:marRight w:val="0"/>
                      <w:marTop w:val="0"/>
                      <w:marBottom w:val="0"/>
                      <w:divBdr>
                        <w:top w:val="none" w:sz="0" w:space="0" w:color="auto"/>
                        <w:left w:val="none" w:sz="0" w:space="0" w:color="auto"/>
                        <w:bottom w:val="none" w:sz="0" w:space="0" w:color="auto"/>
                        <w:right w:val="none" w:sz="0" w:space="0" w:color="auto"/>
                      </w:divBdr>
                      <w:divsChild>
                        <w:div w:id="128282446">
                          <w:marLeft w:val="0"/>
                          <w:marRight w:val="0"/>
                          <w:marTop w:val="0"/>
                          <w:marBottom w:val="0"/>
                          <w:divBdr>
                            <w:top w:val="none" w:sz="0" w:space="0" w:color="auto"/>
                            <w:left w:val="none" w:sz="0" w:space="0" w:color="auto"/>
                            <w:bottom w:val="none" w:sz="0" w:space="0" w:color="auto"/>
                            <w:right w:val="none" w:sz="0" w:space="0" w:color="auto"/>
                          </w:divBdr>
                          <w:divsChild>
                            <w:div w:id="552619113">
                              <w:marLeft w:val="0"/>
                              <w:marRight w:val="0"/>
                              <w:marTop w:val="0"/>
                              <w:marBottom w:val="0"/>
                              <w:divBdr>
                                <w:top w:val="none" w:sz="0" w:space="0" w:color="auto"/>
                                <w:left w:val="none" w:sz="0" w:space="0" w:color="auto"/>
                                <w:bottom w:val="none" w:sz="0" w:space="0" w:color="auto"/>
                                <w:right w:val="none" w:sz="0" w:space="0" w:color="auto"/>
                              </w:divBdr>
                              <w:divsChild>
                                <w:div w:id="979841438">
                                  <w:marLeft w:val="0"/>
                                  <w:marRight w:val="0"/>
                                  <w:marTop w:val="0"/>
                                  <w:marBottom w:val="0"/>
                                  <w:divBdr>
                                    <w:top w:val="none" w:sz="0" w:space="0" w:color="auto"/>
                                    <w:left w:val="none" w:sz="0" w:space="0" w:color="auto"/>
                                    <w:bottom w:val="none" w:sz="0" w:space="0" w:color="auto"/>
                                    <w:right w:val="none" w:sz="0" w:space="0" w:color="auto"/>
                                  </w:divBdr>
                                  <w:divsChild>
                                    <w:div w:id="19829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57620">
      <w:bodyDiv w:val="1"/>
      <w:marLeft w:val="0"/>
      <w:marRight w:val="0"/>
      <w:marTop w:val="0"/>
      <w:marBottom w:val="0"/>
      <w:divBdr>
        <w:top w:val="none" w:sz="0" w:space="0" w:color="auto"/>
        <w:left w:val="none" w:sz="0" w:space="0" w:color="auto"/>
        <w:bottom w:val="none" w:sz="0" w:space="0" w:color="auto"/>
        <w:right w:val="none" w:sz="0" w:space="0" w:color="auto"/>
      </w:divBdr>
    </w:div>
    <w:div w:id="127746422">
      <w:bodyDiv w:val="1"/>
      <w:marLeft w:val="0"/>
      <w:marRight w:val="0"/>
      <w:marTop w:val="0"/>
      <w:marBottom w:val="0"/>
      <w:divBdr>
        <w:top w:val="none" w:sz="0" w:space="0" w:color="auto"/>
        <w:left w:val="none" w:sz="0" w:space="0" w:color="auto"/>
        <w:bottom w:val="none" w:sz="0" w:space="0" w:color="auto"/>
        <w:right w:val="none" w:sz="0" w:space="0" w:color="auto"/>
      </w:divBdr>
    </w:div>
    <w:div w:id="132450332">
      <w:bodyDiv w:val="1"/>
      <w:marLeft w:val="0"/>
      <w:marRight w:val="0"/>
      <w:marTop w:val="0"/>
      <w:marBottom w:val="0"/>
      <w:divBdr>
        <w:top w:val="none" w:sz="0" w:space="0" w:color="auto"/>
        <w:left w:val="none" w:sz="0" w:space="0" w:color="auto"/>
        <w:bottom w:val="none" w:sz="0" w:space="0" w:color="auto"/>
        <w:right w:val="none" w:sz="0" w:space="0" w:color="auto"/>
      </w:divBdr>
    </w:div>
    <w:div w:id="147332669">
      <w:bodyDiv w:val="1"/>
      <w:marLeft w:val="0"/>
      <w:marRight w:val="0"/>
      <w:marTop w:val="0"/>
      <w:marBottom w:val="0"/>
      <w:divBdr>
        <w:top w:val="none" w:sz="0" w:space="0" w:color="auto"/>
        <w:left w:val="none" w:sz="0" w:space="0" w:color="auto"/>
        <w:bottom w:val="none" w:sz="0" w:space="0" w:color="auto"/>
        <w:right w:val="none" w:sz="0" w:space="0" w:color="auto"/>
      </w:divBdr>
    </w:div>
    <w:div w:id="151917188">
      <w:bodyDiv w:val="1"/>
      <w:marLeft w:val="0"/>
      <w:marRight w:val="0"/>
      <w:marTop w:val="0"/>
      <w:marBottom w:val="0"/>
      <w:divBdr>
        <w:top w:val="none" w:sz="0" w:space="0" w:color="auto"/>
        <w:left w:val="none" w:sz="0" w:space="0" w:color="auto"/>
        <w:bottom w:val="none" w:sz="0" w:space="0" w:color="auto"/>
        <w:right w:val="none" w:sz="0" w:space="0" w:color="auto"/>
      </w:divBdr>
    </w:div>
    <w:div w:id="156305108">
      <w:bodyDiv w:val="1"/>
      <w:marLeft w:val="0"/>
      <w:marRight w:val="0"/>
      <w:marTop w:val="0"/>
      <w:marBottom w:val="0"/>
      <w:divBdr>
        <w:top w:val="none" w:sz="0" w:space="0" w:color="auto"/>
        <w:left w:val="none" w:sz="0" w:space="0" w:color="auto"/>
        <w:bottom w:val="none" w:sz="0" w:space="0" w:color="auto"/>
        <w:right w:val="none" w:sz="0" w:space="0" w:color="auto"/>
      </w:divBdr>
    </w:div>
    <w:div w:id="162942798">
      <w:bodyDiv w:val="1"/>
      <w:marLeft w:val="0"/>
      <w:marRight w:val="0"/>
      <w:marTop w:val="0"/>
      <w:marBottom w:val="0"/>
      <w:divBdr>
        <w:top w:val="none" w:sz="0" w:space="0" w:color="auto"/>
        <w:left w:val="none" w:sz="0" w:space="0" w:color="auto"/>
        <w:bottom w:val="none" w:sz="0" w:space="0" w:color="auto"/>
        <w:right w:val="none" w:sz="0" w:space="0" w:color="auto"/>
      </w:divBdr>
    </w:div>
    <w:div w:id="184558969">
      <w:bodyDiv w:val="1"/>
      <w:marLeft w:val="0"/>
      <w:marRight w:val="0"/>
      <w:marTop w:val="0"/>
      <w:marBottom w:val="0"/>
      <w:divBdr>
        <w:top w:val="none" w:sz="0" w:space="0" w:color="auto"/>
        <w:left w:val="none" w:sz="0" w:space="0" w:color="auto"/>
        <w:bottom w:val="none" w:sz="0" w:space="0" w:color="auto"/>
        <w:right w:val="none" w:sz="0" w:space="0" w:color="auto"/>
      </w:divBdr>
    </w:div>
    <w:div w:id="185992371">
      <w:bodyDiv w:val="1"/>
      <w:marLeft w:val="0"/>
      <w:marRight w:val="0"/>
      <w:marTop w:val="0"/>
      <w:marBottom w:val="0"/>
      <w:divBdr>
        <w:top w:val="none" w:sz="0" w:space="0" w:color="auto"/>
        <w:left w:val="none" w:sz="0" w:space="0" w:color="auto"/>
        <w:bottom w:val="none" w:sz="0" w:space="0" w:color="auto"/>
        <w:right w:val="none" w:sz="0" w:space="0" w:color="auto"/>
      </w:divBdr>
    </w:div>
    <w:div w:id="225117238">
      <w:bodyDiv w:val="1"/>
      <w:marLeft w:val="0"/>
      <w:marRight w:val="0"/>
      <w:marTop w:val="0"/>
      <w:marBottom w:val="0"/>
      <w:divBdr>
        <w:top w:val="none" w:sz="0" w:space="0" w:color="auto"/>
        <w:left w:val="none" w:sz="0" w:space="0" w:color="auto"/>
        <w:bottom w:val="none" w:sz="0" w:space="0" w:color="auto"/>
        <w:right w:val="none" w:sz="0" w:space="0" w:color="auto"/>
      </w:divBdr>
    </w:div>
    <w:div w:id="252670034">
      <w:bodyDiv w:val="1"/>
      <w:marLeft w:val="0"/>
      <w:marRight w:val="0"/>
      <w:marTop w:val="0"/>
      <w:marBottom w:val="0"/>
      <w:divBdr>
        <w:top w:val="none" w:sz="0" w:space="0" w:color="auto"/>
        <w:left w:val="none" w:sz="0" w:space="0" w:color="auto"/>
        <w:bottom w:val="none" w:sz="0" w:space="0" w:color="auto"/>
        <w:right w:val="none" w:sz="0" w:space="0" w:color="auto"/>
      </w:divBdr>
    </w:div>
    <w:div w:id="253050146">
      <w:bodyDiv w:val="1"/>
      <w:marLeft w:val="0"/>
      <w:marRight w:val="0"/>
      <w:marTop w:val="0"/>
      <w:marBottom w:val="0"/>
      <w:divBdr>
        <w:top w:val="none" w:sz="0" w:space="0" w:color="auto"/>
        <w:left w:val="none" w:sz="0" w:space="0" w:color="auto"/>
        <w:bottom w:val="none" w:sz="0" w:space="0" w:color="auto"/>
        <w:right w:val="none" w:sz="0" w:space="0" w:color="auto"/>
      </w:divBdr>
    </w:div>
    <w:div w:id="261886266">
      <w:bodyDiv w:val="1"/>
      <w:marLeft w:val="0"/>
      <w:marRight w:val="0"/>
      <w:marTop w:val="0"/>
      <w:marBottom w:val="0"/>
      <w:divBdr>
        <w:top w:val="none" w:sz="0" w:space="0" w:color="auto"/>
        <w:left w:val="none" w:sz="0" w:space="0" w:color="auto"/>
        <w:bottom w:val="none" w:sz="0" w:space="0" w:color="auto"/>
        <w:right w:val="none" w:sz="0" w:space="0" w:color="auto"/>
      </w:divBdr>
    </w:div>
    <w:div w:id="291904472">
      <w:bodyDiv w:val="1"/>
      <w:marLeft w:val="0"/>
      <w:marRight w:val="0"/>
      <w:marTop w:val="0"/>
      <w:marBottom w:val="0"/>
      <w:divBdr>
        <w:top w:val="none" w:sz="0" w:space="0" w:color="auto"/>
        <w:left w:val="none" w:sz="0" w:space="0" w:color="auto"/>
        <w:bottom w:val="none" w:sz="0" w:space="0" w:color="auto"/>
        <w:right w:val="none" w:sz="0" w:space="0" w:color="auto"/>
      </w:divBdr>
    </w:div>
    <w:div w:id="321468088">
      <w:bodyDiv w:val="1"/>
      <w:marLeft w:val="0"/>
      <w:marRight w:val="0"/>
      <w:marTop w:val="0"/>
      <w:marBottom w:val="0"/>
      <w:divBdr>
        <w:top w:val="none" w:sz="0" w:space="0" w:color="auto"/>
        <w:left w:val="none" w:sz="0" w:space="0" w:color="auto"/>
        <w:bottom w:val="none" w:sz="0" w:space="0" w:color="auto"/>
        <w:right w:val="none" w:sz="0" w:space="0" w:color="auto"/>
      </w:divBdr>
    </w:div>
    <w:div w:id="331417918">
      <w:bodyDiv w:val="1"/>
      <w:marLeft w:val="0"/>
      <w:marRight w:val="0"/>
      <w:marTop w:val="0"/>
      <w:marBottom w:val="0"/>
      <w:divBdr>
        <w:top w:val="none" w:sz="0" w:space="0" w:color="auto"/>
        <w:left w:val="none" w:sz="0" w:space="0" w:color="auto"/>
        <w:bottom w:val="none" w:sz="0" w:space="0" w:color="auto"/>
        <w:right w:val="none" w:sz="0" w:space="0" w:color="auto"/>
      </w:divBdr>
    </w:div>
    <w:div w:id="338628209">
      <w:bodyDiv w:val="1"/>
      <w:marLeft w:val="0"/>
      <w:marRight w:val="0"/>
      <w:marTop w:val="0"/>
      <w:marBottom w:val="0"/>
      <w:divBdr>
        <w:top w:val="none" w:sz="0" w:space="0" w:color="auto"/>
        <w:left w:val="none" w:sz="0" w:space="0" w:color="auto"/>
        <w:bottom w:val="none" w:sz="0" w:space="0" w:color="auto"/>
        <w:right w:val="none" w:sz="0" w:space="0" w:color="auto"/>
      </w:divBdr>
    </w:div>
    <w:div w:id="342324051">
      <w:bodyDiv w:val="1"/>
      <w:marLeft w:val="0"/>
      <w:marRight w:val="0"/>
      <w:marTop w:val="0"/>
      <w:marBottom w:val="0"/>
      <w:divBdr>
        <w:top w:val="none" w:sz="0" w:space="0" w:color="auto"/>
        <w:left w:val="none" w:sz="0" w:space="0" w:color="auto"/>
        <w:bottom w:val="none" w:sz="0" w:space="0" w:color="auto"/>
        <w:right w:val="none" w:sz="0" w:space="0" w:color="auto"/>
      </w:divBdr>
    </w:div>
    <w:div w:id="361714621">
      <w:bodyDiv w:val="1"/>
      <w:marLeft w:val="0"/>
      <w:marRight w:val="0"/>
      <w:marTop w:val="0"/>
      <w:marBottom w:val="0"/>
      <w:divBdr>
        <w:top w:val="none" w:sz="0" w:space="0" w:color="auto"/>
        <w:left w:val="none" w:sz="0" w:space="0" w:color="auto"/>
        <w:bottom w:val="none" w:sz="0" w:space="0" w:color="auto"/>
        <w:right w:val="none" w:sz="0" w:space="0" w:color="auto"/>
      </w:divBdr>
    </w:div>
    <w:div w:id="367724828">
      <w:bodyDiv w:val="1"/>
      <w:marLeft w:val="0"/>
      <w:marRight w:val="0"/>
      <w:marTop w:val="0"/>
      <w:marBottom w:val="0"/>
      <w:divBdr>
        <w:top w:val="none" w:sz="0" w:space="0" w:color="auto"/>
        <w:left w:val="none" w:sz="0" w:space="0" w:color="auto"/>
        <w:bottom w:val="none" w:sz="0" w:space="0" w:color="auto"/>
        <w:right w:val="none" w:sz="0" w:space="0" w:color="auto"/>
      </w:divBdr>
    </w:div>
    <w:div w:id="369497329">
      <w:bodyDiv w:val="1"/>
      <w:marLeft w:val="0"/>
      <w:marRight w:val="0"/>
      <w:marTop w:val="0"/>
      <w:marBottom w:val="0"/>
      <w:divBdr>
        <w:top w:val="none" w:sz="0" w:space="0" w:color="auto"/>
        <w:left w:val="none" w:sz="0" w:space="0" w:color="auto"/>
        <w:bottom w:val="none" w:sz="0" w:space="0" w:color="auto"/>
        <w:right w:val="none" w:sz="0" w:space="0" w:color="auto"/>
      </w:divBdr>
      <w:divsChild>
        <w:div w:id="137118081">
          <w:marLeft w:val="0"/>
          <w:marRight w:val="0"/>
          <w:marTop w:val="0"/>
          <w:marBottom w:val="0"/>
          <w:divBdr>
            <w:top w:val="none" w:sz="0" w:space="0" w:color="auto"/>
            <w:left w:val="none" w:sz="0" w:space="0" w:color="auto"/>
            <w:bottom w:val="none" w:sz="0" w:space="0" w:color="auto"/>
            <w:right w:val="none" w:sz="0" w:space="0" w:color="auto"/>
          </w:divBdr>
          <w:divsChild>
            <w:div w:id="1716585282">
              <w:marLeft w:val="0"/>
              <w:marRight w:val="0"/>
              <w:marTop w:val="0"/>
              <w:marBottom w:val="0"/>
              <w:divBdr>
                <w:top w:val="none" w:sz="0" w:space="0" w:color="auto"/>
                <w:left w:val="none" w:sz="0" w:space="0" w:color="auto"/>
                <w:bottom w:val="none" w:sz="0" w:space="0" w:color="auto"/>
                <w:right w:val="none" w:sz="0" w:space="0" w:color="auto"/>
              </w:divBdr>
              <w:divsChild>
                <w:div w:id="536237782">
                  <w:marLeft w:val="0"/>
                  <w:marRight w:val="0"/>
                  <w:marTop w:val="0"/>
                  <w:marBottom w:val="0"/>
                  <w:divBdr>
                    <w:top w:val="none" w:sz="0" w:space="0" w:color="auto"/>
                    <w:left w:val="none" w:sz="0" w:space="0" w:color="auto"/>
                    <w:bottom w:val="none" w:sz="0" w:space="0" w:color="auto"/>
                    <w:right w:val="none" w:sz="0" w:space="0" w:color="auto"/>
                  </w:divBdr>
                  <w:divsChild>
                    <w:div w:id="683358503">
                      <w:marLeft w:val="0"/>
                      <w:marRight w:val="0"/>
                      <w:marTop w:val="0"/>
                      <w:marBottom w:val="0"/>
                      <w:divBdr>
                        <w:top w:val="none" w:sz="0" w:space="0" w:color="auto"/>
                        <w:left w:val="none" w:sz="0" w:space="0" w:color="auto"/>
                        <w:bottom w:val="none" w:sz="0" w:space="0" w:color="auto"/>
                        <w:right w:val="none" w:sz="0" w:space="0" w:color="auto"/>
                      </w:divBdr>
                      <w:divsChild>
                        <w:div w:id="143740914">
                          <w:marLeft w:val="0"/>
                          <w:marRight w:val="0"/>
                          <w:marTop w:val="0"/>
                          <w:marBottom w:val="0"/>
                          <w:divBdr>
                            <w:top w:val="none" w:sz="0" w:space="0" w:color="auto"/>
                            <w:left w:val="none" w:sz="0" w:space="0" w:color="auto"/>
                            <w:bottom w:val="none" w:sz="0" w:space="0" w:color="auto"/>
                            <w:right w:val="none" w:sz="0" w:space="0" w:color="auto"/>
                          </w:divBdr>
                          <w:divsChild>
                            <w:div w:id="1580478828">
                              <w:marLeft w:val="0"/>
                              <w:marRight w:val="0"/>
                              <w:marTop w:val="0"/>
                              <w:marBottom w:val="0"/>
                              <w:divBdr>
                                <w:top w:val="none" w:sz="0" w:space="0" w:color="auto"/>
                                <w:left w:val="none" w:sz="0" w:space="0" w:color="auto"/>
                                <w:bottom w:val="none" w:sz="0" w:space="0" w:color="auto"/>
                                <w:right w:val="none" w:sz="0" w:space="0" w:color="auto"/>
                              </w:divBdr>
                              <w:divsChild>
                                <w:div w:id="1863083611">
                                  <w:marLeft w:val="0"/>
                                  <w:marRight w:val="0"/>
                                  <w:marTop w:val="0"/>
                                  <w:marBottom w:val="0"/>
                                  <w:divBdr>
                                    <w:top w:val="none" w:sz="0" w:space="0" w:color="auto"/>
                                    <w:left w:val="none" w:sz="0" w:space="0" w:color="auto"/>
                                    <w:bottom w:val="none" w:sz="0" w:space="0" w:color="auto"/>
                                    <w:right w:val="none" w:sz="0" w:space="0" w:color="auto"/>
                                  </w:divBdr>
                                  <w:divsChild>
                                    <w:div w:id="2059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7555876">
      <w:bodyDiv w:val="1"/>
      <w:marLeft w:val="0"/>
      <w:marRight w:val="0"/>
      <w:marTop w:val="0"/>
      <w:marBottom w:val="0"/>
      <w:divBdr>
        <w:top w:val="none" w:sz="0" w:space="0" w:color="auto"/>
        <w:left w:val="none" w:sz="0" w:space="0" w:color="auto"/>
        <w:bottom w:val="none" w:sz="0" w:space="0" w:color="auto"/>
        <w:right w:val="none" w:sz="0" w:space="0" w:color="auto"/>
      </w:divBdr>
    </w:div>
    <w:div w:id="425075676">
      <w:bodyDiv w:val="1"/>
      <w:marLeft w:val="0"/>
      <w:marRight w:val="0"/>
      <w:marTop w:val="0"/>
      <w:marBottom w:val="0"/>
      <w:divBdr>
        <w:top w:val="none" w:sz="0" w:space="0" w:color="auto"/>
        <w:left w:val="none" w:sz="0" w:space="0" w:color="auto"/>
        <w:bottom w:val="none" w:sz="0" w:space="0" w:color="auto"/>
        <w:right w:val="none" w:sz="0" w:space="0" w:color="auto"/>
      </w:divBdr>
    </w:div>
    <w:div w:id="428041108">
      <w:bodyDiv w:val="1"/>
      <w:marLeft w:val="0"/>
      <w:marRight w:val="0"/>
      <w:marTop w:val="0"/>
      <w:marBottom w:val="0"/>
      <w:divBdr>
        <w:top w:val="none" w:sz="0" w:space="0" w:color="auto"/>
        <w:left w:val="none" w:sz="0" w:space="0" w:color="auto"/>
        <w:bottom w:val="none" w:sz="0" w:space="0" w:color="auto"/>
        <w:right w:val="none" w:sz="0" w:space="0" w:color="auto"/>
      </w:divBdr>
    </w:div>
    <w:div w:id="431516426">
      <w:bodyDiv w:val="1"/>
      <w:marLeft w:val="0"/>
      <w:marRight w:val="0"/>
      <w:marTop w:val="0"/>
      <w:marBottom w:val="0"/>
      <w:divBdr>
        <w:top w:val="none" w:sz="0" w:space="0" w:color="auto"/>
        <w:left w:val="none" w:sz="0" w:space="0" w:color="auto"/>
        <w:bottom w:val="none" w:sz="0" w:space="0" w:color="auto"/>
        <w:right w:val="none" w:sz="0" w:space="0" w:color="auto"/>
      </w:divBdr>
    </w:div>
    <w:div w:id="436101637">
      <w:bodyDiv w:val="1"/>
      <w:marLeft w:val="0"/>
      <w:marRight w:val="0"/>
      <w:marTop w:val="0"/>
      <w:marBottom w:val="0"/>
      <w:divBdr>
        <w:top w:val="none" w:sz="0" w:space="0" w:color="auto"/>
        <w:left w:val="none" w:sz="0" w:space="0" w:color="auto"/>
        <w:bottom w:val="none" w:sz="0" w:space="0" w:color="auto"/>
        <w:right w:val="none" w:sz="0" w:space="0" w:color="auto"/>
      </w:divBdr>
    </w:div>
    <w:div w:id="440757579">
      <w:bodyDiv w:val="1"/>
      <w:marLeft w:val="0"/>
      <w:marRight w:val="0"/>
      <w:marTop w:val="0"/>
      <w:marBottom w:val="0"/>
      <w:divBdr>
        <w:top w:val="none" w:sz="0" w:space="0" w:color="auto"/>
        <w:left w:val="none" w:sz="0" w:space="0" w:color="auto"/>
        <w:bottom w:val="none" w:sz="0" w:space="0" w:color="auto"/>
        <w:right w:val="none" w:sz="0" w:space="0" w:color="auto"/>
      </w:divBdr>
    </w:div>
    <w:div w:id="459958092">
      <w:bodyDiv w:val="1"/>
      <w:marLeft w:val="0"/>
      <w:marRight w:val="0"/>
      <w:marTop w:val="0"/>
      <w:marBottom w:val="0"/>
      <w:divBdr>
        <w:top w:val="none" w:sz="0" w:space="0" w:color="auto"/>
        <w:left w:val="none" w:sz="0" w:space="0" w:color="auto"/>
        <w:bottom w:val="none" w:sz="0" w:space="0" w:color="auto"/>
        <w:right w:val="none" w:sz="0" w:space="0" w:color="auto"/>
      </w:divBdr>
    </w:div>
    <w:div w:id="462426134">
      <w:bodyDiv w:val="1"/>
      <w:marLeft w:val="0"/>
      <w:marRight w:val="0"/>
      <w:marTop w:val="0"/>
      <w:marBottom w:val="0"/>
      <w:divBdr>
        <w:top w:val="none" w:sz="0" w:space="0" w:color="auto"/>
        <w:left w:val="none" w:sz="0" w:space="0" w:color="auto"/>
        <w:bottom w:val="none" w:sz="0" w:space="0" w:color="auto"/>
        <w:right w:val="none" w:sz="0" w:space="0" w:color="auto"/>
      </w:divBdr>
    </w:div>
    <w:div w:id="482280423">
      <w:bodyDiv w:val="1"/>
      <w:marLeft w:val="0"/>
      <w:marRight w:val="0"/>
      <w:marTop w:val="0"/>
      <w:marBottom w:val="0"/>
      <w:divBdr>
        <w:top w:val="none" w:sz="0" w:space="0" w:color="auto"/>
        <w:left w:val="none" w:sz="0" w:space="0" w:color="auto"/>
        <w:bottom w:val="none" w:sz="0" w:space="0" w:color="auto"/>
        <w:right w:val="none" w:sz="0" w:space="0" w:color="auto"/>
      </w:divBdr>
    </w:div>
    <w:div w:id="486944945">
      <w:bodyDiv w:val="1"/>
      <w:marLeft w:val="0"/>
      <w:marRight w:val="0"/>
      <w:marTop w:val="0"/>
      <w:marBottom w:val="0"/>
      <w:divBdr>
        <w:top w:val="none" w:sz="0" w:space="0" w:color="auto"/>
        <w:left w:val="none" w:sz="0" w:space="0" w:color="auto"/>
        <w:bottom w:val="none" w:sz="0" w:space="0" w:color="auto"/>
        <w:right w:val="none" w:sz="0" w:space="0" w:color="auto"/>
      </w:divBdr>
    </w:div>
    <w:div w:id="487210809">
      <w:bodyDiv w:val="1"/>
      <w:marLeft w:val="0"/>
      <w:marRight w:val="0"/>
      <w:marTop w:val="0"/>
      <w:marBottom w:val="0"/>
      <w:divBdr>
        <w:top w:val="none" w:sz="0" w:space="0" w:color="auto"/>
        <w:left w:val="none" w:sz="0" w:space="0" w:color="auto"/>
        <w:bottom w:val="none" w:sz="0" w:space="0" w:color="auto"/>
        <w:right w:val="none" w:sz="0" w:space="0" w:color="auto"/>
      </w:divBdr>
    </w:div>
    <w:div w:id="493646456">
      <w:bodyDiv w:val="1"/>
      <w:marLeft w:val="0"/>
      <w:marRight w:val="0"/>
      <w:marTop w:val="0"/>
      <w:marBottom w:val="0"/>
      <w:divBdr>
        <w:top w:val="none" w:sz="0" w:space="0" w:color="auto"/>
        <w:left w:val="none" w:sz="0" w:space="0" w:color="auto"/>
        <w:bottom w:val="none" w:sz="0" w:space="0" w:color="auto"/>
        <w:right w:val="none" w:sz="0" w:space="0" w:color="auto"/>
      </w:divBdr>
    </w:div>
    <w:div w:id="496261947">
      <w:bodyDiv w:val="1"/>
      <w:marLeft w:val="0"/>
      <w:marRight w:val="0"/>
      <w:marTop w:val="0"/>
      <w:marBottom w:val="0"/>
      <w:divBdr>
        <w:top w:val="none" w:sz="0" w:space="0" w:color="auto"/>
        <w:left w:val="none" w:sz="0" w:space="0" w:color="auto"/>
        <w:bottom w:val="none" w:sz="0" w:space="0" w:color="auto"/>
        <w:right w:val="none" w:sz="0" w:space="0" w:color="auto"/>
      </w:divBdr>
    </w:div>
    <w:div w:id="512257221">
      <w:bodyDiv w:val="1"/>
      <w:marLeft w:val="0"/>
      <w:marRight w:val="0"/>
      <w:marTop w:val="0"/>
      <w:marBottom w:val="0"/>
      <w:divBdr>
        <w:top w:val="none" w:sz="0" w:space="0" w:color="auto"/>
        <w:left w:val="none" w:sz="0" w:space="0" w:color="auto"/>
        <w:bottom w:val="none" w:sz="0" w:space="0" w:color="auto"/>
        <w:right w:val="none" w:sz="0" w:space="0" w:color="auto"/>
      </w:divBdr>
    </w:div>
    <w:div w:id="532034157">
      <w:bodyDiv w:val="1"/>
      <w:marLeft w:val="0"/>
      <w:marRight w:val="0"/>
      <w:marTop w:val="0"/>
      <w:marBottom w:val="0"/>
      <w:divBdr>
        <w:top w:val="none" w:sz="0" w:space="0" w:color="auto"/>
        <w:left w:val="none" w:sz="0" w:space="0" w:color="auto"/>
        <w:bottom w:val="none" w:sz="0" w:space="0" w:color="auto"/>
        <w:right w:val="none" w:sz="0" w:space="0" w:color="auto"/>
      </w:divBdr>
    </w:div>
    <w:div w:id="534274973">
      <w:bodyDiv w:val="1"/>
      <w:marLeft w:val="0"/>
      <w:marRight w:val="0"/>
      <w:marTop w:val="0"/>
      <w:marBottom w:val="0"/>
      <w:divBdr>
        <w:top w:val="none" w:sz="0" w:space="0" w:color="auto"/>
        <w:left w:val="none" w:sz="0" w:space="0" w:color="auto"/>
        <w:bottom w:val="none" w:sz="0" w:space="0" w:color="auto"/>
        <w:right w:val="none" w:sz="0" w:space="0" w:color="auto"/>
      </w:divBdr>
    </w:div>
    <w:div w:id="540287515">
      <w:bodyDiv w:val="1"/>
      <w:marLeft w:val="0"/>
      <w:marRight w:val="0"/>
      <w:marTop w:val="0"/>
      <w:marBottom w:val="0"/>
      <w:divBdr>
        <w:top w:val="none" w:sz="0" w:space="0" w:color="auto"/>
        <w:left w:val="none" w:sz="0" w:space="0" w:color="auto"/>
        <w:bottom w:val="none" w:sz="0" w:space="0" w:color="auto"/>
        <w:right w:val="none" w:sz="0" w:space="0" w:color="auto"/>
      </w:divBdr>
    </w:div>
    <w:div w:id="553395004">
      <w:bodyDiv w:val="1"/>
      <w:marLeft w:val="0"/>
      <w:marRight w:val="0"/>
      <w:marTop w:val="0"/>
      <w:marBottom w:val="0"/>
      <w:divBdr>
        <w:top w:val="none" w:sz="0" w:space="0" w:color="auto"/>
        <w:left w:val="none" w:sz="0" w:space="0" w:color="auto"/>
        <w:bottom w:val="none" w:sz="0" w:space="0" w:color="auto"/>
        <w:right w:val="none" w:sz="0" w:space="0" w:color="auto"/>
      </w:divBdr>
    </w:div>
    <w:div w:id="593174418">
      <w:bodyDiv w:val="1"/>
      <w:marLeft w:val="0"/>
      <w:marRight w:val="0"/>
      <w:marTop w:val="0"/>
      <w:marBottom w:val="0"/>
      <w:divBdr>
        <w:top w:val="none" w:sz="0" w:space="0" w:color="auto"/>
        <w:left w:val="none" w:sz="0" w:space="0" w:color="auto"/>
        <w:bottom w:val="none" w:sz="0" w:space="0" w:color="auto"/>
        <w:right w:val="none" w:sz="0" w:space="0" w:color="auto"/>
      </w:divBdr>
    </w:div>
    <w:div w:id="612132693">
      <w:bodyDiv w:val="1"/>
      <w:marLeft w:val="0"/>
      <w:marRight w:val="0"/>
      <w:marTop w:val="0"/>
      <w:marBottom w:val="0"/>
      <w:divBdr>
        <w:top w:val="none" w:sz="0" w:space="0" w:color="auto"/>
        <w:left w:val="none" w:sz="0" w:space="0" w:color="auto"/>
        <w:bottom w:val="none" w:sz="0" w:space="0" w:color="auto"/>
        <w:right w:val="none" w:sz="0" w:space="0" w:color="auto"/>
      </w:divBdr>
      <w:divsChild>
        <w:div w:id="441651909">
          <w:marLeft w:val="0"/>
          <w:marRight w:val="0"/>
          <w:marTop w:val="0"/>
          <w:marBottom w:val="0"/>
          <w:divBdr>
            <w:top w:val="none" w:sz="0" w:space="0" w:color="auto"/>
            <w:left w:val="none" w:sz="0" w:space="0" w:color="auto"/>
            <w:bottom w:val="none" w:sz="0" w:space="0" w:color="auto"/>
            <w:right w:val="none" w:sz="0" w:space="0" w:color="auto"/>
          </w:divBdr>
          <w:divsChild>
            <w:div w:id="1025516971">
              <w:marLeft w:val="0"/>
              <w:marRight w:val="0"/>
              <w:marTop w:val="0"/>
              <w:marBottom w:val="0"/>
              <w:divBdr>
                <w:top w:val="none" w:sz="0" w:space="0" w:color="auto"/>
                <w:left w:val="none" w:sz="0" w:space="0" w:color="auto"/>
                <w:bottom w:val="none" w:sz="0" w:space="0" w:color="auto"/>
                <w:right w:val="none" w:sz="0" w:space="0" w:color="auto"/>
              </w:divBdr>
              <w:divsChild>
                <w:div w:id="1540507831">
                  <w:marLeft w:val="0"/>
                  <w:marRight w:val="0"/>
                  <w:marTop w:val="0"/>
                  <w:marBottom w:val="0"/>
                  <w:divBdr>
                    <w:top w:val="none" w:sz="0" w:space="0" w:color="auto"/>
                    <w:left w:val="none" w:sz="0" w:space="0" w:color="auto"/>
                    <w:bottom w:val="none" w:sz="0" w:space="0" w:color="auto"/>
                    <w:right w:val="none" w:sz="0" w:space="0" w:color="auto"/>
                  </w:divBdr>
                  <w:divsChild>
                    <w:div w:id="466094476">
                      <w:marLeft w:val="0"/>
                      <w:marRight w:val="0"/>
                      <w:marTop w:val="0"/>
                      <w:marBottom w:val="0"/>
                      <w:divBdr>
                        <w:top w:val="none" w:sz="0" w:space="0" w:color="auto"/>
                        <w:left w:val="none" w:sz="0" w:space="0" w:color="auto"/>
                        <w:bottom w:val="none" w:sz="0" w:space="0" w:color="auto"/>
                        <w:right w:val="none" w:sz="0" w:space="0" w:color="auto"/>
                      </w:divBdr>
                      <w:divsChild>
                        <w:div w:id="332147008">
                          <w:marLeft w:val="0"/>
                          <w:marRight w:val="0"/>
                          <w:marTop w:val="0"/>
                          <w:marBottom w:val="0"/>
                          <w:divBdr>
                            <w:top w:val="none" w:sz="0" w:space="0" w:color="auto"/>
                            <w:left w:val="none" w:sz="0" w:space="0" w:color="auto"/>
                            <w:bottom w:val="none" w:sz="0" w:space="0" w:color="auto"/>
                            <w:right w:val="none" w:sz="0" w:space="0" w:color="auto"/>
                          </w:divBdr>
                          <w:divsChild>
                            <w:div w:id="480541081">
                              <w:marLeft w:val="0"/>
                              <w:marRight w:val="0"/>
                              <w:marTop w:val="0"/>
                              <w:marBottom w:val="0"/>
                              <w:divBdr>
                                <w:top w:val="none" w:sz="0" w:space="0" w:color="auto"/>
                                <w:left w:val="none" w:sz="0" w:space="0" w:color="auto"/>
                                <w:bottom w:val="none" w:sz="0" w:space="0" w:color="auto"/>
                                <w:right w:val="none" w:sz="0" w:space="0" w:color="auto"/>
                              </w:divBdr>
                              <w:divsChild>
                                <w:div w:id="498085265">
                                  <w:marLeft w:val="0"/>
                                  <w:marRight w:val="0"/>
                                  <w:marTop w:val="0"/>
                                  <w:marBottom w:val="0"/>
                                  <w:divBdr>
                                    <w:top w:val="none" w:sz="0" w:space="0" w:color="auto"/>
                                    <w:left w:val="none" w:sz="0" w:space="0" w:color="auto"/>
                                    <w:bottom w:val="none" w:sz="0" w:space="0" w:color="auto"/>
                                    <w:right w:val="none" w:sz="0" w:space="0" w:color="auto"/>
                                  </w:divBdr>
                                  <w:divsChild>
                                    <w:div w:id="2677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1618958">
      <w:bodyDiv w:val="1"/>
      <w:marLeft w:val="0"/>
      <w:marRight w:val="0"/>
      <w:marTop w:val="0"/>
      <w:marBottom w:val="0"/>
      <w:divBdr>
        <w:top w:val="none" w:sz="0" w:space="0" w:color="auto"/>
        <w:left w:val="none" w:sz="0" w:space="0" w:color="auto"/>
        <w:bottom w:val="none" w:sz="0" w:space="0" w:color="auto"/>
        <w:right w:val="none" w:sz="0" w:space="0" w:color="auto"/>
      </w:divBdr>
    </w:div>
    <w:div w:id="657853266">
      <w:bodyDiv w:val="1"/>
      <w:marLeft w:val="0"/>
      <w:marRight w:val="0"/>
      <w:marTop w:val="0"/>
      <w:marBottom w:val="0"/>
      <w:divBdr>
        <w:top w:val="none" w:sz="0" w:space="0" w:color="auto"/>
        <w:left w:val="none" w:sz="0" w:space="0" w:color="auto"/>
        <w:bottom w:val="none" w:sz="0" w:space="0" w:color="auto"/>
        <w:right w:val="none" w:sz="0" w:space="0" w:color="auto"/>
      </w:divBdr>
    </w:div>
    <w:div w:id="670058815">
      <w:bodyDiv w:val="1"/>
      <w:marLeft w:val="0"/>
      <w:marRight w:val="0"/>
      <w:marTop w:val="0"/>
      <w:marBottom w:val="0"/>
      <w:divBdr>
        <w:top w:val="none" w:sz="0" w:space="0" w:color="auto"/>
        <w:left w:val="none" w:sz="0" w:space="0" w:color="auto"/>
        <w:bottom w:val="none" w:sz="0" w:space="0" w:color="auto"/>
        <w:right w:val="none" w:sz="0" w:space="0" w:color="auto"/>
      </w:divBdr>
    </w:div>
    <w:div w:id="686365556">
      <w:bodyDiv w:val="1"/>
      <w:marLeft w:val="0"/>
      <w:marRight w:val="0"/>
      <w:marTop w:val="0"/>
      <w:marBottom w:val="0"/>
      <w:divBdr>
        <w:top w:val="none" w:sz="0" w:space="0" w:color="auto"/>
        <w:left w:val="none" w:sz="0" w:space="0" w:color="auto"/>
        <w:bottom w:val="none" w:sz="0" w:space="0" w:color="auto"/>
        <w:right w:val="none" w:sz="0" w:space="0" w:color="auto"/>
      </w:divBdr>
    </w:div>
    <w:div w:id="710155414">
      <w:bodyDiv w:val="1"/>
      <w:marLeft w:val="0"/>
      <w:marRight w:val="0"/>
      <w:marTop w:val="0"/>
      <w:marBottom w:val="0"/>
      <w:divBdr>
        <w:top w:val="none" w:sz="0" w:space="0" w:color="auto"/>
        <w:left w:val="none" w:sz="0" w:space="0" w:color="auto"/>
        <w:bottom w:val="none" w:sz="0" w:space="0" w:color="auto"/>
        <w:right w:val="none" w:sz="0" w:space="0" w:color="auto"/>
      </w:divBdr>
    </w:div>
    <w:div w:id="718090889">
      <w:bodyDiv w:val="1"/>
      <w:marLeft w:val="0"/>
      <w:marRight w:val="0"/>
      <w:marTop w:val="0"/>
      <w:marBottom w:val="0"/>
      <w:divBdr>
        <w:top w:val="none" w:sz="0" w:space="0" w:color="auto"/>
        <w:left w:val="none" w:sz="0" w:space="0" w:color="auto"/>
        <w:bottom w:val="none" w:sz="0" w:space="0" w:color="auto"/>
        <w:right w:val="none" w:sz="0" w:space="0" w:color="auto"/>
      </w:divBdr>
    </w:div>
    <w:div w:id="731121277">
      <w:bodyDiv w:val="1"/>
      <w:marLeft w:val="0"/>
      <w:marRight w:val="0"/>
      <w:marTop w:val="0"/>
      <w:marBottom w:val="0"/>
      <w:divBdr>
        <w:top w:val="none" w:sz="0" w:space="0" w:color="auto"/>
        <w:left w:val="none" w:sz="0" w:space="0" w:color="auto"/>
        <w:bottom w:val="none" w:sz="0" w:space="0" w:color="auto"/>
        <w:right w:val="none" w:sz="0" w:space="0" w:color="auto"/>
      </w:divBdr>
    </w:div>
    <w:div w:id="757092104">
      <w:bodyDiv w:val="1"/>
      <w:marLeft w:val="0"/>
      <w:marRight w:val="0"/>
      <w:marTop w:val="0"/>
      <w:marBottom w:val="0"/>
      <w:divBdr>
        <w:top w:val="none" w:sz="0" w:space="0" w:color="auto"/>
        <w:left w:val="none" w:sz="0" w:space="0" w:color="auto"/>
        <w:bottom w:val="none" w:sz="0" w:space="0" w:color="auto"/>
        <w:right w:val="none" w:sz="0" w:space="0" w:color="auto"/>
      </w:divBdr>
    </w:div>
    <w:div w:id="761343106">
      <w:bodyDiv w:val="1"/>
      <w:marLeft w:val="0"/>
      <w:marRight w:val="0"/>
      <w:marTop w:val="0"/>
      <w:marBottom w:val="0"/>
      <w:divBdr>
        <w:top w:val="none" w:sz="0" w:space="0" w:color="auto"/>
        <w:left w:val="none" w:sz="0" w:space="0" w:color="auto"/>
        <w:bottom w:val="none" w:sz="0" w:space="0" w:color="auto"/>
        <w:right w:val="none" w:sz="0" w:space="0" w:color="auto"/>
      </w:divBdr>
    </w:div>
    <w:div w:id="788474091">
      <w:bodyDiv w:val="1"/>
      <w:marLeft w:val="0"/>
      <w:marRight w:val="0"/>
      <w:marTop w:val="0"/>
      <w:marBottom w:val="0"/>
      <w:divBdr>
        <w:top w:val="none" w:sz="0" w:space="0" w:color="auto"/>
        <w:left w:val="none" w:sz="0" w:space="0" w:color="auto"/>
        <w:bottom w:val="none" w:sz="0" w:space="0" w:color="auto"/>
        <w:right w:val="none" w:sz="0" w:space="0" w:color="auto"/>
      </w:divBdr>
    </w:div>
    <w:div w:id="788663811">
      <w:bodyDiv w:val="1"/>
      <w:marLeft w:val="0"/>
      <w:marRight w:val="0"/>
      <w:marTop w:val="0"/>
      <w:marBottom w:val="0"/>
      <w:divBdr>
        <w:top w:val="none" w:sz="0" w:space="0" w:color="auto"/>
        <w:left w:val="none" w:sz="0" w:space="0" w:color="auto"/>
        <w:bottom w:val="none" w:sz="0" w:space="0" w:color="auto"/>
        <w:right w:val="none" w:sz="0" w:space="0" w:color="auto"/>
      </w:divBdr>
    </w:div>
    <w:div w:id="808134099">
      <w:bodyDiv w:val="1"/>
      <w:marLeft w:val="0"/>
      <w:marRight w:val="0"/>
      <w:marTop w:val="0"/>
      <w:marBottom w:val="0"/>
      <w:divBdr>
        <w:top w:val="none" w:sz="0" w:space="0" w:color="auto"/>
        <w:left w:val="none" w:sz="0" w:space="0" w:color="auto"/>
        <w:bottom w:val="none" w:sz="0" w:space="0" w:color="auto"/>
        <w:right w:val="none" w:sz="0" w:space="0" w:color="auto"/>
      </w:divBdr>
    </w:div>
    <w:div w:id="823162995">
      <w:bodyDiv w:val="1"/>
      <w:marLeft w:val="0"/>
      <w:marRight w:val="0"/>
      <w:marTop w:val="0"/>
      <w:marBottom w:val="0"/>
      <w:divBdr>
        <w:top w:val="none" w:sz="0" w:space="0" w:color="auto"/>
        <w:left w:val="none" w:sz="0" w:space="0" w:color="auto"/>
        <w:bottom w:val="none" w:sz="0" w:space="0" w:color="auto"/>
        <w:right w:val="none" w:sz="0" w:space="0" w:color="auto"/>
      </w:divBdr>
    </w:div>
    <w:div w:id="824978989">
      <w:bodyDiv w:val="1"/>
      <w:marLeft w:val="0"/>
      <w:marRight w:val="0"/>
      <w:marTop w:val="0"/>
      <w:marBottom w:val="0"/>
      <w:divBdr>
        <w:top w:val="none" w:sz="0" w:space="0" w:color="auto"/>
        <w:left w:val="none" w:sz="0" w:space="0" w:color="auto"/>
        <w:bottom w:val="none" w:sz="0" w:space="0" w:color="auto"/>
        <w:right w:val="none" w:sz="0" w:space="0" w:color="auto"/>
      </w:divBdr>
      <w:divsChild>
        <w:div w:id="2022462338">
          <w:marLeft w:val="0"/>
          <w:marRight w:val="0"/>
          <w:marTop w:val="0"/>
          <w:marBottom w:val="0"/>
          <w:divBdr>
            <w:top w:val="none" w:sz="0" w:space="0" w:color="auto"/>
            <w:left w:val="none" w:sz="0" w:space="0" w:color="auto"/>
            <w:bottom w:val="none" w:sz="0" w:space="0" w:color="auto"/>
            <w:right w:val="none" w:sz="0" w:space="0" w:color="auto"/>
          </w:divBdr>
          <w:divsChild>
            <w:div w:id="1180004633">
              <w:marLeft w:val="0"/>
              <w:marRight w:val="0"/>
              <w:marTop w:val="0"/>
              <w:marBottom w:val="0"/>
              <w:divBdr>
                <w:top w:val="none" w:sz="0" w:space="0" w:color="auto"/>
                <w:left w:val="none" w:sz="0" w:space="0" w:color="auto"/>
                <w:bottom w:val="none" w:sz="0" w:space="0" w:color="auto"/>
                <w:right w:val="none" w:sz="0" w:space="0" w:color="auto"/>
              </w:divBdr>
              <w:divsChild>
                <w:div w:id="1880046741">
                  <w:marLeft w:val="0"/>
                  <w:marRight w:val="0"/>
                  <w:marTop w:val="0"/>
                  <w:marBottom w:val="0"/>
                  <w:divBdr>
                    <w:top w:val="none" w:sz="0" w:space="0" w:color="auto"/>
                    <w:left w:val="none" w:sz="0" w:space="0" w:color="auto"/>
                    <w:bottom w:val="none" w:sz="0" w:space="0" w:color="auto"/>
                    <w:right w:val="none" w:sz="0" w:space="0" w:color="auto"/>
                  </w:divBdr>
                  <w:divsChild>
                    <w:div w:id="218784684">
                      <w:marLeft w:val="0"/>
                      <w:marRight w:val="0"/>
                      <w:marTop w:val="0"/>
                      <w:marBottom w:val="0"/>
                      <w:divBdr>
                        <w:top w:val="none" w:sz="0" w:space="0" w:color="auto"/>
                        <w:left w:val="none" w:sz="0" w:space="0" w:color="auto"/>
                        <w:bottom w:val="none" w:sz="0" w:space="0" w:color="auto"/>
                        <w:right w:val="none" w:sz="0" w:space="0" w:color="auto"/>
                      </w:divBdr>
                      <w:divsChild>
                        <w:div w:id="491718343">
                          <w:marLeft w:val="0"/>
                          <w:marRight w:val="0"/>
                          <w:marTop w:val="0"/>
                          <w:marBottom w:val="0"/>
                          <w:divBdr>
                            <w:top w:val="none" w:sz="0" w:space="0" w:color="auto"/>
                            <w:left w:val="none" w:sz="0" w:space="0" w:color="auto"/>
                            <w:bottom w:val="none" w:sz="0" w:space="0" w:color="auto"/>
                            <w:right w:val="none" w:sz="0" w:space="0" w:color="auto"/>
                          </w:divBdr>
                          <w:divsChild>
                            <w:div w:id="880627912">
                              <w:marLeft w:val="0"/>
                              <w:marRight w:val="0"/>
                              <w:marTop w:val="0"/>
                              <w:marBottom w:val="0"/>
                              <w:divBdr>
                                <w:top w:val="none" w:sz="0" w:space="0" w:color="auto"/>
                                <w:left w:val="none" w:sz="0" w:space="0" w:color="auto"/>
                                <w:bottom w:val="none" w:sz="0" w:space="0" w:color="auto"/>
                                <w:right w:val="none" w:sz="0" w:space="0" w:color="auto"/>
                              </w:divBdr>
                              <w:divsChild>
                                <w:div w:id="1424034254">
                                  <w:marLeft w:val="0"/>
                                  <w:marRight w:val="0"/>
                                  <w:marTop w:val="0"/>
                                  <w:marBottom w:val="0"/>
                                  <w:divBdr>
                                    <w:top w:val="none" w:sz="0" w:space="0" w:color="auto"/>
                                    <w:left w:val="none" w:sz="0" w:space="0" w:color="auto"/>
                                    <w:bottom w:val="none" w:sz="0" w:space="0" w:color="auto"/>
                                    <w:right w:val="none" w:sz="0" w:space="0" w:color="auto"/>
                                  </w:divBdr>
                                  <w:divsChild>
                                    <w:div w:id="17446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782428">
      <w:bodyDiv w:val="1"/>
      <w:marLeft w:val="0"/>
      <w:marRight w:val="0"/>
      <w:marTop w:val="0"/>
      <w:marBottom w:val="0"/>
      <w:divBdr>
        <w:top w:val="none" w:sz="0" w:space="0" w:color="auto"/>
        <w:left w:val="none" w:sz="0" w:space="0" w:color="auto"/>
        <w:bottom w:val="none" w:sz="0" w:space="0" w:color="auto"/>
        <w:right w:val="none" w:sz="0" w:space="0" w:color="auto"/>
      </w:divBdr>
      <w:divsChild>
        <w:div w:id="1714186232">
          <w:marLeft w:val="0"/>
          <w:marRight w:val="0"/>
          <w:marTop w:val="0"/>
          <w:marBottom w:val="0"/>
          <w:divBdr>
            <w:top w:val="none" w:sz="0" w:space="0" w:color="auto"/>
            <w:left w:val="none" w:sz="0" w:space="0" w:color="auto"/>
            <w:bottom w:val="none" w:sz="0" w:space="0" w:color="auto"/>
            <w:right w:val="none" w:sz="0" w:space="0" w:color="auto"/>
          </w:divBdr>
          <w:divsChild>
            <w:div w:id="974021211">
              <w:marLeft w:val="0"/>
              <w:marRight w:val="0"/>
              <w:marTop w:val="0"/>
              <w:marBottom w:val="0"/>
              <w:divBdr>
                <w:top w:val="none" w:sz="0" w:space="0" w:color="auto"/>
                <w:left w:val="none" w:sz="0" w:space="0" w:color="auto"/>
                <w:bottom w:val="none" w:sz="0" w:space="0" w:color="auto"/>
                <w:right w:val="none" w:sz="0" w:space="0" w:color="auto"/>
              </w:divBdr>
              <w:divsChild>
                <w:div w:id="2143496053">
                  <w:marLeft w:val="0"/>
                  <w:marRight w:val="0"/>
                  <w:marTop w:val="0"/>
                  <w:marBottom w:val="0"/>
                  <w:divBdr>
                    <w:top w:val="none" w:sz="0" w:space="0" w:color="auto"/>
                    <w:left w:val="none" w:sz="0" w:space="0" w:color="auto"/>
                    <w:bottom w:val="none" w:sz="0" w:space="0" w:color="auto"/>
                    <w:right w:val="none" w:sz="0" w:space="0" w:color="auto"/>
                  </w:divBdr>
                  <w:divsChild>
                    <w:div w:id="955676557">
                      <w:marLeft w:val="0"/>
                      <w:marRight w:val="0"/>
                      <w:marTop w:val="0"/>
                      <w:marBottom w:val="0"/>
                      <w:divBdr>
                        <w:top w:val="none" w:sz="0" w:space="0" w:color="auto"/>
                        <w:left w:val="none" w:sz="0" w:space="0" w:color="auto"/>
                        <w:bottom w:val="none" w:sz="0" w:space="0" w:color="auto"/>
                        <w:right w:val="none" w:sz="0" w:space="0" w:color="auto"/>
                      </w:divBdr>
                      <w:divsChild>
                        <w:div w:id="1290010662">
                          <w:marLeft w:val="0"/>
                          <w:marRight w:val="0"/>
                          <w:marTop w:val="0"/>
                          <w:marBottom w:val="0"/>
                          <w:divBdr>
                            <w:top w:val="none" w:sz="0" w:space="0" w:color="auto"/>
                            <w:left w:val="none" w:sz="0" w:space="0" w:color="auto"/>
                            <w:bottom w:val="none" w:sz="0" w:space="0" w:color="auto"/>
                            <w:right w:val="none" w:sz="0" w:space="0" w:color="auto"/>
                          </w:divBdr>
                          <w:divsChild>
                            <w:div w:id="29378440">
                              <w:marLeft w:val="0"/>
                              <w:marRight w:val="0"/>
                              <w:marTop w:val="0"/>
                              <w:marBottom w:val="0"/>
                              <w:divBdr>
                                <w:top w:val="none" w:sz="0" w:space="0" w:color="auto"/>
                                <w:left w:val="none" w:sz="0" w:space="0" w:color="auto"/>
                                <w:bottom w:val="none" w:sz="0" w:space="0" w:color="auto"/>
                                <w:right w:val="none" w:sz="0" w:space="0" w:color="auto"/>
                              </w:divBdr>
                              <w:divsChild>
                                <w:div w:id="104736674">
                                  <w:marLeft w:val="0"/>
                                  <w:marRight w:val="0"/>
                                  <w:marTop w:val="0"/>
                                  <w:marBottom w:val="0"/>
                                  <w:divBdr>
                                    <w:top w:val="none" w:sz="0" w:space="0" w:color="auto"/>
                                    <w:left w:val="none" w:sz="0" w:space="0" w:color="auto"/>
                                    <w:bottom w:val="none" w:sz="0" w:space="0" w:color="auto"/>
                                    <w:right w:val="none" w:sz="0" w:space="0" w:color="auto"/>
                                  </w:divBdr>
                                  <w:divsChild>
                                    <w:div w:id="9209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3323313">
      <w:bodyDiv w:val="1"/>
      <w:marLeft w:val="0"/>
      <w:marRight w:val="0"/>
      <w:marTop w:val="0"/>
      <w:marBottom w:val="0"/>
      <w:divBdr>
        <w:top w:val="none" w:sz="0" w:space="0" w:color="auto"/>
        <w:left w:val="none" w:sz="0" w:space="0" w:color="auto"/>
        <w:bottom w:val="none" w:sz="0" w:space="0" w:color="auto"/>
        <w:right w:val="none" w:sz="0" w:space="0" w:color="auto"/>
      </w:divBdr>
    </w:div>
    <w:div w:id="855577640">
      <w:bodyDiv w:val="1"/>
      <w:marLeft w:val="0"/>
      <w:marRight w:val="0"/>
      <w:marTop w:val="0"/>
      <w:marBottom w:val="0"/>
      <w:divBdr>
        <w:top w:val="none" w:sz="0" w:space="0" w:color="auto"/>
        <w:left w:val="none" w:sz="0" w:space="0" w:color="auto"/>
        <w:bottom w:val="none" w:sz="0" w:space="0" w:color="auto"/>
        <w:right w:val="none" w:sz="0" w:space="0" w:color="auto"/>
      </w:divBdr>
    </w:div>
    <w:div w:id="916941990">
      <w:bodyDiv w:val="1"/>
      <w:marLeft w:val="0"/>
      <w:marRight w:val="0"/>
      <w:marTop w:val="0"/>
      <w:marBottom w:val="0"/>
      <w:divBdr>
        <w:top w:val="none" w:sz="0" w:space="0" w:color="auto"/>
        <w:left w:val="none" w:sz="0" w:space="0" w:color="auto"/>
        <w:bottom w:val="none" w:sz="0" w:space="0" w:color="auto"/>
        <w:right w:val="none" w:sz="0" w:space="0" w:color="auto"/>
      </w:divBdr>
    </w:div>
    <w:div w:id="924653667">
      <w:bodyDiv w:val="1"/>
      <w:marLeft w:val="0"/>
      <w:marRight w:val="0"/>
      <w:marTop w:val="0"/>
      <w:marBottom w:val="0"/>
      <w:divBdr>
        <w:top w:val="none" w:sz="0" w:space="0" w:color="auto"/>
        <w:left w:val="none" w:sz="0" w:space="0" w:color="auto"/>
        <w:bottom w:val="none" w:sz="0" w:space="0" w:color="auto"/>
        <w:right w:val="none" w:sz="0" w:space="0" w:color="auto"/>
      </w:divBdr>
    </w:div>
    <w:div w:id="925649407">
      <w:bodyDiv w:val="1"/>
      <w:marLeft w:val="0"/>
      <w:marRight w:val="0"/>
      <w:marTop w:val="0"/>
      <w:marBottom w:val="0"/>
      <w:divBdr>
        <w:top w:val="none" w:sz="0" w:space="0" w:color="auto"/>
        <w:left w:val="none" w:sz="0" w:space="0" w:color="auto"/>
        <w:bottom w:val="none" w:sz="0" w:space="0" w:color="auto"/>
        <w:right w:val="none" w:sz="0" w:space="0" w:color="auto"/>
      </w:divBdr>
    </w:div>
    <w:div w:id="927466328">
      <w:bodyDiv w:val="1"/>
      <w:marLeft w:val="0"/>
      <w:marRight w:val="0"/>
      <w:marTop w:val="0"/>
      <w:marBottom w:val="0"/>
      <w:divBdr>
        <w:top w:val="none" w:sz="0" w:space="0" w:color="auto"/>
        <w:left w:val="none" w:sz="0" w:space="0" w:color="auto"/>
        <w:bottom w:val="none" w:sz="0" w:space="0" w:color="auto"/>
        <w:right w:val="none" w:sz="0" w:space="0" w:color="auto"/>
      </w:divBdr>
    </w:div>
    <w:div w:id="933823954">
      <w:bodyDiv w:val="1"/>
      <w:marLeft w:val="0"/>
      <w:marRight w:val="0"/>
      <w:marTop w:val="0"/>
      <w:marBottom w:val="0"/>
      <w:divBdr>
        <w:top w:val="none" w:sz="0" w:space="0" w:color="auto"/>
        <w:left w:val="none" w:sz="0" w:space="0" w:color="auto"/>
        <w:bottom w:val="none" w:sz="0" w:space="0" w:color="auto"/>
        <w:right w:val="none" w:sz="0" w:space="0" w:color="auto"/>
      </w:divBdr>
    </w:div>
    <w:div w:id="951934956">
      <w:bodyDiv w:val="1"/>
      <w:marLeft w:val="0"/>
      <w:marRight w:val="0"/>
      <w:marTop w:val="0"/>
      <w:marBottom w:val="0"/>
      <w:divBdr>
        <w:top w:val="none" w:sz="0" w:space="0" w:color="auto"/>
        <w:left w:val="none" w:sz="0" w:space="0" w:color="auto"/>
        <w:bottom w:val="none" w:sz="0" w:space="0" w:color="auto"/>
        <w:right w:val="none" w:sz="0" w:space="0" w:color="auto"/>
      </w:divBdr>
    </w:div>
    <w:div w:id="966084080">
      <w:bodyDiv w:val="1"/>
      <w:marLeft w:val="0"/>
      <w:marRight w:val="0"/>
      <w:marTop w:val="0"/>
      <w:marBottom w:val="0"/>
      <w:divBdr>
        <w:top w:val="none" w:sz="0" w:space="0" w:color="auto"/>
        <w:left w:val="none" w:sz="0" w:space="0" w:color="auto"/>
        <w:bottom w:val="none" w:sz="0" w:space="0" w:color="auto"/>
        <w:right w:val="none" w:sz="0" w:space="0" w:color="auto"/>
      </w:divBdr>
    </w:div>
    <w:div w:id="989822819">
      <w:bodyDiv w:val="1"/>
      <w:marLeft w:val="0"/>
      <w:marRight w:val="0"/>
      <w:marTop w:val="0"/>
      <w:marBottom w:val="0"/>
      <w:divBdr>
        <w:top w:val="none" w:sz="0" w:space="0" w:color="auto"/>
        <w:left w:val="none" w:sz="0" w:space="0" w:color="auto"/>
        <w:bottom w:val="none" w:sz="0" w:space="0" w:color="auto"/>
        <w:right w:val="none" w:sz="0" w:space="0" w:color="auto"/>
      </w:divBdr>
    </w:div>
    <w:div w:id="1037044718">
      <w:bodyDiv w:val="1"/>
      <w:marLeft w:val="0"/>
      <w:marRight w:val="0"/>
      <w:marTop w:val="0"/>
      <w:marBottom w:val="0"/>
      <w:divBdr>
        <w:top w:val="none" w:sz="0" w:space="0" w:color="auto"/>
        <w:left w:val="none" w:sz="0" w:space="0" w:color="auto"/>
        <w:bottom w:val="none" w:sz="0" w:space="0" w:color="auto"/>
        <w:right w:val="none" w:sz="0" w:space="0" w:color="auto"/>
      </w:divBdr>
    </w:div>
    <w:div w:id="1068652221">
      <w:bodyDiv w:val="1"/>
      <w:marLeft w:val="0"/>
      <w:marRight w:val="0"/>
      <w:marTop w:val="0"/>
      <w:marBottom w:val="0"/>
      <w:divBdr>
        <w:top w:val="none" w:sz="0" w:space="0" w:color="auto"/>
        <w:left w:val="none" w:sz="0" w:space="0" w:color="auto"/>
        <w:bottom w:val="none" w:sz="0" w:space="0" w:color="auto"/>
        <w:right w:val="none" w:sz="0" w:space="0" w:color="auto"/>
      </w:divBdr>
    </w:div>
    <w:div w:id="1073504916">
      <w:bodyDiv w:val="1"/>
      <w:marLeft w:val="0"/>
      <w:marRight w:val="0"/>
      <w:marTop w:val="0"/>
      <w:marBottom w:val="0"/>
      <w:divBdr>
        <w:top w:val="none" w:sz="0" w:space="0" w:color="auto"/>
        <w:left w:val="none" w:sz="0" w:space="0" w:color="auto"/>
        <w:bottom w:val="none" w:sz="0" w:space="0" w:color="auto"/>
        <w:right w:val="none" w:sz="0" w:space="0" w:color="auto"/>
      </w:divBdr>
    </w:div>
    <w:div w:id="1098213414">
      <w:bodyDiv w:val="1"/>
      <w:marLeft w:val="0"/>
      <w:marRight w:val="0"/>
      <w:marTop w:val="0"/>
      <w:marBottom w:val="0"/>
      <w:divBdr>
        <w:top w:val="none" w:sz="0" w:space="0" w:color="auto"/>
        <w:left w:val="none" w:sz="0" w:space="0" w:color="auto"/>
        <w:bottom w:val="none" w:sz="0" w:space="0" w:color="auto"/>
        <w:right w:val="none" w:sz="0" w:space="0" w:color="auto"/>
      </w:divBdr>
    </w:div>
    <w:div w:id="1120493169">
      <w:bodyDiv w:val="1"/>
      <w:marLeft w:val="0"/>
      <w:marRight w:val="0"/>
      <w:marTop w:val="0"/>
      <w:marBottom w:val="0"/>
      <w:divBdr>
        <w:top w:val="none" w:sz="0" w:space="0" w:color="auto"/>
        <w:left w:val="none" w:sz="0" w:space="0" w:color="auto"/>
        <w:bottom w:val="none" w:sz="0" w:space="0" w:color="auto"/>
        <w:right w:val="none" w:sz="0" w:space="0" w:color="auto"/>
      </w:divBdr>
    </w:div>
    <w:div w:id="1123309576">
      <w:bodyDiv w:val="1"/>
      <w:marLeft w:val="0"/>
      <w:marRight w:val="0"/>
      <w:marTop w:val="0"/>
      <w:marBottom w:val="0"/>
      <w:divBdr>
        <w:top w:val="none" w:sz="0" w:space="0" w:color="auto"/>
        <w:left w:val="none" w:sz="0" w:space="0" w:color="auto"/>
        <w:bottom w:val="none" w:sz="0" w:space="0" w:color="auto"/>
        <w:right w:val="none" w:sz="0" w:space="0" w:color="auto"/>
      </w:divBdr>
    </w:div>
    <w:div w:id="1131217233">
      <w:bodyDiv w:val="1"/>
      <w:marLeft w:val="0"/>
      <w:marRight w:val="0"/>
      <w:marTop w:val="0"/>
      <w:marBottom w:val="0"/>
      <w:divBdr>
        <w:top w:val="none" w:sz="0" w:space="0" w:color="auto"/>
        <w:left w:val="none" w:sz="0" w:space="0" w:color="auto"/>
        <w:bottom w:val="none" w:sz="0" w:space="0" w:color="auto"/>
        <w:right w:val="none" w:sz="0" w:space="0" w:color="auto"/>
      </w:divBdr>
    </w:div>
    <w:div w:id="1132988232">
      <w:bodyDiv w:val="1"/>
      <w:marLeft w:val="0"/>
      <w:marRight w:val="0"/>
      <w:marTop w:val="0"/>
      <w:marBottom w:val="0"/>
      <w:divBdr>
        <w:top w:val="none" w:sz="0" w:space="0" w:color="auto"/>
        <w:left w:val="none" w:sz="0" w:space="0" w:color="auto"/>
        <w:bottom w:val="none" w:sz="0" w:space="0" w:color="auto"/>
        <w:right w:val="none" w:sz="0" w:space="0" w:color="auto"/>
      </w:divBdr>
    </w:div>
    <w:div w:id="1135374868">
      <w:bodyDiv w:val="1"/>
      <w:marLeft w:val="0"/>
      <w:marRight w:val="0"/>
      <w:marTop w:val="0"/>
      <w:marBottom w:val="0"/>
      <w:divBdr>
        <w:top w:val="none" w:sz="0" w:space="0" w:color="auto"/>
        <w:left w:val="none" w:sz="0" w:space="0" w:color="auto"/>
        <w:bottom w:val="none" w:sz="0" w:space="0" w:color="auto"/>
        <w:right w:val="none" w:sz="0" w:space="0" w:color="auto"/>
      </w:divBdr>
    </w:div>
    <w:div w:id="1140341124">
      <w:bodyDiv w:val="1"/>
      <w:marLeft w:val="0"/>
      <w:marRight w:val="0"/>
      <w:marTop w:val="0"/>
      <w:marBottom w:val="0"/>
      <w:divBdr>
        <w:top w:val="none" w:sz="0" w:space="0" w:color="auto"/>
        <w:left w:val="none" w:sz="0" w:space="0" w:color="auto"/>
        <w:bottom w:val="none" w:sz="0" w:space="0" w:color="auto"/>
        <w:right w:val="none" w:sz="0" w:space="0" w:color="auto"/>
      </w:divBdr>
    </w:div>
    <w:div w:id="1157111662">
      <w:bodyDiv w:val="1"/>
      <w:marLeft w:val="0"/>
      <w:marRight w:val="0"/>
      <w:marTop w:val="0"/>
      <w:marBottom w:val="0"/>
      <w:divBdr>
        <w:top w:val="none" w:sz="0" w:space="0" w:color="auto"/>
        <w:left w:val="none" w:sz="0" w:space="0" w:color="auto"/>
        <w:bottom w:val="none" w:sz="0" w:space="0" w:color="auto"/>
        <w:right w:val="none" w:sz="0" w:space="0" w:color="auto"/>
      </w:divBdr>
    </w:div>
    <w:div w:id="1176770136">
      <w:bodyDiv w:val="1"/>
      <w:marLeft w:val="0"/>
      <w:marRight w:val="0"/>
      <w:marTop w:val="0"/>
      <w:marBottom w:val="0"/>
      <w:divBdr>
        <w:top w:val="none" w:sz="0" w:space="0" w:color="auto"/>
        <w:left w:val="none" w:sz="0" w:space="0" w:color="auto"/>
        <w:bottom w:val="none" w:sz="0" w:space="0" w:color="auto"/>
        <w:right w:val="none" w:sz="0" w:space="0" w:color="auto"/>
      </w:divBdr>
    </w:div>
    <w:div w:id="1177497095">
      <w:bodyDiv w:val="1"/>
      <w:marLeft w:val="0"/>
      <w:marRight w:val="0"/>
      <w:marTop w:val="0"/>
      <w:marBottom w:val="0"/>
      <w:divBdr>
        <w:top w:val="none" w:sz="0" w:space="0" w:color="auto"/>
        <w:left w:val="none" w:sz="0" w:space="0" w:color="auto"/>
        <w:bottom w:val="none" w:sz="0" w:space="0" w:color="auto"/>
        <w:right w:val="none" w:sz="0" w:space="0" w:color="auto"/>
      </w:divBdr>
    </w:div>
    <w:div w:id="1178037837">
      <w:bodyDiv w:val="1"/>
      <w:marLeft w:val="0"/>
      <w:marRight w:val="0"/>
      <w:marTop w:val="0"/>
      <w:marBottom w:val="0"/>
      <w:divBdr>
        <w:top w:val="none" w:sz="0" w:space="0" w:color="auto"/>
        <w:left w:val="none" w:sz="0" w:space="0" w:color="auto"/>
        <w:bottom w:val="none" w:sz="0" w:space="0" w:color="auto"/>
        <w:right w:val="none" w:sz="0" w:space="0" w:color="auto"/>
      </w:divBdr>
      <w:divsChild>
        <w:div w:id="865564435">
          <w:marLeft w:val="0"/>
          <w:marRight w:val="0"/>
          <w:marTop w:val="0"/>
          <w:marBottom w:val="0"/>
          <w:divBdr>
            <w:top w:val="none" w:sz="0" w:space="0" w:color="auto"/>
            <w:left w:val="none" w:sz="0" w:space="0" w:color="auto"/>
            <w:bottom w:val="none" w:sz="0" w:space="0" w:color="auto"/>
            <w:right w:val="none" w:sz="0" w:space="0" w:color="auto"/>
          </w:divBdr>
          <w:divsChild>
            <w:div w:id="411512139">
              <w:marLeft w:val="0"/>
              <w:marRight w:val="0"/>
              <w:marTop w:val="0"/>
              <w:marBottom w:val="0"/>
              <w:divBdr>
                <w:top w:val="none" w:sz="0" w:space="0" w:color="auto"/>
                <w:left w:val="none" w:sz="0" w:space="0" w:color="auto"/>
                <w:bottom w:val="none" w:sz="0" w:space="0" w:color="auto"/>
                <w:right w:val="none" w:sz="0" w:space="0" w:color="auto"/>
              </w:divBdr>
              <w:divsChild>
                <w:div w:id="630020660">
                  <w:marLeft w:val="0"/>
                  <w:marRight w:val="0"/>
                  <w:marTop w:val="0"/>
                  <w:marBottom w:val="0"/>
                  <w:divBdr>
                    <w:top w:val="none" w:sz="0" w:space="0" w:color="auto"/>
                    <w:left w:val="none" w:sz="0" w:space="0" w:color="auto"/>
                    <w:bottom w:val="none" w:sz="0" w:space="0" w:color="auto"/>
                    <w:right w:val="none" w:sz="0" w:space="0" w:color="auto"/>
                  </w:divBdr>
                  <w:divsChild>
                    <w:div w:id="2003047199">
                      <w:marLeft w:val="0"/>
                      <w:marRight w:val="0"/>
                      <w:marTop w:val="0"/>
                      <w:marBottom w:val="0"/>
                      <w:divBdr>
                        <w:top w:val="none" w:sz="0" w:space="0" w:color="auto"/>
                        <w:left w:val="none" w:sz="0" w:space="0" w:color="auto"/>
                        <w:bottom w:val="none" w:sz="0" w:space="0" w:color="auto"/>
                        <w:right w:val="none" w:sz="0" w:space="0" w:color="auto"/>
                      </w:divBdr>
                      <w:divsChild>
                        <w:div w:id="1416046935">
                          <w:marLeft w:val="0"/>
                          <w:marRight w:val="0"/>
                          <w:marTop w:val="0"/>
                          <w:marBottom w:val="0"/>
                          <w:divBdr>
                            <w:top w:val="none" w:sz="0" w:space="0" w:color="auto"/>
                            <w:left w:val="none" w:sz="0" w:space="0" w:color="auto"/>
                            <w:bottom w:val="none" w:sz="0" w:space="0" w:color="auto"/>
                            <w:right w:val="none" w:sz="0" w:space="0" w:color="auto"/>
                          </w:divBdr>
                          <w:divsChild>
                            <w:div w:id="658657291">
                              <w:marLeft w:val="0"/>
                              <w:marRight w:val="0"/>
                              <w:marTop w:val="0"/>
                              <w:marBottom w:val="0"/>
                              <w:divBdr>
                                <w:top w:val="none" w:sz="0" w:space="0" w:color="auto"/>
                                <w:left w:val="none" w:sz="0" w:space="0" w:color="auto"/>
                                <w:bottom w:val="none" w:sz="0" w:space="0" w:color="auto"/>
                                <w:right w:val="none" w:sz="0" w:space="0" w:color="auto"/>
                              </w:divBdr>
                              <w:divsChild>
                                <w:div w:id="2121144399">
                                  <w:marLeft w:val="0"/>
                                  <w:marRight w:val="0"/>
                                  <w:marTop w:val="0"/>
                                  <w:marBottom w:val="0"/>
                                  <w:divBdr>
                                    <w:top w:val="none" w:sz="0" w:space="0" w:color="auto"/>
                                    <w:left w:val="none" w:sz="0" w:space="0" w:color="auto"/>
                                    <w:bottom w:val="none" w:sz="0" w:space="0" w:color="auto"/>
                                    <w:right w:val="none" w:sz="0" w:space="0" w:color="auto"/>
                                  </w:divBdr>
                                  <w:divsChild>
                                    <w:div w:id="15611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556527">
      <w:bodyDiv w:val="1"/>
      <w:marLeft w:val="0"/>
      <w:marRight w:val="0"/>
      <w:marTop w:val="0"/>
      <w:marBottom w:val="0"/>
      <w:divBdr>
        <w:top w:val="none" w:sz="0" w:space="0" w:color="auto"/>
        <w:left w:val="none" w:sz="0" w:space="0" w:color="auto"/>
        <w:bottom w:val="none" w:sz="0" w:space="0" w:color="auto"/>
        <w:right w:val="none" w:sz="0" w:space="0" w:color="auto"/>
      </w:divBdr>
    </w:div>
    <w:div w:id="1239053860">
      <w:bodyDiv w:val="1"/>
      <w:marLeft w:val="0"/>
      <w:marRight w:val="0"/>
      <w:marTop w:val="0"/>
      <w:marBottom w:val="0"/>
      <w:divBdr>
        <w:top w:val="none" w:sz="0" w:space="0" w:color="auto"/>
        <w:left w:val="none" w:sz="0" w:space="0" w:color="auto"/>
        <w:bottom w:val="none" w:sz="0" w:space="0" w:color="auto"/>
        <w:right w:val="none" w:sz="0" w:space="0" w:color="auto"/>
      </w:divBdr>
    </w:div>
    <w:div w:id="1239750245">
      <w:bodyDiv w:val="1"/>
      <w:marLeft w:val="0"/>
      <w:marRight w:val="0"/>
      <w:marTop w:val="0"/>
      <w:marBottom w:val="0"/>
      <w:divBdr>
        <w:top w:val="none" w:sz="0" w:space="0" w:color="auto"/>
        <w:left w:val="none" w:sz="0" w:space="0" w:color="auto"/>
        <w:bottom w:val="none" w:sz="0" w:space="0" w:color="auto"/>
        <w:right w:val="none" w:sz="0" w:space="0" w:color="auto"/>
      </w:divBdr>
    </w:div>
    <w:div w:id="1240095429">
      <w:bodyDiv w:val="1"/>
      <w:marLeft w:val="0"/>
      <w:marRight w:val="0"/>
      <w:marTop w:val="0"/>
      <w:marBottom w:val="0"/>
      <w:divBdr>
        <w:top w:val="none" w:sz="0" w:space="0" w:color="auto"/>
        <w:left w:val="none" w:sz="0" w:space="0" w:color="auto"/>
        <w:bottom w:val="none" w:sz="0" w:space="0" w:color="auto"/>
        <w:right w:val="none" w:sz="0" w:space="0" w:color="auto"/>
      </w:divBdr>
    </w:div>
    <w:div w:id="1259102449">
      <w:bodyDiv w:val="1"/>
      <w:marLeft w:val="0"/>
      <w:marRight w:val="0"/>
      <w:marTop w:val="0"/>
      <w:marBottom w:val="0"/>
      <w:divBdr>
        <w:top w:val="none" w:sz="0" w:space="0" w:color="auto"/>
        <w:left w:val="none" w:sz="0" w:space="0" w:color="auto"/>
        <w:bottom w:val="none" w:sz="0" w:space="0" w:color="auto"/>
        <w:right w:val="none" w:sz="0" w:space="0" w:color="auto"/>
      </w:divBdr>
    </w:div>
    <w:div w:id="1265116418">
      <w:bodyDiv w:val="1"/>
      <w:marLeft w:val="0"/>
      <w:marRight w:val="0"/>
      <w:marTop w:val="0"/>
      <w:marBottom w:val="0"/>
      <w:divBdr>
        <w:top w:val="none" w:sz="0" w:space="0" w:color="auto"/>
        <w:left w:val="none" w:sz="0" w:space="0" w:color="auto"/>
        <w:bottom w:val="none" w:sz="0" w:space="0" w:color="auto"/>
        <w:right w:val="none" w:sz="0" w:space="0" w:color="auto"/>
      </w:divBdr>
    </w:div>
    <w:div w:id="1282224320">
      <w:bodyDiv w:val="1"/>
      <w:marLeft w:val="0"/>
      <w:marRight w:val="0"/>
      <w:marTop w:val="0"/>
      <w:marBottom w:val="0"/>
      <w:divBdr>
        <w:top w:val="none" w:sz="0" w:space="0" w:color="auto"/>
        <w:left w:val="none" w:sz="0" w:space="0" w:color="auto"/>
        <w:bottom w:val="none" w:sz="0" w:space="0" w:color="auto"/>
        <w:right w:val="none" w:sz="0" w:space="0" w:color="auto"/>
      </w:divBdr>
    </w:div>
    <w:div w:id="1286500433">
      <w:bodyDiv w:val="1"/>
      <w:marLeft w:val="0"/>
      <w:marRight w:val="0"/>
      <w:marTop w:val="0"/>
      <w:marBottom w:val="0"/>
      <w:divBdr>
        <w:top w:val="none" w:sz="0" w:space="0" w:color="auto"/>
        <w:left w:val="none" w:sz="0" w:space="0" w:color="auto"/>
        <w:bottom w:val="none" w:sz="0" w:space="0" w:color="auto"/>
        <w:right w:val="none" w:sz="0" w:space="0" w:color="auto"/>
      </w:divBdr>
    </w:div>
    <w:div w:id="1318218181">
      <w:bodyDiv w:val="1"/>
      <w:marLeft w:val="0"/>
      <w:marRight w:val="0"/>
      <w:marTop w:val="0"/>
      <w:marBottom w:val="0"/>
      <w:divBdr>
        <w:top w:val="none" w:sz="0" w:space="0" w:color="auto"/>
        <w:left w:val="none" w:sz="0" w:space="0" w:color="auto"/>
        <w:bottom w:val="none" w:sz="0" w:space="0" w:color="auto"/>
        <w:right w:val="none" w:sz="0" w:space="0" w:color="auto"/>
      </w:divBdr>
    </w:div>
    <w:div w:id="1320427249">
      <w:bodyDiv w:val="1"/>
      <w:marLeft w:val="0"/>
      <w:marRight w:val="0"/>
      <w:marTop w:val="0"/>
      <w:marBottom w:val="0"/>
      <w:divBdr>
        <w:top w:val="none" w:sz="0" w:space="0" w:color="auto"/>
        <w:left w:val="none" w:sz="0" w:space="0" w:color="auto"/>
        <w:bottom w:val="none" w:sz="0" w:space="0" w:color="auto"/>
        <w:right w:val="none" w:sz="0" w:space="0" w:color="auto"/>
      </w:divBdr>
    </w:div>
    <w:div w:id="1338381216">
      <w:bodyDiv w:val="1"/>
      <w:marLeft w:val="0"/>
      <w:marRight w:val="0"/>
      <w:marTop w:val="0"/>
      <w:marBottom w:val="0"/>
      <w:divBdr>
        <w:top w:val="none" w:sz="0" w:space="0" w:color="auto"/>
        <w:left w:val="none" w:sz="0" w:space="0" w:color="auto"/>
        <w:bottom w:val="none" w:sz="0" w:space="0" w:color="auto"/>
        <w:right w:val="none" w:sz="0" w:space="0" w:color="auto"/>
      </w:divBdr>
    </w:div>
    <w:div w:id="1343585829">
      <w:bodyDiv w:val="1"/>
      <w:marLeft w:val="0"/>
      <w:marRight w:val="0"/>
      <w:marTop w:val="0"/>
      <w:marBottom w:val="0"/>
      <w:divBdr>
        <w:top w:val="none" w:sz="0" w:space="0" w:color="auto"/>
        <w:left w:val="none" w:sz="0" w:space="0" w:color="auto"/>
        <w:bottom w:val="none" w:sz="0" w:space="0" w:color="auto"/>
        <w:right w:val="none" w:sz="0" w:space="0" w:color="auto"/>
      </w:divBdr>
    </w:div>
    <w:div w:id="1351226713">
      <w:bodyDiv w:val="1"/>
      <w:marLeft w:val="0"/>
      <w:marRight w:val="0"/>
      <w:marTop w:val="0"/>
      <w:marBottom w:val="0"/>
      <w:divBdr>
        <w:top w:val="none" w:sz="0" w:space="0" w:color="auto"/>
        <w:left w:val="none" w:sz="0" w:space="0" w:color="auto"/>
        <w:bottom w:val="none" w:sz="0" w:space="0" w:color="auto"/>
        <w:right w:val="none" w:sz="0" w:space="0" w:color="auto"/>
      </w:divBdr>
    </w:div>
    <w:div w:id="1363288103">
      <w:bodyDiv w:val="1"/>
      <w:marLeft w:val="0"/>
      <w:marRight w:val="0"/>
      <w:marTop w:val="0"/>
      <w:marBottom w:val="0"/>
      <w:divBdr>
        <w:top w:val="none" w:sz="0" w:space="0" w:color="auto"/>
        <w:left w:val="none" w:sz="0" w:space="0" w:color="auto"/>
        <w:bottom w:val="none" w:sz="0" w:space="0" w:color="auto"/>
        <w:right w:val="none" w:sz="0" w:space="0" w:color="auto"/>
      </w:divBdr>
    </w:div>
    <w:div w:id="1383864717">
      <w:bodyDiv w:val="1"/>
      <w:marLeft w:val="0"/>
      <w:marRight w:val="0"/>
      <w:marTop w:val="0"/>
      <w:marBottom w:val="0"/>
      <w:divBdr>
        <w:top w:val="none" w:sz="0" w:space="0" w:color="auto"/>
        <w:left w:val="none" w:sz="0" w:space="0" w:color="auto"/>
        <w:bottom w:val="none" w:sz="0" w:space="0" w:color="auto"/>
        <w:right w:val="none" w:sz="0" w:space="0" w:color="auto"/>
      </w:divBdr>
    </w:div>
    <w:div w:id="1416515595">
      <w:bodyDiv w:val="1"/>
      <w:marLeft w:val="0"/>
      <w:marRight w:val="0"/>
      <w:marTop w:val="0"/>
      <w:marBottom w:val="0"/>
      <w:divBdr>
        <w:top w:val="none" w:sz="0" w:space="0" w:color="auto"/>
        <w:left w:val="none" w:sz="0" w:space="0" w:color="auto"/>
        <w:bottom w:val="none" w:sz="0" w:space="0" w:color="auto"/>
        <w:right w:val="none" w:sz="0" w:space="0" w:color="auto"/>
      </w:divBdr>
    </w:div>
    <w:div w:id="1421607820">
      <w:bodyDiv w:val="1"/>
      <w:marLeft w:val="0"/>
      <w:marRight w:val="0"/>
      <w:marTop w:val="0"/>
      <w:marBottom w:val="0"/>
      <w:divBdr>
        <w:top w:val="none" w:sz="0" w:space="0" w:color="auto"/>
        <w:left w:val="none" w:sz="0" w:space="0" w:color="auto"/>
        <w:bottom w:val="none" w:sz="0" w:space="0" w:color="auto"/>
        <w:right w:val="none" w:sz="0" w:space="0" w:color="auto"/>
      </w:divBdr>
    </w:div>
    <w:div w:id="1428770935">
      <w:bodyDiv w:val="1"/>
      <w:marLeft w:val="0"/>
      <w:marRight w:val="0"/>
      <w:marTop w:val="0"/>
      <w:marBottom w:val="0"/>
      <w:divBdr>
        <w:top w:val="none" w:sz="0" w:space="0" w:color="auto"/>
        <w:left w:val="none" w:sz="0" w:space="0" w:color="auto"/>
        <w:bottom w:val="none" w:sz="0" w:space="0" w:color="auto"/>
        <w:right w:val="none" w:sz="0" w:space="0" w:color="auto"/>
      </w:divBdr>
    </w:div>
    <w:div w:id="1448547423">
      <w:bodyDiv w:val="1"/>
      <w:marLeft w:val="0"/>
      <w:marRight w:val="0"/>
      <w:marTop w:val="0"/>
      <w:marBottom w:val="0"/>
      <w:divBdr>
        <w:top w:val="none" w:sz="0" w:space="0" w:color="auto"/>
        <w:left w:val="none" w:sz="0" w:space="0" w:color="auto"/>
        <w:bottom w:val="none" w:sz="0" w:space="0" w:color="auto"/>
        <w:right w:val="none" w:sz="0" w:space="0" w:color="auto"/>
      </w:divBdr>
    </w:div>
    <w:div w:id="1457063468">
      <w:bodyDiv w:val="1"/>
      <w:marLeft w:val="0"/>
      <w:marRight w:val="0"/>
      <w:marTop w:val="0"/>
      <w:marBottom w:val="0"/>
      <w:divBdr>
        <w:top w:val="none" w:sz="0" w:space="0" w:color="auto"/>
        <w:left w:val="none" w:sz="0" w:space="0" w:color="auto"/>
        <w:bottom w:val="none" w:sz="0" w:space="0" w:color="auto"/>
        <w:right w:val="none" w:sz="0" w:space="0" w:color="auto"/>
      </w:divBdr>
    </w:div>
    <w:div w:id="1461221999">
      <w:bodyDiv w:val="1"/>
      <w:marLeft w:val="0"/>
      <w:marRight w:val="0"/>
      <w:marTop w:val="0"/>
      <w:marBottom w:val="0"/>
      <w:divBdr>
        <w:top w:val="none" w:sz="0" w:space="0" w:color="auto"/>
        <w:left w:val="none" w:sz="0" w:space="0" w:color="auto"/>
        <w:bottom w:val="none" w:sz="0" w:space="0" w:color="auto"/>
        <w:right w:val="none" w:sz="0" w:space="0" w:color="auto"/>
      </w:divBdr>
    </w:div>
    <w:div w:id="1470127646">
      <w:bodyDiv w:val="1"/>
      <w:marLeft w:val="0"/>
      <w:marRight w:val="0"/>
      <w:marTop w:val="0"/>
      <w:marBottom w:val="0"/>
      <w:divBdr>
        <w:top w:val="none" w:sz="0" w:space="0" w:color="auto"/>
        <w:left w:val="none" w:sz="0" w:space="0" w:color="auto"/>
        <w:bottom w:val="none" w:sz="0" w:space="0" w:color="auto"/>
        <w:right w:val="none" w:sz="0" w:space="0" w:color="auto"/>
      </w:divBdr>
    </w:div>
    <w:div w:id="1485967687">
      <w:bodyDiv w:val="1"/>
      <w:marLeft w:val="0"/>
      <w:marRight w:val="0"/>
      <w:marTop w:val="0"/>
      <w:marBottom w:val="0"/>
      <w:divBdr>
        <w:top w:val="none" w:sz="0" w:space="0" w:color="auto"/>
        <w:left w:val="none" w:sz="0" w:space="0" w:color="auto"/>
        <w:bottom w:val="none" w:sz="0" w:space="0" w:color="auto"/>
        <w:right w:val="none" w:sz="0" w:space="0" w:color="auto"/>
      </w:divBdr>
    </w:div>
    <w:div w:id="1491867467">
      <w:bodyDiv w:val="1"/>
      <w:marLeft w:val="0"/>
      <w:marRight w:val="0"/>
      <w:marTop w:val="0"/>
      <w:marBottom w:val="0"/>
      <w:divBdr>
        <w:top w:val="none" w:sz="0" w:space="0" w:color="auto"/>
        <w:left w:val="none" w:sz="0" w:space="0" w:color="auto"/>
        <w:bottom w:val="none" w:sz="0" w:space="0" w:color="auto"/>
        <w:right w:val="none" w:sz="0" w:space="0" w:color="auto"/>
      </w:divBdr>
      <w:divsChild>
        <w:div w:id="1198935495">
          <w:marLeft w:val="0"/>
          <w:marRight w:val="0"/>
          <w:marTop w:val="0"/>
          <w:marBottom w:val="0"/>
          <w:divBdr>
            <w:top w:val="none" w:sz="0" w:space="0" w:color="auto"/>
            <w:left w:val="none" w:sz="0" w:space="0" w:color="auto"/>
            <w:bottom w:val="none" w:sz="0" w:space="0" w:color="auto"/>
            <w:right w:val="none" w:sz="0" w:space="0" w:color="auto"/>
          </w:divBdr>
          <w:divsChild>
            <w:div w:id="1493570523">
              <w:marLeft w:val="0"/>
              <w:marRight w:val="0"/>
              <w:marTop w:val="0"/>
              <w:marBottom w:val="0"/>
              <w:divBdr>
                <w:top w:val="none" w:sz="0" w:space="0" w:color="auto"/>
                <w:left w:val="none" w:sz="0" w:space="0" w:color="auto"/>
                <w:bottom w:val="none" w:sz="0" w:space="0" w:color="auto"/>
                <w:right w:val="none" w:sz="0" w:space="0" w:color="auto"/>
              </w:divBdr>
              <w:divsChild>
                <w:div w:id="754130668">
                  <w:marLeft w:val="0"/>
                  <w:marRight w:val="0"/>
                  <w:marTop w:val="0"/>
                  <w:marBottom w:val="0"/>
                  <w:divBdr>
                    <w:top w:val="none" w:sz="0" w:space="0" w:color="auto"/>
                    <w:left w:val="none" w:sz="0" w:space="0" w:color="auto"/>
                    <w:bottom w:val="none" w:sz="0" w:space="0" w:color="auto"/>
                    <w:right w:val="none" w:sz="0" w:space="0" w:color="auto"/>
                  </w:divBdr>
                  <w:divsChild>
                    <w:div w:id="1814978197">
                      <w:marLeft w:val="0"/>
                      <w:marRight w:val="0"/>
                      <w:marTop w:val="0"/>
                      <w:marBottom w:val="0"/>
                      <w:divBdr>
                        <w:top w:val="none" w:sz="0" w:space="0" w:color="auto"/>
                        <w:left w:val="none" w:sz="0" w:space="0" w:color="auto"/>
                        <w:bottom w:val="none" w:sz="0" w:space="0" w:color="auto"/>
                        <w:right w:val="none" w:sz="0" w:space="0" w:color="auto"/>
                      </w:divBdr>
                      <w:divsChild>
                        <w:div w:id="1658993944">
                          <w:marLeft w:val="0"/>
                          <w:marRight w:val="0"/>
                          <w:marTop w:val="0"/>
                          <w:marBottom w:val="0"/>
                          <w:divBdr>
                            <w:top w:val="none" w:sz="0" w:space="0" w:color="auto"/>
                            <w:left w:val="none" w:sz="0" w:space="0" w:color="auto"/>
                            <w:bottom w:val="none" w:sz="0" w:space="0" w:color="auto"/>
                            <w:right w:val="none" w:sz="0" w:space="0" w:color="auto"/>
                          </w:divBdr>
                          <w:divsChild>
                            <w:div w:id="940186782">
                              <w:marLeft w:val="0"/>
                              <w:marRight w:val="0"/>
                              <w:marTop w:val="0"/>
                              <w:marBottom w:val="0"/>
                              <w:divBdr>
                                <w:top w:val="none" w:sz="0" w:space="0" w:color="auto"/>
                                <w:left w:val="none" w:sz="0" w:space="0" w:color="auto"/>
                                <w:bottom w:val="none" w:sz="0" w:space="0" w:color="auto"/>
                                <w:right w:val="none" w:sz="0" w:space="0" w:color="auto"/>
                              </w:divBdr>
                              <w:divsChild>
                                <w:div w:id="278799681">
                                  <w:marLeft w:val="0"/>
                                  <w:marRight w:val="0"/>
                                  <w:marTop w:val="0"/>
                                  <w:marBottom w:val="0"/>
                                  <w:divBdr>
                                    <w:top w:val="none" w:sz="0" w:space="0" w:color="auto"/>
                                    <w:left w:val="none" w:sz="0" w:space="0" w:color="auto"/>
                                    <w:bottom w:val="none" w:sz="0" w:space="0" w:color="auto"/>
                                    <w:right w:val="none" w:sz="0" w:space="0" w:color="auto"/>
                                  </w:divBdr>
                                  <w:divsChild>
                                    <w:div w:id="6198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2327647">
      <w:bodyDiv w:val="1"/>
      <w:marLeft w:val="0"/>
      <w:marRight w:val="0"/>
      <w:marTop w:val="0"/>
      <w:marBottom w:val="0"/>
      <w:divBdr>
        <w:top w:val="none" w:sz="0" w:space="0" w:color="auto"/>
        <w:left w:val="none" w:sz="0" w:space="0" w:color="auto"/>
        <w:bottom w:val="none" w:sz="0" w:space="0" w:color="auto"/>
        <w:right w:val="none" w:sz="0" w:space="0" w:color="auto"/>
      </w:divBdr>
    </w:div>
    <w:div w:id="1497840209">
      <w:bodyDiv w:val="1"/>
      <w:marLeft w:val="0"/>
      <w:marRight w:val="0"/>
      <w:marTop w:val="0"/>
      <w:marBottom w:val="0"/>
      <w:divBdr>
        <w:top w:val="none" w:sz="0" w:space="0" w:color="auto"/>
        <w:left w:val="none" w:sz="0" w:space="0" w:color="auto"/>
        <w:bottom w:val="none" w:sz="0" w:space="0" w:color="auto"/>
        <w:right w:val="none" w:sz="0" w:space="0" w:color="auto"/>
      </w:divBdr>
    </w:div>
    <w:div w:id="1504978071">
      <w:bodyDiv w:val="1"/>
      <w:marLeft w:val="0"/>
      <w:marRight w:val="0"/>
      <w:marTop w:val="0"/>
      <w:marBottom w:val="0"/>
      <w:divBdr>
        <w:top w:val="none" w:sz="0" w:space="0" w:color="auto"/>
        <w:left w:val="none" w:sz="0" w:space="0" w:color="auto"/>
        <w:bottom w:val="none" w:sz="0" w:space="0" w:color="auto"/>
        <w:right w:val="none" w:sz="0" w:space="0" w:color="auto"/>
      </w:divBdr>
    </w:div>
    <w:div w:id="1512527204">
      <w:bodyDiv w:val="1"/>
      <w:marLeft w:val="0"/>
      <w:marRight w:val="0"/>
      <w:marTop w:val="0"/>
      <w:marBottom w:val="0"/>
      <w:divBdr>
        <w:top w:val="none" w:sz="0" w:space="0" w:color="auto"/>
        <w:left w:val="none" w:sz="0" w:space="0" w:color="auto"/>
        <w:bottom w:val="none" w:sz="0" w:space="0" w:color="auto"/>
        <w:right w:val="none" w:sz="0" w:space="0" w:color="auto"/>
      </w:divBdr>
    </w:div>
    <w:div w:id="1516648051">
      <w:bodyDiv w:val="1"/>
      <w:marLeft w:val="0"/>
      <w:marRight w:val="0"/>
      <w:marTop w:val="0"/>
      <w:marBottom w:val="0"/>
      <w:divBdr>
        <w:top w:val="none" w:sz="0" w:space="0" w:color="auto"/>
        <w:left w:val="none" w:sz="0" w:space="0" w:color="auto"/>
        <w:bottom w:val="none" w:sz="0" w:space="0" w:color="auto"/>
        <w:right w:val="none" w:sz="0" w:space="0" w:color="auto"/>
      </w:divBdr>
    </w:div>
    <w:div w:id="1517690949">
      <w:bodyDiv w:val="1"/>
      <w:marLeft w:val="0"/>
      <w:marRight w:val="0"/>
      <w:marTop w:val="0"/>
      <w:marBottom w:val="0"/>
      <w:divBdr>
        <w:top w:val="none" w:sz="0" w:space="0" w:color="auto"/>
        <w:left w:val="none" w:sz="0" w:space="0" w:color="auto"/>
        <w:bottom w:val="none" w:sz="0" w:space="0" w:color="auto"/>
        <w:right w:val="none" w:sz="0" w:space="0" w:color="auto"/>
      </w:divBdr>
    </w:div>
    <w:div w:id="1551108347">
      <w:bodyDiv w:val="1"/>
      <w:marLeft w:val="0"/>
      <w:marRight w:val="0"/>
      <w:marTop w:val="0"/>
      <w:marBottom w:val="0"/>
      <w:divBdr>
        <w:top w:val="none" w:sz="0" w:space="0" w:color="auto"/>
        <w:left w:val="none" w:sz="0" w:space="0" w:color="auto"/>
        <w:bottom w:val="none" w:sz="0" w:space="0" w:color="auto"/>
        <w:right w:val="none" w:sz="0" w:space="0" w:color="auto"/>
      </w:divBdr>
    </w:div>
    <w:div w:id="1554776115">
      <w:bodyDiv w:val="1"/>
      <w:marLeft w:val="0"/>
      <w:marRight w:val="0"/>
      <w:marTop w:val="0"/>
      <w:marBottom w:val="0"/>
      <w:divBdr>
        <w:top w:val="none" w:sz="0" w:space="0" w:color="auto"/>
        <w:left w:val="none" w:sz="0" w:space="0" w:color="auto"/>
        <w:bottom w:val="none" w:sz="0" w:space="0" w:color="auto"/>
        <w:right w:val="none" w:sz="0" w:space="0" w:color="auto"/>
      </w:divBdr>
    </w:div>
    <w:div w:id="1557278354">
      <w:bodyDiv w:val="1"/>
      <w:marLeft w:val="0"/>
      <w:marRight w:val="0"/>
      <w:marTop w:val="0"/>
      <w:marBottom w:val="0"/>
      <w:divBdr>
        <w:top w:val="none" w:sz="0" w:space="0" w:color="auto"/>
        <w:left w:val="none" w:sz="0" w:space="0" w:color="auto"/>
        <w:bottom w:val="none" w:sz="0" w:space="0" w:color="auto"/>
        <w:right w:val="none" w:sz="0" w:space="0" w:color="auto"/>
      </w:divBdr>
    </w:div>
    <w:div w:id="1561557463">
      <w:bodyDiv w:val="1"/>
      <w:marLeft w:val="0"/>
      <w:marRight w:val="0"/>
      <w:marTop w:val="0"/>
      <w:marBottom w:val="0"/>
      <w:divBdr>
        <w:top w:val="none" w:sz="0" w:space="0" w:color="auto"/>
        <w:left w:val="none" w:sz="0" w:space="0" w:color="auto"/>
        <w:bottom w:val="none" w:sz="0" w:space="0" w:color="auto"/>
        <w:right w:val="none" w:sz="0" w:space="0" w:color="auto"/>
      </w:divBdr>
    </w:div>
    <w:div w:id="1572499967">
      <w:bodyDiv w:val="1"/>
      <w:marLeft w:val="0"/>
      <w:marRight w:val="0"/>
      <w:marTop w:val="0"/>
      <w:marBottom w:val="0"/>
      <w:divBdr>
        <w:top w:val="none" w:sz="0" w:space="0" w:color="auto"/>
        <w:left w:val="none" w:sz="0" w:space="0" w:color="auto"/>
        <w:bottom w:val="none" w:sz="0" w:space="0" w:color="auto"/>
        <w:right w:val="none" w:sz="0" w:space="0" w:color="auto"/>
      </w:divBdr>
      <w:divsChild>
        <w:div w:id="1511793522">
          <w:marLeft w:val="0"/>
          <w:marRight w:val="0"/>
          <w:marTop w:val="0"/>
          <w:marBottom w:val="0"/>
          <w:divBdr>
            <w:top w:val="none" w:sz="0" w:space="0" w:color="auto"/>
            <w:left w:val="none" w:sz="0" w:space="0" w:color="auto"/>
            <w:bottom w:val="none" w:sz="0" w:space="0" w:color="auto"/>
            <w:right w:val="none" w:sz="0" w:space="0" w:color="auto"/>
          </w:divBdr>
          <w:divsChild>
            <w:div w:id="23598664">
              <w:marLeft w:val="0"/>
              <w:marRight w:val="0"/>
              <w:marTop w:val="0"/>
              <w:marBottom w:val="0"/>
              <w:divBdr>
                <w:top w:val="none" w:sz="0" w:space="0" w:color="auto"/>
                <w:left w:val="none" w:sz="0" w:space="0" w:color="auto"/>
                <w:bottom w:val="none" w:sz="0" w:space="0" w:color="auto"/>
                <w:right w:val="none" w:sz="0" w:space="0" w:color="auto"/>
              </w:divBdr>
              <w:divsChild>
                <w:div w:id="739131450">
                  <w:marLeft w:val="0"/>
                  <w:marRight w:val="0"/>
                  <w:marTop w:val="0"/>
                  <w:marBottom w:val="0"/>
                  <w:divBdr>
                    <w:top w:val="none" w:sz="0" w:space="0" w:color="auto"/>
                    <w:left w:val="none" w:sz="0" w:space="0" w:color="auto"/>
                    <w:bottom w:val="none" w:sz="0" w:space="0" w:color="auto"/>
                    <w:right w:val="none" w:sz="0" w:space="0" w:color="auto"/>
                  </w:divBdr>
                  <w:divsChild>
                    <w:div w:id="1423839614">
                      <w:marLeft w:val="0"/>
                      <w:marRight w:val="0"/>
                      <w:marTop w:val="0"/>
                      <w:marBottom w:val="0"/>
                      <w:divBdr>
                        <w:top w:val="none" w:sz="0" w:space="0" w:color="auto"/>
                        <w:left w:val="none" w:sz="0" w:space="0" w:color="auto"/>
                        <w:bottom w:val="none" w:sz="0" w:space="0" w:color="auto"/>
                        <w:right w:val="none" w:sz="0" w:space="0" w:color="auto"/>
                      </w:divBdr>
                      <w:divsChild>
                        <w:div w:id="1693918843">
                          <w:marLeft w:val="0"/>
                          <w:marRight w:val="0"/>
                          <w:marTop w:val="0"/>
                          <w:marBottom w:val="0"/>
                          <w:divBdr>
                            <w:top w:val="none" w:sz="0" w:space="0" w:color="auto"/>
                            <w:left w:val="none" w:sz="0" w:space="0" w:color="auto"/>
                            <w:bottom w:val="none" w:sz="0" w:space="0" w:color="auto"/>
                            <w:right w:val="none" w:sz="0" w:space="0" w:color="auto"/>
                          </w:divBdr>
                          <w:divsChild>
                            <w:div w:id="828912096">
                              <w:marLeft w:val="0"/>
                              <w:marRight w:val="0"/>
                              <w:marTop w:val="0"/>
                              <w:marBottom w:val="0"/>
                              <w:divBdr>
                                <w:top w:val="none" w:sz="0" w:space="0" w:color="auto"/>
                                <w:left w:val="none" w:sz="0" w:space="0" w:color="auto"/>
                                <w:bottom w:val="none" w:sz="0" w:space="0" w:color="auto"/>
                                <w:right w:val="none" w:sz="0" w:space="0" w:color="auto"/>
                              </w:divBdr>
                              <w:divsChild>
                                <w:div w:id="1296789299">
                                  <w:marLeft w:val="0"/>
                                  <w:marRight w:val="0"/>
                                  <w:marTop w:val="0"/>
                                  <w:marBottom w:val="0"/>
                                  <w:divBdr>
                                    <w:top w:val="none" w:sz="0" w:space="0" w:color="auto"/>
                                    <w:left w:val="none" w:sz="0" w:space="0" w:color="auto"/>
                                    <w:bottom w:val="none" w:sz="0" w:space="0" w:color="auto"/>
                                    <w:right w:val="none" w:sz="0" w:space="0" w:color="auto"/>
                                  </w:divBdr>
                                  <w:divsChild>
                                    <w:div w:id="20699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945592">
      <w:bodyDiv w:val="1"/>
      <w:marLeft w:val="0"/>
      <w:marRight w:val="0"/>
      <w:marTop w:val="0"/>
      <w:marBottom w:val="0"/>
      <w:divBdr>
        <w:top w:val="none" w:sz="0" w:space="0" w:color="auto"/>
        <w:left w:val="none" w:sz="0" w:space="0" w:color="auto"/>
        <w:bottom w:val="none" w:sz="0" w:space="0" w:color="auto"/>
        <w:right w:val="none" w:sz="0" w:space="0" w:color="auto"/>
      </w:divBdr>
    </w:div>
    <w:div w:id="1638996024">
      <w:bodyDiv w:val="1"/>
      <w:marLeft w:val="0"/>
      <w:marRight w:val="0"/>
      <w:marTop w:val="0"/>
      <w:marBottom w:val="0"/>
      <w:divBdr>
        <w:top w:val="none" w:sz="0" w:space="0" w:color="auto"/>
        <w:left w:val="none" w:sz="0" w:space="0" w:color="auto"/>
        <w:bottom w:val="none" w:sz="0" w:space="0" w:color="auto"/>
        <w:right w:val="none" w:sz="0" w:space="0" w:color="auto"/>
      </w:divBdr>
    </w:div>
    <w:div w:id="1678196677">
      <w:bodyDiv w:val="1"/>
      <w:marLeft w:val="0"/>
      <w:marRight w:val="0"/>
      <w:marTop w:val="0"/>
      <w:marBottom w:val="0"/>
      <w:divBdr>
        <w:top w:val="none" w:sz="0" w:space="0" w:color="auto"/>
        <w:left w:val="none" w:sz="0" w:space="0" w:color="auto"/>
        <w:bottom w:val="none" w:sz="0" w:space="0" w:color="auto"/>
        <w:right w:val="none" w:sz="0" w:space="0" w:color="auto"/>
      </w:divBdr>
    </w:div>
    <w:div w:id="1724020443">
      <w:bodyDiv w:val="1"/>
      <w:marLeft w:val="0"/>
      <w:marRight w:val="0"/>
      <w:marTop w:val="0"/>
      <w:marBottom w:val="0"/>
      <w:divBdr>
        <w:top w:val="none" w:sz="0" w:space="0" w:color="auto"/>
        <w:left w:val="none" w:sz="0" w:space="0" w:color="auto"/>
        <w:bottom w:val="none" w:sz="0" w:space="0" w:color="auto"/>
        <w:right w:val="none" w:sz="0" w:space="0" w:color="auto"/>
      </w:divBdr>
    </w:div>
    <w:div w:id="1745181552">
      <w:bodyDiv w:val="1"/>
      <w:marLeft w:val="0"/>
      <w:marRight w:val="0"/>
      <w:marTop w:val="0"/>
      <w:marBottom w:val="0"/>
      <w:divBdr>
        <w:top w:val="none" w:sz="0" w:space="0" w:color="auto"/>
        <w:left w:val="none" w:sz="0" w:space="0" w:color="auto"/>
        <w:bottom w:val="none" w:sz="0" w:space="0" w:color="auto"/>
        <w:right w:val="none" w:sz="0" w:space="0" w:color="auto"/>
      </w:divBdr>
    </w:div>
    <w:div w:id="1769232606">
      <w:bodyDiv w:val="1"/>
      <w:marLeft w:val="0"/>
      <w:marRight w:val="0"/>
      <w:marTop w:val="0"/>
      <w:marBottom w:val="0"/>
      <w:divBdr>
        <w:top w:val="none" w:sz="0" w:space="0" w:color="auto"/>
        <w:left w:val="none" w:sz="0" w:space="0" w:color="auto"/>
        <w:bottom w:val="none" w:sz="0" w:space="0" w:color="auto"/>
        <w:right w:val="none" w:sz="0" w:space="0" w:color="auto"/>
      </w:divBdr>
    </w:div>
    <w:div w:id="1798143520">
      <w:bodyDiv w:val="1"/>
      <w:marLeft w:val="0"/>
      <w:marRight w:val="0"/>
      <w:marTop w:val="0"/>
      <w:marBottom w:val="0"/>
      <w:divBdr>
        <w:top w:val="none" w:sz="0" w:space="0" w:color="auto"/>
        <w:left w:val="none" w:sz="0" w:space="0" w:color="auto"/>
        <w:bottom w:val="none" w:sz="0" w:space="0" w:color="auto"/>
        <w:right w:val="none" w:sz="0" w:space="0" w:color="auto"/>
      </w:divBdr>
    </w:div>
    <w:div w:id="1823235986">
      <w:bodyDiv w:val="1"/>
      <w:marLeft w:val="0"/>
      <w:marRight w:val="0"/>
      <w:marTop w:val="0"/>
      <w:marBottom w:val="0"/>
      <w:divBdr>
        <w:top w:val="none" w:sz="0" w:space="0" w:color="auto"/>
        <w:left w:val="none" w:sz="0" w:space="0" w:color="auto"/>
        <w:bottom w:val="none" w:sz="0" w:space="0" w:color="auto"/>
        <w:right w:val="none" w:sz="0" w:space="0" w:color="auto"/>
      </w:divBdr>
    </w:div>
    <w:div w:id="1884294556">
      <w:bodyDiv w:val="1"/>
      <w:marLeft w:val="0"/>
      <w:marRight w:val="0"/>
      <w:marTop w:val="0"/>
      <w:marBottom w:val="0"/>
      <w:divBdr>
        <w:top w:val="none" w:sz="0" w:space="0" w:color="auto"/>
        <w:left w:val="none" w:sz="0" w:space="0" w:color="auto"/>
        <w:bottom w:val="none" w:sz="0" w:space="0" w:color="auto"/>
        <w:right w:val="none" w:sz="0" w:space="0" w:color="auto"/>
      </w:divBdr>
    </w:div>
    <w:div w:id="1886788516">
      <w:bodyDiv w:val="1"/>
      <w:marLeft w:val="0"/>
      <w:marRight w:val="0"/>
      <w:marTop w:val="0"/>
      <w:marBottom w:val="0"/>
      <w:divBdr>
        <w:top w:val="none" w:sz="0" w:space="0" w:color="auto"/>
        <w:left w:val="none" w:sz="0" w:space="0" w:color="auto"/>
        <w:bottom w:val="none" w:sz="0" w:space="0" w:color="auto"/>
        <w:right w:val="none" w:sz="0" w:space="0" w:color="auto"/>
      </w:divBdr>
    </w:div>
    <w:div w:id="1888567026">
      <w:bodyDiv w:val="1"/>
      <w:marLeft w:val="0"/>
      <w:marRight w:val="0"/>
      <w:marTop w:val="0"/>
      <w:marBottom w:val="0"/>
      <w:divBdr>
        <w:top w:val="none" w:sz="0" w:space="0" w:color="auto"/>
        <w:left w:val="none" w:sz="0" w:space="0" w:color="auto"/>
        <w:bottom w:val="none" w:sz="0" w:space="0" w:color="auto"/>
        <w:right w:val="none" w:sz="0" w:space="0" w:color="auto"/>
      </w:divBdr>
    </w:div>
    <w:div w:id="1903638142">
      <w:bodyDiv w:val="1"/>
      <w:marLeft w:val="0"/>
      <w:marRight w:val="0"/>
      <w:marTop w:val="0"/>
      <w:marBottom w:val="0"/>
      <w:divBdr>
        <w:top w:val="none" w:sz="0" w:space="0" w:color="auto"/>
        <w:left w:val="none" w:sz="0" w:space="0" w:color="auto"/>
        <w:bottom w:val="none" w:sz="0" w:space="0" w:color="auto"/>
        <w:right w:val="none" w:sz="0" w:space="0" w:color="auto"/>
      </w:divBdr>
    </w:div>
    <w:div w:id="1905602911">
      <w:bodyDiv w:val="1"/>
      <w:marLeft w:val="0"/>
      <w:marRight w:val="0"/>
      <w:marTop w:val="0"/>
      <w:marBottom w:val="0"/>
      <w:divBdr>
        <w:top w:val="none" w:sz="0" w:space="0" w:color="auto"/>
        <w:left w:val="none" w:sz="0" w:space="0" w:color="auto"/>
        <w:bottom w:val="none" w:sz="0" w:space="0" w:color="auto"/>
        <w:right w:val="none" w:sz="0" w:space="0" w:color="auto"/>
      </w:divBdr>
    </w:div>
    <w:div w:id="1967735964">
      <w:bodyDiv w:val="1"/>
      <w:marLeft w:val="0"/>
      <w:marRight w:val="0"/>
      <w:marTop w:val="0"/>
      <w:marBottom w:val="0"/>
      <w:divBdr>
        <w:top w:val="none" w:sz="0" w:space="0" w:color="auto"/>
        <w:left w:val="none" w:sz="0" w:space="0" w:color="auto"/>
        <w:bottom w:val="none" w:sz="0" w:space="0" w:color="auto"/>
        <w:right w:val="none" w:sz="0" w:space="0" w:color="auto"/>
      </w:divBdr>
    </w:div>
    <w:div w:id="1967814261">
      <w:bodyDiv w:val="1"/>
      <w:marLeft w:val="0"/>
      <w:marRight w:val="0"/>
      <w:marTop w:val="0"/>
      <w:marBottom w:val="0"/>
      <w:divBdr>
        <w:top w:val="none" w:sz="0" w:space="0" w:color="auto"/>
        <w:left w:val="none" w:sz="0" w:space="0" w:color="auto"/>
        <w:bottom w:val="none" w:sz="0" w:space="0" w:color="auto"/>
        <w:right w:val="none" w:sz="0" w:space="0" w:color="auto"/>
      </w:divBdr>
    </w:div>
    <w:div w:id="1975401975">
      <w:bodyDiv w:val="1"/>
      <w:marLeft w:val="0"/>
      <w:marRight w:val="0"/>
      <w:marTop w:val="0"/>
      <w:marBottom w:val="0"/>
      <w:divBdr>
        <w:top w:val="none" w:sz="0" w:space="0" w:color="auto"/>
        <w:left w:val="none" w:sz="0" w:space="0" w:color="auto"/>
        <w:bottom w:val="none" w:sz="0" w:space="0" w:color="auto"/>
        <w:right w:val="none" w:sz="0" w:space="0" w:color="auto"/>
      </w:divBdr>
    </w:div>
    <w:div w:id="1992785762">
      <w:bodyDiv w:val="1"/>
      <w:marLeft w:val="0"/>
      <w:marRight w:val="0"/>
      <w:marTop w:val="0"/>
      <w:marBottom w:val="0"/>
      <w:divBdr>
        <w:top w:val="none" w:sz="0" w:space="0" w:color="auto"/>
        <w:left w:val="none" w:sz="0" w:space="0" w:color="auto"/>
        <w:bottom w:val="none" w:sz="0" w:space="0" w:color="auto"/>
        <w:right w:val="none" w:sz="0" w:space="0" w:color="auto"/>
      </w:divBdr>
    </w:div>
    <w:div w:id="2007201388">
      <w:bodyDiv w:val="1"/>
      <w:marLeft w:val="0"/>
      <w:marRight w:val="0"/>
      <w:marTop w:val="0"/>
      <w:marBottom w:val="0"/>
      <w:divBdr>
        <w:top w:val="none" w:sz="0" w:space="0" w:color="auto"/>
        <w:left w:val="none" w:sz="0" w:space="0" w:color="auto"/>
        <w:bottom w:val="none" w:sz="0" w:space="0" w:color="auto"/>
        <w:right w:val="none" w:sz="0" w:space="0" w:color="auto"/>
      </w:divBdr>
    </w:div>
    <w:div w:id="2050294731">
      <w:bodyDiv w:val="1"/>
      <w:marLeft w:val="0"/>
      <w:marRight w:val="0"/>
      <w:marTop w:val="0"/>
      <w:marBottom w:val="0"/>
      <w:divBdr>
        <w:top w:val="none" w:sz="0" w:space="0" w:color="auto"/>
        <w:left w:val="none" w:sz="0" w:space="0" w:color="auto"/>
        <w:bottom w:val="none" w:sz="0" w:space="0" w:color="auto"/>
        <w:right w:val="none" w:sz="0" w:space="0" w:color="auto"/>
      </w:divBdr>
    </w:div>
    <w:div w:id="2071801047">
      <w:bodyDiv w:val="1"/>
      <w:marLeft w:val="0"/>
      <w:marRight w:val="0"/>
      <w:marTop w:val="0"/>
      <w:marBottom w:val="0"/>
      <w:divBdr>
        <w:top w:val="none" w:sz="0" w:space="0" w:color="auto"/>
        <w:left w:val="none" w:sz="0" w:space="0" w:color="auto"/>
        <w:bottom w:val="none" w:sz="0" w:space="0" w:color="auto"/>
        <w:right w:val="none" w:sz="0" w:space="0" w:color="auto"/>
      </w:divBdr>
    </w:div>
    <w:div w:id="2109959966">
      <w:bodyDiv w:val="1"/>
      <w:marLeft w:val="0"/>
      <w:marRight w:val="0"/>
      <w:marTop w:val="0"/>
      <w:marBottom w:val="0"/>
      <w:divBdr>
        <w:top w:val="none" w:sz="0" w:space="0" w:color="auto"/>
        <w:left w:val="none" w:sz="0" w:space="0" w:color="auto"/>
        <w:bottom w:val="none" w:sz="0" w:space="0" w:color="auto"/>
        <w:right w:val="none" w:sz="0" w:space="0" w:color="auto"/>
      </w:divBdr>
    </w:div>
    <w:div w:id="2115633394">
      <w:bodyDiv w:val="1"/>
      <w:marLeft w:val="0"/>
      <w:marRight w:val="0"/>
      <w:marTop w:val="0"/>
      <w:marBottom w:val="0"/>
      <w:divBdr>
        <w:top w:val="none" w:sz="0" w:space="0" w:color="auto"/>
        <w:left w:val="none" w:sz="0" w:space="0" w:color="auto"/>
        <w:bottom w:val="none" w:sz="0" w:space="0" w:color="auto"/>
        <w:right w:val="none" w:sz="0" w:space="0" w:color="auto"/>
      </w:divBdr>
    </w:div>
    <w:div w:id="2119173297">
      <w:bodyDiv w:val="1"/>
      <w:marLeft w:val="0"/>
      <w:marRight w:val="0"/>
      <w:marTop w:val="0"/>
      <w:marBottom w:val="0"/>
      <w:divBdr>
        <w:top w:val="none" w:sz="0" w:space="0" w:color="auto"/>
        <w:left w:val="none" w:sz="0" w:space="0" w:color="auto"/>
        <w:bottom w:val="none" w:sz="0" w:space="0" w:color="auto"/>
        <w:right w:val="none" w:sz="0" w:space="0" w:color="auto"/>
      </w:divBdr>
    </w:div>
    <w:div w:id="2128350546">
      <w:bodyDiv w:val="1"/>
      <w:marLeft w:val="0"/>
      <w:marRight w:val="0"/>
      <w:marTop w:val="0"/>
      <w:marBottom w:val="0"/>
      <w:divBdr>
        <w:top w:val="none" w:sz="0" w:space="0" w:color="auto"/>
        <w:left w:val="none" w:sz="0" w:space="0" w:color="auto"/>
        <w:bottom w:val="none" w:sz="0" w:space="0" w:color="auto"/>
        <w:right w:val="none" w:sz="0" w:space="0" w:color="auto"/>
      </w:divBdr>
    </w:div>
    <w:div w:id="2133358028">
      <w:bodyDiv w:val="1"/>
      <w:marLeft w:val="0"/>
      <w:marRight w:val="0"/>
      <w:marTop w:val="0"/>
      <w:marBottom w:val="0"/>
      <w:divBdr>
        <w:top w:val="none" w:sz="0" w:space="0" w:color="auto"/>
        <w:left w:val="none" w:sz="0" w:space="0" w:color="auto"/>
        <w:bottom w:val="none" w:sz="0" w:space="0" w:color="auto"/>
        <w:right w:val="none" w:sz="0" w:space="0" w:color="auto"/>
      </w:divBdr>
    </w:div>
    <w:div w:id="21342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2036</TotalTime>
  <Pages>8</Pages>
  <Words>10383</Words>
  <Characters>56070</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92</cp:revision>
  <cp:lastPrinted>2025-12-18T17:48:00Z</cp:lastPrinted>
  <dcterms:created xsi:type="dcterms:W3CDTF">2024-01-29T12:19:00Z</dcterms:created>
  <dcterms:modified xsi:type="dcterms:W3CDTF">2026-09-10T14:20:00Z</dcterms:modified>
</cp:coreProperties>
</file>