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25A54" w:rsidRDefault="00F25A54" w:rsidP="001463BD">
      <w:pPr>
        <w:spacing w:after="0" w:line="360" w:lineRule="auto"/>
        <w:jc w:val="both"/>
      </w:pPr>
    </w:p>
    <w:p w:rsidR="00F25A54" w:rsidRDefault="00822B27" w:rsidP="001463BD">
      <w:pPr>
        <w:spacing w:after="0" w:line="360" w:lineRule="auto"/>
        <w:jc w:val="center"/>
      </w:pPr>
      <w:r>
        <w:rPr>
          <w:b/>
          <w:sz w:val="32"/>
        </w:rPr>
        <w:t>MATRIZ DE RISCO</w:t>
      </w:r>
    </w:p>
    <w:p w:rsidR="00F25A54" w:rsidRDefault="00F25A54" w:rsidP="001463BD">
      <w:pPr>
        <w:spacing w:after="0" w:line="360" w:lineRule="auto"/>
        <w:jc w:val="both"/>
      </w:pPr>
    </w:p>
    <w:p w:rsidR="00F25A54" w:rsidRDefault="00822B27" w:rsidP="001463BD">
      <w:pPr>
        <w:spacing w:after="0" w:line="360" w:lineRule="auto"/>
        <w:ind w:firstLine="709"/>
        <w:jc w:val="both"/>
      </w:pPr>
      <w:r>
        <w:rPr>
          <w:b/>
        </w:rPr>
        <w:t xml:space="preserve">OBJETO: Contratação de empresa especializada para execução de obra de engenharia destinada à construção de cancha de bocha em madeira na localidade de Santa Manoela, Município de Paverama/RS, compreendendo </w:t>
      </w:r>
      <w:r>
        <w:rPr>
          <w:b/>
        </w:rPr>
        <w:t>preparação da área, fundações, estrutura em madeira, muretas, cobertura, telhamento, execução do piso da cancha, circulação no entorno, fechamentos, pintura e demais intervenções previstas nas peças técnicas, em lote único e sob o regime de empreitada por preço global, com área de referência de 196,00 m², prazo de execução de 60 (sessenta) dias corridos e valor estimado de R$ 134.502,27 (cento e trinta e quatro mil, quinhentos e dois reais e vinte e sete centavos).</w:t>
      </w:r>
    </w:p>
    <w:p w:rsidR="00F25A54" w:rsidRDefault="00F25A54" w:rsidP="001463BD">
      <w:pPr>
        <w:spacing w:after="0" w:line="360" w:lineRule="auto"/>
        <w:jc w:val="both"/>
      </w:pPr>
    </w:p>
    <w:p w:rsidR="00F25A54" w:rsidRDefault="00822B27" w:rsidP="001463BD">
      <w:pPr>
        <w:keepNext/>
        <w:spacing w:after="0" w:line="360" w:lineRule="auto"/>
        <w:jc w:val="both"/>
      </w:pPr>
      <w:r>
        <w:rPr>
          <w:b/>
        </w:rPr>
        <w:t>1. OBJETIVOS:</w:t>
      </w:r>
    </w:p>
    <w:p w:rsidR="00F25A54" w:rsidRDefault="00822B27" w:rsidP="001463BD">
      <w:pPr>
        <w:spacing w:after="0" w:line="360" w:lineRule="auto"/>
        <w:ind w:firstLine="709"/>
        <w:jc w:val="both"/>
      </w:pPr>
      <w:r>
        <w:t xml:space="preserve">A presente Matriz de Riscos tem por finalidade identificar, classificar e distribuir os eventos previsíveis ou supervenientes capazes de afetar a execução da construção da cancha de bocha em madeira na localidade de Santa Manoela, especialmente quanto ao prazo, custo, qualidade, segurança, funcionalidade, meio ambiente, prestação de contas e equilíbrio econômico-financeiro do Contrato. A alocação observa a capacidade de cada parte para prevenir, controlar ou absorver os efeitos do risco, em consonância com </w:t>
      </w:r>
      <w:r>
        <w:t>os arts. 22 e 103 da Lei Federal nº 14.133/2021. São objetivos específicos:</w:t>
      </w:r>
    </w:p>
    <w:p w:rsidR="00F25A54" w:rsidRDefault="00822B27" w:rsidP="001463BD">
      <w:pPr>
        <w:spacing w:after="0" w:line="360" w:lineRule="auto"/>
        <w:ind w:firstLine="709"/>
        <w:jc w:val="both"/>
      </w:pPr>
      <w:r>
        <w:t>a) identificar os riscos técnicos, construtivos, ambientais, de segurança, legais, financeiros, operacionais, logísticos e institucionais relacionados ao objeto;</w:t>
      </w:r>
    </w:p>
    <w:p w:rsidR="00F25A54" w:rsidRDefault="00822B27" w:rsidP="001463BD">
      <w:pPr>
        <w:spacing w:after="0" w:line="360" w:lineRule="auto"/>
        <w:ind w:firstLine="709"/>
        <w:jc w:val="both"/>
      </w:pPr>
      <w:r>
        <w:t>b) classificar cada risco conforme sua probabilidade de ocorrência e seu impacto potencial;</w:t>
      </w:r>
    </w:p>
    <w:p w:rsidR="00F25A54" w:rsidRDefault="00822B27" w:rsidP="001463BD">
      <w:pPr>
        <w:spacing w:after="0" w:line="360" w:lineRule="auto"/>
        <w:ind w:firstLine="709"/>
        <w:jc w:val="both"/>
      </w:pPr>
      <w:r>
        <w:t>c) atribuir cada risco à parte que possua melhores condições de preveni-lo, controlá-lo ou suportar seus efeitos, ou qualificá-lo como compartilhado quando sua natureza exigir atuação coordenada;</w:t>
      </w:r>
    </w:p>
    <w:p w:rsidR="00F25A54" w:rsidRDefault="00822B27" w:rsidP="001463BD">
      <w:pPr>
        <w:spacing w:after="0" w:line="360" w:lineRule="auto"/>
        <w:ind w:firstLine="709"/>
        <w:jc w:val="both"/>
      </w:pPr>
      <w:r>
        <w:t xml:space="preserve">d) </w:t>
      </w:r>
      <w:r>
        <w:t>estabelecer medidas de mitigação e planos de contingência compatíveis com as características da obra, com a estrutura predominantemente em madeira e com sua implantação junto aos equipamentos esportivos existentes;</w:t>
      </w:r>
    </w:p>
    <w:p w:rsidR="00F25A54" w:rsidRDefault="00822B27" w:rsidP="001463BD">
      <w:pPr>
        <w:spacing w:after="0" w:line="360" w:lineRule="auto"/>
        <w:ind w:firstLine="709"/>
        <w:jc w:val="both"/>
      </w:pPr>
      <w:r>
        <w:t>e) preservar o equilíbrio econômico-financeiro inicial, distinguindo os riscos ordinários da Contratada daqueles atribuídos à Contratante ou compartilhados;</w:t>
      </w:r>
    </w:p>
    <w:p w:rsidR="00F25A54" w:rsidRDefault="00822B27" w:rsidP="001463BD">
      <w:pPr>
        <w:spacing w:after="0" w:line="360" w:lineRule="auto"/>
        <w:ind w:firstLine="709"/>
        <w:jc w:val="both"/>
      </w:pPr>
      <w:r>
        <w:t>f) assegurar rastreabilidade para a análise de alterações contratuais, revisões de prazo e eventuais pedidos de recomposição do equilíbrio econômico-financeiro;</w:t>
      </w:r>
    </w:p>
    <w:p w:rsidR="00F25A54" w:rsidRDefault="00822B27" w:rsidP="001463BD">
      <w:pPr>
        <w:spacing w:after="0" w:line="360" w:lineRule="auto"/>
        <w:ind w:firstLine="709"/>
        <w:jc w:val="both"/>
      </w:pPr>
      <w:r>
        <w:t>g) considerar os riscos específicos relacionados ao terreno, às fundações, à estrutura e cobertura em madeira, ao telhamento cerâmico, ao piso em brita graduada, pó de pedra e saibro, à drenagem, aos fechamentos, à pintura e à circulação no entorno; e</w:t>
      </w:r>
    </w:p>
    <w:p w:rsidR="00822B27" w:rsidRDefault="00822B27" w:rsidP="00822B27">
      <w:pPr>
        <w:spacing w:after="0" w:line="360" w:lineRule="auto"/>
        <w:ind w:firstLine="709"/>
        <w:jc w:val="both"/>
      </w:pPr>
      <w:r>
        <w:t xml:space="preserve">h) subsidiar a gestão, a fiscalização, as medições e a prestação de contas dos recursos vinculados </w:t>
      </w:r>
      <w:r>
        <w:t>à Emenda Parlamentar nº 202639200008 e à complementação com recursos próprios municipais.</w:t>
      </w:r>
    </w:p>
    <w:p w:rsidR="00822B27" w:rsidRDefault="00822B27" w:rsidP="00822B27">
      <w:pPr>
        <w:keepNext/>
        <w:spacing w:after="0" w:line="360" w:lineRule="auto"/>
        <w:jc w:val="both"/>
      </w:pPr>
      <w:r>
        <w:tab/>
      </w:r>
      <w:r w:rsidRPr="00822B27">
        <w:t xml:space="preserve">Para fins desta Matriz, a probabilidade de ocorrência e o impacto potencial dos riscos serão avaliados qualitativamente, considerando as características da obra, as condições conhecidas na fase preparatória e os possíveis efeitos sobre o prazo, o custo, a qualidade, o meio ambiente e a adequada execução do objeto. </w:t>
      </w:r>
    </w:p>
    <w:p w:rsidR="00822B27" w:rsidRDefault="00822B27" w:rsidP="00822B27">
      <w:pPr>
        <w:spacing w:after="0" w:line="360" w:lineRule="auto"/>
        <w:ind w:firstLine="709"/>
        <w:jc w:val="both"/>
      </w:pPr>
    </w:p>
    <w:p w:rsidR="00F25A54" w:rsidRDefault="00822B27" w:rsidP="00822B27">
      <w:pPr>
        <w:spacing w:after="0" w:line="360" w:lineRule="auto"/>
        <w:ind w:firstLine="709"/>
        <w:jc w:val="both"/>
      </w:pPr>
      <w:r w:rsidRPr="00822B27">
        <w:rPr>
          <w:b/>
          <w:bCs/>
        </w:rPr>
        <w:t>2</w:t>
      </w:r>
      <w:r>
        <w:rPr>
          <w:b/>
        </w:rPr>
        <w:t>. MATRIZ DETALHADA:</w:t>
      </w:r>
    </w:p>
    <w:p w:rsidR="00F25A54" w:rsidRDefault="00822B27" w:rsidP="001463BD">
      <w:pPr>
        <w:keepNext/>
        <w:spacing w:after="0" w:line="360" w:lineRule="auto"/>
        <w:jc w:val="both"/>
      </w:pPr>
      <w:r>
        <w:rPr>
          <w:b/>
        </w:rPr>
        <w:t>2.1 Riscos Técnicos e Construtivos:</w:t>
      </w:r>
    </w:p>
    <w:tbl>
      <w:tblPr>
        <w:tblStyle w:val="Tabelacomgrade"/>
        <w:tblW w:w="10909" w:type="dxa"/>
        <w:jc w:val="center"/>
        <w:tblLayout w:type="fixed"/>
        <w:tblLook w:val="04A0" w:firstRow="1" w:lastRow="0" w:firstColumn="1" w:lastColumn="0" w:noHBand="0" w:noVBand="1"/>
      </w:tblPr>
      <w:tblGrid>
        <w:gridCol w:w="421"/>
        <w:gridCol w:w="1417"/>
        <w:gridCol w:w="2552"/>
        <w:gridCol w:w="567"/>
        <w:gridCol w:w="850"/>
        <w:gridCol w:w="1276"/>
        <w:gridCol w:w="1984"/>
        <w:gridCol w:w="1842"/>
      </w:tblGrid>
      <w:tr w:rsidR="00F25A54" w:rsidTr="001463BD">
        <w:trPr>
          <w:cantSplit/>
          <w:tblHeader/>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b/>
                <w:sz w:val="18"/>
              </w:rPr>
              <w:t>Nº</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b/>
                <w:sz w:val="18"/>
              </w:rPr>
              <w:t>Risco</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b/>
                <w:sz w:val="18"/>
              </w:rPr>
              <w:t>Descrição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b/>
                <w:sz w:val="18"/>
              </w:rPr>
              <w:t>Prob.</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b/>
                <w:sz w:val="18"/>
              </w:rPr>
              <w:t>Impacto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b/>
                <w:sz w:val="18"/>
              </w:rPr>
              <w:t>Responsável</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b/>
                <w:sz w:val="18"/>
              </w:rPr>
              <w:t>Medidas de</w:t>
            </w:r>
            <w:r>
              <w:br/>
            </w:r>
            <w:r>
              <w:rPr>
                <w:b/>
                <w:sz w:val="18"/>
              </w:rPr>
              <w:t>mitigação</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b/>
                <w:sz w:val="18"/>
              </w:rPr>
              <w:t>Plano de</w:t>
            </w:r>
            <w:r>
              <w:br/>
            </w:r>
            <w:r>
              <w:rPr>
                <w:b/>
                <w:sz w:val="18"/>
              </w:rPr>
              <w:t>contingência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Falha relevante nas peças técnicas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Erro, </w:t>
            </w:r>
            <w:r>
              <w:rPr>
                <w:sz w:val="18"/>
              </w:rPr>
              <w:t>omissão ou incompatibilidade de projeto não identificável por análise ordinária e que afete a execução do objeto.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Contratante</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Revisão técnica prévia, compatibilização das peças e resposta tempestiva às consultas.</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Corrigir formalmente os documentos e avaliar os efeitos comprovados sobre prazo e custo.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2</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Divergência relevante de quantitativos ou especificações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Incompatibilidade relevante entre projeto, memorial, planilha ou quantitativos, não identificável por conferência ordinária, altera a </w:t>
            </w:r>
            <w:r>
              <w:rPr>
                <w:sz w:val="18"/>
              </w:rPr>
              <w:t>solução necessária.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Contratante</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Compatibilização prévia das peças, conferência técnica e esclarecimentos antes da execução.</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Suspender a parcela afetada, definir solução formal e apurar repercussões efetivas.</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3</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Locação, níveis ou </w:t>
            </w:r>
            <w:r>
              <w:rPr>
                <w:sz w:val="18"/>
              </w:rPr>
              <w:t>implantação incorretos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Erro de marcação, eixo, nível, alinhamento ou posicionamento compromete dimensões, drenagem ou integração da obra.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Conferência da locação e níveis antes das escavações e controle geométrico durante a </w:t>
            </w:r>
            <w:r>
              <w:rPr>
                <w:sz w:val="18"/>
              </w:rPr>
              <w:t>execução.</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Corrigir ou refazer os serviços e os elementos afetados, sem ônus ao Município.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4</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Falhas em fundações e elementos de concreto</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Deficiência em preparação, fôrmas, concretagem, cura, resistência ou posicionamento compromete o apoio da estrutura.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Controle de materiais, fôrmas, níveis, concretagem e cura conforme projeto e memorial.</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Interromper, avaliar tecnicamente e reparar, reforçar ou refazer o elemento.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5</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Madeira estrutural inadequada</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Peças com dimensões, resistência, integridade, umidade, defeitos ou conservação </w:t>
            </w:r>
            <w:r>
              <w:rPr>
                <w:sz w:val="18"/>
              </w:rPr>
              <w:t>incompatíveis com a função prevista.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Seleção e inspeção das peças antes da aplicação, observadas dimensões e especificações técnicas.</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Rejeitar e substituir as peças inadequadas antes ou após a montagem, quando necessário.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6</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Montagem inadequada de pilares e vigas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Desalinhamento, falta de prumo, apoio deficiente, fixação inadequada ou montagem fora das cotas compromete o conjunto.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Controle de prumo, nível, alinhamento, apoios e ligações durante a montagem.</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Escorar, desmontar quando necessário e corrigir ou substituir os elementos afetados.</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lastRenderedPageBreak/>
              <w:t>7</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Falhas em tesouras, trama ou ligações da cobertura</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Montagem, geometria, fixação ou ligação inadequada dos elementos de madeira compromete estabilidade e desempenho da </w:t>
            </w:r>
            <w:r>
              <w:rPr>
                <w:sz w:val="18"/>
              </w:rPr>
              <w:t>cobertura.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Montagem por equipe qualificada, conferência geométrica e das ligações antes do telhamento.</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Suspender a frente, estabilizar o conjunto e corrigir ou refazer os elementos.</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8</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Falhas no telhamento cerâmico</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Alinhamento, recobrimento, fixação ou acabamento inadequados causam deslocamentos, infiltrações ou perda de desempenho.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Conferir peças, recobrimentos, alinhamento, fixação e estanqueidade durante a execução.</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Substituir telhas, corrigir </w:t>
            </w:r>
            <w:r>
              <w:rPr>
                <w:sz w:val="18"/>
              </w:rPr>
              <w:t>assentamento e eliminar pontos de infiltração.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9</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Base ou sub-base inadequadamente executada</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Espessura, regularização, umidade ou compactação insuficientes da brita graduada comprometem o piso da cancha.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Controle de espessura, espalhamento, umidade e compactação antes das camadas superiores.</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Remover ou recompor trechos e recompactar até atendimento das especificações.</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10</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Piso da cancha fora das especificações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Camadas de pó de pedra ou saibro, regularização, compactação, espessura ou acabamento prejudicam desempenho e jogabilidade.</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Controle de materiais, espessuras, regularidade e compactação conforme memorial.</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Reperfilar, recompor, compactar ou substituir o material inadequado.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11</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Caimento ou drenagem </w:t>
            </w:r>
            <w:r>
              <w:rPr>
                <w:sz w:val="18"/>
              </w:rPr>
              <w:t>superficial inadequados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Execução incorreta do caimento ou das áreas de circulação provoca empoçamentos, erosão ou deterioração prematura.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Conferir cotas, caimento transversal e escoamento antes do recebimento das superfícies.</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Regularizar o perfil, recompor camadas e corrigir pontos de retenção de água.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12</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Falhas em muretas e fechamentos de madeira</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Fixações deficientes, peças desalinhadas, saliências, farpas ou vãos inadequados comprometem segurança e acabamento.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Inspeção das peças, fixações, alinhamento e acabamento antes da liberação.</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Corrigir, lixar, refixar ou substituir os elementos rejeitados.</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13</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Falhas de preparação ou acabamento da pintura</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Limpeza, preparo, aplicação, secagem ou acabamento inadequados reduzem aderência, uniformidade e durabilidade.</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Preparar superfícies conforme memorial e fabricante, respeitando condições de aplicação e cura.</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Interromper, preparar novamente e refazer o acabamento nas áreas </w:t>
            </w:r>
            <w:r>
              <w:rPr>
                <w:sz w:val="18"/>
              </w:rPr>
              <w:t>afetadas.</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14</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Materiais fora das especificações ou substituição não autorizada</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Emprego de material diverso, sem desempenho compatível ou sem autorização prévia compromete a solução contratada.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Conferência prévia, </w:t>
            </w:r>
            <w:r>
              <w:rPr>
                <w:sz w:val="18"/>
              </w:rPr>
              <w:t>documentação técnica e submissão de eventual substituição à fiscalização.</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Rejeitar, retirar e substituir o material sem ônus adicional ao Município.</w:t>
            </w:r>
          </w:p>
        </w:tc>
      </w:tr>
    </w:tbl>
    <w:p w:rsidR="00F25A54" w:rsidRDefault="00F25A54" w:rsidP="001463BD">
      <w:pPr>
        <w:spacing w:after="0" w:line="360" w:lineRule="auto"/>
      </w:pPr>
    </w:p>
    <w:p w:rsidR="00F25A54" w:rsidRDefault="00822B27" w:rsidP="001463BD">
      <w:pPr>
        <w:keepNext/>
        <w:spacing w:after="0" w:line="360" w:lineRule="auto"/>
        <w:jc w:val="both"/>
      </w:pPr>
      <w:r>
        <w:rPr>
          <w:b/>
        </w:rPr>
        <w:t>2.2 Riscos de Segurança, Saúde Ocupacional e Proteção de Terceiros:</w:t>
      </w:r>
    </w:p>
    <w:tbl>
      <w:tblPr>
        <w:tblStyle w:val="Tabelacomgrade"/>
        <w:tblW w:w="10910" w:type="dxa"/>
        <w:jc w:val="center"/>
        <w:tblLayout w:type="fixed"/>
        <w:tblLook w:val="04A0" w:firstRow="1" w:lastRow="0" w:firstColumn="1" w:lastColumn="0" w:noHBand="0" w:noVBand="1"/>
      </w:tblPr>
      <w:tblGrid>
        <w:gridCol w:w="421"/>
        <w:gridCol w:w="1417"/>
        <w:gridCol w:w="2552"/>
        <w:gridCol w:w="567"/>
        <w:gridCol w:w="850"/>
        <w:gridCol w:w="1276"/>
        <w:gridCol w:w="1984"/>
        <w:gridCol w:w="1843"/>
      </w:tblGrid>
      <w:tr w:rsidR="00F25A54" w:rsidTr="001463BD">
        <w:trPr>
          <w:cantSplit/>
          <w:tblHeader/>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b/>
                <w:sz w:val="18"/>
              </w:rPr>
              <w:t>Nº</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b/>
                <w:sz w:val="18"/>
              </w:rPr>
              <w:t>Risco</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b/>
                <w:sz w:val="18"/>
              </w:rPr>
              <w:t>Descrição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b/>
                <w:sz w:val="18"/>
              </w:rPr>
              <w:t>Prob.</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b/>
                <w:sz w:val="18"/>
              </w:rPr>
              <w:t>Impacto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b/>
                <w:sz w:val="18"/>
              </w:rPr>
              <w:t>Responsável</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b/>
                <w:sz w:val="18"/>
              </w:rPr>
              <w:t>Medidas de</w:t>
            </w:r>
            <w:r>
              <w:br/>
            </w:r>
            <w:r>
              <w:rPr>
                <w:b/>
                <w:sz w:val="18"/>
              </w:rPr>
              <w:t>mitigação</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b/>
                <w:sz w:val="18"/>
              </w:rPr>
              <w:t>Plano de</w:t>
            </w:r>
            <w:r>
              <w:br/>
            </w:r>
            <w:r>
              <w:rPr>
                <w:b/>
                <w:sz w:val="18"/>
              </w:rPr>
              <w:t>contingência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Acidente em trabalho em altura</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Queda de trabalhador durante montagem de estrutura, cobertura, telhamento, pintura ou atividade elevada.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Cumprir NRs aplicáveis, capacitar equipe e utilizar EPCs, EPIs e sistemas de acesso adequados.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Suspender a atividade, prestar atendimento, comunicar o evento e corrigir a condição insegura.</w:t>
            </w:r>
          </w:p>
        </w:tc>
      </w:tr>
      <w:tr w:rsidR="00F25A54" w:rsidTr="001463BD">
        <w:trPr>
          <w:cantSplit/>
          <w:trHeight w:val="513"/>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2</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Acidente no içamento ou manuseio de peças de madeira</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Queda, esmagamento, impacto ou perda de </w:t>
            </w:r>
            <w:r>
              <w:rPr>
                <w:sz w:val="18"/>
              </w:rPr>
              <w:t>controle durante transporte, elevação ou posicionamento de pilares, vigas e tesouras.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Planejar içamentos, usar equipamentos adequados, isolar a área e manter equipe capacitada.</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Interromper a operação, prestar atendimento e revisar o método antes da retomada.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3</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Instabilidade temporária ou colapso durante a montagem</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Estrutura parcialmente montada perde estabilidade antes da conclusão das ligações e contraventamentos necessários.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Sequência de montagem segura, </w:t>
            </w:r>
            <w:r>
              <w:rPr>
                <w:sz w:val="18"/>
              </w:rPr>
              <w:t>escoramentos e conferência progressiva das fixações.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Isolar a área, estabilizar o conjunto e realizar avaliação técnica antes da retomada.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4</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Acidente em escavações ou movimentação de máquinas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Quedas, atropelamentos, esmagamentos, tombamento ou </w:t>
            </w:r>
            <w:r>
              <w:rPr>
                <w:sz w:val="18"/>
              </w:rPr>
              <w:t>projeção de materiais durante escavações e operações mecanizadas.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Planejamento das frentes, isolamento, operadores habilitados, sinalização, EPCs e EPIs.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Suspender a frente, prestar atendimento e corrigir o procedimento antes da retomada.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5</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Choque elétrico ou acidente com instalações provisórias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Ferramentas, extensões, quadros ou ligações provisórias inadequadas expõem trabalhadores a choque, curto-circuito ou incêndio.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Instalações provisórias seguras, </w:t>
            </w:r>
            <w:r>
              <w:rPr>
                <w:sz w:val="18"/>
              </w:rPr>
              <w:t>proteção elétrica, inspeções e uso de equipamentos adequados.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Desenergizar, prestar socorro, corrigir e testar antes de nova utilização.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6</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Incêndio ou princípio de incêndio</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Madeira, tintas, combustíveis, equipamentos ou fontes de ignição originam fogo no canteiro ou na estrutura.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Armazenamento seguro, controle de ignição, limpeza e meios de combate compatíveis.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Isolar a área, acionar resposta de emergência e comunicar imediatamente a fiscalização.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7</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Exposição a poeira, ruído, partículas ou vapores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Cortes, lixamentos, escavações, movimentação de agregados e pintura expõem trabalhadores a agentes físicos ou químicos.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Controle de emissão, organização, ventilação, umidificação quando cabível e uso de EPIs </w:t>
            </w:r>
            <w:r>
              <w:rPr>
                <w:sz w:val="18"/>
              </w:rPr>
              <w:t>adequados.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Suspender a atividade, reforçar controles e higienizar a área atingida.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8</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Acidente com usuários ou terceiros</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Pessoa alheia à obra ingressa na área do canteiro ou é atingida por material, ferramenta, veículo ou condição insegura.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Isolamento físico, sinalização, controle de acessos e organização segura do canteiro.</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Interromper a atividade, prestar atendimento, preservar evidências e reforçar as barreiras.</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9</w:t>
            </w:r>
          </w:p>
        </w:tc>
        <w:tc>
          <w:tcPr>
            <w:tcW w:w="1417" w:type="dxa"/>
            <w:tcMar>
              <w:top w:w="40" w:type="dxa"/>
              <w:left w:w="40" w:type="dxa"/>
              <w:bottom w:w="40" w:type="dxa"/>
              <w:right w:w="40" w:type="dxa"/>
            </w:tcMar>
            <w:vAlign w:val="center"/>
          </w:tcPr>
          <w:p w:rsidR="00F25A54" w:rsidRDefault="00822B27" w:rsidP="001463BD">
            <w:pPr>
              <w:spacing w:line="360" w:lineRule="auto"/>
              <w:jc w:val="center"/>
            </w:pPr>
            <w:r>
              <w:rPr>
                <w:sz w:val="18"/>
              </w:rPr>
              <w:t>Execução sob condição meteorológica insegura</w:t>
            </w:r>
          </w:p>
        </w:tc>
        <w:tc>
          <w:tcPr>
            <w:tcW w:w="255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Vento, chuva, </w:t>
            </w:r>
            <w:r>
              <w:rPr>
                <w:sz w:val="18"/>
              </w:rPr>
              <w:t>descarga atmosférica ou outra condição ordinariamente identificável torna insegura atividade em altura, cobertura ou movimentação de peças.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Monitorar condições meteorológicas e suspender atividades incompatíveis com segurança.</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Paralisar a frente, proteger materiais e retomar somente quando restabelecidas condições seguras.</w:t>
            </w:r>
          </w:p>
        </w:tc>
      </w:tr>
    </w:tbl>
    <w:p w:rsidR="00F25A54" w:rsidRDefault="00F25A54" w:rsidP="001463BD">
      <w:pPr>
        <w:spacing w:after="0" w:line="360" w:lineRule="auto"/>
      </w:pPr>
    </w:p>
    <w:p w:rsidR="00F25A54" w:rsidRDefault="00822B27" w:rsidP="001463BD">
      <w:pPr>
        <w:keepNext/>
        <w:spacing w:after="0" w:line="360" w:lineRule="auto"/>
        <w:jc w:val="both"/>
      </w:pPr>
      <w:r>
        <w:rPr>
          <w:b/>
        </w:rPr>
        <w:t>2.3 Riscos Ambientais:</w:t>
      </w:r>
    </w:p>
    <w:tbl>
      <w:tblPr>
        <w:tblStyle w:val="Tabelacomgrade"/>
        <w:tblW w:w="10910" w:type="dxa"/>
        <w:jc w:val="center"/>
        <w:tblLayout w:type="fixed"/>
        <w:tblLook w:val="04A0" w:firstRow="1" w:lastRow="0" w:firstColumn="1" w:lastColumn="0" w:noHBand="0" w:noVBand="1"/>
      </w:tblPr>
      <w:tblGrid>
        <w:gridCol w:w="421"/>
        <w:gridCol w:w="1701"/>
        <w:gridCol w:w="2268"/>
        <w:gridCol w:w="567"/>
        <w:gridCol w:w="850"/>
        <w:gridCol w:w="1276"/>
        <w:gridCol w:w="1984"/>
        <w:gridCol w:w="1843"/>
      </w:tblGrid>
      <w:tr w:rsidR="00F25A54" w:rsidTr="001463BD">
        <w:trPr>
          <w:cantSplit/>
          <w:tblHeader/>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b/>
                <w:sz w:val="18"/>
              </w:rPr>
              <w:t>Nº</w:t>
            </w:r>
          </w:p>
        </w:tc>
        <w:tc>
          <w:tcPr>
            <w:tcW w:w="1701" w:type="dxa"/>
            <w:tcMar>
              <w:top w:w="40" w:type="dxa"/>
              <w:left w:w="40" w:type="dxa"/>
              <w:bottom w:w="40" w:type="dxa"/>
              <w:right w:w="40" w:type="dxa"/>
            </w:tcMar>
            <w:vAlign w:val="center"/>
          </w:tcPr>
          <w:p w:rsidR="00F25A54" w:rsidRDefault="00822B27" w:rsidP="001463BD">
            <w:pPr>
              <w:spacing w:line="360" w:lineRule="auto"/>
              <w:jc w:val="center"/>
            </w:pPr>
            <w:r>
              <w:rPr>
                <w:b/>
                <w:sz w:val="18"/>
              </w:rPr>
              <w:t>Risco</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b/>
                <w:sz w:val="18"/>
              </w:rPr>
              <w:t>Descrição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b/>
                <w:sz w:val="18"/>
              </w:rPr>
              <w:t>Prob.</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b/>
                <w:sz w:val="18"/>
              </w:rPr>
              <w:t>Impacto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b/>
                <w:sz w:val="18"/>
              </w:rPr>
              <w:t>Responsável</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b/>
                <w:sz w:val="18"/>
              </w:rPr>
              <w:t>Medidas de</w:t>
            </w:r>
            <w:r>
              <w:br/>
            </w:r>
            <w:r>
              <w:rPr>
                <w:b/>
                <w:sz w:val="18"/>
              </w:rPr>
              <w:t>mitigação</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b/>
                <w:sz w:val="18"/>
              </w:rPr>
              <w:t>Plano de</w:t>
            </w:r>
            <w:r>
              <w:br/>
            </w:r>
            <w:r>
              <w:rPr>
                <w:b/>
                <w:sz w:val="18"/>
              </w:rPr>
              <w:t>contingência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w:t>
            </w:r>
          </w:p>
        </w:tc>
        <w:tc>
          <w:tcPr>
            <w:tcW w:w="1701"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Gerenciamento inadequado de resíduos da </w:t>
            </w:r>
            <w:r>
              <w:rPr>
                <w:sz w:val="18"/>
              </w:rPr>
              <w:t>construção</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Resíduos, embalagens, sobras de madeira, agregados ou materiais diversos são segregados, transportados ou destinados irregularmente.</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Segregar, acondicionar, transportar e destinar conforme CONAMA nº 307/2002, Lei Municipal nº 1.984/2008 e normas aplicáveis.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Recolher, regularizar a destinação e reparar eventual dano ambiental.</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2</w:t>
            </w:r>
          </w:p>
        </w:tc>
        <w:tc>
          <w:tcPr>
            <w:tcW w:w="1701" w:type="dxa"/>
            <w:tcMar>
              <w:top w:w="40" w:type="dxa"/>
              <w:left w:w="40" w:type="dxa"/>
              <w:bottom w:w="40" w:type="dxa"/>
              <w:right w:w="40" w:type="dxa"/>
            </w:tcMar>
            <w:vAlign w:val="center"/>
          </w:tcPr>
          <w:p w:rsidR="00F25A54" w:rsidRDefault="00822B27" w:rsidP="001463BD">
            <w:pPr>
              <w:spacing w:line="360" w:lineRule="auto"/>
              <w:jc w:val="center"/>
            </w:pPr>
            <w:r>
              <w:rPr>
                <w:sz w:val="18"/>
              </w:rPr>
              <w:t>Derramamento de tintas, óleos ou combustíveis</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Vazamento ou descarte indevido contamina solo, drenagem ou áreas adjacentes.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Armazenamento seguro, recipientes adequados, contenção e manuseio conforme recomendações aplicáveis.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Conter imediatamente, recolher, destinar corretamente e promover a remediação necessária.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3</w:t>
            </w:r>
          </w:p>
        </w:tc>
        <w:tc>
          <w:tcPr>
            <w:tcW w:w="1701" w:type="dxa"/>
            <w:tcMar>
              <w:top w:w="40" w:type="dxa"/>
              <w:left w:w="40" w:type="dxa"/>
              <w:bottom w:w="40" w:type="dxa"/>
              <w:right w:w="40" w:type="dxa"/>
            </w:tcMar>
            <w:vAlign w:val="center"/>
          </w:tcPr>
          <w:p w:rsidR="00F25A54" w:rsidRDefault="00822B27" w:rsidP="001463BD">
            <w:pPr>
              <w:spacing w:line="360" w:lineRule="auto"/>
              <w:jc w:val="center"/>
            </w:pPr>
            <w:r>
              <w:rPr>
                <w:sz w:val="18"/>
              </w:rPr>
              <w:t>Emissão excessiva de poeira ou ruído</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Métodos executivos produzem impacto além do necessário sobre o entorno e os equipamentos públicos próximos.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Planejar horários, manter equipamentos e adotar técnicas de redução de emissão.</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Reprogramar a atividade e reforçar as medidas de </w:t>
            </w:r>
            <w:r>
              <w:rPr>
                <w:sz w:val="18"/>
              </w:rPr>
              <w:t>controle.</w:t>
            </w:r>
          </w:p>
        </w:tc>
      </w:tr>
      <w:tr w:rsidR="00F25A54" w:rsidTr="001463BD">
        <w:trPr>
          <w:cantSplit/>
          <w:jc w:val="center"/>
        </w:trPr>
        <w:tc>
          <w:tcPr>
            <w:tcW w:w="421" w:type="dxa"/>
            <w:tcMar>
              <w:top w:w="40" w:type="dxa"/>
              <w:left w:w="40" w:type="dxa"/>
              <w:bottom w:w="40" w:type="dxa"/>
              <w:right w:w="40" w:type="dxa"/>
            </w:tcMar>
            <w:vAlign w:val="center"/>
          </w:tcPr>
          <w:p w:rsidR="00F25A54" w:rsidRDefault="001463BD" w:rsidP="001463BD">
            <w:pPr>
              <w:spacing w:line="360" w:lineRule="auto"/>
              <w:jc w:val="center"/>
            </w:pPr>
            <w:r>
              <w:t>5</w:t>
            </w:r>
          </w:p>
        </w:tc>
        <w:tc>
          <w:tcPr>
            <w:tcW w:w="1701" w:type="dxa"/>
            <w:tcMar>
              <w:top w:w="40" w:type="dxa"/>
              <w:left w:w="40" w:type="dxa"/>
              <w:bottom w:w="40" w:type="dxa"/>
              <w:right w:w="40" w:type="dxa"/>
            </w:tcMar>
            <w:vAlign w:val="center"/>
          </w:tcPr>
          <w:p w:rsidR="00F25A54" w:rsidRDefault="00822B27" w:rsidP="001463BD">
            <w:pPr>
              <w:spacing w:line="360" w:lineRule="auto"/>
              <w:jc w:val="center"/>
            </w:pPr>
            <w:r>
              <w:rPr>
                <w:sz w:val="18"/>
              </w:rPr>
              <w:t>Madeira ou produto florestal sem origem legal</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Material de origem florestal é fornecido sem procedência ou documentação exigível pela legislação ambiental aplicável.</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Selecionar fornecedores regulares e conferir documentação de origem quando exigível.</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Rejeitar o material, substituir por produto regular e apresentar a documentação pertinente.</w:t>
            </w:r>
          </w:p>
        </w:tc>
      </w:tr>
    </w:tbl>
    <w:p w:rsidR="00F25A54" w:rsidRDefault="00F25A54" w:rsidP="001463BD">
      <w:pPr>
        <w:spacing w:after="0" w:line="360" w:lineRule="auto"/>
      </w:pPr>
    </w:p>
    <w:p w:rsidR="00F25A54" w:rsidRDefault="00822B27" w:rsidP="001463BD">
      <w:pPr>
        <w:keepNext/>
        <w:spacing w:after="0" w:line="360" w:lineRule="auto"/>
        <w:jc w:val="both"/>
      </w:pPr>
      <w:r>
        <w:rPr>
          <w:b/>
        </w:rPr>
        <w:t>2.4 Riscos Legais, Regulatórios e Administrativos:</w:t>
      </w:r>
    </w:p>
    <w:tbl>
      <w:tblPr>
        <w:tblStyle w:val="Tabelacomgrade"/>
        <w:tblW w:w="10910" w:type="dxa"/>
        <w:jc w:val="center"/>
        <w:tblLayout w:type="fixed"/>
        <w:tblLook w:val="04A0" w:firstRow="1" w:lastRow="0" w:firstColumn="1" w:lastColumn="0" w:noHBand="0" w:noVBand="1"/>
      </w:tblPr>
      <w:tblGrid>
        <w:gridCol w:w="421"/>
        <w:gridCol w:w="1842"/>
        <w:gridCol w:w="2127"/>
        <w:gridCol w:w="567"/>
        <w:gridCol w:w="850"/>
        <w:gridCol w:w="1276"/>
        <w:gridCol w:w="1984"/>
        <w:gridCol w:w="1843"/>
      </w:tblGrid>
      <w:tr w:rsidR="00F25A54" w:rsidTr="001463BD">
        <w:trPr>
          <w:cantSplit/>
          <w:tblHeader/>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b/>
                <w:sz w:val="18"/>
              </w:rPr>
              <w:t>Nº</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b/>
                <w:sz w:val="18"/>
              </w:rPr>
              <w:t>Risco</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b/>
                <w:sz w:val="18"/>
              </w:rPr>
              <w:t>Descrição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b/>
                <w:sz w:val="18"/>
              </w:rPr>
              <w:t>Prob.</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b/>
                <w:sz w:val="18"/>
              </w:rPr>
              <w:t>Impacto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b/>
                <w:sz w:val="18"/>
              </w:rPr>
              <w:t>Responsável</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b/>
                <w:sz w:val="18"/>
              </w:rPr>
              <w:t>Medidas de</w:t>
            </w:r>
            <w:r>
              <w:br/>
            </w:r>
            <w:r>
              <w:rPr>
                <w:b/>
                <w:sz w:val="18"/>
              </w:rPr>
              <w:t>mitigação</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b/>
                <w:sz w:val="18"/>
              </w:rPr>
              <w:t>Plano de</w:t>
            </w:r>
            <w:r>
              <w:br/>
            </w:r>
            <w:r>
              <w:rPr>
                <w:b/>
                <w:sz w:val="18"/>
              </w:rPr>
              <w:t>contingência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Ausência ou irregularidade de ART/RRT</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Início ou continuidade de atividade sem registro de responsabilidade técnica exigível.</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Exigir ART/RRT antes da Ordem de Início e acompanhar atualização quando </w:t>
            </w:r>
            <w:r>
              <w:rPr>
                <w:sz w:val="18"/>
              </w:rPr>
              <w:t>necessária.</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Impedir ou suspender a atividade até a regularização.</w:t>
            </w:r>
          </w:p>
        </w:tc>
      </w:tr>
      <w:tr w:rsidR="00822B27" w:rsidTr="001463BD">
        <w:trPr>
          <w:cantSplit/>
          <w:jc w:val="center"/>
        </w:trPr>
        <w:tc>
          <w:tcPr>
            <w:tcW w:w="421" w:type="dxa"/>
            <w:tcMar>
              <w:top w:w="40" w:type="dxa"/>
              <w:left w:w="40" w:type="dxa"/>
              <w:bottom w:w="40" w:type="dxa"/>
              <w:right w:w="40" w:type="dxa"/>
            </w:tcMar>
            <w:vAlign w:val="center"/>
          </w:tcPr>
          <w:p w:rsidR="00822B27" w:rsidRDefault="00822B27" w:rsidP="00822B27">
            <w:pPr>
              <w:spacing w:line="360" w:lineRule="auto"/>
              <w:jc w:val="center"/>
            </w:pPr>
            <w:r>
              <w:rPr>
                <w:sz w:val="18"/>
              </w:rPr>
              <w:t>2</w:t>
            </w:r>
          </w:p>
        </w:tc>
        <w:tc>
          <w:tcPr>
            <w:tcW w:w="1842" w:type="dxa"/>
            <w:tcMar>
              <w:top w:w="40" w:type="dxa"/>
              <w:left w:w="40" w:type="dxa"/>
              <w:bottom w:w="40" w:type="dxa"/>
              <w:right w:w="40" w:type="dxa"/>
            </w:tcMar>
            <w:vAlign w:val="center"/>
          </w:tcPr>
          <w:p w:rsidR="00822B27" w:rsidRDefault="00822B27" w:rsidP="00822B27">
            <w:pPr>
              <w:spacing w:line="360" w:lineRule="auto"/>
              <w:jc w:val="center"/>
            </w:pPr>
            <w:r>
              <w:rPr>
                <w:sz w:val="18"/>
              </w:rPr>
              <w:t>Irregularidade trabalhista, previdenciária ou cadastral</w:t>
            </w:r>
          </w:p>
        </w:tc>
        <w:tc>
          <w:tcPr>
            <w:tcW w:w="2127" w:type="dxa"/>
            <w:tcMar>
              <w:top w:w="40" w:type="dxa"/>
              <w:left w:w="40" w:type="dxa"/>
              <w:bottom w:w="40" w:type="dxa"/>
              <w:right w:w="40" w:type="dxa"/>
            </w:tcMar>
            <w:vAlign w:val="center"/>
          </w:tcPr>
          <w:p w:rsidR="00822B27" w:rsidRDefault="00822B27" w:rsidP="00822B27">
            <w:pPr>
              <w:spacing w:line="360" w:lineRule="auto"/>
              <w:jc w:val="center"/>
            </w:pPr>
            <w:r>
              <w:rPr>
                <w:sz w:val="18"/>
              </w:rPr>
              <w:t>Descumprimento superveniente de obrigação legal ou ausência de CNO ou registro legalmente exigível sob responsabilidade da Contratada.</w:t>
            </w:r>
          </w:p>
        </w:tc>
        <w:tc>
          <w:tcPr>
            <w:tcW w:w="567" w:type="dxa"/>
            <w:tcMar>
              <w:top w:w="40" w:type="dxa"/>
              <w:left w:w="40" w:type="dxa"/>
              <w:bottom w:w="40" w:type="dxa"/>
              <w:right w:w="40" w:type="dxa"/>
            </w:tcMar>
            <w:vAlign w:val="center"/>
          </w:tcPr>
          <w:p w:rsidR="00822B27" w:rsidRDefault="00822B27" w:rsidP="00822B27">
            <w:pPr>
              <w:spacing w:line="360" w:lineRule="auto"/>
              <w:jc w:val="center"/>
            </w:pPr>
            <w:r>
              <w:rPr>
                <w:sz w:val="18"/>
              </w:rPr>
              <w:t>Baixa</w:t>
            </w:r>
          </w:p>
        </w:tc>
        <w:tc>
          <w:tcPr>
            <w:tcW w:w="850" w:type="dxa"/>
            <w:tcMar>
              <w:top w:w="40" w:type="dxa"/>
              <w:left w:w="40" w:type="dxa"/>
              <w:bottom w:w="40" w:type="dxa"/>
              <w:right w:w="40" w:type="dxa"/>
            </w:tcMar>
            <w:vAlign w:val="center"/>
          </w:tcPr>
          <w:p w:rsidR="00822B27" w:rsidRDefault="00822B27" w:rsidP="00822B27">
            <w:pPr>
              <w:spacing w:line="360" w:lineRule="auto"/>
              <w:jc w:val="center"/>
            </w:pPr>
            <w:r>
              <w:rPr>
                <w:sz w:val="18"/>
              </w:rPr>
              <w:t>Alto</w:t>
            </w:r>
          </w:p>
        </w:tc>
        <w:tc>
          <w:tcPr>
            <w:tcW w:w="1276" w:type="dxa"/>
            <w:tcMar>
              <w:top w:w="40" w:type="dxa"/>
              <w:left w:w="40" w:type="dxa"/>
              <w:bottom w:w="40" w:type="dxa"/>
              <w:right w:w="40" w:type="dxa"/>
            </w:tcMar>
            <w:vAlign w:val="center"/>
          </w:tcPr>
          <w:p w:rsidR="00822B27" w:rsidRDefault="00822B27" w:rsidP="00822B27">
            <w:pPr>
              <w:spacing w:line="360" w:lineRule="auto"/>
              <w:jc w:val="center"/>
            </w:pPr>
            <w:r>
              <w:rPr>
                <w:sz w:val="18"/>
              </w:rPr>
              <w:t>Contratada</w:t>
            </w:r>
          </w:p>
        </w:tc>
        <w:tc>
          <w:tcPr>
            <w:tcW w:w="1984" w:type="dxa"/>
            <w:tcMar>
              <w:top w:w="40" w:type="dxa"/>
              <w:left w:w="40" w:type="dxa"/>
              <w:bottom w:w="40" w:type="dxa"/>
              <w:right w:w="40" w:type="dxa"/>
            </w:tcMar>
            <w:vAlign w:val="center"/>
          </w:tcPr>
          <w:p w:rsidR="00822B27" w:rsidRDefault="00822B27" w:rsidP="00822B27">
            <w:pPr>
              <w:spacing w:line="360" w:lineRule="auto"/>
              <w:jc w:val="center"/>
            </w:pPr>
            <w:r>
              <w:rPr>
                <w:sz w:val="18"/>
              </w:rPr>
              <w:t>Manter regularidade e verificar previamente as obrigações cadastrais aplicáveis.</w:t>
            </w:r>
          </w:p>
        </w:tc>
        <w:tc>
          <w:tcPr>
            <w:tcW w:w="1843" w:type="dxa"/>
            <w:tcMar>
              <w:top w:w="40" w:type="dxa"/>
              <w:left w:w="40" w:type="dxa"/>
              <w:bottom w:w="40" w:type="dxa"/>
              <w:right w:w="40" w:type="dxa"/>
            </w:tcMar>
            <w:vAlign w:val="center"/>
          </w:tcPr>
          <w:p w:rsidR="00822B27" w:rsidRDefault="00822B27" w:rsidP="00822B27">
            <w:pPr>
              <w:spacing w:line="360" w:lineRule="auto"/>
              <w:jc w:val="center"/>
            </w:pPr>
            <w:r>
              <w:rPr>
                <w:sz w:val="18"/>
              </w:rPr>
              <w:t>Notificar para regularização e adotar as medidas contratuais legalmente cabíveis.</w:t>
            </w:r>
          </w:p>
        </w:tc>
      </w:tr>
      <w:tr w:rsidR="00822B27" w:rsidTr="001463BD">
        <w:trPr>
          <w:cantSplit/>
          <w:jc w:val="center"/>
        </w:trPr>
        <w:tc>
          <w:tcPr>
            <w:tcW w:w="421" w:type="dxa"/>
            <w:tcMar>
              <w:top w:w="40" w:type="dxa"/>
              <w:left w:w="40" w:type="dxa"/>
              <w:bottom w:w="40" w:type="dxa"/>
              <w:right w:w="40" w:type="dxa"/>
            </w:tcMar>
            <w:vAlign w:val="center"/>
          </w:tcPr>
          <w:p w:rsidR="00822B27" w:rsidRDefault="00822B27" w:rsidP="00822B27">
            <w:pPr>
              <w:spacing w:line="360" w:lineRule="auto"/>
              <w:jc w:val="center"/>
            </w:pPr>
            <w:r>
              <w:rPr>
                <w:sz w:val="18"/>
              </w:rPr>
              <w:t>3</w:t>
            </w:r>
          </w:p>
        </w:tc>
        <w:tc>
          <w:tcPr>
            <w:tcW w:w="1842" w:type="dxa"/>
            <w:tcMar>
              <w:top w:w="40" w:type="dxa"/>
              <w:left w:w="40" w:type="dxa"/>
              <w:bottom w:w="40" w:type="dxa"/>
              <w:right w:w="40" w:type="dxa"/>
            </w:tcMar>
            <w:vAlign w:val="center"/>
          </w:tcPr>
          <w:p w:rsidR="00822B27" w:rsidRDefault="00822B27" w:rsidP="00822B27">
            <w:pPr>
              <w:spacing w:line="360" w:lineRule="auto"/>
              <w:jc w:val="center"/>
            </w:pPr>
            <w:r>
              <w:rPr>
                <w:sz w:val="18"/>
              </w:rPr>
              <w:t>Documentação de segurança e saúde insuficiente</w:t>
            </w:r>
          </w:p>
        </w:tc>
        <w:tc>
          <w:tcPr>
            <w:tcW w:w="2127" w:type="dxa"/>
            <w:tcMar>
              <w:top w:w="40" w:type="dxa"/>
              <w:left w:w="40" w:type="dxa"/>
              <w:bottom w:w="40" w:type="dxa"/>
              <w:right w:w="40" w:type="dxa"/>
            </w:tcMar>
            <w:vAlign w:val="center"/>
          </w:tcPr>
          <w:p w:rsidR="00822B27" w:rsidRDefault="00822B27" w:rsidP="00822B27">
            <w:pPr>
              <w:spacing w:line="360" w:lineRule="auto"/>
              <w:jc w:val="center"/>
            </w:pPr>
            <w:r>
              <w:rPr>
                <w:sz w:val="18"/>
              </w:rPr>
              <w:t>Falta de capacitações, exames, procedimentos ou registros exigidos para as atividades executadas.</w:t>
            </w:r>
          </w:p>
        </w:tc>
        <w:tc>
          <w:tcPr>
            <w:tcW w:w="567" w:type="dxa"/>
            <w:tcMar>
              <w:top w:w="40" w:type="dxa"/>
              <w:left w:w="40" w:type="dxa"/>
              <w:bottom w:w="40" w:type="dxa"/>
              <w:right w:w="40" w:type="dxa"/>
            </w:tcMar>
            <w:vAlign w:val="center"/>
          </w:tcPr>
          <w:p w:rsidR="00822B27" w:rsidRDefault="00822B27" w:rsidP="00822B27">
            <w:pPr>
              <w:spacing w:line="360" w:lineRule="auto"/>
              <w:jc w:val="center"/>
            </w:pPr>
            <w:r>
              <w:rPr>
                <w:sz w:val="18"/>
              </w:rPr>
              <w:t>Baixa</w:t>
            </w:r>
          </w:p>
        </w:tc>
        <w:tc>
          <w:tcPr>
            <w:tcW w:w="850" w:type="dxa"/>
            <w:tcMar>
              <w:top w:w="40" w:type="dxa"/>
              <w:left w:w="40" w:type="dxa"/>
              <w:bottom w:w="40" w:type="dxa"/>
              <w:right w:w="40" w:type="dxa"/>
            </w:tcMar>
            <w:vAlign w:val="center"/>
          </w:tcPr>
          <w:p w:rsidR="00822B27" w:rsidRDefault="00822B27" w:rsidP="00822B27">
            <w:pPr>
              <w:spacing w:line="360" w:lineRule="auto"/>
              <w:jc w:val="center"/>
            </w:pPr>
            <w:r>
              <w:rPr>
                <w:sz w:val="18"/>
              </w:rPr>
              <w:t>Alto</w:t>
            </w:r>
          </w:p>
        </w:tc>
        <w:tc>
          <w:tcPr>
            <w:tcW w:w="1276" w:type="dxa"/>
            <w:tcMar>
              <w:top w:w="40" w:type="dxa"/>
              <w:left w:w="40" w:type="dxa"/>
              <w:bottom w:w="40" w:type="dxa"/>
              <w:right w:w="40" w:type="dxa"/>
            </w:tcMar>
            <w:vAlign w:val="center"/>
          </w:tcPr>
          <w:p w:rsidR="00822B27" w:rsidRDefault="00822B27" w:rsidP="00822B27">
            <w:pPr>
              <w:spacing w:line="360" w:lineRule="auto"/>
              <w:jc w:val="center"/>
            </w:pPr>
            <w:r>
              <w:rPr>
                <w:sz w:val="18"/>
              </w:rPr>
              <w:t>Contratada</w:t>
            </w:r>
          </w:p>
        </w:tc>
        <w:tc>
          <w:tcPr>
            <w:tcW w:w="1984" w:type="dxa"/>
            <w:tcMar>
              <w:top w:w="40" w:type="dxa"/>
              <w:left w:w="40" w:type="dxa"/>
              <w:bottom w:w="40" w:type="dxa"/>
              <w:right w:w="40" w:type="dxa"/>
            </w:tcMar>
            <w:vAlign w:val="center"/>
          </w:tcPr>
          <w:p w:rsidR="00822B27" w:rsidRDefault="00822B27" w:rsidP="00822B27">
            <w:pPr>
              <w:spacing w:line="360" w:lineRule="auto"/>
              <w:jc w:val="center"/>
            </w:pPr>
            <w:r>
              <w:rPr>
                <w:sz w:val="18"/>
              </w:rPr>
              <w:t>Verificação prévia e manutenção da documentação aplicável durante a obra.</w:t>
            </w:r>
          </w:p>
        </w:tc>
        <w:tc>
          <w:tcPr>
            <w:tcW w:w="1843" w:type="dxa"/>
            <w:tcMar>
              <w:top w:w="40" w:type="dxa"/>
              <w:left w:w="40" w:type="dxa"/>
              <w:bottom w:w="40" w:type="dxa"/>
              <w:right w:w="40" w:type="dxa"/>
            </w:tcMar>
            <w:vAlign w:val="center"/>
          </w:tcPr>
          <w:p w:rsidR="00822B27" w:rsidRDefault="00822B27" w:rsidP="00822B27">
            <w:pPr>
              <w:spacing w:line="360" w:lineRule="auto"/>
              <w:jc w:val="center"/>
            </w:pPr>
            <w:r>
              <w:rPr>
                <w:sz w:val="18"/>
              </w:rPr>
              <w:t>Suspender a atividade específica e exigir regularização antes da retomada.</w:t>
            </w:r>
          </w:p>
        </w:tc>
      </w:tr>
      <w:tr w:rsidR="00822B27" w:rsidTr="001463BD">
        <w:trPr>
          <w:cantSplit/>
          <w:jc w:val="center"/>
        </w:trPr>
        <w:tc>
          <w:tcPr>
            <w:tcW w:w="421" w:type="dxa"/>
            <w:tcMar>
              <w:top w:w="40" w:type="dxa"/>
              <w:left w:w="40" w:type="dxa"/>
              <w:bottom w:w="40" w:type="dxa"/>
              <w:right w:w="40" w:type="dxa"/>
            </w:tcMar>
            <w:vAlign w:val="center"/>
          </w:tcPr>
          <w:p w:rsidR="00822B27" w:rsidRDefault="00822B27" w:rsidP="00822B27">
            <w:pPr>
              <w:spacing w:line="360" w:lineRule="auto"/>
              <w:jc w:val="center"/>
            </w:pPr>
            <w:r>
              <w:rPr>
                <w:sz w:val="18"/>
              </w:rPr>
              <w:t>4</w:t>
            </w:r>
          </w:p>
        </w:tc>
        <w:tc>
          <w:tcPr>
            <w:tcW w:w="1842" w:type="dxa"/>
            <w:tcMar>
              <w:top w:w="40" w:type="dxa"/>
              <w:left w:w="40" w:type="dxa"/>
              <w:bottom w:w="40" w:type="dxa"/>
              <w:right w:w="40" w:type="dxa"/>
            </w:tcMar>
            <w:vAlign w:val="center"/>
          </w:tcPr>
          <w:p w:rsidR="00822B27" w:rsidRDefault="00822B27" w:rsidP="00822B27">
            <w:pPr>
              <w:spacing w:line="360" w:lineRule="auto"/>
              <w:jc w:val="center"/>
            </w:pPr>
            <w:r>
              <w:rPr>
                <w:sz w:val="18"/>
              </w:rPr>
              <w:t>Subcontratação não autorizada ou incompatível</w:t>
            </w:r>
          </w:p>
        </w:tc>
        <w:tc>
          <w:tcPr>
            <w:tcW w:w="2127" w:type="dxa"/>
            <w:tcMar>
              <w:top w:w="40" w:type="dxa"/>
              <w:left w:w="40" w:type="dxa"/>
              <w:bottom w:w="40" w:type="dxa"/>
              <w:right w:w="40" w:type="dxa"/>
            </w:tcMar>
            <w:vAlign w:val="center"/>
          </w:tcPr>
          <w:p w:rsidR="00822B27" w:rsidRDefault="00822B27" w:rsidP="00822B27">
            <w:pPr>
              <w:spacing w:line="360" w:lineRule="auto"/>
              <w:jc w:val="center"/>
            </w:pPr>
            <w:r>
              <w:rPr>
                <w:sz w:val="18"/>
              </w:rPr>
              <w:t>Subcontratação ocorre sem autorização, sem capacidade técnica do subcontratado ou alcança parcela vedada.</w:t>
            </w:r>
          </w:p>
        </w:tc>
        <w:tc>
          <w:tcPr>
            <w:tcW w:w="567" w:type="dxa"/>
            <w:tcMar>
              <w:top w:w="40" w:type="dxa"/>
              <w:left w:w="40" w:type="dxa"/>
              <w:bottom w:w="40" w:type="dxa"/>
              <w:right w:w="40" w:type="dxa"/>
            </w:tcMar>
            <w:vAlign w:val="center"/>
          </w:tcPr>
          <w:p w:rsidR="00822B27" w:rsidRDefault="00822B27" w:rsidP="00822B27">
            <w:pPr>
              <w:spacing w:line="360" w:lineRule="auto"/>
              <w:jc w:val="center"/>
            </w:pPr>
            <w:r>
              <w:rPr>
                <w:sz w:val="18"/>
              </w:rPr>
              <w:t>Baixa</w:t>
            </w:r>
          </w:p>
        </w:tc>
        <w:tc>
          <w:tcPr>
            <w:tcW w:w="850" w:type="dxa"/>
            <w:tcMar>
              <w:top w:w="40" w:type="dxa"/>
              <w:left w:w="40" w:type="dxa"/>
              <w:bottom w:w="40" w:type="dxa"/>
              <w:right w:w="40" w:type="dxa"/>
            </w:tcMar>
            <w:vAlign w:val="center"/>
          </w:tcPr>
          <w:p w:rsidR="00822B27" w:rsidRDefault="00822B27" w:rsidP="00822B27">
            <w:pPr>
              <w:spacing w:line="360" w:lineRule="auto"/>
              <w:jc w:val="center"/>
            </w:pPr>
            <w:r>
              <w:rPr>
                <w:sz w:val="18"/>
              </w:rPr>
              <w:t>Alto</w:t>
            </w:r>
          </w:p>
        </w:tc>
        <w:tc>
          <w:tcPr>
            <w:tcW w:w="1276" w:type="dxa"/>
            <w:tcMar>
              <w:top w:w="40" w:type="dxa"/>
              <w:left w:w="40" w:type="dxa"/>
              <w:bottom w:w="40" w:type="dxa"/>
              <w:right w:w="40" w:type="dxa"/>
            </w:tcMar>
            <w:vAlign w:val="center"/>
          </w:tcPr>
          <w:p w:rsidR="00822B27" w:rsidRDefault="00822B27" w:rsidP="00822B27">
            <w:pPr>
              <w:spacing w:line="360" w:lineRule="auto"/>
              <w:jc w:val="center"/>
            </w:pPr>
            <w:r>
              <w:rPr>
                <w:sz w:val="18"/>
              </w:rPr>
              <w:t>Contratada</w:t>
            </w:r>
          </w:p>
        </w:tc>
        <w:tc>
          <w:tcPr>
            <w:tcW w:w="1984" w:type="dxa"/>
            <w:tcMar>
              <w:top w:w="40" w:type="dxa"/>
              <w:left w:w="40" w:type="dxa"/>
              <w:bottom w:w="40" w:type="dxa"/>
              <w:right w:w="40" w:type="dxa"/>
            </w:tcMar>
            <w:vAlign w:val="center"/>
          </w:tcPr>
          <w:p w:rsidR="00822B27" w:rsidRDefault="00822B27" w:rsidP="00822B27">
            <w:pPr>
              <w:spacing w:line="360" w:lineRule="auto"/>
              <w:jc w:val="center"/>
            </w:pPr>
            <w:r>
              <w:rPr>
                <w:sz w:val="18"/>
              </w:rPr>
              <w:t>Submeter previamente a subcontratação e observar as limitações do Termo de Referência e do Edital.</w:t>
            </w:r>
          </w:p>
        </w:tc>
        <w:tc>
          <w:tcPr>
            <w:tcW w:w="1843" w:type="dxa"/>
            <w:tcMar>
              <w:top w:w="40" w:type="dxa"/>
              <w:left w:w="40" w:type="dxa"/>
              <w:bottom w:w="40" w:type="dxa"/>
              <w:right w:w="40" w:type="dxa"/>
            </w:tcMar>
            <w:vAlign w:val="center"/>
          </w:tcPr>
          <w:p w:rsidR="00822B27" w:rsidRDefault="00822B27" w:rsidP="00822B27">
            <w:pPr>
              <w:spacing w:line="360" w:lineRule="auto"/>
              <w:jc w:val="center"/>
            </w:pPr>
            <w:r>
              <w:rPr>
                <w:sz w:val="18"/>
              </w:rPr>
              <w:t>Determinar cessação ou regularização e aplicar as medidas contratuais cabíveis.</w:t>
            </w:r>
          </w:p>
        </w:tc>
      </w:tr>
      <w:tr w:rsidR="00822B27" w:rsidTr="001463BD">
        <w:trPr>
          <w:cantSplit/>
          <w:jc w:val="center"/>
        </w:trPr>
        <w:tc>
          <w:tcPr>
            <w:tcW w:w="421" w:type="dxa"/>
            <w:tcMar>
              <w:top w:w="40" w:type="dxa"/>
              <w:left w:w="40" w:type="dxa"/>
              <w:bottom w:w="40" w:type="dxa"/>
              <w:right w:w="40" w:type="dxa"/>
            </w:tcMar>
            <w:vAlign w:val="center"/>
          </w:tcPr>
          <w:p w:rsidR="00822B27" w:rsidRDefault="00822B27" w:rsidP="00822B27">
            <w:pPr>
              <w:spacing w:line="360" w:lineRule="auto"/>
              <w:jc w:val="center"/>
            </w:pPr>
            <w:r>
              <w:rPr>
                <w:sz w:val="18"/>
              </w:rPr>
              <w:t>5</w:t>
            </w:r>
          </w:p>
        </w:tc>
        <w:tc>
          <w:tcPr>
            <w:tcW w:w="1842" w:type="dxa"/>
            <w:tcMar>
              <w:top w:w="40" w:type="dxa"/>
              <w:left w:w="40" w:type="dxa"/>
              <w:bottom w:w="40" w:type="dxa"/>
              <w:right w:w="40" w:type="dxa"/>
            </w:tcMar>
            <w:vAlign w:val="center"/>
          </w:tcPr>
          <w:p w:rsidR="00822B27" w:rsidRDefault="00822B27" w:rsidP="00822B27">
            <w:pPr>
              <w:spacing w:line="360" w:lineRule="auto"/>
              <w:jc w:val="center"/>
            </w:pPr>
            <w:r>
              <w:rPr>
                <w:sz w:val="18"/>
              </w:rPr>
              <w:t>Garantia contratual ausente, insuficiente ou desatualizada</w:t>
            </w:r>
          </w:p>
        </w:tc>
        <w:tc>
          <w:tcPr>
            <w:tcW w:w="2127" w:type="dxa"/>
            <w:tcMar>
              <w:top w:w="40" w:type="dxa"/>
              <w:left w:w="40" w:type="dxa"/>
              <w:bottom w:w="40" w:type="dxa"/>
              <w:right w:w="40" w:type="dxa"/>
            </w:tcMar>
            <w:vAlign w:val="center"/>
          </w:tcPr>
          <w:p w:rsidR="00822B27" w:rsidRDefault="00822B27" w:rsidP="00822B27">
            <w:pPr>
              <w:spacing w:line="360" w:lineRule="auto"/>
              <w:jc w:val="center"/>
            </w:pPr>
            <w:r>
              <w:rPr>
                <w:sz w:val="18"/>
              </w:rPr>
              <w:t>Garantia exigida não é apresentada, mantida ou ajustada conforme alterações contratuais.</w:t>
            </w:r>
          </w:p>
        </w:tc>
        <w:tc>
          <w:tcPr>
            <w:tcW w:w="567" w:type="dxa"/>
            <w:tcMar>
              <w:top w:w="40" w:type="dxa"/>
              <w:left w:w="40" w:type="dxa"/>
              <w:bottom w:w="40" w:type="dxa"/>
              <w:right w:w="40" w:type="dxa"/>
            </w:tcMar>
            <w:vAlign w:val="center"/>
          </w:tcPr>
          <w:p w:rsidR="00822B27" w:rsidRDefault="00822B27" w:rsidP="00822B27">
            <w:pPr>
              <w:spacing w:line="360" w:lineRule="auto"/>
              <w:jc w:val="center"/>
            </w:pPr>
            <w:r>
              <w:rPr>
                <w:sz w:val="18"/>
              </w:rPr>
              <w:t>Baixa</w:t>
            </w:r>
          </w:p>
        </w:tc>
        <w:tc>
          <w:tcPr>
            <w:tcW w:w="850" w:type="dxa"/>
            <w:tcMar>
              <w:top w:w="40" w:type="dxa"/>
              <w:left w:w="40" w:type="dxa"/>
              <w:bottom w:w="40" w:type="dxa"/>
              <w:right w:w="40" w:type="dxa"/>
            </w:tcMar>
            <w:vAlign w:val="center"/>
          </w:tcPr>
          <w:p w:rsidR="00822B27" w:rsidRDefault="00822B27" w:rsidP="00822B27">
            <w:pPr>
              <w:spacing w:line="360" w:lineRule="auto"/>
              <w:jc w:val="center"/>
            </w:pPr>
            <w:r>
              <w:rPr>
                <w:sz w:val="18"/>
              </w:rPr>
              <w:t>Alto</w:t>
            </w:r>
          </w:p>
        </w:tc>
        <w:tc>
          <w:tcPr>
            <w:tcW w:w="1276" w:type="dxa"/>
            <w:tcMar>
              <w:top w:w="40" w:type="dxa"/>
              <w:left w:w="40" w:type="dxa"/>
              <w:bottom w:w="40" w:type="dxa"/>
              <w:right w:w="40" w:type="dxa"/>
            </w:tcMar>
            <w:vAlign w:val="center"/>
          </w:tcPr>
          <w:p w:rsidR="00822B27" w:rsidRDefault="00822B27" w:rsidP="00822B27">
            <w:pPr>
              <w:spacing w:line="360" w:lineRule="auto"/>
              <w:jc w:val="center"/>
            </w:pPr>
            <w:r>
              <w:rPr>
                <w:sz w:val="18"/>
              </w:rPr>
              <w:t>Contratada</w:t>
            </w:r>
          </w:p>
        </w:tc>
        <w:tc>
          <w:tcPr>
            <w:tcW w:w="1984" w:type="dxa"/>
            <w:tcMar>
              <w:top w:w="40" w:type="dxa"/>
              <w:left w:w="40" w:type="dxa"/>
              <w:bottom w:w="40" w:type="dxa"/>
              <w:right w:w="40" w:type="dxa"/>
            </w:tcMar>
            <w:vAlign w:val="center"/>
          </w:tcPr>
          <w:p w:rsidR="00822B27" w:rsidRDefault="00822B27" w:rsidP="00822B27">
            <w:pPr>
              <w:spacing w:line="360" w:lineRule="auto"/>
              <w:jc w:val="center"/>
            </w:pPr>
            <w:r>
              <w:rPr>
                <w:sz w:val="18"/>
              </w:rPr>
              <w:t>Conferência antes da execução e acompanhamento de vigência e valor.</w:t>
            </w:r>
          </w:p>
        </w:tc>
        <w:tc>
          <w:tcPr>
            <w:tcW w:w="1843" w:type="dxa"/>
            <w:tcMar>
              <w:top w:w="40" w:type="dxa"/>
              <w:left w:w="40" w:type="dxa"/>
              <w:bottom w:w="40" w:type="dxa"/>
              <w:right w:w="40" w:type="dxa"/>
            </w:tcMar>
            <w:vAlign w:val="center"/>
          </w:tcPr>
          <w:p w:rsidR="00822B27" w:rsidRDefault="00822B27" w:rsidP="00822B27">
            <w:pPr>
              <w:spacing w:line="360" w:lineRule="auto"/>
              <w:jc w:val="center"/>
            </w:pPr>
            <w:r>
              <w:rPr>
                <w:sz w:val="18"/>
              </w:rPr>
              <w:t>Exigir regularização e adotar as consequências previstas no Edital e Contrato.</w:t>
            </w:r>
          </w:p>
        </w:tc>
      </w:tr>
      <w:tr w:rsidR="00822B27" w:rsidTr="001463BD">
        <w:trPr>
          <w:cantSplit/>
          <w:jc w:val="center"/>
        </w:trPr>
        <w:tc>
          <w:tcPr>
            <w:tcW w:w="421" w:type="dxa"/>
            <w:tcMar>
              <w:top w:w="40" w:type="dxa"/>
              <w:left w:w="40" w:type="dxa"/>
              <w:bottom w:w="40" w:type="dxa"/>
              <w:right w:w="40" w:type="dxa"/>
            </w:tcMar>
            <w:vAlign w:val="center"/>
          </w:tcPr>
          <w:p w:rsidR="00822B27" w:rsidRDefault="00822B27" w:rsidP="00822B27">
            <w:pPr>
              <w:spacing w:line="360" w:lineRule="auto"/>
              <w:jc w:val="center"/>
            </w:pPr>
            <w:r>
              <w:rPr>
                <w:sz w:val="18"/>
              </w:rPr>
              <w:t>6</w:t>
            </w:r>
          </w:p>
        </w:tc>
        <w:tc>
          <w:tcPr>
            <w:tcW w:w="1842" w:type="dxa"/>
            <w:tcMar>
              <w:top w:w="40" w:type="dxa"/>
              <w:left w:w="40" w:type="dxa"/>
              <w:bottom w:w="40" w:type="dxa"/>
              <w:right w:w="40" w:type="dxa"/>
            </w:tcMar>
            <w:vAlign w:val="center"/>
          </w:tcPr>
          <w:p w:rsidR="00822B27" w:rsidRDefault="00822B27" w:rsidP="00822B27">
            <w:pPr>
              <w:spacing w:line="360" w:lineRule="auto"/>
              <w:jc w:val="center"/>
            </w:pPr>
            <w:r>
              <w:rPr>
                <w:sz w:val="18"/>
              </w:rPr>
              <w:t>Alteração normativa superveniente</w:t>
            </w:r>
          </w:p>
        </w:tc>
        <w:tc>
          <w:tcPr>
            <w:tcW w:w="2127" w:type="dxa"/>
            <w:tcMar>
              <w:top w:w="40" w:type="dxa"/>
              <w:left w:w="40" w:type="dxa"/>
              <w:bottom w:w="40" w:type="dxa"/>
              <w:right w:w="40" w:type="dxa"/>
            </w:tcMar>
            <w:vAlign w:val="center"/>
          </w:tcPr>
          <w:p w:rsidR="00822B27" w:rsidRDefault="00822B27" w:rsidP="00822B27">
            <w:pPr>
              <w:spacing w:line="360" w:lineRule="auto"/>
              <w:jc w:val="center"/>
            </w:pPr>
            <w:r>
              <w:rPr>
                <w:sz w:val="18"/>
              </w:rPr>
              <w:t>Nova norma legal ou técnica obrigatória, posterior à contratação, afeta de modo relevante a execução ou os custos.</w:t>
            </w:r>
          </w:p>
        </w:tc>
        <w:tc>
          <w:tcPr>
            <w:tcW w:w="567" w:type="dxa"/>
            <w:tcMar>
              <w:top w:w="40" w:type="dxa"/>
              <w:left w:w="40" w:type="dxa"/>
              <w:bottom w:w="40" w:type="dxa"/>
              <w:right w:w="40" w:type="dxa"/>
            </w:tcMar>
            <w:vAlign w:val="center"/>
          </w:tcPr>
          <w:p w:rsidR="00822B27" w:rsidRDefault="00822B27" w:rsidP="00822B27">
            <w:pPr>
              <w:spacing w:line="360" w:lineRule="auto"/>
              <w:jc w:val="center"/>
            </w:pPr>
            <w:r>
              <w:rPr>
                <w:sz w:val="18"/>
              </w:rPr>
              <w:t>Baixa</w:t>
            </w:r>
          </w:p>
        </w:tc>
        <w:tc>
          <w:tcPr>
            <w:tcW w:w="850" w:type="dxa"/>
            <w:tcMar>
              <w:top w:w="40" w:type="dxa"/>
              <w:left w:w="40" w:type="dxa"/>
              <w:bottom w:w="40" w:type="dxa"/>
              <w:right w:w="40" w:type="dxa"/>
            </w:tcMar>
            <w:vAlign w:val="center"/>
          </w:tcPr>
          <w:p w:rsidR="00822B27" w:rsidRDefault="00822B27" w:rsidP="00822B27">
            <w:pPr>
              <w:spacing w:line="360" w:lineRule="auto"/>
              <w:jc w:val="center"/>
            </w:pPr>
            <w:r>
              <w:rPr>
                <w:sz w:val="18"/>
              </w:rPr>
              <w:t>Alto</w:t>
            </w:r>
          </w:p>
        </w:tc>
        <w:tc>
          <w:tcPr>
            <w:tcW w:w="1276" w:type="dxa"/>
            <w:tcMar>
              <w:top w:w="40" w:type="dxa"/>
              <w:left w:w="40" w:type="dxa"/>
              <w:bottom w:w="40" w:type="dxa"/>
              <w:right w:w="40" w:type="dxa"/>
            </w:tcMar>
            <w:vAlign w:val="center"/>
          </w:tcPr>
          <w:p w:rsidR="00822B27" w:rsidRDefault="00822B27" w:rsidP="00822B27">
            <w:pPr>
              <w:spacing w:line="360" w:lineRule="auto"/>
              <w:jc w:val="center"/>
            </w:pPr>
            <w:r>
              <w:rPr>
                <w:sz w:val="18"/>
              </w:rPr>
              <w:t>Compartilhado</w:t>
            </w:r>
          </w:p>
        </w:tc>
        <w:tc>
          <w:tcPr>
            <w:tcW w:w="1984" w:type="dxa"/>
            <w:tcMar>
              <w:top w:w="40" w:type="dxa"/>
              <w:left w:w="40" w:type="dxa"/>
              <w:bottom w:w="40" w:type="dxa"/>
              <w:right w:w="40" w:type="dxa"/>
            </w:tcMar>
            <w:vAlign w:val="center"/>
          </w:tcPr>
          <w:p w:rsidR="00822B27" w:rsidRDefault="00822B27" w:rsidP="00822B27">
            <w:pPr>
              <w:spacing w:line="360" w:lineRule="auto"/>
              <w:jc w:val="center"/>
            </w:pPr>
            <w:r>
              <w:rPr>
                <w:sz w:val="18"/>
              </w:rPr>
              <w:t>Monitoramento normativo e comunicação tempestiva de alterações aplicáveis.</w:t>
            </w:r>
          </w:p>
        </w:tc>
        <w:tc>
          <w:tcPr>
            <w:tcW w:w="1843" w:type="dxa"/>
            <w:tcMar>
              <w:top w:w="40" w:type="dxa"/>
              <w:left w:w="40" w:type="dxa"/>
              <w:bottom w:w="40" w:type="dxa"/>
              <w:right w:w="40" w:type="dxa"/>
            </w:tcMar>
            <w:vAlign w:val="center"/>
          </w:tcPr>
          <w:p w:rsidR="00822B27" w:rsidRDefault="00822B27" w:rsidP="00822B27">
            <w:pPr>
              <w:spacing w:line="360" w:lineRule="auto"/>
              <w:jc w:val="center"/>
            </w:pPr>
            <w:r>
              <w:rPr>
                <w:sz w:val="18"/>
              </w:rPr>
              <w:t>Avaliar adequações necessárias e repercussões conforme a legislação e o Contrato.</w:t>
            </w:r>
          </w:p>
        </w:tc>
      </w:tr>
    </w:tbl>
    <w:p w:rsidR="001463BD" w:rsidRDefault="001463BD" w:rsidP="001463BD">
      <w:pPr>
        <w:keepNext/>
        <w:spacing w:after="0" w:line="360" w:lineRule="auto"/>
        <w:jc w:val="both"/>
        <w:rPr>
          <w:b/>
        </w:rPr>
      </w:pPr>
    </w:p>
    <w:p w:rsidR="00F25A54" w:rsidRDefault="00822B27" w:rsidP="001463BD">
      <w:pPr>
        <w:keepNext/>
        <w:spacing w:after="0" w:line="360" w:lineRule="auto"/>
        <w:jc w:val="both"/>
      </w:pPr>
      <w:r>
        <w:rPr>
          <w:b/>
        </w:rPr>
        <w:t>2.5 Riscos Financeiros e Contratuais:</w:t>
      </w:r>
    </w:p>
    <w:tbl>
      <w:tblPr>
        <w:tblStyle w:val="Tabelacomgrade"/>
        <w:tblW w:w="10910" w:type="dxa"/>
        <w:jc w:val="center"/>
        <w:tblLayout w:type="fixed"/>
        <w:tblLook w:val="04A0" w:firstRow="1" w:lastRow="0" w:firstColumn="1" w:lastColumn="0" w:noHBand="0" w:noVBand="1"/>
      </w:tblPr>
      <w:tblGrid>
        <w:gridCol w:w="421"/>
        <w:gridCol w:w="1842"/>
        <w:gridCol w:w="2127"/>
        <w:gridCol w:w="567"/>
        <w:gridCol w:w="850"/>
        <w:gridCol w:w="1276"/>
        <w:gridCol w:w="1989"/>
        <w:gridCol w:w="1838"/>
      </w:tblGrid>
      <w:tr w:rsidR="00F25A54" w:rsidTr="001463BD">
        <w:trPr>
          <w:cantSplit/>
          <w:trHeight w:val="20"/>
          <w:tblHeader/>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b/>
                <w:sz w:val="18"/>
              </w:rPr>
              <w:t>Nº</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b/>
                <w:sz w:val="18"/>
              </w:rPr>
              <w:t>Risco</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b/>
                <w:sz w:val="18"/>
              </w:rPr>
              <w:t>Descrição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b/>
                <w:sz w:val="18"/>
              </w:rPr>
              <w:t>Prob.</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b/>
                <w:sz w:val="18"/>
              </w:rPr>
              <w:t>Impacto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b/>
                <w:sz w:val="18"/>
              </w:rPr>
              <w:t>Responsável</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b/>
                <w:sz w:val="18"/>
              </w:rPr>
              <w:t>Medidas de</w:t>
            </w:r>
            <w:r>
              <w:br/>
            </w:r>
            <w:r>
              <w:rPr>
                <w:b/>
                <w:sz w:val="18"/>
              </w:rPr>
              <w:t>mitigação</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b/>
                <w:sz w:val="18"/>
              </w:rPr>
              <w:t>Plano de</w:t>
            </w:r>
            <w:r>
              <w:br/>
            </w:r>
            <w:r>
              <w:rPr>
                <w:b/>
                <w:sz w:val="18"/>
              </w:rPr>
              <w:t>contingência</w:t>
            </w:r>
          </w:p>
        </w:tc>
      </w:tr>
      <w:tr w:rsidR="00F25A54" w:rsidTr="001463BD">
        <w:trPr>
          <w:cantSplit/>
          <w:trHeight w:val="20"/>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1</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Atraso por falha de </w:t>
            </w:r>
            <w:r>
              <w:rPr>
                <w:sz w:val="18"/>
              </w:rPr>
              <w:t>planejamento da Contratada</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Equipe, suprimentos, equipamentos ou sequência executiva inadequados comprometem o cronograma.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sz w:val="18"/>
              </w:rPr>
              <w:t>Cronograma executivo, planejamento de suprimentos e acompanhamento periódico.</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sz w:val="18"/>
              </w:rPr>
              <w:t>Reforçar recursos e apresentar plano de recuperação sem custo adicional.</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2</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Variação ordinária de preços</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Oscilações previsíveis de madeira, agregados, telhas, mão de obra, fretes ou equipamentos durante o período contratual.</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Planejamento de compras, gestão de </w:t>
            </w:r>
            <w:r>
              <w:rPr>
                <w:sz w:val="18"/>
              </w:rPr>
              <w:t>fornecedores e formação adequada da proposta.</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sz w:val="18"/>
              </w:rPr>
              <w:t>Absorver a variação, observadas as regras de reajuste quando cabíveis.</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3</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Evento econômico extraordinário</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Fato imprevisível ou de consequências incalculáveis produz impacto relevante e comprovado nos </w:t>
            </w:r>
            <w:r>
              <w:rPr>
                <w:sz w:val="18"/>
              </w:rPr>
              <w:t>custos da execução.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Compartilhado</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sz w:val="18"/>
              </w:rPr>
              <w:t>Monitoramento e documentação contemporânea dos fatos e custos afetados.</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sz w:val="18"/>
              </w:rPr>
              <w:t>Analisar eventual recomposição do equilíbrio econômico-financeiro nos termos legais.</w:t>
            </w:r>
          </w:p>
        </w:tc>
      </w:tr>
      <w:tr w:rsidR="00F25A54" w:rsidTr="001463BD">
        <w:trPr>
          <w:cantSplit/>
          <w:jc w:val="center"/>
        </w:trPr>
        <w:tc>
          <w:tcPr>
            <w:tcW w:w="421" w:type="dxa"/>
            <w:tcMar>
              <w:top w:w="40" w:type="dxa"/>
              <w:left w:w="40" w:type="dxa"/>
              <w:bottom w:w="40" w:type="dxa"/>
              <w:right w:w="40" w:type="dxa"/>
            </w:tcMar>
            <w:vAlign w:val="center"/>
          </w:tcPr>
          <w:p w:rsidR="00F25A54" w:rsidRDefault="001463BD" w:rsidP="001463BD">
            <w:pPr>
              <w:spacing w:line="360" w:lineRule="auto"/>
              <w:jc w:val="center"/>
            </w:pPr>
            <w:r>
              <w:rPr>
                <w:sz w:val="18"/>
              </w:rPr>
              <w:t>4</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Glosa ou não aprovação de medição</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Serviço não </w:t>
            </w:r>
            <w:r>
              <w:rPr>
                <w:sz w:val="18"/>
              </w:rPr>
              <w:t>executado, incompleto, não comprovado ou em desconformidade é excluído da medição.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sz w:val="18"/>
              </w:rPr>
              <w:t>Registros consistentes, conferência interna e medição vinculada a eventos efetivamente executados.</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Regularizar o serviço ou a documentação antes do </w:t>
            </w:r>
            <w:r>
              <w:rPr>
                <w:sz w:val="18"/>
              </w:rPr>
              <w:t>faturamento.</w:t>
            </w:r>
          </w:p>
        </w:tc>
      </w:tr>
      <w:tr w:rsidR="00F25A54" w:rsidTr="001463BD">
        <w:trPr>
          <w:cantSplit/>
          <w:jc w:val="center"/>
        </w:trPr>
        <w:tc>
          <w:tcPr>
            <w:tcW w:w="421" w:type="dxa"/>
            <w:tcMar>
              <w:top w:w="40" w:type="dxa"/>
              <w:left w:w="40" w:type="dxa"/>
              <w:bottom w:w="40" w:type="dxa"/>
              <w:right w:w="40" w:type="dxa"/>
            </w:tcMar>
            <w:vAlign w:val="center"/>
          </w:tcPr>
          <w:p w:rsidR="00F25A54" w:rsidRDefault="001463BD" w:rsidP="001463BD">
            <w:pPr>
              <w:spacing w:line="360" w:lineRule="auto"/>
              <w:jc w:val="center"/>
            </w:pPr>
            <w:r>
              <w:rPr>
                <w:sz w:val="18"/>
              </w:rPr>
              <w:t>5</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Alteração determinada pela Administração</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Modificação formal de projeto, especificação, escopo ou condição de execução altera encargos da Contratada.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Contratante</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sz w:val="18"/>
              </w:rPr>
              <w:t>Análise técnica, justificativa e formalização prévia da alteração.</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sz w:val="18"/>
              </w:rPr>
              <w:t>Ajustar prazo e valor quando juridicamente cabível, preservando o equilíbrio econômico-financeiro.</w:t>
            </w:r>
          </w:p>
        </w:tc>
      </w:tr>
      <w:tr w:rsidR="00F25A54" w:rsidTr="001463BD">
        <w:trPr>
          <w:cantSplit/>
          <w:jc w:val="center"/>
        </w:trPr>
        <w:tc>
          <w:tcPr>
            <w:tcW w:w="421" w:type="dxa"/>
            <w:tcMar>
              <w:top w:w="40" w:type="dxa"/>
              <w:left w:w="40" w:type="dxa"/>
              <w:bottom w:w="40" w:type="dxa"/>
              <w:right w:w="40" w:type="dxa"/>
            </w:tcMar>
            <w:vAlign w:val="center"/>
          </w:tcPr>
          <w:p w:rsidR="00F25A54" w:rsidRDefault="001463BD" w:rsidP="001463BD">
            <w:pPr>
              <w:spacing w:line="360" w:lineRule="auto"/>
              <w:jc w:val="center"/>
            </w:pPr>
            <w:r>
              <w:rPr>
                <w:sz w:val="18"/>
              </w:rPr>
              <w:t>6</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Atraso no pagamento</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Pagamento de medição regularmente liquidada ocorre após o prazo por causa imputável ao Município.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Contratante</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sz w:val="18"/>
              </w:rPr>
              <w:t>Programação financeira, instrução tempestiva e observância da ordem cronológica.</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sz w:val="18"/>
              </w:rPr>
              <w:t>Regularizar o pagamento e aplicar as consequências contratuais cabíveis.</w:t>
            </w:r>
          </w:p>
        </w:tc>
      </w:tr>
      <w:tr w:rsidR="00F25A54" w:rsidTr="001463BD">
        <w:trPr>
          <w:cantSplit/>
          <w:jc w:val="center"/>
        </w:trPr>
        <w:tc>
          <w:tcPr>
            <w:tcW w:w="421" w:type="dxa"/>
            <w:tcMar>
              <w:top w:w="40" w:type="dxa"/>
              <w:left w:w="40" w:type="dxa"/>
              <w:bottom w:w="40" w:type="dxa"/>
              <w:right w:w="40" w:type="dxa"/>
            </w:tcMar>
            <w:vAlign w:val="center"/>
          </w:tcPr>
          <w:p w:rsidR="00F25A54" w:rsidRDefault="001463BD" w:rsidP="001463BD">
            <w:pPr>
              <w:spacing w:line="360" w:lineRule="auto"/>
              <w:jc w:val="center"/>
            </w:pPr>
            <w:r>
              <w:rPr>
                <w:sz w:val="18"/>
              </w:rPr>
              <w:t>7</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Paralisação por falha da Contratada</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Atividade insegura, irregular ou em desconformidade precisa ser suspensa pela fiscalização.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sz w:val="18"/>
              </w:rPr>
              <w:t>Cumprimento das normas, planejamento e correção imediata das não conformidades.</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sz w:val="18"/>
              </w:rPr>
              <w:t>Sanear a causa e retomar a execução sem ônus ao Município.</w:t>
            </w:r>
          </w:p>
        </w:tc>
      </w:tr>
      <w:tr w:rsidR="00F25A54" w:rsidTr="001463BD">
        <w:trPr>
          <w:cantSplit/>
          <w:jc w:val="center"/>
        </w:trPr>
        <w:tc>
          <w:tcPr>
            <w:tcW w:w="421" w:type="dxa"/>
            <w:tcMar>
              <w:top w:w="40" w:type="dxa"/>
              <w:left w:w="40" w:type="dxa"/>
              <w:bottom w:w="40" w:type="dxa"/>
              <w:right w:w="40" w:type="dxa"/>
            </w:tcMar>
            <w:vAlign w:val="center"/>
          </w:tcPr>
          <w:p w:rsidR="00F25A54" w:rsidRDefault="001463BD" w:rsidP="001463BD">
            <w:pPr>
              <w:spacing w:line="360" w:lineRule="auto"/>
              <w:jc w:val="center"/>
            </w:pPr>
            <w:r>
              <w:rPr>
                <w:sz w:val="18"/>
              </w:rPr>
              <w:t>8</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Paralisação por ato da Administração ou interesse público</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Suspensão não imputável à Contratada afeta atividades, prazo ou custos comprovadamente.</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Contratante</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sz w:val="18"/>
              </w:rPr>
              <w:t>Planejamento, decisão motivada e comunicação prévia sempre que possível.</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sz w:val="18"/>
              </w:rPr>
              <w:t>Registrar o período e avaliar os efeitos conforme Contrato, Matriz e legislação.</w:t>
            </w:r>
          </w:p>
        </w:tc>
      </w:tr>
      <w:tr w:rsidR="00F25A54" w:rsidTr="001463BD">
        <w:trPr>
          <w:cantSplit/>
          <w:jc w:val="center"/>
        </w:trPr>
        <w:tc>
          <w:tcPr>
            <w:tcW w:w="421" w:type="dxa"/>
            <w:tcMar>
              <w:top w:w="40" w:type="dxa"/>
              <w:left w:w="40" w:type="dxa"/>
              <w:bottom w:w="40" w:type="dxa"/>
              <w:right w:w="40" w:type="dxa"/>
            </w:tcMar>
            <w:vAlign w:val="center"/>
          </w:tcPr>
          <w:p w:rsidR="00F25A54" w:rsidRDefault="001463BD" w:rsidP="001463BD">
            <w:pPr>
              <w:spacing w:line="360" w:lineRule="auto"/>
              <w:jc w:val="center"/>
            </w:pPr>
            <w:r>
              <w:rPr>
                <w:sz w:val="18"/>
              </w:rPr>
              <w:t>9</w:t>
            </w:r>
          </w:p>
        </w:tc>
        <w:tc>
          <w:tcPr>
            <w:tcW w:w="1842" w:type="dxa"/>
            <w:tcMar>
              <w:top w:w="40" w:type="dxa"/>
              <w:left w:w="40" w:type="dxa"/>
              <w:bottom w:w="40" w:type="dxa"/>
              <w:right w:w="40" w:type="dxa"/>
            </w:tcMar>
            <w:vAlign w:val="center"/>
          </w:tcPr>
          <w:p w:rsidR="00F25A54" w:rsidRDefault="00822B27" w:rsidP="001463BD">
            <w:pPr>
              <w:spacing w:line="360" w:lineRule="auto"/>
              <w:jc w:val="center"/>
            </w:pPr>
            <w:r>
              <w:rPr>
                <w:sz w:val="18"/>
              </w:rPr>
              <w:t>Caso fortuito, força maior ou evento climático excepcional</w:t>
            </w:r>
          </w:p>
        </w:tc>
        <w:tc>
          <w:tcPr>
            <w:tcW w:w="2127" w:type="dxa"/>
            <w:tcMar>
              <w:top w:w="40" w:type="dxa"/>
              <w:left w:w="40" w:type="dxa"/>
              <w:bottom w:w="40" w:type="dxa"/>
              <w:right w:w="40" w:type="dxa"/>
            </w:tcMar>
            <w:vAlign w:val="center"/>
          </w:tcPr>
          <w:p w:rsidR="00F25A54" w:rsidRDefault="00822B27" w:rsidP="001463BD">
            <w:pPr>
              <w:spacing w:line="360" w:lineRule="auto"/>
              <w:jc w:val="center"/>
            </w:pPr>
            <w:r>
              <w:rPr>
                <w:sz w:val="18"/>
              </w:rPr>
              <w:t>Evento extraordinário, inevitável e não atribuível às partes impede ou danifica a execução.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0"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Compartilhado</w:t>
            </w:r>
          </w:p>
        </w:tc>
        <w:tc>
          <w:tcPr>
            <w:tcW w:w="1989"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Monitoramento, proteção do canteiro e planos de resposta </w:t>
            </w:r>
            <w:r>
              <w:rPr>
                <w:sz w:val="18"/>
              </w:rPr>
              <w:t>compatíveis.</w:t>
            </w:r>
          </w:p>
        </w:tc>
        <w:tc>
          <w:tcPr>
            <w:tcW w:w="1838" w:type="dxa"/>
            <w:tcMar>
              <w:top w:w="40" w:type="dxa"/>
              <w:left w:w="40" w:type="dxa"/>
              <w:bottom w:w="40" w:type="dxa"/>
              <w:right w:w="40" w:type="dxa"/>
            </w:tcMar>
            <w:vAlign w:val="center"/>
          </w:tcPr>
          <w:p w:rsidR="00F25A54" w:rsidRDefault="00822B27" w:rsidP="001463BD">
            <w:pPr>
              <w:spacing w:line="360" w:lineRule="auto"/>
              <w:jc w:val="center"/>
            </w:pPr>
            <w:r>
              <w:rPr>
                <w:sz w:val="18"/>
              </w:rPr>
              <w:t>Paralisar com segurança, registrar evidências, mitigar danos e avaliar os efeitos comprovados.</w:t>
            </w:r>
          </w:p>
        </w:tc>
      </w:tr>
    </w:tbl>
    <w:p w:rsidR="00F25A54" w:rsidRDefault="00F25A54" w:rsidP="001463BD">
      <w:pPr>
        <w:spacing w:after="0" w:line="360" w:lineRule="auto"/>
      </w:pPr>
    </w:p>
    <w:p w:rsidR="00F25A54" w:rsidRDefault="00822B27" w:rsidP="001463BD">
      <w:pPr>
        <w:keepNext/>
        <w:spacing w:after="0" w:line="360" w:lineRule="auto"/>
        <w:jc w:val="both"/>
      </w:pPr>
      <w:r>
        <w:rPr>
          <w:b/>
        </w:rPr>
        <w:t>2.6 Riscos Operacionais e Logísticos:</w:t>
      </w:r>
    </w:p>
    <w:tbl>
      <w:tblPr>
        <w:tblStyle w:val="Tabelacomgrade"/>
        <w:tblW w:w="10915" w:type="dxa"/>
        <w:jc w:val="center"/>
        <w:tblLayout w:type="fixed"/>
        <w:tblLook w:val="04A0" w:firstRow="1" w:lastRow="0" w:firstColumn="1" w:lastColumn="0" w:noHBand="0" w:noVBand="1"/>
      </w:tblPr>
      <w:tblGrid>
        <w:gridCol w:w="421"/>
        <w:gridCol w:w="1705"/>
        <w:gridCol w:w="2268"/>
        <w:gridCol w:w="567"/>
        <w:gridCol w:w="851"/>
        <w:gridCol w:w="1276"/>
        <w:gridCol w:w="1984"/>
        <w:gridCol w:w="1843"/>
      </w:tblGrid>
      <w:tr w:rsidR="00F25A54" w:rsidTr="001463BD">
        <w:trPr>
          <w:cantSplit/>
          <w:tblHeader/>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b/>
                <w:sz w:val="18"/>
              </w:rPr>
              <w:t>Nº</w:t>
            </w:r>
          </w:p>
        </w:tc>
        <w:tc>
          <w:tcPr>
            <w:tcW w:w="1705" w:type="dxa"/>
            <w:tcMar>
              <w:top w:w="40" w:type="dxa"/>
              <w:left w:w="40" w:type="dxa"/>
              <w:bottom w:w="40" w:type="dxa"/>
              <w:right w:w="40" w:type="dxa"/>
            </w:tcMar>
            <w:vAlign w:val="center"/>
          </w:tcPr>
          <w:p w:rsidR="00F25A54" w:rsidRDefault="00822B27" w:rsidP="001463BD">
            <w:pPr>
              <w:spacing w:line="360" w:lineRule="auto"/>
              <w:jc w:val="center"/>
            </w:pPr>
            <w:r>
              <w:rPr>
                <w:b/>
                <w:sz w:val="18"/>
              </w:rPr>
              <w:t>Risco</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b/>
                <w:sz w:val="18"/>
              </w:rPr>
              <w:t>Descrição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b/>
                <w:sz w:val="18"/>
              </w:rPr>
              <w:t>Prob.</w:t>
            </w:r>
          </w:p>
        </w:tc>
        <w:tc>
          <w:tcPr>
            <w:tcW w:w="851" w:type="dxa"/>
            <w:tcMar>
              <w:top w:w="40" w:type="dxa"/>
              <w:left w:w="40" w:type="dxa"/>
              <w:bottom w:w="40" w:type="dxa"/>
              <w:right w:w="40" w:type="dxa"/>
            </w:tcMar>
            <w:vAlign w:val="center"/>
          </w:tcPr>
          <w:p w:rsidR="00F25A54" w:rsidRDefault="00822B27" w:rsidP="001463BD">
            <w:pPr>
              <w:spacing w:line="360" w:lineRule="auto"/>
              <w:jc w:val="center"/>
            </w:pPr>
            <w:r>
              <w:rPr>
                <w:b/>
                <w:sz w:val="18"/>
              </w:rPr>
              <w:t>Impacto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b/>
                <w:sz w:val="18"/>
              </w:rPr>
              <w:t>Responsável</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b/>
                <w:sz w:val="18"/>
              </w:rPr>
              <w:t>Medidas de</w:t>
            </w:r>
            <w:r>
              <w:br/>
            </w:r>
            <w:r>
              <w:rPr>
                <w:b/>
                <w:sz w:val="18"/>
              </w:rPr>
              <w:t>mitigação</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b/>
                <w:sz w:val="18"/>
              </w:rPr>
              <w:t>Plano de</w:t>
            </w:r>
            <w:r>
              <w:br/>
            </w:r>
            <w:r>
              <w:rPr>
                <w:b/>
                <w:sz w:val="18"/>
              </w:rPr>
              <w:t>contingência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t>1</w:t>
            </w:r>
          </w:p>
        </w:tc>
        <w:tc>
          <w:tcPr>
            <w:tcW w:w="1705" w:type="dxa"/>
            <w:tcMar>
              <w:top w:w="40" w:type="dxa"/>
              <w:left w:w="40" w:type="dxa"/>
              <w:bottom w:w="40" w:type="dxa"/>
              <w:right w:w="40" w:type="dxa"/>
            </w:tcMar>
            <w:vAlign w:val="center"/>
          </w:tcPr>
          <w:p w:rsidR="00F25A54" w:rsidRDefault="00822B27" w:rsidP="001463BD">
            <w:pPr>
              <w:spacing w:line="360" w:lineRule="auto"/>
              <w:jc w:val="center"/>
            </w:pPr>
            <w:r>
              <w:rPr>
                <w:sz w:val="18"/>
              </w:rPr>
              <w:t>Logística de acesso e transporte inadequada</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Planejamento insuficiente de fretes e acesso ao local compromete entrega de madeira, agregados, telhas, máquinas ou demais insumos.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1"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Programar rotas, cargas, entregas e equipamentos compatíveis com o local e o cronograma.</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Reprogramar entregas, adotar rota ou meio alternativo e preservar o cronograma.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2</w:t>
            </w:r>
          </w:p>
        </w:tc>
        <w:tc>
          <w:tcPr>
            <w:tcW w:w="1705" w:type="dxa"/>
            <w:tcMar>
              <w:top w:w="40" w:type="dxa"/>
              <w:left w:w="40" w:type="dxa"/>
              <w:bottom w:w="40" w:type="dxa"/>
              <w:right w:w="40" w:type="dxa"/>
            </w:tcMar>
            <w:vAlign w:val="center"/>
          </w:tcPr>
          <w:p w:rsidR="00F25A54" w:rsidRDefault="00822B27" w:rsidP="001463BD">
            <w:pPr>
              <w:spacing w:line="360" w:lineRule="auto"/>
              <w:jc w:val="center"/>
            </w:pPr>
            <w:r>
              <w:rPr>
                <w:sz w:val="18"/>
              </w:rPr>
              <w:t>Armazenamento inadequado de materiais</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Madeira, telhas, cimento, agregados, tintas ou outros materiais deterioram por umidade, exposição, empilhamento ou guarda inadequados.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1"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Armazenamento protegido, organizado e </w:t>
            </w:r>
            <w:r>
              <w:rPr>
                <w:sz w:val="18"/>
              </w:rPr>
              <w:t>compatível com as recomendações aplicáveis.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Remover ou reorganizar estoque e substituir materiais comprometidos.</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3</w:t>
            </w:r>
          </w:p>
        </w:tc>
        <w:tc>
          <w:tcPr>
            <w:tcW w:w="1705" w:type="dxa"/>
            <w:tcMar>
              <w:top w:w="40" w:type="dxa"/>
              <w:left w:w="40" w:type="dxa"/>
              <w:bottom w:w="40" w:type="dxa"/>
              <w:right w:w="40" w:type="dxa"/>
            </w:tcMar>
            <w:vAlign w:val="center"/>
          </w:tcPr>
          <w:p w:rsidR="00F25A54" w:rsidRDefault="00822B27" w:rsidP="001463BD">
            <w:pPr>
              <w:spacing w:line="360" w:lineRule="auto"/>
              <w:jc w:val="center"/>
            </w:pPr>
            <w:r>
              <w:rPr>
                <w:sz w:val="18"/>
              </w:rPr>
              <w:t>Equipe ou equipamentos insuficientes</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Recursos mobilizados são incompatíveis com a produtividade necessária ao cumprimento do cronograma.</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1"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Dimensionamento prévio e monitoramento de produtividade e equipamentos.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Reforçar equipe e equipamentos para recuperação do cronograma.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4</w:t>
            </w:r>
          </w:p>
        </w:tc>
        <w:tc>
          <w:tcPr>
            <w:tcW w:w="1705" w:type="dxa"/>
            <w:tcMar>
              <w:top w:w="40" w:type="dxa"/>
              <w:left w:w="40" w:type="dxa"/>
              <w:bottom w:w="40" w:type="dxa"/>
              <w:right w:w="40" w:type="dxa"/>
            </w:tcMar>
            <w:vAlign w:val="center"/>
          </w:tcPr>
          <w:p w:rsidR="00F25A54" w:rsidRDefault="00822B27" w:rsidP="001463BD">
            <w:pPr>
              <w:spacing w:line="360" w:lineRule="auto"/>
              <w:jc w:val="center"/>
            </w:pPr>
            <w:r>
              <w:rPr>
                <w:sz w:val="18"/>
              </w:rPr>
              <w:t>Atraso ordinário de fornecedor</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 xml:space="preserve">Fornecedor escolhido pela Contratada atrasa material ou </w:t>
            </w:r>
            <w:r>
              <w:rPr>
                <w:sz w:val="18"/>
              </w:rPr>
              <w:t>componente disponível no mercado.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1"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Compras antecipadas, fornecedores alternativos e controle de prazos de entrega.</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Substituir fornecedor ou material por equivalente previamente aprovado, sem atraso injustificado.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t>5</w:t>
            </w:r>
          </w:p>
        </w:tc>
        <w:tc>
          <w:tcPr>
            <w:tcW w:w="1705" w:type="dxa"/>
            <w:tcMar>
              <w:top w:w="40" w:type="dxa"/>
              <w:left w:w="40" w:type="dxa"/>
              <w:bottom w:w="40" w:type="dxa"/>
              <w:right w:w="40" w:type="dxa"/>
            </w:tcMar>
            <w:vAlign w:val="center"/>
          </w:tcPr>
          <w:p w:rsidR="00F25A54" w:rsidRDefault="00822B27" w:rsidP="001463BD">
            <w:pPr>
              <w:spacing w:line="360" w:lineRule="auto"/>
              <w:jc w:val="center"/>
            </w:pPr>
            <w:r>
              <w:rPr>
                <w:sz w:val="18"/>
              </w:rPr>
              <w:t>Quebra ou indisponibilidade de equipamento</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Falha mecânica de máquina, ferramenta ou equipamento sob responsabilidade da Contratada interrompe serviço programado.</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1"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Manutenção preventiva, equipamentos adequados e alternativas de reposição.</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Substituir ou reparar o equipamento e recuperar a programação sem custo adicional.</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6</w:t>
            </w:r>
          </w:p>
        </w:tc>
        <w:tc>
          <w:tcPr>
            <w:tcW w:w="1705" w:type="dxa"/>
            <w:tcMar>
              <w:top w:w="40" w:type="dxa"/>
              <w:left w:w="40" w:type="dxa"/>
              <w:bottom w:w="40" w:type="dxa"/>
              <w:right w:w="40" w:type="dxa"/>
            </w:tcMar>
            <w:vAlign w:val="center"/>
          </w:tcPr>
          <w:p w:rsidR="00F25A54" w:rsidRDefault="00822B27" w:rsidP="001463BD">
            <w:pPr>
              <w:spacing w:line="360" w:lineRule="auto"/>
              <w:jc w:val="center"/>
            </w:pPr>
            <w:r>
              <w:rPr>
                <w:sz w:val="18"/>
              </w:rPr>
              <w:t>Falha de comunicação entre as partes</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Informações tardias, divergentes ou sem registro causam retrabalho, espera ou execução incompatível.</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1"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Compartilhado</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Preposto definido, registros formais, Diário de Obra e reuniões de alinhamento.</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Registrar a decisão correta, delimitar responsabilidades e reprogramar o necessário.</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7</w:t>
            </w:r>
          </w:p>
        </w:tc>
        <w:tc>
          <w:tcPr>
            <w:tcW w:w="1705" w:type="dxa"/>
            <w:tcMar>
              <w:top w:w="40" w:type="dxa"/>
              <w:left w:w="40" w:type="dxa"/>
              <w:bottom w:w="40" w:type="dxa"/>
              <w:right w:w="40" w:type="dxa"/>
            </w:tcMar>
            <w:vAlign w:val="center"/>
          </w:tcPr>
          <w:p w:rsidR="00F25A54" w:rsidRDefault="00822B27" w:rsidP="001463BD">
            <w:pPr>
              <w:spacing w:line="360" w:lineRule="auto"/>
              <w:jc w:val="center"/>
            </w:pPr>
            <w:r>
              <w:rPr>
                <w:sz w:val="18"/>
              </w:rPr>
              <w:t>Danos aos equipamentos públicos e áreas do entorno</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Execução, circulação de máquinas ou armazenamento atinge campo, quadra, acessos ou outros bens que deveriam ser preservados.</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Baixa</w:t>
            </w:r>
          </w:p>
        </w:tc>
        <w:tc>
          <w:tcPr>
            <w:tcW w:w="851" w:type="dxa"/>
            <w:tcMar>
              <w:top w:w="40" w:type="dxa"/>
              <w:left w:w="40" w:type="dxa"/>
              <w:bottom w:w="40" w:type="dxa"/>
              <w:right w:w="40" w:type="dxa"/>
            </w:tcMar>
            <w:vAlign w:val="center"/>
          </w:tcPr>
          <w:p w:rsidR="00F25A54" w:rsidRDefault="00822B27" w:rsidP="001463BD">
            <w:pPr>
              <w:spacing w:line="360" w:lineRule="auto"/>
              <w:jc w:val="center"/>
            </w:pPr>
            <w:r>
              <w:rPr>
                <w:sz w:val="18"/>
              </w:rPr>
              <w:t>Alto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Delimitação, proteção prévia e registro das condições existentes.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Reparar ou ressarcir integralmente o dano imputável à Contratada.</w:t>
            </w:r>
          </w:p>
        </w:tc>
      </w:tr>
      <w:tr w:rsidR="00F25A54" w:rsidTr="001463BD">
        <w:trPr>
          <w:cantSplit/>
          <w:jc w:val="center"/>
        </w:trPr>
        <w:tc>
          <w:tcPr>
            <w:tcW w:w="421" w:type="dxa"/>
            <w:tcMar>
              <w:top w:w="40" w:type="dxa"/>
              <w:left w:w="40" w:type="dxa"/>
              <w:bottom w:w="40" w:type="dxa"/>
              <w:right w:w="40" w:type="dxa"/>
            </w:tcMar>
            <w:vAlign w:val="center"/>
          </w:tcPr>
          <w:p w:rsidR="00F25A54" w:rsidRDefault="00822B27" w:rsidP="001463BD">
            <w:pPr>
              <w:spacing w:line="360" w:lineRule="auto"/>
              <w:jc w:val="center"/>
            </w:pPr>
            <w:r>
              <w:rPr>
                <w:sz w:val="18"/>
              </w:rPr>
              <w:t>8</w:t>
            </w:r>
          </w:p>
        </w:tc>
        <w:tc>
          <w:tcPr>
            <w:tcW w:w="1705" w:type="dxa"/>
            <w:tcMar>
              <w:top w:w="40" w:type="dxa"/>
              <w:left w:w="40" w:type="dxa"/>
              <w:bottom w:w="40" w:type="dxa"/>
              <w:right w:w="40" w:type="dxa"/>
            </w:tcMar>
            <w:vAlign w:val="center"/>
          </w:tcPr>
          <w:p w:rsidR="00F25A54" w:rsidRDefault="00822B27" w:rsidP="001463BD">
            <w:pPr>
              <w:spacing w:line="360" w:lineRule="auto"/>
              <w:jc w:val="center"/>
            </w:pPr>
            <w:r>
              <w:rPr>
                <w:sz w:val="18"/>
              </w:rPr>
              <w:t>Condições climáticas ordinárias com impacto logístico</w:t>
            </w:r>
          </w:p>
        </w:tc>
        <w:tc>
          <w:tcPr>
            <w:tcW w:w="2268" w:type="dxa"/>
            <w:tcMar>
              <w:top w:w="40" w:type="dxa"/>
              <w:left w:w="40" w:type="dxa"/>
              <w:bottom w:w="40" w:type="dxa"/>
              <w:right w:w="40" w:type="dxa"/>
            </w:tcMar>
            <w:vAlign w:val="center"/>
          </w:tcPr>
          <w:p w:rsidR="00F25A54" w:rsidRDefault="00822B27" w:rsidP="001463BD">
            <w:pPr>
              <w:spacing w:line="360" w:lineRule="auto"/>
              <w:jc w:val="center"/>
            </w:pPr>
            <w:r>
              <w:rPr>
                <w:sz w:val="18"/>
              </w:rPr>
              <w:t>Chuvas e umidade previsíveis afetam acesso, terraplenagem, piso, pintura, armazenamento ou produtividade.</w:t>
            </w:r>
          </w:p>
        </w:tc>
        <w:tc>
          <w:tcPr>
            <w:tcW w:w="567" w:type="dxa"/>
            <w:tcMar>
              <w:top w:w="40" w:type="dxa"/>
              <w:left w:w="40" w:type="dxa"/>
              <w:bottom w:w="40" w:type="dxa"/>
              <w:right w:w="40" w:type="dxa"/>
            </w:tcMar>
            <w:vAlign w:val="center"/>
          </w:tcPr>
          <w:p w:rsidR="00F25A54" w:rsidRDefault="00822B27" w:rsidP="001463BD">
            <w:pPr>
              <w:spacing w:line="360" w:lineRule="auto"/>
              <w:jc w:val="center"/>
            </w:pPr>
            <w:r>
              <w:rPr>
                <w:sz w:val="18"/>
              </w:rPr>
              <w:t>Média</w:t>
            </w:r>
          </w:p>
        </w:tc>
        <w:tc>
          <w:tcPr>
            <w:tcW w:w="851" w:type="dxa"/>
            <w:tcMar>
              <w:top w:w="40" w:type="dxa"/>
              <w:left w:w="40" w:type="dxa"/>
              <w:bottom w:w="40" w:type="dxa"/>
              <w:right w:w="40" w:type="dxa"/>
            </w:tcMar>
            <w:vAlign w:val="center"/>
          </w:tcPr>
          <w:p w:rsidR="00F25A54" w:rsidRDefault="00822B27" w:rsidP="001463BD">
            <w:pPr>
              <w:spacing w:line="360" w:lineRule="auto"/>
              <w:jc w:val="center"/>
            </w:pPr>
            <w:r>
              <w:rPr>
                <w:sz w:val="18"/>
              </w:rPr>
              <w:t>Médio</w:t>
            </w:r>
          </w:p>
        </w:tc>
        <w:tc>
          <w:tcPr>
            <w:tcW w:w="1276" w:type="dxa"/>
            <w:tcMar>
              <w:top w:w="40" w:type="dxa"/>
              <w:left w:w="40" w:type="dxa"/>
              <w:bottom w:w="40" w:type="dxa"/>
              <w:right w:w="40" w:type="dxa"/>
            </w:tcMar>
            <w:vAlign w:val="center"/>
          </w:tcPr>
          <w:p w:rsidR="00F25A54" w:rsidRDefault="00822B27" w:rsidP="001463BD">
            <w:pPr>
              <w:spacing w:line="360" w:lineRule="auto"/>
              <w:jc w:val="center"/>
            </w:pPr>
            <w:r>
              <w:rPr>
                <w:sz w:val="18"/>
              </w:rPr>
              <w:t>Contratada</w:t>
            </w:r>
          </w:p>
        </w:tc>
        <w:tc>
          <w:tcPr>
            <w:tcW w:w="1984" w:type="dxa"/>
            <w:tcMar>
              <w:top w:w="40" w:type="dxa"/>
              <w:left w:w="40" w:type="dxa"/>
              <w:bottom w:w="40" w:type="dxa"/>
              <w:right w:w="40" w:type="dxa"/>
            </w:tcMar>
            <w:vAlign w:val="center"/>
          </w:tcPr>
          <w:p w:rsidR="00F25A54" w:rsidRDefault="00822B27" w:rsidP="001463BD">
            <w:pPr>
              <w:spacing w:line="360" w:lineRule="auto"/>
              <w:jc w:val="center"/>
            </w:pPr>
            <w:r>
              <w:rPr>
                <w:sz w:val="18"/>
              </w:rPr>
              <w:t>Planejar atividades conforme sazonalidade e previsão meteorológica, proteger materiais e frentes.</w:t>
            </w:r>
          </w:p>
        </w:tc>
        <w:tc>
          <w:tcPr>
            <w:tcW w:w="1843" w:type="dxa"/>
            <w:tcMar>
              <w:top w:w="40" w:type="dxa"/>
              <w:left w:w="40" w:type="dxa"/>
              <w:bottom w:w="40" w:type="dxa"/>
              <w:right w:w="40" w:type="dxa"/>
            </w:tcMar>
            <w:vAlign w:val="center"/>
          </w:tcPr>
          <w:p w:rsidR="00F25A54" w:rsidRDefault="00822B27" w:rsidP="001463BD">
            <w:pPr>
              <w:spacing w:line="360" w:lineRule="auto"/>
              <w:jc w:val="center"/>
            </w:pPr>
            <w:r>
              <w:rPr>
                <w:sz w:val="18"/>
              </w:rPr>
              <w:t>Reprogramar atividades dentro do cronograma e reparar danos decorrentes de proteção inadequada.</w:t>
            </w:r>
          </w:p>
        </w:tc>
      </w:tr>
    </w:tbl>
    <w:p w:rsidR="00F25A54" w:rsidRDefault="00F25A54" w:rsidP="001463BD">
      <w:pPr>
        <w:spacing w:after="0" w:line="360" w:lineRule="auto"/>
      </w:pPr>
    </w:p>
    <w:p w:rsidR="00F25A54" w:rsidRDefault="00822B27" w:rsidP="001463BD">
      <w:pPr>
        <w:keepNext/>
        <w:spacing w:after="0" w:line="360" w:lineRule="auto"/>
        <w:jc w:val="both"/>
      </w:pPr>
      <w:r>
        <w:rPr>
          <w:b/>
        </w:rPr>
        <w:t>3. DISTRIBUIÇÃO DE RESPONSABILIDADES:</w:t>
      </w:r>
    </w:p>
    <w:p w:rsidR="00F25A54" w:rsidRDefault="00822B27" w:rsidP="001463BD">
      <w:pPr>
        <w:spacing w:after="0" w:line="360" w:lineRule="auto"/>
        <w:ind w:firstLine="709"/>
        <w:jc w:val="both"/>
      </w:pPr>
      <w:r>
        <w:t xml:space="preserve">A alocação dos riscos observará a capacidade de cada parte para prevenir, controlar ou </w:t>
      </w:r>
      <w:r>
        <w:t>absorver os respectivos efeitos e deverá ser interpretada em conjunto com o Edital, o Termo de Referência, o Projeto Básico, o Memorial Descritivo, a Planilha Orçamentária, o Cronograma Físico-Financeiro e o Contrato, nos seguintes termos:</w:t>
      </w:r>
    </w:p>
    <w:p w:rsidR="001463BD" w:rsidRDefault="001463BD" w:rsidP="001463BD">
      <w:pPr>
        <w:spacing w:after="0" w:line="360" w:lineRule="auto"/>
        <w:ind w:firstLine="709"/>
        <w:jc w:val="both"/>
      </w:pPr>
    </w:p>
    <w:p w:rsidR="00F25A54" w:rsidRDefault="00822B27" w:rsidP="001463BD">
      <w:pPr>
        <w:spacing w:after="0" w:line="360" w:lineRule="auto"/>
        <w:jc w:val="both"/>
      </w:pPr>
      <w:r>
        <w:rPr>
          <w:b/>
        </w:rPr>
        <w:t>a) Riscos da CONTRATANTE:</w:t>
      </w:r>
    </w:p>
    <w:p w:rsidR="00F25A54" w:rsidRDefault="00822B27" w:rsidP="001463BD">
      <w:pPr>
        <w:spacing w:after="0" w:line="360" w:lineRule="auto"/>
        <w:ind w:firstLine="709"/>
        <w:jc w:val="both"/>
      </w:pPr>
      <w:r>
        <w:t>I – Disponibilização da área de implantação nos períodos programados e coordenação institucional de usos municipais que possam interferir diretamente na execução;</w:t>
      </w:r>
    </w:p>
    <w:p w:rsidR="00F25A54" w:rsidRDefault="00822B27" w:rsidP="001463BD">
      <w:pPr>
        <w:spacing w:after="0" w:line="360" w:lineRule="auto"/>
        <w:ind w:firstLine="709"/>
        <w:jc w:val="both"/>
      </w:pPr>
      <w:r>
        <w:t>II – Fornecimento, aprovação e compatibilização das peças técnicas e das informações de sua responsabilidade, inclusive correção de falhas relevantes não identificáveis pela licitante mediante análise ordinária;</w:t>
      </w:r>
    </w:p>
    <w:p w:rsidR="00F25A54" w:rsidRDefault="00822B27" w:rsidP="001463BD">
      <w:pPr>
        <w:spacing w:after="0" w:line="360" w:lineRule="auto"/>
        <w:ind w:firstLine="709"/>
        <w:jc w:val="both"/>
      </w:pPr>
      <w:r>
        <w:t>III – Obtenção de licenças, autorizações, manifestações, decisões ou providências administrativas que, por lei ou pela natureza do ato, sejam de sua competência;</w:t>
      </w:r>
    </w:p>
    <w:p w:rsidR="00F25A54" w:rsidRDefault="00822B27" w:rsidP="001463BD">
      <w:pPr>
        <w:spacing w:after="0" w:line="360" w:lineRule="auto"/>
        <w:ind w:firstLine="709"/>
        <w:jc w:val="both"/>
      </w:pPr>
      <w:r>
        <w:t>IV – Alterações de projeto, especificações, escopo ou condições de execução determinadas formalmente pela Administração;</w:t>
      </w:r>
    </w:p>
    <w:p w:rsidR="00F25A54" w:rsidRDefault="00822B27" w:rsidP="001463BD">
      <w:pPr>
        <w:spacing w:after="0" w:line="360" w:lineRule="auto"/>
        <w:ind w:firstLine="709"/>
        <w:jc w:val="both"/>
      </w:pPr>
      <w:r>
        <w:t xml:space="preserve">V – Paralisações por interesse público ou por ato administrativo não imputável à </w:t>
      </w:r>
      <w:r>
        <w:t>Contratada;</w:t>
      </w:r>
    </w:p>
    <w:p w:rsidR="00F25A54" w:rsidRDefault="00822B27" w:rsidP="001463BD">
      <w:pPr>
        <w:spacing w:after="0" w:line="360" w:lineRule="auto"/>
        <w:ind w:firstLine="709"/>
        <w:jc w:val="both"/>
      </w:pPr>
      <w:r>
        <w:t>VI – Pagamento das medições regularmente executadas, atestadas e liquidadas, observados os prazos e a ordem cronológica;</w:t>
      </w:r>
    </w:p>
    <w:p w:rsidR="00F25A54" w:rsidRDefault="00822B27" w:rsidP="001463BD">
      <w:pPr>
        <w:spacing w:after="0" w:line="360" w:lineRule="auto"/>
        <w:ind w:firstLine="709"/>
        <w:jc w:val="both"/>
      </w:pPr>
      <w:r>
        <w:t>VII – Adequada previsão, vinculação e gestão orçamentária e financeira das fontes de recursos da contratação, inclusive dos recursos vinculados à Emenda Parlamentar nº 202639200008 e da complementação municipal;</w:t>
      </w:r>
    </w:p>
    <w:p w:rsidR="00F25A54" w:rsidRDefault="00822B27" w:rsidP="001463BD">
      <w:pPr>
        <w:spacing w:after="0" w:line="360" w:lineRule="auto"/>
        <w:ind w:firstLine="709"/>
        <w:jc w:val="both"/>
      </w:pPr>
      <w:r>
        <w:t>VIII – Decisões, respostas e providências internas cuja demora impeça ou prejudique frente regularmente programada, quando não decorrentes de ato ou omissão da Contratada; e</w:t>
      </w:r>
    </w:p>
    <w:p w:rsidR="00F25A54" w:rsidRDefault="00822B27" w:rsidP="001463BD">
      <w:pPr>
        <w:spacing w:after="0" w:line="360" w:lineRule="auto"/>
        <w:ind w:firstLine="709"/>
        <w:jc w:val="both"/>
      </w:pPr>
      <w:r>
        <w:t>IX – Consequências diretamente decorrentes de erro, omissão ou incompatibilidade relevante das peças técnicas que não pudesse ser razoavelmente identificada antes da contratação.</w:t>
      </w:r>
    </w:p>
    <w:p w:rsidR="00F25A54" w:rsidRDefault="00822B27" w:rsidP="001463BD">
      <w:pPr>
        <w:spacing w:after="0" w:line="360" w:lineRule="auto"/>
        <w:ind w:firstLine="709"/>
        <w:jc w:val="both"/>
        <w:rPr>
          <w:b/>
        </w:rPr>
      </w:pPr>
      <w:r>
        <w:rPr>
          <w:b/>
        </w:rPr>
        <w:t>Os efeitos desses eventos serão suportados pela Contratante quando comprovados o fato, sua alocação nesta Matriz, o nexo causal e a repercussão efetiva sobre a execução, ressalvado o dever da Contratada de adotar medidas razoáveis de mitigação.</w:t>
      </w:r>
    </w:p>
    <w:p w:rsidR="001463BD" w:rsidRDefault="001463BD" w:rsidP="001463BD">
      <w:pPr>
        <w:spacing w:after="0" w:line="360" w:lineRule="auto"/>
        <w:ind w:firstLine="709"/>
        <w:jc w:val="both"/>
      </w:pPr>
    </w:p>
    <w:p w:rsidR="00F25A54" w:rsidRDefault="00822B27" w:rsidP="001463BD">
      <w:pPr>
        <w:spacing w:after="0" w:line="360" w:lineRule="auto"/>
        <w:jc w:val="both"/>
      </w:pPr>
      <w:r>
        <w:rPr>
          <w:b/>
        </w:rPr>
        <w:t>b) Riscos da CONTRATADA:</w:t>
      </w:r>
    </w:p>
    <w:p w:rsidR="00F25A54" w:rsidRDefault="00822B27" w:rsidP="001463BD">
      <w:pPr>
        <w:spacing w:after="0" w:line="360" w:lineRule="auto"/>
        <w:ind w:firstLine="709"/>
        <w:jc w:val="both"/>
      </w:pPr>
      <w:r>
        <w:t>I – Dimensionamento, organização, produtividade, direção e remuneração da equipe, do responsável técnico, do preposto e dos eventuais subcontratados autorizados;</w:t>
      </w:r>
    </w:p>
    <w:p w:rsidR="00F25A54" w:rsidRDefault="00822B27" w:rsidP="001463BD">
      <w:pPr>
        <w:spacing w:after="0" w:line="360" w:lineRule="auto"/>
        <w:ind w:firstLine="709"/>
        <w:jc w:val="both"/>
      </w:pPr>
      <w:r>
        <w:t>II – Aquisição, transporte, armazenamento, conservação, perdas ordinárias, origem legal quando exigível e aplicação dos materiais e insumos;</w:t>
      </w:r>
    </w:p>
    <w:p w:rsidR="00F25A54" w:rsidRDefault="00822B27" w:rsidP="001463BD">
      <w:pPr>
        <w:spacing w:after="0" w:line="360" w:lineRule="auto"/>
        <w:ind w:firstLine="709"/>
        <w:jc w:val="both"/>
      </w:pPr>
      <w:r>
        <w:t>III – Disponibilidade, manutenção e adequação de máquinas, equipamentos, ferramentas, instalações provisórias e sistemas de acesso;</w:t>
      </w:r>
    </w:p>
    <w:p w:rsidR="00F25A54" w:rsidRDefault="00822B27" w:rsidP="001463BD">
      <w:pPr>
        <w:spacing w:after="0" w:line="360" w:lineRule="auto"/>
        <w:ind w:firstLine="709"/>
        <w:jc w:val="both"/>
      </w:pPr>
      <w:r>
        <w:t>IV – Escolha dos métodos executivos compatíveis com as peças técnicas e correta execução das escavações, fundações, concreto, estrutura e cobertura em madeira, telhamento, piso, muretas, fechamentos, pintura e demais serviços;</w:t>
      </w:r>
    </w:p>
    <w:p w:rsidR="00F25A54" w:rsidRDefault="00822B27" w:rsidP="001463BD">
      <w:pPr>
        <w:spacing w:after="0" w:line="360" w:lineRule="auto"/>
        <w:ind w:firstLine="709"/>
        <w:jc w:val="both"/>
      </w:pPr>
      <w:r>
        <w:t>V – Conferência de locações, níveis, medidas, materiais, caimentos, interfaces aparentes e condições ordinariamente verificáveis antes e durante a execução;</w:t>
      </w:r>
    </w:p>
    <w:p w:rsidR="00F25A54" w:rsidRDefault="00822B27" w:rsidP="001463BD">
      <w:pPr>
        <w:spacing w:after="0" w:line="360" w:lineRule="auto"/>
        <w:ind w:firstLine="709"/>
        <w:jc w:val="both"/>
      </w:pPr>
      <w:r>
        <w:t>VI – Observância das especificações, normas técnicas, Normas Regulamentadoras, orientações de fabricantes e determinações formais da fiscalização;</w:t>
      </w:r>
    </w:p>
    <w:p w:rsidR="00F25A54" w:rsidRDefault="00822B27" w:rsidP="001463BD">
      <w:pPr>
        <w:spacing w:after="0" w:line="360" w:lineRule="auto"/>
        <w:ind w:firstLine="709"/>
        <w:jc w:val="both"/>
      </w:pPr>
      <w:r>
        <w:t xml:space="preserve">VII – Segurança e saúde no trabalho, fornecimento e uso de EPCs e EPIs, isolamento, sinalização e </w:t>
      </w:r>
      <w:r>
        <w:t>controle das frentes;</w:t>
      </w:r>
    </w:p>
    <w:p w:rsidR="00F25A54" w:rsidRDefault="00822B27" w:rsidP="001463BD">
      <w:pPr>
        <w:spacing w:after="0" w:line="360" w:lineRule="auto"/>
        <w:ind w:firstLine="709"/>
        <w:jc w:val="both"/>
      </w:pPr>
      <w:r>
        <w:t>VIII – Proteção de terceiros, equipamentos esportivos, acessos, bens públicos e áreas existentes no entorno;</w:t>
      </w:r>
    </w:p>
    <w:p w:rsidR="00F25A54" w:rsidRDefault="00822B27" w:rsidP="001463BD">
      <w:pPr>
        <w:spacing w:after="0" w:line="360" w:lineRule="auto"/>
        <w:ind w:firstLine="709"/>
        <w:jc w:val="both"/>
      </w:pPr>
      <w:r>
        <w:t>IX – Gerenciamento, acondicionamento, transporte e destinação ambientalmente adequada dos resíduos e produtos utilizados;</w:t>
      </w:r>
    </w:p>
    <w:p w:rsidR="00F25A54" w:rsidRDefault="00822B27" w:rsidP="001463BD">
      <w:pPr>
        <w:spacing w:after="0" w:line="360" w:lineRule="auto"/>
        <w:ind w:firstLine="709"/>
        <w:jc w:val="both"/>
      </w:pPr>
      <w:r>
        <w:t>X – Cumprimento do cronograma por fatores sujeitos ao seu controle, inclusive planejamento de suprimentos, logística, produtividade e sequência executiva;</w:t>
      </w:r>
    </w:p>
    <w:p w:rsidR="00F25A54" w:rsidRDefault="00822B27" w:rsidP="001463BD">
      <w:pPr>
        <w:spacing w:after="0" w:line="360" w:lineRule="auto"/>
        <w:ind w:firstLine="709"/>
        <w:jc w:val="both"/>
      </w:pPr>
      <w:r>
        <w:t>XI – Variações ordinárias de preços, erros de formação da proposta, fretes, perdas usuais e custos previsíveis inerentes à execução do escopo definido;</w:t>
      </w:r>
    </w:p>
    <w:p w:rsidR="00F25A54" w:rsidRDefault="00822B27" w:rsidP="001463BD">
      <w:pPr>
        <w:spacing w:after="0" w:line="360" w:lineRule="auto"/>
        <w:ind w:firstLine="709"/>
        <w:jc w:val="both"/>
      </w:pPr>
      <w:r>
        <w:t>XII – Correção, refazimento, substituição e custos decorrentes de serviços, materiais ou métodos executivos em desconformidade;</w:t>
      </w:r>
    </w:p>
    <w:p w:rsidR="00F25A54" w:rsidRDefault="00822B27" w:rsidP="001463BD">
      <w:pPr>
        <w:spacing w:after="0" w:line="360" w:lineRule="auto"/>
        <w:ind w:firstLine="709"/>
        <w:jc w:val="both"/>
      </w:pPr>
      <w:r>
        <w:t>XIII – Danos causados à Administração ou a terceiros em razão da execução do Contrato, nos termos legais;</w:t>
      </w:r>
    </w:p>
    <w:p w:rsidR="00F25A54" w:rsidRDefault="00822B27" w:rsidP="001463BD">
      <w:pPr>
        <w:spacing w:after="0" w:line="360" w:lineRule="auto"/>
        <w:ind w:firstLine="709"/>
        <w:jc w:val="both"/>
      </w:pPr>
      <w:r>
        <w:t>XIV – Regularidade fiscal, trabalhista, previdenciária, técnica e documental, inclusive ART/RRT, CNO quando aplicável e garantia contratual; e</w:t>
      </w:r>
    </w:p>
    <w:p w:rsidR="00F25A54" w:rsidRDefault="00822B27" w:rsidP="001463BD">
      <w:pPr>
        <w:spacing w:after="0" w:line="360" w:lineRule="auto"/>
        <w:ind w:firstLine="709"/>
        <w:jc w:val="both"/>
      </w:pPr>
      <w:r>
        <w:t>XV – Produção tempestiva dos registros, documentos, fotografias, medições e demais elementos sob sua responsabilidade necessários à fiscalização, liquidação e prestação de contas.</w:t>
      </w:r>
    </w:p>
    <w:p w:rsidR="00F25A54" w:rsidRDefault="00822B27" w:rsidP="001463BD">
      <w:pPr>
        <w:spacing w:after="0" w:line="360" w:lineRule="auto"/>
        <w:ind w:firstLine="709"/>
        <w:jc w:val="both"/>
      </w:pPr>
      <w:r>
        <w:rPr>
          <w:b/>
        </w:rPr>
        <w:t>Os efeitos desses riscos serão suportados pela Contratada, sem acréscimo de valor ou prorrogação de prazo quando decorrentes de eventos ordinários ou expressamente alocados à sua responsabilidade, ressalvadas as hipóteses legais que não possam ser validamente transferidas e as alterações determinadas pela Administração.</w:t>
      </w:r>
    </w:p>
    <w:p w:rsidR="00F25A54" w:rsidRDefault="00822B27" w:rsidP="001463BD">
      <w:pPr>
        <w:spacing w:after="0" w:line="360" w:lineRule="auto"/>
        <w:jc w:val="both"/>
      </w:pPr>
      <w:r>
        <w:rPr>
          <w:b/>
        </w:rPr>
        <w:t>c) Riscos COMPARTILHADOS:</w:t>
      </w:r>
    </w:p>
    <w:p w:rsidR="00F25A54" w:rsidRDefault="00822B27" w:rsidP="001463BD">
      <w:pPr>
        <w:spacing w:after="0" w:line="360" w:lineRule="auto"/>
        <w:ind w:firstLine="709"/>
        <w:jc w:val="both"/>
      </w:pPr>
      <w:r>
        <w:t>I – Condições geotécnicas, ambientais, materiais enterrados ou outras condições extraordinárias e não aparentes do terreno, não identificáveis por inspeção ordinária;</w:t>
      </w:r>
    </w:p>
    <w:p w:rsidR="00F25A54" w:rsidRDefault="00822B27" w:rsidP="001463BD">
      <w:pPr>
        <w:spacing w:after="0" w:line="360" w:lineRule="auto"/>
        <w:ind w:firstLine="709"/>
        <w:jc w:val="both"/>
      </w:pPr>
      <w:r>
        <w:t>II – Evento econômico extraordinário, caso fortuito, força maior e eventos climáticos excepcionais e imprevisíveis;</w:t>
      </w:r>
    </w:p>
    <w:p w:rsidR="00F25A54" w:rsidRDefault="00822B27" w:rsidP="001463BD">
      <w:pPr>
        <w:spacing w:after="0" w:line="360" w:lineRule="auto"/>
        <w:ind w:firstLine="709"/>
        <w:jc w:val="both"/>
      </w:pPr>
      <w:r>
        <w:t>III – Alterações normativas supervenientes com impacto comprovado sobre a execução;</w:t>
      </w:r>
    </w:p>
    <w:p w:rsidR="00F25A54" w:rsidRDefault="00822B27" w:rsidP="001463BD">
      <w:pPr>
        <w:spacing w:after="0" w:line="360" w:lineRule="auto"/>
        <w:ind w:firstLine="709"/>
        <w:jc w:val="both"/>
      </w:pPr>
      <w:r>
        <w:t>IV – Interferências de concessionárias, prestadores de serviços públicos, terceiros externos ou bloqueios extraordinários de acesso não controláveis exclusivamente por uma das partes;</w:t>
      </w:r>
    </w:p>
    <w:p w:rsidR="00F25A54" w:rsidRDefault="00822B27" w:rsidP="001463BD">
      <w:pPr>
        <w:spacing w:after="0" w:line="360" w:lineRule="auto"/>
        <w:ind w:firstLine="709"/>
        <w:jc w:val="both"/>
      </w:pPr>
      <w:r>
        <w:t>V – Falhas de comunicação cuja causa seja concorrente ou não possa ser atribuída exclusivamente a uma das partes;</w:t>
      </w:r>
    </w:p>
    <w:p w:rsidR="00F25A54" w:rsidRDefault="00822B27" w:rsidP="001463BD">
      <w:pPr>
        <w:spacing w:after="0" w:line="360" w:lineRule="auto"/>
        <w:ind w:firstLine="709"/>
        <w:jc w:val="both"/>
      </w:pPr>
      <w:r>
        <w:t>VI – Documentação de prestação de contas cuja formação dependa de atos complementares da Contratada e da Administração; e</w:t>
      </w:r>
    </w:p>
    <w:p w:rsidR="00F25A54" w:rsidRDefault="00822B27" w:rsidP="001463BD">
      <w:pPr>
        <w:spacing w:after="0" w:line="360" w:lineRule="auto"/>
        <w:ind w:firstLine="709"/>
        <w:jc w:val="both"/>
      </w:pPr>
      <w:r>
        <w:t>VII – Situações em que a causa e os efeitos de determinado evento resultem de contribuições comprovadas de ambas as partes.</w:t>
      </w:r>
    </w:p>
    <w:p w:rsidR="00F25A54" w:rsidRDefault="00822B27" w:rsidP="001463BD">
      <w:pPr>
        <w:spacing w:after="0" w:line="360" w:lineRule="auto"/>
        <w:ind w:firstLine="709"/>
        <w:jc w:val="both"/>
      </w:pPr>
      <w:r>
        <w:t>Nessas hipóteses, as partes deverão registrar o evento, atuar de forma coordenada para evitar ou reduzir seus efeitos e avaliar, mediante evidências, as repercussões efetivas sobre prazo, custo, qualidade, segurança e prestação de contas, atribuindo-se os efeitos adicionais à parte que tenha contribuído para seu agravamento.</w:t>
      </w:r>
    </w:p>
    <w:p w:rsidR="001463BD" w:rsidRDefault="001463BD" w:rsidP="001463BD">
      <w:pPr>
        <w:spacing w:after="0" w:line="360" w:lineRule="auto"/>
        <w:ind w:firstLine="709"/>
        <w:jc w:val="both"/>
      </w:pPr>
    </w:p>
    <w:p w:rsidR="00F25A54" w:rsidRDefault="00822B27" w:rsidP="001463BD">
      <w:pPr>
        <w:keepNext/>
        <w:spacing w:after="0" w:line="360" w:lineRule="auto"/>
        <w:jc w:val="both"/>
      </w:pPr>
      <w:r>
        <w:rPr>
          <w:b/>
        </w:rPr>
        <w:t>4. ESTRATÉGIAS DE GERENCIAMENTO DE RISCOS:</w:t>
      </w:r>
    </w:p>
    <w:p w:rsidR="00F25A54" w:rsidRDefault="00822B27" w:rsidP="001463BD">
      <w:pPr>
        <w:spacing w:after="0" w:line="360" w:lineRule="auto"/>
        <w:ind w:firstLine="709"/>
        <w:jc w:val="both"/>
      </w:pPr>
      <w:r>
        <w:t>I – Monitoramento contínuo: acompanhamento periódico pelo Gestor e Fiscal Técnico, com atenção especial aos riscos de alto impacto, à estrutura em madeira, cobertura, piso, drenagem, segurança e cronograma;</w:t>
      </w:r>
    </w:p>
    <w:p w:rsidR="00F25A54" w:rsidRDefault="00822B27" w:rsidP="001463BD">
      <w:pPr>
        <w:spacing w:after="0" w:line="360" w:lineRule="auto"/>
        <w:ind w:firstLine="709"/>
        <w:jc w:val="both"/>
      </w:pPr>
      <w:r>
        <w:t>II – Comunicação formal e tempestiva: registro imediato de evento capaz de afetar prazo, custo, qualidade, segurança, meio ambiente ou prestação de contas, com identificação das causas, serviços atingidos e providências adotadas;</w:t>
      </w:r>
    </w:p>
    <w:p w:rsidR="00F25A54" w:rsidRDefault="00822B27" w:rsidP="001463BD">
      <w:pPr>
        <w:spacing w:after="0" w:line="360" w:lineRule="auto"/>
        <w:ind w:firstLine="709"/>
        <w:jc w:val="both"/>
      </w:pPr>
      <w:r>
        <w:t>III – Planejamento preventivo: reunião de alinhamento, programação das frentes, conferência prévia de locação, níveis, materiais, suprimentos, acessos e autorizações necessárias;</w:t>
      </w:r>
    </w:p>
    <w:p w:rsidR="00F25A54" w:rsidRDefault="00822B27" w:rsidP="001463BD">
      <w:pPr>
        <w:spacing w:after="0" w:line="360" w:lineRule="auto"/>
        <w:ind w:firstLine="709"/>
        <w:jc w:val="both"/>
      </w:pPr>
      <w:r>
        <w:t>IV – Controle de materiais: inspeção prévia de madeira, telhas, agregados, tintas e demais materiais, inclusive verificação de procedência legal dos produtos florestais quando exigível;</w:t>
      </w:r>
    </w:p>
    <w:p w:rsidR="00F25A54" w:rsidRDefault="00822B27" w:rsidP="001463BD">
      <w:pPr>
        <w:spacing w:after="0" w:line="360" w:lineRule="auto"/>
        <w:ind w:firstLine="709"/>
        <w:jc w:val="both"/>
      </w:pPr>
      <w:r>
        <w:t xml:space="preserve">V – Planos de resposta: </w:t>
      </w:r>
      <w:r>
        <w:t>definição de responsáveis, prazos e medidas preventivas ou corretivas para riscos materializados, priorizando segurança das pessoas, estabilidade da obra e prevenção de danos ambientais;</w:t>
      </w:r>
      <w:r w:rsidR="00CB0475">
        <w:t xml:space="preserve"> e</w:t>
      </w:r>
    </w:p>
    <w:p w:rsidR="00F25A54" w:rsidRDefault="00822B27" w:rsidP="001463BD">
      <w:pPr>
        <w:spacing w:after="0" w:line="360" w:lineRule="auto"/>
        <w:ind w:firstLine="709"/>
        <w:jc w:val="both"/>
      </w:pPr>
      <w:r>
        <w:t>VI – Registro e rastreabilidade: documentação no Diário de Obra e no processo administrativo, incluindo fotografias, medições, atas, notificações, manifestações técnicas e documentos financeiros</w:t>
      </w:r>
      <w:r w:rsidR="00CB0475">
        <w:t>.</w:t>
      </w:r>
    </w:p>
    <w:p w:rsidR="00CB0475" w:rsidRDefault="00CB0475" w:rsidP="00CB0475">
      <w:pPr>
        <w:spacing w:after="0" w:line="360" w:lineRule="auto"/>
        <w:ind w:firstLine="709"/>
        <w:jc w:val="both"/>
      </w:pPr>
    </w:p>
    <w:p w:rsidR="00F25A54" w:rsidRDefault="00822B27" w:rsidP="001463BD">
      <w:pPr>
        <w:keepNext/>
        <w:spacing w:after="0" w:line="360" w:lineRule="auto"/>
        <w:jc w:val="both"/>
      </w:pPr>
      <w:r>
        <w:rPr>
          <w:b/>
        </w:rPr>
        <w:t>5. CLÁUSULAS CONTRATUAIS ESPECÍFICAS:</w:t>
      </w:r>
    </w:p>
    <w:p w:rsidR="00F25A54" w:rsidRPr="00CB0475" w:rsidRDefault="00822B27" w:rsidP="001463BD">
      <w:pPr>
        <w:spacing w:after="0" w:line="360" w:lineRule="auto"/>
        <w:ind w:firstLine="709"/>
        <w:jc w:val="both"/>
        <w:rPr>
          <w:bCs/>
        </w:rPr>
      </w:pPr>
      <w:r w:rsidRPr="00CB0475">
        <w:rPr>
          <w:bCs/>
        </w:rPr>
        <w:t>5.1. A presente Matriz integra o Edital e o Contrato, independentemente de transcrição, e define a repartição objetiva dos riscos e o equilíbrio econômico-financeiro inicial da contratação, devendo orientar a execução, fiscalização e análise de eventuais repercussões sobre prazo, valor ou demais condições contratuais.</w:t>
      </w:r>
    </w:p>
    <w:p w:rsidR="00F25A54" w:rsidRPr="00CB0475" w:rsidRDefault="00822B27" w:rsidP="001463BD">
      <w:pPr>
        <w:spacing w:after="0" w:line="360" w:lineRule="auto"/>
        <w:ind w:firstLine="709"/>
        <w:jc w:val="both"/>
        <w:rPr>
          <w:bCs/>
        </w:rPr>
      </w:pPr>
      <w:r w:rsidRPr="00CB0475">
        <w:rPr>
          <w:bCs/>
        </w:rPr>
        <w:t>5.2. Cada parte responderá pelos riscos que lhe forem atribuídos, inclusive pelos custos de prevenção, mitigação, correção e reparação. Consideram-se incluídos na proposta da Contratada os riscos ordinários da atividade e aqueles expressamente alocados à sua responsabilidade, cuja materialização não gerará, por si só, direito a pagamento adicional, indenização ou reequilíbrio econômico-financeiro.</w:t>
      </w:r>
    </w:p>
    <w:p w:rsidR="00F25A54" w:rsidRPr="00CB0475" w:rsidRDefault="00822B27" w:rsidP="001463BD">
      <w:pPr>
        <w:spacing w:after="0" w:line="360" w:lineRule="auto"/>
        <w:ind w:firstLine="709"/>
        <w:jc w:val="both"/>
        <w:rPr>
          <w:bCs/>
        </w:rPr>
      </w:pPr>
      <w:r w:rsidRPr="00CB0475">
        <w:rPr>
          <w:bCs/>
        </w:rPr>
        <w:t>5.3. A ocorrência ou iminência de risco deverá ser comunicada tempestivamente pela parte que dela tiver conhecimento, com indicação do evento, causas, atividades afetadas, medidas adotadas e possíveis efeitos sobre prazo, custo, qualidade, segurança, meio ambiente ou prestação de contas.</w:t>
      </w:r>
    </w:p>
    <w:p w:rsidR="00F25A54" w:rsidRPr="00CB0475" w:rsidRDefault="00822B27" w:rsidP="001463BD">
      <w:pPr>
        <w:spacing w:after="0" w:line="360" w:lineRule="auto"/>
        <w:ind w:firstLine="709"/>
        <w:jc w:val="both"/>
        <w:rPr>
          <w:bCs/>
        </w:rPr>
      </w:pPr>
      <w:r w:rsidRPr="00CB0475">
        <w:rPr>
          <w:bCs/>
        </w:rPr>
        <w:t>5.4. A parte afetada deverá adotar medidas razoáveis para prevenir ou reduzir os efeitos do evento e prosseguir com as parcelas não atingidas quando tecnicamente possível. A omissão na mitigação implicará responsabilidade pelos efeitos adicionais que poderiam ter sido evitados.</w:t>
      </w:r>
    </w:p>
    <w:p w:rsidR="00F25A54" w:rsidRPr="00CB0475" w:rsidRDefault="00822B27" w:rsidP="001463BD">
      <w:pPr>
        <w:spacing w:after="0" w:line="360" w:lineRule="auto"/>
        <w:ind w:firstLine="709"/>
        <w:jc w:val="both"/>
        <w:rPr>
          <w:bCs/>
        </w:rPr>
      </w:pPr>
      <w:r w:rsidRPr="00CB0475">
        <w:rPr>
          <w:bCs/>
        </w:rPr>
        <w:t>5.5. Pedidos de revisão de prazo ou repercussão financeira deverão demonstrar o risco materializado, sua alocação, o nexo causal, os efeitos efetivamente produzidos e as medidas de mitigação adotadas. Não serão admitidas alegações genéricas, fatos ordinários da execução, variações previsíveis de mercado ou improdutividades imputáveis à Contratada.</w:t>
      </w:r>
    </w:p>
    <w:p w:rsidR="00F25A54" w:rsidRPr="00CB0475" w:rsidRDefault="00822B27" w:rsidP="001463BD">
      <w:pPr>
        <w:spacing w:after="0" w:line="360" w:lineRule="auto"/>
        <w:ind w:firstLine="709"/>
        <w:jc w:val="both"/>
        <w:rPr>
          <w:bCs/>
        </w:rPr>
      </w:pPr>
      <w:r w:rsidRPr="00CB0475">
        <w:rPr>
          <w:bCs/>
        </w:rPr>
        <w:t>5.6. A fiscalização registrará o evento e emitirá manifestação técnica quanto ao enquadramento, responsabilidade, nexo causal e efeitos comprovados, cabendo a decisão à autoridade competente. A simples comunicação do risco não produzirá reconhecimento automático de direito, autorização de despesa ou alteração contratual.</w:t>
      </w:r>
    </w:p>
    <w:p w:rsidR="00F25A54" w:rsidRPr="00CB0475" w:rsidRDefault="00822B27" w:rsidP="001463BD">
      <w:pPr>
        <w:spacing w:after="0" w:line="360" w:lineRule="auto"/>
        <w:ind w:firstLine="709"/>
        <w:jc w:val="both"/>
        <w:rPr>
          <w:bCs/>
        </w:rPr>
      </w:pPr>
      <w:r w:rsidRPr="00CB0475">
        <w:rPr>
          <w:bCs/>
        </w:rPr>
        <w:t>5.7. A fiscalização poderá suspender atividade que apresente risco à segurança, à estabilidade da estrutura, ao patrimônio, ao meio ambiente, aos equipamentos públicos do entorno ou à qualidade do objeto. Sendo a causa imputável à Contratada, os custos de regularização e retomada serão por ela suportados; nos demais casos, os efeitos serão avaliados conforme esta Matriz e a legislação aplicável.</w:t>
      </w:r>
    </w:p>
    <w:p w:rsidR="00F25A54" w:rsidRPr="00CB0475" w:rsidRDefault="00822B27" w:rsidP="001463BD">
      <w:pPr>
        <w:spacing w:after="0" w:line="360" w:lineRule="auto"/>
        <w:ind w:firstLine="709"/>
        <w:jc w:val="both"/>
        <w:rPr>
          <w:bCs/>
        </w:rPr>
      </w:pPr>
      <w:r w:rsidRPr="00CB0475">
        <w:rPr>
          <w:bCs/>
        </w:rPr>
        <w:t>5.8. O acompanhamento da execução, a aprovação de materiais, o atesto das medições e os recebimentos provisório e definitivo não transferirão à Administração riscos atribuídos à Contratada nem afastarão sua responsabilidade pela qualidade, segurança, conformidade, funcionalidade e durabilidade da obra.</w:t>
      </w:r>
    </w:p>
    <w:p w:rsidR="00F25A54" w:rsidRPr="00CB0475" w:rsidRDefault="00822B27" w:rsidP="001463BD">
      <w:pPr>
        <w:spacing w:after="0" w:line="360" w:lineRule="auto"/>
        <w:ind w:firstLine="709"/>
        <w:jc w:val="both"/>
        <w:rPr>
          <w:bCs/>
        </w:rPr>
      </w:pPr>
      <w:r w:rsidRPr="00CB0475">
        <w:rPr>
          <w:bCs/>
        </w:rPr>
        <w:t xml:space="preserve">5.9. No regime de empreitada por preço global, permanecem sob responsabilidade da Contratada os riscos ordinários relativos à organização dos meios de execução, produtividade, perdas usuais, logística, armazenamento, proteção do canteiro, condições ordinariamente verificáveis e variações quantitativas previsíveis necessárias à conclusão do escopo definido. Excluem-se falhas relevantes das peças técnicas não identificáveis por análise ordinária, alterações determinadas pela Administração e riscos atribuídos </w:t>
      </w:r>
      <w:r w:rsidRPr="00CB0475">
        <w:rPr>
          <w:bCs/>
        </w:rPr>
        <w:t>à Contratante ou classificados como compartilhados.</w:t>
      </w:r>
    </w:p>
    <w:p w:rsidR="00F25A54" w:rsidRPr="00CB0475" w:rsidRDefault="00822B27" w:rsidP="001463BD">
      <w:pPr>
        <w:spacing w:after="0" w:line="360" w:lineRule="auto"/>
        <w:ind w:firstLine="709"/>
        <w:jc w:val="both"/>
        <w:rPr>
          <w:bCs/>
        </w:rPr>
      </w:pPr>
      <w:r w:rsidRPr="00CB0475">
        <w:rPr>
          <w:bCs/>
        </w:rPr>
        <w:t>5.10. A materialização de risco não autoriza alteração informal do objeto. Modificações de projeto, especificações, prazo ou valor dependerão de análise, autorização e formalização nos termos da Lei Federal nº 14.133/2021, do Edital e do Contrato.</w:t>
      </w:r>
    </w:p>
    <w:p w:rsidR="00F25A54" w:rsidRPr="00CB0475" w:rsidRDefault="00822B27" w:rsidP="001463BD">
      <w:pPr>
        <w:spacing w:after="0" w:line="360" w:lineRule="auto"/>
        <w:ind w:firstLine="709"/>
        <w:jc w:val="both"/>
        <w:rPr>
          <w:bCs/>
        </w:rPr>
      </w:pPr>
      <w:r w:rsidRPr="00CB0475">
        <w:rPr>
          <w:bCs/>
        </w:rPr>
        <w:t>5.11. Quando a causa de determinado evento decorrer de falha executiva, material inadequado, método escolhido pela Contratada ou descumprimento de obrigação sob seu controle, os efeitos correspondentes permanecerão integralmente sob sua responsabilidade, ainda que o evento também produza repercussões sobre prazo ou outras frentes.</w:t>
      </w:r>
    </w:p>
    <w:p w:rsidR="00F25A54" w:rsidRPr="00CB0475" w:rsidRDefault="00822B27" w:rsidP="001463BD">
      <w:pPr>
        <w:spacing w:after="0" w:line="360" w:lineRule="auto"/>
        <w:ind w:firstLine="709"/>
        <w:jc w:val="both"/>
        <w:rPr>
          <w:bCs/>
        </w:rPr>
      </w:pPr>
      <w:r w:rsidRPr="00CB0475">
        <w:rPr>
          <w:bCs/>
        </w:rPr>
        <w:t>5.1</w:t>
      </w:r>
      <w:r w:rsidR="00CB0475" w:rsidRPr="00CB0475">
        <w:rPr>
          <w:bCs/>
        </w:rPr>
        <w:t>2</w:t>
      </w:r>
      <w:r w:rsidRPr="00CB0475">
        <w:rPr>
          <w:bCs/>
        </w:rPr>
        <w:t>. Quando a causa decorrer de falha relevante das peças técnicas, alteração formal determinada pela Administração ou providência de sua exclusiva competência, a Contratada deverá mitigar os efeitos, sem prejuízo da avaliação das repercussões comprovadas sobre prazo e equilíbrio econômico-financeiro.</w:t>
      </w:r>
    </w:p>
    <w:p w:rsidR="001463BD" w:rsidRPr="00CB0475" w:rsidRDefault="001463BD" w:rsidP="001463BD">
      <w:pPr>
        <w:spacing w:after="0" w:line="360" w:lineRule="auto"/>
        <w:ind w:firstLine="709"/>
        <w:jc w:val="both"/>
        <w:rPr>
          <w:bCs/>
        </w:rPr>
      </w:pPr>
    </w:p>
    <w:p w:rsidR="00F25A54" w:rsidRDefault="00822B27" w:rsidP="001463BD">
      <w:pPr>
        <w:keepNext/>
        <w:spacing w:after="0" w:line="360" w:lineRule="auto"/>
        <w:jc w:val="both"/>
      </w:pPr>
      <w:r>
        <w:rPr>
          <w:b/>
        </w:rPr>
        <w:t>6. CONSIDERAÇÕES FINAIS</w:t>
      </w:r>
    </w:p>
    <w:p w:rsidR="00F25A54" w:rsidRDefault="00822B27" w:rsidP="001463BD">
      <w:pPr>
        <w:spacing w:after="0" w:line="360" w:lineRule="auto"/>
        <w:ind w:firstLine="709"/>
        <w:jc w:val="both"/>
      </w:pPr>
      <w:r>
        <w:t>A presente Matriz de Alocação de Riscos integra os documentos da fase preparatória e constitui referência para a definição das responsabilidades das partes e para a preservação do equilíbrio econômico-financeiro inicial do Contrato. Considera as características específicas da construção da cancha de bocha em madeira, a implantação em área pública junto aos equipamentos esportivos existentes, o regime de empreitada por preço global e a necessidade de rastreabilidade técnica, contratual, ambiental e financeir</w:t>
      </w:r>
      <w:r>
        <w:t>a da execução.</w:t>
      </w:r>
    </w:p>
    <w:p w:rsidR="00F25A54" w:rsidRDefault="00822B27" w:rsidP="001463BD">
      <w:pPr>
        <w:spacing w:after="0" w:line="360" w:lineRule="auto"/>
        <w:ind w:firstLine="709"/>
        <w:jc w:val="both"/>
      </w:pPr>
      <w:r>
        <w:t>Por estar de acordo com seu conteúdo, firma-se a presente Matriz de Riscos para que produza seus efeitos jurídicos e administrativos.</w:t>
      </w:r>
    </w:p>
    <w:p w:rsidR="00CB0475" w:rsidRDefault="00CB0475" w:rsidP="001463BD">
      <w:pPr>
        <w:spacing w:after="0" w:line="360" w:lineRule="auto"/>
        <w:ind w:firstLine="709"/>
        <w:jc w:val="both"/>
      </w:pPr>
    </w:p>
    <w:p w:rsidR="00F25A54" w:rsidRDefault="00822B27" w:rsidP="00CB0475">
      <w:pPr>
        <w:spacing w:after="0" w:line="360" w:lineRule="auto"/>
        <w:jc w:val="center"/>
      </w:pPr>
      <w:r>
        <w:t>Paverama/RS, 14 de setembro de 2026.</w:t>
      </w:r>
    </w:p>
    <w:p w:rsidR="00CB0475" w:rsidRDefault="00CB0475" w:rsidP="00CB0475">
      <w:pPr>
        <w:spacing w:after="0" w:line="360" w:lineRule="auto"/>
        <w:jc w:val="center"/>
      </w:pPr>
    </w:p>
    <w:p w:rsidR="00F25A54" w:rsidRDefault="00F25A54" w:rsidP="001463BD">
      <w:pPr>
        <w:spacing w:after="0" w:line="360" w:lineRule="auto"/>
        <w:jc w:val="both"/>
      </w:pPr>
    </w:p>
    <w:p w:rsidR="00F25A54" w:rsidRPr="00CB0475" w:rsidRDefault="00822B27" w:rsidP="001463BD">
      <w:pPr>
        <w:spacing w:after="0" w:line="360" w:lineRule="auto"/>
        <w:jc w:val="center"/>
        <w:rPr>
          <w:b/>
        </w:rPr>
      </w:pPr>
      <w:r w:rsidRPr="00CB0475">
        <w:rPr>
          <w:b/>
        </w:rPr>
        <w:t>ALEXANDRE LUÍS KLEBER</w:t>
      </w:r>
    </w:p>
    <w:p w:rsidR="00F25A54" w:rsidRPr="00CB0475" w:rsidRDefault="00822B27" w:rsidP="001463BD">
      <w:pPr>
        <w:spacing w:after="0" w:line="360" w:lineRule="auto"/>
        <w:jc w:val="center"/>
        <w:rPr>
          <w:b/>
        </w:rPr>
      </w:pPr>
      <w:r w:rsidRPr="00CB0475">
        <w:rPr>
          <w:b/>
        </w:rPr>
        <w:t xml:space="preserve">Secretário Municipal de Administração, Fazenda e </w:t>
      </w:r>
      <w:r w:rsidRPr="00CB0475">
        <w:rPr>
          <w:b/>
        </w:rPr>
        <w:t>Planejamento</w:t>
      </w:r>
    </w:p>
    <w:sectPr w:rsidR="00F25A54" w:rsidRPr="00CB0475" w:rsidSect="00822B27">
      <w:headerReference w:type="even" r:id="rId8"/>
      <w:headerReference w:type="default" r:id="rId9"/>
      <w:footerReference w:type="even" r:id="rId10"/>
      <w:footerReference w:type="default" r:id="rId11"/>
      <w:headerReference w:type="first" r:id="rId12"/>
      <w:footerReference w:type="first" r:id="rId13"/>
      <w:pgSz w:w="11906" w:h="16838"/>
      <w:pgMar w:top="1843" w:right="1134" w:bottom="1276" w:left="1701" w:header="259" w:footer="1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7421" w:rsidRDefault="00127421" w:rsidP="00064AF4">
      <w:pPr>
        <w:spacing w:after="0" w:line="240" w:lineRule="auto"/>
      </w:pPr>
      <w:r>
        <w:separator/>
      </w:r>
    </w:p>
  </w:endnote>
  <w:endnote w:type="continuationSeparator" w:id="0">
    <w:p w:rsidR="00127421" w:rsidRDefault="00127421" w:rsidP="00064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78D" w:rsidRDefault="002F1395">
    <w:pPr>
      <w:spacing w:after="0"/>
      <w:jc w:val="center"/>
    </w:pPr>
    <w:r>
      <w:rPr>
        <w:noProof/>
      </w:rPr>
      <w:drawing>
        <wp:inline distT="0" distB="0" distL="0" distR="0">
          <wp:extent cx="3977639" cy="658922"/>
          <wp:effectExtent l="0" t="0" r="0" b="0"/>
          <wp:docPr id="1250833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3977639" cy="658922"/>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78D" w:rsidRDefault="002F1395">
    <w:pPr>
      <w:spacing w:after="0"/>
      <w:jc w:val="center"/>
    </w:pPr>
    <w:r>
      <w:rPr>
        <w:noProof/>
      </w:rPr>
      <w:drawing>
        <wp:inline distT="0" distB="0" distL="0" distR="0">
          <wp:extent cx="3977639" cy="658922"/>
          <wp:effectExtent l="0" t="0" r="0" b="0"/>
          <wp:docPr id="1744554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3977639" cy="658922"/>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78D" w:rsidRDefault="002F1395">
    <w:pPr>
      <w:spacing w:after="0"/>
      <w:jc w:val="center"/>
    </w:pPr>
    <w:r>
      <w:rPr>
        <w:noProof/>
      </w:rPr>
      <w:drawing>
        <wp:inline distT="0" distB="0" distL="0" distR="0">
          <wp:extent cx="3977639" cy="658922"/>
          <wp:effectExtent l="0" t="0" r="0" b="0"/>
          <wp:docPr id="355838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3977639" cy="65892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7421" w:rsidRDefault="00127421" w:rsidP="00064AF4">
      <w:pPr>
        <w:spacing w:after="0" w:line="240" w:lineRule="auto"/>
      </w:pPr>
      <w:r>
        <w:separator/>
      </w:r>
    </w:p>
  </w:footnote>
  <w:footnote w:type="continuationSeparator" w:id="0">
    <w:p w:rsidR="00127421" w:rsidRDefault="00127421" w:rsidP="00064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78D" w:rsidRDefault="002F1395">
    <w:pPr>
      <w:spacing w:after="0"/>
      <w:jc w:val="center"/>
    </w:pPr>
    <w:r>
      <w:rPr>
        <w:noProof/>
      </w:rPr>
      <w:drawing>
        <wp:inline distT="0" distB="0" distL="0" distR="0">
          <wp:extent cx="4160520" cy="932065"/>
          <wp:effectExtent l="0" t="0" r="0" b="0"/>
          <wp:docPr id="1185920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4160520" cy="93206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78D" w:rsidRDefault="002F1395">
    <w:pPr>
      <w:spacing w:after="0"/>
      <w:jc w:val="center"/>
    </w:pPr>
    <w:r>
      <w:rPr>
        <w:noProof/>
      </w:rPr>
      <w:drawing>
        <wp:inline distT="0" distB="0" distL="0" distR="0">
          <wp:extent cx="4160520" cy="932065"/>
          <wp:effectExtent l="0" t="0" r="0" b="0"/>
          <wp:docPr id="2035212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4160520" cy="93206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78D" w:rsidRDefault="002F1395">
    <w:pPr>
      <w:spacing w:after="0"/>
      <w:jc w:val="center"/>
    </w:pPr>
    <w:r>
      <w:rPr>
        <w:noProof/>
      </w:rPr>
      <w:drawing>
        <wp:inline distT="0" distB="0" distL="0" distR="0">
          <wp:extent cx="4160520" cy="932065"/>
          <wp:effectExtent l="0" t="0" r="0" b="0"/>
          <wp:docPr id="644381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4160520" cy="9320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B60CA"/>
    <w:multiLevelType w:val="hybridMultilevel"/>
    <w:tmpl w:val="A67ED068"/>
    <w:lvl w:ilvl="0" w:tplc="86D6624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08C3437"/>
    <w:multiLevelType w:val="hybridMultilevel"/>
    <w:tmpl w:val="82CEB426"/>
    <w:lvl w:ilvl="0" w:tplc="6A3614C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5565009"/>
    <w:multiLevelType w:val="multilevel"/>
    <w:tmpl w:val="84C4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630805">
    <w:abstractNumId w:val="2"/>
  </w:num>
  <w:num w:numId="2" w16cid:durableId="55933706">
    <w:abstractNumId w:val="1"/>
  </w:num>
  <w:num w:numId="3" w16cid:durableId="1719822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D21"/>
    <w:rsid w:val="00064AF4"/>
    <w:rsid w:val="000A66CA"/>
    <w:rsid w:val="000D5701"/>
    <w:rsid w:val="001125F6"/>
    <w:rsid w:val="00127421"/>
    <w:rsid w:val="001463BD"/>
    <w:rsid w:val="001610A3"/>
    <w:rsid w:val="001E2010"/>
    <w:rsid w:val="0021029C"/>
    <w:rsid w:val="00217651"/>
    <w:rsid w:val="0027386C"/>
    <w:rsid w:val="0028378D"/>
    <w:rsid w:val="0029608C"/>
    <w:rsid w:val="002F1395"/>
    <w:rsid w:val="002F7169"/>
    <w:rsid w:val="003A0FDA"/>
    <w:rsid w:val="003D53D8"/>
    <w:rsid w:val="003E1542"/>
    <w:rsid w:val="0043013A"/>
    <w:rsid w:val="0043675F"/>
    <w:rsid w:val="00444002"/>
    <w:rsid w:val="004549EA"/>
    <w:rsid w:val="004A4D11"/>
    <w:rsid w:val="004F55DF"/>
    <w:rsid w:val="0053727A"/>
    <w:rsid w:val="00544009"/>
    <w:rsid w:val="005B18A2"/>
    <w:rsid w:val="005D1908"/>
    <w:rsid w:val="005E5DF0"/>
    <w:rsid w:val="0063537F"/>
    <w:rsid w:val="00690A60"/>
    <w:rsid w:val="006A4D43"/>
    <w:rsid w:val="007255B1"/>
    <w:rsid w:val="007B617C"/>
    <w:rsid w:val="007C78F4"/>
    <w:rsid w:val="007D52B1"/>
    <w:rsid w:val="007F1BC7"/>
    <w:rsid w:val="007F5CCB"/>
    <w:rsid w:val="0080515A"/>
    <w:rsid w:val="00822B27"/>
    <w:rsid w:val="00825F89"/>
    <w:rsid w:val="008304F3"/>
    <w:rsid w:val="008958BB"/>
    <w:rsid w:val="008B7CC2"/>
    <w:rsid w:val="008C0C84"/>
    <w:rsid w:val="00907577"/>
    <w:rsid w:val="0091139B"/>
    <w:rsid w:val="00922188"/>
    <w:rsid w:val="0094415A"/>
    <w:rsid w:val="009736F2"/>
    <w:rsid w:val="00984964"/>
    <w:rsid w:val="009954D6"/>
    <w:rsid w:val="009A54B1"/>
    <w:rsid w:val="009A5F0C"/>
    <w:rsid w:val="009A6845"/>
    <w:rsid w:val="009C158F"/>
    <w:rsid w:val="00A22475"/>
    <w:rsid w:val="00A469D3"/>
    <w:rsid w:val="00A61110"/>
    <w:rsid w:val="00AC1D3C"/>
    <w:rsid w:val="00AE1ECE"/>
    <w:rsid w:val="00B11D68"/>
    <w:rsid w:val="00B7459A"/>
    <w:rsid w:val="00B747C9"/>
    <w:rsid w:val="00BD1D21"/>
    <w:rsid w:val="00BF6D0C"/>
    <w:rsid w:val="00C04ED1"/>
    <w:rsid w:val="00C459B6"/>
    <w:rsid w:val="00C7039E"/>
    <w:rsid w:val="00C73909"/>
    <w:rsid w:val="00CB0475"/>
    <w:rsid w:val="00D0513A"/>
    <w:rsid w:val="00D1428B"/>
    <w:rsid w:val="00D32305"/>
    <w:rsid w:val="00D40D0B"/>
    <w:rsid w:val="00D468C3"/>
    <w:rsid w:val="00D65BC3"/>
    <w:rsid w:val="00D672EE"/>
    <w:rsid w:val="00D92BA2"/>
    <w:rsid w:val="00D97DBA"/>
    <w:rsid w:val="00DE3ED1"/>
    <w:rsid w:val="00DF55BE"/>
    <w:rsid w:val="00E02A87"/>
    <w:rsid w:val="00E16FBB"/>
    <w:rsid w:val="00E46F24"/>
    <w:rsid w:val="00EB0BF7"/>
    <w:rsid w:val="00EF4F4C"/>
    <w:rsid w:val="00F0430E"/>
    <w:rsid w:val="00F25A54"/>
    <w:rsid w:val="00F3113B"/>
    <w:rsid w:val="00F3237F"/>
    <w:rsid w:val="00F65E1E"/>
    <w:rsid w:val="00F70592"/>
    <w:rsid w:val="00FB403A"/>
    <w:rsid w:val="00FC43F4"/>
    <w:rsid w:val="00FD59E1"/>
    <w:rsid w:val="00FD65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78099"/>
  <w15:chartTrackingRefBased/>
  <w15:docId w15:val="{82C832D5-B97F-43A3-ACA0-97D14BCDC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064AF4"/>
    <w:pPr>
      <w:autoSpaceDE w:val="0"/>
      <w:autoSpaceDN w:val="0"/>
      <w:adjustRightInd w:val="0"/>
      <w:spacing w:after="0" w:line="240" w:lineRule="auto"/>
    </w:pPr>
    <w:rPr>
      <w:rFonts w:ascii="Times New Roman" w:eastAsia="Times New Roman" w:hAnsi="Times New Roman" w:cs="Bookman Old Style"/>
      <w:color w:val="000000"/>
      <w:sz w:val="20"/>
      <w:szCs w:val="24"/>
    </w:rPr>
  </w:style>
  <w:style w:type="paragraph" w:styleId="Cabealho">
    <w:name w:val="header"/>
    <w:basedOn w:val="Normal"/>
    <w:link w:val="CabealhoChar"/>
    <w:uiPriority w:val="99"/>
    <w:unhideWhenUsed/>
    <w:rsid w:val="00064AF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64AF4"/>
  </w:style>
  <w:style w:type="paragraph" w:styleId="Rodap">
    <w:name w:val="footer"/>
    <w:basedOn w:val="Normal"/>
    <w:link w:val="RodapChar"/>
    <w:unhideWhenUsed/>
    <w:rsid w:val="00064AF4"/>
    <w:pPr>
      <w:tabs>
        <w:tab w:val="center" w:pos="4252"/>
        <w:tab w:val="right" w:pos="8504"/>
      </w:tabs>
      <w:spacing w:after="0" w:line="240" w:lineRule="auto"/>
    </w:pPr>
  </w:style>
  <w:style w:type="character" w:customStyle="1" w:styleId="RodapChar">
    <w:name w:val="Rodapé Char"/>
    <w:basedOn w:val="Fontepargpadro"/>
    <w:link w:val="Rodap"/>
    <w:rsid w:val="00064AF4"/>
  </w:style>
  <w:style w:type="table" w:styleId="Tabelacomgrade">
    <w:name w:val="Table Grid"/>
    <w:basedOn w:val="Tabelanormal"/>
    <w:uiPriority w:val="39"/>
    <w:rsid w:val="00064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E46F24"/>
    <w:pPr>
      <w:ind w:left="720"/>
      <w:contextualSpacing/>
    </w:pPr>
  </w:style>
  <w:style w:type="table" w:styleId="TabeladeGradeClara">
    <w:name w:val="Grid Table Light"/>
    <w:basedOn w:val="Tabelanormal"/>
    <w:uiPriority w:val="40"/>
    <w:rsid w:val="009A5F0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69001">
      <w:bodyDiv w:val="1"/>
      <w:marLeft w:val="0"/>
      <w:marRight w:val="0"/>
      <w:marTop w:val="0"/>
      <w:marBottom w:val="0"/>
      <w:divBdr>
        <w:top w:val="none" w:sz="0" w:space="0" w:color="auto"/>
        <w:left w:val="none" w:sz="0" w:space="0" w:color="auto"/>
        <w:bottom w:val="none" w:sz="0" w:space="0" w:color="auto"/>
        <w:right w:val="none" w:sz="0" w:space="0" w:color="auto"/>
      </w:divBdr>
    </w:div>
    <w:div w:id="60376825">
      <w:bodyDiv w:val="1"/>
      <w:marLeft w:val="0"/>
      <w:marRight w:val="0"/>
      <w:marTop w:val="0"/>
      <w:marBottom w:val="0"/>
      <w:divBdr>
        <w:top w:val="none" w:sz="0" w:space="0" w:color="auto"/>
        <w:left w:val="none" w:sz="0" w:space="0" w:color="auto"/>
        <w:bottom w:val="none" w:sz="0" w:space="0" w:color="auto"/>
        <w:right w:val="none" w:sz="0" w:space="0" w:color="auto"/>
      </w:divBdr>
    </w:div>
    <w:div w:id="83651619">
      <w:bodyDiv w:val="1"/>
      <w:marLeft w:val="0"/>
      <w:marRight w:val="0"/>
      <w:marTop w:val="0"/>
      <w:marBottom w:val="0"/>
      <w:divBdr>
        <w:top w:val="none" w:sz="0" w:space="0" w:color="auto"/>
        <w:left w:val="none" w:sz="0" w:space="0" w:color="auto"/>
        <w:bottom w:val="none" w:sz="0" w:space="0" w:color="auto"/>
        <w:right w:val="none" w:sz="0" w:space="0" w:color="auto"/>
      </w:divBdr>
    </w:div>
    <w:div w:id="93131346">
      <w:bodyDiv w:val="1"/>
      <w:marLeft w:val="0"/>
      <w:marRight w:val="0"/>
      <w:marTop w:val="0"/>
      <w:marBottom w:val="0"/>
      <w:divBdr>
        <w:top w:val="none" w:sz="0" w:space="0" w:color="auto"/>
        <w:left w:val="none" w:sz="0" w:space="0" w:color="auto"/>
        <w:bottom w:val="none" w:sz="0" w:space="0" w:color="auto"/>
        <w:right w:val="none" w:sz="0" w:space="0" w:color="auto"/>
      </w:divBdr>
    </w:div>
    <w:div w:id="109512846">
      <w:bodyDiv w:val="1"/>
      <w:marLeft w:val="0"/>
      <w:marRight w:val="0"/>
      <w:marTop w:val="0"/>
      <w:marBottom w:val="0"/>
      <w:divBdr>
        <w:top w:val="none" w:sz="0" w:space="0" w:color="auto"/>
        <w:left w:val="none" w:sz="0" w:space="0" w:color="auto"/>
        <w:bottom w:val="none" w:sz="0" w:space="0" w:color="auto"/>
        <w:right w:val="none" w:sz="0" w:space="0" w:color="auto"/>
      </w:divBdr>
    </w:div>
    <w:div w:id="193008878">
      <w:bodyDiv w:val="1"/>
      <w:marLeft w:val="0"/>
      <w:marRight w:val="0"/>
      <w:marTop w:val="0"/>
      <w:marBottom w:val="0"/>
      <w:divBdr>
        <w:top w:val="none" w:sz="0" w:space="0" w:color="auto"/>
        <w:left w:val="none" w:sz="0" w:space="0" w:color="auto"/>
        <w:bottom w:val="none" w:sz="0" w:space="0" w:color="auto"/>
        <w:right w:val="none" w:sz="0" w:space="0" w:color="auto"/>
      </w:divBdr>
    </w:div>
    <w:div w:id="195386195">
      <w:bodyDiv w:val="1"/>
      <w:marLeft w:val="0"/>
      <w:marRight w:val="0"/>
      <w:marTop w:val="0"/>
      <w:marBottom w:val="0"/>
      <w:divBdr>
        <w:top w:val="none" w:sz="0" w:space="0" w:color="auto"/>
        <w:left w:val="none" w:sz="0" w:space="0" w:color="auto"/>
        <w:bottom w:val="none" w:sz="0" w:space="0" w:color="auto"/>
        <w:right w:val="none" w:sz="0" w:space="0" w:color="auto"/>
      </w:divBdr>
    </w:div>
    <w:div w:id="216356148">
      <w:bodyDiv w:val="1"/>
      <w:marLeft w:val="0"/>
      <w:marRight w:val="0"/>
      <w:marTop w:val="0"/>
      <w:marBottom w:val="0"/>
      <w:divBdr>
        <w:top w:val="none" w:sz="0" w:space="0" w:color="auto"/>
        <w:left w:val="none" w:sz="0" w:space="0" w:color="auto"/>
        <w:bottom w:val="none" w:sz="0" w:space="0" w:color="auto"/>
        <w:right w:val="none" w:sz="0" w:space="0" w:color="auto"/>
      </w:divBdr>
    </w:div>
    <w:div w:id="217277771">
      <w:bodyDiv w:val="1"/>
      <w:marLeft w:val="0"/>
      <w:marRight w:val="0"/>
      <w:marTop w:val="0"/>
      <w:marBottom w:val="0"/>
      <w:divBdr>
        <w:top w:val="none" w:sz="0" w:space="0" w:color="auto"/>
        <w:left w:val="none" w:sz="0" w:space="0" w:color="auto"/>
        <w:bottom w:val="none" w:sz="0" w:space="0" w:color="auto"/>
        <w:right w:val="none" w:sz="0" w:space="0" w:color="auto"/>
      </w:divBdr>
    </w:div>
    <w:div w:id="355695215">
      <w:bodyDiv w:val="1"/>
      <w:marLeft w:val="0"/>
      <w:marRight w:val="0"/>
      <w:marTop w:val="0"/>
      <w:marBottom w:val="0"/>
      <w:divBdr>
        <w:top w:val="none" w:sz="0" w:space="0" w:color="auto"/>
        <w:left w:val="none" w:sz="0" w:space="0" w:color="auto"/>
        <w:bottom w:val="none" w:sz="0" w:space="0" w:color="auto"/>
        <w:right w:val="none" w:sz="0" w:space="0" w:color="auto"/>
      </w:divBdr>
    </w:div>
    <w:div w:id="417949795">
      <w:bodyDiv w:val="1"/>
      <w:marLeft w:val="0"/>
      <w:marRight w:val="0"/>
      <w:marTop w:val="0"/>
      <w:marBottom w:val="0"/>
      <w:divBdr>
        <w:top w:val="none" w:sz="0" w:space="0" w:color="auto"/>
        <w:left w:val="none" w:sz="0" w:space="0" w:color="auto"/>
        <w:bottom w:val="none" w:sz="0" w:space="0" w:color="auto"/>
        <w:right w:val="none" w:sz="0" w:space="0" w:color="auto"/>
      </w:divBdr>
    </w:div>
    <w:div w:id="470441392">
      <w:bodyDiv w:val="1"/>
      <w:marLeft w:val="0"/>
      <w:marRight w:val="0"/>
      <w:marTop w:val="0"/>
      <w:marBottom w:val="0"/>
      <w:divBdr>
        <w:top w:val="none" w:sz="0" w:space="0" w:color="auto"/>
        <w:left w:val="none" w:sz="0" w:space="0" w:color="auto"/>
        <w:bottom w:val="none" w:sz="0" w:space="0" w:color="auto"/>
        <w:right w:val="none" w:sz="0" w:space="0" w:color="auto"/>
      </w:divBdr>
    </w:div>
    <w:div w:id="474180841">
      <w:bodyDiv w:val="1"/>
      <w:marLeft w:val="0"/>
      <w:marRight w:val="0"/>
      <w:marTop w:val="0"/>
      <w:marBottom w:val="0"/>
      <w:divBdr>
        <w:top w:val="none" w:sz="0" w:space="0" w:color="auto"/>
        <w:left w:val="none" w:sz="0" w:space="0" w:color="auto"/>
        <w:bottom w:val="none" w:sz="0" w:space="0" w:color="auto"/>
        <w:right w:val="none" w:sz="0" w:space="0" w:color="auto"/>
      </w:divBdr>
    </w:div>
    <w:div w:id="483814031">
      <w:bodyDiv w:val="1"/>
      <w:marLeft w:val="0"/>
      <w:marRight w:val="0"/>
      <w:marTop w:val="0"/>
      <w:marBottom w:val="0"/>
      <w:divBdr>
        <w:top w:val="none" w:sz="0" w:space="0" w:color="auto"/>
        <w:left w:val="none" w:sz="0" w:space="0" w:color="auto"/>
        <w:bottom w:val="none" w:sz="0" w:space="0" w:color="auto"/>
        <w:right w:val="none" w:sz="0" w:space="0" w:color="auto"/>
      </w:divBdr>
    </w:div>
    <w:div w:id="495919661">
      <w:bodyDiv w:val="1"/>
      <w:marLeft w:val="0"/>
      <w:marRight w:val="0"/>
      <w:marTop w:val="0"/>
      <w:marBottom w:val="0"/>
      <w:divBdr>
        <w:top w:val="none" w:sz="0" w:space="0" w:color="auto"/>
        <w:left w:val="none" w:sz="0" w:space="0" w:color="auto"/>
        <w:bottom w:val="none" w:sz="0" w:space="0" w:color="auto"/>
        <w:right w:val="none" w:sz="0" w:space="0" w:color="auto"/>
      </w:divBdr>
    </w:div>
    <w:div w:id="541017616">
      <w:bodyDiv w:val="1"/>
      <w:marLeft w:val="0"/>
      <w:marRight w:val="0"/>
      <w:marTop w:val="0"/>
      <w:marBottom w:val="0"/>
      <w:divBdr>
        <w:top w:val="none" w:sz="0" w:space="0" w:color="auto"/>
        <w:left w:val="none" w:sz="0" w:space="0" w:color="auto"/>
        <w:bottom w:val="none" w:sz="0" w:space="0" w:color="auto"/>
        <w:right w:val="none" w:sz="0" w:space="0" w:color="auto"/>
      </w:divBdr>
    </w:div>
    <w:div w:id="546140118">
      <w:bodyDiv w:val="1"/>
      <w:marLeft w:val="0"/>
      <w:marRight w:val="0"/>
      <w:marTop w:val="0"/>
      <w:marBottom w:val="0"/>
      <w:divBdr>
        <w:top w:val="none" w:sz="0" w:space="0" w:color="auto"/>
        <w:left w:val="none" w:sz="0" w:space="0" w:color="auto"/>
        <w:bottom w:val="none" w:sz="0" w:space="0" w:color="auto"/>
        <w:right w:val="none" w:sz="0" w:space="0" w:color="auto"/>
      </w:divBdr>
    </w:div>
    <w:div w:id="550577934">
      <w:bodyDiv w:val="1"/>
      <w:marLeft w:val="0"/>
      <w:marRight w:val="0"/>
      <w:marTop w:val="0"/>
      <w:marBottom w:val="0"/>
      <w:divBdr>
        <w:top w:val="none" w:sz="0" w:space="0" w:color="auto"/>
        <w:left w:val="none" w:sz="0" w:space="0" w:color="auto"/>
        <w:bottom w:val="none" w:sz="0" w:space="0" w:color="auto"/>
        <w:right w:val="none" w:sz="0" w:space="0" w:color="auto"/>
      </w:divBdr>
    </w:div>
    <w:div w:id="629093603">
      <w:bodyDiv w:val="1"/>
      <w:marLeft w:val="0"/>
      <w:marRight w:val="0"/>
      <w:marTop w:val="0"/>
      <w:marBottom w:val="0"/>
      <w:divBdr>
        <w:top w:val="none" w:sz="0" w:space="0" w:color="auto"/>
        <w:left w:val="none" w:sz="0" w:space="0" w:color="auto"/>
        <w:bottom w:val="none" w:sz="0" w:space="0" w:color="auto"/>
        <w:right w:val="none" w:sz="0" w:space="0" w:color="auto"/>
      </w:divBdr>
    </w:div>
    <w:div w:id="657420262">
      <w:bodyDiv w:val="1"/>
      <w:marLeft w:val="0"/>
      <w:marRight w:val="0"/>
      <w:marTop w:val="0"/>
      <w:marBottom w:val="0"/>
      <w:divBdr>
        <w:top w:val="none" w:sz="0" w:space="0" w:color="auto"/>
        <w:left w:val="none" w:sz="0" w:space="0" w:color="auto"/>
        <w:bottom w:val="none" w:sz="0" w:space="0" w:color="auto"/>
        <w:right w:val="none" w:sz="0" w:space="0" w:color="auto"/>
      </w:divBdr>
    </w:div>
    <w:div w:id="716199140">
      <w:bodyDiv w:val="1"/>
      <w:marLeft w:val="0"/>
      <w:marRight w:val="0"/>
      <w:marTop w:val="0"/>
      <w:marBottom w:val="0"/>
      <w:divBdr>
        <w:top w:val="none" w:sz="0" w:space="0" w:color="auto"/>
        <w:left w:val="none" w:sz="0" w:space="0" w:color="auto"/>
        <w:bottom w:val="none" w:sz="0" w:space="0" w:color="auto"/>
        <w:right w:val="none" w:sz="0" w:space="0" w:color="auto"/>
      </w:divBdr>
    </w:div>
    <w:div w:id="718821403">
      <w:bodyDiv w:val="1"/>
      <w:marLeft w:val="0"/>
      <w:marRight w:val="0"/>
      <w:marTop w:val="0"/>
      <w:marBottom w:val="0"/>
      <w:divBdr>
        <w:top w:val="none" w:sz="0" w:space="0" w:color="auto"/>
        <w:left w:val="none" w:sz="0" w:space="0" w:color="auto"/>
        <w:bottom w:val="none" w:sz="0" w:space="0" w:color="auto"/>
        <w:right w:val="none" w:sz="0" w:space="0" w:color="auto"/>
      </w:divBdr>
    </w:div>
    <w:div w:id="768620681">
      <w:bodyDiv w:val="1"/>
      <w:marLeft w:val="0"/>
      <w:marRight w:val="0"/>
      <w:marTop w:val="0"/>
      <w:marBottom w:val="0"/>
      <w:divBdr>
        <w:top w:val="none" w:sz="0" w:space="0" w:color="auto"/>
        <w:left w:val="none" w:sz="0" w:space="0" w:color="auto"/>
        <w:bottom w:val="none" w:sz="0" w:space="0" w:color="auto"/>
        <w:right w:val="none" w:sz="0" w:space="0" w:color="auto"/>
      </w:divBdr>
    </w:div>
    <w:div w:id="777414771">
      <w:bodyDiv w:val="1"/>
      <w:marLeft w:val="0"/>
      <w:marRight w:val="0"/>
      <w:marTop w:val="0"/>
      <w:marBottom w:val="0"/>
      <w:divBdr>
        <w:top w:val="none" w:sz="0" w:space="0" w:color="auto"/>
        <w:left w:val="none" w:sz="0" w:space="0" w:color="auto"/>
        <w:bottom w:val="none" w:sz="0" w:space="0" w:color="auto"/>
        <w:right w:val="none" w:sz="0" w:space="0" w:color="auto"/>
      </w:divBdr>
    </w:div>
    <w:div w:id="884177993">
      <w:bodyDiv w:val="1"/>
      <w:marLeft w:val="0"/>
      <w:marRight w:val="0"/>
      <w:marTop w:val="0"/>
      <w:marBottom w:val="0"/>
      <w:divBdr>
        <w:top w:val="none" w:sz="0" w:space="0" w:color="auto"/>
        <w:left w:val="none" w:sz="0" w:space="0" w:color="auto"/>
        <w:bottom w:val="none" w:sz="0" w:space="0" w:color="auto"/>
        <w:right w:val="none" w:sz="0" w:space="0" w:color="auto"/>
      </w:divBdr>
    </w:div>
    <w:div w:id="950629618">
      <w:bodyDiv w:val="1"/>
      <w:marLeft w:val="0"/>
      <w:marRight w:val="0"/>
      <w:marTop w:val="0"/>
      <w:marBottom w:val="0"/>
      <w:divBdr>
        <w:top w:val="none" w:sz="0" w:space="0" w:color="auto"/>
        <w:left w:val="none" w:sz="0" w:space="0" w:color="auto"/>
        <w:bottom w:val="none" w:sz="0" w:space="0" w:color="auto"/>
        <w:right w:val="none" w:sz="0" w:space="0" w:color="auto"/>
      </w:divBdr>
    </w:div>
    <w:div w:id="954674651">
      <w:bodyDiv w:val="1"/>
      <w:marLeft w:val="0"/>
      <w:marRight w:val="0"/>
      <w:marTop w:val="0"/>
      <w:marBottom w:val="0"/>
      <w:divBdr>
        <w:top w:val="none" w:sz="0" w:space="0" w:color="auto"/>
        <w:left w:val="none" w:sz="0" w:space="0" w:color="auto"/>
        <w:bottom w:val="none" w:sz="0" w:space="0" w:color="auto"/>
        <w:right w:val="none" w:sz="0" w:space="0" w:color="auto"/>
      </w:divBdr>
    </w:div>
    <w:div w:id="1010370828">
      <w:bodyDiv w:val="1"/>
      <w:marLeft w:val="0"/>
      <w:marRight w:val="0"/>
      <w:marTop w:val="0"/>
      <w:marBottom w:val="0"/>
      <w:divBdr>
        <w:top w:val="none" w:sz="0" w:space="0" w:color="auto"/>
        <w:left w:val="none" w:sz="0" w:space="0" w:color="auto"/>
        <w:bottom w:val="none" w:sz="0" w:space="0" w:color="auto"/>
        <w:right w:val="none" w:sz="0" w:space="0" w:color="auto"/>
      </w:divBdr>
    </w:div>
    <w:div w:id="1023550356">
      <w:bodyDiv w:val="1"/>
      <w:marLeft w:val="0"/>
      <w:marRight w:val="0"/>
      <w:marTop w:val="0"/>
      <w:marBottom w:val="0"/>
      <w:divBdr>
        <w:top w:val="none" w:sz="0" w:space="0" w:color="auto"/>
        <w:left w:val="none" w:sz="0" w:space="0" w:color="auto"/>
        <w:bottom w:val="none" w:sz="0" w:space="0" w:color="auto"/>
        <w:right w:val="none" w:sz="0" w:space="0" w:color="auto"/>
      </w:divBdr>
    </w:div>
    <w:div w:id="1025902998">
      <w:bodyDiv w:val="1"/>
      <w:marLeft w:val="0"/>
      <w:marRight w:val="0"/>
      <w:marTop w:val="0"/>
      <w:marBottom w:val="0"/>
      <w:divBdr>
        <w:top w:val="none" w:sz="0" w:space="0" w:color="auto"/>
        <w:left w:val="none" w:sz="0" w:space="0" w:color="auto"/>
        <w:bottom w:val="none" w:sz="0" w:space="0" w:color="auto"/>
        <w:right w:val="none" w:sz="0" w:space="0" w:color="auto"/>
      </w:divBdr>
    </w:div>
    <w:div w:id="1035616716">
      <w:bodyDiv w:val="1"/>
      <w:marLeft w:val="0"/>
      <w:marRight w:val="0"/>
      <w:marTop w:val="0"/>
      <w:marBottom w:val="0"/>
      <w:divBdr>
        <w:top w:val="none" w:sz="0" w:space="0" w:color="auto"/>
        <w:left w:val="none" w:sz="0" w:space="0" w:color="auto"/>
        <w:bottom w:val="none" w:sz="0" w:space="0" w:color="auto"/>
        <w:right w:val="none" w:sz="0" w:space="0" w:color="auto"/>
      </w:divBdr>
    </w:div>
    <w:div w:id="1045376609">
      <w:bodyDiv w:val="1"/>
      <w:marLeft w:val="0"/>
      <w:marRight w:val="0"/>
      <w:marTop w:val="0"/>
      <w:marBottom w:val="0"/>
      <w:divBdr>
        <w:top w:val="none" w:sz="0" w:space="0" w:color="auto"/>
        <w:left w:val="none" w:sz="0" w:space="0" w:color="auto"/>
        <w:bottom w:val="none" w:sz="0" w:space="0" w:color="auto"/>
        <w:right w:val="none" w:sz="0" w:space="0" w:color="auto"/>
      </w:divBdr>
    </w:div>
    <w:div w:id="1241017706">
      <w:bodyDiv w:val="1"/>
      <w:marLeft w:val="0"/>
      <w:marRight w:val="0"/>
      <w:marTop w:val="0"/>
      <w:marBottom w:val="0"/>
      <w:divBdr>
        <w:top w:val="none" w:sz="0" w:space="0" w:color="auto"/>
        <w:left w:val="none" w:sz="0" w:space="0" w:color="auto"/>
        <w:bottom w:val="none" w:sz="0" w:space="0" w:color="auto"/>
        <w:right w:val="none" w:sz="0" w:space="0" w:color="auto"/>
      </w:divBdr>
    </w:div>
    <w:div w:id="1246723102">
      <w:bodyDiv w:val="1"/>
      <w:marLeft w:val="0"/>
      <w:marRight w:val="0"/>
      <w:marTop w:val="0"/>
      <w:marBottom w:val="0"/>
      <w:divBdr>
        <w:top w:val="none" w:sz="0" w:space="0" w:color="auto"/>
        <w:left w:val="none" w:sz="0" w:space="0" w:color="auto"/>
        <w:bottom w:val="none" w:sz="0" w:space="0" w:color="auto"/>
        <w:right w:val="none" w:sz="0" w:space="0" w:color="auto"/>
      </w:divBdr>
    </w:div>
    <w:div w:id="1272781893">
      <w:bodyDiv w:val="1"/>
      <w:marLeft w:val="0"/>
      <w:marRight w:val="0"/>
      <w:marTop w:val="0"/>
      <w:marBottom w:val="0"/>
      <w:divBdr>
        <w:top w:val="none" w:sz="0" w:space="0" w:color="auto"/>
        <w:left w:val="none" w:sz="0" w:space="0" w:color="auto"/>
        <w:bottom w:val="none" w:sz="0" w:space="0" w:color="auto"/>
        <w:right w:val="none" w:sz="0" w:space="0" w:color="auto"/>
      </w:divBdr>
    </w:div>
    <w:div w:id="1303269006">
      <w:bodyDiv w:val="1"/>
      <w:marLeft w:val="0"/>
      <w:marRight w:val="0"/>
      <w:marTop w:val="0"/>
      <w:marBottom w:val="0"/>
      <w:divBdr>
        <w:top w:val="none" w:sz="0" w:space="0" w:color="auto"/>
        <w:left w:val="none" w:sz="0" w:space="0" w:color="auto"/>
        <w:bottom w:val="none" w:sz="0" w:space="0" w:color="auto"/>
        <w:right w:val="none" w:sz="0" w:space="0" w:color="auto"/>
      </w:divBdr>
    </w:div>
    <w:div w:id="1307971741">
      <w:bodyDiv w:val="1"/>
      <w:marLeft w:val="0"/>
      <w:marRight w:val="0"/>
      <w:marTop w:val="0"/>
      <w:marBottom w:val="0"/>
      <w:divBdr>
        <w:top w:val="none" w:sz="0" w:space="0" w:color="auto"/>
        <w:left w:val="none" w:sz="0" w:space="0" w:color="auto"/>
        <w:bottom w:val="none" w:sz="0" w:space="0" w:color="auto"/>
        <w:right w:val="none" w:sz="0" w:space="0" w:color="auto"/>
      </w:divBdr>
    </w:div>
    <w:div w:id="1310399592">
      <w:bodyDiv w:val="1"/>
      <w:marLeft w:val="0"/>
      <w:marRight w:val="0"/>
      <w:marTop w:val="0"/>
      <w:marBottom w:val="0"/>
      <w:divBdr>
        <w:top w:val="none" w:sz="0" w:space="0" w:color="auto"/>
        <w:left w:val="none" w:sz="0" w:space="0" w:color="auto"/>
        <w:bottom w:val="none" w:sz="0" w:space="0" w:color="auto"/>
        <w:right w:val="none" w:sz="0" w:space="0" w:color="auto"/>
      </w:divBdr>
    </w:div>
    <w:div w:id="1368068819">
      <w:bodyDiv w:val="1"/>
      <w:marLeft w:val="0"/>
      <w:marRight w:val="0"/>
      <w:marTop w:val="0"/>
      <w:marBottom w:val="0"/>
      <w:divBdr>
        <w:top w:val="none" w:sz="0" w:space="0" w:color="auto"/>
        <w:left w:val="none" w:sz="0" w:space="0" w:color="auto"/>
        <w:bottom w:val="none" w:sz="0" w:space="0" w:color="auto"/>
        <w:right w:val="none" w:sz="0" w:space="0" w:color="auto"/>
      </w:divBdr>
    </w:div>
    <w:div w:id="1408072201">
      <w:bodyDiv w:val="1"/>
      <w:marLeft w:val="0"/>
      <w:marRight w:val="0"/>
      <w:marTop w:val="0"/>
      <w:marBottom w:val="0"/>
      <w:divBdr>
        <w:top w:val="none" w:sz="0" w:space="0" w:color="auto"/>
        <w:left w:val="none" w:sz="0" w:space="0" w:color="auto"/>
        <w:bottom w:val="none" w:sz="0" w:space="0" w:color="auto"/>
        <w:right w:val="none" w:sz="0" w:space="0" w:color="auto"/>
      </w:divBdr>
    </w:div>
    <w:div w:id="1417282322">
      <w:bodyDiv w:val="1"/>
      <w:marLeft w:val="0"/>
      <w:marRight w:val="0"/>
      <w:marTop w:val="0"/>
      <w:marBottom w:val="0"/>
      <w:divBdr>
        <w:top w:val="none" w:sz="0" w:space="0" w:color="auto"/>
        <w:left w:val="none" w:sz="0" w:space="0" w:color="auto"/>
        <w:bottom w:val="none" w:sz="0" w:space="0" w:color="auto"/>
        <w:right w:val="none" w:sz="0" w:space="0" w:color="auto"/>
      </w:divBdr>
    </w:div>
    <w:div w:id="1439565912">
      <w:bodyDiv w:val="1"/>
      <w:marLeft w:val="0"/>
      <w:marRight w:val="0"/>
      <w:marTop w:val="0"/>
      <w:marBottom w:val="0"/>
      <w:divBdr>
        <w:top w:val="none" w:sz="0" w:space="0" w:color="auto"/>
        <w:left w:val="none" w:sz="0" w:space="0" w:color="auto"/>
        <w:bottom w:val="none" w:sz="0" w:space="0" w:color="auto"/>
        <w:right w:val="none" w:sz="0" w:space="0" w:color="auto"/>
      </w:divBdr>
    </w:div>
    <w:div w:id="1486164630">
      <w:bodyDiv w:val="1"/>
      <w:marLeft w:val="0"/>
      <w:marRight w:val="0"/>
      <w:marTop w:val="0"/>
      <w:marBottom w:val="0"/>
      <w:divBdr>
        <w:top w:val="none" w:sz="0" w:space="0" w:color="auto"/>
        <w:left w:val="none" w:sz="0" w:space="0" w:color="auto"/>
        <w:bottom w:val="none" w:sz="0" w:space="0" w:color="auto"/>
        <w:right w:val="none" w:sz="0" w:space="0" w:color="auto"/>
      </w:divBdr>
    </w:div>
    <w:div w:id="1512332710">
      <w:bodyDiv w:val="1"/>
      <w:marLeft w:val="0"/>
      <w:marRight w:val="0"/>
      <w:marTop w:val="0"/>
      <w:marBottom w:val="0"/>
      <w:divBdr>
        <w:top w:val="none" w:sz="0" w:space="0" w:color="auto"/>
        <w:left w:val="none" w:sz="0" w:space="0" w:color="auto"/>
        <w:bottom w:val="none" w:sz="0" w:space="0" w:color="auto"/>
        <w:right w:val="none" w:sz="0" w:space="0" w:color="auto"/>
      </w:divBdr>
    </w:div>
    <w:div w:id="1551071546">
      <w:bodyDiv w:val="1"/>
      <w:marLeft w:val="0"/>
      <w:marRight w:val="0"/>
      <w:marTop w:val="0"/>
      <w:marBottom w:val="0"/>
      <w:divBdr>
        <w:top w:val="none" w:sz="0" w:space="0" w:color="auto"/>
        <w:left w:val="none" w:sz="0" w:space="0" w:color="auto"/>
        <w:bottom w:val="none" w:sz="0" w:space="0" w:color="auto"/>
        <w:right w:val="none" w:sz="0" w:space="0" w:color="auto"/>
      </w:divBdr>
    </w:div>
    <w:div w:id="1572471758">
      <w:bodyDiv w:val="1"/>
      <w:marLeft w:val="0"/>
      <w:marRight w:val="0"/>
      <w:marTop w:val="0"/>
      <w:marBottom w:val="0"/>
      <w:divBdr>
        <w:top w:val="none" w:sz="0" w:space="0" w:color="auto"/>
        <w:left w:val="none" w:sz="0" w:space="0" w:color="auto"/>
        <w:bottom w:val="none" w:sz="0" w:space="0" w:color="auto"/>
        <w:right w:val="none" w:sz="0" w:space="0" w:color="auto"/>
      </w:divBdr>
    </w:div>
    <w:div w:id="1585139552">
      <w:bodyDiv w:val="1"/>
      <w:marLeft w:val="0"/>
      <w:marRight w:val="0"/>
      <w:marTop w:val="0"/>
      <w:marBottom w:val="0"/>
      <w:divBdr>
        <w:top w:val="none" w:sz="0" w:space="0" w:color="auto"/>
        <w:left w:val="none" w:sz="0" w:space="0" w:color="auto"/>
        <w:bottom w:val="none" w:sz="0" w:space="0" w:color="auto"/>
        <w:right w:val="none" w:sz="0" w:space="0" w:color="auto"/>
      </w:divBdr>
    </w:div>
    <w:div w:id="1589266448">
      <w:bodyDiv w:val="1"/>
      <w:marLeft w:val="0"/>
      <w:marRight w:val="0"/>
      <w:marTop w:val="0"/>
      <w:marBottom w:val="0"/>
      <w:divBdr>
        <w:top w:val="none" w:sz="0" w:space="0" w:color="auto"/>
        <w:left w:val="none" w:sz="0" w:space="0" w:color="auto"/>
        <w:bottom w:val="none" w:sz="0" w:space="0" w:color="auto"/>
        <w:right w:val="none" w:sz="0" w:space="0" w:color="auto"/>
      </w:divBdr>
    </w:div>
    <w:div w:id="1597320249">
      <w:bodyDiv w:val="1"/>
      <w:marLeft w:val="0"/>
      <w:marRight w:val="0"/>
      <w:marTop w:val="0"/>
      <w:marBottom w:val="0"/>
      <w:divBdr>
        <w:top w:val="none" w:sz="0" w:space="0" w:color="auto"/>
        <w:left w:val="none" w:sz="0" w:space="0" w:color="auto"/>
        <w:bottom w:val="none" w:sz="0" w:space="0" w:color="auto"/>
        <w:right w:val="none" w:sz="0" w:space="0" w:color="auto"/>
      </w:divBdr>
    </w:div>
    <w:div w:id="1661694198">
      <w:bodyDiv w:val="1"/>
      <w:marLeft w:val="0"/>
      <w:marRight w:val="0"/>
      <w:marTop w:val="0"/>
      <w:marBottom w:val="0"/>
      <w:divBdr>
        <w:top w:val="none" w:sz="0" w:space="0" w:color="auto"/>
        <w:left w:val="none" w:sz="0" w:space="0" w:color="auto"/>
        <w:bottom w:val="none" w:sz="0" w:space="0" w:color="auto"/>
        <w:right w:val="none" w:sz="0" w:space="0" w:color="auto"/>
      </w:divBdr>
    </w:div>
    <w:div w:id="1739547227">
      <w:bodyDiv w:val="1"/>
      <w:marLeft w:val="0"/>
      <w:marRight w:val="0"/>
      <w:marTop w:val="0"/>
      <w:marBottom w:val="0"/>
      <w:divBdr>
        <w:top w:val="none" w:sz="0" w:space="0" w:color="auto"/>
        <w:left w:val="none" w:sz="0" w:space="0" w:color="auto"/>
        <w:bottom w:val="none" w:sz="0" w:space="0" w:color="auto"/>
        <w:right w:val="none" w:sz="0" w:space="0" w:color="auto"/>
      </w:divBdr>
    </w:div>
    <w:div w:id="1755590358">
      <w:bodyDiv w:val="1"/>
      <w:marLeft w:val="0"/>
      <w:marRight w:val="0"/>
      <w:marTop w:val="0"/>
      <w:marBottom w:val="0"/>
      <w:divBdr>
        <w:top w:val="none" w:sz="0" w:space="0" w:color="auto"/>
        <w:left w:val="none" w:sz="0" w:space="0" w:color="auto"/>
        <w:bottom w:val="none" w:sz="0" w:space="0" w:color="auto"/>
        <w:right w:val="none" w:sz="0" w:space="0" w:color="auto"/>
      </w:divBdr>
    </w:div>
    <w:div w:id="1789080569">
      <w:bodyDiv w:val="1"/>
      <w:marLeft w:val="0"/>
      <w:marRight w:val="0"/>
      <w:marTop w:val="0"/>
      <w:marBottom w:val="0"/>
      <w:divBdr>
        <w:top w:val="none" w:sz="0" w:space="0" w:color="auto"/>
        <w:left w:val="none" w:sz="0" w:space="0" w:color="auto"/>
        <w:bottom w:val="none" w:sz="0" w:space="0" w:color="auto"/>
        <w:right w:val="none" w:sz="0" w:space="0" w:color="auto"/>
      </w:divBdr>
    </w:div>
    <w:div w:id="1887981916">
      <w:bodyDiv w:val="1"/>
      <w:marLeft w:val="0"/>
      <w:marRight w:val="0"/>
      <w:marTop w:val="0"/>
      <w:marBottom w:val="0"/>
      <w:divBdr>
        <w:top w:val="none" w:sz="0" w:space="0" w:color="auto"/>
        <w:left w:val="none" w:sz="0" w:space="0" w:color="auto"/>
        <w:bottom w:val="none" w:sz="0" w:space="0" w:color="auto"/>
        <w:right w:val="none" w:sz="0" w:space="0" w:color="auto"/>
      </w:divBdr>
    </w:div>
    <w:div w:id="1920214367">
      <w:bodyDiv w:val="1"/>
      <w:marLeft w:val="0"/>
      <w:marRight w:val="0"/>
      <w:marTop w:val="0"/>
      <w:marBottom w:val="0"/>
      <w:divBdr>
        <w:top w:val="none" w:sz="0" w:space="0" w:color="auto"/>
        <w:left w:val="none" w:sz="0" w:space="0" w:color="auto"/>
        <w:bottom w:val="none" w:sz="0" w:space="0" w:color="auto"/>
        <w:right w:val="none" w:sz="0" w:space="0" w:color="auto"/>
      </w:divBdr>
    </w:div>
    <w:div w:id="1951351409">
      <w:bodyDiv w:val="1"/>
      <w:marLeft w:val="0"/>
      <w:marRight w:val="0"/>
      <w:marTop w:val="0"/>
      <w:marBottom w:val="0"/>
      <w:divBdr>
        <w:top w:val="none" w:sz="0" w:space="0" w:color="auto"/>
        <w:left w:val="none" w:sz="0" w:space="0" w:color="auto"/>
        <w:bottom w:val="none" w:sz="0" w:space="0" w:color="auto"/>
        <w:right w:val="none" w:sz="0" w:space="0" w:color="auto"/>
      </w:divBdr>
    </w:div>
    <w:div w:id="1956936943">
      <w:bodyDiv w:val="1"/>
      <w:marLeft w:val="0"/>
      <w:marRight w:val="0"/>
      <w:marTop w:val="0"/>
      <w:marBottom w:val="0"/>
      <w:divBdr>
        <w:top w:val="none" w:sz="0" w:space="0" w:color="auto"/>
        <w:left w:val="none" w:sz="0" w:space="0" w:color="auto"/>
        <w:bottom w:val="none" w:sz="0" w:space="0" w:color="auto"/>
        <w:right w:val="none" w:sz="0" w:space="0" w:color="auto"/>
      </w:divBdr>
    </w:div>
    <w:div w:id="1989701570">
      <w:bodyDiv w:val="1"/>
      <w:marLeft w:val="0"/>
      <w:marRight w:val="0"/>
      <w:marTop w:val="0"/>
      <w:marBottom w:val="0"/>
      <w:divBdr>
        <w:top w:val="none" w:sz="0" w:space="0" w:color="auto"/>
        <w:left w:val="none" w:sz="0" w:space="0" w:color="auto"/>
        <w:bottom w:val="none" w:sz="0" w:space="0" w:color="auto"/>
        <w:right w:val="none" w:sz="0" w:space="0" w:color="auto"/>
      </w:divBdr>
    </w:div>
    <w:div w:id="2007786168">
      <w:bodyDiv w:val="1"/>
      <w:marLeft w:val="0"/>
      <w:marRight w:val="0"/>
      <w:marTop w:val="0"/>
      <w:marBottom w:val="0"/>
      <w:divBdr>
        <w:top w:val="none" w:sz="0" w:space="0" w:color="auto"/>
        <w:left w:val="none" w:sz="0" w:space="0" w:color="auto"/>
        <w:bottom w:val="none" w:sz="0" w:space="0" w:color="auto"/>
        <w:right w:val="none" w:sz="0" w:space="0" w:color="auto"/>
      </w:divBdr>
    </w:div>
    <w:div w:id="2054622223">
      <w:bodyDiv w:val="1"/>
      <w:marLeft w:val="0"/>
      <w:marRight w:val="0"/>
      <w:marTop w:val="0"/>
      <w:marBottom w:val="0"/>
      <w:divBdr>
        <w:top w:val="none" w:sz="0" w:space="0" w:color="auto"/>
        <w:left w:val="none" w:sz="0" w:space="0" w:color="auto"/>
        <w:bottom w:val="none" w:sz="0" w:space="0" w:color="auto"/>
        <w:right w:val="none" w:sz="0" w:space="0" w:color="auto"/>
      </w:divBdr>
    </w:div>
    <w:div w:id="2066564141">
      <w:bodyDiv w:val="1"/>
      <w:marLeft w:val="0"/>
      <w:marRight w:val="0"/>
      <w:marTop w:val="0"/>
      <w:marBottom w:val="0"/>
      <w:divBdr>
        <w:top w:val="none" w:sz="0" w:space="0" w:color="auto"/>
        <w:left w:val="none" w:sz="0" w:space="0" w:color="auto"/>
        <w:bottom w:val="none" w:sz="0" w:space="0" w:color="auto"/>
        <w:right w:val="none" w:sz="0" w:space="0" w:color="auto"/>
      </w:divBdr>
    </w:div>
    <w:div w:id="2085182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39F84-20D0-4957-825E-8A10AB3C2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12</Pages>
  <Words>5199</Words>
  <Characters>28078</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Matriz de Riscos – Reforma do Ginásio Municipal Multiesportivo Júlio César Redecker</vt:lpstr>
    </vt:vector>
  </TitlesOfParts>
  <Company/>
  <LinksUpToDate>false</LinksUpToDate>
  <CharactersWithSpaces>33211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Matriz de Riscos – Reforma do Ginásio Municipal Multiesportivo Júlio César Redecker</dc:title>
  <dc:subject>Matriz de riscos da contratação</dc:subject>
  <dc:creator>Usuario</dc:creator>
  <cp:keywords>matriz de riscos; reforma; ginásio; pintura; rede de proteção</cp:keywords>
  <dc:description/>
  <cp:lastModifiedBy>Usuario</cp:lastModifiedBy>
  <cp:revision>30</cp:revision>
  <cp:lastPrinted>2026-08-06T12:35:00Z</cp:lastPrinted>
  <dcterms:created xsi:type="dcterms:W3CDTF">2024-06-12T15:31:00Z</dcterms:created>
  <dcterms:modified xsi:type="dcterms:W3CDTF">2026-09-14T13:40:00Z</dcterms:modified>
</cp:coreProperties>
</file>