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E77B2" w14:textId="77777777" w:rsidR="006B1A06" w:rsidRPr="00EE31A0" w:rsidRDefault="006B1A06" w:rsidP="00535173">
      <w:pPr>
        <w:spacing w:after="0" w:line="276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</w:p>
    <w:p w14:paraId="2ED069D6" w14:textId="2918F4A7" w:rsidR="008D0C70" w:rsidRPr="00646F6B" w:rsidRDefault="0034208B" w:rsidP="00535173">
      <w:pPr>
        <w:spacing w:after="0" w:line="276" w:lineRule="auto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646F6B">
        <w:rPr>
          <w:rFonts w:ascii="Times New Roman" w:eastAsia="Arial Unicode MS" w:hAnsi="Times New Roman" w:cs="Times New Roman"/>
          <w:b/>
          <w:sz w:val="32"/>
          <w:szCs w:val="32"/>
        </w:rPr>
        <w:t>ESTUDO TÉCNICO PRELIMINAR</w:t>
      </w:r>
    </w:p>
    <w:p w14:paraId="5C011A71" w14:textId="77777777" w:rsidR="009920FE" w:rsidRPr="00EE31A0" w:rsidRDefault="009920FE" w:rsidP="00535173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b/>
          <w:sz w:val="20"/>
          <w:szCs w:val="20"/>
        </w:rPr>
      </w:pPr>
    </w:p>
    <w:p w14:paraId="1977FBE8" w14:textId="70814926" w:rsidR="006B1A06" w:rsidRPr="006B1A06" w:rsidRDefault="006B1A06" w:rsidP="00535173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6B1A06">
        <w:rPr>
          <w:rFonts w:ascii="Times New Roman" w:eastAsia="Arial Unicode MS" w:hAnsi="Times New Roman" w:cs="Times New Roman"/>
          <w:b/>
          <w:bCs/>
          <w:sz w:val="20"/>
          <w:szCs w:val="20"/>
        </w:rPr>
        <w:t>Objeto:</w:t>
      </w:r>
      <w:r w:rsidRPr="00535173">
        <w:rPr>
          <w:rFonts w:ascii="Times New Roman" w:eastAsia="Times New Roman" w:hAnsi="Times New Roman"/>
          <w:sz w:val="20"/>
          <w:szCs w:val="20"/>
        </w:rPr>
        <w:t xml:space="preserve"> </w:t>
      </w:r>
      <w:r w:rsidR="00CC24AB" w:rsidRPr="00CC24AB">
        <w:rPr>
          <w:rFonts w:ascii="Times New Roman" w:eastAsia="Arial Unicode MS" w:hAnsi="Times New Roman" w:cs="Times New Roman"/>
          <w:bCs/>
          <w:sz w:val="20"/>
          <w:szCs w:val="20"/>
        </w:rPr>
        <w:t>Contratação de empresa especializada para prestação de serviços técnicos especializados destinados à elaboração do estudo de locação e projeto de 01 (um) poço tubular profundo para abastecimento de água para consumo humano, incluindo a elaboração do Termo de Referência para futura contratação da empresa perfuradora, emissão da respectiva responsabilidade técnica, acompanhamento e fiscalização técnica da perfuração, construção e testagem do poço e emissão dos documentos técnicos correspondentes.</w:t>
      </w:r>
    </w:p>
    <w:p w14:paraId="2B07B6F1" w14:textId="4EB2C763" w:rsidR="006B1A06" w:rsidRPr="006B1A06" w:rsidRDefault="006B1A06" w:rsidP="00535173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bCs/>
          <w:sz w:val="20"/>
          <w:szCs w:val="20"/>
        </w:rPr>
      </w:pPr>
      <w:r w:rsidRPr="006B1A06"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Setor demandante: </w:t>
      </w:r>
      <w:r w:rsidRPr="006B1A06">
        <w:rPr>
          <w:rFonts w:ascii="Times New Roman" w:eastAsia="Arial Unicode MS" w:hAnsi="Times New Roman" w:cs="Times New Roman"/>
          <w:bCs/>
          <w:sz w:val="20"/>
          <w:szCs w:val="20"/>
        </w:rPr>
        <w:t xml:space="preserve">Secretaria Municipal de </w:t>
      </w:r>
      <w:r w:rsidRPr="00535173">
        <w:rPr>
          <w:rFonts w:ascii="Times New Roman" w:eastAsia="Arial Unicode MS" w:hAnsi="Times New Roman" w:cs="Times New Roman"/>
          <w:bCs/>
          <w:sz w:val="20"/>
          <w:szCs w:val="20"/>
        </w:rPr>
        <w:t>Administração, Fazenda e Planejamento</w:t>
      </w:r>
    </w:p>
    <w:p w14:paraId="1A6D7088" w14:textId="77777777" w:rsidR="002221A4" w:rsidRPr="00535173" w:rsidRDefault="002221A4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Cs/>
          <w:sz w:val="20"/>
          <w:szCs w:val="20"/>
        </w:rPr>
      </w:pPr>
    </w:p>
    <w:p w14:paraId="04C9E9B1" w14:textId="6FBC3123" w:rsidR="0034208B" w:rsidRPr="00535173" w:rsidRDefault="00B87DCB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I - DESCRIÇÃO DA NECESSIDADE DA CONTRATAÇÃO, CONSIDERADO O PROBLEMA A SER RESOLVIDO SOB A PERSPECTIVA DO INTERESSE PÚBLICO:</w:t>
      </w:r>
    </w:p>
    <w:p w14:paraId="6D378B38" w14:textId="77777777" w:rsidR="001D63BD" w:rsidRPr="001D63BD" w:rsidRDefault="001D63BD" w:rsidP="001D63BD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O presente Estudo Técnico Preliminar tem por finalidade analisar a necessidade de contratação de empresa especializada para prestação de serviços técnicos necessários ao planejamento, projeto e acompanhamento da implantação de poço tubular profundo destinado ao abastecimento de água para consumo humano no Município de Paverama.</w:t>
      </w:r>
    </w:p>
    <w:p w14:paraId="06E4D144" w14:textId="77777777" w:rsidR="001D63BD" w:rsidRPr="001D63BD" w:rsidRDefault="001D63BD" w:rsidP="001D63BD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A necessidade decorre da busca por maior segurança no abastecimento de água da comunidade beneficiada, reduzindo a vulnerabilidade decorrente da dependência das fontes atualmente disponíveis e proporcionando alternativa adicional de captação capaz de contribuir para maior regularidade e confiabilidade do fornecimento de água. Trata-se de demanda diretamente relacionada ao interesse público, considerando a essencialidade do acesso à água potável e seus reflexos sobre a saúde, a qualidade de vida e as condições de permanência das famílias na localidade atendida.</w:t>
      </w:r>
    </w:p>
    <w:p w14:paraId="133CE32A" w14:textId="77777777" w:rsidR="001D63BD" w:rsidRPr="001D63BD" w:rsidRDefault="001D63BD" w:rsidP="001D63BD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Para viabilizar essa finalidade, o Município celebrou com o Estado do Rio Grande do Sul, por intermédio da Secretaria de Habitação e Regularização Fundiária, o Convênio FPE nº 2632/2026, destinado à perfuração, construção e instalação hidráulica de 01 (um) poço tubular profundo para abastecimento de água para consumo humano. A execução do objeto conveniado foi estruturada em etapas sucessivas, sendo necessário, antes da contratação da empresa perfuradora, realizar o estudo de locação, elaborar o projeto do poço e estabelecer tecnicamente as condições que deverão orientar sua construção.</w:t>
      </w:r>
    </w:p>
    <w:p w14:paraId="21E38459" w14:textId="77777777" w:rsidR="001D63BD" w:rsidRPr="001D63BD" w:rsidRDefault="001D63BD" w:rsidP="001D63BD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Essa etapa preliminar possui importância determinante para o resultado do empreendimento. A perfuração de um poço tubular profundo está condicionada às características geológicas e hidrogeológicas do local, não sendo possível definir adequadamente o ponto de perfuração, as características construtivas, os revestimentos, as profundidades, a estimativa de vazão e os demais parâmetros necessários à execução sem a realização de avaliação técnica específica. A insuficiência desses estudos pode resultar em soluções inadequadas, dificuldades durante a execução e aplicação ineficiente dos recursos públicos.</w:t>
      </w:r>
    </w:p>
    <w:p w14:paraId="305905C0" w14:textId="77777777" w:rsidR="001D63BD" w:rsidRPr="001D63BD" w:rsidRDefault="001D63BD" w:rsidP="001D63BD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Além da elaboração do estudo de locação e do projeto, mostra-se necessária a elaboração do Termo de Referência que subsidiará a futura contratação da empresa perfuradora, de modo que as condições de execução sejam definidas a partir das características efetivamente identificadas no local e das normas técnicas aplicáveis. O profissional responsável deverá ainda acompanhar e fiscalizar tecnicamente a perfuração, a construção e a testagem do poço, verificando materiais, procedimentos e condições encontradas durante a execução, bem como emitir os documentos e atestes técnicos correspondentes.</w:t>
      </w:r>
    </w:p>
    <w:p w14:paraId="623E7229" w14:textId="77777777" w:rsidR="001D63BD" w:rsidRPr="001D63BD" w:rsidRDefault="001D63BD" w:rsidP="001D63BD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A necessidade de contratação especializada também decorre das próprias condições estabelecidas para execução do Convênio FPE nº 2632/2026, que exigem a atuação de profissional habilitado como geólogo, engenheiro geólogo ou engenheiro de minas para elaborar os estudos de locação e projeto do poço, elaborar o Termo de Referência, fiscalizar a execução e atestar o recebimento provisório e definitivo da obra. Trata-se, portanto, de atividade técnica que demanda formação profissional específica e responsabilidade técnica própria.</w:t>
      </w:r>
    </w:p>
    <w:p w14:paraId="10AE7FD1" w14:textId="77777777" w:rsidR="001D63BD" w:rsidRPr="001D63BD" w:rsidRDefault="001D63BD" w:rsidP="001D63BD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Sob a perspectiva do interesse público, o problema a ser solucionado não se limita à elaboração de documentos técnicos, mas consiste em criar as condições necessárias para que o Município possa implantar, com segurança técnica e adequada aplicação dos recursos públicos, uma nova alternativa de captação de água destinada à comunidade beneficiada. Sem a realização dessa etapa especializada, o Município não dispõe dos elementos 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lastRenderedPageBreak/>
        <w:t>técnicos necessários para definir adequadamente a futura obra, contratar a empresa perfuradora e acompanhar sua execução.</w:t>
      </w:r>
    </w:p>
    <w:p w14:paraId="116A1E24" w14:textId="77777777" w:rsidR="001D63BD" w:rsidRPr="001D63BD" w:rsidRDefault="001D63BD" w:rsidP="001D63BD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Dessa forma, a contratação mostra-se necessária para transformar a necessidade de ampliação da segurança hídrica da comunidade em uma intervenção tecnicamente planejada e executável, permitindo ao Município avançar de forma regular nas etapas previstas no Convênio FPE nº 2632/2026 e reduzir os riscos inerentes à implantação do poço tubular profundo. Pretende-se, assim, assegurar que os recursos públicos destinados ao empreendimento sejam empregados com planejamento, controle técnico e efetiva perspectiva de atendimento da finalidade pública pretendida.</w:t>
      </w:r>
    </w:p>
    <w:p w14:paraId="283B260E" w14:textId="77777777" w:rsidR="002021A6" w:rsidRPr="00535173" w:rsidRDefault="002021A6" w:rsidP="00535173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767B7DCE" w14:textId="182D35F7" w:rsidR="0034208B" w:rsidRPr="00535173" w:rsidRDefault="00B87DCB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II - DEMONSTRAÇÃO DA PREVISÃO DA CONTRATAÇÃO NO PLANO DE CONTRATAÇÕES ANUAL, SEMPRE QUE ELABORADO, DE MODO A INDICAR O SEU ALINHAMENTO COM O PLANEJAMENTO DA ADMINISTRAÇÃO:</w:t>
      </w:r>
    </w:p>
    <w:p w14:paraId="34D6F338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A presente contratação encontra-se prevista no Plano de Contratações Anual – PCA do exercício de 2026, elaborado nos termos do art. 12, inciso VII, da Lei nº 14.133/2021. A demanda está registrada sob o </w:t>
      </w:r>
      <w:r w:rsidRPr="001D63BD"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ITEM 313 – SERVIÇOS TÉCNICOS: PROJETOS DE PERFURAÇÃO E OUTORGA DE POÇO ARTESIANO, 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t>evidenciando que a necessidade de contratação de serviços técnicos voltados à implantação de poço tubular já havia sido identificada no planejamento anual da Administração Municipal.</w:t>
      </w:r>
    </w:p>
    <w:p w14:paraId="353D858F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A previsão no PCA demonstra a compatibilidade da contratação com as ações planejadas pelo Município para fortalecimento da infraestrutura de abastecimento de água, especialmente quanto à realização dos estudos, projetos e demais atividades técnicas necessárias à viabilização de nova fonte de captação de água subterrânea para abastecimento da população.</w:t>
      </w:r>
    </w:p>
    <w:p w14:paraId="14398D1A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Dessa forma, verifica-se que a contratação pretendida guarda aderência ao planejamento administrativo municipal, contribuindo para a execução organizada das ações previstas para o exercício de 2026 e para a adequada aplicação dos recursos destinados à implantação do poço tubular profundo.</w:t>
      </w:r>
    </w:p>
    <w:p w14:paraId="225D596F" w14:textId="69F89289" w:rsidR="001D63BD" w:rsidRPr="001149C5" w:rsidRDefault="001D63BD" w:rsidP="00EE31A0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bCs/>
          <w:sz w:val="20"/>
          <w:szCs w:val="20"/>
        </w:rPr>
        <w:t xml:space="preserve">O Plano de Contratações Anual encontra-se disponível para consulta pública no site oficial do Município, no endereço eletrônico: </w:t>
      </w:r>
      <w:hyperlink r:id="rId8" w:history="1">
        <w:r w:rsidRPr="001D63BD">
          <w:rPr>
            <w:rStyle w:val="Hyperlink"/>
            <w:rFonts w:ascii="Times New Roman" w:eastAsia="Arial Unicode MS" w:hAnsi="Times New Roman" w:cs="Times New Roman"/>
            <w:bCs/>
            <w:sz w:val="20"/>
            <w:szCs w:val="20"/>
          </w:rPr>
          <w:t>https://paverama.rs.gov.br/</w:t>
        </w:r>
      </w:hyperlink>
      <w:r w:rsidRPr="001D63BD">
        <w:rPr>
          <w:rFonts w:ascii="Times New Roman" w:eastAsia="Arial Unicode MS" w:hAnsi="Times New Roman" w:cs="Times New Roman"/>
          <w:bCs/>
          <w:sz w:val="20"/>
          <w:szCs w:val="20"/>
        </w:rPr>
        <w:t>.</w:t>
      </w:r>
    </w:p>
    <w:p w14:paraId="283864AA" w14:textId="77777777" w:rsidR="002021A6" w:rsidRPr="00535173" w:rsidRDefault="002021A6" w:rsidP="0053517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71B5809E" w14:textId="4785B18B" w:rsidR="0034208B" w:rsidRPr="00535173" w:rsidRDefault="00B87DCB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III - REQUISITOS DA CONTRATAÇÃO:</w:t>
      </w:r>
    </w:p>
    <w:p w14:paraId="62ED3B45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A contratação deverá observar requisitos técnicos, profissionais, operacionais e jurídicos compatíveis com a natureza predominantemente intelectual dos serviços e com as exigências estabelecidas para a execução do Convênio FPE nº 2632/2026, de modo a assegurar que os estudos, projetos, documentos técnicos e atividades de acompanhamento sejam realizados por profissional devidamente habilitado e com experiência compatível com o objeto.</w:t>
      </w:r>
    </w:p>
    <w:p w14:paraId="4207AD65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Os </w:t>
      </w:r>
      <w:r w:rsidRPr="00A97CB9">
        <w:rPr>
          <w:rFonts w:ascii="Times New Roman" w:eastAsia="Arial Unicode MS" w:hAnsi="Times New Roman" w:cs="Times New Roman"/>
          <w:sz w:val="20"/>
          <w:szCs w:val="20"/>
        </w:rPr>
        <w:t>serviços deverão observar as normas técnicas aplicáveis à implantação de poços tubulares profundos, especialmente a ABNT NBR 12.212/2017, a ABNT NBR 12.244/2006, as orientações do DRHS/SEMA relativas ao Sistema de Outorga de Água do Rio Grande do Sul – SIOUT RS e as diretrizes técnicas estabelecidas pela Secretaria de Habitação e Regularização Fundiária do Estado do Rio Grande do Sul no âmbito do Programa Mais Água RS.</w:t>
      </w:r>
    </w:p>
    <w:p w14:paraId="3B93C1AD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b/>
          <w:bCs/>
          <w:sz w:val="20"/>
          <w:szCs w:val="20"/>
        </w:rPr>
        <w:t>1) NATUREZA DA CONTRATAÇÃO: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 Os serviços possuem natureza técnica especializada e predominantemente intelectual, compreendendo o estudo de locação, elaboração do projeto do poço tubular profundo, elaboração do Termo de Referência destinado à futura contratação da empresa perfuradora, acompanhamento e fiscalização técnica da perfuração, construção e testagem do poço, bem como elaboração dos documentos, relatórios e atestes técnicos correspondentes.</w:t>
      </w:r>
    </w:p>
    <w:p w14:paraId="2E79D65A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A execução exige conhecimento especializado das condições geológicas e hidrogeológicas da região, necessário à adequada definição do ponto de perfuração e das características construtivas do poço, reduzindo os riscos técnicos e proporcionando elementos suficientes para a posterior contratação e fiscalização da empresa responsável pela execução da obra.</w:t>
      </w:r>
    </w:p>
    <w:p w14:paraId="340C89D0" w14:textId="77777777" w:rsidR="002F775A" w:rsidRDefault="001D63BD" w:rsidP="002F775A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b/>
          <w:bCs/>
          <w:sz w:val="20"/>
          <w:szCs w:val="20"/>
        </w:rPr>
        <w:t>2) QUALIFICAÇÃO DO RESPONSÁVEL TÉCNICO: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 A execução dos serviços deverá estar sob responsabilidade de profissional legalmente habilitado, necessariamente </w:t>
      </w:r>
      <w:r w:rsidRPr="001D63BD">
        <w:rPr>
          <w:rFonts w:ascii="Times New Roman" w:eastAsia="Arial Unicode MS" w:hAnsi="Times New Roman" w:cs="Times New Roman"/>
          <w:b/>
          <w:bCs/>
          <w:sz w:val="20"/>
          <w:szCs w:val="20"/>
        </w:rPr>
        <w:t>geólogo, engenheiro geólogo ou engenheiro de minas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t>, com registro ativo perante o Conselho Regional de Engenharia e Agronomia – CREA e atribuições profissionais compatíveis com as atividades objeto da contratação.</w:t>
      </w:r>
    </w:p>
    <w:p w14:paraId="73FBA185" w14:textId="75F43119" w:rsidR="001D63BD" w:rsidRPr="001D63BD" w:rsidRDefault="001D63BD" w:rsidP="002F775A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lastRenderedPageBreak/>
        <w:t>O profissional deverá emitir a respectiva Anotação de Responsabilidade Técnica – ART para as atividades sob sua responsabilidade e permanecer efetivamente vinculado à execução dos serviços durante as etapas para as quais tenha sido indicado.</w:t>
      </w:r>
    </w:p>
    <w:p w14:paraId="177069F3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b/>
          <w:bCs/>
          <w:sz w:val="20"/>
          <w:szCs w:val="20"/>
        </w:rPr>
        <w:t>3) CAPACIDADE E EXPERIÊNCIA TÉCNICA: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 A contratada deverá demonstrar experiência anterior compatível com o objeto, mediante apresentação de atestados, certidões de acervo técnico, contratos, relatórios, projetos ou outros documentos idôneos que evidenciem a execução de serviços relacionados à elaboração de estudos de locação, projetos de poços tubulares profundos, estudos geológicos ou hidrogeológicos, acompanhamento ou fiscalização de serviços de perfuração ou atividades de complexidade técnica semelhante.</w:t>
      </w:r>
    </w:p>
    <w:p w14:paraId="4AA7CCFF" w14:textId="282BF14E" w:rsidR="00CC24AB" w:rsidRDefault="00CC24AB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C24AB">
        <w:rPr>
          <w:rFonts w:ascii="Times New Roman" w:eastAsia="Arial Unicode MS" w:hAnsi="Times New Roman" w:cs="Times New Roman"/>
          <w:sz w:val="20"/>
          <w:szCs w:val="20"/>
        </w:rPr>
        <w:t xml:space="preserve">Considerando as características especializadas do objeto, deverão ser apresentados elementos suficientes para demonstrar a qualificação, a experiência e a capacidade técnica do profissional e da empresa selecionada, inclusive mediante documentação relativa ao desempenho anterior e à execução de serviços de natureza semelhante. </w:t>
      </w:r>
      <w:r w:rsidR="004D4AE0" w:rsidRPr="004D4AE0">
        <w:rPr>
          <w:rFonts w:ascii="Times New Roman" w:eastAsia="Arial Unicode MS" w:hAnsi="Times New Roman" w:cs="Times New Roman"/>
          <w:sz w:val="20"/>
          <w:szCs w:val="20"/>
        </w:rPr>
        <w:t>Esses elementos deverão demonstrar a capacidade e a qualificação técnica necessárias à execução do objeto e subsidiar a análise quanto à adequação da escolha do prestador, inclusive para fins do posterior exame jurídico da forma de contratação aplicável.</w:t>
      </w:r>
    </w:p>
    <w:p w14:paraId="01F43957" w14:textId="5F5E95DB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b/>
          <w:bCs/>
          <w:sz w:val="20"/>
          <w:szCs w:val="20"/>
        </w:rPr>
        <w:t>4) ESCOPO TÉCNICO MÍNIMO: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 O estudo de locação e o projeto deverão contemplar os elementos técnicos necessários à adequada definição da futura perfuração, incluindo a caracterização geológica e hidrogeológica da região, identificação da unidade hidrogeológica de interesse, definição do ponto de locação, coordenadas geográficas, planta ou croqui de localização, perfil construtivo previsto, especificações da perfuração e dos revestimentos, condições de preenchimento e selamento do espaço anular, estrutura externa de proteção sanitária e estimativa de vazão.</w:t>
      </w:r>
    </w:p>
    <w:p w14:paraId="11487CB9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Deverão ainda ser estabelecidas as especificações necessárias à realização do teste de vazão e das análises físico-química e bacteriológica, além dos demais elementos técnicos necessários à elaboração do Termo de Referência e da planilha orçamentária que subsidiarão a futura contratação da empresa responsável pela perfuração, construção e testagem do poço.</w:t>
      </w:r>
    </w:p>
    <w:p w14:paraId="24E58EF1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b/>
          <w:bCs/>
          <w:sz w:val="20"/>
          <w:szCs w:val="20"/>
        </w:rPr>
        <w:t>5) ELABORAÇÃO DO TERMO DE REFERÊNCIA: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 Caberá à contratada elaborar o Termo de Referência técnico destinado à futura contratação da empresa perfuradora, contemplando as características definidas no estudo de locação e no projeto do poço, as normas técnicas aplicáveis, os serviços necessários à construção e testagem e os requisitos indispensáveis ao adequado recebimento do objeto.</w:t>
      </w:r>
    </w:p>
    <w:p w14:paraId="15A973D8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O documento deverá apresentar especificações suficientemente claras e objetivas para permitir a realização do futuro procedimento licitatório, inclusive quanto aos serviços, materiais, métodos construtivos, critérios de medição e recebimento, obrigações técnicas da empresa perfuradora e documentação necessária à comprovação da conclusão do poço.</w:t>
      </w:r>
    </w:p>
    <w:p w14:paraId="20CDD31A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b/>
          <w:bCs/>
          <w:sz w:val="20"/>
          <w:szCs w:val="20"/>
        </w:rPr>
        <w:t>6) ACOMPANHAMENTO E FISCALIZAÇÃO TÉCNICA: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 Após a contratação da empresa perfuradora, o responsável técnico deverá acompanhar e fiscalizar a execução da perfuração, construção e testagem do poço, verificando a conformidade dos materiais, procedimentos e serviços executados com o projeto, o Termo de Referência, as normas técnicas aplicáveis e as condições efetivamente encontradas durante a perfuração.</w:t>
      </w:r>
    </w:p>
    <w:p w14:paraId="132857AD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Caberá ainda ao responsável técnico registrar tecnicamente eventuais alterações ou adaptações necessárias durante a execução, analisar os resultados obtidos, acompanhar a documentação produzida pela empresa perfuradora e emitir os relatórios, pareceres e atestes técnicos necessários ao recebimento provisório e definitivo e à comprovação da execução do objeto perante o Município e o órgão concedente.</w:t>
      </w:r>
    </w:p>
    <w:p w14:paraId="0DB8496A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b/>
          <w:bCs/>
          <w:sz w:val="20"/>
          <w:szCs w:val="20"/>
        </w:rPr>
        <w:t>7) HABILITAÇÃO E REGULARIDADE: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 Para formalização da contratação, deverão ser apresentados, conforme aplicável:</w:t>
      </w:r>
    </w:p>
    <w:p w14:paraId="71E51882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a) comprovante de inscrição no Cadastro Nacional da Pessoa Jurídica – CNPJ;</w:t>
      </w:r>
    </w:p>
    <w:p w14:paraId="7CEA2B7C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b) ato constitutivo, estatuto, contrato social ou documento equivalente;</w:t>
      </w:r>
    </w:p>
    <w:p w14:paraId="3E93226B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c) comprovação de regularidade perante as Fazendas Federal, Estadual e Municipal;</w:t>
      </w:r>
    </w:p>
    <w:p w14:paraId="2D9C2BC7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d) Certificado de Regularidade do FGTS;</w:t>
      </w:r>
    </w:p>
    <w:p w14:paraId="5B484104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e) Certidão Negativa de Débitos Trabalhistas – CNDT;</w:t>
      </w:r>
    </w:p>
    <w:p w14:paraId="7DF31A7B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f) certidão expedida pelo Tribunal de Justiça do Estado do Rio Grande do Sul relativa à matéria falimentar, concordatária, recuperação judicial e extrajudicial;</w:t>
      </w:r>
    </w:p>
    <w:p w14:paraId="724BCD54" w14:textId="4312CB48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g) comprovação de registro da empresa e do responsável técnico perante o CREA, quando aplicável</w:t>
      </w:r>
      <w:r w:rsidR="00BE74E1">
        <w:rPr>
          <w:rFonts w:ascii="Times New Roman" w:eastAsia="Arial Unicode MS" w:hAnsi="Times New Roman" w:cs="Times New Roman"/>
          <w:sz w:val="20"/>
          <w:szCs w:val="20"/>
        </w:rPr>
        <w:t>.</w:t>
      </w:r>
    </w:p>
    <w:p w14:paraId="0085B404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b/>
          <w:bCs/>
          <w:sz w:val="20"/>
          <w:szCs w:val="20"/>
        </w:rPr>
        <w:lastRenderedPageBreak/>
        <w:t>8) RESPONSABILIDADE TÉCNICA, SUBCONTRATAÇÃO E VEDAÇÕES: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 A contratada responderá integralmente pela qualidade e correção técnica dos estudos, projetos, documentos, relatórios e manifestações emitidos no âmbito da contratação, devendo observar as normas profissionais e técnicas aplicáveis.</w:t>
      </w:r>
    </w:p>
    <w:p w14:paraId="2457A385" w14:textId="6AF91AA1" w:rsidR="001D63BD" w:rsidRPr="001D63BD" w:rsidRDefault="00CC24AB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C24AB">
        <w:rPr>
          <w:rFonts w:ascii="Times New Roman" w:eastAsia="Arial Unicode MS" w:hAnsi="Times New Roman" w:cs="Times New Roman"/>
          <w:sz w:val="20"/>
          <w:szCs w:val="20"/>
        </w:rPr>
        <w:t xml:space="preserve">Não será admitida a subcontratação das atividades técnicas essenciais que tenham fundamentado a escolha do contratado, nem a atuação de profissional distinto </w:t>
      </w:r>
      <w:proofErr w:type="gramStart"/>
      <w:r w:rsidRPr="00CC24AB">
        <w:rPr>
          <w:rFonts w:ascii="Times New Roman" w:eastAsia="Arial Unicode MS" w:hAnsi="Times New Roman" w:cs="Times New Roman"/>
          <w:sz w:val="20"/>
          <w:szCs w:val="20"/>
        </w:rPr>
        <w:t>daquele cuja qualificação</w:t>
      </w:r>
      <w:proofErr w:type="gramEnd"/>
      <w:r w:rsidRPr="00CC24AB">
        <w:rPr>
          <w:rFonts w:ascii="Times New Roman" w:eastAsia="Arial Unicode MS" w:hAnsi="Times New Roman" w:cs="Times New Roman"/>
          <w:sz w:val="20"/>
          <w:szCs w:val="20"/>
        </w:rPr>
        <w:t xml:space="preserve"> e experiência tenham sido consideradas para demonstrar a capacidade técnica necessária à execução do objeto.</w:t>
      </w:r>
    </w:p>
    <w:p w14:paraId="5128E348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O profissional responsável pela elaboração do estudo, projeto e Termo de Referência e pelo acompanhamento técnico não poderá possuir vínculo com a empresa que vier a ser contratada para executar a perfuração do poço, preservando-se a independência técnica necessária à fiscalização da futura obra.</w:t>
      </w:r>
    </w:p>
    <w:p w14:paraId="28A42ED1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b/>
          <w:bCs/>
          <w:sz w:val="20"/>
          <w:szCs w:val="20"/>
        </w:rPr>
        <w:t>9) PRAZO E FORMA DE EXECUÇÃO:</w:t>
      </w:r>
      <w:r w:rsidRPr="001D63BD">
        <w:rPr>
          <w:rFonts w:ascii="Times New Roman" w:eastAsia="Arial Unicode MS" w:hAnsi="Times New Roman" w:cs="Times New Roman"/>
          <w:sz w:val="20"/>
          <w:szCs w:val="20"/>
        </w:rPr>
        <w:t xml:space="preserve"> A execução será realizada em etapas, inicialmente com a elaboração do estudo de locação, projeto do poço e Termo de Referência e, posteriormente, com o acompanhamento e fiscalização da futura perfuração, construção e testagem. Os prazos específicos de cada etapa deverão ser definidos no instrumento contratual, em compatibilidade com o cronograma de execução do Convênio FPE nº 2632/2026 e com os períodos necessários à análise e aprovação da documentação pelo órgão concedente.</w:t>
      </w:r>
    </w:p>
    <w:p w14:paraId="3DA4C811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As atividades de levantamento e inspeção do local, acompanhamento e fiscalização da obra serão realizadas presencialmente sempre que sua natureza assim exigir, admitindo-se a execução de atividades de análise, elaboração documental e demais serviços de gabinete de forma remota.</w:t>
      </w:r>
    </w:p>
    <w:p w14:paraId="759BFA3B" w14:textId="77777777" w:rsidR="001D63BD" w:rsidRPr="001D63BD" w:rsidRDefault="001D63BD" w:rsidP="001D63BD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1D63BD">
        <w:rPr>
          <w:rFonts w:ascii="Times New Roman" w:eastAsia="Arial Unicode MS" w:hAnsi="Times New Roman" w:cs="Times New Roman"/>
          <w:sz w:val="20"/>
          <w:szCs w:val="20"/>
        </w:rPr>
        <w:t>Os requisitos estabelecidos buscam assegurar que a contratação recaia sobre profissional ou empresa com habilitação, experiência e capacidade efetivamente compatíveis com a relevância do objeto, considerando que os documentos produzidos orientarão a futura contratação da empresa perfuradora e que o acompanhamento técnico será determinante para verificar a correta execução do poço tubular profundo e a adequada aplicação dos recursos vinculados ao Convênio FPE nº 2632/2026.</w:t>
      </w:r>
    </w:p>
    <w:p w14:paraId="44A24BA4" w14:textId="77777777" w:rsidR="00535173" w:rsidRPr="00535173" w:rsidRDefault="00535173" w:rsidP="0053517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5A04ECF7" w14:textId="16404315" w:rsidR="0034208B" w:rsidRPr="00535173" w:rsidRDefault="00535173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>
        <w:rPr>
          <w:rFonts w:ascii="Times New Roman" w:eastAsia="Arial Unicode MS" w:hAnsi="Times New Roman" w:cs="Times New Roman"/>
          <w:b/>
          <w:bCs/>
          <w:sz w:val="20"/>
          <w:szCs w:val="20"/>
        </w:rPr>
        <w:t>I</w:t>
      </w:r>
      <w:r w:rsidR="00B87DCB"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V - LEVANTAMENTO DE MERCADO, QUE CONSISTE NA ANÁLISE DAS ALTERNATIVAS POSSÍVEIS, E JUSTIFICATIVA TÉCNICA E ECONÔMICA DA ESCOLHA DO TIPO DE SOLUÇÃO A CONTRATAR:</w:t>
      </w:r>
    </w:p>
    <w:p w14:paraId="12658AC4" w14:textId="77777777" w:rsidR="00006F6D" w:rsidRPr="00006F6D" w:rsidRDefault="00006F6D" w:rsidP="00006F6D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sz w:val="20"/>
          <w:szCs w:val="20"/>
        </w:rPr>
        <w:t>Para atendimento da necessidade identificada, foram avaliadas as alternativas disponíveis para elaboração do estudo de locação e projeto do poço tubular profundo, elaboração do Termo de Referência e posterior acompanhamento e fiscalização técnica da perfuração, considerando a capacidade administrativa do Município, a natureza especializada dos serviços, a necessidade de continuidade da responsabilidade técnica e as exigências estabelecidas para execução do Convênio FPE nº 2632/2026.</w:t>
      </w:r>
    </w:p>
    <w:p w14:paraId="1D3CD7F8" w14:textId="77777777" w:rsidR="00006F6D" w:rsidRDefault="00006F6D" w:rsidP="00006F6D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sz w:val="20"/>
          <w:szCs w:val="20"/>
        </w:rPr>
        <w:t>O Convênio exige que o responsável técnico seja geólogo, engenheiro geólogo ou engenheiro de minas, incumbindo-lhe a elaboração dos estudos de locação e projeto, do Termo de Referência, bem como o acompanhamento, fiscalização e ateste da futura execução, não podendo possuir vínculo com a empresa perfuradora.</w:t>
      </w:r>
    </w:p>
    <w:p w14:paraId="5C893E91" w14:textId="13256914" w:rsidR="00006F6D" w:rsidRPr="00006F6D" w:rsidRDefault="00006F6D" w:rsidP="00006F6D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sz w:val="20"/>
          <w:szCs w:val="20"/>
        </w:rPr>
        <w:t>Essas condicionantes foram consideradas na avaliação das seguintes alternativas:</w:t>
      </w:r>
    </w:p>
    <w:p w14:paraId="183237D1" w14:textId="77777777" w:rsidR="00006F6D" w:rsidRPr="00006F6D" w:rsidRDefault="00006F6D" w:rsidP="00006F6D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b/>
          <w:bCs/>
          <w:sz w:val="20"/>
          <w:szCs w:val="20"/>
        </w:rPr>
        <w:t>a) Execução direta pelo Município:</w:t>
      </w:r>
      <w:r w:rsidRPr="00006F6D">
        <w:rPr>
          <w:rFonts w:ascii="Times New Roman" w:eastAsia="Arial Unicode MS" w:hAnsi="Times New Roman" w:cs="Times New Roman"/>
          <w:sz w:val="20"/>
          <w:szCs w:val="20"/>
        </w:rPr>
        <w:t xml:space="preserve"> A utilização da estrutura própria seria administrativamente simples e evitaria contratação externa. Contudo, o Município não dispõe em seu quadro funcional de profissional com a habilitação específica exigida para assumir a responsabilidade técnica pelas atividades previstas. Assim, nas atuais condições da estrutura municipal, a solução não apresenta viabilidade técnica.</w:t>
      </w:r>
    </w:p>
    <w:p w14:paraId="5993F90F" w14:textId="77777777" w:rsidR="00006F6D" w:rsidRPr="00006F6D" w:rsidRDefault="00006F6D" w:rsidP="00006F6D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b/>
          <w:bCs/>
          <w:sz w:val="20"/>
          <w:szCs w:val="20"/>
        </w:rPr>
        <w:t>b) Cooperação técnica, cessão de profissional ou utilização de estrutura de consórcio público:</w:t>
      </w:r>
      <w:r w:rsidRPr="00006F6D">
        <w:rPr>
          <w:rFonts w:ascii="Times New Roman" w:eastAsia="Arial Unicode MS" w:hAnsi="Times New Roman" w:cs="Times New Roman"/>
          <w:sz w:val="20"/>
          <w:szCs w:val="20"/>
        </w:rPr>
        <w:t xml:space="preserve"> Avaliou-se, em tese, a possibilidade de atendimento mediante cooperação com outro ente público, cessão de profissional habilitado ou utilização de estrutura técnica disponibilizada por consórcio intermunicipal. A alternativa poderia ser adequada caso houvesse profissional com a habilitação exigida, disponibilidade para acompanhar todas as etapas e instrumento jurídico que assegurasse a execução integral do objeto. Sua utilização, entretanto, fica condicionada à efetiva disponibilidade dessa estrutura e à garantia de continuidade da responsabilidade técnica durante todo o empreendimento, não constituindo solução imediatamente assegurada para a demanda.</w:t>
      </w:r>
    </w:p>
    <w:p w14:paraId="1CC68DC4" w14:textId="77777777" w:rsidR="00006F6D" w:rsidRPr="00006F6D" w:rsidRDefault="00006F6D" w:rsidP="00006F6D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b/>
          <w:bCs/>
          <w:sz w:val="20"/>
          <w:szCs w:val="20"/>
        </w:rPr>
        <w:t>c) Contratação das etapas por prestadores distintos:</w:t>
      </w:r>
      <w:r w:rsidRPr="00006F6D">
        <w:rPr>
          <w:rFonts w:ascii="Times New Roman" w:eastAsia="Arial Unicode MS" w:hAnsi="Times New Roman" w:cs="Times New Roman"/>
          <w:sz w:val="20"/>
          <w:szCs w:val="20"/>
        </w:rPr>
        <w:t xml:space="preserve"> Também seria possível separar a elaboração do estudo de locação e projeto, a preparação do Termo de Referência e o posterior acompanhamento da perfuração entre diferentes profissionais ou empresas. Embora possível, essa modelagem apresenta menor aderência técnica à necessidade, pois as etapas são diretamente relacionadas. A manutenção do mesmo responsável permite que o profissional que definiu as premissas do projeto acompanhe as condições efetivamente encontradas durante a </w:t>
      </w:r>
      <w:r w:rsidRPr="00006F6D">
        <w:rPr>
          <w:rFonts w:ascii="Times New Roman" w:eastAsia="Arial Unicode MS" w:hAnsi="Times New Roman" w:cs="Times New Roman"/>
          <w:sz w:val="20"/>
          <w:szCs w:val="20"/>
        </w:rPr>
        <w:lastRenderedPageBreak/>
        <w:t>execução e avalie eventuais adequações, além de proporcionar maior clareza quanto à responsabilidade técnica pelos resultados.</w:t>
      </w:r>
    </w:p>
    <w:p w14:paraId="08395F77" w14:textId="77777777" w:rsidR="00006F6D" w:rsidRPr="00006F6D" w:rsidRDefault="00006F6D" w:rsidP="00006F6D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d) Contratação mediante procedimento competitivo: </w:t>
      </w:r>
      <w:r w:rsidRPr="00006F6D">
        <w:rPr>
          <w:rFonts w:ascii="Times New Roman" w:eastAsia="Arial Unicode MS" w:hAnsi="Times New Roman" w:cs="Times New Roman"/>
          <w:sz w:val="20"/>
          <w:szCs w:val="20"/>
        </w:rPr>
        <w:t>A seleção de empresa ou profissional especializado mediante procedimento competitivo constitui alternativa juridicamente possível, desde que adotada modalidade e critério de julgamento compatíveis com a natureza predominantemente intelectual dos serviços. Nesse cenário, a Administração deveria estabelecer critérios técnicos capazes de avaliar adequadamente a experiência, a qualificação e a solução oferecida pelos participantes. Não se mostra apropriado o emprego do pregão, considerando que o objeto não possui características de serviço comum padronizável cuja seleção possa ser realizada essencialmente a partir do menor preço.</w:t>
      </w:r>
    </w:p>
    <w:p w14:paraId="1C1001BE" w14:textId="77777777" w:rsidR="00006F6D" w:rsidRPr="00006F6D" w:rsidRDefault="00006F6D" w:rsidP="00006F6D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b/>
          <w:bCs/>
          <w:sz w:val="20"/>
          <w:szCs w:val="20"/>
        </w:rPr>
        <w:t>e) Credenciamento:</w:t>
      </w:r>
      <w:r w:rsidRPr="00006F6D">
        <w:rPr>
          <w:rFonts w:ascii="Times New Roman" w:eastAsia="Arial Unicode MS" w:hAnsi="Times New Roman" w:cs="Times New Roman"/>
          <w:sz w:val="20"/>
          <w:szCs w:val="20"/>
        </w:rPr>
        <w:t xml:space="preserve"> O credenciamento apresenta baixa aderência à necessidade porque pressupõe situação em que seja conveniente à Administração manter diversos prestadores aptos a executar contratações paralelas e não excludentes ou atender demandas segundo critérios previamente definidos. O objeto em análise é específico e unitário, vinculado à implantação de um único poço e à continuidade entre projeto e fiscalização, não havendo necessidade de contratação simultânea ou sucessiva de diversos prestadores.</w:t>
      </w:r>
    </w:p>
    <w:p w14:paraId="2D1FA1A1" w14:textId="77777777" w:rsidR="00006F6D" w:rsidRPr="00006F6D" w:rsidRDefault="00006F6D" w:rsidP="00006F6D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b/>
          <w:bCs/>
          <w:sz w:val="20"/>
          <w:szCs w:val="20"/>
        </w:rPr>
        <w:t>f) Contratação direta por dispensa em razão do valor:</w:t>
      </w:r>
      <w:r w:rsidRPr="00006F6D">
        <w:rPr>
          <w:rFonts w:ascii="Times New Roman" w:eastAsia="Arial Unicode MS" w:hAnsi="Times New Roman" w:cs="Times New Roman"/>
          <w:sz w:val="20"/>
          <w:szCs w:val="20"/>
        </w:rPr>
        <w:t xml:space="preserve"> Considerando o valor estimado da contratação, a dispensa em razão do valor poderá, em tese, constituir alternativa juridicamente possível, desde que observado o limite legal vigente, a inexistência de fracionamento indevido e os demais requisitos previstos na Lei nº 14.133/2021. Essa hipótese, entretanto, fundamenta-se essencialmente no valor da contratação e não na diferenciação técnica do prestador, exigindo igualmente justificativa da escolha do contratado, comprovação da compatibilidade do preço e atendimento aos requisitos de habilitação.</w:t>
      </w:r>
    </w:p>
    <w:p w14:paraId="0A6208FF" w14:textId="77777777" w:rsidR="00006F6D" w:rsidRPr="00006F6D" w:rsidRDefault="00006F6D" w:rsidP="00006F6D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b/>
          <w:bCs/>
          <w:sz w:val="20"/>
          <w:szCs w:val="20"/>
        </w:rPr>
        <w:t>g) Contratação direta por inexigibilidade:</w:t>
      </w:r>
      <w:r w:rsidRPr="00006F6D">
        <w:rPr>
          <w:rFonts w:ascii="Times New Roman" w:eastAsia="Arial Unicode MS" w:hAnsi="Times New Roman" w:cs="Times New Roman"/>
          <w:sz w:val="20"/>
          <w:szCs w:val="20"/>
        </w:rPr>
        <w:t xml:space="preserve"> Considerando a natureza especializada dos serviços, a qualificação técnica necessária à sua execução e as características específicas da demanda, foi considerada a possibilidade de contratação direta por inexigibilidade. A escolha do prestador deverá estar devidamente instruída com elementos que demonstrem sua capacidade técnica, experiência profissional, atuação anterior em serviços semelhantes e adequação às necessidades da Administração, inclusive quanto à continuidade da responsabilidade técnica durante as diferentes etapas do objeto.</w:t>
      </w:r>
    </w:p>
    <w:p w14:paraId="20AF56CE" w14:textId="6DFFC599" w:rsidR="00006F6D" w:rsidRPr="00006F6D" w:rsidRDefault="00006F6D" w:rsidP="00006F6D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sz w:val="20"/>
          <w:szCs w:val="20"/>
        </w:rPr>
        <w:t>No caso concreto, deverão ser considerados, entre outros elementos, a formação e habilitação do responsável técnico, seu acervo e experiência profissional, os serviços anteriormente executados de forma satisfatória e demais documentos capazes de evidenciar sua aptidão para a execução do objeto. Tais elementos servirão de suporte à instrução administrativa, sem prejuízo da análise jurídica específica quanto ao enquadramento e à fundamentação da contratação direta.</w:t>
      </w:r>
    </w:p>
    <w:tbl>
      <w:tblPr>
        <w:tblW w:w="0" w:type="auto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1334"/>
        <w:gridCol w:w="1578"/>
        <w:gridCol w:w="2648"/>
        <w:gridCol w:w="1544"/>
      </w:tblGrid>
      <w:tr w:rsidR="00006F6D" w:rsidRPr="00006F6D" w14:paraId="5282A63E" w14:textId="77777777" w:rsidTr="00006F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41A9EA" w14:textId="77777777" w:rsidR="00006F6D" w:rsidRPr="00006F6D" w:rsidRDefault="00006F6D" w:rsidP="00006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t-BR"/>
                <w14:ligatures w14:val="none"/>
              </w:rPr>
              <w:t>Alternativa analisada</w:t>
            </w:r>
          </w:p>
        </w:tc>
        <w:tc>
          <w:tcPr>
            <w:tcW w:w="0" w:type="auto"/>
            <w:vAlign w:val="center"/>
            <w:hideMark/>
          </w:tcPr>
          <w:p w14:paraId="49205C23" w14:textId="77777777" w:rsidR="00006F6D" w:rsidRPr="00006F6D" w:rsidRDefault="00006F6D" w:rsidP="00006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t-BR"/>
                <w14:ligatures w14:val="none"/>
              </w:rPr>
              <w:t>Aderência técnica ao objeto</w:t>
            </w:r>
          </w:p>
        </w:tc>
        <w:tc>
          <w:tcPr>
            <w:tcW w:w="0" w:type="auto"/>
            <w:vAlign w:val="center"/>
            <w:hideMark/>
          </w:tcPr>
          <w:p w14:paraId="797B744B" w14:textId="77777777" w:rsidR="00006F6D" w:rsidRPr="00006F6D" w:rsidRDefault="00006F6D" w:rsidP="00006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t-BR"/>
                <w14:ligatures w14:val="none"/>
              </w:rPr>
              <w:t>Continuidade da responsabilidade técnica</w:t>
            </w:r>
          </w:p>
        </w:tc>
        <w:tc>
          <w:tcPr>
            <w:tcW w:w="0" w:type="auto"/>
            <w:vAlign w:val="center"/>
            <w:hideMark/>
          </w:tcPr>
          <w:p w14:paraId="10294953" w14:textId="77777777" w:rsidR="00006F6D" w:rsidRPr="00006F6D" w:rsidRDefault="00006F6D" w:rsidP="00006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t-BR"/>
                <w14:ligatures w14:val="none"/>
              </w:rPr>
              <w:t>Disponibilidade/viabilidade administrativa</w:t>
            </w:r>
          </w:p>
        </w:tc>
        <w:tc>
          <w:tcPr>
            <w:tcW w:w="0" w:type="auto"/>
            <w:vAlign w:val="center"/>
            <w:hideMark/>
          </w:tcPr>
          <w:p w14:paraId="1AEEB42B" w14:textId="77777777" w:rsidR="00006F6D" w:rsidRPr="00006F6D" w:rsidRDefault="00006F6D" w:rsidP="00006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t-BR"/>
                <w14:ligatures w14:val="none"/>
              </w:rPr>
              <w:t>Aderência à necessidade</w:t>
            </w:r>
          </w:p>
        </w:tc>
      </w:tr>
      <w:tr w:rsidR="00006F6D" w:rsidRPr="00006F6D" w14:paraId="7D14582C" w14:textId="77777777" w:rsidTr="00006F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08371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Execução por equipe própria</w:t>
            </w:r>
          </w:p>
        </w:tc>
        <w:tc>
          <w:tcPr>
            <w:tcW w:w="0" w:type="auto"/>
            <w:vAlign w:val="center"/>
            <w:hideMark/>
          </w:tcPr>
          <w:p w14:paraId="552F8DF8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14:paraId="1C66501E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Alta, se houvesse profissional habilitado</w:t>
            </w:r>
          </w:p>
        </w:tc>
        <w:tc>
          <w:tcPr>
            <w:tcW w:w="0" w:type="auto"/>
            <w:vAlign w:val="center"/>
            <w:hideMark/>
          </w:tcPr>
          <w:p w14:paraId="1C1C4D64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Baixa, pela inexistência de profissional específico no quadro</w:t>
            </w:r>
          </w:p>
        </w:tc>
        <w:tc>
          <w:tcPr>
            <w:tcW w:w="0" w:type="auto"/>
            <w:vAlign w:val="center"/>
            <w:hideMark/>
          </w:tcPr>
          <w:p w14:paraId="04D1BB8A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Baixa</w:t>
            </w:r>
          </w:p>
        </w:tc>
      </w:tr>
      <w:tr w:rsidR="00006F6D" w:rsidRPr="00006F6D" w14:paraId="2B2A4E73" w14:textId="77777777" w:rsidTr="00006F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79549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Cooperação/consórcio/cessão técnica</w:t>
            </w:r>
          </w:p>
        </w:tc>
        <w:tc>
          <w:tcPr>
            <w:tcW w:w="0" w:type="auto"/>
            <w:vAlign w:val="center"/>
            <w:hideMark/>
          </w:tcPr>
          <w:p w14:paraId="3C76CA64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Potencialmente alta</w:t>
            </w:r>
          </w:p>
        </w:tc>
        <w:tc>
          <w:tcPr>
            <w:tcW w:w="0" w:type="auto"/>
            <w:vAlign w:val="center"/>
            <w:hideMark/>
          </w:tcPr>
          <w:p w14:paraId="343F3300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Condicionada ao arranjo adotado</w:t>
            </w:r>
          </w:p>
        </w:tc>
        <w:tc>
          <w:tcPr>
            <w:tcW w:w="0" w:type="auto"/>
            <w:vAlign w:val="center"/>
            <w:hideMark/>
          </w:tcPr>
          <w:p w14:paraId="77944437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Condicionada à disponibilidade de profissional e instrumento próprio</w:t>
            </w:r>
          </w:p>
        </w:tc>
        <w:tc>
          <w:tcPr>
            <w:tcW w:w="0" w:type="auto"/>
            <w:vAlign w:val="center"/>
            <w:hideMark/>
          </w:tcPr>
          <w:p w14:paraId="0E09DB2F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Média/condicionada</w:t>
            </w:r>
          </w:p>
        </w:tc>
      </w:tr>
      <w:tr w:rsidR="00006F6D" w:rsidRPr="00006F6D" w14:paraId="2D312CDF" w14:textId="77777777" w:rsidTr="00006F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06A59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Contratação das etapas separadamente</w:t>
            </w:r>
          </w:p>
        </w:tc>
        <w:tc>
          <w:tcPr>
            <w:tcW w:w="0" w:type="auto"/>
            <w:vAlign w:val="center"/>
            <w:hideMark/>
          </w:tcPr>
          <w:p w14:paraId="3DCC8045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Média</w:t>
            </w:r>
          </w:p>
        </w:tc>
        <w:tc>
          <w:tcPr>
            <w:tcW w:w="0" w:type="auto"/>
            <w:vAlign w:val="center"/>
            <w:hideMark/>
          </w:tcPr>
          <w:p w14:paraId="6961A9C9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14:paraId="62BB723D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Possível</w:t>
            </w:r>
          </w:p>
        </w:tc>
        <w:tc>
          <w:tcPr>
            <w:tcW w:w="0" w:type="auto"/>
            <w:vAlign w:val="center"/>
            <w:hideMark/>
          </w:tcPr>
          <w:p w14:paraId="4C1A6F6B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Média</w:t>
            </w:r>
          </w:p>
        </w:tc>
      </w:tr>
      <w:tr w:rsidR="00006F6D" w:rsidRPr="00006F6D" w14:paraId="21D24872" w14:textId="77777777" w:rsidTr="00006F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3280C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Procedimento competitivo</w:t>
            </w:r>
          </w:p>
        </w:tc>
        <w:tc>
          <w:tcPr>
            <w:tcW w:w="0" w:type="auto"/>
            <w:vAlign w:val="center"/>
            <w:hideMark/>
          </w:tcPr>
          <w:p w14:paraId="727447AC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Alta, se adequadamente estruturado</w:t>
            </w:r>
          </w:p>
        </w:tc>
        <w:tc>
          <w:tcPr>
            <w:tcW w:w="0" w:type="auto"/>
            <w:vAlign w:val="center"/>
            <w:hideMark/>
          </w:tcPr>
          <w:p w14:paraId="71EE803A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Alta</w:t>
            </w:r>
          </w:p>
        </w:tc>
        <w:tc>
          <w:tcPr>
            <w:tcW w:w="0" w:type="auto"/>
            <w:vAlign w:val="center"/>
            <w:hideMark/>
          </w:tcPr>
          <w:p w14:paraId="65BA1CE4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Possível, porém demanda procedimento competitivo e critérios técnicos adequados</w:t>
            </w:r>
          </w:p>
        </w:tc>
        <w:tc>
          <w:tcPr>
            <w:tcW w:w="0" w:type="auto"/>
            <w:vAlign w:val="center"/>
            <w:hideMark/>
          </w:tcPr>
          <w:p w14:paraId="2FF33F5B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Alta</w:t>
            </w:r>
          </w:p>
        </w:tc>
      </w:tr>
      <w:tr w:rsidR="00006F6D" w:rsidRPr="00006F6D" w14:paraId="73AEBF40" w14:textId="77777777" w:rsidTr="00006F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214B5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Credenciamento</w:t>
            </w:r>
          </w:p>
        </w:tc>
        <w:tc>
          <w:tcPr>
            <w:tcW w:w="0" w:type="auto"/>
            <w:vAlign w:val="center"/>
            <w:hideMark/>
          </w:tcPr>
          <w:p w14:paraId="6B512EAE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14:paraId="2478BBA1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14:paraId="46C2D10D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Possível em tese</w:t>
            </w:r>
          </w:p>
        </w:tc>
        <w:tc>
          <w:tcPr>
            <w:tcW w:w="0" w:type="auto"/>
            <w:vAlign w:val="center"/>
            <w:hideMark/>
          </w:tcPr>
          <w:p w14:paraId="3ADAB717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Baixa</w:t>
            </w:r>
          </w:p>
        </w:tc>
      </w:tr>
      <w:tr w:rsidR="00006F6D" w:rsidRPr="00006F6D" w14:paraId="581F8BC1" w14:textId="77777777" w:rsidTr="00006F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EBE88C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Dispensa em razão do valor</w:t>
            </w:r>
          </w:p>
        </w:tc>
        <w:tc>
          <w:tcPr>
            <w:tcW w:w="0" w:type="auto"/>
            <w:vAlign w:val="center"/>
            <w:hideMark/>
          </w:tcPr>
          <w:p w14:paraId="224504B9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Alta quanto à obtenção do serviço</w:t>
            </w:r>
          </w:p>
        </w:tc>
        <w:tc>
          <w:tcPr>
            <w:tcW w:w="0" w:type="auto"/>
            <w:vAlign w:val="center"/>
            <w:hideMark/>
          </w:tcPr>
          <w:p w14:paraId="4CD2FA15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Alta</w:t>
            </w:r>
          </w:p>
        </w:tc>
        <w:tc>
          <w:tcPr>
            <w:tcW w:w="0" w:type="auto"/>
            <w:vAlign w:val="center"/>
            <w:hideMark/>
          </w:tcPr>
          <w:p w14:paraId="54D0DF67" w14:textId="3F30D261" w:rsidR="00006F6D" w:rsidRPr="00006F6D" w:rsidRDefault="004D4AE0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D4AE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Condicionada ao atendimento dos requisitos legais</w:t>
            </w:r>
          </w:p>
        </w:tc>
        <w:tc>
          <w:tcPr>
            <w:tcW w:w="0" w:type="auto"/>
            <w:vAlign w:val="center"/>
            <w:hideMark/>
          </w:tcPr>
          <w:p w14:paraId="6C176235" w14:textId="7D6D23C4" w:rsidR="00006F6D" w:rsidRPr="00006F6D" w:rsidRDefault="004D4AE0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D4AE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Condicionada à análise jurídica</w:t>
            </w:r>
          </w:p>
        </w:tc>
      </w:tr>
      <w:tr w:rsidR="00006F6D" w:rsidRPr="00006F6D" w14:paraId="4CB8FA33" w14:textId="77777777" w:rsidTr="00006F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158BC" w14:textId="6EEA24E8" w:rsidR="00006F6D" w:rsidRPr="00006F6D" w:rsidRDefault="00CC24AB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CC24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Contratação direta por inexigibilidade</w:t>
            </w:r>
          </w:p>
        </w:tc>
        <w:tc>
          <w:tcPr>
            <w:tcW w:w="0" w:type="auto"/>
            <w:vAlign w:val="center"/>
            <w:hideMark/>
          </w:tcPr>
          <w:p w14:paraId="5EF5F42B" w14:textId="0A5D6495" w:rsidR="00006F6D" w:rsidRPr="00006F6D" w:rsidRDefault="00CC24AB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CC24A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Potencialmente alta</w:t>
            </w:r>
          </w:p>
        </w:tc>
        <w:tc>
          <w:tcPr>
            <w:tcW w:w="0" w:type="auto"/>
            <w:vAlign w:val="center"/>
            <w:hideMark/>
          </w:tcPr>
          <w:p w14:paraId="1CA50797" w14:textId="77777777" w:rsidR="00006F6D" w:rsidRPr="00006F6D" w:rsidRDefault="00006F6D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006F6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Alta</w:t>
            </w:r>
          </w:p>
        </w:tc>
        <w:tc>
          <w:tcPr>
            <w:tcW w:w="0" w:type="auto"/>
            <w:vAlign w:val="center"/>
            <w:hideMark/>
          </w:tcPr>
          <w:p w14:paraId="0220E9E6" w14:textId="32EA2FFA" w:rsidR="00006F6D" w:rsidRPr="00006F6D" w:rsidRDefault="004D4AE0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D4AE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Condicionada ao enquadramento jurídico</w:t>
            </w:r>
          </w:p>
        </w:tc>
        <w:tc>
          <w:tcPr>
            <w:tcW w:w="0" w:type="auto"/>
            <w:vAlign w:val="center"/>
            <w:hideMark/>
          </w:tcPr>
          <w:p w14:paraId="43B9DF51" w14:textId="54C75E99" w:rsidR="00006F6D" w:rsidRPr="00006F6D" w:rsidRDefault="004D4AE0" w:rsidP="00006F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D4AE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t-BR"/>
                <w14:ligatures w14:val="none"/>
              </w:rPr>
              <w:t>Condicionada à análise jurídica</w:t>
            </w:r>
          </w:p>
        </w:tc>
      </w:tr>
    </w:tbl>
    <w:p w14:paraId="3AE91A65" w14:textId="77777777" w:rsidR="00006F6D" w:rsidRDefault="00006F6D" w:rsidP="00006F6D">
      <w:pPr>
        <w:spacing w:after="0" w:line="276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45F93ABC" w14:textId="77777777" w:rsidR="00CC24AB" w:rsidRDefault="00006F6D" w:rsidP="00CC24AB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06F6D">
        <w:rPr>
          <w:rFonts w:ascii="Times New Roman" w:eastAsia="Arial Unicode MS" w:hAnsi="Times New Roman" w:cs="Times New Roman"/>
          <w:sz w:val="20"/>
          <w:szCs w:val="20"/>
        </w:rPr>
        <w:t xml:space="preserve">A análise das alternativas demonstra que a necessidade administrativa deve ser atendida mediante contratação externa de profissional ou empresa especializada, uma vez que o Município não dispõe, em sua estrutura, de profissional com a habilitação exigida para execução das atividades. Também se mostra tecnicamente conveniente </w:t>
      </w:r>
      <w:r w:rsidRPr="00006F6D">
        <w:rPr>
          <w:rFonts w:ascii="Times New Roman" w:eastAsia="Arial Unicode MS" w:hAnsi="Times New Roman" w:cs="Times New Roman"/>
          <w:sz w:val="20"/>
          <w:szCs w:val="20"/>
        </w:rPr>
        <w:lastRenderedPageBreak/>
        <w:t>preservar a continuidade entre o estudo de locação, a elaboração do projeto e do Termo de Referência e o posterior acompanhamento da perfuração, evitando descontinuidade técnica e dispersão de responsabilidades.</w:t>
      </w:r>
    </w:p>
    <w:p w14:paraId="6800D2C0" w14:textId="77777777" w:rsidR="00CC24AB" w:rsidRDefault="00CC24AB" w:rsidP="00CC24AB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C24AB">
        <w:rPr>
          <w:rFonts w:ascii="Times New Roman" w:eastAsia="Arial Unicode MS" w:hAnsi="Times New Roman" w:cs="Times New Roman"/>
          <w:sz w:val="20"/>
          <w:szCs w:val="20"/>
        </w:rPr>
        <w:t>Diante das alternativas analisadas, indica-se, sob a perspectiva técnica e administrativa, a contratação externa de empresa especializada para execução do conjunto de atividades previstas, preservando-se a continuidade da responsabilidade técnica entre a elaboração dos estudos e projetos e o posterior acompanhamento da perfuração. Entre as formas de contratação examinadas, foi identificada a possibilidade de contratação direta, considerando as características do objeto e do prestador pretendido.</w:t>
      </w:r>
    </w:p>
    <w:p w14:paraId="229D136F" w14:textId="77777777" w:rsidR="00CC24AB" w:rsidRDefault="00CC24AB" w:rsidP="00CC24AB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C24AB">
        <w:rPr>
          <w:rFonts w:ascii="Times New Roman" w:eastAsia="Arial Unicode MS" w:hAnsi="Times New Roman" w:cs="Times New Roman"/>
          <w:sz w:val="20"/>
          <w:szCs w:val="20"/>
        </w:rPr>
        <w:t>O enquadramento legal da contratação, inclusive quanto à possibilidade de processamento por inexigibilidade de licitação ou eventual adoção de outro fundamento juridicamente cabível, bem como a verificação do atendimento aos respectivos pressupostos legais, será submetido à Assessoria Jurídica do Município, a quem competirá realizar a análise jurídica do procedimento.</w:t>
      </w:r>
    </w:p>
    <w:p w14:paraId="7B4C1967" w14:textId="1C090F4F" w:rsidR="00006F6D" w:rsidRDefault="00CC24AB" w:rsidP="00CC24AB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C24AB">
        <w:rPr>
          <w:rFonts w:ascii="Times New Roman" w:eastAsia="Arial Unicode MS" w:hAnsi="Times New Roman" w:cs="Times New Roman"/>
          <w:sz w:val="20"/>
          <w:szCs w:val="20"/>
        </w:rPr>
        <w:t>A solução indicada permite suprir a ausência de profissional habilitado na estrutura municipal, assegurar continuidade da responsabilidade técnica e atender às exigências estabelecidas para execução do Convênio FPE nº 2632/2026, proporcionando maior segurança ao planejamento, à futura contratação da empresa perfuradora e ao acompanhamento da implantação do poço tubular profundo.</w:t>
      </w:r>
    </w:p>
    <w:p w14:paraId="22B7E008" w14:textId="77777777" w:rsidR="00CC24AB" w:rsidRDefault="00CC24AB" w:rsidP="00CC24AB">
      <w:pPr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6FF2AB7A" w14:textId="6FB450B5" w:rsidR="00535173" w:rsidRPr="00535173" w:rsidRDefault="00535173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V - ESTIMATIVAS DAS QUANTIDADES PARA A CONTRATAÇÃO, ACOMPANHADAS DAS MEMÓRIAS DE CÁLCULO E DOS DOCUMENTOS QUE LHES DÃO SUPORTE, QUE CONSIDEREM INTERDEPENDÊNCIAS COM OUTRAS CONTRATAÇÕES, DE MODO A POSSIBILITAR ECONOMIA DE ESCALA:</w:t>
      </w:r>
    </w:p>
    <w:p w14:paraId="5FE7404F" w14:textId="77777777" w:rsidR="00FC043E" w:rsidRPr="00C01F30" w:rsidRDefault="00FC043E" w:rsidP="00F57D5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C043E">
        <w:rPr>
          <w:rFonts w:ascii="Times New Roman" w:eastAsia="Arial Unicode MS" w:hAnsi="Times New Roman" w:cs="Times New Roman"/>
          <w:sz w:val="20"/>
          <w:szCs w:val="20"/>
        </w:rPr>
        <w:t xml:space="preserve">A </w:t>
      </w:r>
      <w:r w:rsidRPr="00C01F30">
        <w:rPr>
          <w:rFonts w:ascii="Times New Roman" w:eastAsia="Arial Unicode MS" w:hAnsi="Times New Roman" w:cs="Times New Roman"/>
          <w:sz w:val="20"/>
          <w:szCs w:val="20"/>
        </w:rPr>
        <w:t>estimativa quantitativa decorre diretamente do objeto previsto no Convênio FPE nº 2632/2026, que contempla a implantação de 01 (um) poço tubular profundo destinado ao abastecimento de água para consumo humano. Assim, a presente contratação corresponde a 01 (um) serviço técnico especializado, abrangendo integralmente as atividades necessárias ao estudo de locação, elaboração do projeto do poço, elaboração do Termo de Referência e posterior acompanhamento e fiscalização técnica da perfuração, construção e testagem.</w:t>
      </w:r>
    </w:p>
    <w:p w14:paraId="459AFC60" w14:textId="77777777" w:rsidR="00FC043E" w:rsidRPr="00C01F30" w:rsidRDefault="00FC043E" w:rsidP="00F57D5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01F30">
        <w:rPr>
          <w:rFonts w:ascii="Times New Roman" w:eastAsia="Arial Unicode MS" w:hAnsi="Times New Roman" w:cs="Times New Roman"/>
          <w:sz w:val="20"/>
          <w:szCs w:val="20"/>
        </w:rPr>
        <w:t xml:space="preserve">O empreendimento destina-se ao atendimento da região do </w:t>
      </w:r>
      <w:r w:rsidRPr="00BE74E1"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Recanto dos </w:t>
      </w:r>
      <w:proofErr w:type="spellStart"/>
      <w:r w:rsidRPr="00BE74E1">
        <w:rPr>
          <w:rFonts w:ascii="Times New Roman" w:eastAsia="Arial Unicode MS" w:hAnsi="Times New Roman" w:cs="Times New Roman"/>
          <w:b/>
          <w:bCs/>
          <w:sz w:val="20"/>
          <w:szCs w:val="20"/>
        </w:rPr>
        <w:t>Körner</w:t>
      </w:r>
      <w:proofErr w:type="spellEnd"/>
      <w:r w:rsidRPr="00BE74E1">
        <w:rPr>
          <w:rFonts w:ascii="Times New Roman" w:eastAsia="Arial Unicode MS" w:hAnsi="Times New Roman" w:cs="Times New Roman"/>
          <w:b/>
          <w:bCs/>
          <w:sz w:val="20"/>
          <w:szCs w:val="20"/>
        </w:rPr>
        <w:t>/Travessão, no Município de Paverama</w:t>
      </w:r>
      <w:r w:rsidRPr="00C01F30">
        <w:rPr>
          <w:rFonts w:ascii="Times New Roman" w:eastAsia="Arial Unicode MS" w:hAnsi="Times New Roman" w:cs="Times New Roman"/>
          <w:sz w:val="20"/>
          <w:szCs w:val="20"/>
        </w:rPr>
        <w:t>, cabendo ao estudo de locação definir tecnicamente o ponto adequado para a perfuração, de acordo com as condições geológicas e hidrogeológicas identificadas e com as demais exigências técnicas aplicáveis.</w:t>
      </w:r>
    </w:p>
    <w:p w14:paraId="65D0DB5F" w14:textId="77777777" w:rsidR="00FC043E" w:rsidRPr="00C01F30" w:rsidRDefault="00FC043E" w:rsidP="00F57D5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01F30">
        <w:rPr>
          <w:rFonts w:ascii="Times New Roman" w:eastAsia="Arial Unicode MS" w:hAnsi="Times New Roman" w:cs="Times New Roman"/>
          <w:sz w:val="20"/>
          <w:szCs w:val="20"/>
        </w:rPr>
        <w:t>A contratação possui caráter específico e unitário, não se tratando de serviço continuado nem de demanda passível de ampliação quantitativa para obtenção de economia de escala. As atividades que compõem o objeto apresentam interdependência técnica e devem ser desenvolvidas de forma coordenada, uma vez que o projeto e o Termo de Referência resultarão dos estudos realizados e servirão de base para a futura contratação da empresa responsável pela perfuração.</w:t>
      </w:r>
    </w:p>
    <w:p w14:paraId="187CA5F4" w14:textId="77777777" w:rsidR="00FC043E" w:rsidRPr="00C01F30" w:rsidRDefault="00FC043E" w:rsidP="00F57D5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C01F30">
        <w:rPr>
          <w:rFonts w:ascii="Times New Roman" w:eastAsia="Arial Unicode MS" w:hAnsi="Times New Roman" w:cs="Times New Roman"/>
          <w:sz w:val="20"/>
          <w:szCs w:val="20"/>
        </w:rPr>
        <w:t>Existe, portanto, interdependência direta com a contratação posterior da empresa perfuradora, cuja execução dependerá dos elementos técnicos produzidos nesta etapa. A quantidade prevista mostra-se, assim, proporcional à necessidade identificada e compatível com a execução do Convênio, correspondendo aos serviços técnicos necessários ao planejamento e acompanhamento da implantação de 01 (um) poço tubular profundo.</w:t>
      </w:r>
    </w:p>
    <w:p w14:paraId="1C439175" w14:textId="77777777" w:rsidR="00FC043E" w:rsidRPr="00C01F30" w:rsidRDefault="00FC043E" w:rsidP="00FC043E">
      <w:pPr>
        <w:spacing w:after="0" w:line="276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462D32F6" w14:textId="17A34B3C" w:rsidR="0034208B" w:rsidRPr="001C445B" w:rsidRDefault="00B87DCB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1C445B">
        <w:rPr>
          <w:rFonts w:ascii="Times New Roman" w:eastAsia="Arial Unicode MS" w:hAnsi="Times New Roman" w:cs="Times New Roman"/>
          <w:b/>
          <w:bCs/>
          <w:sz w:val="20"/>
          <w:szCs w:val="20"/>
        </w:rPr>
        <w:t>VI - ESTIMATIVA DO VALOR DA CONTRATAÇÃO, ACOMPANHADA DOS PREÇOS UNITÁRIOS REFERENCIAIS, DAS MEMÓRIAS DE CÁLCULO E DOS DOCUMENTOS QUE LHE DÃO SUPORTE, QUE PODERÃO CONSTAR DE ANEXO CLASSIFICADO, SE A ADMINISTRAÇÃO OPTAR POR PRESERVAR O SEU SIGILO ATÉ A CONCLUSÃO DA LICITAÇÃO:</w:t>
      </w:r>
    </w:p>
    <w:p w14:paraId="2A2D2108" w14:textId="77777777" w:rsidR="00BE74E1" w:rsidRPr="00BE74E1" w:rsidRDefault="00BE74E1" w:rsidP="00BE74E1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BE74E1">
        <w:rPr>
          <w:rFonts w:ascii="Times New Roman" w:eastAsia="Arial Unicode MS" w:hAnsi="Times New Roman" w:cs="Times New Roman"/>
          <w:sz w:val="20"/>
          <w:szCs w:val="20"/>
        </w:rPr>
        <w:t>A estimativa do valor da contratação foi inicialmente estabelecida a partir de proposta técnica e orçamentária formal apresentada por profissional habilitado para execução dos serviços, considerando o escopo compreendido pela elaboração do estudo de locação e projeto do poço tubular profundo, elaboração do Termo de Referência, emissão da respectiva responsabilidade técnica e posterior acompanhamento e fiscalização da execução da perfuração, construção e testagem do poço.</w:t>
      </w:r>
    </w:p>
    <w:p w14:paraId="0F345FF7" w14:textId="77777777" w:rsidR="00BE74E1" w:rsidRPr="00BE74E1" w:rsidRDefault="00BE74E1" w:rsidP="00BE74E1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BE74E1">
        <w:rPr>
          <w:rFonts w:ascii="Times New Roman" w:eastAsia="Arial Unicode MS" w:hAnsi="Times New Roman" w:cs="Times New Roman"/>
          <w:sz w:val="20"/>
          <w:szCs w:val="20"/>
        </w:rPr>
        <w:t xml:space="preserve">Conforme proposta acostada ao processo administrativo, o valor global para a execução integral dos serviços corresponde a R$ 10.000,00 (dez mil reais), distribuído em duas etapas de pagamento: R$ 6.000,00 (seis mil reais) após a entrega do projeto prévio e do Termo de Referência e R$ 4.000,00 (quatro mil reais) após a entrega do relatório final referente aos serviços executados pela empresa perfuradora. A forma de pagamento guarda </w:t>
      </w:r>
      <w:r w:rsidRPr="00BE74E1">
        <w:rPr>
          <w:rFonts w:ascii="Times New Roman" w:eastAsia="Arial Unicode MS" w:hAnsi="Times New Roman" w:cs="Times New Roman"/>
          <w:sz w:val="20"/>
          <w:szCs w:val="20"/>
        </w:rPr>
        <w:lastRenderedPageBreak/>
        <w:t>correspondência com as principais etapas de execução e vincula a remuneração à efetiva entrega dos respectivos produtos técnicos.</w:t>
      </w:r>
    </w:p>
    <w:p w14:paraId="575F22A2" w14:textId="77777777" w:rsidR="00BE74E1" w:rsidRPr="00BE74E1" w:rsidRDefault="00BE74E1" w:rsidP="00BE74E1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BE74E1">
        <w:rPr>
          <w:rFonts w:ascii="Times New Roman" w:eastAsia="Arial Unicode MS" w:hAnsi="Times New Roman" w:cs="Times New Roman"/>
          <w:sz w:val="20"/>
          <w:szCs w:val="20"/>
        </w:rPr>
        <w:t>Com a finalidade de aferir a compatibilidade econômica do valor proposto e conferir maior segurança à instrução da contratação direta, foi realizada pesquisa complementar por meio da ferramenta Banco de Preços, utilizando referências provenientes do Portal Nacional de Contratações Públicas – PNCP e do Tribunal de Contas do Estado do Rio Grande do Sul – TCE/RS. A pesquisa reuniu contratações públicas de serviços de natureza semelhante, envolvendo, conforme cada caso, estudo e locação de poço tubular profundo, elaboração de projeto, Termo de Referência, ART, planilha orçamentária, autorização prévia e acompanhamento ou fiscalização da futura perfuração.</w:t>
      </w:r>
    </w:p>
    <w:p w14:paraId="30579125" w14:textId="77777777" w:rsidR="00BE74E1" w:rsidRPr="00BE74E1" w:rsidRDefault="00BE74E1" w:rsidP="00BE74E1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BE74E1">
        <w:rPr>
          <w:rFonts w:ascii="Times New Roman" w:eastAsia="Arial Unicode MS" w:hAnsi="Times New Roman" w:cs="Times New Roman"/>
          <w:sz w:val="20"/>
          <w:szCs w:val="20"/>
        </w:rPr>
        <w:t>Foram identificadas cinco contratações públicas comparáveis, com valores de R$ 10.000,00, R$ 10.000,00, R$ 10.408,39, R$ 11.371,00 e R$ 11.554,00. Considerada também a proposta apresentada para esta contratação, no valor de R$ 10.000,00, o mapa comparativo apurou média de R$ 10.555,57, mediana de R$ 10.204,20 e preço mínimo de R$ 10.000,00, sem identificação de valores inválidos entre as referências selecionadas.</w:t>
      </w:r>
    </w:p>
    <w:p w14:paraId="71EECFBA" w14:textId="77777777" w:rsidR="00BE74E1" w:rsidRPr="00BE74E1" w:rsidRDefault="00BE74E1" w:rsidP="00BE74E1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BE74E1">
        <w:rPr>
          <w:rFonts w:ascii="Times New Roman" w:eastAsia="Arial Unicode MS" w:hAnsi="Times New Roman" w:cs="Times New Roman"/>
          <w:sz w:val="20"/>
          <w:szCs w:val="20"/>
        </w:rPr>
        <w:t xml:space="preserve">Os resultados demonstram que o valor proposto de R$ 10.000,00 </w:t>
      </w:r>
      <w:proofErr w:type="gramStart"/>
      <w:r w:rsidRPr="00BE74E1">
        <w:rPr>
          <w:rFonts w:ascii="Times New Roman" w:eastAsia="Arial Unicode MS" w:hAnsi="Times New Roman" w:cs="Times New Roman"/>
          <w:sz w:val="20"/>
          <w:szCs w:val="20"/>
        </w:rPr>
        <w:t>encontra-se</w:t>
      </w:r>
      <w:proofErr w:type="gramEnd"/>
      <w:r w:rsidRPr="00BE74E1">
        <w:rPr>
          <w:rFonts w:ascii="Times New Roman" w:eastAsia="Arial Unicode MS" w:hAnsi="Times New Roman" w:cs="Times New Roman"/>
          <w:sz w:val="20"/>
          <w:szCs w:val="20"/>
        </w:rPr>
        <w:t xml:space="preserve"> compatível com os preços praticados em contratações semelhantes, correspondendo ao menor valor identificado na pesquisa e situando-se abaixo da média e da mediana obtidas. A pesquisa complementar evidencia, portanto, a razoabilidade econômica da proposta e fornece suporte adicional à estimativa da despesa e à justificativa de preço exigida para a contratação direta, em consonância com os </w:t>
      </w:r>
      <w:proofErr w:type="spellStart"/>
      <w:r w:rsidRPr="00BE74E1">
        <w:rPr>
          <w:rFonts w:ascii="Times New Roman" w:eastAsia="Arial Unicode MS" w:hAnsi="Times New Roman" w:cs="Times New Roman"/>
          <w:sz w:val="20"/>
          <w:szCs w:val="20"/>
        </w:rPr>
        <w:t>arts</w:t>
      </w:r>
      <w:proofErr w:type="spellEnd"/>
      <w:r w:rsidRPr="00BE74E1">
        <w:rPr>
          <w:rFonts w:ascii="Times New Roman" w:eastAsia="Arial Unicode MS" w:hAnsi="Times New Roman" w:cs="Times New Roman"/>
          <w:sz w:val="20"/>
          <w:szCs w:val="20"/>
        </w:rPr>
        <w:t>. 23 e 72 da Lei nº 14.133/2021.</w:t>
      </w:r>
    </w:p>
    <w:p w14:paraId="3D405563" w14:textId="77777777" w:rsidR="00BE74E1" w:rsidRPr="00BE74E1" w:rsidRDefault="00BE74E1" w:rsidP="00BE74E1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BE74E1">
        <w:rPr>
          <w:rFonts w:ascii="Times New Roman" w:eastAsia="Arial Unicode MS" w:hAnsi="Times New Roman" w:cs="Times New Roman"/>
          <w:sz w:val="20"/>
          <w:szCs w:val="20"/>
        </w:rPr>
        <w:t>Ressalta-se, ainda, que uma das referências localizadas apresenta elevada similaridade com o objeto pretendido pelo Município, compreendendo elaboração de estudo de locação de poço, projeto de perfuração, Termo de Referência, ART, planilha orçamentária, obtenção de autorização prévia e fiscalização da execução da perfuração, tendo sido contratada pelo valor de R$ 11.371,00. Esse parâmetro reforça a adequação do valor de R$ 10.000,00 proposto para a presente contratação.</w:t>
      </w:r>
    </w:p>
    <w:p w14:paraId="0EEE5DBD" w14:textId="77777777" w:rsidR="00BE74E1" w:rsidRPr="00BE74E1" w:rsidRDefault="00BE74E1" w:rsidP="00BE74E1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BE74E1">
        <w:rPr>
          <w:rFonts w:ascii="Times New Roman" w:eastAsia="Arial Unicode MS" w:hAnsi="Times New Roman" w:cs="Times New Roman"/>
          <w:sz w:val="20"/>
          <w:szCs w:val="20"/>
        </w:rPr>
        <w:t>Não se identifica necessidade de manutenção do orçamento estimado em sigilo, especialmente por se tratar de contratação direta, na qual não haverá disputa competitiva de preços. A divulgação do valor mostra-se compatível com os princípios da publicidade e da transparência e não apresenta potencial de prejudicar o procedimento.</w:t>
      </w:r>
    </w:p>
    <w:p w14:paraId="5840477B" w14:textId="283431CD" w:rsidR="001C445B" w:rsidRDefault="00BE74E1" w:rsidP="00BE74E1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BE74E1">
        <w:rPr>
          <w:rFonts w:ascii="Times New Roman" w:eastAsia="Arial Unicode MS" w:hAnsi="Times New Roman" w:cs="Times New Roman"/>
          <w:sz w:val="20"/>
          <w:szCs w:val="20"/>
        </w:rPr>
        <w:t>Dessa forma, adota-se como valor estimado da contratação o montante de R$ 10.000,00 (dez mil reais), considerado compatível com o mercado a partir da proposta formal apresentada e da pesquisa complementar realizada, que demonstra sua razoabilidade e economicidade frente às contratações públicas de natureza semelhante analisadas.</w:t>
      </w:r>
    </w:p>
    <w:p w14:paraId="25135A81" w14:textId="77777777" w:rsidR="00BE74E1" w:rsidRPr="00321A91" w:rsidRDefault="00BE74E1" w:rsidP="001C445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24A009D0" w14:textId="5B34D456" w:rsidR="0034208B" w:rsidRPr="00535173" w:rsidRDefault="00B87DCB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VII - DESCRIÇÃO DA SOLUÇÃO COMO UM TODO, INCLUSIVE DAS EXIGÊNCIAS RELACIONADAS À MANUTENÇÃO E À ASSISTÊNCIA TÉCNICA, QUANDO FOR O CASO:</w:t>
      </w:r>
    </w:p>
    <w:p w14:paraId="433032A7" w14:textId="77777777" w:rsidR="00226C83" w:rsidRPr="00226C83" w:rsidRDefault="00226C83" w:rsidP="00226C8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226C83">
        <w:rPr>
          <w:rFonts w:ascii="Times New Roman" w:eastAsia="Arial Unicode MS" w:hAnsi="Times New Roman" w:cs="Times New Roman"/>
          <w:sz w:val="20"/>
          <w:szCs w:val="20"/>
        </w:rPr>
        <w:t>A solução consiste na contratação de empresa ou profissional especializado para prestação dos serviços técnicos necessários ao planejamento e acompanhamento da implantação de 01 (um) poço tubular profundo destinado ao abastecimento de água para consumo humano, compreendendo a elaboração do estudo de locação, projeto do poço, Termo de Referência para contratação da empresa perfuradora, emissão da responsabilidade técnica, acompanhamento e fiscalização da perfuração, construção e testagem, bem como emissão dos relatórios, pareceres e atestes técnicos correspondentes.</w:t>
      </w:r>
    </w:p>
    <w:p w14:paraId="2B140291" w14:textId="77777777" w:rsidR="00226C83" w:rsidRPr="00226C83" w:rsidRDefault="00226C83" w:rsidP="00226C8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226C83">
        <w:rPr>
          <w:rFonts w:ascii="Times New Roman" w:eastAsia="Arial Unicode MS" w:hAnsi="Times New Roman" w:cs="Times New Roman"/>
          <w:sz w:val="20"/>
          <w:szCs w:val="20"/>
        </w:rPr>
        <w:t>A primeira etapa compreenderá a avaliação técnica da área destinada à implantação do poço, incluindo inspeção do local, análise das características geológicas e hidrogeológicas e definição tecnicamente fundamentada do ponto de perfuração. A partir dessas informações serão estabelecidas as características construtivas necessárias, incluindo os parâmetros de perfuração, revestimento, preenchimento do espaço anular, selamento sanitário, estruturas externas de proteção e estimativa de vazão, observadas as normas técnicas e as diretrizes aplicáveis.</w:t>
      </w:r>
    </w:p>
    <w:p w14:paraId="39B33C9C" w14:textId="77777777" w:rsidR="00226C83" w:rsidRPr="00226C83" w:rsidRDefault="00226C83" w:rsidP="00226C8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226C83">
        <w:rPr>
          <w:rFonts w:ascii="Times New Roman" w:eastAsia="Arial Unicode MS" w:hAnsi="Times New Roman" w:cs="Times New Roman"/>
          <w:sz w:val="20"/>
          <w:szCs w:val="20"/>
        </w:rPr>
        <w:t>Na sequência, será elaborado o projeto do poço e o respectivo Termo de Referência, contendo os elementos técnicos necessários à futura contratação da empresa perfuradora. Essa documentação deverá permitir a definição adequada dos serviços, materiais, métodos construtivos, critérios de medição e recebimento e demais obrigações técnicas pertinentes, proporcionando ao Município condições para estruturar o procedimento licitatório da obra com base em parâmetros previamente definidos.</w:t>
      </w:r>
    </w:p>
    <w:p w14:paraId="2C28EE89" w14:textId="77777777" w:rsidR="00226C83" w:rsidRPr="00226C83" w:rsidRDefault="00226C83" w:rsidP="00226C8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226C83">
        <w:rPr>
          <w:rFonts w:ascii="Times New Roman" w:eastAsia="Arial Unicode MS" w:hAnsi="Times New Roman" w:cs="Times New Roman"/>
          <w:sz w:val="20"/>
          <w:szCs w:val="20"/>
        </w:rPr>
        <w:t xml:space="preserve">Concluída e aprovada essa etapa técnica, a solução prosseguirá com o acompanhamento e a fiscalização especializada da perfuração, construção e testagem do poço. O responsável técnico deverá verificar a conformidade </w:t>
      </w:r>
      <w:r w:rsidRPr="00226C83">
        <w:rPr>
          <w:rFonts w:ascii="Times New Roman" w:eastAsia="Arial Unicode MS" w:hAnsi="Times New Roman" w:cs="Times New Roman"/>
          <w:sz w:val="20"/>
          <w:szCs w:val="20"/>
        </w:rPr>
        <w:lastRenderedPageBreak/>
        <w:t>dos materiais e procedimentos empregados, analisar as condições efetivamente encontradas durante a perfuração e orientar tecnicamente eventuais adequações necessárias, mantendo a compatibilidade entre o projeto elaborado e a execução realizada.</w:t>
      </w:r>
    </w:p>
    <w:p w14:paraId="3953CAA6" w14:textId="77777777" w:rsidR="00226C83" w:rsidRPr="00226C83" w:rsidRDefault="00226C83" w:rsidP="00226C8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226C83">
        <w:rPr>
          <w:rFonts w:ascii="Times New Roman" w:eastAsia="Arial Unicode MS" w:hAnsi="Times New Roman" w:cs="Times New Roman"/>
          <w:sz w:val="20"/>
          <w:szCs w:val="20"/>
        </w:rPr>
        <w:t xml:space="preserve">Ao término da perfuração, caberá ao responsável técnico analisar os resultados da obra e a documentação produzida pela empresa perfuradora, incluindo o perfil construtivo, teste de vazão, análises de qualidade da água e demais elementos exigidos, emitindo os relatórios, pareceres e atestes necessários ao recebimento dos serviços e à comprovação da execução perante o Município e o órgão concedente. O Convênio exige, entre outros elementos, relatório do teste de vazão, análises físico-química e bacteriológica, documentação fotográfica, cadastro no SIOUT e </w:t>
      </w:r>
      <w:proofErr w:type="spellStart"/>
      <w:r w:rsidRPr="00226C83">
        <w:rPr>
          <w:rFonts w:ascii="Times New Roman" w:eastAsia="Arial Unicode MS" w:hAnsi="Times New Roman" w:cs="Times New Roman"/>
          <w:sz w:val="20"/>
          <w:szCs w:val="20"/>
        </w:rPr>
        <w:t>ARTs</w:t>
      </w:r>
      <w:proofErr w:type="spellEnd"/>
      <w:r w:rsidRPr="00226C83">
        <w:rPr>
          <w:rFonts w:ascii="Times New Roman" w:eastAsia="Arial Unicode MS" w:hAnsi="Times New Roman" w:cs="Times New Roman"/>
          <w:sz w:val="20"/>
          <w:szCs w:val="20"/>
        </w:rPr>
        <w:t xml:space="preserve"> correspondentes.</w:t>
      </w:r>
    </w:p>
    <w:p w14:paraId="5E9203B7" w14:textId="77777777" w:rsidR="00226C83" w:rsidRPr="00226C83" w:rsidRDefault="00226C83" w:rsidP="00226C8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226C83">
        <w:rPr>
          <w:rFonts w:ascii="Times New Roman" w:eastAsia="Arial Unicode MS" w:hAnsi="Times New Roman" w:cs="Times New Roman"/>
          <w:sz w:val="20"/>
          <w:szCs w:val="20"/>
        </w:rPr>
        <w:t>A solução deverá preservar a independência entre o responsável técnico contratado pelo Município e a empresa que executará a perfuração, não sendo admitido vínculo entre ambos. Essa separação constitui condição necessária para assegurar a imparcialidade e a efetividade da fiscalização técnica da obra.</w:t>
      </w:r>
    </w:p>
    <w:p w14:paraId="22A57347" w14:textId="77777777" w:rsidR="00226C83" w:rsidRPr="00226C83" w:rsidRDefault="00226C83" w:rsidP="00226C8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226C83">
        <w:rPr>
          <w:rFonts w:ascii="Times New Roman" w:eastAsia="Arial Unicode MS" w:hAnsi="Times New Roman" w:cs="Times New Roman"/>
          <w:sz w:val="20"/>
          <w:szCs w:val="20"/>
        </w:rPr>
        <w:t>Quanto à manutenção e à assistência técnica, tais exigências não se aplicam ao objeto da presente contratação, uma vez que não há fornecimento de bens, equipamentos ou sistemas cuja operação demande manutenção posterior. A obrigação da contratada concentra-se na adequada execução dos serviços técnicos, na correção dos documentos produzidos e no acompanhamento especializado da obra durante as etapas sob sua responsabilidade.</w:t>
      </w:r>
    </w:p>
    <w:p w14:paraId="40441E92" w14:textId="3F71FD67" w:rsidR="00226C83" w:rsidRPr="00226C83" w:rsidRDefault="00226C83" w:rsidP="00226C8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226C83">
        <w:rPr>
          <w:rFonts w:ascii="Times New Roman" w:eastAsia="Arial Unicode MS" w:hAnsi="Times New Roman" w:cs="Times New Roman"/>
          <w:sz w:val="20"/>
          <w:szCs w:val="20"/>
        </w:rPr>
        <w:t>Dessa forma, a solução contempla de maneira integrada o planejamento técnico, a preparação da futura contratação da empresa perfuradora e o acompanhamento da execução do poço, assegurando continuidade da responsabilidade técnica, maior controle sobre os serviços executados e melhores condições para que o Município cumpra as etapas previstas no Convênio</w:t>
      </w:r>
      <w:r w:rsidR="006C625F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226C83">
        <w:rPr>
          <w:rFonts w:ascii="Times New Roman" w:eastAsia="Arial Unicode MS" w:hAnsi="Times New Roman" w:cs="Times New Roman"/>
          <w:sz w:val="20"/>
          <w:szCs w:val="20"/>
        </w:rPr>
        <w:t>e alcance a finalidade pública de ampliar a segurança do abastecimento de água da comunidade beneficiada.</w:t>
      </w:r>
    </w:p>
    <w:p w14:paraId="14BB7773" w14:textId="77777777" w:rsidR="002221A4" w:rsidRPr="00535173" w:rsidRDefault="002221A4" w:rsidP="0053517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1FF39C50" w14:textId="7B3D7866" w:rsidR="0034208B" w:rsidRPr="00535173" w:rsidRDefault="00B87DCB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VIII - JUSTIFICATIVAS PARA O PARCELAMENTO OU NÃO DA CONTRATAÇÃO:</w:t>
      </w:r>
    </w:p>
    <w:p w14:paraId="273C9F27" w14:textId="77777777" w:rsidR="006C625F" w:rsidRPr="006C625F" w:rsidRDefault="006C625F" w:rsidP="006C625F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6C625F">
        <w:rPr>
          <w:rFonts w:ascii="Times New Roman" w:eastAsia="Arial Unicode MS" w:hAnsi="Times New Roman" w:cs="Times New Roman"/>
          <w:sz w:val="20"/>
          <w:szCs w:val="20"/>
        </w:rPr>
        <w:t>Nos termos do art. 47, inciso II, da Lei nº 14.133/2021, o parcelamento dos serviços deve ser adotado quando tecnicamente viável e economicamente vantajoso. No caso em análise, entretanto, o parcelamento do objeto não se mostra adequado, considerando que os serviços de estudo de locação, elaboração do projeto do poço, preparação do Termo de Referência e posterior acompanhamento e fiscalização técnica da perfuração constituem etapas sucessivas e diretamente interdependentes.</w:t>
      </w:r>
    </w:p>
    <w:p w14:paraId="5BB275E8" w14:textId="77777777" w:rsidR="006C625F" w:rsidRPr="006C625F" w:rsidRDefault="006C625F" w:rsidP="006C625F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6C625F">
        <w:rPr>
          <w:rFonts w:ascii="Times New Roman" w:eastAsia="Arial Unicode MS" w:hAnsi="Times New Roman" w:cs="Times New Roman"/>
          <w:sz w:val="20"/>
          <w:szCs w:val="20"/>
        </w:rPr>
        <w:t>O projeto e o Termo de Referência serão elaborados a partir das conclusões obtidas no estudo de locação e das condições geológicas e hidrogeológicas identificadas, enquanto o acompanhamento da futura perfuração exigirá conhecimento das premissas, especificações e soluções técnicas estabelecidas nas etapas anteriores. A divisão dessas atividades entre diferentes prestadores poderia provocar descontinuidade técnica, divergências de interpretação e dificuldades na definição das responsabilidades pelos documentos elaborados e pelas orientações adotadas durante a execução.</w:t>
      </w:r>
    </w:p>
    <w:p w14:paraId="68621DD8" w14:textId="77777777" w:rsidR="006C625F" w:rsidRPr="006C625F" w:rsidRDefault="006C625F" w:rsidP="006C625F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6C625F">
        <w:rPr>
          <w:rFonts w:ascii="Times New Roman" w:eastAsia="Arial Unicode MS" w:hAnsi="Times New Roman" w:cs="Times New Roman"/>
          <w:sz w:val="20"/>
          <w:szCs w:val="20"/>
        </w:rPr>
        <w:t>Dessa forma, a manutenção dos serviços em objeto único mostra-se tecnicamente mais adequada, permitindo continuidade da responsabilidade profissional, coerência entre o planejamento e o acompanhamento da execução e maior segurança para a Administração. O não parcelamento decorre, portanto, da interdependência das atividades e da necessidade de preservação da unidade técnica da solução, não se identificando vantagem econômica ou operacional que justifique sua divisão entre diferentes contratados.</w:t>
      </w:r>
    </w:p>
    <w:p w14:paraId="64CB653F" w14:textId="77777777" w:rsidR="002221A4" w:rsidRPr="00C6211A" w:rsidRDefault="002221A4" w:rsidP="00535173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714C1012" w14:textId="2CBD41F9" w:rsidR="0034208B" w:rsidRPr="00535173" w:rsidRDefault="00B87DCB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IX - DEMONSTRATIVO DOS RESULTADOS PRETENDIDOS EM TERMOS DE ECONOMICIDADE E DE MELHOR APROVEITAMENTO DOS RECURSOS HUMANOS, MATERIAIS E FINANCEIROS DISPONÍVEIS:</w:t>
      </w:r>
    </w:p>
    <w:p w14:paraId="506E356D" w14:textId="77777777" w:rsidR="00512E9C" w:rsidRPr="00512E9C" w:rsidRDefault="00512E9C" w:rsidP="00512E9C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12E9C">
        <w:rPr>
          <w:rFonts w:ascii="Times New Roman" w:eastAsia="Arial Unicode MS" w:hAnsi="Times New Roman" w:cs="Times New Roman"/>
          <w:sz w:val="20"/>
          <w:szCs w:val="20"/>
        </w:rPr>
        <w:t>A contratação pretende proporcionar maior segurança técnica e eficiência na aplicação dos recursos destinados à implantação do poço tubular profundo, mediante a realização prévia do estudo de locação, elaboração do projeto e definição adequada das condições técnicas que orientarão a futura perfuração.</w:t>
      </w:r>
    </w:p>
    <w:p w14:paraId="2F04856B" w14:textId="77777777" w:rsidR="00512E9C" w:rsidRPr="00512E9C" w:rsidRDefault="00512E9C" w:rsidP="00512E9C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12E9C">
        <w:rPr>
          <w:rFonts w:ascii="Times New Roman" w:eastAsia="Arial Unicode MS" w:hAnsi="Times New Roman" w:cs="Times New Roman"/>
          <w:sz w:val="20"/>
          <w:szCs w:val="20"/>
        </w:rPr>
        <w:t>Sob o aspecto da economicidade, espera-se reduzir riscos de decisões inadequadas quanto ao local e às características construtivas do poço, permitindo que a futura obra seja contratada e executada com base em informações técnicas previamente definidas. Embora a natureza da captação subterrânea não permita eliminar integralmente o risco de insucesso da perfuração, a realização dos estudos e o acompanhamento especializado contribuem para reduzir incertezas e evitar intervenções realizadas sem o necessário suporte técnico.</w:t>
      </w:r>
    </w:p>
    <w:p w14:paraId="5B7F2626" w14:textId="77777777" w:rsidR="00512E9C" w:rsidRPr="00512E9C" w:rsidRDefault="00512E9C" w:rsidP="00512E9C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12E9C">
        <w:rPr>
          <w:rFonts w:ascii="Times New Roman" w:eastAsia="Arial Unicode MS" w:hAnsi="Times New Roman" w:cs="Times New Roman"/>
          <w:sz w:val="20"/>
          <w:szCs w:val="20"/>
        </w:rPr>
        <w:lastRenderedPageBreak/>
        <w:t>Quanto aos recursos humanos, a contratação permitirá suprir a ausência, na estrutura municipal, de profissional com habilitação específica para assumir a responsabilidade técnica pelas atividades exigidas, sem necessidade de ampliação permanente do quadro funcional para atendimento de uma demanda pontual. Os servidores municipais permanecerão responsáveis pelas atribuições administrativas de gestão e fiscalização contratual, enquanto as atividades técnicas especializadas serão executadas pelo profissional contratado.</w:t>
      </w:r>
    </w:p>
    <w:p w14:paraId="37E75633" w14:textId="77777777" w:rsidR="00512E9C" w:rsidRPr="00512E9C" w:rsidRDefault="00512E9C" w:rsidP="00512E9C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12E9C">
        <w:rPr>
          <w:rFonts w:ascii="Times New Roman" w:eastAsia="Arial Unicode MS" w:hAnsi="Times New Roman" w:cs="Times New Roman"/>
          <w:sz w:val="20"/>
          <w:szCs w:val="20"/>
        </w:rPr>
        <w:t>O acompanhamento da futura perfuração também proporcionará maior controle sobre a execução, permitindo verificar a conformidade dos serviços com o projeto e avaliar tecnicamente as condições encontradas durante a obra. Pretende-se, com isso, assegurar maior coerência entre o planejamento, a execução e o recebimento dos serviços, bem como produzir a documentação necessária ao cumprimento das obrigações decorrentes do Convênio FPE nº 2632/2026.</w:t>
      </w:r>
    </w:p>
    <w:p w14:paraId="40E2A690" w14:textId="77777777" w:rsidR="00512E9C" w:rsidRPr="00512E9C" w:rsidRDefault="00512E9C" w:rsidP="00512E9C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12E9C">
        <w:rPr>
          <w:rFonts w:ascii="Times New Roman" w:eastAsia="Arial Unicode MS" w:hAnsi="Times New Roman" w:cs="Times New Roman"/>
          <w:sz w:val="20"/>
          <w:szCs w:val="20"/>
        </w:rPr>
        <w:t>Dessa forma, os principais resultados esperados consistem no melhor aproveitamento dos recursos financeiros destinados ao empreendimento, na utilização racional da estrutura administrativa municipal, na redução dos riscos técnicos associados à implantação do poço e na criação de condições mais seguras para a futura execução da obra, contribuindo para que a solução alcance a finalidade pública de ampliar a segurança do abastecimento de água da comunidade beneficiada.</w:t>
      </w:r>
    </w:p>
    <w:p w14:paraId="227C6195" w14:textId="77777777" w:rsidR="008851A4" w:rsidRPr="00535173" w:rsidRDefault="008851A4" w:rsidP="00535173">
      <w:pP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24EFD0A6" w14:textId="0209A991" w:rsidR="001470E8" w:rsidRPr="00535173" w:rsidRDefault="00B87DCB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X - </w:t>
      </w:r>
      <w:r w:rsidR="001470E8"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PROVIDÊNCIAS A SEREM ADOTADAS PELA ADMINISTRAÇÃO PREVIAMENTE À CELEBRAÇÃO D</w:t>
      </w:r>
      <w:r w:rsidR="00333C9C"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A CONTRATAÇÃO</w:t>
      </w:r>
    </w:p>
    <w:p w14:paraId="515D1F1C" w14:textId="58EDA914" w:rsidR="00512E9C" w:rsidRPr="00512E9C" w:rsidRDefault="004D4AE0" w:rsidP="00512E9C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4D4AE0">
        <w:rPr>
          <w:rFonts w:ascii="Times New Roman" w:eastAsia="Arial Unicode MS" w:hAnsi="Times New Roman" w:cs="Times New Roman"/>
          <w:sz w:val="20"/>
          <w:szCs w:val="20"/>
        </w:rPr>
        <w:t>Previamente à celebração do contrato, a Administração Municipal deverá promover a adequada instrução do processo administrativo de contratação, reunindo os elementos necessários à demonstração da necessidade, da adequação da solução, da capacidade e qualificação do potencial contratado, da compatibilidade do preço e dos demais requisitos aplicáveis, submetendo posteriormente os autos à Assessoria Jurídica para análise do enquadramento e da regularidade jurídica da contratação</w:t>
      </w:r>
      <w:r w:rsidR="00512E9C" w:rsidRPr="00512E9C">
        <w:rPr>
          <w:rFonts w:ascii="Times New Roman" w:eastAsia="Arial Unicode MS" w:hAnsi="Times New Roman" w:cs="Times New Roman"/>
          <w:sz w:val="20"/>
          <w:szCs w:val="20"/>
        </w:rPr>
        <w:t>.</w:t>
      </w:r>
    </w:p>
    <w:p w14:paraId="7C7F5766" w14:textId="77777777" w:rsidR="00512E9C" w:rsidRDefault="00512E9C" w:rsidP="00512E9C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12E9C">
        <w:rPr>
          <w:rFonts w:ascii="Times New Roman" w:eastAsia="Arial Unicode MS" w:hAnsi="Times New Roman" w:cs="Times New Roman"/>
          <w:b/>
          <w:bCs/>
          <w:sz w:val="20"/>
          <w:szCs w:val="20"/>
        </w:rPr>
        <w:t>1) Consolidação da instrução da contratação:</w:t>
      </w:r>
      <w:r w:rsidRPr="00512E9C">
        <w:rPr>
          <w:rFonts w:ascii="Times New Roman" w:eastAsia="Arial Unicode MS" w:hAnsi="Times New Roman" w:cs="Times New Roman"/>
          <w:sz w:val="20"/>
          <w:szCs w:val="20"/>
        </w:rPr>
        <w:t xml:space="preserve"> O processo deverá reunir o Documento de Formalização da Demanda – DFD, o presente Estudo Técnico Preliminar, a proposta técnica e comercial apresentada e os demais documentos necessários à definição do objeto, das etapas de execução, das entregas esperadas, das condições de pagamento e das responsabilidades assumidas pela contratada.</w:t>
      </w:r>
    </w:p>
    <w:p w14:paraId="3219B01B" w14:textId="77777777" w:rsidR="004D4AE0" w:rsidRPr="004D4AE0" w:rsidRDefault="004D4AE0" w:rsidP="004D4AE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4D4AE0"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2) Da não elaboração de Termo de Referência específico para a presente contratação: </w:t>
      </w:r>
      <w:r w:rsidRPr="004D4AE0">
        <w:rPr>
          <w:rFonts w:ascii="Times New Roman" w:eastAsia="Arial Unicode MS" w:hAnsi="Times New Roman" w:cs="Times New Roman"/>
          <w:sz w:val="20"/>
          <w:szCs w:val="20"/>
        </w:rPr>
        <w:t>Considerando as características do objeto e o grau de detalhamento já estabelecido no Documento de Formalização da Demanda, no presente Estudo Técnico Preliminar, na proposta técnica apresentada e nos documentos integrantes do Convênio FPE nº 2632/2026, a Administração entende, sob a perspectiva técnico-administrativa, que esses documentos fornecem elementos suficientes à definição e formalização do objeto, razão pela qual propõe a não elaboração de Termo de Referência específico para esta contratação.</w:t>
      </w:r>
    </w:p>
    <w:p w14:paraId="1E85D008" w14:textId="77777777" w:rsidR="004D4AE0" w:rsidRPr="004D4AE0" w:rsidRDefault="004D4AE0" w:rsidP="004D4AE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4D4AE0">
        <w:rPr>
          <w:rFonts w:ascii="Times New Roman" w:eastAsia="Arial Unicode MS" w:hAnsi="Times New Roman" w:cs="Times New Roman"/>
          <w:sz w:val="20"/>
          <w:szCs w:val="20"/>
        </w:rPr>
        <w:t>A opção refere-se exclusivamente à contratação do responsável pelos serviços técnicos objeto deste processo e não se confunde com o Termo de Referência destinado à futura contratação da empresa perfuradora, cuja elaboração constitui parte integrante do objeto ora contratado e obrigação prevista no Convênio FPE nº 2632/2026. Esse documento deverá ser elaborado pelo responsável técnico a partir dos resultados do estudo de locação e do projeto do poço, contendo as especificações necessárias à futura perfuração, construção e testagem.</w:t>
      </w:r>
    </w:p>
    <w:p w14:paraId="662A98A2" w14:textId="77777777" w:rsidR="004D4AE0" w:rsidRPr="004D4AE0" w:rsidRDefault="004D4AE0" w:rsidP="004D4AE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4D4AE0">
        <w:rPr>
          <w:rFonts w:ascii="Times New Roman" w:eastAsia="Arial Unicode MS" w:hAnsi="Times New Roman" w:cs="Times New Roman"/>
          <w:sz w:val="20"/>
          <w:szCs w:val="20"/>
        </w:rPr>
        <w:t>A adequação jurídica da opção pela não elaboração de Termo de Referência específico para a presente contratação será submetida à apreciação da Assessoria Jurídica, sem prejuízo de eventual complementação documental ou adequação que venha a ser indicada no respectivo parecer.</w:t>
      </w:r>
    </w:p>
    <w:p w14:paraId="3C48E947" w14:textId="71DDD468" w:rsidR="00512E9C" w:rsidRPr="00512E9C" w:rsidRDefault="0000106B" w:rsidP="004D4AE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b/>
          <w:bCs/>
          <w:sz w:val="20"/>
          <w:szCs w:val="20"/>
        </w:rPr>
        <w:t>3</w:t>
      </w:r>
      <w:r w:rsidR="00512E9C" w:rsidRPr="00512E9C">
        <w:rPr>
          <w:rFonts w:ascii="Times New Roman" w:eastAsia="Arial Unicode MS" w:hAnsi="Times New Roman" w:cs="Times New Roman"/>
          <w:b/>
          <w:bCs/>
          <w:sz w:val="20"/>
          <w:szCs w:val="20"/>
        </w:rPr>
        <w:t>) Comprovação da qualificação:</w:t>
      </w:r>
      <w:r w:rsidR="00512E9C" w:rsidRPr="00512E9C">
        <w:rPr>
          <w:rFonts w:ascii="Times New Roman" w:eastAsia="Arial Unicode MS" w:hAnsi="Times New Roman" w:cs="Times New Roman"/>
          <w:sz w:val="20"/>
          <w:szCs w:val="20"/>
        </w:rPr>
        <w:t xml:space="preserve"> Deverão ser analisados os documentos que comprovem a habilitação profissional e a experiência do responsável técnico, inclusive registro perante o CREA, acervo, atestados, trabalhos anteriores e demais elementos capazes de demonstrar experiência e qualificação compatíveis com a elaboração do estudo de locação, projeto do poço, Termo de Referência e acompanhamento técnico da futura perfuração. Esses elementos deverão subsidiar a demonstração da notória especialização necessária ao enquadramento da contratação direta.</w:t>
      </w:r>
    </w:p>
    <w:p w14:paraId="542A2122" w14:textId="30D46C8E" w:rsidR="00512E9C" w:rsidRPr="00512E9C" w:rsidRDefault="0000106B" w:rsidP="00512E9C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b/>
          <w:bCs/>
          <w:sz w:val="20"/>
          <w:szCs w:val="20"/>
        </w:rPr>
        <w:t>4</w:t>
      </w:r>
      <w:r w:rsidR="00512E9C" w:rsidRPr="00512E9C">
        <w:rPr>
          <w:rFonts w:ascii="Times New Roman" w:eastAsia="Arial Unicode MS" w:hAnsi="Times New Roman" w:cs="Times New Roman"/>
          <w:b/>
          <w:bCs/>
          <w:sz w:val="20"/>
          <w:szCs w:val="20"/>
        </w:rPr>
        <w:t>) Verificação da habilitação e regularidade da contratada:</w:t>
      </w:r>
      <w:r w:rsidR="00512E9C" w:rsidRPr="00512E9C">
        <w:rPr>
          <w:rFonts w:ascii="Times New Roman" w:eastAsia="Arial Unicode MS" w:hAnsi="Times New Roman" w:cs="Times New Roman"/>
          <w:sz w:val="20"/>
          <w:szCs w:val="20"/>
        </w:rPr>
        <w:t xml:space="preserve"> O Setor de Licitações e Contratos deverá verificar a habilitação jurídica, a regularidade fiscal, trabalhista e econômico-financeira, bem como a regularidade profissional da empresa e do responsável técnico indicado, conforme os requisitos definidos para a contratação.</w:t>
      </w:r>
    </w:p>
    <w:p w14:paraId="31493869" w14:textId="428F9711" w:rsidR="004B21BC" w:rsidRPr="004B21BC" w:rsidRDefault="0000106B" w:rsidP="004B21BC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b/>
          <w:bCs/>
          <w:sz w:val="20"/>
          <w:szCs w:val="20"/>
        </w:rPr>
        <w:lastRenderedPageBreak/>
        <w:t>5</w:t>
      </w:r>
      <w:r w:rsidR="00512E9C" w:rsidRPr="004B21BC">
        <w:rPr>
          <w:rFonts w:ascii="Times New Roman" w:eastAsia="Arial Unicode MS" w:hAnsi="Times New Roman" w:cs="Times New Roman"/>
          <w:b/>
          <w:bCs/>
          <w:sz w:val="20"/>
          <w:szCs w:val="20"/>
        </w:rPr>
        <w:t>)</w:t>
      </w:r>
      <w:r w:rsidR="004B21BC" w:rsidRPr="004B21BC"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 Justificativa da escolha do contratado e do preço: </w:t>
      </w:r>
      <w:r w:rsidR="004B21BC" w:rsidRPr="004B21BC">
        <w:rPr>
          <w:rFonts w:ascii="Times New Roman" w:eastAsia="Arial Unicode MS" w:hAnsi="Times New Roman" w:cs="Times New Roman"/>
          <w:sz w:val="20"/>
          <w:szCs w:val="20"/>
        </w:rPr>
        <w:t>A escolha da empresa e do profissional responsável técnico deverá ser devidamente motivada nos autos, considerando sua qualificação técnica, experiência profissional e comprovada atuação em serviços de natureza semelhante ao objeto pretendido. Deverão ser considerados, especialmente, os registros profissionais, acervo técnico, atestados de capacidade, trabalhos anteriormente executados e demais elementos aptos a demonstrar conhecimento e experiência compatíveis com a elaboração de estudos de locação, projetos de poços tubulares, Termos de Referência e acompanhamento técnico de serviços de perfuração.</w:t>
      </w:r>
    </w:p>
    <w:p w14:paraId="38D00D84" w14:textId="77777777" w:rsidR="004B21BC" w:rsidRPr="004B21BC" w:rsidRDefault="004B21BC" w:rsidP="004B21BC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4B21BC">
        <w:rPr>
          <w:rFonts w:ascii="Times New Roman" w:eastAsia="Arial Unicode MS" w:hAnsi="Times New Roman" w:cs="Times New Roman"/>
          <w:sz w:val="20"/>
          <w:szCs w:val="20"/>
        </w:rPr>
        <w:t>A justificativa da escolha deverá considerar, ainda, a experiência anterior do profissional na execução de serviços similares para a própria Administração Municipal, realizados de forma satisfatória e com resultados tecnicamente adequados, circunstância que constitui elemento concreto de avaliação de sua capacidade, competência, confiabilidade e aptidão para o atendimento da necessidade ora identificada. O conhecimento adquirido pela Administração a partir dessas experiências anteriores, quando devidamente documentado nos autos, reforça a adequação da escolha, especialmente diante da relevância da atuação do responsável técnico para o planejamento, acompanhamento e validação das etapas relacionadas à futura perfuração do poço.</w:t>
      </w:r>
    </w:p>
    <w:p w14:paraId="64ED318A" w14:textId="77777777" w:rsidR="009C5A49" w:rsidRDefault="009C5A49" w:rsidP="00512E9C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9C5A49">
        <w:rPr>
          <w:rFonts w:ascii="Times New Roman" w:eastAsia="Arial Unicode MS" w:hAnsi="Times New Roman" w:cs="Times New Roman"/>
          <w:sz w:val="20"/>
          <w:szCs w:val="20"/>
        </w:rPr>
        <w:t>Quanto ao preço, deverá ser demonstrada sua razoabilidade e compatibilidade com os valores praticados no mercado, mediante a proposta apresentada e os referenciais obtidos em pesquisa complementar, inclusive contratações públicas de serviços semelhantes e outros elementos idôneos disponíveis, de modo a assegurar a adequada justificativa do preço e a economicidade da contratação, independentemente do fundamento jurídico que venha a ser adotado.</w:t>
      </w:r>
    </w:p>
    <w:p w14:paraId="69D91241" w14:textId="2D746255" w:rsidR="00512E9C" w:rsidRPr="00512E9C" w:rsidRDefault="0000106B" w:rsidP="00512E9C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b/>
          <w:bCs/>
          <w:sz w:val="20"/>
          <w:szCs w:val="20"/>
        </w:rPr>
        <w:t>6</w:t>
      </w:r>
      <w:r w:rsidR="00512E9C" w:rsidRPr="00512E9C">
        <w:rPr>
          <w:rFonts w:ascii="Times New Roman" w:eastAsia="Arial Unicode MS" w:hAnsi="Times New Roman" w:cs="Times New Roman"/>
          <w:b/>
          <w:bCs/>
          <w:sz w:val="20"/>
          <w:szCs w:val="20"/>
        </w:rPr>
        <w:t>) Adequação orçamentária e financeira:</w:t>
      </w:r>
      <w:r w:rsidR="00512E9C" w:rsidRPr="00512E9C">
        <w:rPr>
          <w:rFonts w:ascii="Times New Roman" w:eastAsia="Arial Unicode MS" w:hAnsi="Times New Roman" w:cs="Times New Roman"/>
          <w:sz w:val="20"/>
          <w:szCs w:val="20"/>
        </w:rPr>
        <w:t xml:space="preserve"> O processo deverá ser submetido ao Setor de Contabilidade para confirmação da existência de dotação orçamentária e disponibilidade financeira suficientes para suportar a despesa, observando-se também a vinculação da contratação à execução do Convênio FPE nº 2632/2026 e às condições estabelecidas para utilização dos respectivos recursos.</w:t>
      </w:r>
    </w:p>
    <w:p w14:paraId="479E34C9" w14:textId="123F16FC" w:rsidR="00512E9C" w:rsidRPr="00512E9C" w:rsidRDefault="0000106B" w:rsidP="00512E9C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b/>
          <w:bCs/>
          <w:sz w:val="20"/>
          <w:szCs w:val="20"/>
        </w:rPr>
        <w:t>7</w:t>
      </w:r>
      <w:r w:rsidR="00512E9C" w:rsidRPr="00512E9C">
        <w:rPr>
          <w:rFonts w:ascii="Times New Roman" w:eastAsia="Arial Unicode MS" w:hAnsi="Times New Roman" w:cs="Times New Roman"/>
          <w:b/>
          <w:bCs/>
          <w:sz w:val="20"/>
          <w:szCs w:val="20"/>
        </w:rPr>
        <w:t>) Definição da gestão, fiscalização e responsabilidades técnicas:</w:t>
      </w:r>
      <w:r w:rsidR="00512E9C" w:rsidRPr="00512E9C">
        <w:rPr>
          <w:rFonts w:ascii="Times New Roman" w:eastAsia="Arial Unicode MS" w:hAnsi="Times New Roman" w:cs="Times New Roman"/>
          <w:sz w:val="20"/>
          <w:szCs w:val="20"/>
        </w:rPr>
        <w:t xml:space="preserve"> Deverão ser definidos o gestor e o fiscal responsáveis pelo acompanhamento administrativo do contrato, sem prejuízo da responsabilidade técnica própria do profissional contratado. O instrumento contratual deverá estabelecer, ainda, a obrigação de emissão da respectiva Anotação de Responsabilidade Técnica – ART antes do início das atividades correspondentes e preservar a independência do responsável técnico em relação à empresa que futuramente vier a executar a perfuração do poço.</w:t>
      </w:r>
    </w:p>
    <w:p w14:paraId="6DE74F97" w14:textId="77777777" w:rsidR="009C5A49" w:rsidRDefault="009C5A49" w:rsidP="00512E9C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9C5A49"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8) Análise jurídica e autorização da contratação: </w:t>
      </w:r>
      <w:r w:rsidRPr="009C5A49">
        <w:rPr>
          <w:rFonts w:ascii="Times New Roman" w:eastAsia="Arial Unicode MS" w:hAnsi="Times New Roman" w:cs="Times New Roman"/>
          <w:sz w:val="20"/>
          <w:szCs w:val="20"/>
        </w:rPr>
        <w:t>Concluída a instrução administrativa, o processo deverá ser encaminhado à Assessoria Jurídica para análise do enquadramento, da fundamentação e da regularidade jurídica da contratação pretendida, inclusive quanto à forma de contratação direta eventualmente aplicável e à opção pela não elaboração de Termo de Referência específico. Após o atendimento das eventuais recomendações, os autos serão submetidos à autoridade competente para decisão quanto à autorização e formalização da contratação.</w:t>
      </w:r>
    </w:p>
    <w:p w14:paraId="2C322CBF" w14:textId="56CC124F" w:rsidR="00512E9C" w:rsidRPr="00512E9C" w:rsidRDefault="00512E9C" w:rsidP="00512E9C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12E9C">
        <w:rPr>
          <w:rFonts w:ascii="Times New Roman" w:eastAsia="Arial Unicode MS" w:hAnsi="Times New Roman" w:cs="Times New Roman"/>
          <w:sz w:val="20"/>
          <w:szCs w:val="20"/>
        </w:rPr>
        <w:t>Após a formalização, deverão ser promovidas as publicações e demais providências de transparência exigidas pela Lei nº 14.133/2021, bem como o acompanhamento dos prazos e obrigações decorrentes do Convênio FPE nº 2632/2026.</w:t>
      </w:r>
    </w:p>
    <w:p w14:paraId="1BEB572F" w14:textId="77777777" w:rsidR="00512E9C" w:rsidRPr="00512E9C" w:rsidRDefault="00512E9C" w:rsidP="00512E9C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12E9C">
        <w:rPr>
          <w:rFonts w:ascii="Times New Roman" w:eastAsia="Arial Unicode MS" w:hAnsi="Times New Roman" w:cs="Times New Roman"/>
          <w:sz w:val="20"/>
          <w:szCs w:val="20"/>
        </w:rPr>
        <w:t>Dessa forma, as providências previstas buscam assegurar que a contratação seja formalizada somente após a comprovação dos pressupostos técnicos, jurídicos, orçamentários e econômicos necessários, proporcionando segurança à execução dos serviços e ao posterior desenvolvimento das etapas de implantação do poço tubular profundo.</w:t>
      </w:r>
    </w:p>
    <w:p w14:paraId="01BDD8EC" w14:textId="77777777" w:rsidR="008851A4" w:rsidRPr="00535173" w:rsidRDefault="008851A4" w:rsidP="00535173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610458D9" w14:textId="7064B307" w:rsidR="0034208B" w:rsidRPr="00535173" w:rsidRDefault="00B87DCB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XI - CONTRATAÇÕES CORRELATAS E/OU INTERDEPENDENTES:</w:t>
      </w:r>
    </w:p>
    <w:p w14:paraId="1ECC584D" w14:textId="77777777" w:rsidR="00F17B9B" w:rsidRPr="00F17B9B" w:rsidRDefault="00F17B9B" w:rsidP="00F17B9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17B9B">
        <w:rPr>
          <w:rFonts w:ascii="Times New Roman" w:eastAsia="Arial Unicode MS" w:hAnsi="Times New Roman" w:cs="Times New Roman"/>
          <w:sz w:val="20"/>
          <w:szCs w:val="20"/>
        </w:rPr>
        <w:t>A presente contratação possui relação direta com etapas posteriores necessárias à implantação do poço tubular profundo previsto no Convênio FPE nº 2632/2026, uma vez que os estudos, o projeto e o Termo de Referência elaborados servirão de fundamento técnico para a continuidade do empreendimento.</w:t>
      </w:r>
    </w:p>
    <w:p w14:paraId="206433BA" w14:textId="77777777" w:rsidR="00F17B9B" w:rsidRPr="00F17B9B" w:rsidRDefault="00F17B9B" w:rsidP="00F17B9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17B9B">
        <w:rPr>
          <w:rFonts w:ascii="Times New Roman" w:eastAsia="Arial Unicode MS" w:hAnsi="Times New Roman" w:cs="Times New Roman"/>
          <w:sz w:val="20"/>
          <w:szCs w:val="20"/>
        </w:rPr>
        <w:t xml:space="preserve">A principal contratação interdependente </w:t>
      </w:r>
      <w:r w:rsidRPr="004B21BC">
        <w:rPr>
          <w:rFonts w:ascii="Times New Roman" w:eastAsia="Arial Unicode MS" w:hAnsi="Times New Roman" w:cs="Times New Roman"/>
          <w:b/>
          <w:bCs/>
          <w:sz w:val="20"/>
          <w:szCs w:val="20"/>
        </w:rPr>
        <w:t>será a futura contratação de empresa especializada para a perfuração, construção e testagem do poço tubular profundo</w:t>
      </w:r>
      <w:r w:rsidRPr="00F17B9B">
        <w:rPr>
          <w:rFonts w:ascii="Times New Roman" w:eastAsia="Arial Unicode MS" w:hAnsi="Times New Roman" w:cs="Times New Roman"/>
          <w:sz w:val="20"/>
          <w:szCs w:val="20"/>
        </w:rPr>
        <w:t>. A execução dessa etapa dependerá das especificações definidas no estudo de locação e no projeto elaborado no âmbito da presente contratação, abrangendo, conforme aplicável, perfuração, revestimento, selamento sanitário, cercamento, teste de vazão, análises da qualidade da água, cadastro no SIOUT e demais obrigações técnicas previstas no Convênio.</w:t>
      </w:r>
    </w:p>
    <w:p w14:paraId="3F21316D" w14:textId="77777777" w:rsidR="00F17B9B" w:rsidRPr="00F17B9B" w:rsidRDefault="00F17B9B" w:rsidP="00F17B9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17B9B">
        <w:rPr>
          <w:rFonts w:ascii="Times New Roman" w:eastAsia="Arial Unicode MS" w:hAnsi="Times New Roman" w:cs="Times New Roman"/>
          <w:sz w:val="20"/>
          <w:szCs w:val="20"/>
        </w:rPr>
        <w:lastRenderedPageBreak/>
        <w:t>Caso o poço resulte produtivo e com água adequada ao consumo humano, haverá ainda necessidade de desenvolvimento da etapa correspondente à instalação hidráulica, precedida de projeto específico e aprovação pelo órgão concedente. Essa fase poderá compreender a aquisição e instalação de motobomba submersa, quadro de comando, dosador de cloro, eventual sistema complementar de tratamento, reservatório e tubulação de ligação, conforme as necessidades técnicas que vierem a ser identificadas.</w:t>
      </w:r>
    </w:p>
    <w:p w14:paraId="7771E7AE" w14:textId="77777777" w:rsidR="00F17B9B" w:rsidRPr="00F17B9B" w:rsidRDefault="00F17B9B" w:rsidP="00F17B9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17B9B">
        <w:rPr>
          <w:rFonts w:ascii="Times New Roman" w:eastAsia="Arial Unicode MS" w:hAnsi="Times New Roman" w:cs="Times New Roman"/>
          <w:sz w:val="20"/>
          <w:szCs w:val="20"/>
        </w:rPr>
        <w:t>Dessa forma, a presente contratação constitui etapa técnica antecedente e diretamente interdependente da futura contratação da empresa perfuradora, integrando uma sequência planejada de ações necessárias à implantação e posterior utilização do poço tubular profundo, observadas as aprovações e condições estabelecidas no Convênio FPE nº 2632/2026.</w:t>
      </w:r>
    </w:p>
    <w:p w14:paraId="61796279" w14:textId="77777777" w:rsidR="008851A4" w:rsidRPr="00535173" w:rsidRDefault="008851A4" w:rsidP="00535173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43411044" w14:textId="06CCD24E" w:rsidR="0034208B" w:rsidRPr="00535173" w:rsidRDefault="00B87DCB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XII - DESCRIÇÃO DE POSSÍVEIS IMPACTOS AMBIENTAIS E RESPECTIVAS MEDIDAS MITIGADORAS, INCLUÍDOS REQUISITOS DE BAIXO CONSUMO DE ENERGIA E DE OUTROS RECURSOS, BEM COMO LOGÍSTICA REVERSA PARA DESFAZIMENTO E RECICLAGEM DE BENS E REFUGOS, QUANDO APLICÁVEL:</w:t>
      </w:r>
    </w:p>
    <w:p w14:paraId="239BFD7B" w14:textId="77777777" w:rsidR="00F17B9B" w:rsidRPr="00F17B9B" w:rsidRDefault="00F17B9B" w:rsidP="00F17B9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17B9B">
        <w:rPr>
          <w:rFonts w:ascii="Times New Roman" w:eastAsia="Arial Unicode MS" w:hAnsi="Times New Roman" w:cs="Times New Roman"/>
          <w:sz w:val="20"/>
          <w:szCs w:val="20"/>
        </w:rPr>
        <w:t>A presente contratação possui natureza predominantemente intelectual, compreendendo estudo de locação, elaboração do projeto do poço, preparação do Termo de Referência e posterior acompanhamento e fiscalização técnica da perfuração. Dessa forma, os impactos ambientais diretamente decorrentes da execução deste contrato são reduzidos, restringindo-se principalmente aos deslocamentos para inspeção e acompanhamento do local e ao consumo de recursos necessários à elaboração da documentação técnica.</w:t>
      </w:r>
    </w:p>
    <w:p w14:paraId="32582430" w14:textId="77777777" w:rsidR="00F17B9B" w:rsidRPr="00F17B9B" w:rsidRDefault="00F17B9B" w:rsidP="00F17B9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17B9B">
        <w:rPr>
          <w:rFonts w:ascii="Times New Roman" w:eastAsia="Arial Unicode MS" w:hAnsi="Times New Roman" w:cs="Times New Roman"/>
          <w:sz w:val="20"/>
          <w:szCs w:val="20"/>
        </w:rPr>
        <w:t>Embora a perfuração não integre diretamente o objeto desta contratação, os estudos e o projeto produzidos deverão considerar os aspectos ambientais relacionados à futura implantação do poço tubular, especialmente as condições do entorno, possíveis fontes de contaminação, proteção sanitária da captação e demais características capazes de interferir na qualidade da água subterrânea. O Manual Técnico do Programa Mais Água RS exige, inclusive, que o estudo de localização identifique cursos d'água, fontes atuais ou potenciais de poluição, lançamentos de efluentes e poços existentes em um raio mínimo de 500 metros.</w:t>
      </w:r>
    </w:p>
    <w:p w14:paraId="7A710A5E" w14:textId="77777777" w:rsidR="00F17B9B" w:rsidRPr="00F17B9B" w:rsidRDefault="00F17B9B" w:rsidP="00F17B9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17B9B">
        <w:rPr>
          <w:rFonts w:ascii="Times New Roman" w:eastAsia="Arial Unicode MS" w:hAnsi="Times New Roman" w:cs="Times New Roman"/>
          <w:sz w:val="20"/>
          <w:szCs w:val="20"/>
        </w:rPr>
        <w:t>Na etapa futura de perfuração poderão ocorrer impactos pontuais e temporários, tais como movimentação localizada do solo, geração de materiais provenientes da perfuração, utilização de equipamentos motorizados, emissão de ruídos e necessidade de manejo adequado dos resíduos e materiais extraídos. As especificações técnicas e o acompanhamento da execução deverão prever práticas destinadas a evitar contaminação do solo e das águas subterrâneas, assegurar o adequado selamento sanitário e garantir a destinação ambientalmente adequada dos materiais gerados.</w:t>
      </w:r>
    </w:p>
    <w:p w14:paraId="1BF8A64E" w14:textId="77777777" w:rsidR="00ED2550" w:rsidRDefault="00F17B9B" w:rsidP="00ED255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17B9B">
        <w:rPr>
          <w:rFonts w:ascii="Times New Roman" w:eastAsia="Arial Unicode MS" w:hAnsi="Times New Roman" w:cs="Times New Roman"/>
          <w:sz w:val="20"/>
          <w:szCs w:val="20"/>
        </w:rPr>
        <w:t>Deverão ainda ser observadas as exigências aplicáveis do DRHS/SEMA e do SIOUT/RS, incluindo a Autorização Prévia para construção do poço e os registros pertinentes, além das normas técnicas aplicáveis à construção e proteção sanitária. Caso o poço resulte improdutivo, com água imprópria para consumo humano ou apresente condição que inviabilize seu aproveitamento, deverá ser realizado o respectivo tamponamento conforme as exigências técnicas e ambientais aplicáveis.</w:t>
      </w:r>
    </w:p>
    <w:p w14:paraId="5DA7BC8C" w14:textId="6512C411" w:rsidR="00F17B9B" w:rsidRPr="00F17B9B" w:rsidRDefault="00F17B9B" w:rsidP="00ED255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17B9B">
        <w:rPr>
          <w:rFonts w:ascii="Times New Roman" w:eastAsia="Arial Unicode MS" w:hAnsi="Times New Roman" w:cs="Times New Roman"/>
          <w:sz w:val="20"/>
          <w:szCs w:val="20"/>
        </w:rPr>
        <w:t>Quanto ao consumo de energia e materiais na presente contratação, deverão ser priorizados documentos em formato digital e a racionalização de impressões e deslocamentos sempre que compatíveis com a natureza das atividades. Não se aplicam exigências específicas de logística reversa, uma vez que o objeto não envolve aquisição ou fornecimento de bens sujeitos a posterior desfazimento.</w:t>
      </w:r>
    </w:p>
    <w:p w14:paraId="06F91F34" w14:textId="77777777" w:rsidR="00F17B9B" w:rsidRPr="00F17B9B" w:rsidRDefault="00F17B9B" w:rsidP="00F17B9B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17B9B">
        <w:rPr>
          <w:rFonts w:ascii="Times New Roman" w:eastAsia="Arial Unicode MS" w:hAnsi="Times New Roman" w:cs="Times New Roman"/>
          <w:sz w:val="20"/>
          <w:szCs w:val="20"/>
        </w:rPr>
        <w:t>Dessa forma, os impactos ambientais diretamente associados aos serviços ora contratados são reduzidos, cabendo ao responsável técnico incorporar ao estudo, ao projeto e ao acompanhamento da futura perfuração as medidas necessárias para prevenção e mitigação dos impactos decorrentes da implantação do poço, assegurando compatibilidade entre a execução do empreendimento, a proteção dos recursos hídricos e a legislação aplicável.</w:t>
      </w:r>
    </w:p>
    <w:p w14:paraId="0D80CBB7" w14:textId="77777777" w:rsidR="0027615F" w:rsidRPr="00535173" w:rsidRDefault="0027615F" w:rsidP="00535173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1E49B622" w14:textId="2B201E37" w:rsidR="0034208B" w:rsidRPr="00535173" w:rsidRDefault="00B87DCB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sz w:val="20"/>
          <w:szCs w:val="20"/>
        </w:rPr>
      </w:pPr>
      <w:r w:rsidRPr="00535173">
        <w:rPr>
          <w:rFonts w:ascii="Times New Roman" w:eastAsia="Arial Unicode MS" w:hAnsi="Times New Roman" w:cs="Times New Roman"/>
          <w:b/>
          <w:bCs/>
          <w:sz w:val="20"/>
          <w:szCs w:val="20"/>
        </w:rPr>
        <w:t>XIII - POSICIONAMENTO CONCLUSIVO SOBRE A ADEQUAÇÃO DA CONTRATAÇÃO PARA O ATENDIMENTO DA NECESSIDADE A QUE SE DESTINA:</w:t>
      </w:r>
    </w:p>
    <w:p w14:paraId="705B2B12" w14:textId="77777777" w:rsidR="00ED2550" w:rsidRPr="00ED2550" w:rsidRDefault="00ED2550" w:rsidP="00ED255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ED2550">
        <w:rPr>
          <w:rFonts w:ascii="Times New Roman" w:eastAsia="Arial Unicode MS" w:hAnsi="Times New Roman" w:cs="Times New Roman"/>
          <w:sz w:val="20"/>
          <w:szCs w:val="20"/>
        </w:rPr>
        <w:t xml:space="preserve">A partir das análises desenvolvidas no presente Estudo Técnico Preliminar, conclui-se que a contratação de empresa ou profissional especializado para elaboração do estudo de locação, projeto do poço tubular profundo, Termo de Referência para contratação da empresa perfuradora e posterior acompanhamento e fiscalização técnica </w:t>
      </w:r>
      <w:r w:rsidRPr="00ED2550">
        <w:rPr>
          <w:rFonts w:ascii="Times New Roman" w:eastAsia="Arial Unicode MS" w:hAnsi="Times New Roman" w:cs="Times New Roman"/>
          <w:sz w:val="20"/>
          <w:szCs w:val="20"/>
        </w:rPr>
        <w:lastRenderedPageBreak/>
        <w:t>da perfuração mostra-se adequada e necessária ao atendimento da necessidade identificada pela Administração Municipal.</w:t>
      </w:r>
    </w:p>
    <w:p w14:paraId="749033D8" w14:textId="77777777" w:rsidR="00ED2550" w:rsidRPr="00ED2550" w:rsidRDefault="00ED2550" w:rsidP="00ED255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ED2550">
        <w:rPr>
          <w:rFonts w:ascii="Times New Roman" w:eastAsia="Arial Unicode MS" w:hAnsi="Times New Roman" w:cs="Times New Roman"/>
          <w:sz w:val="20"/>
          <w:szCs w:val="20"/>
        </w:rPr>
        <w:t>A solução permitirá ao Município dispor dos elementos técnicos indispensáveis à implantação do poço previsto no Convênio FPE nº 2632/2026, mediante avaliação das condições geológicas e hidrogeológicas, definição das características construtivas e acompanhamento especializado da futura execução. A atuação de profissional habilitado contribui para reduzir incertezas técnicas, qualificar a futura contratação da empresa perfuradora e proporcionar maior controle sobre a aplicação dos recursos destinados ao empreendimento.</w:t>
      </w:r>
    </w:p>
    <w:p w14:paraId="5B21CB4C" w14:textId="77777777" w:rsidR="00ED2550" w:rsidRPr="00ED2550" w:rsidRDefault="00ED2550" w:rsidP="00ED255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ED2550">
        <w:rPr>
          <w:rFonts w:ascii="Times New Roman" w:eastAsia="Arial Unicode MS" w:hAnsi="Times New Roman" w:cs="Times New Roman"/>
          <w:sz w:val="20"/>
          <w:szCs w:val="20"/>
        </w:rPr>
        <w:t>Também se verifica que a contratação especializada constitui solução compatível com a estrutura administrativa municipal, diante da inexistência de profissional habilitado no quadro próprio para assumir as atribuições técnicas exigidas. A execução do serviço por prestador especializado permite suprir essa necessidade de forma pontual, sem ampliação permanente da estrutura municipal, preservando a continuidade da responsabilidade técnica entre o planejamento e o acompanhamento da perfuração.</w:t>
      </w:r>
    </w:p>
    <w:p w14:paraId="3A80F6C1" w14:textId="77777777" w:rsidR="00ED2550" w:rsidRPr="00ED2550" w:rsidRDefault="00ED2550" w:rsidP="00ED255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ED2550">
        <w:rPr>
          <w:rFonts w:ascii="Times New Roman" w:eastAsia="Arial Unicode MS" w:hAnsi="Times New Roman" w:cs="Times New Roman"/>
          <w:sz w:val="20"/>
          <w:szCs w:val="20"/>
        </w:rPr>
        <w:t>Sob os aspectos econômico e administrativo, a solução apresenta-se proporcional à necessidade, na medida em que busca conferir maior segurança à futura obra e reduzir os riscos associados à execução de perfuração sem adequado suporte técnico. Os impactos ambientais diretamente decorrentes da presente contratação são reduzidos, cabendo ao responsável técnico incorporar ao projeto e ao acompanhamento da futura obra as medidas necessárias à proteção do solo e das águas subterrâneas e à observância das exigências dos órgãos competentes.</w:t>
      </w:r>
    </w:p>
    <w:p w14:paraId="2FA29FFB" w14:textId="77777777" w:rsidR="00561831" w:rsidRDefault="00561831" w:rsidP="00ED255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61831">
        <w:rPr>
          <w:rFonts w:ascii="Times New Roman" w:eastAsia="Arial Unicode MS" w:hAnsi="Times New Roman" w:cs="Times New Roman"/>
          <w:sz w:val="20"/>
          <w:szCs w:val="20"/>
        </w:rPr>
        <w:t>Quanto à forma de contratação, o levantamento realizado demonstra a necessidade de contratação externa de empresa especializada e identifica a contratação direta entre as alternativas possíveis para atendimento da demanda. A definição do respectivo enquadramento legal e a verificação dos pressupostos jurídicos necessários à sua adoção serão submetidas à Assessoria Jurídica do Município, considerando os elementos técnicos, a qualificação e experiência do prestador, a justificativa de sua escolha e os demais documentos constantes dos autos.</w:t>
      </w:r>
    </w:p>
    <w:p w14:paraId="5B613A7A" w14:textId="64EB3D7C" w:rsidR="00ED2550" w:rsidRPr="00ED2550" w:rsidRDefault="00ED2550" w:rsidP="00ED2550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ED2550">
        <w:rPr>
          <w:rFonts w:ascii="Times New Roman" w:eastAsia="Arial Unicode MS" w:hAnsi="Times New Roman" w:cs="Times New Roman"/>
          <w:sz w:val="20"/>
          <w:szCs w:val="20"/>
        </w:rPr>
        <w:t xml:space="preserve">Diante do exposto, </w:t>
      </w:r>
      <w:r w:rsidRPr="00ED2550">
        <w:rPr>
          <w:rFonts w:ascii="Times New Roman" w:eastAsia="Arial Unicode MS" w:hAnsi="Times New Roman" w:cs="Times New Roman"/>
          <w:b/>
          <w:bCs/>
          <w:sz w:val="20"/>
          <w:szCs w:val="20"/>
        </w:rPr>
        <w:t>MANIFESTA-SE FAVORAVELMENTE À VIABILIDADE TÉCNICA, ADMINISTRATIVA E ECONÔMICA DA CONTRATAÇÃO PRETENDIDA</w:t>
      </w:r>
      <w:r w:rsidRPr="00ED2550">
        <w:rPr>
          <w:rFonts w:ascii="Times New Roman" w:eastAsia="Arial Unicode MS" w:hAnsi="Times New Roman" w:cs="Times New Roman"/>
          <w:sz w:val="20"/>
          <w:szCs w:val="20"/>
        </w:rPr>
        <w:t>, por se mostrar adequada ao atendimento da necessidade identificada e necessária ao regular desenvolvimento das etapas previstas para implantação do poço tubular profundo, recomendando-se o prosseguimento da fase preparatória e a elaboração dos demais documentos necessários à instrução da contratação direta, submetendo-se posteriormente o processo à análise jurídica e à decisão da autoridade competente.</w:t>
      </w:r>
    </w:p>
    <w:p w14:paraId="19FE8B50" w14:textId="77777777" w:rsidR="00F17010" w:rsidRPr="00535173" w:rsidRDefault="00F17010" w:rsidP="00535173">
      <w:pPr>
        <w:spacing w:after="0" w:line="276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6E43DDB4" w14:textId="77777777" w:rsidR="00862638" w:rsidRPr="0019752D" w:rsidRDefault="00862638" w:rsidP="00862638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19752D">
        <w:rPr>
          <w:rFonts w:ascii="Times New Roman" w:eastAsia="Arial Unicode MS" w:hAnsi="Times New Roman" w:cs="Times New Roman"/>
          <w:b/>
          <w:sz w:val="20"/>
          <w:szCs w:val="20"/>
        </w:rPr>
        <w:t>X</w:t>
      </w:r>
      <w:r>
        <w:rPr>
          <w:rFonts w:ascii="Times New Roman" w:eastAsia="Arial Unicode MS" w:hAnsi="Times New Roman" w:cs="Times New Roman"/>
          <w:b/>
          <w:sz w:val="20"/>
          <w:szCs w:val="20"/>
        </w:rPr>
        <w:t>IV</w:t>
      </w:r>
      <w:r w:rsidRPr="0019752D">
        <w:rPr>
          <w:rFonts w:ascii="Times New Roman" w:eastAsia="Arial Unicode MS" w:hAnsi="Times New Roman" w:cs="Times New Roman"/>
          <w:b/>
          <w:sz w:val="20"/>
          <w:szCs w:val="20"/>
        </w:rPr>
        <w:t xml:space="preserve"> – ANEXOS: </w:t>
      </w:r>
    </w:p>
    <w:p w14:paraId="3C9D4032" w14:textId="5275F75E" w:rsidR="00862638" w:rsidRPr="0081287F" w:rsidRDefault="00D46A6E" w:rsidP="00862638">
      <w:pPr>
        <w:spacing w:after="0" w:line="276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D46A6E">
        <w:rPr>
          <w:rFonts w:ascii="Times New Roman" w:eastAsia="Arial Unicode MS" w:hAnsi="Times New Roman" w:cs="Times New Roman"/>
          <w:sz w:val="20"/>
          <w:szCs w:val="20"/>
        </w:rPr>
        <w:t>Constam, em anexo, o orçamento, a pesquisa de preços e os documentos relacionados à habilitação e à regularidade da empresa que instruem a contratação</w:t>
      </w:r>
      <w:r w:rsidR="00862638" w:rsidRPr="0081287F">
        <w:rPr>
          <w:rFonts w:ascii="Times New Roman" w:eastAsia="Arial Unicode MS" w:hAnsi="Times New Roman" w:cs="Times New Roman"/>
          <w:sz w:val="20"/>
          <w:szCs w:val="20"/>
        </w:rPr>
        <w:t>.</w:t>
      </w:r>
    </w:p>
    <w:p w14:paraId="77B4971A" w14:textId="77777777" w:rsidR="00862638" w:rsidRPr="00E64C68" w:rsidRDefault="00862638" w:rsidP="00862638">
      <w:pPr>
        <w:spacing w:after="0" w:line="276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6615B196" w14:textId="77777777" w:rsidR="00862638" w:rsidRPr="0019752D" w:rsidRDefault="00862638" w:rsidP="00862638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19752D">
        <w:rPr>
          <w:rFonts w:ascii="Times New Roman" w:eastAsia="Arial Unicode MS" w:hAnsi="Times New Roman" w:cs="Times New Roman"/>
          <w:b/>
          <w:sz w:val="20"/>
          <w:szCs w:val="20"/>
        </w:rPr>
        <w:t>XV – RESPONSÁVEL: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410"/>
        <w:gridCol w:w="2409"/>
        <w:gridCol w:w="1701"/>
      </w:tblGrid>
      <w:tr w:rsidR="00862638" w:rsidRPr="0081287F" w14:paraId="5DFC860B" w14:textId="77777777" w:rsidTr="0065585B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C91F" w14:textId="2AD8E235" w:rsidR="00862638" w:rsidRPr="0081287F" w:rsidRDefault="001A47B4" w:rsidP="0065585B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81287F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>Respons</w:t>
            </w:r>
            <w:r w:rsidR="009F6ECB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>ável</w:t>
            </w:r>
            <w:r w:rsidRPr="0081287F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 xml:space="preserve"> pelo Estudo: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56FE" w14:textId="5CAE45E7" w:rsidR="00862638" w:rsidRPr="0081287F" w:rsidRDefault="001A47B4" w:rsidP="0065585B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Vanessa Becker de Vargas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38FA" w14:textId="210FE796" w:rsidR="00862638" w:rsidRPr="0081287F" w:rsidRDefault="001A47B4" w:rsidP="0065585B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Chefe de Gabinete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751C" w14:textId="3543C364" w:rsidR="00862638" w:rsidRPr="0081287F" w:rsidRDefault="00862638" w:rsidP="0065585B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1287F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>Matrícula:</w:t>
            </w:r>
            <w:r w:rsidRPr="0081287F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</w:t>
            </w:r>
            <w:r w:rsidR="001A47B4">
              <w:rPr>
                <w:rFonts w:ascii="Times New Roman" w:eastAsia="Arial Unicode MS" w:hAnsi="Times New Roman" w:cs="Times New Roman"/>
                <w:sz w:val="20"/>
                <w:szCs w:val="20"/>
              </w:rPr>
              <w:t>2030</w:t>
            </w:r>
          </w:p>
        </w:tc>
      </w:tr>
      <w:tr w:rsidR="00862638" w:rsidRPr="0081287F" w14:paraId="250631CE" w14:textId="77777777" w:rsidTr="0065585B">
        <w:trPr>
          <w:trHeight w:val="70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29CA" w14:textId="4704E521" w:rsidR="00862638" w:rsidRPr="0081287F" w:rsidRDefault="00862638" w:rsidP="0065585B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1287F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>E-mail:</w:t>
            </w:r>
            <w:r w:rsidRPr="0081287F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</w:t>
            </w:r>
            <w:r w:rsidR="001A47B4">
              <w:rPr>
                <w:rFonts w:ascii="Times New Roman" w:eastAsia="Arial Unicode MS" w:hAnsi="Times New Roman" w:cs="Times New Roman"/>
                <w:sz w:val="20"/>
                <w:szCs w:val="20"/>
              </w:rPr>
              <w:t>gabinete</w:t>
            </w:r>
            <w:r w:rsidRPr="0081287F">
              <w:rPr>
                <w:rFonts w:ascii="Times New Roman" w:eastAsia="Arial Unicode MS" w:hAnsi="Times New Roman" w:cs="Times New Roman"/>
                <w:sz w:val="20"/>
                <w:szCs w:val="20"/>
              </w:rPr>
              <w:t>@paverama.rs.gov.br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0366" w14:textId="77777777" w:rsidR="00862638" w:rsidRPr="0081287F" w:rsidRDefault="00862638" w:rsidP="0065585B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1287F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>Fone:</w:t>
            </w:r>
            <w:r w:rsidRPr="0081287F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(51) 3761-1044</w:t>
            </w:r>
          </w:p>
        </w:tc>
      </w:tr>
    </w:tbl>
    <w:p w14:paraId="1C7243B7" w14:textId="77777777" w:rsidR="00002077" w:rsidRDefault="00002077" w:rsidP="00002077">
      <w:pPr>
        <w:spacing w:after="0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740D9A05" w14:textId="29613D5A" w:rsidR="00002077" w:rsidRDefault="00002077" w:rsidP="00002077">
      <w:pPr>
        <w:spacing w:after="0"/>
        <w:jc w:val="center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Paverama/RS, </w:t>
      </w:r>
      <w:r w:rsidR="001A47B4">
        <w:rPr>
          <w:rFonts w:ascii="Times New Roman" w:eastAsia="Arial Unicode MS" w:hAnsi="Times New Roman" w:cs="Times New Roman"/>
          <w:sz w:val="20"/>
          <w:szCs w:val="20"/>
        </w:rPr>
        <w:t>26</w:t>
      </w:r>
      <w:r>
        <w:rPr>
          <w:rFonts w:ascii="Times New Roman" w:eastAsia="Arial Unicode MS" w:hAnsi="Times New Roman" w:cs="Times New Roman"/>
          <w:sz w:val="20"/>
          <w:szCs w:val="20"/>
        </w:rPr>
        <w:t xml:space="preserve"> de </w:t>
      </w:r>
      <w:r w:rsidR="001A47B4">
        <w:rPr>
          <w:rFonts w:ascii="Times New Roman" w:eastAsia="Arial Unicode MS" w:hAnsi="Times New Roman" w:cs="Times New Roman"/>
          <w:sz w:val="20"/>
          <w:szCs w:val="20"/>
        </w:rPr>
        <w:t>agosto</w:t>
      </w:r>
      <w:r>
        <w:rPr>
          <w:rFonts w:ascii="Times New Roman" w:eastAsia="Arial Unicode MS" w:hAnsi="Times New Roman" w:cs="Times New Roman"/>
          <w:sz w:val="20"/>
          <w:szCs w:val="20"/>
        </w:rPr>
        <w:t xml:space="preserve"> de 2026.</w:t>
      </w:r>
    </w:p>
    <w:p w14:paraId="0C128D52" w14:textId="77777777" w:rsidR="00002077" w:rsidRPr="00002077" w:rsidRDefault="00002077" w:rsidP="00002077">
      <w:pPr>
        <w:spacing w:after="0"/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</w:pPr>
    </w:p>
    <w:p w14:paraId="3EC44CBE" w14:textId="77777777" w:rsidR="00002077" w:rsidRPr="00002077" w:rsidRDefault="00002077" w:rsidP="00002077">
      <w:pPr>
        <w:spacing w:after="0"/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</w:pPr>
    </w:p>
    <w:p w14:paraId="09CE8A81" w14:textId="77777777" w:rsidR="00002077" w:rsidRDefault="00002077" w:rsidP="00002077">
      <w:pPr>
        <w:spacing w:after="0"/>
        <w:jc w:val="center"/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</w:pPr>
    </w:p>
    <w:p w14:paraId="5E8E3F88" w14:textId="77777777" w:rsidR="00BD7762" w:rsidRDefault="00BD7762" w:rsidP="00002077">
      <w:pPr>
        <w:spacing w:after="0"/>
        <w:jc w:val="center"/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</w:pPr>
    </w:p>
    <w:p w14:paraId="5E413163" w14:textId="77777777" w:rsidR="00BD7762" w:rsidRDefault="00BD7762" w:rsidP="00002077">
      <w:pPr>
        <w:spacing w:after="0"/>
        <w:jc w:val="center"/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  <w:sectPr w:rsidR="00BD7762" w:rsidSect="004B21BC">
          <w:headerReference w:type="default" r:id="rId9"/>
          <w:footerReference w:type="default" r:id="rId10"/>
          <w:pgSz w:w="11906" w:h="16838"/>
          <w:pgMar w:top="1843" w:right="991" w:bottom="1418" w:left="1701" w:header="708" w:footer="708" w:gutter="0"/>
          <w:cols w:space="720"/>
        </w:sectPr>
      </w:pPr>
    </w:p>
    <w:p w14:paraId="0BC0F995" w14:textId="3AE2E121" w:rsidR="00002077" w:rsidRPr="00002077" w:rsidRDefault="001A47B4" w:rsidP="00002077">
      <w:pPr>
        <w:spacing w:after="0"/>
        <w:jc w:val="center"/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  <w:t>VANESSA BECKER DE VARGAS</w:t>
      </w:r>
    </w:p>
    <w:p w14:paraId="05337378" w14:textId="47B43F3F" w:rsidR="00002077" w:rsidRPr="00002077" w:rsidRDefault="00002077" w:rsidP="00002077">
      <w:pPr>
        <w:spacing w:after="0"/>
        <w:jc w:val="center"/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</w:pPr>
      <w:r w:rsidRPr="00002077"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  <w:t xml:space="preserve">Chefe </w:t>
      </w:r>
      <w:r w:rsidR="001A47B4"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  <w:t>de Gabinete</w:t>
      </w:r>
    </w:p>
    <w:p w14:paraId="21E167C3" w14:textId="77777777" w:rsidR="00002077" w:rsidRPr="00002077" w:rsidRDefault="00002077" w:rsidP="00002077">
      <w:pPr>
        <w:spacing w:after="0"/>
        <w:jc w:val="center"/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</w:pPr>
    </w:p>
    <w:p w14:paraId="0610813A" w14:textId="77777777" w:rsidR="00002077" w:rsidRDefault="00002077" w:rsidP="00002077">
      <w:pPr>
        <w:spacing w:after="0"/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  <w:sectPr w:rsidR="00002077" w:rsidSect="001A47B4">
          <w:type w:val="continuous"/>
          <w:pgSz w:w="11906" w:h="16838"/>
          <w:pgMar w:top="1843" w:right="1134" w:bottom="1134" w:left="1701" w:header="708" w:footer="708" w:gutter="0"/>
          <w:cols w:space="720"/>
        </w:sectPr>
      </w:pPr>
    </w:p>
    <w:p w14:paraId="78981CA9" w14:textId="18596D23" w:rsidR="00002077" w:rsidRPr="00002077" w:rsidRDefault="00002077" w:rsidP="00002077">
      <w:pPr>
        <w:spacing w:after="0"/>
        <w:ind w:firstLine="708"/>
        <w:rPr>
          <w:rFonts w:ascii="Times New Roman" w:eastAsia="Arial Unicode MS" w:hAnsi="Times New Roman" w:cs="Times New Roman"/>
          <w:bCs/>
          <w:kern w:val="0"/>
          <w:sz w:val="20"/>
          <w:szCs w:val="20"/>
          <w14:ligatures w14:val="none"/>
        </w:rPr>
      </w:pPr>
      <w:r w:rsidRPr="00002077">
        <w:rPr>
          <w:rFonts w:ascii="Times New Roman" w:eastAsia="Arial Unicode MS" w:hAnsi="Times New Roman" w:cs="Times New Roman"/>
          <w:bCs/>
          <w:kern w:val="0"/>
          <w:sz w:val="20"/>
          <w:szCs w:val="20"/>
          <w14:ligatures w14:val="none"/>
        </w:rPr>
        <w:t xml:space="preserve">Realizadas as tarefas pertinentes ao ETP, encaminho o documento solicitando ciência e aprovação para posterior </w:t>
      </w:r>
      <w:r>
        <w:rPr>
          <w:rFonts w:ascii="Times New Roman" w:eastAsia="Arial Unicode MS" w:hAnsi="Times New Roman" w:cs="Times New Roman"/>
          <w:bCs/>
          <w:kern w:val="0"/>
          <w:sz w:val="20"/>
          <w:szCs w:val="20"/>
          <w14:ligatures w14:val="none"/>
        </w:rPr>
        <w:t>contratação.</w:t>
      </w:r>
    </w:p>
    <w:p w14:paraId="7E90660B" w14:textId="77777777" w:rsidR="00002077" w:rsidRPr="00002077" w:rsidRDefault="00002077" w:rsidP="00002077">
      <w:pPr>
        <w:spacing w:after="0"/>
        <w:rPr>
          <w:rFonts w:ascii="Times New Roman" w:eastAsia="Arial Unicode MS" w:hAnsi="Times New Roman" w:cs="Times New Roman"/>
          <w:b/>
          <w:bCs/>
          <w:kern w:val="0"/>
          <w:sz w:val="20"/>
          <w:szCs w:val="20"/>
          <w:u w:val="single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1"/>
      </w:tblGrid>
      <w:tr w:rsidR="00002077" w:rsidRPr="00002077" w14:paraId="062BA08A" w14:textId="77777777" w:rsidTr="00002077">
        <w:tc>
          <w:tcPr>
            <w:tcW w:w="9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AE82" w14:textId="77777777" w:rsidR="00002077" w:rsidRPr="00002077" w:rsidRDefault="00002077" w:rsidP="00002077">
            <w:pPr>
              <w:spacing w:after="0"/>
              <w:rPr>
                <w:rFonts w:ascii="Times New Roman" w:eastAsia="Arial Unicode M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FDE641B" w14:textId="77777777" w:rsidR="00002077" w:rsidRPr="00002077" w:rsidRDefault="00002077" w:rsidP="00EE31A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02077">
              <w:rPr>
                <w:rFonts w:ascii="Times New Roman" w:eastAsia="Arial Unicode M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SECRETARIA MUNICIPAL DE ADMINISTRAÇÃO, FAZENDA E PLANEJAMENTO</w:t>
            </w:r>
          </w:p>
          <w:p w14:paraId="01B3201A" w14:textId="13F7C8A9" w:rsidR="00002077" w:rsidRPr="00002077" w:rsidRDefault="00002077" w:rsidP="00EE31A0">
            <w:pPr>
              <w:spacing w:after="0" w:line="360" w:lineRule="auto"/>
              <w:ind w:firstLine="742"/>
              <w:jc w:val="both"/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002077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>Parecer conclusivo de ciência e aprovação:</w:t>
            </w:r>
          </w:p>
          <w:p w14:paraId="4FE33313" w14:textId="77777777" w:rsidR="00002077" w:rsidRPr="00002077" w:rsidRDefault="00002077" w:rsidP="00EE31A0">
            <w:pPr>
              <w:spacing w:after="0" w:line="360" w:lineRule="auto"/>
              <w:ind w:firstLine="742"/>
              <w:jc w:val="both"/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002077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>(X) Defiro; ou</w:t>
            </w:r>
          </w:p>
          <w:p w14:paraId="5A2B517F" w14:textId="77777777" w:rsidR="00002077" w:rsidRPr="00002077" w:rsidRDefault="00002077" w:rsidP="00EE31A0">
            <w:pPr>
              <w:spacing w:after="0" w:line="360" w:lineRule="auto"/>
              <w:ind w:firstLine="742"/>
              <w:jc w:val="both"/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proofErr w:type="gramStart"/>
            <w:r w:rsidRPr="00002077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>(  )</w:t>
            </w:r>
            <w:proofErr w:type="gramEnd"/>
            <w:r w:rsidRPr="00002077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Indefiro</w:t>
            </w:r>
          </w:p>
          <w:p w14:paraId="4AE24DB4" w14:textId="77777777" w:rsidR="00002077" w:rsidRPr="00002077" w:rsidRDefault="00002077" w:rsidP="00EE31A0">
            <w:pPr>
              <w:spacing w:after="0" w:line="360" w:lineRule="auto"/>
              <w:ind w:firstLine="742"/>
              <w:jc w:val="both"/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002077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>Motivar: Após análise e fundamentações postas, defiro a solicitação.</w:t>
            </w:r>
          </w:p>
          <w:p w14:paraId="66CBC0B0" w14:textId="77777777" w:rsidR="00002077" w:rsidRPr="00002077" w:rsidRDefault="00002077" w:rsidP="00EE31A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1AC1906" w14:textId="32EF9A76" w:rsidR="00002077" w:rsidRPr="00002077" w:rsidRDefault="00002077" w:rsidP="00EE31A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002077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Paverama/RS, </w:t>
            </w:r>
            <w:r w:rsidR="001A47B4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>26</w:t>
            </w:r>
            <w:r w:rsidRPr="00002077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de</w:t>
            </w:r>
            <w:r w:rsidR="00EE31A0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="001A47B4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>agosto</w:t>
            </w:r>
            <w:r w:rsidRPr="00002077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de 202</w:t>
            </w:r>
            <w:r w:rsidR="00EE31A0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>6</w:t>
            </w:r>
            <w:r w:rsidRPr="00002077">
              <w:rPr>
                <w:rFonts w:ascii="Times New Roman" w:eastAsia="Arial Unicode MS" w:hAnsi="Times New Roman" w:cs="Times New Roman"/>
                <w:bCs/>
                <w:kern w:val="0"/>
                <w:sz w:val="20"/>
                <w:szCs w:val="20"/>
                <w14:ligatures w14:val="none"/>
              </w:rPr>
              <w:t>.</w:t>
            </w:r>
          </w:p>
          <w:p w14:paraId="3248C309" w14:textId="77777777" w:rsidR="00002077" w:rsidRPr="00002077" w:rsidRDefault="00002077" w:rsidP="00EE31A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C00390B" w14:textId="77777777" w:rsidR="00002077" w:rsidRPr="00002077" w:rsidRDefault="00002077" w:rsidP="00EE31A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F991C08" w14:textId="77777777" w:rsidR="00002077" w:rsidRPr="00002077" w:rsidRDefault="00002077" w:rsidP="00EE31A0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02077">
              <w:rPr>
                <w:rFonts w:ascii="Times New Roman" w:eastAsia="Arial Unicode M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ALEXANDRE LUÍS KLEBER</w:t>
            </w:r>
          </w:p>
          <w:p w14:paraId="15C01D2A" w14:textId="0FD8D742" w:rsidR="00002077" w:rsidRPr="00002077" w:rsidRDefault="00002077" w:rsidP="003F4645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02077">
              <w:rPr>
                <w:rFonts w:ascii="Times New Roman" w:eastAsia="Arial Unicode M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Secretário Municipal de Administração, Fazenda e Planejamento</w:t>
            </w:r>
          </w:p>
        </w:tc>
      </w:tr>
    </w:tbl>
    <w:p w14:paraId="48DAB0BF" w14:textId="77777777" w:rsidR="00002077" w:rsidRDefault="00002077" w:rsidP="00002077">
      <w:pPr>
        <w:spacing w:after="0"/>
        <w:rPr>
          <w:rFonts w:ascii="Times New Roman" w:eastAsia="Arial Unicode MS" w:hAnsi="Times New Roman" w:cs="Times New Roman"/>
          <w:b/>
          <w:kern w:val="0"/>
          <w:sz w:val="20"/>
          <w:szCs w:val="20"/>
          <w14:ligatures w14:val="none"/>
        </w:rPr>
      </w:pPr>
    </w:p>
    <w:sectPr w:rsidR="00002077" w:rsidSect="004B21BC">
      <w:type w:val="continuous"/>
      <w:pgSz w:w="11906" w:h="16838"/>
      <w:pgMar w:top="2127" w:right="1134" w:bottom="127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AB997" w14:textId="77777777" w:rsidR="005B1F9D" w:rsidRDefault="005B1F9D" w:rsidP="000D2529">
      <w:pPr>
        <w:spacing w:after="0" w:line="240" w:lineRule="auto"/>
      </w:pPr>
      <w:r>
        <w:separator/>
      </w:r>
    </w:p>
  </w:endnote>
  <w:endnote w:type="continuationSeparator" w:id="0">
    <w:p w14:paraId="2D4FDC76" w14:textId="77777777" w:rsidR="005B1F9D" w:rsidRDefault="005B1F9D" w:rsidP="000D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651EB" w14:textId="5875C576" w:rsidR="000D2529" w:rsidRDefault="000D2529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FA232AC" wp14:editId="043A0203">
          <wp:simplePos x="0" y="0"/>
          <wp:positionH relativeFrom="margin">
            <wp:align>center</wp:align>
          </wp:positionH>
          <wp:positionV relativeFrom="paragraph">
            <wp:posOffset>-111723</wp:posOffset>
          </wp:positionV>
          <wp:extent cx="3908612" cy="654150"/>
          <wp:effectExtent l="0" t="0" r="0" b="0"/>
          <wp:wrapNone/>
          <wp:docPr id="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8612" cy="654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ABDD8" w14:textId="77777777" w:rsidR="005B1F9D" w:rsidRDefault="005B1F9D" w:rsidP="000D2529">
      <w:pPr>
        <w:spacing w:after="0" w:line="240" w:lineRule="auto"/>
      </w:pPr>
      <w:r>
        <w:separator/>
      </w:r>
    </w:p>
  </w:footnote>
  <w:footnote w:type="continuationSeparator" w:id="0">
    <w:p w14:paraId="125EF75E" w14:textId="77777777" w:rsidR="005B1F9D" w:rsidRDefault="005B1F9D" w:rsidP="000D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3359C" w14:textId="70158498" w:rsidR="000D2529" w:rsidRDefault="000D252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5753C76" wp14:editId="6C5F42F6">
          <wp:simplePos x="0" y="0"/>
          <wp:positionH relativeFrom="page">
            <wp:align>center</wp:align>
          </wp:positionH>
          <wp:positionV relativeFrom="paragraph">
            <wp:posOffset>-334645</wp:posOffset>
          </wp:positionV>
          <wp:extent cx="4104640" cy="939859"/>
          <wp:effectExtent l="0" t="0" r="0" b="0"/>
          <wp:wrapNone/>
          <wp:docPr id="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4640" cy="9398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B7D63"/>
    <w:multiLevelType w:val="multilevel"/>
    <w:tmpl w:val="34D8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70605"/>
    <w:multiLevelType w:val="multilevel"/>
    <w:tmpl w:val="4B905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D91D35"/>
    <w:multiLevelType w:val="multilevel"/>
    <w:tmpl w:val="4B3CC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D10206"/>
    <w:multiLevelType w:val="multilevel"/>
    <w:tmpl w:val="7A0A5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9474BB"/>
    <w:multiLevelType w:val="multilevel"/>
    <w:tmpl w:val="E8F45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DF6F70"/>
    <w:multiLevelType w:val="multilevel"/>
    <w:tmpl w:val="C464D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0D5FC8"/>
    <w:multiLevelType w:val="multilevel"/>
    <w:tmpl w:val="7EE6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081EC9"/>
    <w:multiLevelType w:val="multilevel"/>
    <w:tmpl w:val="9058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3A0A4E"/>
    <w:multiLevelType w:val="hybridMultilevel"/>
    <w:tmpl w:val="A934B8C0"/>
    <w:lvl w:ilvl="0" w:tplc="4DEA91BE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C424B8B"/>
    <w:multiLevelType w:val="hybridMultilevel"/>
    <w:tmpl w:val="8FE6135C"/>
    <w:lvl w:ilvl="0" w:tplc="7C06576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0290C8C"/>
    <w:multiLevelType w:val="multilevel"/>
    <w:tmpl w:val="375AE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D53528"/>
    <w:multiLevelType w:val="multilevel"/>
    <w:tmpl w:val="111A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6E495E"/>
    <w:multiLevelType w:val="hybridMultilevel"/>
    <w:tmpl w:val="DDE4F02C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900048"/>
    <w:multiLevelType w:val="hybridMultilevel"/>
    <w:tmpl w:val="01E40028"/>
    <w:lvl w:ilvl="0" w:tplc="8F2AEB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322AD"/>
    <w:multiLevelType w:val="multilevel"/>
    <w:tmpl w:val="F64AF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DB6FF1"/>
    <w:multiLevelType w:val="multilevel"/>
    <w:tmpl w:val="90081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E71312"/>
    <w:multiLevelType w:val="multilevel"/>
    <w:tmpl w:val="9A52A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D19AF"/>
    <w:multiLevelType w:val="multilevel"/>
    <w:tmpl w:val="0596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13250">
    <w:abstractNumId w:val="3"/>
  </w:num>
  <w:num w:numId="2" w16cid:durableId="267859310">
    <w:abstractNumId w:val="5"/>
  </w:num>
  <w:num w:numId="3" w16cid:durableId="1124422908">
    <w:abstractNumId w:val="8"/>
  </w:num>
  <w:num w:numId="4" w16cid:durableId="2029258510">
    <w:abstractNumId w:val="9"/>
  </w:num>
  <w:num w:numId="5" w16cid:durableId="189800218">
    <w:abstractNumId w:val="17"/>
  </w:num>
  <w:num w:numId="6" w16cid:durableId="674189728">
    <w:abstractNumId w:val="16"/>
  </w:num>
  <w:num w:numId="7" w16cid:durableId="195510316">
    <w:abstractNumId w:val="2"/>
  </w:num>
  <w:num w:numId="8" w16cid:durableId="405808039">
    <w:abstractNumId w:val="6"/>
  </w:num>
  <w:num w:numId="9" w16cid:durableId="523977489">
    <w:abstractNumId w:val="4"/>
  </w:num>
  <w:num w:numId="10" w16cid:durableId="1586378468">
    <w:abstractNumId w:val="0"/>
  </w:num>
  <w:num w:numId="11" w16cid:durableId="1608004786">
    <w:abstractNumId w:val="14"/>
  </w:num>
  <w:num w:numId="12" w16cid:durableId="602608944">
    <w:abstractNumId w:val="13"/>
  </w:num>
  <w:num w:numId="13" w16cid:durableId="443810527">
    <w:abstractNumId w:val="7"/>
  </w:num>
  <w:num w:numId="14" w16cid:durableId="610355810">
    <w:abstractNumId w:val="11"/>
  </w:num>
  <w:num w:numId="15" w16cid:durableId="701787460">
    <w:abstractNumId w:val="10"/>
  </w:num>
  <w:num w:numId="16" w16cid:durableId="1101991893">
    <w:abstractNumId w:val="1"/>
  </w:num>
  <w:num w:numId="17" w16cid:durableId="468203621">
    <w:abstractNumId w:val="12"/>
  </w:num>
  <w:num w:numId="18" w16cid:durableId="9169436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1E0"/>
    <w:rsid w:val="0000106B"/>
    <w:rsid w:val="00002077"/>
    <w:rsid w:val="00006F6D"/>
    <w:rsid w:val="0007131E"/>
    <w:rsid w:val="0007156A"/>
    <w:rsid w:val="000A28ED"/>
    <w:rsid w:val="000D2529"/>
    <w:rsid w:val="000D3975"/>
    <w:rsid w:val="001149C5"/>
    <w:rsid w:val="001470E8"/>
    <w:rsid w:val="001A47B4"/>
    <w:rsid w:val="001C445B"/>
    <w:rsid w:val="001D63BD"/>
    <w:rsid w:val="001E1A81"/>
    <w:rsid w:val="002021A6"/>
    <w:rsid w:val="0020571B"/>
    <w:rsid w:val="0021401C"/>
    <w:rsid w:val="002221A4"/>
    <w:rsid w:val="00226C83"/>
    <w:rsid w:val="00231697"/>
    <w:rsid w:val="0024007A"/>
    <w:rsid w:val="00247650"/>
    <w:rsid w:val="0027615F"/>
    <w:rsid w:val="00287B5F"/>
    <w:rsid w:val="002A34BA"/>
    <w:rsid w:val="002C26E4"/>
    <w:rsid w:val="002D2C7D"/>
    <w:rsid w:val="002E2F19"/>
    <w:rsid w:val="002E5762"/>
    <w:rsid w:val="002F775A"/>
    <w:rsid w:val="00321A91"/>
    <w:rsid w:val="00333C9C"/>
    <w:rsid w:val="0034208B"/>
    <w:rsid w:val="0035049C"/>
    <w:rsid w:val="003526C6"/>
    <w:rsid w:val="003A35D8"/>
    <w:rsid w:val="003E1D30"/>
    <w:rsid w:val="003F4645"/>
    <w:rsid w:val="0045592E"/>
    <w:rsid w:val="004875D6"/>
    <w:rsid w:val="00487CC4"/>
    <w:rsid w:val="004B21BC"/>
    <w:rsid w:val="004C5F14"/>
    <w:rsid w:val="004D4AE0"/>
    <w:rsid w:val="004D527B"/>
    <w:rsid w:val="00512E9C"/>
    <w:rsid w:val="00535173"/>
    <w:rsid w:val="005435C1"/>
    <w:rsid w:val="00547430"/>
    <w:rsid w:val="00561831"/>
    <w:rsid w:val="00581A14"/>
    <w:rsid w:val="005970D1"/>
    <w:rsid w:val="005A29A8"/>
    <w:rsid w:val="005B1F9D"/>
    <w:rsid w:val="005B4918"/>
    <w:rsid w:val="00607814"/>
    <w:rsid w:val="00615744"/>
    <w:rsid w:val="00636271"/>
    <w:rsid w:val="006415BA"/>
    <w:rsid w:val="00643BF4"/>
    <w:rsid w:val="0064426B"/>
    <w:rsid w:val="00646F6B"/>
    <w:rsid w:val="006677A7"/>
    <w:rsid w:val="0068066A"/>
    <w:rsid w:val="00684A70"/>
    <w:rsid w:val="006B1A06"/>
    <w:rsid w:val="006B3A93"/>
    <w:rsid w:val="006C625F"/>
    <w:rsid w:val="006F78D9"/>
    <w:rsid w:val="00702B7E"/>
    <w:rsid w:val="00710F19"/>
    <w:rsid w:val="00790F81"/>
    <w:rsid w:val="007A3BB6"/>
    <w:rsid w:val="00802F79"/>
    <w:rsid w:val="00852444"/>
    <w:rsid w:val="00862638"/>
    <w:rsid w:val="008851A4"/>
    <w:rsid w:val="008A6EFB"/>
    <w:rsid w:val="008D0C70"/>
    <w:rsid w:val="008E1A33"/>
    <w:rsid w:val="009247E1"/>
    <w:rsid w:val="00937D2A"/>
    <w:rsid w:val="00956DB5"/>
    <w:rsid w:val="009836C0"/>
    <w:rsid w:val="00986ADA"/>
    <w:rsid w:val="009920FE"/>
    <w:rsid w:val="009935E1"/>
    <w:rsid w:val="00995370"/>
    <w:rsid w:val="009B4619"/>
    <w:rsid w:val="009C5A49"/>
    <w:rsid w:val="009F6ECB"/>
    <w:rsid w:val="00A0362B"/>
    <w:rsid w:val="00A03CF0"/>
    <w:rsid w:val="00A0522C"/>
    <w:rsid w:val="00A35FD3"/>
    <w:rsid w:val="00A44B44"/>
    <w:rsid w:val="00A555C4"/>
    <w:rsid w:val="00A8375F"/>
    <w:rsid w:val="00A84922"/>
    <w:rsid w:val="00A90CF1"/>
    <w:rsid w:val="00A97CB9"/>
    <w:rsid w:val="00AA4E5C"/>
    <w:rsid w:val="00AD1124"/>
    <w:rsid w:val="00AF7385"/>
    <w:rsid w:val="00B01C4E"/>
    <w:rsid w:val="00B631E0"/>
    <w:rsid w:val="00B83A22"/>
    <w:rsid w:val="00B87DCB"/>
    <w:rsid w:val="00BC7B61"/>
    <w:rsid w:val="00BD7762"/>
    <w:rsid w:val="00BE74E1"/>
    <w:rsid w:val="00BF4441"/>
    <w:rsid w:val="00BF7056"/>
    <w:rsid w:val="00C01F30"/>
    <w:rsid w:val="00C067F1"/>
    <w:rsid w:val="00C26C3A"/>
    <w:rsid w:val="00C35C8D"/>
    <w:rsid w:val="00C4236E"/>
    <w:rsid w:val="00C456DD"/>
    <w:rsid w:val="00C6211A"/>
    <w:rsid w:val="00CB470A"/>
    <w:rsid w:val="00CC24AB"/>
    <w:rsid w:val="00CF30B6"/>
    <w:rsid w:val="00D10281"/>
    <w:rsid w:val="00D23119"/>
    <w:rsid w:val="00D46A6E"/>
    <w:rsid w:val="00D5696B"/>
    <w:rsid w:val="00DA2D75"/>
    <w:rsid w:val="00E00A7F"/>
    <w:rsid w:val="00E04DAF"/>
    <w:rsid w:val="00E30FCB"/>
    <w:rsid w:val="00E52A61"/>
    <w:rsid w:val="00E64C68"/>
    <w:rsid w:val="00E76788"/>
    <w:rsid w:val="00E87180"/>
    <w:rsid w:val="00EA1B8D"/>
    <w:rsid w:val="00ED2550"/>
    <w:rsid w:val="00EE31A0"/>
    <w:rsid w:val="00EF72C3"/>
    <w:rsid w:val="00F17010"/>
    <w:rsid w:val="00F17B9B"/>
    <w:rsid w:val="00F56E9A"/>
    <w:rsid w:val="00F57D5B"/>
    <w:rsid w:val="00F70240"/>
    <w:rsid w:val="00F85CC7"/>
    <w:rsid w:val="00FB17EA"/>
    <w:rsid w:val="00FC043E"/>
    <w:rsid w:val="00FD1CBF"/>
    <w:rsid w:val="00FD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C61FF"/>
  <w15:chartTrackingRefBased/>
  <w15:docId w15:val="{52ADB105-F993-4824-A63C-6F80DFBC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63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63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631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63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631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63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63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63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63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63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63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63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631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631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631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631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631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631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63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63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63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63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63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631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631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631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63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631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631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D25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2529"/>
  </w:style>
  <w:style w:type="paragraph" w:styleId="Rodap">
    <w:name w:val="footer"/>
    <w:basedOn w:val="Normal"/>
    <w:link w:val="RodapChar"/>
    <w:uiPriority w:val="99"/>
    <w:unhideWhenUsed/>
    <w:rsid w:val="000D25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2529"/>
  </w:style>
  <w:style w:type="paragraph" w:styleId="NormalWeb">
    <w:name w:val="Normal (Web)"/>
    <w:basedOn w:val="Normal"/>
    <w:uiPriority w:val="99"/>
    <w:semiHidden/>
    <w:unhideWhenUsed/>
    <w:rsid w:val="002C26E4"/>
    <w:rPr>
      <w:rFonts w:ascii="Times New Roman" w:hAnsi="Times New Roman" w:cs="Times New Roman"/>
    </w:rPr>
  </w:style>
  <w:style w:type="table" w:styleId="Tabelacomgrade">
    <w:name w:val="Table Grid"/>
    <w:basedOn w:val="Tabelanormal"/>
    <w:uiPriority w:val="39"/>
    <w:rsid w:val="00702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D63B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D6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7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4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2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79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97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6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26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9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15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84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5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55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38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24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8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9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5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4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9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5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36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67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05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336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8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8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7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96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4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56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879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0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6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9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1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27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97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68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5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verama.rs.gov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9FAB3-E7EC-4471-83C4-74C926AAD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8423</Words>
  <Characters>45488</Characters>
  <Application>Microsoft Office Word</Application>
  <DocSecurity>0</DocSecurity>
  <Lines>379</Lines>
  <Paragraphs>107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40</cp:revision>
  <cp:lastPrinted>2026-03-27T16:21:00Z</cp:lastPrinted>
  <dcterms:created xsi:type="dcterms:W3CDTF">2025-04-21T18:15:00Z</dcterms:created>
  <dcterms:modified xsi:type="dcterms:W3CDTF">2026-09-29T02:19:00Z</dcterms:modified>
</cp:coreProperties>
</file>