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8A048" w14:textId="77777777" w:rsidR="005276CC" w:rsidRPr="00CD62A3" w:rsidRDefault="005276CC" w:rsidP="00BB6083">
      <w:pPr>
        <w:spacing w:after="0" w:line="276" w:lineRule="auto"/>
        <w:jc w:val="center"/>
        <w:rPr>
          <w:rFonts w:ascii="Times New Roman" w:hAnsi="Times New Roman" w:cs="Times New Roman"/>
          <w:b/>
          <w:sz w:val="20"/>
          <w:szCs w:val="20"/>
        </w:rPr>
      </w:pPr>
    </w:p>
    <w:p w14:paraId="7C60CA64" w14:textId="405ADC0C" w:rsidR="008F76F3" w:rsidRPr="00457C1C" w:rsidRDefault="008F76F3" w:rsidP="00BB6083">
      <w:pPr>
        <w:spacing w:after="0" w:line="276" w:lineRule="auto"/>
        <w:jc w:val="center"/>
        <w:rPr>
          <w:rFonts w:ascii="Times New Roman" w:hAnsi="Times New Roman" w:cs="Times New Roman"/>
          <w:b/>
          <w:sz w:val="32"/>
          <w:szCs w:val="32"/>
        </w:rPr>
      </w:pPr>
      <w:r w:rsidRPr="00457C1C">
        <w:rPr>
          <w:rFonts w:ascii="Times New Roman" w:hAnsi="Times New Roman" w:cs="Times New Roman"/>
          <w:b/>
          <w:sz w:val="32"/>
          <w:szCs w:val="32"/>
        </w:rPr>
        <w:t xml:space="preserve">ESTUDO TÉCNICO PRELIMINAR </w:t>
      </w:r>
    </w:p>
    <w:p w14:paraId="1C9A8B45" w14:textId="77777777" w:rsidR="008F76F3" w:rsidRPr="00CD62A3" w:rsidRDefault="008F76F3" w:rsidP="00BB6083">
      <w:pPr>
        <w:spacing w:after="0" w:line="276" w:lineRule="auto"/>
        <w:rPr>
          <w:rFonts w:ascii="Times New Roman" w:hAnsi="Times New Roman" w:cs="Times New Roman"/>
          <w:sz w:val="20"/>
          <w:szCs w:val="20"/>
        </w:rPr>
      </w:pPr>
    </w:p>
    <w:tbl>
      <w:tblPr>
        <w:tblStyle w:val="Tabelacomgrade"/>
        <w:tblW w:w="9209" w:type="dxa"/>
        <w:tblLook w:val="04A0" w:firstRow="1" w:lastRow="0" w:firstColumn="1" w:lastColumn="0" w:noHBand="0" w:noVBand="1"/>
      </w:tblPr>
      <w:tblGrid>
        <w:gridCol w:w="9209"/>
      </w:tblGrid>
      <w:tr w:rsidR="00E776F1" w:rsidRPr="00F700D5" w14:paraId="7F3F48B1" w14:textId="77777777" w:rsidTr="00CD62A3">
        <w:trPr>
          <w:trHeight w:val="64"/>
        </w:trPr>
        <w:tc>
          <w:tcPr>
            <w:tcW w:w="9209" w:type="dxa"/>
          </w:tcPr>
          <w:p w14:paraId="12DE8FCC" w14:textId="358D686C" w:rsidR="00E776F1" w:rsidRPr="00F700D5" w:rsidRDefault="00E776F1" w:rsidP="00BB6083">
            <w:pPr>
              <w:spacing w:after="0" w:line="276" w:lineRule="auto"/>
              <w:rPr>
                <w:rFonts w:ascii="Times New Roman" w:hAnsi="Times New Roman" w:cs="Times New Roman"/>
                <w:b/>
                <w:sz w:val="20"/>
                <w:szCs w:val="20"/>
              </w:rPr>
            </w:pPr>
            <w:r w:rsidRPr="00F700D5">
              <w:rPr>
                <w:rFonts w:ascii="Times New Roman" w:hAnsi="Times New Roman" w:cs="Times New Roman"/>
                <w:b/>
                <w:sz w:val="20"/>
                <w:szCs w:val="20"/>
              </w:rPr>
              <w:t>Objeto</w:t>
            </w:r>
            <w:r w:rsidR="00BB6083" w:rsidRPr="00F700D5">
              <w:rPr>
                <w:rFonts w:ascii="Times New Roman" w:hAnsi="Times New Roman" w:cs="Times New Roman"/>
                <w:b/>
                <w:sz w:val="20"/>
                <w:szCs w:val="20"/>
              </w:rPr>
              <w:t xml:space="preserve">: </w:t>
            </w:r>
            <w:r w:rsidR="00927BD9" w:rsidRPr="00E77015">
              <w:rPr>
                <w:rFonts w:ascii="Times New Roman" w:eastAsia="Times New Roman" w:hAnsi="Times New Roman"/>
                <w:sz w:val="20"/>
                <w:szCs w:val="20"/>
              </w:rPr>
              <w:t>Aquisição eventual e parcelada de gêneros alimentícios destinados ao consumo e atendimento das necessidades dos órgãos e Secretarias da Administração Pública Municipal, inclusive para realização de atividades, ações institucionais e eventos oficiais, bem como de produtos destinados à composição de cestas básicas para atendimento das demandas socioassistenciais do Município de Paverama.</w:t>
            </w:r>
          </w:p>
        </w:tc>
      </w:tr>
      <w:tr w:rsidR="008F76F3" w:rsidRPr="00F700D5" w14:paraId="0D68AE69" w14:textId="77777777" w:rsidTr="00CD62A3">
        <w:trPr>
          <w:trHeight w:val="64"/>
        </w:trPr>
        <w:tc>
          <w:tcPr>
            <w:tcW w:w="9209" w:type="dxa"/>
          </w:tcPr>
          <w:p w14:paraId="1CA8A904" w14:textId="77AE4992" w:rsidR="008F76F3" w:rsidRPr="00F700D5" w:rsidRDefault="005C43E8" w:rsidP="00BB6083">
            <w:pPr>
              <w:spacing w:after="0" w:line="276" w:lineRule="auto"/>
              <w:rPr>
                <w:rFonts w:ascii="Times New Roman" w:hAnsi="Times New Roman" w:cs="Times New Roman"/>
                <w:b/>
                <w:sz w:val="20"/>
                <w:szCs w:val="20"/>
              </w:rPr>
            </w:pPr>
            <w:r w:rsidRPr="00F700D5">
              <w:rPr>
                <w:rFonts w:ascii="Times New Roman" w:hAnsi="Times New Roman" w:cs="Times New Roman"/>
                <w:b/>
                <w:sz w:val="20"/>
                <w:szCs w:val="20"/>
              </w:rPr>
              <w:t xml:space="preserve">Área Requisitante: </w:t>
            </w:r>
            <w:r w:rsidR="00810D15" w:rsidRPr="00F700D5">
              <w:rPr>
                <w:rFonts w:ascii="Times New Roman" w:hAnsi="Times New Roman" w:cs="Times New Roman"/>
                <w:sz w:val="20"/>
                <w:szCs w:val="20"/>
              </w:rPr>
              <w:t>Se</w:t>
            </w:r>
            <w:r w:rsidR="00BB6083" w:rsidRPr="00F700D5">
              <w:rPr>
                <w:rFonts w:ascii="Times New Roman" w:hAnsi="Times New Roman" w:cs="Times New Roman"/>
                <w:sz w:val="20"/>
                <w:szCs w:val="20"/>
              </w:rPr>
              <w:t xml:space="preserve">cretaria Municipal de </w:t>
            </w:r>
            <w:r w:rsidR="00927BD9">
              <w:rPr>
                <w:rFonts w:ascii="Times New Roman" w:hAnsi="Times New Roman" w:cs="Times New Roman"/>
                <w:sz w:val="20"/>
                <w:szCs w:val="20"/>
              </w:rPr>
              <w:t>Administração, Fazenda e Planejamento</w:t>
            </w:r>
          </w:p>
        </w:tc>
      </w:tr>
      <w:tr w:rsidR="008F76F3" w:rsidRPr="00F700D5" w14:paraId="58FCAF88" w14:textId="77777777" w:rsidTr="00C3667F">
        <w:tc>
          <w:tcPr>
            <w:tcW w:w="9209" w:type="dxa"/>
            <w:tcBorders>
              <w:top w:val="single" w:sz="4" w:space="0" w:color="auto"/>
              <w:left w:val="nil"/>
              <w:bottom w:val="single" w:sz="4" w:space="0" w:color="auto"/>
              <w:right w:val="nil"/>
            </w:tcBorders>
          </w:tcPr>
          <w:p w14:paraId="678E4BBE" w14:textId="77777777" w:rsidR="008F76F3" w:rsidRPr="00F700D5" w:rsidRDefault="008F76F3" w:rsidP="00BB6083">
            <w:pPr>
              <w:spacing w:after="0" w:line="276" w:lineRule="auto"/>
              <w:rPr>
                <w:rFonts w:ascii="Times New Roman" w:hAnsi="Times New Roman" w:cs="Times New Roman"/>
                <w:b/>
                <w:sz w:val="20"/>
                <w:szCs w:val="20"/>
              </w:rPr>
            </w:pPr>
          </w:p>
        </w:tc>
      </w:tr>
      <w:tr w:rsidR="008F76F3" w:rsidRPr="00F700D5" w14:paraId="3DD24274" w14:textId="77777777" w:rsidTr="00C3667F">
        <w:tc>
          <w:tcPr>
            <w:tcW w:w="9209" w:type="dxa"/>
            <w:tcBorders>
              <w:top w:val="single" w:sz="4" w:space="0" w:color="auto"/>
            </w:tcBorders>
          </w:tcPr>
          <w:p w14:paraId="1BF269D1" w14:textId="4DEBE8F3" w:rsidR="008F76F3" w:rsidRPr="00F700D5" w:rsidRDefault="008F76F3" w:rsidP="00BB6083">
            <w:pPr>
              <w:spacing w:after="0" w:line="276" w:lineRule="auto"/>
              <w:ind w:firstLine="0"/>
              <w:rPr>
                <w:rFonts w:ascii="Times New Roman" w:hAnsi="Times New Roman" w:cs="Times New Roman"/>
                <w:b/>
                <w:sz w:val="20"/>
                <w:szCs w:val="20"/>
              </w:rPr>
            </w:pPr>
            <w:r w:rsidRPr="00F700D5">
              <w:rPr>
                <w:rFonts w:ascii="Times New Roman" w:hAnsi="Times New Roman" w:cs="Times New Roman"/>
                <w:b/>
                <w:sz w:val="20"/>
                <w:szCs w:val="20"/>
              </w:rPr>
              <w:t>1</w:t>
            </w:r>
            <w:r w:rsidR="005B1665" w:rsidRPr="00F700D5">
              <w:rPr>
                <w:rFonts w:ascii="Times New Roman" w:hAnsi="Times New Roman" w:cs="Times New Roman"/>
                <w:b/>
                <w:sz w:val="20"/>
                <w:szCs w:val="20"/>
              </w:rPr>
              <w:t xml:space="preserve"> –</w:t>
            </w:r>
            <w:r w:rsidRPr="00F700D5">
              <w:rPr>
                <w:rFonts w:ascii="Times New Roman" w:hAnsi="Times New Roman" w:cs="Times New Roman"/>
                <w:b/>
                <w:sz w:val="20"/>
                <w:szCs w:val="20"/>
              </w:rPr>
              <w:t xml:space="preserve"> DESCRIÇÃO DA NECESSIDADE</w:t>
            </w:r>
            <w:r w:rsidR="00FC4923" w:rsidRPr="00F700D5">
              <w:rPr>
                <w:rFonts w:ascii="Times New Roman" w:hAnsi="Times New Roman" w:cs="Times New Roman"/>
                <w:b/>
                <w:sz w:val="20"/>
                <w:szCs w:val="20"/>
              </w:rPr>
              <w:t>:</w:t>
            </w:r>
          </w:p>
        </w:tc>
      </w:tr>
      <w:tr w:rsidR="008F76F3" w:rsidRPr="00F700D5" w14:paraId="7549A9A5" w14:textId="77777777" w:rsidTr="00C3667F">
        <w:tc>
          <w:tcPr>
            <w:tcW w:w="9209" w:type="dxa"/>
            <w:shd w:val="clear" w:color="auto" w:fill="F2F2F2" w:themeFill="background1" w:themeFillShade="F2"/>
          </w:tcPr>
          <w:p w14:paraId="464C3993" w14:textId="312A8203" w:rsidR="008F76F3" w:rsidRPr="00F700D5" w:rsidRDefault="008F76F3" w:rsidP="00BB6083">
            <w:pPr>
              <w:spacing w:after="0" w:line="276" w:lineRule="auto"/>
              <w:ind w:firstLine="0"/>
              <w:rPr>
                <w:rFonts w:ascii="Times New Roman" w:eastAsia="Times New Roman" w:hAnsi="Times New Roman" w:cs="Times New Roman"/>
                <w:b/>
                <w:color w:val="000000"/>
                <w:sz w:val="20"/>
                <w:szCs w:val="20"/>
                <w:lang w:eastAsia="pt-BR"/>
              </w:rPr>
            </w:pPr>
            <w:r w:rsidRPr="00F700D5">
              <w:rPr>
                <w:rFonts w:ascii="Times New Roman" w:eastAsia="Times New Roman" w:hAnsi="Times New Roman" w:cs="Times New Roman"/>
                <w:b/>
                <w:bCs/>
                <w:color w:val="000000"/>
                <w:sz w:val="20"/>
                <w:szCs w:val="20"/>
                <w:lang w:eastAsia="pt-BR"/>
              </w:rPr>
              <w:t xml:space="preserve">Fundamentação: </w:t>
            </w:r>
            <w:r w:rsidRPr="00F700D5">
              <w:rPr>
                <w:rFonts w:ascii="Times New Roman" w:eastAsia="Times New Roman" w:hAnsi="Times New Roman" w:cs="Times New Roman"/>
                <w:color w:val="000000"/>
                <w:sz w:val="20"/>
                <w:szCs w:val="20"/>
                <w:lang w:eastAsia="pt-BR"/>
              </w:rPr>
              <w:t xml:space="preserve">Descrição da necessidade da contratação, considerado o problema a ser resolvido sob a perspectiva do interesse público (inciso I do § 1° do </w:t>
            </w:r>
            <w:r w:rsidR="008E3C14" w:rsidRPr="00F700D5">
              <w:rPr>
                <w:rFonts w:ascii="Times New Roman" w:eastAsia="Times New Roman" w:hAnsi="Times New Roman" w:cs="Times New Roman"/>
                <w:color w:val="000000"/>
                <w:sz w:val="20"/>
                <w:szCs w:val="20"/>
                <w:lang w:eastAsia="pt-BR"/>
              </w:rPr>
              <w:t>A</w:t>
            </w:r>
            <w:r w:rsidRPr="00F700D5">
              <w:rPr>
                <w:rFonts w:ascii="Times New Roman" w:eastAsia="Times New Roman" w:hAnsi="Times New Roman" w:cs="Times New Roman"/>
                <w:color w:val="000000"/>
                <w:sz w:val="20"/>
                <w:szCs w:val="20"/>
                <w:lang w:eastAsia="pt-BR"/>
              </w:rPr>
              <w:t>rt. 18 da Lei 14.133/2021)</w:t>
            </w:r>
            <w:r w:rsidR="00E776F1" w:rsidRPr="00F700D5">
              <w:rPr>
                <w:rFonts w:ascii="Times New Roman" w:eastAsia="Times New Roman" w:hAnsi="Times New Roman" w:cs="Times New Roman"/>
                <w:b/>
                <w:color w:val="000000"/>
                <w:sz w:val="20"/>
                <w:szCs w:val="20"/>
                <w:lang w:eastAsia="pt-BR"/>
              </w:rPr>
              <w:t>:</w:t>
            </w:r>
          </w:p>
        </w:tc>
      </w:tr>
      <w:tr w:rsidR="008F76F3" w:rsidRPr="00F700D5" w14:paraId="20066B50" w14:textId="77777777" w:rsidTr="00927BD9">
        <w:trPr>
          <w:trHeight w:val="60"/>
        </w:trPr>
        <w:tc>
          <w:tcPr>
            <w:tcW w:w="9209" w:type="dxa"/>
          </w:tcPr>
          <w:p w14:paraId="3E0E6158" w14:textId="77777777" w:rsidR="00927BD9" w:rsidRPr="00927BD9" w:rsidRDefault="00927BD9" w:rsidP="00927BD9">
            <w:pPr>
              <w:spacing w:after="0" w:line="276" w:lineRule="auto"/>
              <w:ind w:firstLine="597"/>
              <w:rPr>
                <w:rFonts w:ascii="Times New Roman" w:hAnsi="Times New Roman" w:cs="Times New Roman"/>
                <w:sz w:val="20"/>
                <w:szCs w:val="20"/>
              </w:rPr>
            </w:pPr>
            <w:r w:rsidRPr="00927BD9">
              <w:rPr>
                <w:rFonts w:ascii="Times New Roman" w:hAnsi="Times New Roman" w:cs="Times New Roman"/>
                <w:sz w:val="20"/>
                <w:szCs w:val="20"/>
              </w:rPr>
              <w:t>O presente Estudo Técnico Preliminar tem por finalidade analisar a necessidade pública relacionada à aquisição eventual e parcelada de gêneros alimentícios destinados ao atendimento das atividades desenvolvidas pelos órgãos e Secretarias da Administração Pública Municipal, bem como de produtos destinados à composição de cestas básicas para atendimento das demandas socioassistenciais do Município de Paverama.</w:t>
            </w:r>
          </w:p>
          <w:p w14:paraId="48B94D07" w14:textId="77777777" w:rsidR="00927BD9" w:rsidRPr="00927BD9" w:rsidRDefault="00927BD9" w:rsidP="00927BD9">
            <w:pPr>
              <w:spacing w:after="0" w:line="276" w:lineRule="auto"/>
              <w:ind w:firstLine="597"/>
              <w:rPr>
                <w:rFonts w:ascii="Times New Roman" w:hAnsi="Times New Roman" w:cs="Times New Roman"/>
                <w:sz w:val="20"/>
                <w:szCs w:val="20"/>
              </w:rPr>
            </w:pPr>
            <w:r w:rsidRPr="00927BD9">
              <w:rPr>
                <w:rFonts w:ascii="Times New Roman" w:hAnsi="Times New Roman" w:cs="Times New Roman"/>
                <w:sz w:val="20"/>
                <w:szCs w:val="20"/>
              </w:rPr>
              <w:t>A Administração Municipal desenvolve, ao longo do exercício, atividades administrativas, reuniões, capacitações, oficinas, ações institucionais, eventos oficiais e outras iniciativas que, conforme sua natureza, demandam o fornecimento de gêneros alimentícios. Essas necessidades são distribuídas entre diferentes órgãos e unidades municipais e apresentam quantitativos variáveis, circunstância que exige a manutenção de instrumento de contratação capaz de possibilitar aquisições conforme a demanda efetivamente verificada.</w:t>
            </w:r>
          </w:p>
          <w:p w14:paraId="07CCDA24" w14:textId="77777777" w:rsidR="00927BD9" w:rsidRPr="00927BD9" w:rsidRDefault="00927BD9" w:rsidP="00927BD9">
            <w:pPr>
              <w:spacing w:after="0" w:line="276" w:lineRule="auto"/>
              <w:ind w:firstLine="597"/>
              <w:rPr>
                <w:rFonts w:ascii="Times New Roman" w:hAnsi="Times New Roman" w:cs="Times New Roman"/>
                <w:sz w:val="20"/>
                <w:szCs w:val="20"/>
              </w:rPr>
            </w:pPr>
            <w:r w:rsidRPr="00927BD9">
              <w:rPr>
                <w:rFonts w:ascii="Times New Roman" w:hAnsi="Times New Roman" w:cs="Times New Roman"/>
                <w:sz w:val="20"/>
                <w:szCs w:val="20"/>
              </w:rPr>
              <w:t>Paralelamente, a Secretaria Municipal de Saúde, Assistência Social e Habitação, especialmente por meio dos serviços vinculados à política de assistência social, necessita dispor de produtos alimentícios destinados à composição de cestas básicas para atendimento de famílias e indivíduos que preencham os critérios estabelecidos para concessão de benefícios e atendimentos socioassistenciais, especialmente diante de situações de vulnerabilidade temporária identificadas e avaliadas pelo setor competente.</w:t>
            </w:r>
          </w:p>
          <w:p w14:paraId="58D94D53" w14:textId="77777777" w:rsidR="00927BD9" w:rsidRPr="00927BD9" w:rsidRDefault="00927BD9" w:rsidP="00927BD9">
            <w:pPr>
              <w:spacing w:after="0" w:line="276" w:lineRule="auto"/>
              <w:ind w:firstLine="597"/>
              <w:rPr>
                <w:rFonts w:ascii="Times New Roman" w:hAnsi="Times New Roman" w:cs="Times New Roman"/>
                <w:sz w:val="20"/>
                <w:szCs w:val="20"/>
              </w:rPr>
            </w:pPr>
            <w:r w:rsidRPr="00927BD9">
              <w:rPr>
                <w:rFonts w:ascii="Times New Roman" w:hAnsi="Times New Roman" w:cs="Times New Roman"/>
                <w:sz w:val="20"/>
                <w:szCs w:val="20"/>
              </w:rPr>
              <w:t>A necessidade pública a ser enfrentada consiste, portanto, em assegurar condições para o atendimento regular das demandas alimentares institucionais do Município e, simultaneamente, possibilitar a disponibilização de cestas básicas no âmbito da política de assistência social. Nesse aspecto, a Lei Federal nº 8.742/1993 – Lei Orgânica da Assistência Social – estabelece a assistência social como direito do cidadão e dever do Estado, destinada ao atendimento das necessidades básicas, e prevê, em seu art. 22, os benefícios eventuais como provisões suplementares e provisórias destinadas, entre outras hipóteses, ao enfrentamento de situações de vulnerabilidade temporária, observados os critérios e a regulamentação aplicáveis no âmbito municipal.</w:t>
            </w:r>
          </w:p>
          <w:p w14:paraId="1C7F4A6A" w14:textId="538E9A01" w:rsidR="00A105E0" w:rsidRPr="00A105E0" w:rsidRDefault="00927BD9" w:rsidP="00927BD9">
            <w:pPr>
              <w:spacing w:after="0" w:line="276" w:lineRule="auto"/>
              <w:ind w:firstLine="597"/>
              <w:rPr>
                <w:rFonts w:ascii="Times New Roman" w:hAnsi="Times New Roman" w:cs="Times New Roman"/>
                <w:sz w:val="20"/>
                <w:szCs w:val="20"/>
              </w:rPr>
            </w:pPr>
            <w:r w:rsidRPr="00927BD9">
              <w:rPr>
                <w:rFonts w:ascii="Times New Roman" w:hAnsi="Times New Roman" w:cs="Times New Roman"/>
                <w:sz w:val="20"/>
                <w:szCs w:val="20"/>
              </w:rPr>
              <w:t>Trata-se de demanda ordinária, recorrente e previsível quanto à sua existência, porém variável quanto aos quantitativos, tipos de produtos e momentos de utilização, em razão do consumo efetivo das unidades municipais, do calendário de atividades e eventos, das ações desenvolvidas pelas Secretarias e da quantidade de atendimentos socioassistenciais que venham a ocorrer. Essas características tornam necessária a adoção de planejamento que permita aquisições graduais, evitando tanto a indisponibilidade de produtos quanto a formação desnecessária de estoques de gêneros sujeitos a prazo de validade e deterioração.</w:t>
            </w:r>
            <w:r w:rsidR="00CD62A3">
              <w:rPr>
                <w:rFonts w:ascii="Times New Roman" w:hAnsi="Times New Roman" w:cs="Times New Roman"/>
                <w:sz w:val="20"/>
                <w:szCs w:val="20"/>
              </w:rPr>
              <w:t xml:space="preserve"> </w:t>
            </w:r>
            <w:r w:rsidR="00A105E0" w:rsidRPr="00A105E0">
              <w:rPr>
                <w:rFonts w:ascii="Times New Roman" w:hAnsi="Times New Roman" w:cs="Times New Roman"/>
                <w:sz w:val="20"/>
                <w:szCs w:val="20"/>
              </w:rPr>
              <w:t>A aquisição também se justifica pelo fato de que as Atas de Registro de Preços anteriormente utilizadas para atendimento dessas necessidades tiveram seus respectivos prazos de vigência encerrados, tornando necessária a realização de novo procedimento licitatório que assegure a continuidade do fornecimento e evite desabastecimento das unidades municipais ou comprometimento dos atendimentos socioassistenciais.</w:t>
            </w:r>
          </w:p>
          <w:p w14:paraId="69BC37E0" w14:textId="641BE078" w:rsidR="00927BD9" w:rsidRPr="00927BD9" w:rsidRDefault="00927BD9" w:rsidP="00927BD9">
            <w:pPr>
              <w:spacing w:after="0" w:line="276" w:lineRule="auto"/>
              <w:ind w:firstLine="597"/>
              <w:rPr>
                <w:rFonts w:ascii="Times New Roman" w:hAnsi="Times New Roman" w:cs="Times New Roman"/>
                <w:sz w:val="20"/>
                <w:szCs w:val="20"/>
              </w:rPr>
            </w:pPr>
            <w:r w:rsidRPr="00927BD9">
              <w:rPr>
                <w:rFonts w:ascii="Times New Roman" w:hAnsi="Times New Roman" w:cs="Times New Roman"/>
                <w:sz w:val="20"/>
                <w:szCs w:val="20"/>
              </w:rPr>
              <w:t>Do ponto de vista do interesse público, é fundamental que a Administração disponha de instrumento eficiente e flexível para realizar as aquisições conforme as necessidades efetivamente verificadas, observando padrões adequados de qualidade, validade, acondicionamento e segurança dos alimentos. A adoção de fornecimento parcelado contribui para racionalizar os estoques, reduzir perdas e desperdícios, preservar a qualidade dos produtos e permitir maior compatibilidade entre as aquisições realizadas e o consumo efetivo de cada unidade ou ação municipal.</w:t>
            </w:r>
          </w:p>
          <w:p w14:paraId="25FE18B4" w14:textId="4622BA1F" w:rsidR="008F76F3" w:rsidRPr="00F700D5" w:rsidRDefault="00927BD9" w:rsidP="00927BD9">
            <w:pPr>
              <w:spacing w:after="0" w:line="276" w:lineRule="auto"/>
              <w:ind w:firstLine="597"/>
              <w:rPr>
                <w:rFonts w:ascii="Times New Roman" w:hAnsi="Times New Roman" w:cs="Times New Roman"/>
                <w:sz w:val="20"/>
                <w:szCs w:val="20"/>
              </w:rPr>
            </w:pPr>
            <w:r w:rsidRPr="00927BD9">
              <w:rPr>
                <w:rFonts w:ascii="Times New Roman" w:hAnsi="Times New Roman" w:cs="Times New Roman"/>
                <w:sz w:val="20"/>
                <w:szCs w:val="20"/>
              </w:rPr>
              <w:t xml:space="preserve">Diante do exposto, verifica-se a necessidade de promover nova contratação destinada ao registro de preços para aquisição eventual e parcelada de gêneros alimentícios e de produtos destinados à composição de cestas </w:t>
            </w:r>
            <w:r w:rsidRPr="00927BD9">
              <w:rPr>
                <w:rFonts w:ascii="Times New Roman" w:hAnsi="Times New Roman" w:cs="Times New Roman"/>
                <w:sz w:val="20"/>
                <w:szCs w:val="20"/>
              </w:rPr>
              <w:lastRenderedPageBreak/>
              <w:t>básicas, de modo a assegurar a continuidade das atividades administrativas e institucionais do Município, o atendimento das demandas socioassistenciais e a utilização eficiente dos recursos públicos, mediante fornecimentos realizados conforme as necessidades efetivamente identificadas durante o período de vigência da contratação.</w:t>
            </w:r>
          </w:p>
        </w:tc>
      </w:tr>
    </w:tbl>
    <w:p w14:paraId="314F9F33" w14:textId="77777777" w:rsidR="008F76F3" w:rsidRPr="00F700D5" w:rsidRDefault="008F76F3" w:rsidP="00BB6083">
      <w:pPr>
        <w:spacing w:after="0" w:line="276" w:lineRule="auto"/>
        <w:rPr>
          <w:rFonts w:ascii="Times New Roman" w:hAnsi="Times New Roman" w:cs="Times New Roman"/>
          <w:sz w:val="20"/>
          <w:szCs w:val="20"/>
        </w:rPr>
      </w:pPr>
    </w:p>
    <w:tbl>
      <w:tblPr>
        <w:tblStyle w:val="Tabelacomgrade"/>
        <w:tblW w:w="9209" w:type="dxa"/>
        <w:tblLook w:val="04A0" w:firstRow="1" w:lastRow="0" w:firstColumn="1" w:lastColumn="0" w:noHBand="0" w:noVBand="1"/>
      </w:tblPr>
      <w:tblGrid>
        <w:gridCol w:w="9209"/>
      </w:tblGrid>
      <w:tr w:rsidR="008F76F3" w:rsidRPr="00F700D5" w14:paraId="1BB79560" w14:textId="77777777" w:rsidTr="00C3667F">
        <w:tc>
          <w:tcPr>
            <w:tcW w:w="9209" w:type="dxa"/>
          </w:tcPr>
          <w:p w14:paraId="569B37C6" w14:textId="6C112E91" w:rsidR="008F76F3" w:rsidRPr="004E360C" w:rsidRDefault="008F76F3" w:rsidP="004E360C">
            <w:pPr>
              <w:shd w:val="clear" w:color="auto" w:fill="FFFFFF"/>
              <w:spacing w:after="0" w:line="276" w:lineRule="auto"/>
              <w:ind w:firstLine="0"/>
              <w:textAlignment w:val="baseline"/>
              <w:rPr>
                <w:rFonts w:ascii="Times New Roman" w:eastAsia="Times New Roman" w:hAnsi="Times New Roman" w:cs="Times New Roman"/>
                <w:b/>
                <w:bCs/>
                <w:color w:val="000000"/>
                <w:sz w:val="20"/>
                <w:szCs w:val="20"/>
                <w:lang w:eastAsia="pt-BR"/>
              </w:rPr>
            </w:pPr>
            <w:r w:rsidRPr="004E360C">
              <w:rPr>
                <w:rFonts w:ascii="Times New Roman" w:eastAsia="Times New Roman" w:hAnsi="Times New Roman" w:cs="Times New Roman"/>
                <w:b/>
                <w:bCs/>
                <w:color w:val="000000"/>
                <w:sz w:val="20"/>
                <w:szCs w:val="20"/>
                <w:lang w:eastAsia="pt-BR"/>
              </w:rPr>
              <w:t>2</w:t>
            </w:r>
            <w:r w:rsidR="005B1665" w:rsidRPr="004E360C">
              <w:rPr>
                <w:rFonts w:ascii="Times New Roman" w:eastAsia="Times New Roman" w:hAnsi="Times New Roman" w:cs="Times New Roman"/>
                <w:b/>
                <w:bCs/>
                <w:color w:val="000000"/>
                <w:sz w:val="20"/>
                <w:szCs w:val="20"/>
                <w:lang w:eastAsia="pt-BR"/>
              </w:rPr>
              <w:t xml:space="preserve"> – </w:t>
            </w:r>
            <w:r w:rsidRPr="004E360C">
              <w:rPr>
                <w:rFonts w:ascii="Times New Roman" w:eastAsia="Times New Roman" w:hAnsi="Times New Roman" w:cs="Times New Roman"/>
                <w:b/>
                <w:bCs/>
                <w:color w:val="000000"/>
                <w:sz w:val="20"/>
                <w:szCs w:val="20"/>
                <w:lang w:eastAsia="pt-BR"/>
              </w:rPr>
              <w:t>PREVISÃO NO PLANO DE CONTRATAÇÕES ANUAL</w:t>
            </w:r>
            <w:r w:rsidR="00FC4923" w:rsidRPr="004E360C">
              <w:rPr>
                <w:rFonts w:ascii="Times New Roman" w:eastAsia="Times New Roman" w:hAnsi="Times New Roman" w:cs="Times New Roman"/>
                <w:b/>
                <w:bCs/>
                <w:color w:val="000000"/>
                <w:sz w:val="20"/>
                <w:szCs w:val="20"/>
                <w:lang w:eastAsia="pt-BR"/>
              </w:rPr>
              <w:t>:</w:t>
            </w:r>
          </w:p>
        </w:tc>
      </w:tr>
      <w:tr w:rsidR="008F76F3" w:rsidRPr="00F700D5" w14:paraId="7498D87B" w14:textId="77777777" w:rsidTr="00C3667F">
        <w:tc>
          <w:tcPr>
            <w:tcW w:w="9209" w:type="dxa"/>
            <w:shd w:val="clear" w:color="auto" w:fill="F2F2F2" w:themeFill="background1" w:themeFillShade="F2"/>
          </w:tcPr>
          <w:p w14:paraId="6CEA53AC" w14:textId="1E38B9FF" w:rsidR="008F76F3" w:rsidRPr="004E360C" w:rsidRDefault="008F76F3" w:rsidP="004E360C">
            <w:pPr>
              <w:pStyle w:val="Default"/>
              <w:spacing w:line="276" w:lineRule="auto"/>
              <w:jc w:val="both"/>
              <w:rPr>
                <w:rFonts w:eastAsia="Times New Roman"/>
                <w:sz w:val="20"/>
                <w:szCs w:val="20"/>
                <w:lang w:eastAsia="pt-BR"/>
              </w:rPr>
            </w:pPr>
            <w:r w:rsidRPr="004E360C">
              <w:rPr>
                <w:rFonts w:eastAsia="Times New Roman"/>
                <w:bCs/>
                <w:sz w:val="20"/>
                <w:szCs w:val="20"/>
                <w:lang w:eastAsia="pt-BR"/>
              </w:rPr>
              <w:t xml:space="preserve">Fundamentação: </w:t>
            </w:r>
            <w:r w:rsidRPr="004E360C">
              <w:rPr>
                <w:sz w:val="20"/>
                <w:szCs w:val="20"/>
              </w:rPr>
              <w:t xml:space="preserve">Demonstração da previsão da contratação no plano de contratações anual, sempre que elaborado, de modo a indicar o seu alinhamento com o planejamento da Administração </w:t>
            </w:r>
            <w:r w:rsidRPr="004E360C">
              <w:rPr>
                <w:rFonts w:eastAsia="Times New Roman"/>
                <w:sz w:val="20"/>
                <w:szCs w:val="20"/>
                <w:lang w:eastAsia="pt-BR"/>
              </w:rPr>
              <w:t xml:space="preserve">(inciso II do § 1° do </w:t>
            </w:r>
            <w:r w:rsidR="008E3C14" w:rsidRPr="004E360C">
              <w:rPr>
                <w:rFonts w:eastAsia="Times New Roman"/>
                <w:sz w:val="20"/>
                <w:szCs w:val="20"/>
                <w:lang w:eastAsia="pt-BR"/>
              </w:rPr>
              <w:t>A</w:t>
            </w:r>
            <w:r w:rsidRPr="004E360C">
              <w:rPr>
                <w:rFonts w:eastAsia="Times New Roman"/>
                <w:sz w:val="20"/>
                <w:szCs w:val="20"/>
                <w:lang w:eastAsia="pt-BR"/>
              </w:rPr>
              <w:t>rt. 18 da Lei 14.133/21)</w:t>
            </w:r>
            <w:r w:rsidR="00E776F1" w:rsidRPr="004E360C">
              <w:rPr>
                <w:rFonts w:eastAsia="Times New Roman"/>
                <w:sz w:val="20"/>
                <w:szCs w:val="20"/>
                <w:lang w:eastAsia="pt-BR"/>
              </w:rPr>
              <w:t>:</w:t>
            </w:r>
          </w:p>
        </w:tc>
      </w:tr>
      <w:tr w:rsidR="008F76F3" w:rsidRPr="00F700D5" w14:paraId="27DB0D15" w14:textId="77777777" w:rsidTr="00C3667F">
        <w:tc>
          <w:tcPr>
            <w:tcW w:w="9209" w:type="dxa"/>
          </w:tcPr>
          <w:p w14:paraId="616916E7" w14:textId="77777777" w:rsidR="004E360C" w:rsidRDefault="004E360C" w:rsidP="004E360C">
            <w:pPr>
              <w:spacing w:after="0" w:line="276" w:lineRule="auto"/>
              <w:ind w:firstLine="596"/>
              <w:rPr>
                <w:rFonts w:ascii="Times New Roman" w:hAnsi="Times New Roman" w:cs="Times New Roman"/>
                <w:sz w:val="20"/>
                <w:szCs w:val="20"/>
              </w:rPr>
            </w:pPr>
            <w:r w:rsidRPr="004E360C">
              <w:rPr>
                <w:rFonts w:ascii="Times New Roman" w:hAnsi="Times New Roman" w:cs="Times New Roman"/>
                <w:sz w:val="20"/>
                <w:szCs w:val="20"/>
              </w:rPr>
              <w:t xml:space="preserve">A presente contratação, cujo objeto consiste na aquisição eventual e parcelada de gêneros alimentícios destinados ao atendimento das necessidades dos órgãos e Secretarias da Administração Pública Municipal, bem como de produtos destinados à composição de cestas básicas para atendimento das demandas socioassistenciais do Município, encontra-se prevista no Plano de Contratações Anual – PCA do Município de Paverama para o exercício de 2026, no </w:t>
            </w:r>
            <w:r w:rsidRPr="004E360C">
              <w:rPr>
                <w:rFonts w:ascii="Times New Roman" w:hAnsi="Times New Roman" w:cs="Times New Roman"/>
                <w:b/>
                <w:bCs/>
                <w:sz w:val="20"/>
                <w:szCs w:val="20"/>
              </w:rPr>
              <w:t>ITEM Nº 147 – MATERIAIS DE CONSUMO (ALIMENTOS E PADARIA)</w:t>
            </w:r>
            <w:r w:rsidRPr="004E360C">
              <w:rPr>
                <w:rFonts w:ascii="Times New Roman" w:hAnsi="Times New Roman" w:cs="Times New Roman"/>
                <w:sz w:val="20"/>
                <w:szCs w:val="20"/>
              </w:rPr>
              <w:t>. A previsão demonstra que a necessidade de aquisição desses produtos foi previamente identificada pela Administração como demanda recorrente, necessária ao regular desenvolvimento das atividades dos órgãos municipais e ao atendimento das ações de caráter socioassistencial.</w:t>
            </w:r>
          </w:p>
          <w:p w14:paraId="45FD4569" w14:textId="4B13B0F6" w:rsidR="00A105E0" w:rsidRPr="00A105E0" w:rsidRDefault="00A105E0" w:rsidP="004E360C">
            <w:pPr>
              <w:spacing w:after="0" w:line="276" w:lineRule="auto"/>
              <w:ind w:firstLine="596"/>
              <w:rPr>
                <w:rFonts w:ascii="Times New Roman" w:hAnsi="Times New Roman" w:cs="Times New Roman"/>
                <w:sz w:val="20"/>
                <w:szCs w:val="20"/>
              </w:rPr>
            </w:pPr>
            <w:r w:rsidRPr="00A105E0">
              <w:rPr>
                <w:rFonts w:ascii="Times New Roman" w:hAnsi="Times New Roman" w:cs="Times New Roman"/>
                <w:sz w:val="20"/>
                <w:szCs w:val="20"/>
              </w:rPr>
              <w:t>Embora o item previsto no PCA contemple conjuntamente a descrição “Alimentos e Padaria”, a fase preparatória demonstrou a conveniência de realização de procedimentos distintos para os gêneros alimentícios de mercado e para os produtos de padaria, em razão das particularidades de fornecimento, prazos de entrega e características próprias de cada segmento. A presente contratação, portanto, abrange exclusivamente os gêneros alimentícios de mercado e os produtos destinados à composição de cestas básicas, permanecendo os itens de padaria para contratação específica.</w:t>
            </w:r>
          </w:p>
          <w:p w14:paraId="26B5CF36" w14:textId="5C7053B5" w:rsidR="008F76F3" w:rsidRPr="004E360C" w:rsidRDefault="004E360C" w:rsidP="004E360C">
            <w:pPr>
              <w:spacing w:after="0" w:line="276" w:lineRule="auto"/>
              <w:ind w:firstLine="596"/>
              <w:rPr>
                <w:rFonts w:ascii="Times New Roman" w:hAnsi="Times New Roman" w:cs="Times New Roman"/>
                <w:sz w:val="20"/>
                <w:szCs w:val="20"/>
              </w:rPr>
            </w:pPr>
            <w:r w:rsidRPr="00A105E0">
              <w:rPr>
                <w:rFonts w:ascii="Times New Roman" w:hAnsi="Times New Roman" w:cs="Times New Roman"/>
                <w:sz w:val="20"/>
                <w:szCs w:val="20"/>
              </w:rPr>
              <w:t>A inclusão da demanda no PCA evidencia o alinhamento da contratação ao planejamento institucional da Administração Municipal, permitindo a adequada organização da fase preparatória, a definição dos quantitativos estimados, a realização da pesquisa de preços, a compatibilização com a programação orçamentária e financeira e a adoção tempestiva das providências necessárias</w:t>
            </w:r>
            <w:r w:rsidRPr="004E360C">
              <w:rPr>
                <w:rFonts w:ascii="Times New Roman" w:hAnsi="Times New Roman" w:cs="Times New Roman"/>
                <w:sz w:val="20"/>
                <w:szCs w:val="20"/>
              </w:rPr>
              <w:t xml:space="preserve"> à continuidade do abastecimento. O Plano de Contratações Anual encontra-se publicado no portal eletrônico oficial do Município de Paverama, no endereço: </w:t>
            </w:r>
            <w:hyperlink r:id="rId8" w:history="1">
              <w:r w:rsidRPr="004E360C">
                <w:rPr>
                  <w:rStyle w:val="Hyperlink"/>
                  <w:rFonts w:ascii="Times New Roman" w:hAnsi="Times New Roman" w:cs="Times New Roman"/>
                  <w:sz w:val="20"/>
                  <w:szCs w:val="20"/>
                </w:rPr>
                <w:t>https://paverama.rs.gov.br</w:t>
              </w:r>
            </w:hyperlink>
            <w:r w:rsidRPr="004E360C">
              <w:rPr>
                <w:rFonts w:ascii="Times New Roman" w:hAnsi="Times New Roman" w:cs="Times New Roman"/>
                <w:sz w:val="20"/>
                <w:szCs w:val="20"/>
              </w:rPr>
              <w:t>.</w:t>
            </w:r>
          </w:p>
        </w:tc>
      </w:tr>
    </w:tbl>
    <w:p w14:paraId="19919687" w14:textId="77777777" w:rsidR="008F76F3" w:rsidRPr="00F700D5" w:rsidRDefault="008F76F3" w:rsidP="00BB6083">
      <w:pPr>
        <w:spacing w:after="0" w:line="276" w:lineRule="auto"/>
        <w:rPr>
          <w:rFonts w:ascii="Times New Roman" w:hAnsi="Times New Roman" w:cs="Times New Roman"/>
          <w:sz w:val="20"/>
          <w:szCs w:val="20"/>
        </w:rPr>
      </w:pPr>
    </w:p>
    <w:tbl>
      <w:tblPr>
        <w:tblStyle w:val="Tabelacomgrade"/>
        <w:tblW w:w="9209" w:type="dxa"/>
        <w:tblLook w:val="04A0" w:firstRow="1" w:lastRow="0" w:firstColumn="1" w:lastColumn="0" w:noHBand="0" w:noVBand="1"/>
      </w:tblPr>
      <w:tblGrid>
        <w:gridCol w:w="9209"/>
      </w:tblGrid>
      <w:tr w:rsidR="008F76F3" w:rsidRPr="00F700D5" w14:paraId="555D9A9F" w14:textId="77777777" w:rsidTr="00C3667F">
        <w:tc>
          <w:tcPr>
            <w:tcW w:w="9209" w:type="dxa"/>
          </w:tcPr>
          <w:p w14:paraId="01487FDB" w14:textId="2DE9E4D0" w:rsidR="008F76F3" w:rsidRPr="00F700D5" w:rsidRDefault="008F76F3" w:rsidP="00BB6083">
            <w:pPr>
              <w:spacing w:after="0" w:line="276" w:lineRule="auto"/>
              <w:ind w:firstLine="0"/>
              <w:rPr>
                <w:rFonts w:ascii="Times New Roman" w:eastAsia="Times New Roman" w:hAnsi="Times New Roman" w:cs="Times New Roman"/>
                <w:b/>
                <w:bCs/>
                <w:color w:val="000000"/>
                <w:sz w:val="20"/>
                <w:szCs w:val="20"/>
                <w:lang w:eastAsia="pt-BR"/>
              </w:rPr>
            </w:pPr>
            <w:r w:rsidRPr="00F700D5">
              <w:rPr>
                <w:rFonts w:ascii="Times New Roman" w:eastAsia="Times New Roman" w:hAnsi="Times New Roman" w:cs="Times New Roman"/>
                <w:b/>
                <w:bCs/>
                <w:color w:val="000000"/>
                <w:sz w:val="20"/>
                <w:szCs w:val="20"/>
                <w:lang w:eastAsia="pt-BR"/>
              </w:rPr>
              <w:t>3</w:t>
            </w:r>
            <w:r w:rsidR="00727AB4" w:rsidRPr="00F700D5">
              <w:rPr>
                <w:rFonts w:ascii="Times New Roman" w:eastAsia="Times New Roman" w:hAnsi="Times New Roman" w:cs="Times New Roman"/>
                <w:b/>
                <w:bCs/>
                <w:color w:val="000000"/>
                <w:sz w:val="20"/>
                <w:szCs w:val="20"/>
                <w:lang w:eastAsia="pt-BR"/>
              </w:rPr>
              <w:t>.</w:t>
            </w:r>
            <w:r w:rsidRPr="00F700D5">
              <w:rPr>
                <w:rFonts w:ascii="Times New Roman" w:eastAsia="Times New Roman" w:hAnsi="Times New Roman" w:cs="Times New Roman"/>
                <w:b/>
                <w:bCs/>
                <w:color w:val="000000"/>
                <w:sz w:val="20"/>
                <w:szCs w:val="20"/>
                <w:lang w:eastAsia="pt-BR"/>
              </w:rPr>
              <w:t xml:space="preserve"> REQUISITOS DA CONTRATAÇÃO</w:t>
            </w:r>
            <w:r w:rsidR="00FC4923" w:rsidRPr="00F700D5">
              <w:rPr>
                <w:rFonts w:ascii="Times New Roman" w:eastAsia="Times New Roman" w:hAnsi="Times New Roman" w:cs="Times New Roman"/>
                <w:b/>
                <w:bCs/>
                <w:color w:val="000000"/>
                <w:sz w:val="20"/>
                <w:szCs w:val="20"/>
                <w:lang w:eastAsia="pt-BR"/>
              </w:rPr>
              <w:t>:</w:t>
            </w:r>
          </w:p>
        </w:tc>
      </w:tr>
      <w:tr w:rsidR="008F76F3" w:rsidRPr="00F700D5" w14:paraId="71E721F9" w14:textId="77777777" w:rsidTr="00C3667F">
        <w:tc>
          <w:tcPr>
            <w:tcW w:w="9209" w:type="dxa"/>
            <w:shd w:val="clear" w:color="auto" w:fill="F2F2F2" w:themeFill="background1" w:themeFillShade="F2"/>
          </w:tcPr>
          <w:p w14:paraId="0301AA19" w14:textId="3013B864" w:rsidR="008F76F3" w:rsidRPr="00F700D5" w:rsidRDefault="008F76F3" w:rsidP="00BB6083">
            <w:pPr>
              <w:spacing w:after="0" w:line="276" w:lineRule="auto"/>
              <w:ind w:firstLine="0"/>
              <w:rPr>
                <w:rFonts w:ascii="Times New Roman" w:eastAsia="Times New Roman" w:hAnsi="Times New Roman" w:cs="Times New Roman"/>
                <w:color w:val="000000"/>
                <w:sz w:val="20"/>
                <w:szCs w:val="20"/>
                <w:lang w:eastAsia="pt-BR"/>
              </w:rPr>
            </w:pPr>
            <w:r w:rsidRPr="00F700D5">
              <w:rPr>
                <w:rFonts w:ascii="Times New Roman" w:eastAsia="Times New Roman" w:hAnsi="Times New Roman" w:cs="Times New Roman"/>
                <w:bCs/>
                <w:color w:val="000000"/>
                <w:sz w:val="20"/>
                <w:szCs w:val="20"/>
                <w:lang w:eastAsia="pt-BR"/>
              </w:rPr>
              <w:t xml:space="preserve">Fundamentação: </w:t>
            </w:r>
            <w:r w:rsidRPr="00F700D5">
              <w:rPr>
                <w:rFonts w:ascii="Times New Roman" w:eastAsia="Times New Roman" w:hAnsi="Times New Roman" w:cs="Times New Roman"/>
                <w:color w:val="000000"/>
                <w:sz w:val="20"/>
                <w:szCs w:val="20"/>
                <w:lang w:eastAsia="pt-BR"/>
              </w:rPr>
              <w:t>Descrição dos requisitos necessários e suficientes à escolha da solução (inciso III do § 1° do art. 18 da Lei 14.133/2021)</w:t>
            </w:r>
            <w:r w:rsidR="00E776F1" w:rsidRPr="00F700D5">
              <w:rPr>
                <w:rFonts w:ascii="Times New Roman" w:eastAsia="Times New Roman" w:hAnsi="Times New Roman" w:cs="Times New Roman"/>
                <w:color w:val="000000"/>
                <w:sz w:val="20"/>
                <w:szCs w:val="20"/>
                <w:lang w:eastAsia="pt-BR"/>
              </w:rPr>
              <w:t>:</w:t>
            </w:r>
          </w:p>
        </w:tc>
      </w:tr>
      <w:tr w:rsidR="008F76F3" w:rsidRPr="00F700D5" w14:paraId="23A4E659" w14:textId="77777777" w:rsidTr="00C3667F">
        <w:tc>
          <w:tcPr>
            <w:tcW w:w="9209" w:type="dxa"/>
          </w:tcPr>
          <w:p w14:paraId="7527F9CE" w14:textId="2A515B4E"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Para atendimento da necessidade pública identificada, a contratação deverá observar requisitos mínimos de qualidade, segurança sanitária, regularidade de fornecimento, procedência, rastreabilidade, validade, acondicionamento, transporte e logística de entrega, compatíveis com a natureza dos gêneros alimentícios a serem adquiridos. Os requisitos estabelecidos neste Estudo Técnico Preliminar têm por finalidade assegurar que os produtos fornecidos atendam às necessidades dos órgãos e Secretarias Municipais e, quando destinados à composição de cestas básicas, apresentem características adequadas ao atendimento das demandas socioassistenciais, preservando-se a qualidade dos produtos e a adequada utilização dos recursos públicos.</w:t>
            </w:r>
          </w:p>
          <w:p w14:paraId="19A74F8C"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b/>
                <w:bCs/>
                <w:sz w:val="20"/>
                <w:szCs w:val="20"/>
              </w:rPr>
              <w:t>3.1. NATUREZA DA CONTRATAÇÃO:</w:t>
            </w:r>
            <w:r w:rsidRPr="00CD247C">
              <w:rPr>
                <w:rFonts w:ascii="Times New Roman" w:hAnsi="Times New Roman" w:cs="Times New Roman"/>
                <w:sz w:val="20"/>
                <w:szCs w:val="20"/>
              </w:rPr>
              <w:t xml:space="preserve"> Os gêneros alimentícios e demais produtos objeto da contratação enquadram-se como bens comuns, tendo em vista que seus padrões de desempenho e qualidade podem ser objetivamente definidos no edital e no Termo de Referência por meio de especificações usuais de mercado, nos termos do art. 6º, inciso XIII, da Lei Federal nº 14.133/2021. A descrição técnica dos itens permitirá estabelecer objetivamente requisitos relacionados à unidade de medida, composição, peso ou volume, embalagem, prazo mínimo de validade, condições de acondicionamento, temperatura de conservação, rotulagem, procedência, registro sanitário, inspeção de produtos de origem animal, quando aplicável, e demais características necessárias à aferição da conformidade dos produtos.</w:t>
            </w:r>
          </w:p>
          <w:p w14:paraId="1038F929"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b/>
                <w:bCs/>
                <w:sz w:val="20"/>
                <w:szCs w:val="20"/>
              </w:rPr>
              <w:t>3.2. ESPECIFICAÇÕES DOS GÊNEROS ALIMENTÍCIOS E DEMAIS PRODUTOS:</w:t>
            </w:r>
            <w:r w:rsidRPr="00CD247C">
              <w:rPr>
                <w:rFonts w:ascii="Times New Roman" w:hAnsi="Times New Roman" w:cs="Times New Roman"/>
                <w:sz w:val="20"/>
                <w:szCs w:val="20"/>
              </w:rPr>
              <w:t xml:space="preserve"> As quantidades estimadas, unidades de medida, descrições técnicas, peculiaridades e demais características dos itens constarão em relação anexa a este Estudo Técnico Preliminar e serão consolidadas no Termo de Referência. As especificações deverão ser claras, objetivas e suficientes à identificação do produto pretendido, contemplando, </w:t>
            </w:r>
            <w:r w:rsidRPr="00CD247C">
              <w:rPr>
                <w:rFonts w:ascii="Times New Roman" w:hAnsi="Times New Roman" w:cs="Times New Roman"/>
                <w:sz w:val="20"/>
                <w:szCs w:val="20"/>
              </w:rPr>
              <w:lastRenderedPageBreak/>
              <w:t>conforme a natureza de cada item, denominação; unidade de fornecimento; quantidade estimada; composição ou ingredientes; peso líquido ou volume; tipo e capacidade da embalagem; prazo mínimo de validade no momento da entrega; condições de conservação, armazenamento e transporte; rotulagem; identificação de alergênicos, quando aplicável; origem e procedência; e registros, inspeções ou autorizações sanitárias legalmente exigíveis.</w:t>
            </w:r>
          </w:p>
          <w:p w14:paraId="74BB4D84"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Os produtos deverão observar as normas sanitárias e de qualidade vigentes e apresentar características compatíveis com sua destinação ao consumo humano. Os alimentos industrializados ou embalados deverão conter as informações obrigatórias previstas na legislação de rotulagem, incluindo, conforme aplicável, denominação do produto, lista de ingredientes, identificação de origem, lote, prazo de validade, informações nutricionais e demais advertências legalmente exigidas. Não serão admitidos produtos cuja apresentação, composição, peso, volume ou demais características estejam em desacordo com as especificações definidas para o respectivo item.</w:t>
            </w:r>
          </w:p>
          <w:p w14:paraId="5099C6ED"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Nos produtos destinados à composição de cestas básicas, deverão ser observados os mesmos padrões de qualidade, integridade, validade e regularidade sanitária aplicáveis aos demais itens. A identificação dessa destinação não autoriza redução do padrão qualitativo exigido, devendo os produtos apresentar características adequadas ao consumo, vida útil compatível com o período necessário à distribuição e utilização e embalagens que permitam seu adequado manuseio, transporte e armazenamento.</w:t>
            </w:r>
          </w:p>
          <w:p w14:paraId="3671433F"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Não será admitida substituição unilateral do produto solicitado por outro de composição, peso, volume, apresentação ou características diferentes das especificações estabelecidas. Eventual necessidade de substituição decorrente de situação excepcional deverá ser previamente submetida à Administração e somente poderá ocorrer mediante autorização expressa, desde que preservada a equivalência técnica e não haja prejuízo ao interesse público.</w:t>
            </w:r>
          </w:p>
          <w:p w14:paraId="322D96DD" w14:textId="565F5A44"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b/>
                <w:bCs/>
                <w:sz w:val="20"/>
                <w:szCs w:val="20"/>
              </w:rPr>
              <w:t>3.3. ENTREGA DOS PRODUTOS:</w:t>
            </w:r>
            <w:r w:rsidRPr="00CD247C">
              <w:rPr>
                <w:rFonts w:ascii="Times New Roman" w:hAnsi="Times New Roman" w:cs="Times New Roman"/>
                <w:sz w:val="20"/>
                <w:szCs w:val="20"/>
              </w:rPr>
              <w:t xml:space="preserve"> A entrega será de responsabilidade integral da contratada e deverá ocorrer de forma parcelada, conforme as necessidades dos órgãos e Secretarias Municipais, mediante emissão de Ordem de Compra</w:t>
            </w:r>
            <w:r w:rsidR="00674F43">
              <w:rPr>
                <w:rFonts w:ascii="Times New Roman" w:hAnsi="Times New Roman" w:cs="Times New Roman"/>
                <w:sz w:val="20"/>
                <w:szCs w:val="20"/>
              </w:rPr>
              <w:t xml:space="preserve"> e/ou </w:t>
            </w:r>
            <w:r w:rsidRPr="00CD247C">
              <w:rPr>
                <w:rFonts w:ascii="Times New Roman" w:hAnsi="Times New Roman" w:cs="Times New Roman"/>
                <w:sz w:val="20"/>
                <w:szCs w:val="20"/>
              </w:rPr>
              <w:t>Nota de Empenho ou outro instrumento hábil adotado pela Administração. A solicitação deverá indicar, conforme o caso, os itens, quantidades, unidades de medida, local de entrega, prazo e demais informações necessárias ao adequado cumprimento da obrigação, podendo a comunicação ser realizada por meio eletrônico.</w:t>
            </w:r>
          </w:p>
          <w:p w14:paraId="1A0160FF"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As entregas deverão ocorrer nos locais indicados pela Administração Municipal no Termo de Referência ou na respectiva Ordem de Compra, abrangendo unidades administrativas, CRAS, unidades vinculadas às Secretarias Municipais e outros prédios ou locais públicos relacionados à utilização dos produtos. A definição dos pontos de entrega poderá variar durante a vigência da contratação em razão da organização administrativa e da efetiva necessidade dos órgãos municipais, desde que dentro dos limites territoriais e das condições previstas no procedimento licitatório.</w:t>
            </w:r>
          </w:p>
          <w:p w14:paraId="41F2DFC4" w14:textId="3C5C63D2"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 xml:space="preserve">O prazo máximo para atendimento de cada solicitação será de até </w:t>
            </w:r>
            <w:r w:rsidRPr="00CD247C">
              <w:rPr>
                <w:rFonts w:ascii="Times New Roman" w:hAnsi="Times New Roman" w:cs="Times New Roman"/>
                <w:b/>
                <w:bCs/>
                <w:sz w:val="20"/>
                <w:szCs w:val="20"/>
              </w:rPr>
              <w:t>05 (cinco) dias úteis</w:t>
            </w:r>
            <w:r w:rsidRPr="00CD247C">
              <w:rPr>
                <w:rFonts w:ascii="Times New Roman" w:hAnsi="Times New Roman" w:cs="Times New Roman"/>
                <w:sz w:val="20"/>
                <w:szCs w:val="20"/>
              </w:rPr>
              <w:t>, contados do recebimento da Ordem de Compra ou instrumento equivalente, ressalvad</w:t>
            </w:r>
            <w:r w:rsidR="00BE57DD">
              <w:rPr>
                <w:rFonts w:ascii="Times New Roman" w:hAnsi="Times New Roman" w:cs="Times New Roman"/>
                <w:sz w:val="20"/>
                <w:szCs w:val="20"/>
              </w:rPr>
              <w:t>a</w:t>
            </w:r>
            <w:r w:rsidRPr="00CD247C">
              <w:rPr>
                <w:rFonts w:ascii="Times New Roman" w:hAnsi="Times New Roman" w:cs="Times New Roman"/>
                <w:sz w:val="20"/>
                <w:szCs w:val="20"/>
              </w:rPr>
              <w:t xml:space="preserve">s </w:t>
            </w:r>
            <w:r w:rsidR="00674F43">
              <w:rPr>
                <w:rFonts w:ascii="Times New Roman" w:hAnsi="Times New Roman" w:cs="Times New Roman"/>
                <w:sz w:val="20"/>
                <w:szCs w:val="20"/>
              </w:rPr>
              <w:t>as</w:t>
            </w:r>
            <w:r w:rsidRPr="00CD247C">
              <w:rPr>
                <w:rFonts w:ascii="Times New Roman" w:hAnsi="Times New Roman" w:cs="Times New Roman"/>
                <w:sz w:val="20"/>
                <w:szCs w:val="20"/>
              </w:rPr>
              <w:t xml:space="preserve"> situações para as quais o Termo de Referência estabeleça prazo específico em razão de suas características ou da necessidade administrativa. </w:t>
            </w:r>
            <w:r w:rsidRPr="00CD247C">
              <w:rPr>
                <w:rFonts w:ascii="Times New Roman" w:hAnsi="Times New Roman" w:cs="Times New Roman"/>
                <w:b/>
                <w:bCs/>
                <w:sz w:val="20"/>
                <w:szCs w:val="20"/>
              </w:rPr>
              <w:t>O horário ordinário de entrega será, preferencialmente, de segunda a sexta-feira, no período da manhã, das 8h00min às 11h00min, e no período da tarde, das 13h30min às 16h00min, salvo definição específica constante da Ordem de Compra ou necessidade excepcional previamente comunicada pela Administração.</w:t>
            </w:r>
          </w:p>
          <w:p w14:paraId="1D7F46D6"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 xml:space="preserve">Os custos de transporte, carregamento, descarregamento, acondicionamento e demais despesas necessárias à entrega dos produtos deverão estar integralmente </w:t>
            </w:r>
            <w:proofErr w:type="gramStart"/>
            <w:r w:rsidRPr="00CD247C">
              <w:rPr>
                <w:rFonts w:ascii="Times New Roman" w:hAnsi="Times New Roman" w:cs="Times New Roman"/>
                <w:sz w:val="20"/>
                <w:szCs w:val="20"/>
              </w:rPr>
              <w:t>contemplados</w:t>
            </w:r>
            <w:proofErr w:type="gramEnd"/>
            <w:r w:rsidRPr="00CD247C">
              <w:rPr>
                <w:rFonts w:ascii="Times New Roman" w:hAnsi="Times New Roman" w:cs="Times New Roman"/>
                <w:sz w:val="20"/>
                <w:szCs w:val="20"/>
              </w:rPr>
              <w:t xml:space="preserve"> nos preços ofertados, não sendo admitida cobrança adicional em razão do local, quantidade ou frequência das entregas, desde que observadas as condições previstas no instrumento convocatório.</w:t>
            </w:r>
          </w:p>
          <w:p w14:paraId="36CD310C" w14:textId="7788C491"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b/>
                <w:bCs/>
                <w:sz w:val="20"/>
                <w:szCs w:val="20"/>
              </w:rPr>
              <w:t>3.4. CONDIÇÕES DE QUALIDADE, VALIDADE E RECEBIMENTO:</w:t>
            </w:r>
            <w:r w:rsidRPr="00CD247C">
              <w:rPr>
                <w:rFonts w:ascii="Times New Roman" w:hAnsi="Times New Roman" w:cs="Times New Roman"/>
                <w:sz w:val="20"/>
                <w:szCs w:val="20"/>
              </w:rPr>
              <w:t xml:space="preserve"> No ato da entrega, os produtos deverão apresentar condições adequadas de consumo, conservação, higiene, integridade e segurança alimentar. Não serão aceitos produtos com validade vencida, embalagens violadas, abertas, rasgadas, perfuradas, estufadas, enferrujadas, excessivamente amassadas ou avariadas de modo a comprometer seu conteúdo, nem produtos com sinais de deterioração, presença de sujidades, alteração de cor, odor, textura ou qualquer outra característica incompatível com o consumo humano.</w:t>
            </w:r>
          </w:p>
          <w:p w14:paraId="78DF60C3"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Os prazos mínimos de validade estabelecidos nas especificações dos itens deverão ser rigorosamente observados. Quando previsto percentual ou período mínimo de validade remanescente no momento da entrega, o fornecedor deverá cumprir integralmente essa exigência, não sendo admitidos produtos próximos do vencimento em condições que prejudiquem seu armazenamento, distribuição ou consumo regular durante período razoável.</w:t>
            </w:r>
          </w:p>
          <w:p w14:paraId="703E41B7" w14:textId="607805F0"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Os produtos industrializados, processados ou minimamente processados deverão possuir rotulagem regular e legível, contendo as informações exigidas pela legislação vigente, incluindo lote, fabricação e validade, quando aplicáveis, além da identificação do fabricante, origem e demais dados necessários à identificação e rastreabilidade.</w:t>
            </w:r>
            <w:r w:rsidR="008F1750">
              <w:rPr>
                <w:rFonts w:ascii="Times New Roman" w:hAnsi="Times New Roman" w:cs="Times New Roman"/>
                <w:sz w:val="20"/>
                <w:szCs w:val="20"/>
              </w:rPr>
              <w:t xml:space="preserve"> </w:t>
            </w:r>
            <w:r w:rsidRPr="00CD247C">
              <w:rPr>
                <w:rFonts w:ascii="Times New Roman" w:hAnsi="Times New Roman" w:cs="Times New Roman"/>
                <w:sz w:val="20"/>
                <w:szCs w:val="20"/>
              </w:rPr>
              <w:t>O recebimento dos produtos ficará condicionado à conferência quantitativa e qualitativa pela unidade requisitante ou pelo servidor responsável, não implicando o simples recebimento físico da mercadoria em aceitação definitiva de produto que posteriormente venha a apresentar vício, irregularidade, desconformidade ou inadequação não perceptível no momento da entrega.</w:t>
            </w:r>
          </w:p>
          <w:p w14:paraId="4A879C65" w14:textId="359A16D9" w:rsidR="00CD247C" w:rsidRPr="00CD247C" w:rsidRDefault="00CD247C" w:rsidP="008F1750">
            <w:pPr>
              <w:spacing w:after="0" w:line="276" w:lineRule="auto"/>
              <w:ind w:firstLine="596"/>
              <w:rPr>
                <w:rFonts w:ascii="Times New Roman" w:hAnsi="Times New Roman" w:cs="Times New Roman"/>
                <w:sz w:val="20"/>
                <w:szCs w:val="20"/>
              </w:rPr>
            </w:pPr>
            <w:r w:rsidRPr="00CD247C">
              <w:rPr>
                <w:rFonts w:ascii="Times New Roman" w:hAnsi="Times New Roman" w:cs="Times New Roman"/>
                <w:b/>
                <w:bCs/>
                <w:sz w:val="20"/>
                <w:szCs w:val="20"/>
              </w:rPr>
              <w:t>3.5. TRANSPORTE DOS GÊNEROS ALIMENTÍCIOS:</w:t>
            </w:r>
            <w:r w:rsidRPr="00CD247C">
              <w:rPr>
                <w:rFonts w:ascii="Times New Roman" w:hAnsi="Times New Roman" w:cs="Times New Roman"/>
                <w:sz w:val="20"/>
                <w:szCs w:val="20"/>
              </w:rPr>
              <w:t xml:space="preserve"> As empresas contratadas deverão utilizar veículos e meios de transporte adequados à natureza dos gêneros alimentícios fornecidos, mantidos em condições de limpeza, conservação e higiene capazes de preservar a integridade e a segurança sanitária dos produtos durante todo o deslocamento até o local de entrega.</w:t>
            </w:r>
            <w:r>
              <w:rPr>
                <w:rFonts w:ascii="Times New Roman" w:hAnsi="Times New Roman" w:cs="Times New Roman"/>
                <w:sz w:val="20"/>
                <w:szCs w:val="20"/>
              </w:rPr>
              <w:t xml:space="preserve"> </w:t>
            </w:r>
            <w:r w:rsidRPr="00CD247C">
              <w:rPr>
                <w:rFonts w:ascii="Times New Roman" w:hAnsi="Times New Roman" w:cs="Times New Roman"/>
                <w:sz w:val="20"/>
                <w:szCs w:val="20"/>
              </w:rPr>
              <w:t>Os veículos deverão possuir compartimento ou cobertura adequada para proteger os alimentos contra chuva, sol, poeira, umidade, vetores, pragas, contaminação e outros agentes externos. Não será admitido o transporte conjunto com produtos químicos, combustíveis, materiais contaminantes, animais, resíduos ou quaisquer outras substâncias ou cargas capazes de comprometer a qualidade, integridade ou segurança sanitária dos alimentos. A Administração poderá, mediante fiscalização ou quando houver indício de irregularidade, solicitar a apresentação dos documentos pertinentes e encaminhar os produtos ou o veículo à avaliação da autoridade sanitária competente.</w:t>
            </w:r>
          </w:p>
          <w:p w14:paraId="257B3700" w14:textId="1EAFECD5"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b/>
                <w:bCs/>
                <w:sz w:val="20"/>
                <w:szCs w:val="20"/>
              </w:rPr>
              <w:t>3.6. SUBSTITUIÇÃO DE PRODUTOS RECUSADOS:</w:t>
            </w:r>
            <w:r w:rsidRPr="00CD247C">
              <w:rPr>
                <w:rFonts w:ascii="Times New Roman" w:hAnsi="Times New Roman" w:cs="Times New Roman"/>
                <w:sz w:val="20"/>
                <w:szCs w:val="20"/>
              </w:rPr>
              <w:t xml:space="preserve"> Caso os produtos entregues estejam em desconformidade com as especificações, condições sanitárias, qualidade, validade, embalagem, peso, quantidade ou demais exigências previstas no edital, Termo de Referência, Ata de Registro de Preços ou Ordem de Compra, a Administração poderá recusá-los total ou parcialmente. A contratada deverá promover a substituição dos produtos recusados no prazo máximo de 48 (quarenta e oito) horas, contado da comunicação da irregularidade, ou em prazo inferior definido pela Administração quando a natureza do produto ou a urgência da necessidade assim exigir, sem qualquer ônus adicional para o Município.</w:t>
            </w:r>
          </w:p>
          <w:p w14:paraId="02F9AF27"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A substituição deverá ocorrer por produto que atenda integralmente às especificações originalmente estabelecidas. A recusa, devolução ou substituição não afastará a responsabilidade do fornecedor pelo atraso ou pelos demais prejuízos decorrentes do fornecimento inadequado, nem impedirá a adoção das medidas administrativas e sanções cabíveis quando configurado descumprimento das obrigações assumidas.</w:t>
            </w:r>
          </w:p>
          <w:p w14:paraId="3FC12ED4"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b/>
                <w:bCs/>
                <w:sz w:val="20"/>
                <w:szCs w:val="20"/>
              </w:rPr>
              <w:t>3.7. OBRIGAÇÕES MÍNIMAS DO FORNECEDOR:</w:t>
            </w:r>
            <w:r w:rsidRPr="00CD247C">
              <w:rPr>
                <w:rFonts w:ascii="Times New Roman" w:hAnsi="Times New Roman" w:cs="Times New Roman"/>
                <w:sz w:val="20"/>
                <w:szCs w:val="20"/>
              </w:rPr>
              <w:t xml:space="preserve"> O fornecedor contratado deverá cumprir rigorosamente as obrigações previstas no edital, no Termo de Referência, na Ata de Registro de Preços, no contrato ou instrumento equivalente, especialmente:</w:t>
            </w:r>
          </w:p>
          <w:p w14:paraId="712E55AE" w14:textId="77777777" w:rsidR="00CD247C" w:rsidRPr="00CD247C" w:rsidRDefault="00CD247C" w:rsidP="00CD247C">
            <w:pPr>
              <w:spacing w:after="0" w:line="276" w:lineRule="auto"/>
              <w:ind w:firstLine="1442"/>
              <w:rPr>
                <w:rFonts w:ascii="Times New Roman" w:hAnsi="Times New Roman" w:cs="Times New Roman"/>
                <w:sz w:val="20"/>
                <w:szCs w:val="20"/>
              </w:rPr>
            </w:pPr>
            <w:r w:rsidRPr="00CD247C">
              <w:rPr>
                <w:rFonts w:ascii="Times New Roman" w:hAnsi="Times New Roman" w:cs="Times New Roman"/>
                <w:sz w:val="20"/>
                <w:szCs w:val="20"/>
              </w:rPr>
              <w:t>a) entregar os produtos nos locais, prazos, quantidades e condições estabelecidos pela Administração;</w:t>
            </w:r>
          </w:p>
          <w:p w14:paraId="1999DCD0" w14:textId="77777777" w:rsidR="00CD247C" w:rsidRPr="00CD247C" w:rsidRDefault="00CD247C" w:rsidP="00CD247C">
            <w:pPr>
              <w:spacing w:after="0" w:line="276" w:lineRule="auto"/>
              <w:ind w:firstLine="1442"/>
              <w:rPr>
                <w:rFonts w:ascii="Times New Roman" w:hAnsi="Times New Roman" w:cs="Times New Roman"/>
                <w:sz w:val="20"/>
                <w:szCs w:val="20"/>
              </w:rPr>
            </w:pPr>
            <w:r w:rsidRPr="00CD247C">
              <w:rPr>
                <w:rFonts w:ascii="Times New Roman" w:hAnsi="Times New Roman" w:cs="Times New Roman"/>
                <w:sz w:val="20"/>
                <w:szCs w:val="20"/>
              </w:rPr>
              <w:t>b) fornecer produtos que atendam integralmente às especificações técnicas, sanitárias e qualitativas previstas para cada item;</w:t>
            </w:r>
          </w:p>
          <w:p w14:paraId="3EB8E0EB" w14:textId="77777777" w:rsidR="00CD247C" w:rsidRPr="00CD247C" w:rsidRDefault="00CD247C" w:rsidP="00CD247C">
            <w:pPr>
              <w:spacing w:after="0" w:line="276" w:lineRule="auto"/>
              <w:ind w:firstLine="1442"/>
              <w:rPr>
                <w:rFonts w:ascii="Times New Roman" w:hAnsi="Times New Roman" w:cs="Times New Roman"/>
                <w:sz w:val="20"/>
                <w:szCs w:val="20"/>
              </w:rPr>
            </w:pPr>
            <w:r w:rsidRPr="00CD247C">
              <w:rPr>
                <w:rFonts w:ascii="Times New Roman" w:hAnsi="Times New Roman" w:cs="Times New Roman"/>
                <w:sz w:val="20"/>
                <w:szCs w:val="20"/>
              </w:rPr>
              <w:t>c) observar as normas sanitárias, fiscais, trabalhistas, ambientais, de transporte, armazenamento e comercialização aplicáveis ao objeto;</w:t>
            </w:r>
          </w:p>
          <w:p w14:paraId="55996A8A" w14:textId="77777777" w:rsidR="00CD247C" w:rsidRPr="00CD247C" w:rsidRDefault="00CD247C" w:rsidP="00CD247C">
            <w:pPr>
              <w:spacing w:after="0" w:line="276" w:lineRule="auto"/>
              <w:ind w:firstLine="1442"/>
              <w:rPr>
                <w:rFonts w:ascii="Times New Roman" w:hAnsi="Times New Roman" w:cs="Times New Roman"/>
                <w:sz w:val="20"/>
                <w:szCs w:val="20"/>
              </w:rPr>
            </w:pPr>
            <w:r w:rsidRPr="00CD247C">
              <w:rPr>
                <w:rFonts w:ascii="Times New Roman" w:hAnsi="Times New Roman" w:cs="Times New Roman"/>
                <w:sz w:val="20"/>
                <w:szCs w:val="20"/>
              </w:rPr>
              <w:t>d) manter, durante toda a execução das contratações decorrentes da Ata de Registro de Preços, as condições de habilitação e qualificação exigidas no procedimento licitatório;</w:t>
            </w:r>
          </w:p>
          <w:p w14:paraId="799921CC" w14:textId="77777777" w:rsidR="00CD247C" w:rsidRPr="00CD247C" w:rsidRDefault="00CD247C" w:rsidP="00CD247C">
            <w:pPr>
              <w:spacing w:after="0" w:line="276" w:lineRule="auto"/>
              <w:ind w:firstLine="1442"/>
              <w:rPr>
                <w:rFonts w:ascii="Times New Roman" w:hAnsi="Times New Roman" w:cs="Times New Roman"/>
                <w:sz w:val="20"/>
                <w:szCs w:val="20"/>
              </w:rPr>
            </w:pPr>
            <w:r w:rsidRPr="00CD247C">
              <w:rPr>
                <w:rFonts w:ascii="Times New Roman" w:hAnsi="Times New Roman" w:cs="Times New Roman"/>
                <w:sz w:val="20"/>
                <w:szCs w:val="20"/>
              </w:rPr>
              <w:t>e) substituir, às suas expensas, os produtos recusados, defeituosos, avariados, vencidos ou em desconformidade com as especificações;</w:t>
            </w:r>
          </w:p>
          <w:p w14:paraId="02B27E02" w14:textId="77777777" w:rsidR="00CD247C" w:rsidRPr="00CD247C" w:rsidRDefault="00CD247C" w:rsidP="00CD247C">
            <w:pPr>
              <w:spacing w:after="0" w:line="276" w:lineRule="auto"/>
              <w:ind w:firstLine="1442"/>
              <w:rPr>
                <w:rFonts w:ascii="Times New Roman" w:hAnsi="Times New Roman" w:cs="Times New Roman"/>
                <w:sz w:val="20"/>
                <w:szCs w:val="20"/>
              </w:rPr>
            </w:pPr>
            <w:r w:rsidRPr="00CD247C">
              <w:rPr>
                <w:rFonts w:ascii="Times New Roman" w:hAnsi="Times New Roman" w:cs="Times New Roman"/>
                <w:sz w:val="20"/>
                <w:szCs w:val="20"/>
              </w:rPr>
              <w:t>f) manter canal de comunicação atualizado e acessível para recebimento de Ordens de Compra, notificações e demais comunicações da Administração;</w:t>
            </w:r>
          </w:p>
          <w:p w14:paraId="1498BF9D" w14:textId="77777777" w:rsidR="00CD247C" w:rsidRPr="00CD247C" w:rsidRDefault="00CD247C" w:rsidP="00CD247C">
            <w:pPr>
              <w:spacing w:after="0" w:line="276" w:lineRule="auto"/>
              <w:ind w:firstLine="1442"/>
              <w:rPr>
                <w:rFonts w:ascii="Times New Roman" w:hAnsi="Times New Roman" w:cs="Times New Roman"/>
                <w:sz w:val="20"/>
                <w:szCs w:val="20"/>
              </w:rPr>
            </w:pPr>
            <w:r w:rsidRPr="00CD247C">
              <w:rPr>
                <w:rFonts w:ascii="Times New Roman" w:hAnsi="Times New Roman" w:cs="Times New Roman"/>
                <w:sz w:val="20"/>
                <w:szCs w:val="20"/>
              </w:rPr>
              <w:t>g) assegurar a identificação, procedência, rastreabilidade, rotulagem e regularidade sanitária dos produtos, quando aplicáveis;</w:t>
            </w:r>
          </w:p>
          <w:p w14:paraId="42FB95F2" w14:textId="77777777" w:rsidR="00CD247C" w:rsidRPr="00CD247C" w:rsidRDefault="00CD247C" w:rsidP="00CD247C">
            <w:pPr>
              <w:spacing w:after="0" w:line="276" w:lineRule="auto"/>
              <w:ind w:firstLine="1442"/>
              <w:rPr>
                <w:rFonts w:ascii="Times New Roman" w:hAnsi="Times New Roman" w:cs="Times New Roman"/>
                <w:sz w:val="20"/>
                <w:szCs w:val="20"/>
              </w:rPr>
            </w:pPr>
            <w:r w:rsidRPr="00CD247C">
              <w:rPr>
                <w:rFonts w:ascii="Times New Roman" w:hAnsi="Times New Roman" w:cs="Times New Roman"/>
                <w:sz w:val="20"/>
                <w:szCs w:val="20"/>
              </w:rPr>
              <w:t>h) utilizar veículos, embalagens e meios de acondicionamento compatíveis com a natureza e as condições de conservação dos gêneros transportados;</w:t>
            </w:r>
          </w:p>
          <w:p w14:paraId="48B44054" w14:textId="77777777" w:rsidR="00CD247C" w:rsidRPr="00CD247C" w:rsidRDefault="00CD247C" w:rsidP="00CD247C">
            <w:pPr>
              <w:spacing w:after="0" w:line="276" w:lineRule="auto"/>
              <w:ind w:firstLine="1442"/>
              <w:rPr>
                <w:rFonts w:ascii="Times New Roman" w:hAnsi="Times New Roman" w:cs="Times New Roman"/>
                <w:sz w:val="20"/>
                <w:szCs w:val="20"/>
              </w:rPr>
            </w:pPr>
            <w:r w:rsidRPr="00CD247C">
              <w:rPr>
                <w:rFonts w:ascii="Times New Roman" w:hAnsi="Times New Roman" w:cs="Times New Roman"/>
                <w:sz w:val="20"/>
                <w:szCs w:val="20"/>
              </w:rPr>
              <w:t>i) responsabilizar-se por perdas, danos, deteriorações, contaminações ou desconformidades ocorridas até o efetivo recebimento dos produtos pela Administração;</w:t>
            </w:r>
          </w:p>
          <w:p w14:paraId="4614A112" w14:textId="77777777" w:rsidR="00CD247C" w:rsidRPr="00CD247C" w:rsidRDefault="00CD247C" w:rsidP="00CD247C">
            <w:pPr>
              <w:spacing w:after="0" w:line="276" w:lineRule="auto"/>
              <w:ind w:firstLine="1442"/>
              <w:rPr>
                <w:rFonts w:ascii="Times New Roman" w:hAnsi="Times New Roman" w:cs="Times New Roman"/>
                <w:sz w:val="20"/>
                <w:szCs w:val="20"/>
              </w:rPr>
            </w:pPr>
            <w:r w:rsidRPr="00CD247C">
              <w:rPr>
                <w:rFonts w:ascii="Times New Roman" w:hAnsi="Times New Roman" w:cs="Times New Roman"/>
                <w:sz w:val="20"/>
                <w:szCs w:val="20"/>
              </w:rPr>
              <w:t>j) arcar com todos os custos necessários ao fornecimento e à entrega, inclusive transporte, carga, descarga, tributos, encargos e demais despesas incidentes;</w:t>
            </w:r>
          </w:p>
          <w:p w14:paraId="2073FF1D" w14:textId="77777777" w:rsidR="00CD247C" w:rsidRPr="00CD247C" w:rsidRDefault="00CD247C" w:rsidP="00CD247C">
            <w:pPr>
              <w:spacing w:after="0" w:line="276" w:lineRule="auto"/>
              <w:ind w:firstLine="1442"/>
              <w:rPr>
                <w:rFonts w:ascii="Times New Roman" w:hAnsi="Times New Roman" w:cs="Times New Roman"/>
                <w:sz w:val="20"/>
                <w:szCs w:val="20"/>
              </w:rPr>
            </w:pPr>
            <w:r w:rsidRPr="00CD247C">
              <w:rPr>
                <w:rFonts w:ascii="Times New Roman" w:hAnsi="Times New Roman" w:cs="Times New Roman"/>
                <w:sz w:val="20"/>
                <w:szCs w:val="20"/>
              </w:rPr>
              <w:t>k) comunicar imediatamente à Administração qualquer fato que possa comprometer o cumprimento da Ordem de Compra ou a qualidade dos produtos;</w:t>
            </w:r>
          </w:p>
          <w:p w14:paraId="1D0ED1A1" w14:textId="77777777" w:rsidR="00CD247C" w:rsidRPr="00CD247C" w:rsidRDefault="00CD247C" w:rsidP="00CD247C">
            <w:pPr>
              <w:spacing w:after="0" w:line="276" w:lineRule="auto"/>
              <w:ind w:firstLine="1442"/>
              <w:rPr>
                <w:rFonts w:ascii="Times New Roman" w:hAnsi="Times New Roman" w:cs="Times New Roman"/>
                <w:sz w:val="20"/>
                <w:szCs w:val="20"/>
              </w:rPr>
            </w:pPr>
            <w:r w:rsidRPr="00CD247C">
              <w:rPr>
                <w:rFonts w:ascii="Times New Roman" w:hAnsi="Times New Roman" w:cs="Times New Roman"/>
                <w:sz w:val="20"/>
                <w:szCs w:val="20"/>
              </w:rPr>
              <w:t>l) atender às determinações da fiscalização e prestar os esclarecimentos e documentos solicitados no curso da execução; e</w:t>
            </w:r>
          </w:p>
          <w:p w14:paraId="5C8CDC03" w14:textId="77777777" w:rsidR="00CD247C" w:rsidRPr="00CD247C" w:rsidRDefault="00CD247C" w:rsidP="00CD247C">
            <w:pPr>
              <w:spacing w:after="0" w:line="276" w:lineRule="auto"/>
              <w:ind w:firstLine="1442"/>
              <w:rPr>
                <w:rFonts w:ascii="Times New Roman" w:hAnsi="Times New Roman" w:cs="Times New Roman"/>
                <w:sz w:val="20"/>
                <w:szCs w:val="20"/>
              </w:rPr>
            </w:pPr>
            <w:r w:rsidRPr="00CD247C">
              <w:rPr>
                <w:rFonts w:ascii="Times New Roman" w:hAnsi="Times New Roman" w:cs="Times New Roman"/>
                <w:sz w:val="20"/>
                <w:szCs w:val="20"/>
              </w:rPr>
              <w:t>m) responsabilizar-se pelos danos causados diretamente à Administração ou a terceiros em razão do fornecimento, na forma da legislação aplicável.</w:t>
            </w:r>
          </w:p>
          <w:p w14:paraId="22E146B8"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Os profissionais responsáveis pelas entregas deverão estar orientados quanto às condições de higiene, manuseio, transporte e acondicionamento dos alimentos, sendo vedada qualquer prática que possa comprometer a integridade, qualidade ou segurança sanitária dos produtos.</w:t>
            </w:r>
          </w:p>
          <w:p w14:paraId="3762BC56"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b/>
                <w:bCs/>
                <w:sz w:val="20"/>
                <w:szCs w:val="20"/>
              </w:rPr>
              <w:t>3.8. REQUISITOS DE HABILITAÇÃO:</w:t>
            </w:r>
            <w:r w:rsidRPr="00CD247C">
              <w:rPr>
                <w:rFonts w:ascii="Times New Roman" w:hAnsi="Times New Roman" w:cs="Times New Roman"/>
                <w:sz w:val="20"/>
                <w:szCs w:val="20"/>
              </w:rPr>
              <w:t xml:space="preserve"> Para o fornecimento dos bens pretendidos, os interessados deverão comprovar atuação em ramo de atividade compatível com o objeto da licitação e apresentar a documentação de habilitação jurídica, fiscal, social, trabalhista, econômico-financeira e técnica exigível, nos termos dos </w:t>
            </w:r>
            <w:proofErr w:type="spellStart"/>
            <w:r w:rsidRPr="00CD247C">
              <w:rPr>
                <w:rFonts w:ascii="Times New Roman" w:hAnsi="Times New Roman" w:cs="Times New Roman"/>
                <w:sz w:val="20"/>
                <w:szCs w:val="20"/>
              </w:rPr>
              <w:t>arts</w:t>
            </w:r>
            <w:proofErr w:type="spellEnd"/>
            <w:r w:rsidRPr="00CD247C">
              <w:rPr>
                <w:rFonts w:ascii="Times New Roman" w:hAnsi="Times New Roman" w:cs="Times New Roman"/>
                <w:sz w:val="20"/>
                <w:szCs w:val="20"/>
              </w:rPr>
              <w:t>. 62 a 70 da Lei Federal nº 14.133/2021 e de acordo com as condições a serem definidas no edital, compreendendo, conforme aplicável:</w:t>
            </w:r>
          </w:p>
          <w:p w14:paraId="61E0119F"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a) inscrição no Cadastro Nacional da Pessoa Jurídica – CNPJ;</w:t>
            </w:r>
          </w:p>
          <w:p w14:paraId="6C10ED8E"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b) ato constitutivo, contrato social, estatuto ou documento equivalente, devidamente registrado quando exigível, do qual resulte objeto social compatível com o fornecimento pretendido;</w:t>
            </w:r>
          </w:p>
          <w:p w14:paraId="607656E5"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c) comprovante de inscrição no cadastro de contribuintes estadual e/ou municipal, se houver, relativo ao domicílio ou sede do licitante, pertinente ao seu ramo de atividade e compatível com o objeto contratual;</w:t>
            </w:r>
          </w:p>
          <w:p w14:paraId="36F08834"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d) prova de regularidade perante a Fazenda Federal e a Dívida Ativa da União;</w:t>
            </w:r>
          </w:p>
          <w:p w14:paraId="44A5F3C7"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e) prova de regularidade perante a Fazenda Estadual;</w:t>
            </w:r>
          </w:p>
          <w:p w14:paraId="2D85FEAC"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f) prova de regularidade perante a Fazenda Municipal do domicílio ou sede do licitante;</w:t>
            </w:r>
          </w:p>
          <w:p w14:paraId="0887DD1C"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g) prova de regularidade relativa ao Fundo de Garantia do Tempo de Serviço – FGTS;</w:t>
            </w:r>
          </w:p>
          <w:p w14:paraId="5F3A3FBB"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h) Certidão Negativa de Débitos Trabalhistas – CNDT;</w:t>
            </w:r>
          </w:p>
          <w:p w14:paraId="58ABCA7D"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i) Declaração de cumprimento do disposto no inciso XXXIII do art. 7º da Constituição Federal, em atendimento ao art. 68, inciso VI, da Lei Federal nº 14.133/2021;</w:t>
            </w:r>
          </w:p>
          <w:p w14:paraId="51840A48"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j) Certidão negativa em matéria falimentar, concordatária, recuperação judicial e extrajudicial, expedida pelo distribuidor da sede da pessoa jurídica, em prazo não superior a 90 (noventa) dias da data designada para apresentação do documento, quando não houver prazo de validade indicado na própria certidão;</w:t>
            </w:r>
          </w:p>
          <w:p w14:paraId="518B4313" w14:textId="6011D63A" w:rsidR="00CD247C" w:rsidRPr="00CD247C" w:rsidRDefault="00CD247C" w:rsidP="00CD247C">
            <w:pPr>
              <w:spacing w:after="0" w:line="276" w:lineRule="auto"/>
              <w:ind w:firstLine="1442"/>
              <w:rPr>
                <w:rFonts w:ascii="Times New Roman" w:hAnsi="Times New Roman" w:cs="Times New Roman"/>
                <w:sz w:val="20"/>
                <w:szCs w:val="20"/>
              </w:rPr>
            </w:pPr>
            <w:r w:rsidRPr="00CD247C">
              <w:rPr>
                <w:rFonts w:ascii="Times New Roman" w:hAnsi="Times New Roman" w:cs="Times New Roman"/>
                <w:sz w:val="20"/>
                <w:szCs w:val="20"/>
              </w:rPr>
              <w:t>j.1) a existência de processo de recuperação judicial ou extrajudicial não implicará, isoladamente, inabilitação automática da licitante, devendo ser analisada a documentação pertinente e sua capacidade econômico-financeira para assumir as obrigações decorrentes da contratação, admitindo-se a realização de diligências quando necessária à adequada avaliação da situação;</w:t>
            </w:r>
          </w:p>
          <w:p w14:paraId="3423FE25" w14:textId="77777777" w:rsidR="00A105E0" w:rsidRPr="00A105E0" w:rsidRDefault="00A105E0" w:rsidP="00CD247C">
            <w:pPr>
              <w:spacing w:after="0" w:line="276" w:lineRule="auto"/>
              <w:ind w:firstLine="596"/>
              <w:rPr>
                <w:rFonts w:ascii="Times New Roman" w:hAnsi="Times New Roman" w:cs="Times New Roman"/>
                <w:sz w:val="20"/>
                <w:szCs w:val="20"/>
              </w:rPr>
            </w:pPr>
            <w:r w:rsidRPr="00A105E0">
              <w:rPr>
                <w:rFonts w:ascii="Times New Roman" w:hAnsi="Times New Roman" w:cs="Times New Roman"/>
                <w:sz w:val="20"/>
                <w:szCs w:val="20"/>
              </w:rPr>
              <w:t>k) alvará de localização e funcionamento, ou documento equivalente, em plena vigência, expedido pelo Município da sede do licitante, admitindo-se documento oficial que comprove eventual dispensa de sua emissão quando assim previsto na legislação aplicável;</w:t>
            </w:r>
          </w:p>
          <w:p w14:paraId="1662A35B" w14:textId="54A7603E" w:rsidR="00CD247C" w:rsidRPr="00A105E0" w:rsidRDefault="00CD247C" w:rsidP="00CD247C">
            <w:pPr>
              <w:spacing w:after="0" w:line="276" w:lineRule="auto"/>
              <w:ind w:firstLine="596"/>
              <w:rPr>
                <w:rFonts w:ascii="Times New Roman" w:hAnsi="Times New Roman" w:cs="Times New Roman"/>
                <w:sz w:val="20"/>
                <w:szCs w:val="20"/>
              </w:rPr>
            </w:pPr>
            <w:r w:rsidRPr="00A105E0">
              <w:rPr>
                <w:rFonts w:ascii="Times New Roman" w:hAnsi="Times New Roman" w:cs="Times New Roman"/>
                <w:sz w:val="20"/>
                <w:szCs w:val="20"/>
              </w:rPr>
              <w:t>l) alvará, licença sanitária ou documento equivalente, válido e vigente, expedido pela autoridade sanitária competente, quando legalmente exigível para a atividade exercida, demonstrando a regularidade sanitária do estabelecimento utilizado para armazenamento, manipulação, fracionamento, comercialização ou distribuição dos gêneros alimentícios; e</w:t>
            </w:r>
          </w:p>
          <w:p w14:paraId="61113D7D" w14:textId="3F26C1EE"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m) alvará, licença sanitária ou documento equivalente relativo ao veículo destinado ao transporte de gêneros alimentícios, quando tal documento for exigido pela legislação sanitária aplicável à atividade, ao produto ou à jurisdição competente</w:t>
            </w:r>
            <w:r>
              <w:rPr>
                <w:rFonts w:ascii="Times New Roman" w:hAnsi="Times New Roman" w:cs="Times New Roman"/>
                <w:sz w:val="20"/>
                <w:szCs w:val="20"/>
              </w:rPr>
              <w:t>.</w:t>
            </w:r>
          </w:p>
          <w:p w14:paraId="6C134478"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b/>
                <w:bCs/>
                <w:sz w:val="20"/>
                <w:szCs w:val="20"/>
              </w:rPr>
              <w:t>3.9. SANÇÕES, VEDAÇÕES E DISPOSIÇÕES GERAIS:</w:t>
            </w:r>
            <w:r w:rsidRPr="00CD247C">
              <w:rPr>
                <w:rFonts w:ascii="Times New Roman" w:hAnsi="Times New Roman" w:cs="Times New Roman"/>
                <w:sz w:val="20"/>
                <w:szCs w:val="20"/>
              </w:rPr>
              <w:t xml:space="preserve"> O licitante ou contratado estará sujeito às responsabilidades e sanções administrativas previstas nos </w:t>
            </w:r>
            <w:proofErr w:type="spellStart"/>
            <w:r w:rsidRPr="00CD247C">
              <w:rPr>
                <w:rFonts w:ascii="Times New Roman" w:hAnsi="Times New Roman" w:cs="Times New Roman"/>
                <w:sz w:val="20"/>
                <w:szCs w:val="20"/>
              </w:rPr>
              <w:t>arts</w:t>
            </w:r>
            <w:proofErr w:type="spellEnd"/>
            <w:r w:rsidRPr="00CD247C">
              <w:rPr>
                <w:rFonts w:ascii="Times New Roman" w:hAnsi="Times New Roman" w:cs="Times New Roman"/>
                <w:sz w:val="20"/>
                <w:szCs w:val="20"/>
              </w:rPr>
              <w:t>. 155 e 156 da Lei Federal nº 14.133/2021 quando praticar condutas que caracterizem infração administrativa, incluindo, entre outras, dar causa à inexecução parcial ou total da contratação, deixar de apresentar documentação exigida, não manter a proposta, deixar de formalizar a contratação quando regularmente convocado, retardar injustificadamente a entrega, apresentar declaração ou documento falso, fraudar a licitação ou a execução contratual ou praticar ato destinado a frustrar os objetivos do procedimento.</w:t>
            </w:r>
          </w:p>
          <w:p w14:paraId="3A36AF6C"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Conforme a natureza e a gravidade da conduta, observados o devido processo administrativo, o contraditório e a ampla defesa, poderão ser aplicadas as sanções de advertência, multa, impedimento de licitar e contratar e declaração de inidoneidade para licitar ou contratar, sem prejuízo da obrigação de reparação integral dos danos causados à Administração e das demais consequências previstas na legislação e no instrumento convocatório.</w:t>
            </w:r>
          </w:p>
          <w:p w14:paraId="6867DE55" w14:textId="77777777" w:rsidR="00CD247C" w:rsidRPr="00CD247C"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Também será vedado ao fornecedor transferir a terceiros as obrigações assumidas sem autorização da Administração; fornecer produtos distintos daqueles efetivamente solicitados; alterar marca, composição, peso, volume, apresentação ou especificação sem prévia anuência; entregar mercadorias vencidas, deterioradas, adulteradas ou sem procedência regular; utilizar meios de transporte incompatíveis com a natureza dos alimentos; ou praticar qualquer conduta que comprometa a qualidade, segurança ou rastreabilidade dos produtos.</w:t>
            </w:r>
          </w:p>
          <w:p w14:paraId="3BB2D8C4" w14:textId="77777777" w:rsidR="00A105E0" w:rsidRPr="00A105E0" w:rsidRDefault="00A105E0" w:rsidP="00CD247C">
            <w:pPr>
              <w:spacing w:after="0" w:line="276" w:lineRule="auto"/>
              <w:ind w:firstLine="596"/>
              <w:rPr>
                <w:rFonts w:ascii="Times New Roman" w:hAnsi="Times New Roman" w:cs="Times New Roman"/>
                <w:sz w:val="20"/>
                <w:szCs w:val="20"/>
              </w:rPr>
            </w:pPr>
            <w:r w:rsidRPr="00A105E0">
              <w:rPr>
                <w:rFonts w:ascii="Times New Roman" w:hAnsi="Times New Roman" w:cs="Times New Roman"/>
                <w:sz w:val="20"/>
                <w:szCs w:val="20"/>
              </w:rPr>
              <w:t>Considerando a natureza dos produtos, suas especificações objetivamente definíveis e os mecanismos de controle previstos para o recebimento, não será exigida a apresentação de amostras no procedimento licitatório, sem prejuízo da conferência dos produtos por ocasião das entregas e da possibilidade de recusa daqueles que estiverem em desacordo com as especificações estabelecidas no Edital, no Termo de Referência e na respectiva Ordem de Compra.</w:t>
            </w:r>
          </w:p>
          <w:p w14:paraId="4B0F43B2" w14:textId="254DFB6A" w:rsidR="002E13EA" w:rsidRPr="00F700D5" w:rsidRDefault="00CD247C" w:rsidP="00CD247C">
            <w:pPr>
              <w:spacing w:after="0" w:line="276" w:lineRule="auto"/>
              <w:ind w:firstLine="596"/>
              <w:rPr>
                <w:rFonts w:ascii="Times New Roman" w:hAnsi="Times New Roman" w:cs="Times New Roman"/>
                <w:sz w:val="20"/>
                <w:szCs w:val="20"/>
              </w:rPr>
            </w:pPr>
            <w:r w:rsidRPr="00CD247C">
              <w:rPr>
                <w:rFonts w:ascii="Times New Roman" w:hAnsi="Times New Roman" w:cs="Times New Roman"/>
                <w:sz w:val="20"/>
                <w:szCs w:val="20"/>
              </w:rPr>
              <w:t>Eventuais dúvidas, pedidos de esclarecimento ou necessidade de ajuste das especificações deverão ser encaminhados ao Setor de Licitações e Contratos e às unidades requisitantes responsáveis pela contratação, de modo a garantir a correta interpretação das exigências, a adequada formulação das propostas e o efetivo atendimento das necessidades da Administração Pública Municipal.</w:t>
            </w:r>
          </w:p>
        </w:tc>
      </w:tr>
    </w:tbl>
    <w:p w14:paraId="0825A047" w14:textId="77777777" w:rsidR="008F76F3" w:rsidRPr="00F700D5" w:rsidRDefault="008F76F3" w:rsidP="00BB6083">
      <w:pPr>
        <w:pStyle w:val="Default"/>
        <w:spacing w:line="276" w:lineRule="auto"/>
        <w:jc w:val="both"/>
        <w:rPr>
          <w:rFonts w:eastAsia="Times New Roman"/>
          <w:i/>
          <w:color w:val="auto"/>
          <w:sz w:val="20"/>
          <w:szCs w:val="20"/>
          <w:lang w:eastAsia="pt-BR"/>
        </w:rPr>
      </w:pPr>
      <w:r w:rsidRPr="00F700D5">
        <w:rPr>
          <w:rFonts w:eastAsia="Times New Roman"/>
          <w:i/>
          <w:color w:val="auto"/>
          <w:sz w:val="20"/>
          <w:szCs w:val="20"/>
          <w:lang w:eastAsia="pt-BR"/>
        </w:rPr>
        <w:lastRenderedPageBreak/>
        <w:t xml:space="preserve"> </w:t>
      </w:r>
    </w:p>
    <w:tbl>
      <w:tblPr>
        <w:tblStyle w:val="Tabelacomgrade"/>
        <w:tblW w:w="9209" w:type="dxa"/>
        <w:tblLook w:val="04A0" w:firstRow="1" w:lastRow="0" w:firstColumn="1" w:lastColumn="0" w:noHBand="0" w:noVBand="1"/>
      </w:tblPr>
      <w:tblGrid>
        <w:gridCol w:w="9209"/>
      </w:tblGrid>
      <w:tr w:rsidR="008F76F3" w:rsidRPr="00F700D5" w14:paraId="77F24F0B" w14:textId="77777777" w:rsidTr="00C3667F">
        <w:tc>
          <w:tcPr>
            <w:tcW w:w="9209" w:type="dxa"/>
          </w:tcPr>
          <w:p w14:paraId="26828342" w14:textId="72942662" w:rsidR="008F76F3" w:rsidRPr="00F700D5" w:rsidRDefault="008F76F3" w:rsidP="00BB6083">
            <w:pPr>
              <w:spacing w:after="0" w:line="276" w:lineRule="auto"/>
              <w:ind w:firstLine="0"/>
              <w:rPr>
                <w:rFonts w:ascii="Times New Roman" w:eastAsia="Times New Roman" w:hAnsi="Times New Roman" w:cs="Times New Roman"/>
                <w:b/>
                <w:bCs/>
                <w:color w:val="000000"/>
                <w:sz w:val="20"/>
                <w:szCs w:val="20"/>
                <w:lang w:eastAsia="pt-BR"/>
              </w:rPr>
            </w:pPr>
            <w:r w:rsidRPr="00F700D5">
              <w:rPr>
                <w:rFonts w:ascii="Times New Roman" w:eastAsia="Times New Roman" w:hAnsi="Times New Roman" w:cs="Times New Roman"/>
                <w:b/>
                <w:bCs/>
                <w:color w:val="000000"/>
                <w:sz w:val="20"/>
                <w:szCs w:val="20"/>
                <w:lang w:eastAsia="pt-BR"/>
              </w:rPr>
              <w:t>4</w:t>
            </w:r>
            <w:r w:rsidR="00CC23DA">
              <w:rPr>
                <w:rFonts w:ascii="Times New Roman" w:eastAsia="Times New Roman" w:hAnsi="Times New Roman" w:cs="Times New Roman"/>
                <w:b/>
                <w:bCs/>
                <w:color w:val="000000"/>
                <w:sz w:val="20"/>
                <w:szCs w:val="20"/>
                <w:lang w:eastAsia="pt-BR"/>
              </w:rPr>
              <w:t xml:space="preserve"> –</w:t>
            </w:r>
            <w:r w:rsidRPr="00F700D5">
              <w:rPr>
                <w:rFonts w:ascii="Times New Roman" w:eastAsia="Times New Roman" w:hAnsi="Times New Roman" w:cs="Times New Roman"/>
                <w:b/>
                <w:bCs/>
                <w:color w:val="000000"/>
                <w:sz w:val="20"/>
                <w:szCs w:val="20"/>
                <w:lang w:eastAsia="pt-BR"/>
              </w:rPr>
              <w:t xml:space="preserve"> ESTIMATIVA DAS QUANTIDADES</w:t>
            </w:r>
            <w:r w:rsidR="00FC4923" w:rsidRPr="00F700D5">
              <w:rPr>
                <w:rFonts w:ascii="Times New Roman" w:eastAsia="Times New Roman" w:hAnsi="Times New Roman" w:cs="Times New Roman"/>
                <w:b/>
                <w:bCs/>
                <w:color w:val="000000"/>
                <w:sz w:val="20"/>
                <w:szCs w:val="20"/>
                <w:lang w:eastAsia="pt-BR"/>
              </w:rPr>
              <w:t>:</w:t>
            </w:r>
          </w:p>
        </w:tc>
      </w:tr>
      <w:tr w:rsidR="008F76F3" w:rsidRPr="00F700D5" w14:paraId="1D789878" w14:textId="77777777" w:rsidTr="00C3667F">
        <w:tc>
          <w:tcPr>
            <w:tcW w:w="9209" w:type="dxa"/>
            <w:shd w:val="clear" w:color="auto" w:fill="F2F2F2" w:themeFill="background1" w:themeFillShade="F2"/>
          </w:tcPr>
          <w:p w14:paraId="25CF518F" w14:textId="593C0B7D" w:rsidR="008F76F3" w:rsidRPr="00F700D5" w:rsidRDefault="008F76F3" w:rsidP="00BB6083">
            <w:pPr>
              <w:spacing w:after="0" w:line="276" w:lineRule="auto"/>
              <w:ind w:firstLine="0"/>
              <w:rPr>
                <w:rFonts w:ascii="Times New Roman" w:eastAsia="Times New Roman" w:hAnsi="Times New Roman" w:cs="Times New Roman"/>
                <w:color w:val="000000"/>
                <w:sz w:val="20"/>
                <w:szCs w:val="20"/>
                <w:lang w:eastAsia="pt-BR"/>
              </w:rPr>
            </w:pPr>
            <w:r w:rsidRPr="00F700D5">
              <w:rPr>
                <w:rFonts w:ascii="Times New Roman" w:eastAsia="Times New Roman" w:hAnsi="Times New Roman" w:cs="Times New Roman"/>
                <w:bCs/>
                <w:color w:val="000000"/>
                <w:sz w:val="20"/>
                <w:szCs w:val="20"/>
                <w:lang w:eastAsia="pt-BR"/>
              </w:rPr>
              <w:t xml:space="preserve">Fundamentação: </w:t>
            </w:r>
            <w:r w:rsidRPr="00F700D5">
              <w:rPr>
                <w:rFonts w:ascii="Times New Roman" w:eastAsia="Times New Roman" w:hAnsi="Times New Roman" w:cs="Times New Roman"/>
                <w:color w:val="000000"/>
                <w:sz w:val="20"/>
                <w:szCs w:val="20"/>
                <w:lang w:eastAsia="pt-BR"/>
              </w:rPr>
              <w:t>Estimativa das quantidades a serem contratadas, acompanhada das memórias de cálculo e dos documentos que lhe dão suporte, considerando a interdependência com outras contratações, de modo a possibilitar economia de escala (inciso IV do § 1° do art. 18 da Lei 14.133/21)</w:t>
            </w:r>
            <w:r w:rsidR="00E776F1" w:rsidRPr="00F700D5">
              <w:rPr>
                <w:rFonts w:ascii="Times New Roman" w:eastAsia="Times New Roman" w:hAnsi="Times New Roman" w:cs="Times New Roman"/>
                <w:color w:val="000000"/>
                <w:sz w:val="20"/>
                <w:szCs w:val="20"/>
                <w:lang w:eastAsia="pt-BR"/>
              </w:rPr>
              <w:t>:</w:t>
            </w:r>
          </w:p>
        </w:tc>
      </w:tr>
      <w:tr w:rsidR="008F76F3" w:rsidRPr="00F700D5" w14:paraId="47CF1596" w14:textId="77777777" w:rsidTr="00C3667F">
        <w:trPr>
          <w:trHeight w:val="249"/>
        </w:trPr>
        <w:tc>
          <w:tcPr>
            <w:tcW w:w="9209" w:type="dxa"/>
          </w:tcPr>
          <w:p w14:paraId="55C1B8BB" w14:textId="77777777" w:rsidR="00E55F8D" w:rsidRPr="00E55F8D" w:rsidRDefault="00E55F8D" w:rsidP="00E55F8D">
            <w:pPr>
              <w:spacing w:after="0" w:line="276" w:lineRule="auto"/>
              <w:ind w:firstLine="596"/>
              <w:rPr>
                <w:rFonts w:ascii="Times New Roman" w:eastAsia="Times New Roman" w:hAnsi="Times New Roman" w:cs="Times New Roman"/>
                <w:iCs/>
                <w:sz w:val="20"/>
                <w:szCs w:val="20"/>
                <w:lang w:eastAsia="pt-BR"/>
              </w:rPr>
            </w:pPr>
            <w:r w:rsidRPr="00E55F8D">
              <w:rPr>
                <w:rFonts w:ascii="Times New Roman" w:eastAsia="Times New Roman" w:hAnsi="Times New Roman" w:cs="Times New Roman"/>
                <w:iCs/>
                <w:sz w:val="20"/>
                <w:szCs w:val="20"/>
                <w:lang w:eastAsia="pt-BR"/>
              </w:rPr>
              <w:t>A estimativa das quantidades de gêneros alimentícios e demais produtos abrangidos pela presente contratação foi elaborada com base no consumo efetivamente registrado pela Administração Municipal nos últimos 12 (doze) meses, abrangendo as aquisições destinadas aos órgãos e Secretarias Municipais, às atividades e ações institucionais promovidas pelo Município e aos atendimentos socioassistenciais que demandaram o fornecimento de produtos destinados à composição de cestas básicas. A utilização desse período como referência permite que o dimensionamento da contratação esteja diretamente vinculado ao comportamento recente e concreto da demanda municipal.</w:t>
            </w:r>
          </w:p>
          <w:p w14:paraId="03D8D200" w14:textId="759623A7" w:rsidR="00E55F8D" w:rsidRPr="00E55F8D" w:rsidRDefault="00E55F8D" w:rsidP="00E55F8D">
            <w:pPr>
              <w:spacing w:after="0" w:line="276" w:lineRule="auto"/>
              <w:ind w:firstLine="596"/>
              <w:rPr>
                <w:rFonts w:ascii="Times New Roman" w:eastAsia="Times New Roman" w:hAnsi="Times New Roman" w:cs="Times New Roman"/>
                <w:iCs/>
                <w:sz w:val="20"/>
                <w:szCs w:val="20"/>
                <w:lang w:eastAsia="pt-BR"/>
              </w:rPr>
            </w:pPr>
            <w:r w:rsidRPr="00E55F8D">
              <w:rPr>
                <w:rFonts w:ascii="Times New Roman" w:eastAsia="Times New Roman" w:hAnsi="Times New Roman" w:cs="Times New Roman"/>
                <w:iCs/>
                <w:sz w:val="20"/>
                <w:szCs w:val="20"/>
                <w:lang w:eastAsia="pt-BR"/>
              </w:rPr>
              <w:t>Para fins de levantamento, foram considerados os registros administrativos disponíveis relativos às aquisições e aos fornecimentos realizados no período de referência, especialmente às Atas de Registro de Preços anteriormente vigentes</w:t>
            </w:r>
            <w:r w:rsidR="008F1750">
              <w:rPr>
                <w:rFonts w:ascii="Times New Roman" w:eastAsia="Times New Roman" w:hAnsi="Times New Roman" w:cs="Times New Roman"/>
                <w:iCs/>
                <w:sz w:val="20"/>
                <w:szCs w:val="20"/>
                <w:lang w:eastAsia="pt-BR"/>
              </w:rPr>
              <w:t xml:space="preserve"> </w:t>
            </w:r>
            <w:r w:rsidRPr="00E55F8D">
              <w:rPr>
                <w:rFonts w:ascii="Times New Roman" w:eastAsia="Times New Roman" w:hAnsi="Times New Roman" w:cs="Times New Roman"/>
                <w:iCs/>
                <w:sz w:val="20"/>
                <w:szCs w:val="20"/>
                <w:lang w:eastAsia="pt-BR"/>
              </w:rPr>
              <w:t>e demais informações mantidas pelos setores requisitantes e pelo Setor de Compras. A consolidação desses dados possibilitou identificar os produtos efetivamente utilizados, seus respectivos quantitativos e a frequência das solicitações, constituindo memória de cálculo para a definição das quantidades estimadas da nova contratação.</w:t>
            </w:r>
          </w:p>
          <w:p w14:paraId="2FFD0B57" w14:textId="27136E3E" w:rsidR="00E55F8D" w:rsidRPr="00E55F8D" w:rsidRDefault="00E55F8D" w:rsidP="00E55F8D">
            <w:pPr>
              <w:spacing w:after="0" w:line="276" w:lineRule="auto"/>
              <w:ind w:firstLine="596"/>
              <w:rPr>
                <w:rFonts w:ascii="Times New Roman" w:eastAsia="Times New Roman" w:hAnsi="Times New Roman" w:cs="Times New Roman"/>
                <w:iCs/>
                <w:sz w:val="20"/>
                <w:szCs w:val="20"/>
                <w:lang w:eastAsia="pt-BR"/>
              </w:rPr>
            </w:pPr>
            <w:r w:rsidRPr="00E55F8D">
              <w:rPr>
                <w:rFonts w:ascii="Times New Roman" w:eastAsia="Times New Roman" w:hAnsi="Times New Roman" w:cs="Times New Roman"/>
                <w:iCs/>
                <w:sz w:val="20"/>
                <w:szCs w:val="20"/>
                <w:lang w:eastAsia="pt-BR"/>
              </w:rPr>
              <w:t>A metodologia foi aplicada individualmente aos itens que integram a contratação, considerando-se, de um lado, o consumo administrativo e institucional verificado pelos diversos órgãos municipais e, de outro, os quantitativos utilizados para atendimento das demandas socioassistenciais. No caso dos produtos destinados às cestas básicas, a estimativa considera o histórico das quantidades efetivamente requisitadas e fornecidas no período de 12 (doze) meses, sem estabelecer previamente número fixo de beneficiários, uma vez que a demanda poderá variar conforme as situações de vulnerabilidade identificadas e os critérios de atendimento adotados pel</w:t>
            </w:r>
            <w:r w:rsidR="008F1750">
              <w:rPr>
                <w:rFonts w:ascii="Times New Roman" w:eastAsia="Times New Roman" w:hAnsi="Times New Roman" w:cs="Times New Roman"/>
                <w:iCs/>
                <w:sz w:val="20"/>
                <w:szCs w:val="20"/>
                <w:lang w:eastAsia="pt-BR"/>
              </w:rPr>
              <w:t>o CRAS.</w:t>
            </w:r>
          </w:p>
          <w:p w14:paraId="19A8CB12" w14:textId="77777777" w:rsidR="00E55F8D" w:rsidRPr="00E55F8D" w:rsidRDefault="00E55F8D" w:rsidP="00E55F8D">
            <w:pPr>
              <w:spacing w:after="0" w:line="276" w:lineRule="auto"/>
              <w:ind w:firstLine="596"/>
              <w:rPr>
                <w:rFonts w:ascii="Times New Roman" w:eastAsia="Times New Roman" w:hAnsi="Times New Roman" w:cs="Times New Roman"/>
                <w:iCs/>
                <w:sz w:val="20"/>
                <w:szCs w:val="20"/>
                <w:lang w:eastAsia="pt-BR"/>
              </w:rPr>
            </w:pPr>
            <w:r w:rsidRPr="00E55F8D">
              <w:rPr>
                <w:rFonts w:ascii="Times New Roman" w:eastAsia="Times New Roman" w:hAnsi="Times New Roman" w:cs="Times New Roman"/>
                <w:iCs/>
                <w:sz w:val="20"/>
                <w:szCs w:val="20"/>
                <w:lang w:eastAsia="pt-BR"/>
              </w:rPr>
              <w:t>Também foram consideradas as características próprias de cada produto, especialmente quanto ao prazo de validade, condições de armazenamento, frequência de consumo e necessidade de fornecimento parcelado. A utilização dos quantitativos históricos como parâmetro não pressupõe aquisição integral ou formação antecipada de estoques, mas fornece referência suficiente para o dimensionamento do registro de preços, permitindo que os produtos sejam solicitados gradualmente, conforme as necessidades efetivamente verificadas durante sua vigência.</w:t>
            </w:r>
          </w:p>
          <w:p w14:paraId="7B83296F" w14:textId="77777777" w:rsidR="00E55F8D" w:rsidRPr="00E55F8D" w:rsidRDefault="00E55F8D" w:rsidP="00E55F8D">
            <w:pPr>
              <w:spacing w:after="0" w:line="276" w:lineRule="auto"/>
              <w:ind w:firstLine="596"/>
              <w:rPr>
                <w:rFonts w:ascii="Times New Roman" w:eastAsia="Times New Roman" w:hAnsi="Times New Roman" w:cs="Times New Roman"/>
                <w:iCs/>
                <w:sz w:val="20"/>
                <w:szCs w:val="20"/>
                <w:lang w:eastAsia="pt-BR"/>
              </w:rPr>
            </w:pPr>
            <w:r w:rsidRPr="00E55F8D">
              <w:rPr>
                <w:rFonts w:ascii="Times New Roman" w:eastAsia="Times New Roman" w:hAnsi="Times New Roman" w:cs="Times New Roman"/>
                <w:iCs/>
                <w:sz w:val="20"/>
                <w:szCs w:val="20"/>
                <w:lang w:eastAsia="pt-BR"/>
              </w:rPr>
              <w:t>A análise do período de 12 (doze) meses permite ainda contemplar as variações ordinárias ocorridas ao longo de um ciclo anual completo, inclusive oscilações decorrentes de atividades institucionais, eventos, reuniões, ações promovidas pelas Secretarias e alterações na demanda dos serviços socioassistenciais. Dessa forma, evita-se que a estimativa seja influenciada excessivamente por períodos isolados de maior ou menor consumo, proporcionando base mais representativa para o planejamento da contratação.</w:t>
            </w:r>
          </w:p>
          <w:p w14:paraId="0F2CE162" w14:textId="10AB32F3" w:rsidR="00CC7762" w:rsidRPr="00F700D5" w:rsidRDefault="00E55F8D" w:rsidP="00832EF4">
            <w:pPr>
              <w:spacing w:after="0" w:line="276" w:lineRule="auto"/>
              <w:ind w:firstLine="596"/>
              <w:rPr>
                <w:rFonts w:ascii="Times New Roman" w:eastAsia="Times New Roman" w:hAnsi="Times New Roman" w:cs="Times New Roman"/>
                <w:iCs/>
                <w:sz w:val="20"/>
                <w:szCs w:val="20"/>
                <w:lang w:eastAsia="pt-BR"/>
              </w:rPr>
            </w:pPr>
            <w:r w:rsidRPr="00E55F8D">
              <w:rPr>
                <w:rFonts w:ascii="Times New Roman" w:eastAsia="Times New Roman" w:hAnsi="Times New Roman" w:cs="Times New Roman"/>
                <w:iCs/>
                <w:sz w:val="20"/>
                <w:szCs w:val="20"/>
                <w:lang w:eastAsia="pt-BR"/>
              </w:rPr>
              <w:t>Dessa forma, a estimativa das quantidades encontra-se fundamentada no histórico de consumo dos últimos 12 (doze) meses, utilizando dados concretos e verificáveis da Administração Municipal como memória de cálculo. A metodologia adotada busca assegurar dimensionamento compatível com a demanda efetiva, continuidade do abastecimento, racionalidade na utilização dos recursos públicos, economia de escala e flexibilidade para atendimento das necessidades dos diversos órgãos municipais e das demandas socioassistenciais durante o período de vigência da contratação. A relação individualizada dos itens, respectivos quantitativos estimados e memórias de cálculo integra os documentos anexos ao presente Estudo Técnico Preliminar.</w:t>
            </w:r>
          </w:p>
        </w:tc>
      </w:tr>
    </w:tbl>
    <w:p w14:paraId="6E7C030A" w14:textId="77777777" w:rsidR="008F76F3" w:rsidRPr="00F700D5" w:rsidRDefault="008F76F3" w:rsidP="00BB6083">
      <w:pPr>
        <w:pStyle w:val="Default"/>
        <w:spacing w:line="276" w:lineRule="auto"/>
        <w:jc w:val="both"/>
        <w:rPr>
          <w:rFonts w:eastAsia="Times New Roman"/>
          <w:i/>
          <w:color w:val="auto"/>
          <w:sz w:val="20"/>
          <w:szCs w:val="20"/>
          <w:lang w:eastAsia="pt-BR"/>
        </w:rPr>
      </w:pPr>
    </w:p>
    <w:tbl>
      <w:tblPr>
        <w:tblStyle w:val="Tabelacomgrade"/>
        <w:tblW w:w="9209" w:type="dxa"/>
        <w:tblLook w:val="04A0" w:firstRow="1" w:lastRow="0" w:firstColumn="1" w:lastColumn="0" w:noHBand="0" w:noVBand="1"/>
      </w:tblPr>
      <w:tblGrid>
        <w:gridCol w:w="9209"/>
      </w:tblGrid>
      <w:tr w:rsidR="008F76F3" w:rsidRPr="00F700D5" w14:paraId="21089FAE" w14:textId="77777777" w:rsidTr="00925CA6">
        <w:tc>
          <w:tcPr>
            <w:tcW w:w="9209" w:type="dxa"/>
          </w:tcPr>
          <w:p w14:paraId="268D97E3" w14:textId="50804DC2" w:rsidR="008F76F3" w:rsidRPr="00F700D5" w:rsidRDefault="008F76F3" w:rsidP="00BB6083">
            <w:pPr>
              <w:spacing w:after="0" w:line="276" w:lineRule="auto"/>
              <w:ind w:firstLine="0"/>
              <w:rPr>
                <w:rFonts w:ascii="Times New Roman" w:hAnsi="Times New Roman" w:cs="Times New Roman"/>
                <w:b/>
                <w:sz w:val="20"/>
                <w:szCs w:val="20"/>
              </w:rPr>
            </w:pPr>
            <w:r w:rsidRPr="00F700D5">
              <w:rPr>
                <w:rFonts w:ascii="Times New Roman" w:hAnsi="Times New Roman" w:cs="Times New Roman"/>
                <w:b/>
                <w:sz w:val="20"/>
                <w:szCs w:val="20"/>
              </w:rPr>
              <w:t>5</w:t>
            </w:r>
            <w:r w:rsidR="00832EF4">
              <w:rPr>
                <w:rFonts w:ascii="Times New Roman" w:hAnsi="Times New Roman" w:cs="Times New Roman"/>
                <w:b/>
                <w:sz w:val="20"/>
                <w:szCs w:val="20"/>
              </w:rPr>
              <w:t xml:space="preserve"> –</w:t>
            </w:r>
            <w:r w:rsidRPr="00F700D5">
              <w:rPr>
                <w:rFonts w:ascii="Times New Roman" w:hAnsi="Times New Roman" w:cs="Times New Roman"/>
                <w:b/>
                <w:sz w:val="20"/>
                <w:szCs w:val="20"/>
              </w:rPr>
              <w:t xml:space="preserve"> LEVANTAMENTO DE MERCADO</w:t>
            </w:r>
            <w:r w:rsidR="00FC4923" w:rsidRPr="00F700D5">
              <w:rPr>
                <w:rFonts w:ascii="Times New Roman" w:hAnsi="Times New Roman" w:cs="Times New Roman"/>
                <w:b/>
                <w:sz w:val="20"/>
                <w:szCs w:val="20"/>
              </w:rPr>
              <w:t>:</w:t>
            </w:r>
          </w:p>
        </w:tc>
      </w:tr>
      <w:tr w:rsidR="008F76F3" w:rsidRPr="00F700D5" w14:paraId="2B9D2A83" w14:textId="77777777" w:rsidTr="00925CA6">
        <w:tc>
          <w:tcPr>
            <w:tcW w:w="9209" w:type="dxa"/>
            <w:shd w:val="clear" w:color="auto" w:fill="F2F2F2" w:themeFill="background1" w:themeFillShade="F2"/>
          </w:tcPr>
          <w:p w14:paraId="62E2A33C" w14:textId="5EF28DD9" w:rsidR="008F76F3" w:rsidRPr="00F700D5" w:rsidRDefault="008F76F3" w:rsidP="00BB6083">
            <w:pPr>
              <w:spacing w:after="0" w:line="276" w:lineRule="auto"/>
              <w:ind w:firstLine="0"/>
              <w:rPr>
                <w:rFonts w:ascii="Times New Roman" w:eastAsia="Times New Roman" w:hAnsi="Times New Roman" w:cs="Times New Roman"/>
                <w:color w:val="000000"/>
                <w:sz w:val="20"/>
                <w:szCs w:val="20"/>
                <w:lang w:eastAsia="pt-BR"/>
              </w:rPr>
            </w:pPr>
            <w:r w:rsidRPr="00F700D5">
              <w:rPr>
                <w:rFonts w:ascii="Times New Roman" w:eastAsia="Times New Roman" w:hAnsi="Times New Roman" w:cs="Times New Roman"/>
                <w:bCs/>
                <w:color w:val="000000"/>
                <w:sz w:val="20"/>
                <w:szCs w:val="20"/>
                <w:lang w:eastAsia="pt-BR"/>
              </w:rPr>
              <w:t xml:space="preserve">Fundamentação: </w:t>
            </w:r>
            <w:r w:rsidRPr="00F700D5">
              <w:rPr>
                <w:rFonts w:ascii="Times New Roman" w:hAnsi="Times New Roman" w:cs="Times New Roman"/>
                <w:sz w:val="20"/>
                <w:szCs w:val="20"/>
              </w:rPr>
              <w:t>Levantamento de mercado, que consiste na análise das alternativas possíveis, e justificativa técnica e econômica da escolha do tipo de solução a contratar (</w:t>
            </w:r>
            <w:r w:rsidRPr="00F700D5">
              <w:rPr>
                <w:rFonts w:ascii="Times New Roman" w:eastAsia="Times New Roman" w:hAnsi="Times New Roman" w:cs="Times New Roman"/>
                <w:color w:val="000000"/>
                <w:sz w:val="20"/>
                <w:szCs w:val="20"/>
                <w:lang w:eastAsia="pt-BR"/>
              </w:rPr>
              <w:t>inciso V do § 1° do art. 18 da Lei 14.133/2021)</w:t>
            </w:r>
            <w:r w:rsidR="00E776F1" w:rsidRPr="00F700D5">
              <w:rPr>
                <w:rFonts w:ascii="Times New Roman" w:eastAsia="Times New Roman" w:hAnsi="Times New Roman" w:cs="Times New Roman"/>
                <w:color w:val="000000"/>
                <w:sz w:val="20"/>
                <w:szCs w:val="20"/>
                <w:lang w:eastAsia="pt-BR"/>
              </w:rPr>
              <w:t>:</w:t>
            </w:r>
          </w:p>
        </w:tc>
      </w:tr>
      <w:tr w:rsidR="008F76F3" w:rsidRPr="00F700D5" w14:paraId="60E2412E" w14:textId="77777777" w:rsidTr="00925CA6">
        <w:trPr>
          <w:trHeight w:val="42"/>
        </w:trPr>
        <w:tc>
          <w:tcPr>
            <w:tcW w:w="9209" w:type="dxa"/>
          </w:tcPr>
          <w:p w14:paraId="75EDA297" w14:textId="77777777" w:rsidR="008B3CE2" w:rsidRPr="008B3CE2" w:rsidRDefault="008B3CE2" w:rsidP="008B3CE2">
            <w:pPr>
              <w:spacing w:after="0" w:line="276" w:lineRule="auto"/>
              <w:ind w:firstLine="597"/>
              <w:rPr>
                <w:rFonts w:ascii="Times New Roman" w:hAnsi="Times New Roman" w:cs="Times New Roman"/>
                <w:sz w:val="20"/>
                <w:szCs w:val="20"/>
              </w:rPr>
            </w:pPr>
            <w:r w:rsidRPr="008B3CE2">
              <w:rPr>
                <w:rFonts w:ascii="Times New Roman" w:hAnsi="Times New Roman" w:cs="Times New Roman"/>
                <w:sz w:val="20"/>
                <w:szCs w:val="20"/>
              </w:rPr>
              <w:t>O levantamento de mercado tem por finalidade identificar e analisar as soluções disponíveis para atendimento da necessidade de aquisição eventual e parcelada de gêneros alimentícios destinados aos órgãos e Secretarias da Administração Pública Municipal, inclusive para atividades, ações institucionais e eventos oficiais, bem como de produtos destinados à composição de cestas básicas para atendimento das demandas socioassistenciais do Município de Paverama.</w:t>
            </w:r>
          </w:p>
          <w:p w14:paraId="38837836" w14:textId="77777777" w:rsidR="008B3CE2" w:rsidRPr="008B3CE2" w:rsidRDefault="008B3CE2" w:rsidP="008B3CE2">
            <w:pPr>
              <w:spacing w:after="0" w:line="276" w:lineRule="auto"/>
              <w:ind w:firstLine="597"/>
              <w:rPr>
                <w:rFonts w:ascii="Times New Roman" w:hAnsi="Times New Roman" w:cs="Times New Roman"/>
                <w:sz w:val="20"/>
                <w:szCs w:val="20"/>
              </w:rPr>
            </w:pPr>
            <w:r w:rsidRPr="008B3CE2">
              <w:rPr>
                <w:rFonts w:ascii="Times New Roman" w:hAnsi="Times New Roman" w:cs="Times New Roman"/>
                <w:sz w:val="20"/>
                <w:szCs w:val="20"/>
              </w:rPr>
              <w:t>A análise considera a natureza comum e divisível dos produtos, a existência de amplo mercado fornecedor, a diversidade de itens, a variação dos quantitativos ao longo do período de contratação, a necessidade de entregas parceladas, as condições de armazenamento e validade dos alimentos, os diferentes locais de entrega e a necessidade de compatibilizar economicidade, qualidade, segurança sanitária e eficiência administrativa. A Lei Federal nº 14.133/2021 estabelece que o planejamento das compras deve considerar a expectativa de consumo anual, o Sistema de Registro de Preços quando pertinente, as condições de guarda e armazenamento e o parcelamento quando técnica e economicamente viável.</w:t>
            </w:r>
          </w:p>
          <w:p w14:paraId="6980469B" w14:textId="77777777" w:rsidR="00A105E0" w:rsidRDefault="00A105E0" w:rsidP="008B3CE2">
            <w:pPr>
              <w:spacing w:after="0" w:line="276" w:lineRule="auto"/>
              <w:ind w:firstLine="597"/>
              <w:rPr>
                <w:rFonts w:ascii="Times New Roman" w:hAnsi="Times New Roman" w:cs="Times New Roman"/>
                <w:sz w:val="20"/>
                <w:szCs w:val="20"/>
              </w:rPr>
            </w:pPr>
            <w:r w:rsidRPr="00A105E0">
              <w:rPr>
                <w:rFonts w:ascii="Times New Roman" w:hAnsi="Times New Roman" w:cs="Times New Roman"/>
                <w:sz w:val="20"/>
                <w:szCs w:val="20"/>
              </w:rPr>
              <w:t>O mercado relacionado ao objeto é composto por supermercados, estabelecimentos varejistas, atacadistas, distribuidores de alimentos, empresas especializadas em determinados grupos de produtos e fornecedores de cestas básicas completas, possibilitando diferentes arranjos para atendimento da demanda. A diversidade de agentes econômicos demonstra a existência de mercado apto ao fornecimento dos bens pretendidos, permitindo à Administração avaliar diferentes formas de contratação conforme as características do objeto e as necessidades efetivamente identificadas.</w:t>
            </w:r>
          </w:p>
          <w:p w14:paraId="03AA66AE" w14:textId="2350B018" w:rsidR="008B3CE2" w:rsidRPr="008B3CE2" w:rsidRDefault="008B3CE2" w:rsidP="008B3CE2">
            <w:pPr>
              <w:spacing w:after="0" w:line="276" w:lineRule="auto"/>
              <w:ind w:firstLine="597"/>
              <w:rPr>
                <w:rFonts w:ascii="Times New Roman" w:hAnsi="Times New Roman" w:cs="Times New Roman"/>
                <w:sz w:val="20"/>
                <w:szCs w:val="20"/>
              </w:rPr>
            </w:pPr>
            <w:r w:rsidRPr="008B3CE2">
              <w:rPr>
                <w:rFonts w:ascii="Times New Roman" w:hAnsi="Times New Roman" w:cs="Times New Roman"/>
                <w:sz w:val="20"/>
                <w:szCs w:val="20"/>
              </w:rPr>
              <w:t>5.1. Pregão Eletrônico com Sistema de Registro de Preços e aquisição por item: A realização de Pregão Eletrônico, mediante Sistema de Registro de Preços, com adjudicação dos gêneros alimentícios individualmente, apresenta elevada compatibilidade com a necessidade identificada. Os produtos possuem padrões de desempenho e qualidade que podem ser objetivamente definidos mediante especificações usuais de mercado, circunstância que justifica a adoção do pregão, conforme art. 29 da Lei Federal nº 14.133/2021.</w:t>
            </w:r>
          </w:p>
          <w:p w14:paraId="44A0903A" w14:textId="77777777" w:rsidR="00CD62A3" w:rsidRDefault="00CD62A3" w:rsidP="008B3CE2">
            <w:pPr>
              <w:spacing w:after="0" w:line="276" w:lineRule="auto"/>
              <w:ind w:firstLine="597"/>
              <w:rPr>
                <w:rFonts w:ascii="Times New Roman" w:hAnsi="Times New Roman" w:cs="Times New Roman"/>
                <w:sz w:val="20"/>
                <w:szCs w:val="20"/>
              </w:rPr>
            </w:pPr>
            <w:r w:rsidRPr="00CD62A3">
              <w:rPr>
                <w:rFonts w:ascii="Times New Roman" w:hAnsi="Times New Roman" w:cs="Times New Roman"/>
                <w:sz w:val="20"/>
                <w:szCs w:val="20"/>
              </w:rPr>
              <w:t>A adoção do Sistema de Registro de Preços não decorre de indefinição dos quantitativos da contratação, os quais foram estimados com base no consumo efetivamente registrado nos últimos 12 (doze) meses e nas respectivas memórias de cálculo. Sua utilização decorre, principalmente, da natureza recorrente da demanda, da necessidade de aquisições futuras e parceladas e da impossibilidade de determinar antecipadamente o momento exato em que cada órgão municipal ou setor responsável pelos atendimentos socioassistenciais necessitará dos produtos. Dessa forma, conjugam-se quantitativos devidamente planejados com a flexibilidade necessária à realização das aquisições durante a vigência da Ata.</w:t>
            </w:r>
          </w:p>
          <w:p w14:paraId="13E50475" w14:textId="7F0A2E56" w:rsidR="00CD62A3" w:rsidRDefault="00CD62A3" w:rsidP="008B3CE2">
            <w:pPr>
              <w:spacing w:after="0" w:line="276" w:lineRule="auto"/>
              <w:ind w:firstLine="597"/>
              <w:rPr>
                <w:rFonts w:ascii="Times New Roman" w:hAnsi="Times New Roman" w:cs="Times New Roman"/>
                <w:sz w:val="20"/>
                <w:szCs w:val="20"/>
              </w:rPr>
            </w:pPr>
            <w:r w:rsidRPr="00CD62A3">
              <w:rPr>
                <w:rFonts w:ascii="Times New Roman" w:hAnsi="Times New Roman" w:cs="Times New Roman"/>
                <w:sz w:val="20"/>
                <w:szCs w:val="20"/>
              </w:rPr>
              <w:t>A aquisição por item possibilita, ainda, a participação de fornecedores especializados nos diferentes segmentos abrangidos pela contratação, tais como produtos secos, bebidas, laticínios, cereais, farináceos, biscoitos, massas, condimentos e outros gêneros alimentícios constantes da relação de itens. Esse parcelamento tende a ampliar a competitividade e evitar que a capacidade de fornecer toda a diversidade de produtos constitua barreira desnecessária à participação, permitindo que cada licitante concorra aos itens compatíveis com sua atividade comercial e capacidade de fornecimento.</w:t>
            </w:r>
          </w:p>
          <w:p w14:paraId="6AC2F9BF" w14:textId="5243F399" w:rsidR="008B3CE2" w:rsidRPr="008B3CE2" w:rsidRDefault="008B3CE2" w:rsidP="008B3CE2">
            <w:pPr>
              <w:spacing w:after="0" w:line="276" w:lineRule="auto"/>
              <w:ind w:firstLine="597"/>
              <w:rPr>
                <w:rFonts w:ascii="Times New Roman" w:hAnsi="Times New Roman" w:cs="Times New Roman"/>
                <w:sz w:val="20"/>
                <w:szCs w:val="20"/>
              </w:rPr>
            </w:pPr>
            <w:r w:rsidRPr="008B3CE2">
              <w:rPr>
                <w:rFonts w:ascii="Times New Roman" w:hAnsi="Times New Roman" w:cs="Times New Roman"/>
                <w:sz w:val="20"/>
                <w:szCs w:val="20"/>
              </w:rPr>
              <w:t>5.2. Aquisição de cestas básicas completas e previamente montadas: Para a parcela da necessidade relacionada à assistência social, o mercado oferece também a possibilidade de aquisição de cestas básicas completas, constituídas por conjunto previamente definido de produtos e entregues já acondicionadas para distribuição aos beneficiários. Foram identificados procedimentos licitatórios recentes que adotam esse modelo, igualmente mediante Pregão Eletrônico e Sistema de Registro de Preços. A solução apresenta como vantagem a simplificação operacional da distribuição, pois transfere ao fornecedor as atividades de reunião, organização e acondicionamento dos produtos. Em contrapartida, reduz a flexibilidade da Administração para definir ou alterar individualmente os quantitativos de cada gênero, concentra o fornecimento do conjunto em número menor de empresas e pode limitar o aproveitamento dos mesmos itens adquiridos para outras necessidades institucionais.</w:t>
            </w:r>
          </w:p>
          <w:p w14:paraId="1CF6F543" w14:textId="327A191A" w:rsidR="00A105E0" w:rsidRDefault="00A105E0" w:rsidP="008B3CE2">
            <w:pPr>
              <w:spacing w:after="0" w:line="276" w:lineRule="auto"/>
              <w:ind w:firstLine="597"/>
              <w:rPr>
                <w:rFonts w:ascii="Times New Roman" w:hAnsi="Times New Roman" w:cs="Times New Roman"/>
                <w:sz w:val="20"/>
                <w:szCs w:val="20"/>
              </w:rPr>
            </w:pPr>
            <w:r w:rsidRPr="00A105E0">
              <w:rPr>
                <w:rFonts w:ascii="Times New Roman" w:hAnsi="Times New Roman" w:cs="Times New Roman"/>
                <w:sz w:val="20"/>
                <w:szCs w:val="20"/>
              </w:rPr>
              <w:t>Considerando que o objeto deste ETP abrange simultaneamente gêneros alimentícios destinados ao consumo dos diferentes órgãos municipais e produtos destinados à composição de cestas básicas, a aquisição individualizada apresenta maior integração entre as demandas. Grande parte dos produtos possui especificações semelhantes ou idênticas, de modo que sua reunião em um mesmo procedimento evita a realização de duas licitações destinadas à aquisição de bens de mesma natureza, amplia os quantitativos submetidos à disputa e favorece melhor aproveitamento da estrutura administrativa e do mercado fornecedor.</w:t>
            </w:r>
          </w:p>
          <w:p w14:paraId="5827B9B8" w14:textId="2D835F1D" w:rsidR="00A105E0" w:rsidRDefault="00A105E0" w:rsidP="008B3CE2">
            <w:pPr>
              <w:spacing w:after="0" w:line="276" w:lineRule="auto"/>
              <w:ind w:firstLine="597"/>
              <w:rPr>
                <w:rFonts w:ascii="Times New Roman" w:hAnsi="Times New Roman" w:cs="Times New Roman"/>
                <w:sz w:val="20"/>
                <w:szCs w:val="20"/>
              </w:rPr>
            </w:pPr>
            <w:r w:rsidRPr="00A105E0">
              <w:rPr>
                <w:rFonts w:ascii="Times New Roman" w:hAnsi="Times New Roman" w:cs="Times New Roman"/>
                <w:sz w:val="20"/>
                <w:szCs w:val="20"/>
              </w:rPr>
              <w:t>Além disso, o Município já dispõe, por meio do CRAS, de servidores responsáveis pela organização e composição das cestas básicas, observados os critérios e procedimentos aplicáveis aos atendimentos socioassistenciais. Dessa forma, não se mostra necessária a contratação de empresa para fornecimento de cesta previamente montada, pois a Administração possui estrutura operacional suficiente para realizar essa atividade. A contratação conjunta dos gêneros de consumo institucional e dos itens destinados às cestas básicas mostra-se, assim, mais racional e economicamente adequada, permanecendo diferenciadas apenas suas respectivas destinações durante a execução.</w:t>
            </w:r>
          </w:p>
          <w:p w14:paraId="3281B9A2" w14:textId="340E2039" w:rsidR="008B3CE2" w:rsidRPr="008B3CE2" w:rsidRDefault="008B3CE2" w:rsidP="008B3CE2">
            <w:pPr>
              <w:spacing w:after="0" w:line="276" w:lineRule="auto"/>
              <w:ind w:firstLine="597"/>
              <w:rPr>
                <w:rFonts w:ascii="Times New Roman" w:hAnsi="Times New Roman" w:cs="Times New Roman"/>
                <w:sz w:val="20"/>
                <w:szCs w:val="20"/>
              </w:rPr>
            </w:pPr>
            <w:r w:rsidRPr="008B3CE2">
              <w:rPr>
                <w:rFonts w:ascii="Times New Roman" w:hAnsi="Times New Roman" w:cs="Times New Roman"/>
                <w:sz w:val="20"/>
                <w:szCs w:val="20"/>
              </w:rPr>
              <w:t>5.3. Contratação de fornecimento continuado sem Sistema de Registro de Preços: Outra alternativa possível consiste na realização de licitação para celebração de contrato de fornecimento com quantitativos previamente definidos e entregas sucessivas ao longo de determinado período. Essa solução mostra-se adequada quando há consumo uniforme, programação estável e elevada previsibilidade das quantidades e da periodicidade das entregas.</w:t>
            </w:r>
          </w:p>
          <w:p w14:paraId="35BB450F" w14:textId="77777777" w:rsidR="008B3CE2" w:rsidRPr="008B3CE2" w:rsidRDefault="008B3CE2" w:rsidP="008B3CE2">
            <w:pPr>
              <w:spacing w:after="0" w:line="276" w:lineRule="auto"/>
              <w:ind w:firstLine="597"/>
              <w:rPr>
                <w:rFonts w:ascii="Times New Roman" w:hAnsi="Times New Roman" w:cs="Times New Roman"/>
                <w:sz w:val="20"/>
                <w:szCs w:val="20"/>
              </w:rPr>
            </w:pPr>
            <w:r w:rsidRPr="008B3CE2">
              <w:rPr>
                <w:rFonts w:ascii="Times New Roman" w:hAnsi="Times New Roman" w:cs="Times New Roman"/>
                <w:sz w:val="20"/>
                <w:szCs w:val="20"/>
              </w:rPr>
              <w:t>Para o objeto em análise, entretanto, embora a necessidade seja recorrente, os quantitativos efetivamente consumidos variam entre os órgãos e ao longo do exercício, especialmente em razão da realização de eventos, reuniões, atividades institucionais e do número de atendimentos socioassistenciais. Um contrato com obrigação quantitativa mais rígida apresentaria menor capacidade de adaptação às variações de demanda e poderia resultar tanto em insuficiência quanto em aquisições superiores à necessidade efetiva. O SRP oferece maior flexibilidade para esse cenário.</w:t>
            </w:r>
          </w:p>
          <w:p w14:paraId="172DAE1F" w14:textId="481BAD57" w:rsidR="008B3CE2" w:rsidRPr="008B3CE2" w:rsidRDefault="008B3CE2" w:rsidP="008B3CE2">
            <w:pPr>
              <w:spacing w:after="0" w:line="276" w:lineRule="auto"/>
              <w:ind w:firstLine="597"/>
              <w:rPr>
                <w:rFonts w:ascii="Times New Roman" w:hAnsi="Times New Roman" w:cs="Times New Roman"/>
                <w:sz w:val="20"/>
                <w:szCs w:val="20"/>
              </w:rPr>
            </w:pPr>
            <w:r w:rsidRPr="008B3CE2">
              <w:rPr>
                <w:rFonts w:ascii="Times New Roman" w:hAnsi="Times New Roman" w:cs="Times New Roman"/>
                <w:sz w:val="20"/>
                <w:szCs w:val="20"/>
              </w:rPr>
              <w:t>5.4. Adesão a Atas de Registro de Preços de outros órgãos: A utilização de Ata de Registro de Preços gerenciada por outro órgão ou entidade constitui alternativa juridicamente possível, desde que atendidos os requisitos legais, inclusive demonstração da vantagem, compatibilidade dos valores com o mercado e anuência do órgão gerenciador e do fornecedor. Essa solução pode ser útil para necessidades específicas ou supervenientes, porém apresenta limitações como estratégia principal para o objeto, uma vez que depende da existência de ata vigente contendo especificações, unidades, embalagens, quantitativos e condições de entrega compatíveis com as necessidades do Município de Paverama, além da disponibilidade de saldo e aceitação das partes envolvidas. A realização de procedimento próprio proporciona maior controle sobre as especificações e condições de fornecimento.</w:t>
            </w:r>
          </w:p>
          <w:p w14:paraId="44E79728" w14:textId="69A2BEFB" w:rsidR="008B3CE2" w:rsidRPr="008B3CE2" w:rsidRDefault="008B3CE2" w:rsidP="008B3CE2">
            <w:pPr>
              <w:spacing w:after="0" w:line="276" w:lineRule="auto"/>
              <w:ind w:firstLine="597"/>
              <w:rPr>
                <w:rFonts w:ascii="Times New Roman" w:hAnsi="Times New Roman" w:cs="Times New Roman"/>
                <w:sz w:val="20"/>
                <w:szCs w:val="20"/>
              </w:rPr>
            </w:pPr>
            <w:r w:rsidRPr="008B3CE2">
              <w:rPr>
                <w:rFonts w:ascii="Times New Roman" w:hAnsi="Times New Roman" w:cs="Times New Roman"/>
                <w:sz w:val="20"/>
                <w:szCs w:val="20"/>
              </w:rPr>
              <w:t>5.5. Contratação compartilhada ou por consórcio público: A realização de compra conjunta com outros Municípios ou por intermédio de consórcio público constitui solução potencial para itens padronizados e de consumo comum, principalmente pela possibilidade de agregação de demanda e obtenção de economia de escala. Entretanto, essa alternativa pressupõe compatibilidade entre as especificações, quantitativos, cronogramas, locais de entrega e necessidades dos entes participantes. Embora possa ser estudada para futuras contratações, não oferece, isoladamente, a mesma autonomia de planejamento e gestão de um registro de preços próprio elaborado segundo o histórico de consumo e as necessidades específicas do Município.</w:t>
            </w:r>
          </w:p>
          <w:p w14:paraId="7900E471" w14:textId="581C272C" w:rsidR="008B3CE2" w:rsidRPr="008B3CE2" w:rsidRDefault="008B3CE2" w:rsidP="008B3CE2">
            <w:pPr>
              <w:spacing w:after="0" w:line="276" w:lineRule="auto"/>
              <w:ind w:firstLine="597"/>
              <w:rPr>
                <w:rFonts w:ascii="Times New Roman" w:hAnsi="Times New Roman" w:cs="Times New Roman"/>
                <w:sz w:val="20"/>
                <w:szCs w:val="20"/>
              </w:rPr>
            </w:pPr>
            <w:r w:rsidRPr="008B3CE2">
              <w:rPr>
                <w:rFonts w:ascii="Times New Roman" w:hAnsi="Times New Roman" w:cs="Times New Roman"/>
                <w:sz w:val="20"/>
                <w:szCs w:val="20"/>
              </w:rPr>
              <w:t>5.6. Credenciamento de estabelecimentos ou fornecedores: Foi considerada, ainda, a possibilidade de credenciamento de estabelecimentos comerciais para fornecimento dos gêneros alimentícios. Embora o credenciamento possa ser utilizado para fornecimento de bens nas hipóteses legalmente admitidas, a presente necessidade envolve produtos padronizados, comparáveis e submetidos a mercado amplamente competitivo, no qual é possível promover disputa objetiva de preços. Assim, não se identifica vantagem concreta na substituição da competição por procedimento de credenciamento, especialmente porque a aquisição admite julgamento objetivo pelo menor preço e não exige, em regra, contratação paralela e não excludente de todos os fornecedores interessados. Por essa razão, essa alternativa não se apresenta como solução preferencial para o presente objeto.</w:t>
            </w:r>
          </w:p>
          <w:p w14:paraId="1EA2D958" w14:textId="1167A650" w:rsidR="0061681B" w:rsidRDefault="008B3CE2" w:rsidP="00A105E0">
            <w:pPr>
              <w:spacing w:after="0" w:line="276" w:lineRule="auto"/>
              <w:ind w:firstLine="597"/>
              <w:rPr>
                <w:rFonts w:ascii="Times New Roman" w:hAnsi="Times New Roman" w:cs="Times New Roman"/>
                <w:sz w:val="20"/>
                <w:szCs w:val="20"/>
              </w:rPr>
            </w:pPr>
            <w:r w:rsidRPr="008B3CE2">
              <w:rPr>
                <w:rFonts w:ascii="Times New Roman" w:hAnsi="Times New Roman" w:cs="Times New Roman"/>
                <w:sz w:val="20"/>
                <w:szCs w:val="20"/>
              </w:rPr>
              <w:t>5.7. Aquisições diretas, isoladas ou emergenciais: A aquisição direta de gêneros alimentícios poderá ocorrer apenas quando presente alguma das hipóteses legalmente admitidas e devidamente caracterizada no processo correspondente. Não constitui solução adequada para atendimento ordinário de uma demanda anual, conhecida, recorrente e passível de planejamento. A realização sucessiva de pequenas aquisições isoladas reduziria os ganhos decorrentes da consolidação da demanda, aumentaria o número de procedimentos administrativos e poderia comprometer a competitividade, o controle dos preços e a adequada gestão das compras. Contratações emergenciais, por sua vez, devem permanecer restritas a situações concretas que efetivamente preencham os pressupostos legais, não podendo substituir o planejamento ordinário da contratação.</w:t>
            </w:r>
          </w:p>
          <w:p w14:paraId="274E2420" w14:textId="420FE1D1" w:rsidR="00A105E0" w:rsidRDefault="00A105E0" w:rsidP="00A105E0">
            <w:pPr>
              <w:spacing w:after="0" w:line="276" w:lineRule="auto"/>
              <w:ind w:firstLine="0"/>
              <w:jc w:val="center"/>
              <w:rPr>
                <w:rFonts w:ascii="Times New Roman" w:hAnsi="Times New Roman" w:cs="Times New Roman"/>
                <w:sz w:val="20"/>
                <w:szCs w:val="20"/>
              </w:rPr>
            </w:pPr>
          </w:p>
          <w:p w14:paraId="010103CD" w14:textId="167CA13F" w:rsidR="00A105E0" w:rsidRPr="00925CA6" w:rsidRDefault="00A105E0" w:rsidP="00A105E0">
            <w:pPr>
              <w:spacing w:after="0" w:line="276" w:lineRule="auto"/>
              <w:ind w:firstLine="0"/>
              <w:jc w:val="center"/>
              <w:rPr>
                <w:rFonts w:ascii="Times New Roman" w:hAnsi="Times New Roman" w:cs="Times New Roman"/>
                <w:b/>
                <w:bCs/>
                <w:sz w:val="20"/>
                <w:szCs w:val="20"/>
              </w:rPr>
            </w:pPr>
            <w:r w:rsidRPr="00CD62A3">
              <w:rPr>
                <w:rFonts w:ascii="Times New Roman" w:hAnsi="Times New Roman" w:cs="Times New Roman"/>
                <w:b/>
                <w:bCs/>
                <w:sz w:val="20"/>
                <w:szCs w:val="20"/>
              </w:rPr>
              <w:t>QUADRO C</w:t>
            </w:r>
            <w:r w:rsidRPr="00925CA6">
              <w:rPr>
                <w:rFonts w:ascii="Times New Roman" w:hAnsi="Times New Roman" w:cs="Times New Roman"/>
                <w:b/>
                <w:bCs/>
                <w:sz w:val="20"/>
                <w:szCs w:val="20"/>
              </w:rPr>
              <w:t>OMPARATIVO DE ALTERNATIVAS:</w:t>
            </w:r>
          </w:p>
          <w:tbl>
            <w:tblPr>
              <w:tblStyle w:val="Tabelacomgrade"/>
              <w:tblW w:w="8954" w:type="dxa"/>
              <w:tblLook w:val="04A0" w:firstRow="1" w:lastRow="0" w:firstColumn="1" w:lastColumn="0" w:noHBand="0" w:noVBand="1"/>
            </w:tblPr>
            <w:tblGrid>
              <w:gridCol w:w="1591"/>
              <w:gridCol w:w="1416"/>
              <w:gridCol w:w="1496"/>
              <w:gridCol w:w="1217"/>
              <w:gridCol w:w="1727"/>
              <w:gridCol w:w="1507"/>
            </w:tblGrid>
            <w:tr w:rsidR="00925CA6" w14:paraId="56CE6D72" w14:textId="77777777" w:rsidTr="00925CA6">
              <w:trPr>
                <w:trHeight w:val="60"/>
              </w:trPr>
              <w:tc>
                <w:tcPr>
                  <w:tcW w:w="1725" w:type="dxa"/>
                  <w:vAlign w:val="center"/>
                </w:tcPr>
                <w:p w14:paraId="1975BA89" w14:textId="0DE78DE3"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b/>
                      <w:bCs/>
                      <w:szCs w:val="18"/>
                    </w:rPr>
                    <w:t>Alternativa analisada</w:t>
                  </w:r>
                </w:p>
              </w:tc>
              <w:tc>
                <w:tcPr>
                  <w:tcW w:w="1087" w:type="dxa"/>
                  <w:vAlign w:val="center"/>
                </w:tcPr>
                <w:p w14:paraId="5481D6C3" w14:textId="402DA97D"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b/>
                      <w:bCs/>
                      <w:szCs w:val="18"/>
                    </w:rPr>
                    <w:t xml:space="preserve">Atendimento à demanda </w:t>
                  </w:r>
                </w:p>
              </w:tc>
              <w:tc>
                <w:tcPr>
                  <w:tcW w:w="1496" w:type="dxa"/>
                  <w:vAlign w:val="center"/>
                </w:tcPr>
                <w:p w14:paraId="1418CB23" w14:textId="7C8D4FF5"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b/>
                      <w:bCs/>
                      <w:szCs w:val="18"/>
                    </w:rPr>
                    <w:t>Competitividade</w:t>
                  </w:r>
                </w:p>
              </w:tc>
              <w:tc>
                <w:tcPr>
                  <w:tcW w:w="1217" w:type="dxa"/>
                  <w:vAlign w:val="center"/>
                </w:tcPr>
                <w:p w14:paraId="1635BE75" w14:textId="61E17EC0"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b/>
                      <w:bCs/>
                      <w:szCs w:val="18"/>
                    </w:rPr>
                    <w:t>Flexibilidade</w:t>
                  </w:r>
                </w:p>
              </w:tc>
              <w:tc>
                <w:tcPr>
                  <w:tcW w:w="1922" w:type="dxa"/>
                  <w:vAlign w:val="center"/>
                </w:tcPr>
                <w:p w14:paraId="26D83F95" w14:textId="6E60304E"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b/>
                      <w:bCs/>
                      <w:szCs w:val="18"/>
                    </w:rPr>
                    <w:t>Principal limitação</w:t>
                  </w:r>
                </w:p>
              </w:tc>
              <w:tc>
                <w:tcPr>
                  <w:tcW w:w="1507" w:type="dxa"/>
                  <w:vAlign w:val="center"/>
                </w:tcPr>
                <w:p w14:paraId="510C0FFE" w14:textId="7496E3FF"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b/>
                      <w:bCs/>
                      <w:szCs w:val="18"/>
                    </w:rPr>
                    <w:t xml:space="preserve">Compatibilidade </w:t>
                  </w:r>
                </w:p>
              </w:tc>
            </w:tr>
            <w:tr w:rsidR="00925CA6" w14:paraId="46730505" w14:textId="77777777" w:rsidTr="00925CA6">
              <w:tc>
                <w:tcPr>
                  <w:tcW w:w="1725" w:type="dxa"/>
                  <w:vAlign w:val="center"/>
                </w:tcPr>
                <w:p w14:paraId="48499704" w14:textId="1A15411F"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Pregão Eletrônico com SRP e aquisição por item</w:t>
                  </w:r>
                </w:p>
              </w:tc>
              <w:tc>
                <w:tcPr>
                  <w:tcW w:w="1087" w:type="dxa"/>
                  <w:vAlign w:val="center"/>
                </w:tcPr>
                <w:p w14:paraId="4A333DCF" w14:textId="3C700207"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Elevado</w:t>
                  </w:r>
                </w:p>
              </w:tc>
              <w:tc>
                <w:tcPr>
                  <w:tcW w:w="1496" w:type="dxa"/>
                  <w:vAlign w:val="center"/>
                </w:tcPr>
                <w:p w14:paraId="2AD7015F" w14:textId="300A9020"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Elevada</w:t>
                  </w:r>
                </w:p>
              </w:tc>
              <w:tc>
                <w:tcPr>
                  <w:tcW w:w="1217" w:type="dxa"/>
                  <w:vAlign w:val="center"/>
                </w:tcPr>
                <w:p w14:paraId="155C64D1" w14:textId="2047DD57"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Elevada</w:t>
                  </w:r>
                </w:p>
              </w:tc>
              <w:tc>
                <w:tcPr>
                  <w:tcW w:w="1922" w:type="dxa"/>
                  <w:vAlign w:val="center"/>
                </w:tcPr>
                <w:p w14:paraId="14946E76" w14:textId="0003118D"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Necessidade de gestão de diferentes fornecedores</w:t>
                  </w:r>
                </w:p>
              </w:tc>
              <w:tc>
                <w:tcPr>
                  <w:tcW w:w="1507" w:type="dxa"/>
                  <w:vAlign w:val="center"/>
                </w:tcPr>
                <w:p w14:paraId="1D5E51C0" w14:textId="10C4F184"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Elevada</w:t>
                  </w:r>
                </w:p>
              </w:tc>
            </w:tr>
            <w:tr w:rsidR="00925CA6" w14:paraId="02DFE5C4" w14:textId="77777777" w:rsidTr="00925CA6">
              <w:tc>
                <w:tcPr>
                  <w:tcW w:w="1725" w:type="dxa"/>
                  <w:vAlign w:val="center"/>
                </w:tcPr>
                <w:p w14:paraId="45947B97" w14:textId="6E721DA2"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Aquisição de cestas básicas completas</w:t>
                  </w:r>
                </w:p>
              </w:tc>
              <w:tc>
                <w:tcPr>
                  <w:tcW w:w="1087" w:type="dxa"/>
                  <w:vAlign w:val="center"/>
                </w:tcPr>
                <w:p w14:paraId="6C562379" w14:textId="2AE7BEDC"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Elevado para a demanda socioassistencial</w:t>
                  </w:r>
                </w:p>
              </w:tc>
              <w:tc>
                <w:tcPr>
                  <w:tcW w:w="1496" w:type="dxa"/>
                  <w:vAlign w:val="center"/>
                </w:tcPr>
                <w:p w14:paraId="3F9BCE12" w14:textId="1791C87A"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Média</w:t>
                  </w:r>
                </w:p>
              </w:tc>
              <w:tc>
                <w:tcPr>
                  <w:tcW w:w="1217" w:type="dxa"/>
                  <w:vAlign w:val="center"/>
                </w:tcPr>
                <w:p w14:paraId="573D5EC8" w14:textId="4EC4BFE5"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Média</w:t>
                  </w:r>
                </w:p>
              </w:tc>
              <w:tc>
                <w:tcPr>
                  <w:tcW w:w="1922" w:type="dxa"/>
                  <w:vAlign w:val="center"/>
                </w:tcPr>
                <w:p w14:paraId="6869FB1E" w14:textId="396B1E88"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Não atende integralmente ao consumo institucional.</w:t>
                  </w:r>
                </w:p>
              </w:tc>
              <w:tc>
                <w:tcPr>
                  <w:tcW w:w="1507" w:type="dxa"/>
                  <w:vAlign w:val="center"/>
                </w:tcPr>
                <w:p w14:paraId="44D38D48" w14:textId="157FE10C"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Parcial</w:t>
                  </w:r>
                </w:p>
              </w:tc>
            </w:tr>
            <w:tr w:rsidR="00925CA6" w14:paraId="430C4D9C" w14:textId="77777777" w:rsidTr="00925CA6">
              <w:tc>
                <w:tcPr>
                  <w:tcW w:w="1725" w:type="dxa"/>
                  <w:vAlign w:val="center"/>
                </w:tcPr>
                <w:p w14:paraId="627E452D" w14:textId="65E94A9F"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Contrato de fornecimento sem SRP</w:t>
                  </w:r>
                </w:p>
              </w:tc>
              <w:tc>
                <w:tcPr>
                  <w:tcW w:w="1087" w:type="dxa"/>
                  <w:vAlign w:val="center"/>
                </w:tcPr>
                <w:p w14:paraId="2130B94D" w14:textId="41E0979E"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Médio</w:t>
                  </w:r>
                </w:p>
              </w:tc>
              <w:tc>
                <w:tcPr>
                  <w:tcW w:w="1496" w:type="dxa"/>
                  <w:vAlign w:val="center"/>
                </w:tcPr>
                <w:p w14:paraId="6541834E" w14:textId="60256AC7"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Elevada</w:t>
                  </w:r>
                </w:p>
              </w:tc>
              <w:tc>
                <w:tcPr>
                  <w:tcW w:w="1217" w:type="dxa"/>
                  <w:vAlign w:val="center"/>
                </w:tcPr>
                <w:p w14:paraId="1D573A5A" w14:textId="167E4117"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Média/Baixa</w:t>
                  </w:r>
                </w:p>
              </w:tc>
              <w:tc>
                <w:tcPr>
                  <w:tcW w:w="1922" w:type="dxa"/>
                  <w:vAlign w:val="center"/>
                </w:tcPr>
                <w:p w14:paraId="36666191" w14:textId="0493DF4F"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Maior rigidez dos quantitativos e da programação</w:t>
                  </w:r>
                </w:p>
              </w:tc>
              <w:tc>
                <w:tcPr>
                  <w:tcW w:w="1507" w:type="dxa"/>
                  <w:vAlign w:val="center"/>
                </w:tcPr>
                <w:p w14:paraId="10B9CD79" w14:textId="37EA85E8"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Média</w:t>
                  </w:r>
                </w:p>
              </w:tc>
            </w:tr>
            <w:tr w:rsidR="00925CA6" w14:paraId="17B4B58E" w14:textId="77777777" w:rsidTr="00925CA6">
              <w:tc>
                <w:tcPr>
                  <w:tcW w:w="1725" w:type="dxa"/>
                  <w:vAlign w:val="center"/>
                </w:tcPr>
                <w:p w14:paraId="4A0A2B6B" w14:textId="3B1FF591"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Adesão a Ata de Registro de Preços</w:t>
                  </w:r>
                </w:p>
              </w:tc>
              <w:tc>
                <w:tcPr>
                  <w:tcW w:w="1087" w:type="dxa"/>
                  <w:vAlign w:val="center"/>
                </w:tcPr>
                <w:p w14:paraId="0330883C" w14:textId="541C7ED0"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Variável</w:t>
                  </w:r>
                </w:p>
              </w:tc>
              <w:tc>
                <w:tcPr>
                  <w:tcW w:w="1496" w:type="dxa"/>
                  <w:vAlign w:val="center"/>
                </w:tcPr>
                <w:p w14:paraId="77E70989" w14:textId="6439C1CF"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Não há nova disputa pelo Município</w:t>
                  </w:r>
                </w:p>
              </w:tc>
              <w:tc>
                <w:tcPr>
                  <w:tcW w:w="1217" w:type="dxa"/>
                  <w:vAlign w:val="center"/>
                </w:tcPr>
                <w:p w14:paraId="7565BF42" w14:textId="16CD10A5"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Média</w:t>
                  </w:r>
                </w:p>
              </w:tc>
              <w:tc>
                <w:tcPr>
                  <w:tcW w:w="1922" w:type="dxa"/>
                  <w:vAlign w:val="center"/>
                </w:tcPr>
                <w:p w14:paraId="5B674CDF" w14:textId="540459BD"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Dependência de ata compatível, saldo e anuências</w:t>
                  </w:r>
                </w:p>
              </w:tc>
              <w:tc>
                <w:tcPr>
                  <w:tcW w:w="1507" w:type="dxa"/>
                  <w:vAlign w:val="center"/>
                </w:tcPr>
                <w:p w14:paraId="24FCF7A2" w14:textId="45F392A8"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Parcial</w:t>
                  </w:r>
                </w:p>
              </w:tc>
            </w:tr>
            <w:tr w:rsidR="00925CA6" w14:paraId="0EE9E004" w14:textId="77777777" w:rsidTr="00925CA6">
              <w:tc>
                <w:tcPr>
                  <w:tcW w:w="1725" w:type="dxa"/>
                  <w:vAlign w:val="center"/>
                </w:tcPr>
                <w:p w14:paraId="0AA5C8CE" w14:textId="2C4E1F8F"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Contratação compartilhada ou por consórcio</w:t>
                  </w:r>
                </w:p>
              </w:tc>
              <w:tc>
                <w:tcPr>
                  <w:tcW w:w="1087" w:type="dxa"/>
                  <w:vAlign w:val="center"/>
                </w:tcPr>
                <w:p w14:paraId="15152D80" w14:textId="4C1D7356"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Elevado, se houver planejamento conjunto</w:t>
                  </w:r>
                </w:p>
              </w:tc>
              <w:tc>
                <w:tcPr>
                  <w:tcW w:w="1496" w:type="dxa"/>
                  <w:vAlign w:val="center"/>
                </w:tcPr>
                <w:p w14:paraId="687F56D9" w14:textId="20DE8189"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Elevada</w:t>
                  </w:r>
                </w:p>
              </w:tc>
              <w:tc>
                <w:tcPr>
                  <w:tcW w:w="1217" w:type="dxa"/>
                  <w:vAlign w:val="center"/>
                </w:tcPr>
                <w:p w14:paraId="7833AA61" w14:textId="131C2FB3"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Média</w:t>
                  </w:r>
                </w:p>
              </w:tc>
              <w:tc>
                <w:tcPr>
                  <w:tcW w:w="1922" w:type="dxa"/>
                  <w:vAlign w:val="center"/>
                </w:tcPr>
                <w:p w14:paraId="711C4C7D" w14:textId="4F33F303"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Necessidade de compatibilização entre as demandas dos entes participantes</w:t>
                  </w:r>
                  <w:r w:rsidR="00925CA6" w:rsidRPr="00925CA6">
                    <w:rPr>
                      <w:rFonts w:ascii="Times New Roman" w:hAnsi="Times New Roman" w:cs="Times New Roman"/>
                      <w:szCs w:val="18"/>
                    </w:rPr>
                    <w:t>.</w:t>
                  </w:r>
                </w:p>
              </w:tc>
              <w:tc>
                <w:tcPr>
                  <w:tcW w:w="1507" w:type="dxa"/>
                  <w:vAlign w:val="center"/>
                </w:tcPr>
                <w:p w14:paraId="65AF3DFC" w14:textId="3AE2911E"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Possível</w:t>
                  </w:r>
                </w:p>
              </w:tc>
            </w:tr>
            <w:tr w:rsidR="00925CA6" w14:paraId="0AC7043B" w14:textId="77777777" w:rsidTr="00925CA6">
              <w:tc>
                <w:tcPr>
                  <w:tcW w:w="1725" w:type="dxa"/>
                  <w:vAlign w:val="center"/>
                </w:tcPr>
                <w:p w14:paraId="3D43A968" w14:textId="20E5FC4C"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Credenciamento</w:t>
                  </w:r>
                </w:p>
              </w:tc>
              <w:tc>
                <w:tcPr>
                  <w:tcW w:w="1087" w:type="dxa"/>
                  <w:vAlign w:val="center"/>
                </w:tcPr>
                <w:p w14:paraId="67C6DE36" w14:textId="320CC5A1"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Elevado</w:t>
                  </w:r>
                </w:p>
              </w:tc>
              <w:tc>
                <w:tcPr>
                  <w:tcW w:w="1496" w:type="dxa"/>
                  <w:vAlign w:val="center"/>
                </w:tcPr>
                <w:p w14:paraId="534798E1" w14:textId="2F06790C"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Não baseado em disputa convencional de preços</w:t>
                  </w:r>
                </w:p>
              </w:tc>
              <w:tc>
                <w:tcPr>
                  <w:tcW w:w="1217" w:type="dxa"/>
                  <w:vAlign w:val="center"/>
                </w:tcPr>
                <w:p w14:paraId="7CC0D2B7" w14:textId="265E86BF"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Elevada</w:t>
                  </w:r>
                </w:p>
              </w:tc>
              <w:tc>
                <w:tcPr>
                  <w:tcW w:w="1922" w:type="dxa"/>
                  <w:vAlign w:val="center"/>
                </w:tcPr>
                <w:p w14:paraId="0C60B4AA" w14:textId="75977A18"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Não apresenta vantagem concreta para bens padronizados</w:t>
                  </w:r>
                  <w:r w:rsidR="00925CA6" w:rsidRPr="00925CA6">
                    <w:rPr>
                      <w:rFonts w:ascii="Times New Roman" w:hAnsi="Times New Roman" w:cs="Times New Roman"/>
                      <w:szCs w:val="18"/>
                    </w:rPr>
                    <w:t>.</w:t>
                  </w:r>
                </w:p>
              </w:tc>
              <w:tc>
                <w:tcPr>
                  <w:tcW w:w="1507" w:type="dxa"/>
                  <w:vAlign w:val="center"/>
                </w:tcPr>
                <w:p w14:paraId="74FF8CBC" w14:textId="7FA722C3" w:rsidR="00A105E0" w:rsidRPr="00925CA6" w:rsidRDefault="00A105E0" w:rsidP="00A105E0">
                  <w:pPr>
                    <w:spacing w:after="0" w:line="276" w:lineRule="auto"/>
                    <w:ind w:firstLine="0"/>
                    <w:jc w:val="center"/>
                    <w:rPr>
                      <w:rFonts w:ascii="Times New Roman" w:hAnsi="Times New Roman" w:cs="Times New Roman"/>
                      <w:szCs w:val="18"/>
                    </w:rPr>
                  </w:pPr>
                  <w:r w:rsidRPr="00925CA6">
                    <w:rPr>
                      <w:rFonts w:ascii="Times New Roman" w:hAnsi="Times New Roman" w:cs="Times New Roman"/>
                      <w:szCs w:val="18"/>
                    </w:rPr>
                    <w:t>Baixa</w:t>
                  </w:r>
                </w:p>
              </w:tc>
            </w:tr>
          </w:tbl>
          <w:p w14:paraId="092910F0" w14:textId="77777777" w:rsidR="00A105E0" w:rsidRPr="008B3CE2" w:rsidRDefault="00A105E0" w:rsidP="00A105E0">
            <w:pPr>
              <w:spacing w:after="0" w:line="276" w:lineRule="auto"/>
              <w:ind w:firstLine="0"/>
              <w:jc w:val="center"/>
              <w:rPr>
                <w:rFonts w:ascii="Times New Roman" w:hAnsi="Times New Roman" w:cs="Times New Roman"/>
                <w:sz w:val="20"/>
                <w:szCs w:val="20"/>
              </w:rPr>
            </w:pPr>
          </w:p>
          <w:p w14:paraId="4774A4C7" w14:textId="48ACB8A5" w:rsidR="0061681B" w:rsidRPr="008B3CE2" w:rsidRDefault="008B3CE2" w:rsidP="008B3CE2">
            <w:pPr>
              <w:spacing w:after="0" w:line="276" w:lineRule="auto"/>
              <w:ind w:firstLine="455"/>
              <w:rPr>
                <w:rFonts w:ascii="Times New Roman" w:hAnsi="Times New Roman" w:cs="Times New Roman"/>
                <w:sz w:val="20"/>
                <w:szCs w:val="20"/>
              </w:rPr>
            </w:pPr>
            <w:r w:rsidRPr="00925CA6">
              <w:rPr>
                <w:rFonts w:ascii="Times New Roman" w:hAnsi="Times New Roman" w:cs="Times New Roman"/>
                <w:sz w:val="20"/>
                <w:szCs w:val="20"/>
              </w:rPr>
              <w:t>Após a análise das alternativas disponíveis, verifica-se que a solução mais adequada à necessidade identificada consiste na realização de Pregão Eletrônico, com adoção do Sistema de Registro de Preços, fornecimento eventual e parcelado e, como regra, julgamento pelo menor preço por item, abrangendo os gêneros alimentícios destinados às necessidades dos órgãos municipais e os produtos destinados à composição das cestas básicas.</w:t>
            </w:r>
            <w:r w:rsidR="00CD62A3">
              <w:rPr>
                <w:rFonts w:ascii="Times New Roman" w:hAnsi="Times New Roman" w:cs="Times New Roman"/>
                <w:sz w:val="20"/>
                <w:szCs w:val="20"/>
              </w:rPr>
              <w:t xml:space="preserve"> </w:t>
            </w:r>
            <w:r w:rsidRPr="00925CA6">
              <w:rPr>
                <w:rFonts w:ascii="Times New Roman" w:hAnsi="Times New Roman" w:cs="Times New Roman"/>
                <w:sz w:val="20"/>
                <w:szCs w:val="20"/>
              </w:rPr>
              <w:t>Dessa forma, o Pregão Eletrônico com Sistema de Registro de Preços apresenta-se tecnicamente adequado e economicamente compatível com o objeto, oferecendo à Administração maior flexibilidade, competitividade, controle, economicidade e segurança no abastecimento durante o período de vigência da Ata de Registro de Preços.</w:t>
            </w:r>
          </w:p>
        </w:tc>
      </w:tr>
    </w:tbl>
    <w:p w14:paraId="62EB6836" w14:textId="77777777" w:rsidR="008F76F3" w:rsidRPr="00F700D5" w:rsidRDefault="008F76F3" w:rsidP="00BB6083">
      <w:pPr>
        <w:spacing w:after="0" w:line="276" w:lineRule="auto"/>
        <w:rPr>
          <w:rFonts w:ascii="Times New Roman" w:eastAsia="Times New Roman" w:hAnsi="Times New Roman" w:cs="Times New Roman"/>
          <w:i/>
          <w:sz w:val="20"/>
          <w:szCs w:val="20"/>
          <w:lang w:eastAsia="pt-BR"/>
        </w:rPr>
      </w:pPr>
      <w:r w:rsidRPr="00F700D5">
        <w:rPr>
          <w:rFonts w:ascii="Times New Roman" w:eastAsia="Times New Roman" w:hAnsi="Times New Roman" w:cs="Times New Roman"/>
          <w:i/>
          <w:sz w:val="20"/>
          <w:szCs w:val="20"/>
          <w:lang w:eastAsia="pt-BR"/>
        </w:rPr>
        <w:t xml:space="preserve"> </w:t>
      </w:r>
    </w:p>
    <w:tbl>
      <w:tblPr>
        <w:tblStyle w:val="Tabelacomgrade"/>
        <w:tblW w:w="9209" w:type="dxa"/>
        <w:tblLook w:val="04A0" w:firstRow="1" w:lastRow="0" w:firstColumn="1" w:lastColumn="0" w:noHBand="0" w:noVBand="1"/>
      </w:tblPr>
      <w:tblGrid>
        <w:gridCol w:w="9209"/>
      </w:tblGrid>
      <w:tr w:rsidR="008F76F3" w:rsidRPr="00F700D5" w14:paraId="1EE56F1B" w14:textId="77777777" w:rsidTr="00C3667F">
        <w:tc>
          <w:tcPr>
            <w:tcW w:w="9209" w:type="dxa"/>
          </w:tcPr>
          <w:p w14:paraId="7C09CC09" w14:textId="236C2538" w:rsidR="008F76F3" w:rsidRPr="00F700D5" w:rsidRDefault="008F76F3" w:rsidP="00BB6083">
            <w:pPr>
              <w:spacing w:after="0" w:line="276" w:lineRule="auto"/>
              <w:ind w:firstLine="0"/>
              <w:rPr>
                <w:rFonts w:ascii="Times New Roman" w:eastAsia="Times New Roman" w:hAnsi="Times New Roman" w:cs="Times New Roman"/>
                <w:b/>
                <w:bCs/>
                <w:color w:val="000000"/>
                <w:sz w:val="20"/>
                <w:szCs w:val="20"/>
                <w:lang w:eastAsia="pt-BR"/>
              </w:rPr>
            </w:pPr>
            <w:r w:rsidRPr="00F700D5">
              <w:rPr>
                <w:rFonts w:ascii="Times New Roman" w:eastAsia="Times New Roman" w:hAnsi="Times New Roman" w:cs="Times New Roman"/>
                <w:b/>
                <w:bCs/>
                <w:color w:val="000000"/>
                <w:sz w:val="20"/>
                <w:szCs w:val="20"/>
                <w:lang w:eastAsia="pt-BR"/>
              </w:rPr>
              <w:t>6</w:t>
            </w:r>
            <w:r w:rsidR="00692A2A">
              <w:rPr>
                <w:rFonts w:ascii="Times New Roman" w:eastAsia="Times New Roman" w:hAnsi="Times New Roman" w:cs="Times New Roman"/>
                <w:b/>
                <w:bCs/>
                <w:color w:val="000000"/>
                <w:sz w:val="20"/>
                <w:szCs w:val="20"/>
                <w:lang w:eastAsia="pt-BR"/>
              </w:rPr>
              <w:t xml:space="preserve"> – </w:t>
            </w:r>
            <w:r w:rsidRPr="00F700D5">
              <w:rPr>
                <w:rFonts w:ascii="Times New Roman" w:eastAsia="Times New Roman" w:hAnsi="Times New Roman" w:cs="Times New Roman"/>
                <w:b/>
                <w:bCs/>
                <w:color w:val="000000"/>
                <w:sz w:val="20"/>
                <w:szCs w:val="20"/>
                <w:lang w:eastAsia="pt-BR"/>
              </w:rPr>
              <w:t>ESTIMATIVA DO VALOR DA CONTRATAÇÃO</w:t>
            </w:r>
            <w:r w:rsidR="00FC4923" w:rsidRPr="00F700D5">
              <w:rPr>
                <w:rFonts w:ascii="Times New Roman" w:eastAsia="Times New Roman" w:hAnsi="Times New Roman" w:cs="Times New Roman"/>
                <w:b/>
                <w:bCs/>
                <w:color w:val="000000"/>
                <w:sz w:val="20"/>
                <w:szCs w:val="20"/>
                <w:lang w:eastAsia="pt-BR"/>
              </w:rPr>
              <w:t>:</w:t>
            </w:r>
          </w:p>
        </w:tc>
      </w:tr>
      <w:tr w:rsidR="008F76F3" w:rsidRPr="00F700D5" w14:paraId="64A3B4E9" w14:textId="77777777" w:rsidTr="00C3667F">
        <w:tc>
          <w:tcPr>
            <w:tcW w:w="9209" w:type="dxa"/>
            <w:shd w:val="clear" w:color="auto" w:fill="F2F2F2" w:themeFill="background1" w:themeFillShade="F2"/>
          </w:tcPr>
          <w:p w14:paraId="62E41FC5" w14:textId="75295578" w:rsidR="008F76F3" w:rsidRPr="00F700D5" w:rsidRDefault="008F76F3" w:rsidP="00BB6083">
            <w:pPr>
              <w:spacing w:after="0" w:line="276" w:lineRule="auto"/>
              <w:ind w:firstLine="0"/>
              <w:rPr>
                <w:rFonts w:ascii="Times New Roman" w:eastAsia="Times New Roman" w:hAnsi="Times New Roman" w:cs="Times New Roman"/>
                <w:color w:val="000000"/>
                <w:sz w:val="20"/>
                <w:szCs w:val="20"/>
                <w:lang w:eastAsia="pt-BR"/>
              </w:rPr>
            </w:pPr>
            <w:r w:rsidRPr="00F700D5">
              <w:rPr>
                <w:rFonts w:ascii="Times New Roman" w:eastAsia="Times New Roman" w:hAnsi="Times New Roman" w:cs="Times New Roman"/>
                <w:bCs/>
                <w:color w:val="000000"/>
                <w:sz w:val="20"/>
                <w:szCs w:val="20"/>
                <w:lang w:eastAsia="pt-BR"/>
              </w:rPr>
              <w:t xml:space="preserve">Fundamentação: </w:t>
            </w:r>
            <w:r w:rsidRPr="00F700D5">
              <w:rPr>
                <w:rFonts w:ascii="Times New Roman" w:eastAsia="Times New Roman" w:hAnsi="Times New Roman" w:cs="Times New Roman"/>
                <w:color w:val="000000"/>
                <w:sz w:val="20"/>
                <w:szCs w:val="20"/>
                <w:lang w:eastAsia="pt-BR"/>
              </w:rPr>
              <w:t>Estimativa do valor da contratação, acompanhada dos preços unitários referenciais, das memórias de cálculo e dos documentos que lhe dão suporte, que poderão constar de anexo classificado, se a administração optar por preservar o seu sigilo até a conclusão da licitação (</w:t>
            </w:r>
            <w:r w:rsidR="00BE57DD" w:rsidRPr="00BE57DD">
              <w:rPr>
                <w:rFonts w:ascii="Times New Roman" w:eastAsia="Times New Roman" w:hAnsi="Times New Roman" w:cs="Times New Roman"/>
                <w:color w:val="000000"/>
                <w:sz w:val="20"/>
                <w:szCs w:val="20"/>
                <w:lang w:eastAsia="pt-BR"/>
              </w:rPr>
              <w:t>inciso VI do §1º do art. 18 da Lei Federal nº 14.133/2021</w:t>
            </w:r>
            <w:r w:rsidRPr="00F700D5">
              <w:rPr>
                <w:rFonts w:ascii="Times New Roman" w:eastAsia="Times New Roman" w:hAnsi="Times New Roman" w:cs="Times New Roman"/>
                <w:color w:val="000000"/>
                <w:sz w:val="20"/>
                <w:szCs w:val="20"/>
                <w:lang w:eastAsia="pt-BR"/>
              </w:rPr>
              <w:t>)</w:t>
            </w:r>
            <w:r w:rsidR="00E776F1" w:rsidRPr="00F700D5">
              <w:rPr>
                <w:rFonts w:ascii="Times New Roman" w:eastAsia="Times New Roman" w:hAnsi="Times New Roman" w:cs="Times New Roman"/>
                <w:color w:val="000000"/>
                <w:sz w:val="20"/>
                <w:szCs w:val="20"/>
                <w:lang w:eastAsia="pt-BR"/>
              </w:rPr>
              <w:t>:</w:t>
            </w:r>
          </w:p>
        </w:tc>
      </w:tr>
      <w:tr w:rsidR="008F76F3" w:rsidRPr="00F700D5" w14:paraId="42BE0386" w14:textId="77777777" w:rsidTr="00C3667F">
        <w:tc>
          <w:tcPr>
            <w:tcW w:w="9209" w:type="dxa"/>
          </w:tcPr>
          <w:p w14:paraId="1D31131C" w14:textId="77777777" w:rsidR="00105CCB" w:rsidRPr="00105CCB" w:rsidRDefault="00105CCB" w:rsidP="00105CCB">
            <w:pPr>
              <w:spacing w:after="0" w:line="276" w:lineRule="auto"/>
              <w:ind w:firstLine="597"/>
              <w:rPr>
                <w:rFonts w:ascii="Times New Roman" w:hAnsi="Times New Roman" w:cs="Times New Roman"/>
                <w:sz w:val="20"/>
                <w:szCs w:val="20"/>
              </w:rPr>
            </w:pPr>
            <w:r w:rsidRPr="00105CCB">
              <w:rPr>
                <w:rFonts w:ascii="Times New Roman" w:hAnsi="Times New Roman" w:cs="Times New Roman"/>
                <w:sz w:val="20"/>
                <w:szCs w:val="20"/>
              </w:rPr>
              <w:t>Como parâmetro histórico para o planejamento da contratação, registra-se que o procedimento licitatório realizado no exercício anterior alcançou valor homologado de R$ 270.788,90 (duzentos e setenta mil, setecentos e oitenta e oito reais e noventa centavos), considerando a totalidade dos itens então licitados, que abrangiam gêneros alimentícios de mercado e produtos de padaria. Esse montante é utilizado exclusivamente como elemento comparativo da contratação anterior, não correspondendo, por si só, ao valor estimado do presente procedimento.</w:t>
            </w:r>
          </w:p>
          <w:p w14:paraId="7EB6D5A3" w14:textId="77777777" w:rsidR="00105CCB" w:rsidRPr="00105CCB" w:rsidRDefault="00105CCB" w:rsidP="00105CCB">
            <w:pPr>
              <w:spacing w:after="0" w:line="276" w:lineRule="auto"/>
              <w:ind w:firstLine="597"/>
              <w:rPr>
                <w:rFonts w:ascii="Times New Roman" w:hAnsi="Times New Roman" w:cs="Times New Roman"/>
                <w:sz w:val="20"/>
                <w:szCs w:val="20"/>
              </w:rPr>
            </w:pPr>
            <w:r w:rsidRPr="00105CCB">
              <w:rPr>
                <w:rFonts w:ascii="Times New Roman" w:hAnsi="Times New Roman" w:cs="Times New Roman"/>
                <w:sz w:val="20"/>
                <w:szCs w:val="20"/>
              </w:rPr>
              <w:t>Para a atual contratação, foram considerados exclusivamente os gêneros alimentícios de mercado e os produtos destinados à composição de cestas básicas abrangidos pelo objeto, ficando excluídos os produtos de padaria, que serão submetidos a procedimento próprio em razão das características específicas desse segmento. A definição dos quantitativos também considerou a efetiva utilização dos produtos no período analisado, com exclusão de itens sem consumo ou que não mais correspondam às necessidades da Administração e, quando necessário, adequação das unidades de fornecimento, especificações e quantidades estimadas.</w:t>
            </w:r>
          </w:p>
          <w:p w14:paraId="472EBE75" w14:textId="77777777" w:rsidR="00105CCB" w:rsidRPr="00105CCB" w:rsidRDefault="00105CCB" w:rsidP="00105CCB">
            <w:pPr>
              <w:spacing w:after="0" w:line="276" w:lineRule="auto"/>
              <w:ind w:firstLine="597"/>
              <w:rPr>
                <w:rFonts w:ascii="Times New Roman" w:hAnsi="Times New Roman" w:cs="Times New Roman"/>
                <w:sz w:val="20"/>
                <w:szCs w:val="20"/>
              </w:rPr>
            </w:pPr>
            <w:r w:rsidRPr="00105CCB">
              <w:rPr>
                <w:rFonts w:ascii="Times New Roman" w:hAnsi="Times New Roman" w:cs="Times New Roman"/>
                <w:sz w:val="20"/>
                <w:szCs w:val="20"/>
              </w:rPr>
              <w:t>A estimativa atual da contratação será definida com base nos quantitativos consolidados e nos preços unitários obtidos na pesquisa de preços, conforme memória de cálculo e documentos de suporte anexos ao Estudo Técnico Preliminar. Dessa forma, o valor estimado refletirá a necessidade efetivamente projetada para o novo período, sem reprodução automática dos quantitativos ou do valor global do procedimento anterior.</w:t>
            </w:r>
          </w:p>
          <w:p w14:paraId="77604182" w14:textId="674D6C3D" w:rsidR="00692A2A" w:rsidRPr="00CD62A3" w:rsidRDefault="00105CCB" w:rsidP="00105CCB">
            <w:pPr>
              <w:spacing w:after="0" w:line="276" w:lineRule="auto"/>
              <w:ind w:firstLine="597"/>
              <w:rPr>
                <w:rFonts w:ascii="Times New Roman" w:hAnsi="Times New Roman" w:cs="Times New Roman"/>
                <w:sz w:val="20"/>
                <w:szCs w:val="20"/>
              </w:rPr>
            </w:pPr>
            <w:r w:rsidRPr="00105CCB">
              <w:rPr>
                <w:rFonts w:ascii="Times New Roman" w:hAnsi="Times New Roman" w:cs="Times New Roman"/>
                <w:sz w:val="20"/>
                <w:szCs w:val="20"/>
              </w:rPr>
              <w:t>O orçamento estimado da contratação não será mantido em sigilo, considerando a natureza comum dos bens, a ampla disponibilidade dos produtos no mercado e a inexistência de circunstância que justifique a restrição de acesso aos valores referenciais. Assim, os preços unitários estimados, a memória de cálculo e o valor global da contratação poderão ser divulgados juntamente com os demais documentos do procedimento, assegurando transparência e conhecimento das condições econômicas consideradas pela Administração.</w:t>
            </w:r>
          </w:p>
        </w:tc>
      </w:tr>
    </w:tbl>
    <w:p w14:paraId="0E9A09B8" w14:textId="77777777" w:rsidR="008F76F3" w:rsidRPr="00F700D5" w:rsidRDefault="008F76F3" w:rsidP="00BB6083">
      <w:pPr>
        <w:spacing w:after="0" w:line="276" w:lineRule="auto"/>
        <w:rPr>
          <w:rFonts w:ascii="Times New Roman" w:hAnsi="Times New Roman" w:cs="Times New Roman"/>
          <w:b/>
          <w:sz w:val="20"/>
          <w:szCs w:val="20"/>
        </w:rPr>
      </w:pPr>
    </w:p>
    <w:tbl>
      <w:tblPr>
        <w:tblStyle w:val="Tabelacomgrade"/>
        <w:tblW w:w="9209" w:type="dxa"/>
        <w:tblLook w:val="04A0" w:firstRow="1" w:lastRow="0" w:firstColumn="1" w:lastColumn="0" w:noHBand="0" w:noVBand="1"/>
      </w:tblPr>
      <w:tblGrid>
        <w:gridCol w:w="9209"/>
      </w:tblGrid>
      <w:tr w:rsidR="008F76F3" w:rsidRPr="00F700D5" w14:paraId="59783D2D" w14:textId="77777777" w:rsidTr="00C3667F">
        <w:tc>
          <w:tcPr>
            <w:tcW w:w="9209" w:type="dxa"/>
          </w:tcPr>
          <w:p w14:paraId="467389BF" w14:textId="15CF3B2D" w:rsidR="008F76F3" w:rsidRPr="00F700D5" w:rsidRDefault="008F76F3" w:rsidP="00BB6083">
            <w:pPr>
              <w:spacing w:after="0" w:line="276" w:lineRule="auto"/>
              <w:ind w:firstLine="0"/>
              <w:rPr>
                <w:rFonts w:ascii="Times New Roman" w:hAnsi="Times New Roman" w:cs="Times New Roman"/>
                <w:b/>
                <w:bCs/>
                <w:sz w:val="20"/>
                <w:szCs w:val="20"/>
              </w:rPr>
            </w:pPr>
            <w:r w:rsidRPr="00F700D5">
              <w:rPr>
                <w:rFonts w:ascii="Times New Roman" w:hAnsi="Times New Roman" w:cs="Times New Roman"/>
                <w:b/>
                <w:bCs/>
                <w:sz w:val="20"/>
                <w:szCs w:val="20"/>
              </w:rPr>
              <w:t>7</w:t>
            </w:r>
            <w:r w:rsidR="004A1B62">
              <w:rPr>
                <w:rFonts w:ascii="Times New Roman" w:hAnsi="Times New Roman" w:cs="Times New Roman"/>
                <w:b/>
                <w:bCs/>
                <w:sz w:val="20"/>
                <w:szCs w:val="20"/>
              </w:rPr>
              <w:t xml:space="preserve"> –</w:t>
            </w:r>
            <w:r w:rsidRPr="00F700D5">
              <w:rPr>
                <w:rFonts w:ascii="Times New Roman" w:hAnsi="Times New Roman" w:cs="Times New Roman"/>
                <w:b/>
                <w:bCs/>
                <w:sz w:val="20"/>
                <w:szCs w:val="20"/>
              </w:rPr>
              <w:t xml:space="preserve"> DESCRIÇÃO DA SOLUÇÃO COMO UM TODO</w:t>
            </w:r>
            <w:r w:rsidR="00FC4923" w:rsidRPr="00F700D5">
              <w:rPr>
                <w:rFonts w:ascii="Times New Roman" w:hAnsi="Times New Roman" w:cs="Times New Roman"/>
                <w:b/>
                <w:bCs/>
                <w:sz w:val="20"/>
                <w:szCs w:val="20"/>
              </w:rPr>
              <w:t>:</w:t>
            </w:r>
          </w:p>
        </w:tc>
      </w:tr>
      <w:tr w:rsidR="008F76F3" w:rsidRPr="00F700D5" w14:paraId="629A6FF1" w14:textId="77777777" w:rsidTr="00C3667F">
        <w:tc>
          <w:tcPr>
            <w:tcW w:w="9209" w:type="dxa"/>
            <w:shd w:val="clear" w:color="auto" w:fill="F2F2F2" w:themeFill="background1" w:themeFillShade="F2"/>
          </w:tcPr>
          <w:p w14:paraId="74CFCA8D" w14:textId="304DD61F" w:rsidR="008F76F3" w:rsidRPr="00F700D5" w:rsidRDefault="008F76F3" w:rsidP="00BB6083">
            <w:pPr>
              <w:spacing w:after="0" w:line="276" w:lineRule="auto"/>
              <w:ind w:firstLine="0"/>
              <w:rPr>
                <w:rFonts w:ascii="Times New Roman" w:eastAsia="Times New Roman" w:hAnsi="Times New Roman" w:cs="Times New Roman"/>
                <w:color w:val="000000"/>
                <w:sz w:val="20"/>
                <w:szCs w:val="20"/>
                <w:lang w:eastAsia="pt-BR"/>
              </w:rPr>
            </w:pPr>
            <w:r w:rsidRPr="00F700D5">
              <w:rPr>
                <w:rFonts w:ascii="Times New Roman" w:eastAsia="Times New Roman" w:hAnsi="Times New Roman" w:cs="Times New Roman"/>
                <w:bCs/>
                <w:color w:val="000000"/>
                <w:sz w:val="20"/>
                <w:szCs w:val="20"/>
                <w:lang w:eastAsia="pt-BR"/>
              </w:rPr>
              <w:t xml:space="preserve">Fundamentação: </w:t>
            </w:r>
            <w:r w:rsidRPr="00F700D5">
              <w:rPr>
                <w:rFonts w:ascii="Times New Roman" w:eastAsia="Times New Roman" w:hAnsi="Times New Roman" w:cs="Times New Roman"/>
                <w:color w:val="000000"/>
                <w:sz w:val="20"/>
                <w:szCs w:val="20"/>
                <w:lang w:eastAsia="pt-BR"/>
              </w:rPr>
              <w:t>Descrição da solução como um todo, inclusive das exigências relacionadas à manutenção e à assistência técnica, quando for o caso (inciso VII do § 1° do art. 18 da Lei 14.133/21)</w:t>
            </w:r>
            <w:r w:rsidR="00E776F1" w:rsidRPr="00F700D5">
              <w:rPr>
                <w:rFonts w:ascii="Times New Roman" w:eastAsia="Times New Roman" w:hAnsi="Times New Roman" w:cs="Times New Roman"/>
                <w:color w:val="000000"/>
                <w:sz w:val="20"/>
                <w:szCs w:val="20"/>
                <w:lang w:eastAsia="pt-BR"/>
              </w:rPr>
              <w:t>:</w:t>
            </w:r>
          </w:p>
        </w:tc>
      </w:tr>
      <w:tr w:rsidR="008F76F3" w:rsidRPr="00F700D5" w14:paraId="03FF8AC2" w14:textId="77777777" w:rsidTr="00C3667F">
        <w:tc>
          <w:tcPr>
            <w:tcW w:w="9209" w:type="dxa"/>
          </w:tcPr>
          <w:p w14:paraId="5AC5F2A1" w14:textId="77777777" w:rsidR="00B1662D" w:rsidRPr="00B1662D" w:rsidRDefault="00B1662D" w:rsidP="00B1662D">
            <w:pPr>
              <w:spacing w:after="0" w:line="276" w:lineRule="auto"/>
              <w:ind w:firstLine="596"/>
              <w:rPr>
                <w:rFonts w:ascii="Times New Roman" w:hAnsi="Times New Roman" w:cs="Times New Roman"/>
                <w:sz w:val="20"/>
                <w:szCs w:val="20"/>
              </w:rPr>
            </w:pPr>
            <w:r w:rsidRPr="00B1662D">
              <w:rPr>
                <w:rFonts w:ascii="Times New Roman" w:hAnsi="Times New Roman" w:cs="Times New Roman"/>
                <w:sz w:val="20"/>
                <w:szCs w:val="20"/>
              </w:rPr>
              <w:t>A solução proposta consiste na realização de procedimento licitatório para formação de Sistema de Registro de Preços, destinado à aquisição eventual e parcelada de gêneros alimentícios para atendimento das necessidades dos órgãos e Secretarias da Administração Pública Municipal, inclusive em atividades, ações institucionais e eventos oficiais, bem como de produtos destinados à composição de cestas básicas para atendimento das demandas socioassistenciais do Município de Paverama.</w:t>
            </w:r>
          </w:p>
          <w:p w14:paraId="76F9FAE1" w14:textId="77777777" w:rsidR="00B1662D" w:rsidRPr="00B1662D" w:rsidRDefault="00B1662D" w:rsidP="00B1662D">
            <w:pPr>
              <w:spacing w:after="0" w:line="276" w:lineRule="auto"/>
              <w:ind w:firstLine="596"/>
              <w:rPr>
                <w:rFonts w:ascii="Times New Roman" w:hAnsi="Times New Roman" w:cs="Times New Roman"/>
                <w:sz w:val="20"/>
                <w:szCs w:val="20"/>
              </w:rPr>
            </w:pPr>
            <w:r w:rsidRPr="00B1662D">
              <w:rPr>
                <w:rFonts w:ascii="Times New Roman" w:hAnsi="Times New Roman" w:cs="Times New Roman"/>
                <w:sz w:val="20"/>
                <w:szCs w:val="20"/>
              </w:rPr>
              <w:t>A solução compreende a seleção de fornecedores capazes de atender às solicitações da Administração durante o período de vigência da Ata de Registro de Preços, mediante fornecimentos sucessivos e de acordo com as necessidades efetivamente verificadas. Os produtos serão adquiridos individualmente, conforme relação de itens, quantitativos estimados e especificações definidas no Termo de Referência, observando-se requisitos de qualidade, composição, peso ou volume, embalagem, validade, conservação, rotulagem, procedência, transporte e regularidade sanitária, conforme a natureza de cada gênero.</w:t>
            </w:r>
          </w:p>
          <w:p w14:paraId="6F1A7542" w14:textId="77777777" w:rsidR="00B1662D" w:rsidRDefault="00B1662D" w:rsidP="00B1662D">
            <w:pPr>
              <w:spacing w:after="0" w:line="276" w:lineRule="auto"/>
              <w:ind w:firstLine="596"/>
              <w:rPr>
                <w:rFonts w:ascii="Times New Roman" w:hAnsi="Times New Roman" w:cs="Times New Roman"/>
                <w:sz w:val="20"/>
                <w:szCs w:val="20"/>
              </w:rPr>
            </w:pPr>
            <w:r w:rsidRPr="00B1662D">
              <w:rPr>
                <w:rFonts w:ascii="Times New Roman" w:hAnsi="Times New Roman" w:cs="Times New Roman"/>
                <w:sz w:val="20"/>
                <w:szCs w:val="20"/>
              </w:rPr>
              <w:t>O modelo adotado permitirá que os diferentes órgãos municipais solicitem somente os produtos e quantitativos necessários em cada ocasião, sem obrigação de aquisição integral das quantidades registradas. Da mesma forma, os produtos destinados às cestas básicas poderão ser requisitados conforme as demandas socioassistenciais efetivamente identificadas, possibilitando adequação do fornecimento à quantidade de atendimentos realizados e evitando formação excessiva de estoques, vencimento de produtos ou aquisição antecipada de gêneros sem necessidade imediata.</w:t>
            </w:r>
          </w:p>
          <w:p w14:paraId="78395B2D" w14:textId="3B33D0A1" w:rsidR="00CD62A3" w:rsidRDefault="00CD62A3" w:rsidP="00B1662D">
            <w:pPr>
              <w:spacing w:after="0" w:line="276" w:lineRule="auto"/>
              <w:ind w:firstLine="596"/>
              <w:rPr>
                <w:rFonts w:ascii="Times New Roman" w:hAnsi="Times New Roman" w:cs="Times New Roman"/>
                <w:sz w:val="20"/>
                <w:szCs w:val="20"/>
              </w:rPr>
            </w:pPr>
            <w:r w:rsidRPr="00CD62A3">
              <w:rPr>
                <w:rFonts w:ascii="Times New Roman" w:hAnsi="Times New Roman" w:cs="Times New Roman"/>
                <w:sz w:val="20"/>
                <w:szCs w:val="20"/>
              </w:rPr>
              <w:t>No caso dos produtos destinados às cestas básicas, a Administração dispõe de estrutura própria para sua organização e composição, por meio dos servidores vinculados ao CRAS, não sendo necessária a contratação de serviço específico de montagem. Os produtos serão requisitados previamente, de forma planejada e de acordo com a quantidade estimada de famílias a serem atendidas, possibilitando que as cestas sejam organizadas pelo setor responsável antes de sua distribuição aos beneficiários.</w:t>
            </w:r>
          </w:p>
          <w:p w14:paraId="2CD0CDF6" w14:textId="4DEB6720" w:rsidR="00CD62A3" w:rsidRPr="00CD62A3" w:rsidRDefault="00CD62A3" w:rsidP="00B1662D">
            <w:pPr>
              <w:spacing w:after="0" w:line="276" w:lineRule="auto"/>
              <w:ind w:firstLine="596"/>
              <w:rPr>
                <w:rFonts w:ascii="Times New Roman" w:hAnsi="Times New Roman" w:cs="Times New Roman"/>
                <w:sz w:val="20"/>
                <w:szCs w:val="20"/>
              </w:rPr>
            </w:pPr>
            <w:r w:rsidRPr="00CD62A3">
              <w:rPr>
                <w:rFonts w:ascii="Times New Roman" w:hAnsi="Times New Roman" w:cs="Times New Roman"/>
                <w:sz w:val="20"/>
                <w:szCs w:val="20"/>
              </w:rPr>
              <w:t>Embora os mesmos gêneros possam atender tanto ao consumo institucional quanto à composição das cestas básicas, as respectivas destinações deverão permanecer identificadas durante a execução da Ata, mediante as Ordens de Compra, Notas de Empenho ou controles administrativos correspondentes. Essa segregação permitirá distinguir as aquisições destinadas ao consumo dos órgãos municipais daquelas destinadas à distribuição gratuita no âmbito socioassistencial, assegurando adequado controle da despesa, dos quantitativos e da destinação dos produtos.</w:t>
            </w:r>
          </w:p>
          <w:p w14:paraId="651157FD" w14:textId="77777777" w:rsidR="00B1662D" w:rsidRPr="00B1662D" w:rsidRDefault="00B1662D" w:rsidP="00B1662D">
            <w:pPr>
              <w:spacing w:after="0" w:line="276" w:lineRule="auto"/>
              <w:ind w:firstLine="596"/>
              <w:rPr>
                <w:rFonts w:ascii="Times New Roman" w:hAnsi="Times New Roman" w:cs="Times New Roman"/>
                <w:sz w:val="20"/>
                <w:szCs w:val="20"/>
              </w:rPr>
            </w:pPr>
            <w:r w:rsidRPr="00B1662D">
              <w:rPr>
                <w:rFonts w:ascii="Times New Roman" w:hAnsi="Times New Roman" w:cs="Times New Roman"/>
                <w:sz w:val="20"/>
                <w:szCs w:val="20"/>
              </w:rPr>
              <w:t>Todos os produtos deverão ser entregues em condições próprias para consumo e, quando aplicável, apresentar informações de identificação, lote, data de fabricação e validade, fabricante, procedência, composição e registro ou inspeção sanitária. A solução, portanto, não se limita à simples aquisição dos gêneros, abrangendo também as condições necessárias ao adequado fornecimento, incluindo transporte, acondicionamento, conservação, entrega, conferência, rastreabilidade, substituição de produtos recusados e responsabilidade do fornecedor até o efetivo recebimento pela Administração.</w:t>
            </w:r>
          </w:p>
          <w:p w14:paraId="65697E38" w14:textId="77777777" w:rsidR="00B1662D" w:rsidRPr="00B1662D" w:rsidRDefault="00B1662D" w:rsidP="00B1662D">
            <w:pPr>
              <w:spacing w:after="0" w:line="276" w:lineRule="auto"/>
              <w:ind w:firstLine="596"/>
              <w:rPr>
                <w:rFonts w:ascii="Times New Roman" w:hAnsi="Times New Roman" w:cs="Times New Roman"/>
                <w:sz w:val="20"/>
                <w:szCs w:val="20"/>
              </w:rPr>
            </w:pPr>
            <w:r w:rsidRPr="00B1662D">
              <w:rPr>
                <w:rFonts w:ascii="Times New Roman" w:hAnsi="Times New Roman" w:cs="Times New Roman"/>
                <w:sz w:val="20"/>
                <w:szCs w:val="20"/>
              </w:rPr>
              <w:t>Os fornecedores serão responsáveis pela entrega dos produtos nos locais indicados nas respectivas solicitações, arcando com todos os custos de transporte, carga, descarga, acondicionamento, conservação e demais despesas necessárias ao cumprimento da obrigação. A responsabilidade compreenderá também a preservação da integridade dos produtos durante o transporte, a observância das condições higiênico-sanitárias aplicáveis e a adoção das medidas necessárias para impedir contaminação, deterioração, ruptura das condições de conservação ou qualquer comprometimento da qualidade dos alimentos.</w:t>
            </w:r>
          </w:p>
          <w:p w14:paraId="1B1C071C" w14:textId="77777777" w:rsidR="00B1662D" w:rsidRPr="00B1662D" w:rsidRDefault="00B1662D" w:rsidP="00B1662D">
            <w:pPr>
              <w:spacing w:after="0" w:line="276" w:lineRule="auto"/>
              <w:ind w:firstLine="596"/>
              <w:rPr>
                <w:rFonts w:ascii="Times New Roman" w:hAnsi="Times New Roman" w:cs="Times New Roman"/>
                <w:sz w:val="20"/>
                <w:szCs w:val="20"/>
              </w:rPr>
            </w:pPr>
            <w:r w:rsidRPr="00B1662D">
              <w:rPr>
                <w:rFonts w:ascii="Times New Roman" w:hAnsi="Times New Roman" w:cs="Times New Roman"/>
                <w:sz w:val="20"/>
                <w:szCs w:val="20"/>
              </w:rPr>
              <w:t>Por se tratar de aquisição de bens de consumo, não se aplicam exigências de manutenção ou assistência técnica propriamente ditas. A obrigação do fornecedor estará relacionada à garantia de conformidade, qualidade e adequação dos produtos fornecidos. Sempre que forem constatados produtos em desacordo com as especificações, com prazo de validade inadequado, embalagem comprometida, quantidade incorreta, irregularidade sanitária ou qualquer outra desconformidade, a Administração poderá recusá-los, cabendo ao fornecedor promover sua substituição no prazo estabelecido, sem custos adicionais ao Município e sem prejuízo das medidas administrativas cabíveis.</w:t>
            </w:r>
          </w:p>
          <w:p w14:paraId="1D496BB4" w14:textId="77777777" w:rsidR="00B1662D" w:rsidRPr="00B1662D" w:rsidRDefault="00B1662D" w:rsidP="00B1662D">
            <w:pPr>
              <w:spacing w:after="0" w:line="276" w:lineRule="auto"/>
              <w:ind w:firstLine="596"/>
              <w:rPr>
                <w:rFonts w:ascii="Times New Roman" w:hAnsi="Times New Roman" w:cs="Times New Roman"/>
                <w:sz w:val="20"/>
                <w:szCs w:val="20"/>
              </w:rPr>
            </w:pPr>
            <w:r w:rsidRPr="00B1662D">
              <w:rPr>
                <w:rFonts w:ascii="Times New Roman" w:hAnsi="Times New Roman" w:cs="Times New Roman"/>
                <w:sz w:val="20"/>
                <w:szCs w:val="20"/>
              </w:rPr>
              <w:t>A fiscalização e o recebimento serão realizados pelos servidores e unidades responsáveis designados pela Administração, conforme o órgão requisitante e o local de entrega. Caberá aos responsáveis verificar a compatibilidade dos produtos entregues com a Ordem de Compra ou instrumento equivalente, inclusive quanto aos itens, quantidades, marca, quando aplicável, condições de conservação, integridade das embalagens, prazo de validade e documentação fiscal, registrando eventuais ocorrências e solicitando a substituição dos produtos que não atendam às condições estabelecidas.</w:t>
            </w:r>
          </w:p>
          <w:p w14:paraId="59C55FF8" w14:textId="0A06B03A" w:rsidR="008F76F3" w:rsidRPr="00B1662D" w:rsidRDefault="00B1662D" w:rsidP="00BD6392">
            <w:pPr>
              <w:spacing w:after="0" w:line="276" w:lineRule="auto"/>
              <w:ind w:firstLine="596"/>
              <w:rPr>
                <w:rFonts w:ascii="Times New Roman" w:hAnsi="Times New Roman" w:cs="Times New Roman"/>
                <w:sz w:val="20"/>
                <w:szCs w:val="20"/>
              </w:rPr>
            </w:pPr>
            <w:r w:rsidRPr="00B1662D">
              <w:rPr>
                <w:rFonts w:ascii="Times New Roman" w:hAnsi="Times New Roman" w:cs="Times New Roman"/>
                <w:sz w:val="20"/>
                <w:szCs w:val="20"/>
              </w:rPr>
              <w:t>Dessa forma, a solução como um todo consiste na formação de registro de preços para fornecimento eventual, parcelado, fiscalizado e sanitariamente adequado de gêneros alimentícios e produtos destinados à composição de cestas básicas, com aquisições realizadas conforme a necessidade efetiva dos órgãos municipais e dos atendimentos socioassistenciais, observando-se controle de qualidade, entrega nos locais indicados, possibilidade de recusa e substituição de itens e responsabilização do fornecedor até o adequado recebimento dos produtos pela Administração.</w:t>
            </w:r>
          </w:p>
        </w:tc>
      </w:tr>
    </w:tbl>
    <w:p w14:paraId="7D7AE9E6" w14:textId="77777777" w:rsidR="008F76F3" w:rsidRPr="00F700D5" w:rsidRDefault="008F76F3" w:rsidP="00BB6083">
      <w:pPr>
        <w:spacing w:after="0" w:line="276" w:lineRule="auto"/>
        <w:rPr>
          <w:rFonts w:ascii="Times New Roman" w:hAnsi="Times New Roman" w:cs="Times New Roman"/>
          <w:b/>
          <w:sz w:val="20"/>
          <w:szCs w:val="20"/>
        </w:rPr>
      </w:pPr>
    </w:p>
    <w:tbl>
      <w:tblPr>
        <w:tblStyle w:val="Tabelacomgrade"/>
        <w:tblW w:w="9209" w:type="dxa"/>
        <w:tblLook w:val="04A0" w:firstRow="1" w:lastRow="0" w:firstColumn="1" w:lastColumn="0" w:noHBand="0" w:noVBand="1"/>
      </w:tblPr>
      <w:tblGrid>
        <w:gridCol w:w="9209"/>
      </w:tblGrid>
      <w:tr w:rsidR="008F76F3" w:rsidRPr="00F700D5" w14:paraId="1EC6909D" w14:textId="77777777" w:rsidTr="00C3667F">
        <w:tc>
          <w:tcPr>
            <w:tcW w:w="9209" w:type="dxa"/>
          </w:tcPr>
          <w:p w14:paraId="6F6C09F3" w14:textId="7B10C90E" w:rsidR="008F76F3" w:rsidRPr="00F700D5" w:rsidRDefault="008F76F3" w:rsidP="00BB6083">
            <w:pPr>
              <w:spacing w:after="0" w:line="276" w:lineRule="auto"/>
              <w:ind w:firstLine="0"/>
              <w:rPr>
                <w:rFonts w:ascii="Times New Roman" w:eastAsia="Times New Roman" w:hAnsi="Times New Roman" w:cs="Times New Roman"/>
                <w:b/>
                <w:bCs/>
                <w:color w:val="000000"/>
                <w:sz w:val="20"/>
                <w:szCs w:val="20"/>
                <w:lang w:eastAsia="pt-BR"/>
              </w:rPr>
            </w:pPr>
            <w:r w:rsidRPr="00F700D5">
              <w:rPr>
                <w:rFonts w:ascii="Times New Roman" w:eastAsia="Times New Roman" w:hAnsi="Times New Roman" w:cs="Times New Roman"/>
                <w:b/>
                <w:bCs/>
                <w:color w:val="000000"/>
                <w:sz w:val="20"/>
                <w:szCs w:val="20"/>
                <w:lang w:eastAsia="pt-BR"/>
              </w:rPr>
              <w:t>8</w:t>
            </w:r>
            <w:r w:rsidR="00BD6392">
              <w:rPr>
                <w:rFonts w:ascii="Times New Roman" w:eastAsia="Times New Roman" w:hAnsi="Times New Roman" w:cs="Times New Roman"/>
                <w:b/>
                <w:bCs/>
                <w:color w:val="000000"/>
                <w:sz w:val="20"/>
                <w:szCs w:val="20"/>
                <w:lang w:eastAsia="pt-BR"/>
              </w:rPr>
              <w:t xml:space="preserve"> – </w:t>
            </w:r>
            <w:r w:rsidRPr="00F700D5">
              <w:rPr>
                <w:rFonts w:ascii="Times New Roman" w:eastAsia="Times New Roman" w:hAnsi="Times New Roman" w:cs="Times New Roman"/>
                <w:b/>
                <w:bCs/>
                <w:color w:val="000000"/>
                <w:sz w:val="20"/>
                <w:szCs w:val="20"/>
                <w:lang w:eastAsia="pt-BR"/>
              </w:rPr>
              <w:t>JUSTIFICATIVA PARA PARCELAMENTO</w:t>
            </w:r>
            <w:r w:rsidR="00FC4923" w:rsidRPr="00F700D5">
              <w:rPr>
                <w:rFonts w:ascii="Times New Roman" w:eastAsia="Times New Roman" w:hAnsi="Times New Roman" w:cs="Times New Roman"/>
                <w:b/>
                <w:bCs/>
                <w:color w:val="000000"/>
                <w:sz w:val="20"/>
                <w:szCs w:val="20"/>
                <w:lang w:eastAsia="pt-BR"/>
              </w:rPr>
              <w:t>:</w:t>
            </w:r>
          </w:p>
        </w:tc>
      </w:tr>
      <w:tr w:rsidR="008F76F3" w:rsidRPr="00F700D5" w14:paraId="09D7985E" w14:textId="77777777" w:rsidTr="00BD6392">
        <w:trPr>
          <w:trHeight w:val="38"/>
        </w:trPr>
        <w:tc>
          <w:tcPr>
            <w:tcW w:w="9209" w:type="dxa"/>
            <w:shd w:val="clear" w:color="auto" w:fill="F2F2F2" w:themeFill="background1" w:themeFillShade="F2"/>
          </w:tcPr>
          <w:p w14:paraId="42A688B6" w14:textId="0B3D3D77" w:rsidR="008F76F3" w:rsidRPr="00F700D5" w:rsidRDefault="008F76F3" w:rsidP="00BB6083">
            <w:pPr>
              <w:spacing w:after="0" w:line="276" w:lineRule="auto"/>
              <w:ind w:firstLine="0"/>
              <w:rPr>
                <w:rFonts w:ascii="Times New Roman" w:eastAsia="Times New Roman" w:hAnsi="Times New Roman" w:cs="Times New Roman"/>
                <w:color w:val="000000"/>
                <w:sz w:val="20"/>
                <w:szCs w:val="20"/>
                <w:lang w:eastAsia="pt-BR"/>
              </w:rPr>
            </w:pPr>
            <w:r w:rsidRPr="00F700D5">
              <w:rPr>
                <w:rFonts w:ascii="Times New Roman" w:eastAsia="Times New Roman" w:hAnsi="Times New Roman" w:cs="Times New Roman"/>
                <w:bCs/>
                <w:color w:val="000000"/>
                <w:sz w:val="20"/>
                <w:szCs w:val="20"/>
                <w:lang w:eastAsia="pt-BR"/>
              </w:rPr>
              <w:t xml:space="preserve">Fundamentação: </w:t>
            </w:r>
            <w:r w:rsidRPr="00F700D5">
              <w:rPr>
                <w:rFonts w:ascii="Times New Roman" w:eastAsia="Times New Roman" w:hAnsi="Times New Roman" w:cs="Times New Roman"/>
                <w:color w:val="000000"/>
                <w:sz w:val="20"/>
                <w:szCs w:val="20"/>
                <w:lang w:eastAsia="pt-BR"/>
              </w:rPr>
              <w:t>Justificativas para o parcelamento ou não da contratação (inciso VIII do § 1° do art. 18 da Lei 14.133/21)</w:t>
            </w:r>
            <w:r w:rsidR="00E776F1" w:rsidRPr="00F700D5">
              <w:rPr>
                <w:rFonts w:ascii="Times New Roman" w:eastAsia="Times New Roman" w:hAnsi="Times New Roman" w:cs="Times New Roman"/>
                <w:color w:val="000000"/>
                <w:sz w:val="20"/>
                <w:szCs w:val="20"/>
                <w:lang w:eastAsia="pt-BR"/>
              </w:rPr>
              <w:t>:</w:t>
            </w:r>
          </w:p>
        </w:tc>
      </w:tr>
      <w:tr w:rsidR="008F76F3" w:rsidRPr="00F700D5" w14:paraId="3E75C34B" w14:textId="77777777" w:rsidTr="00780ACF">
        <w:trPr>
          <w:trHeight w:val="418"/>
        </w:trPr>
        <w:tc>
          <w:tcPr>
            <w:tcW w:w="9209" w:type="dxa"/>
          </w:tcPr>
          <w:p w14:paraId="646062AE" w14:textId="77777777" w:rsidR="00B1662D" w:rsidRPr="00B1662D" w:rsidRDefault="00B1662D" w:rsidP="00B1662D">
            <w:pPr>
              <w:spacing w:after="0" w:line="276" w:lineRule="auto"/>
              <w:ind w:firstLine="596"/>
              <w:rPr>
                <w:rFonts w:ascii="Times New Roman" w:hAnsi="Times New Roman" w:cs="Times New Roman"/>
                <w:sz w:val="20"/>
                <w:szCs w:val="20"/>
              </w:rPr>
            </w:pPr>
            <w:r w:rsidRPr="00B1662D">
              <w:rPr>
                <w:rFonts w:ascii="Times New Roman" w:hAnsi="Times New Roman" w:cs="Times New Roman"/>
                <w:sz w:val="20"/>
                <w:szCs w:val="20"/>
              </w:rPr>
              <w:t>A Lei Federal nº 14.133/2021 estabelece, em seu art. 40, inciso V, alínea “b”, que o planejamento das compras deverá observar o princípio do parcelamento quando este for tecnicamente viável e economicamente vantajoso. Para essa avaliação, o § 2º do mesmo artigo determina que sejam consideradas a viabilidade da divisão do objeto, as peculiaridades do mercado local, a ampliação da competição e a prevenção da concentração de mercado.</w:t>
            </w:r>
          </w:p>
          <w:p w14:paraId="60B6AB63" w14:textId="77777777" w:rsidR="00B1662D" w:rsidRPr="00B1662D" w:rsidRDefault="00B1662D" w:rsidP="00B1662D">
            <w:pPr>
              <w:spacing w:after="0" w:line="276" w:lineRule="auto"/>
              <w:ind w:firstLine="596"/>
              <w:rPr>
                <w:rFonts w:ascii="Times New Roman" w:hAnsi="Times New Roman" w:cs="Times New Roman"/>
                <w:sz w:val="20"/>
                <w:szCs w:val="20"/>
              </w:rPr>
            </w:pPr>
            <w:r w:rsidRPr="00B1662D">
              <w:rPr>
                <w:rFonts w:ascii="Times New Roman" w:hAnsi="Times New Roman" w:cs="Times New Roman"/>
                <w:sz w:val="20"/>
                <w:szCs w:val="20"/>
              </w:rPr>
              <w:t>No presente caso, o parcelamento por itens mostra-se tecnicamente adequado e economicamente vantajoso, considerando que os gêneros alimentícios e os produtos destinados à composição das cestas básicas possuem características distintas quanto à composição, apresentação, unidade de fornecimento, peso ou volume, embalagem, acondicionamento, conservação, prazo de validade, armazenamento, transporte e frequência de utilização. Os itens são autônomos entre si e podem ser fornecidos separadamente, sem prejuízo ao atendimento das necessidades da Administração ou à finalidade socioassistencial da contratação. A adjudicação individualizada permite que cada licitante participe dos itens compatíveis com seu ramo de atividade, capacidade operacional e estrutura de fornecimento, ampliando a competitividade e favorecendo a participação de supermercados, distribuidores, atacadistas e demais fornecedores especializados, inclusive empresas de menor porte.</w:t>
            </w:r>
          </w:p>
          <w:p w14:paraId="2EFD175B" w14:textId="4459DB31" w:rsidR="008F76F3" w:rsidRPr="00B1662D" w:rsidRDefault="00B1662D" w:rsidP="00EA205B">
            <w:pPr>
              <w:spacing w:after="0" w:line="276" w:lineRule="auto"/>
              <w:ind w:firstLine="596"/>
              <w:rPr>
                <w:rFonts w:ascii="Times New Roman" w:hAnsi="Times New Roman" w:cs="Times New Roman"/>
                <w:sz w:val="20"/>
                <w:szCs w:val="20"/>
              </w:rPr>
            </w:pPr>
            <w:r w:rsidRPr="00B1662D">
              <w:rPr>
                <w:rFonts w:ascii="Times New Roman" w:hAnsi="Times New Roman" w:cs="Times New Roman"/>
                <w:sz w:val="20"/>
                <w:szCs w:val="20"/>
              </w:rPr>
              <w:t xml:space="preserve">Sob os aspectos econômico e operacional, o parcelamento possibilita a disputa individualizada dos preços e a seleção da proposta mais vantajosa para cada produto, evitando que a Administração fique condicionada a um único fornecedor para toda a diversidade de gêneros abrangidos pela contratação. A existência de fornecedores distintos também permite melhor identificação de responsabilidades quanto a atrasos, desconformidades, substituições ou falhas de fornecimento e reduz o risco de comprometimento integral do abastecimento dos órgãos municipais e dos produtos destinados às demandas socioassistenciais. </w:t>
            </w:r>
            <w:r w:rsidR="00CD62A3" w:rsidRPr="00CD62A3">
              <w:rPr>
                <w:rFonts w:ascii="Times New Roman" w:hAnsi="Times New Roman" w:cs="Times New Roman"/>
                <w:sz w:val="20"/>
                <w:szCs w:val="20"/>
              </w:rPr>
              <w:t>Dessa forma, conclui-se pela adoção do parcelamento e julgamento pelo menor preço por item, ficando a formação de lote ou agrupamento de produtos condicionada à prévia demonstração de sua viabilidade técnica e vantagem econômica, mediante justificativa expressa, não sendo admitido agrupamento que produza restrição injustificada à participação de fornecedores ou reduza a competitividade do certame.</w:t>
            </w:r>
          </w:p>
        </w:tc>
      </w:tr>
    </w:tbl>
    <w:p w14:paraId="46D1E7CB" w14:textId="77777777" w:rsidR="008F76F3" w:rsidRPr="00F700D5" w:rsidRDefault="008F76F3" w:rsidP="00BB6083">
      <w:pPr>
        <w:spacing w:after="0" w:line="276" w:lineRule="auto"/>
        <w:rPr>
          <w:rFonts w:ascii="Times New Roman" w:hAnsi="Times New Roman" w:cs="Times New Roman"/>
          <w:b/>
          <w:bCs/>
          <w:sz w:val="20"/>
          <w:szCs w:val="20"/>
        </w:rPr>
      </w:pPr>
    </w:p>
    <w:tbl>
      <w:tblPr>
        <w:tblStyle w:val="Tabelacomgrade"/>
        <w:tblW w:w="9209" w:type="dxa"/>
        <w:tblLook w:val="04A0" w:firstRow="1" w:lastRow="0" w:firstColumn="1" w:lastColumn="0" w:noHBand="0" w:noVBand="1"/>
      </w:tblPr>
      <w:tblGrid>
        <w:gridCol w:w="9209"/>
      </w:tblGrid>
      <w:tr w:rsidR="008F76F3" w:rsidRPr="00F700D5" w14:paraId="4EBDFB55" w14:textId="77777777" w:rsidTr="00C3667F">
        <w:tc>
          <w:tcPr>
            <w:tcW w:w="9209" w:type="dxa"/>
          </w:tcPr>
          <w:p w14:paraId="7DB61E86" w14:textId="1CBCC835" w:rsidR="008F76F3" w:rsidRPr="00F700D5" w:rsidRDefault="008F76F3" w:rsidP="00BB6083">
            <w:pPr>
              <w:spacing w:after="0" w:line="276" w:lineRule="auto"/>
              <w:ind w:firstLine="0"/>
              <w:rPr>
                <w:rFonts w:ascii="Times New Roman" w:hAnsi="Times New Roman" w:cs="Times New Roman"/>
                <w:b/>
                <w:sz w:val="20"/>
                <w:szCs w:val="20"/>
              </w:rPr>
            </w:pPr>
            <w:r w:rsidRPr="00F700D5">
              <w:rPr>
                <w:rFonts w:ascii="Times New Roman" w:hAnsi="Times New Roman" w:cs="Times New Roman"/>
                <w:b/>
                <w:sz w:val="20"/>
                <w:szCs w:val="20"/>
              </w:rPr>
              <w:t>9</w:t>
            </w:r>
            <w:r w:rsidR="00EA205B">
              <w:rPr>
                <w:rFonts w:ascii="Times New Roman" w:hAnsi="Times New Roman" w:cs="Times New Roman"/>
                <w:b/>
                <w:sz w:val="20"/>
                <w:szCs w:val="20"/>
              </w:rPr>
              <w:t xml:space="preserve"> – </w:t>
            </w:r>
            <w:r w:rsidRPr="00F700D5">
              <w:rPr>
                <w:rFonts w:ascii="Times New Roman" w:hAnsi="Times New Roman" w:cs="Times New Roman"/>
                <w:b/>
                <w:sz w:val="20"/>
                <w:szCs w:val="20"/>
              </w:rPr>
              <w:t>DEMONSTRATIVO DOS RESULTADOS PRETENDIDOS</w:t>
            </w:r>
            <w:r w:rsidR="00FC4923" w:rsidRPr="00F700D5">
              <w:rPr>
                <w:rFonts w:ascii="Times New Roman" w:hAnsi="Times New Roman" w:cs="Times New Roman"/>
                <w:b/>
                <w:sz w:val="20"/>
                <w:szCs w:val="20"/>
              </w:rPr>
              <w:t>:</w:t>
            </w:r>
          </w:p>
        </w:tc>
      </w:tr>
      <w:tr w:rsidR="008F76F3" w:rsidRPr="00F700D5" w14:paraId="197EBD89" w14:textId="77777777" w:rsidTr="00C3667F">
        <w:tc>
          <w:tcPr>
            <w:tcW w:w="9209" w:type="dxa"/>
            <w:shd w:val="clear" w:color="auto" w:fill="F2F2F2" w:themeFill="background1" w:themeFillShade="F2"/>
          </w:tcPr>
          <w:p w14:paraId="695FC112" w14:textId="08A850CC" w:rsidR="008F76F3" w:rsidRPr="00F700D5" w:rsidRDefault="008F76F3" w:rsidP="00BB6083">
            <w:pPr>
              <w:spacing w:after="0" w:line="276" w:lineRule="auto"/>
              <w:ind w:firstLine="0"/>
              <w:rPr>
                <w:rFonts w:ascii="Times New Roman" w:eastAsia="Times New Roman" w:hAnsi="Times New Roman" w:cs="Times New Roman"/>
                <w:color w:val="000000"/>
                <w:sz w:val="20"/>
                <w:szCs w:val="20"/>
                <w:lang w:eastAsia="pt-BR"/>
              </w:rPr>
            </w:pPr>
            <w:r w:rsidRPr="00F700D5">
              <w:rPr>
                <w:rFonts w:ascii="Times New Roman" w:eastAsia="Times New Roman" w:hAnsi="Times New Roman" w:cs="Times New Roman"/>
                <w:bCs/>
                <w:color w:val="000000"/>
                <w:sz w:val="20"/>
                <w:szCs w:val="20"/>
                <w:lang w:eastAsia="pt-BR"/>
              </w:rPr>
              <w:t xml:space="preserve">Fundamentação: </w:t>
            </w:r>
            <w:r w:rsidRPr="00F700D5">
              <w:rPr>
                <w:rFonts w:ascii="Times New Roman" w:hAnsi="Times New Roman" w:cs="Times New Roman"/>
                <w:sz w:val="20"/>
                <w:szCs w:val="20"/>
              </w:rPr>
              <w:t>Demonstrativo dos resultados pretendidos em termos de economicidade e de melhor aproveitamento dos recursos humanos, materiais e financeiros disponíveis (</w:t>
            </w:r>
            <w:r w:rsidRPr="00F700D5">
              <w:rPr>
                <w:rFonts w:ascii="Times New Roman" w:eastAsia="Times New Roman" w:hAnsi="Times New Roman" w:cs="Times New Roman"/>
                <w:color w:val="000000"/>
                <w:sz w:val="20"/>
                <w:szCs w:val="20"/>
                <w:lang w:eastAsia="pt-BR"/>
              </w:rPr>
              <w:t>inciso IX do § 1° do art. 18 da Lei 14.133/21)</w:t>
            </w:r>
            <w:r w:rsidR="00E776F1" w:rsidRPr="00F700D5">
              <w:rPr>
                <w:rFonts w:ascii="Times New Roman" w:eastAsia="Times New Roman" w:hAnsi="Times New Roman" w:cs="Times New Roman"/>
                <w:color w:val="000000"/>
                <w:sz w:val="20"/>
                <w:szCs w:val="20"/>
                <w:lang w:eastAsia="pt-BR"/>
              </w:rPr>
              <w:t>:</w:t>
            </w:r>
          </w:p>
        </w:tc>
      </w:tr>
      <w:tr w:rsidR="00A42A6B" w:rsidRPr="00F700D5" w14:paraId="01B06BA0" w14:textId="77777777" w:rsidTr="00C3667F">
        <w:tc>
          <w:tcPr>
            <w:tcW w:w="9209" w:type="dxa"/>
          </w:tcPr>
          <w:p w14:paraId="49076832" w14:textId="77777777" w:rsidR="008C5F20" w:rsidRPr="008C5F20" w:rsidRDefault="008C5F20" w:rsidP="008C5F20">
            <w:pPr>
              <w:spacing w:after="0" w:line="276" w:lineRule="auto"/>
              <w:ind w:firstLine="596"/>
              <w:rPr>
                <w:rFonts w:ascii="Times New Roman" w:hAnsi="Times New Roman" w:cs="Times New Roman"/>
                <w:sz w:val="20"/>
                <w:szCs w:val="20"/>
              </w:rPr>
            </w:pPr>
            <w:r w:rsidRPr="008C5F20">
              <w:rPr>
                <w:rFonts w:ascii="Times New Roman" w:hAnsi="Times New Roman" w:cs="Times New Roman"/>
                <w:sz w:val="20"/>
                <w:szCs w:val="20"/>
              </w:rPr>
              <w:t>A adoção da solução consistente na aquisição eventual e parcelada de gêneros alimentícios destinados ao atendimento das necessidades dos órgãos e Secretarias da Administração Pública Municipal, inclusive para atividades, ações institucionais e eventos oficiais, bem como de produtos destinados à composição de cestas básicas para atendimento das demandas socioassistenciais, mediante Pregão Eletrônico com Sistema de Registro de Preços, pretende assegurar resultados concretos em termos de economicidade, eficiência administrativa, continuidade do abastecimento e adequada aplicação dos recursos públicos. A modelagem proposta permite que a Administração registre quantitativos estimados com base no consumo histórico, realizando as aquisições somente conforme as necessidades efetivamente verificadas.</w:t>
            </w:r>
          </w:p>
          <w:p w14:paraId="3C3510B8" w14:textId="77777777" w:rsidR="008C5F20" w:rsidRPr="008C5F20" w:rsidRDefault="008C5F20" w:rsidP="008C5F20">
            <w:pPr>
              <w:spacing w:after="0" w:line="276" w:lineRule="auto"/>
              <w:ind w:firstLine="596"/>
              <w:rPr>
                <w:rFonts w:ascii="Times New Roman" w:hAnsi="Times New Roman" w:cs="Times New Roman"/>
                <w:sz w:val="20"/>
                <w:szCs w:val="20"/>
              </w:rPr>
            </w:pPr>
            <w:r w:rsidRPr="008C5F20">
              <w:rPr>
                <w:rFonts w:ascii="Times New Roman" w:hAnsi="Times New Roman" w:cs="Times New Roman"/>
                <w:sz w:val="20"/>
                <w:szCs w:val="20"/>
              </w:rPr>
              <w:t>Sob o aspecto da economicidade, espera-se que a realização de procedimento competitivo, com julgamento por item e ampla participação de fornecedores, favoreça a obtenção de preços compatíveis com o mercado para cada produto, observadas as especificações técnicas, qualitativas e sanitárias estabelecidas. O Pregão Eletrônico possibilita disputa objetiva entre os interessados, enquanto o Sistema de Registro de Preços permite que as aquisições sejam realizadas gradualmente, sem obrigação de contratação integral e imediata dos quantitativos estimados, compatibilizando a execução da despesa com a demanda efetiva e com a disponibilidade orçamentária.</w:t>
            </w:r>
          </w:p>
          <w:p w14:paraId="5ACF326B" w14:textId="77777777" w:rsidR="008C5F20" w:rsidRPr="008C5F20" w:rsidRDefault="008C5F20" w:rsidP="008C5F20">
            <w:pPr>
              <w:spacing w:after="0" w:line="276" w:lineRule="auto"/>
              <w:ind w:firstLine="596"/>
              <w:rPr>
                <w:rFonts w:ascii="Times New Roman" w:hAnsi="Times New Roman" w:cs="Times New Roman"/>
                <w:sz w:val="20"/>
                <w:szCs w:val="20"/>
              </w:rPr>
            </w:pPr>
            <w:r w:rsidRPr="008C5F20">
              <w:rPr>
                <w:rFonts w:ascii="Times New Roman" w:hAnsi="Times New Roman" w:cs="Times New Roman"/>
                <w:sz w:val="20"/>
                <w:szCs w:val="20"/>
              </w:rPr>
              <w:t>A solução também busca reduzir perdas materiais decorrentes de vencimento, deterioração, armazenamento inadequado ou aquisição de quantidades superiores às efetivamente necessárias. Considerando que os gêneros alimentícios possuem diferentes prazos de validade, condições de conservação e frequências de utilização, o fornecimento parcelado permite melhor adequação entre os pedidos e o consumo dos órgãos municipais, contribuindo para a redução de estoques excessivos, desperdícios e descarte de produtos. Para os itens destinados às cestas básicas, a aquisição conforme a demanda socioassistencial efetivamente identificada evita a manutenção desnecessária de grandes estoques e possibilita maior controle sobre os quantitativos distribuídos.</w:t>
            </w:r>
          </w:p>
          <w:p w14:paraId="59CE08F6" w14:textId="77777777" w:rsidR="008C5F20" w:rsidRPr="008C5F20" w:rsidRDefault="008C5F20" w:rsidP="008C5F20">
            <w:pPr>
              <w:spacing w:after="0" w:line="276" w:lineRule="auto"/>
              <w:ind w:firstLine="596"/>
              <w:rPr>
                <w:rFonts w:ascii="Times New Roman" w:hAnsi="Times New Roman" w:cs="Times New Roman"/>
                <w:sz w:val="20"/>
                <w:szCs w:val="20"/>
              </w:rPr>
            </w:pPr>
            <w:r w:rsidRPr="008C5F20">
              <w:rPr>
                <w:rFonts w:ascii="Times New Roman" w:hAnsi="Times New Roman" w:cs="Times New Roman"/>
                <w:sz w:val="20"/>
                <w:szCs w:val="20"/>
              </w:rPr>
              <w:t>No tocante ao aproveitamento dos recursos humanos, a formação de Ata de Registro de Preços tende a racionalizar a atuação administrativa, pois concentra em um único procedimento planejado a seleção dos fornecedores necessários ao atendimento de demandas recorrentes durante o período de vigência. Com isso, reduz-se a necessidade de instauração sucessiva de pequenos processos de aquisição, cotações isoladas ou contratações destinadas a suprir necessidades ordinárias, permitindo que os servidores envolvidos concentrem esforços na programação dos pedidos, fiscalização das entregas, controle dos saldos e acompanhamento da qualidade dos produtos fornecidos.</w:t>
            </w:r>
          </w:p>
          <w:p w14:paraId="503ABA41" w14:textId="77777777" w:rsidR="008C5F20" w:rsidRPr="008C5F20" w:rsidRDefault="008C5F20" w:rsidP="008C5F20">
            <w:pPr>
              <w:spacing w:after="0" w:line="276" w:lineRule="auto"/>
              <w:ind w:firstLine="596"/>
              <w:rPr>
                <w:rFonts w:ascii="Times New Roman" w:hAnsi="Times New Roman" w:cs="Times New Roman"/>
                <w:sz w:val="20"/>
                <w:szCs w:val="20"/>
              </w:rPr>
            </w:pPr>
            <w:r w:rsidRPr="008C5F20">
              <w:rPr>
                <w:rFonts w:ascii="Times New Roman" w:hAnsi="Times New Roman" w:cs="Times New Roman"/>
                <w:sz w:val="20"/>
                <w:szCs w:val="20"/>
              </w:rPr>
              <w:t>Quanto aos recursos materiais e logísticos, pretende-se compatibilizar o fornecimento com a capacidade de armazenamento e com as necessidades concretas de cada unidade requisitante. Os produtos serão solicitados nos quantitativos e momentos adequados ao respectivo consumo ou utilização, permitindo melhor organização dos espaços de armazenamento e reduzindo os riscos decorrentes de estoque excessivo. O mesmo princípio será aplicado aos produtos destinados às cestas básicas, cujas solicitações poderão acompanhar a evolução dos atendimentos socioassistenciais realizados pelo setor competente.</w:t>
            </w:r>
          </w:p>
          <w:p w14:paraId="7808373C" w14:textId="77777777" w:rsidR="008C5F20" w:rsidRPr="008C5F20" w:rsidRDefault="008C5F20" w:rsidP="008C5F20">
            <w:pPr>
              <w:spacing w:after="0" w:line="276" w:lineRule="auto"/>
              <w:ind w:firstLine="596"/>
              <w:rPr>
                <w:rFonts w:ascii="Times New Roman" w:hAnsi="Times New Roman" w:cs="Times New Roman"/>
                <w:sz w:val="20"/>
                <w:szCs w:val="20"/>
              </w:rPr>
            </w:pPr>
            <w:r w:rsidRPr="008C5F20">
              <w:rPr>
                <w:rFonts w:ascii="Times New Roman" w:hAnsi="Times New Roman" w:cs="Times New Roman"/>
                <w:sz w:val="20"/>
                <w:szCs w:val="20"/>
              </w:rPr>
              <w:t>A contratação também deverá proporcionar maior controle financeiro, orçamentário e administrativo, uma vez que a existência de preços registrados, quantitativos estimados e solicitações formalizadas permitirá acompanhar de maneira sistemática os saldos dos itens, os valores efetivamente contratados e o comportamento do consumo ao longo da vigência da Ata. A utilização do histórico dos últimos 12 (doze) meses como referência para os quantitativos possibilitará, ainda, comparar a estimativa realizada com a demanda efetivamente verificada, fornecendo informações para o aperfeiçoamento dos próximos ciclos de planejamento.</w:t>
            </w:r>
          </w:p>
          <w:p w14:paraId="6E3C0104" w14:textId="77777777" w:rsidR="008C5F20" w:rsidRPr="008C5F20" w:rsidRDefault="008C5F20" w:rsidP="008C5F20">
            <w:pPr>
              <w:spacing w:after="0" w:line="276" w:lineRule="auto"/>
              <w:ind w:firstLine="596"/>
              <w:rPr>
                <w:rFonts w:ascii="Times New Roman" w:hAnsi="Times New Roman" w:cs="Times New Roman"/>
                <w:sz w:val="20"/>
                <w:szCs w:val="20"/>
              </w:rPr>
            </w:pPr>
            <w:r w:rsidRPr="008C5F20">
              <w:rPr>
                <w:rFonts w:ascii="Times New Roman" w:hAnsi="Times New Roman" w:cs="Times New Roman"/>
                <w:sz w:val="20"/>
                <w:szCs w:val="20"/>
              </w:rPr>
              <w:t>Outro resultado pretendido consiste na melhoria da qualidade e da regularidade dos produtos adquiridos, mediante estabelecimento de especificações objetivas relativas à composição, peso ou volume, embalagem, validade, conservação, procedência, rotulagem e demais condições sanitárias aplicáveis. O acompanhamento das entregas, aliado à possibilidade de recusa e substituição dos itens em desconformidade, permitirá maior controle sobre os produtos recebidos e contribuirá para que os órgãos municipais e os atendimentos socioassistenciais disponham de gêneros adequados à finalidade pretendida.</w:t>
            </w:r>
          </w:p>
          <w:p w14:paraId="2E39FD1F" w14:textId="48DC6C6E" w:rsidR="00A42A6B" w:rsidRPr="00F700D5" w:rsidRDefault="008C5F20" w:rsidP="00EA205B">
            <w:pPr>
              <w:spacing w:after="0" w:line="276" w:lineRule="auto"/>
              <w:ind w:firstLine="596"/>
              <w:rPr>
                <w:rFonts w:ascii="Times New Roman" w:hAnsi="Times New Roman" w:cs="Times New Roman"/>
                <w:sz w:val="20"/>
                <w:szCs w:val="20"/>
              </w:rPr>
            </w:pPr>
            <w:r w:rsidRPr="008C5F20">
              <w:rPr>
                <w:rFonts w:ascii="Times New Roman" w:hAnsi="Times New Roman" w:cs="Times New Roman"/>
                <w:sz w:val="20"/>
                <w:szCs w:val="20"/>
              </w:rPr>
              <w:t>Dessa forma, os resultados esperados abrangem a obtenção de preços competitivos, redução de desperdícios, racionalização dos estoques, melhor planejamento das aquisições, aproveitamento mais eficiente da força de trabalho administrativa, aprimoramento do controle financeiro e orçamentário, fortalecimento da fiscalização e regularidade do abastecimento. A solução proposta permite, portanto, compatibilizar as aquisições com as necessidades efetivas da Administração Municipal e das ações socioassistenciais, promovendo maior eficiência, economicidade, controle e qualidade na utilização dos recursos públicos.</w:t>
            </w:r>
          </w:p>
        </w:tc>
      </w:tr>
    </w:tbl>
    <w:p w14:paraId="5284EC27" w14:textId="77777777" w:rsidR="008F76F3" w:rsidRPr="00F700D5" w:rsidRDefault="008F76F3" w:rsidP="00BB6083">
      <w:pPr>
        <w:spacing w:after="0" w:line="276" w:lineRule="auto"/>
        <w:rPr>
          <w:rFonts w:ascii="Times New Roman" w:eastAsia="Times New Roman" w:hAnsi="Times New Roman" w:cs="Times New Roman"/>
          <w:i/>
          <w:sz w:val="20"/>
          <w:szCs w:val="20"/>
          <w:lang w:eastAsia="pt-BR"/>
        </w:rPr>
      </w:pPr>
      <w:r w:rsidRPr="00F700D5">
        <w:rPr>
          <w:rFonts w:ascii="Times New Roman" w:eastAsia="Times New Roman" w:hAnsi="Times New Roman" w:cs="Times New Roman"/>
          <w:i/>
          <w:sz w:val="20"/>
          <w:szCs w:val="20"/>
          <w:lang w:eastAsia="pt-BR"/>
        </w:rPr>
        <w:t xml:space="preserve"> </w:t>
      </w:r>
    </w:p>
    <w:tbl>
      <w:tblPr>
        <w:tblStyle w:val="Tabelacomgrade"/>
        <w:tblW w:w="9209" w:type="dxa"/>
        <w:tblLook w:val="04A0" w:firstRow="1" w:lastRow="0" w:firstColumn="1" w:lastColumn="0" w:noHBand="0" w:noVBand="1"/>
      </w:tblPr>
      <w:tblGrid>
        <w:gridCol w:w="9209"/>
      </w:tblGrid>
      <w:tr w:rsidR="008F76F3" w:rsidRPr="00F700D5" w14:paraId="3675C491" w14:textId="77777777" w:rsidTr="00C3667F">
        <w:tc>
          <w:tcPr>
            <w:tcW w:w="9209" w:type="dxa"/>
          </w:tcPr>
          <w:p w14:paraId="506464A4" w14:textId="5ABAA268" w:rsidR="008F76F3" w:rsidRPr="00F700D5" w:rsidRDefault="008F76F3" w:rsidP="00BB6083">
            <w:pPr>
              <w:shd w:val="clear" w:color="auto" w:fill="FFFFFF"/>
              <w:spacing w:after="0" w:line="276" w:lineRule="auto"/>
              <w:ind w:firstLine="0"/>
              <w:textAlignment w:val="baseline"/>
              <w:rPr>
                <w:rFonts w:ascii="Times New Roman" w:eastAsia="Times New Roman" w:hAnsi="Times New Roman" w:cs="Times New Roman"/>
                <w:b/>
                <w:bCs/>
                <w:color w:val="000000"/>
                <w:sz w:val="20"/>
                <w:szCs w:val="20"/>
                <w:lang w:eastAsia="pt-BR"/>
              </w:rPr>
            </w:pPr>
            <w:r w:rsidRPr="00F700D5">
              <w:rPr>
                <w:rFonts w:ascii="Times New Roman" w:eastAsia="Times New Roman" w:hAnsi="Times New Roman" w:cs="Times New Roman"/>
                <w:b/>
                <w:bCs/>
                <w:color w:val="000000"/>
                <w:sz w:val="20"/>
                <w:szCs w:val="20"/>
                <w:lang w:eastAsia="pt-BR"/>
              </w:rPr>
              <w:t>10</w:t>
            </w:r>
            <w:r w:rsidR="00903585">
              <w:rPr>
                <w:rFonts w:ascii="Times New Roman" w:eastAsia="Times New Roman" w:hAnsi="Times New Roman" w:cs="Times New Roman"/>
                <w:b/>
                <w:bCs/>
                <w:color w:val="000000"/>
                <w:sz w:val="20"/>
                <w:szCs w:val="20"/>
                <w:lang w:eastAsia="pt-BR"/>
              </w:rPr>
              <w:t xml:space="preserve"> –</w:t>
            </w:r>
            <w:r w:rsidRPr="00F700D5">
              <w:rPr>
                <w:rFonts w:ascii="Times New Roman" w:eastAsia="Times New Roman" w:hAnsi="Times New Roman" w:cs="Times New Roman"/>
                <w:b/>
                <w:bCs/>
                <w:color w:val="000000"/>
                <w:sz w:val="20"/>
                <w:szCs w:val="20"/>
                <w:lang w:eastAsia="pt-BR"/>
              </w:rPr>
              <w:t xml:space="preserve"> PROVIDÊNCIAS PRÉVIAS AO CONTRATO</w:t>
            </w:r>
            <w:r w:rsidR="00FC4923" w:rsidRPr="00F700D5">
              <w:rPr>
                <w:rFonts w:ascii="Times New Roman" w:eastAsia="Times New Roman" w:hAnsi="Times New Roman" w:cs="Times New Roman"/>
                <w:b/>
                <w:bCs/>
                <w:color w:val="000000"/>
                <w:sz w:val="20"/>
                <w:szCs w:val="20"/>
                <w:lang w:eastAsia="pt-BR"/>
              </w:rPr>
              <w:t>:</w:t>
            </w:r>
          </w:p>
        </w:tc>
      </w:tr>
      <w:tr w:rsidR="008F76F3" w:rsidRPr="00F700D5" w14:paraId="0577C84C" w14:textId="77777777" w:rsidTr="00C3667F">
        <w:tc>
          <w:tcPr>
            <w:tcW w:w="9209" w:type="dxa"/>
            <w:shd w:val="clear" w:color="auto" w:fill="F2F2F2" w:themeFill="background1" w:themeFillShade="F2"/>
          </w:tcPr>
          <w:p w14:paraId="5F02B21C" w14:textId="77777777" w:rsidR="008F76F3" w:rsidRPr="00F700D5" w:rsidRDefault="008F76F3" w:rsidP="00BB6083">
            <w:pPr>
              <w:spacing w:after="0" w:line="276" w:lineRule="auto"/>
              <w:ind w:firstLine="0"/>
              <w:rPr>
                <w:rFonts w:ascii="Times New Roman" w:eastAsia="Times New Roman" w:hAnsi="Times New Roman" w:cs="Times New Roman"/>
                <w:color w:val="000000"/>
                <w:sz w:val="20"/>
                <w:szCs w:val="20"/>
                <w:lang w:eastAsia="pt-BR"/>
              </w:rPr>
            </w:pPr>
            <w:r w:rsidRPr="00F700D5">
              <w:rPr>
                <w:rFonts w:ascii="Times New Roman" w:eastAsia="Times New Roman" w:hAnsi="Times New Roman" w:cs="Times New Roman"/>
                <w:bCs/>
                <w:color w:val="000000"/>
                <w:sz w:val="20"/>
                <w:szCs w:val="20"/>
                <w:lang w:eastAsia="pt-BR"/>
              </w:rPr>
              <w:t xml:space="preserve">Fundamentação: </w:t>
            </w:r>
            <w:bookmarkStart w:id="0" w:name="_Hlk190197186"/>
            <w:r w:rsidRPr="00F700D5">
              <w:rPr>
                <w:rFonts w:ascii="Times New Roman" w:eastAsia="Times New Roman" w:hAnsi="Times New Roman" w:cs="Times New Roman"/>
                <w:color w:val="000000"/>
                <w:sz w:val="20"/>
                <w:szCs w:val="20"/>
                <w:lang w:eastAsia="pt-BR"/>
              </w:rPr>
              <w:t>Providências a serem adotadas pela administração previamente à celebração do contrato, inclusive quanto à capacitação de servidores ou de empregados para fiscalização e gestão contratual</w:t>
            </w:r>
            <w:bookmarkEnd w:id="0"/>
            <w:r w:rsidRPr="00F700D5">
              <w:rPr>
                <w:rFonts w:ascii="Times New Roman" w:eastAsia="Times New Roman" w:hAnsi="Times New Roman" w:cs="Times New Roman"/>
                <w:color w:val="000000"/>
                <w:sz w:val="20"/>
                <w:szCs w:val="20"/>
                <w:lang w:eastAsia="pt-BR"/>
              </w:rPr>
              <w:t xml:space="preserve"> (inciso X do § 1° do art. 18 da Lei 14.133/21); </w:t>
            </w:r>
          </w:p>
        </w:tc>
      </w:tr>
      <w:tr w:rsidR="008F76F3" w:rsidRPr="00F700D5" w14:paraId="788C998C" w14:textId="77777777" w:rsidTr="00C3667F">
        <w:tc>
          <w:tcPr>
            <w:tcW w:w="9209" w:type="dxa"/>
          </w:tcPr>
          <w:p w14:paraId="21AAC18D" w14:textId="77777777" w:rsidR="008C5F20" w:rsidRPr="008C5F20" w:rsidRDefault="008C5F20" w:rsidP="008C5F20">
            <w:pPr>
              <w:spacing w:after="0" w:line="276" w:lineRule="auto"/>
              <w:ind w:firstLine="598"/>
              <w:rPr>
                <w:rFonts w:ascii="Times New Roman" w:hAnsi="Times New Roman" w:cs="Times New Roman"/>
                <w:sz w:val="20"/>
                <w:szCs w:val="20"/>
              </w:rPr>
            </w:pPr>
            <w:r w:rsidRPr="008C5F20">
              <w:rPr>
                <w:rFonts w:ascii="Times New Roman" w:hAnsi="Times New Roman" w:cs="Times New Roman"/>
                <w:sz w:val="20"/>
                <w:szCs w:val="20"/>
              </w:rPr>
              <w:t>Para assegurar a regularidade do procedimento e a adequada execução da contratação, a Administração Municipal deverá adotar, previamente à formalização da Ata de Registro de Preços e das contratações dela decorrentes, as providências administrativas, técnicas e operacionais necessárias à organização do fornecimento eventual e parcelado de gêneros alimentícios destinados aos órgãos e Secretarias Municipais, bem como dos produtos destinados à composição de cestas básicas para atendimento das demandas socioassistenciais.</w:t>
            </w:r>
          </w:p>
          <w:p w14:paraId="2ED00CE6" w14:textId="77777777" w:rsidR="008C5F20" w:rsidRPr="008C5F20" w:rsidRDefault="008C5F20" w:rsidP="008C5F20">
            <w:pPr>
              <w:spacing w:after="0" w:line="276" w:lineRule="auto"/>
              <w:ind w:firstLine="598"/>
              <w:rPr>
                <w:rFonts w:ascii="Times New Roman" w:hAnsi="Times New Roman" w:cs="Times New Roman"/>
                <w:sz w:val="20"/>
                <w:szCs w:val="20"/>
              </w:rPr>
            </w:pPr>
            <w:r w:rsidRPr="008C5F20">
              <w:rPr>
                <w:rFonts w:ascii="Times New Roman" w:hAnsi="Times New Roman" w:cs="Times New Roman"/>
                <w:sz w:val="20"/>
                <w:szCs w:val="20"/>
              </w:rPr>
              <w:t>Com base nas conclusões deste Estudo Técnico Preliminar, deverão ser consolidados o Termo de Referência e o Edital, garantindo coerência entre os documentos da fase preparatória, especialmente quanto ao objeto, aos quantitativos estimados, às especificações dos produtos, ao parcelamento por item, às condições e prazos de entrega, aos locais de fornecimento, aos critérios de recebimento, às exigências sanitárias, à substituição de produtos recusados e às obrigações dos fornecedores. As exigências deverão permanecer objetivas, proporcionais e diretamente relacionadas ao objeto, assegurando a qualidade dos produtos sem restringir indevidamente a competitividade.</w:t>
            </w:r>
          </w:p>
          <w:p w14:paraId="7E8BA2C0" w14:textId="46C9FA8F" w:rsidR="008C5F20" w:rsidRPr="008C5F20" w:rsidRDefault="00BE57DD" w:rsidP="008C5F20">
            <w:pPr>
              <w:spacing w:after="0" w:line="276" w:lineRule="auto"/>
              <w:ind w:firstLine="598"/>
              <w:rPr>
                <w:rFonts w:ascii="Times New Roman" w:hAnsi="Times New Roman" w:cs="Times New Roman"/>
                <w:sz w:val="20"/>
                <w:szCs w:val="20"/>
              </w:rPr>
            </w:pPr>
            <w:r w:rsidRPr="00BE57DD">
              <w:rPr>
                <w:rFonts w:ascii="Times New Roman" w:hAnsi="Times New Roman" w:cs="Times New Roman"/>
                <w:sz w:val="20"/>
                <w:szCs w:val="20"/>
              </w:rPr>
              <w:t>Concluída a instrução da fase preparatória, o processo será encaminhado ao órgão de assessoramento jurídico competente para realização do controle prévio de legalidade, observando-se as recomendações e eventuais adequações pertinentes antes da divulgação do Edital.</w:t>
            </w:r>
            <w:r>
              <w:rPr>
                <w:rFonts w:ascii="Times New Roman" w:hAnsi="Times New Roman" w:cs="Times New Roman"/>
                <w:sz w:val="20"/>
                <w:szCs w:val="20"/>
              </w:rPr>
              <w:t xml:space="preserve"> </w:t>
            </w:r>
            <w:r w:rsidR="008C5F20" w:rsidRPr="008C5F20">
              <w:rPr>
                <w:rFonts w:ascii="Times New Roman" w:hAnsi="Times New Roman" w:cs="Times New Roman"/>
                <w:sz w:val="20"/>
                <w:szCs w:val="20"/>
              </w:rPr>
              <w:t>Considerando a diversidade dos produtos e a opção pelo julgamento por item, a adequada divulgação do certame também contribui para ampliar a participação de fornecedores com atuação nos diferentes segmentos abrangidos pela contratação.</w:t>
            </w:r>
          </w:p>
          <w:p w14:paraId="4DEF9FBA" w14:textId="77777777" w:rsidR="008C5F20" w:rsidRPr="008C5F20" w:rsidRDefault="008C5F20" w:rsidP="008C5F20">
            <w:pPr>
              <w:spacing w:after="0" w:line="276" w:lineRule="auto"/>
              <w:ind w:firstLine="598"/>
              <w:rPr>
                <w:rFonts w:ascii="Times New Roman" w:hAnsi="Times New Roman" w:cs="Times New Roman"/>
                <w:sz w:val="20"/>
                <w:szCs w:val="20"/>
              </w:rPr>
            </w:pPr>
            <w:r w:rsidRPr="008C5F20">
              <w:rPr>
                <w:rFonts w:ascii="Times New Roman" w:hAnsi="Times New Roman" w:cs="Times New Roman"/>
                <w:sz w:val="20"/>
                <w:szCs w:val="20"/>
              </w:rPr>
              <w:t>Antes do início das contratações decorrentes da Ata de Registro de Preços, deverão estar formalmente definidos os responsáveis pela gestão e fiscalização, observadas as designações realizadas pela Administração. O recebimento dos produtos poderá contar com a atuação dos servidores das unidades requisitantes, de acordo com o respectivo local de entrega, cabendo-lhes verificar a correspondência entre a solicitação e os produtos fornecidos, especialmente quanto à quantidade, especificação, marca, quando aplicável, integridade das embalagens, validade, conservação e demais condições previstas no Termo de Referência e na Ordem de Compra.</w:t>
            </w:r>
          </w:p>
          <w:p w14:paraId="7CCF85B2" w14:textId="77777777" w:rsidR="008C5F20" w:rsidRDefault="008C5F20" w:rsidP="008C5F20">
            <w:pPr>
              <w:spacing w:after="0" w:line="276" w:lineRule="auto"/>
              <w:ind w:firstLine="598"/>
              <w:rPr>
                <w:rFonts w:ascii="Times New Roman" w:hAnsi="Times New Roman" w:cs="Times New Roman"/>
                <w:sz w:val="20"/>
                <w:szCs w:val="20"/>
              </w:rPr>
            </w:pPr>
            <w:r w:rsidRPr="008C5F20">
              <w:rPr>
                <w:rFonts w:ascii="Times New Roman" w:hAnsi="Times New Roman" w:cs="Times New Roman"/>
                <w:sz w:val="20"/>
                <w:szCs w:val="20"/>
              </w:rPr>
              <w:t>Também deverão ser previamente organizados os fluxos de execução, contemplando a forma de emissão e encaminhamento das Ordens de Compra ou instrumentos equivalentes, os locais e horários de entrega, os canais de comunicação com os fornecedores, os procedimentos para recebimento e ateste, o registro de ocorrências, a recusa de produtos em desconformidade e sua respectiva substituição. Para os produtos destinados à composição de cestas básicas, deverá haver articulação com o setor responsável pela política socioassistencial, de modo que as solicitações correspondam às necessidades efetivamente identificadas e aos quantitativos necessários aos atendimentos realizados.</w:t>
            </w:r>
          </w:p>
          <w:p w14:paraId="3E0CC475" w14:textId="5DCE0DDE" w:rsidR="00CD62A3" w:rsidRPr="008C5F20" w:rsidRDefault="00CD62A3" w:rsidP="008C5F20">
            <w:pPr>
              <w:spacing w:after="0" w:line="276" w:lineRule="auto"/>
              <w:ind w:firstLine="598"/>
              <w:rPr>
                <w:rFonts w:ascii="Times New Roman" w:hAnsi="Times New Roman" w:cs="Times New Roman"/>
                <w:sz w:val="20"/>
                <w:szCs w:val="20"/>
              </w:rPr>
            </w:pPr>
            <w:r w:rsidRPr="00CD62A3">
              <w:rPr>
                <w:rFonts w:ascii="Times New Roman" w:hAnsi="Times New Roman" w:cs="Times New Roman"/>
                <w:sz w:val="20"/>
                <w:szCs w:val="20"/>
              </w:rPr>
              <w:t>Nas aquisições destinadas a atividades, ações institucionais ou eventos oficiais, a unidade requisitante deverá identificar a atividade pública a ser atendida e apresentar os elementos necessários à demonstração da quantidade solicitada, assegurando a vinculação da aquisição à finalidade administrativa correspondente e a adequada rastreabilidade da despesa.</w:t>
            </w:r>
            <w:r>
              <w:rPr>
                <w:rFonts w:ascii="Times New Roman" w:hAnsi="Times New Roman" w:cs="Times New Roman"/>
                <w:sz w:val="20"/>
                <w:szCs w:val="20"/>
              </w:rPr>
              <w:t xml:space="preserve"> </w:t>
            </w:r>
            <w:r w:rsidRPr="00CD62A3">
              <w:rPr>
                <w:rFonts w:ascii="Times New Roman" w:hAnsi="Times New Roman" w:cs="Times New Roman"/>
                <w:sz w:val="20"/>
                <w:szCs w:val="20"/>
              </w:rPr>
              <w:t>Para uniformizar os procedimentos de recebimento, deverá ser adotada orientação ou instrumento de conferência que contemple, conforme aplicável, a verificação do item solicitado, quantidade, marca ofertada, integridade da embalagem, prazo de validade, lote, condições de conservação, temperatura e demais requisitos sanitários ou técnicos previstos para o produto. Eventuais desconformidades deverão ser registradas e comunicadas ao fornecedor para adoção das providências cabíveis.</w:t>
            </w:r>
          </w:p>
          <w:p w14:paraId="404909C8" w14:textId="77777777" w:rsidR="008C5F20" w:rsidRPr="008C5F20" w:rsidRDefault="008C5F20" w:rsidP="008C5F20">
            <w:pPr>
              <w:spacing w:after="0" w:line="276" w:lineRule="auto"/>
              <w:ind w:firstLine="598"/>
              <w:rPr>
                <w:rFonts w:ascii="Times New Roman" w:hAnsi="Times New Roman" w:cs="Times New Roman"/>
                <w:sz w:val="20"/>
                <w:szCs w:val="20"/>
              </w:rPr>
            </w:pPr>
            <w:r w:rsidRPr="008C5F20">
              <w:rPr>
                <w:rFonts w:ascii="Times New Roman" w:hAnsi="Times New Roman" w:cs="Times New Roman"/>
                <w:sz w:val="20"/>
                <w:szCs w:val="20"/>
              </w:rPr>
              <w:t>Os servidores envolvidos na gestão, fiscalização e recebimento deverão ser orientados quanto às condições estabelecidas no Edital, no Termo de Referência e na Ata de Registro de Preços, especialmente quanto aos critérios de conferência e aceitação dos produtos e aos procedimentos a serem adotados diante de irregularidades. Não se identifica, a princípio, necessidade de capacitação técnica especializada, considerando a natureza comum dos bens, sem prejuízo de orientações específicas quando necessárias para o adequado exercício das atribuições de fiscalização e recebimento.</w:t>
            </w:r>
          </w:p>
          <w:p w14:paraId="4D090AE8" w14:textId="77777777" w:rsidR="008C5F20" w:rsidRPr="008C5F20" w:rsidRDefault="008C5F20" w:rsidP="008C5F20">
            <w:pPr>
              <w:spacing w:after="0" w:line="276" w:lineRule="auto"/>
              <w:ind w:firstLine="598"/>
              <w:rPr>
                <w:rFonts w:ascii="Times New Roman" w:hAnsi="Times New Roman" w:cs="Times New Roman"/>
                <w:sz w:val="20"/>
                <w:szCs w:val="20"/>
              </w:rPr>
            </w:pPr>
            <w:r w:rsidRPr="008C5F20">
              <w:rPr>
                <w:rFonts w:ascii="Times New Roman" w:hAnsi="Times New Roman" w:cs="Times New Roman"/>
                <w:sz w:val="20"/>
                <w:szCs w:val="20"/>
              </w:rPr>
              <w:t>No âmbito da habilitação, deverão ser verificadas as condições jurídicas, fiscais, sociais, trabalhistas, econômico-financeiras e técnicas dos licitantes, bem como as exigências sanitárias efetivamente aplicáveis ao estabelecimento, à atividade, aos produtos e aos meios de transporte utilizados. A análise deverá guardar pertinência e proporcionalidade com o objeto, inclusive quanto às licenças, alvarás, registros, inspeções e demais documentos previstos no Edital, evitando a imposição de exigências que não possuam relação direta com os itens efetivamente ofertados.</w:t>
            </w:r>
          </w:p>
          <w:p w14:paraId="5F4BC334" w14:textId="4BB20944" w:rsidR="007E6D7D" w:rsidRPr="008C5F20" w:rsidRDefault="008C5F20" w:rsidP="00903585">
            <w:pPr>
              <w:spacing w:after="0" w:line="276" w:lineRule="auto"/>
              <w:ind w:firstLine="598"/>
              <w:rPr>
                <w:rFonts w:ascii="Times New Roman" w:hAnsi="Times New Roman" w:cs="Times New Roman"/>
                <w:sz w:val="20"/>
                <w:szCs w:val="20"/>
              </w:rPr>
            </w:pPr>
            <w:r w:rsidRPr="008C5F20">
              <w:rPr>
                <w:rFonts w:ascii="Times New Roman" w:hAnsi="Times New Roman" w:cs="Times New Roman"/>
                <w:sz w:val="20"/>
                <w:szCs w:val="20"/>
              </w:rPr>
              <w:t>Dessa forma, as providências prévias deverão assegurar que a Ata de Registro de Preços e as aquisições dela decorrentes sejam executadas de maneira organizada, fiscalizável e compatível com as necessidades dos órgãos municipais e dos atendimentos socioassistenciais, reduzindo riscos de desabastecimento, desperdício, aquisições inadequadas, falhas de entrega ou recebimento de produtos em desconformidade, além de proporcionar maior controle e eficiência na utilização dos recursos públicos.</w:t>
            </w:r>
          </w:p>
        </w:tc>
      </w:tr>
    </w:tbl>
    <w:p w14:paraId="44EB9322" w14:textId="77777777" w:rsidR="008F76F3" w:rsidRPr="00F700D5" w:rsidRDefault="008F76F3" w:rsidP="00BB6083">
      <w:pPr>
        <w:spacing w:after="0" w:line="276" w:lineRule="auto"/>
        <w:rPr>
          <w:rFonts w:ascii="Times New Roman" w:hAnsi="Times New Roman" w:cs="Times New Roman"/>
          <w:color w:val="FF0000"/>
          <w:sz w:val="20"/>
          <w:szCs w:val="20"/>
        </w:rPr>
      </w:pPr>
    </w:p>
    <w:tbl>
      <w:tblPr>
        <w:tblStyle w:val="Tabelacomgrade"/>
        <w:tblW w:w="9209" w:type="dxa"/>
        <w:tblLook w:val="04A0" w:firstRow="1" w:lastRow="0" w:firstColumn="1" w:lastColumn="0" w:noHBand="0" w:noVBand="1"/>
      </w:tblPr>
      <w:tblGrid>
        <w:gridCol w:w="9209"/>
      </w:tblGrid>
      <w:tr w:rsidR="008F76F3" w:rsidRPr="00F700D5" w14:paraId="515B6EF4" w14:textId="77777777" w:rsidTr="00C3667F">
        <w:tc>
          <w:tcPr>
            <w:tcW w:w="9209" w:type="dxa"/>
          </w:tcPr>
          <w:p w14:paraId="1C78622F" w14:textId="04FD9776" w:rsidR="008F76F3" w:rsidRPr="00F700D5" w:rsidRDefault="008F76F3" w:rsidP="00BB6083">
            <w:pPr>
              <w:shd w:val="clear" w:color="auto" w:fill="FFFFFF"/>
              <w:spacing w:after="0" w:line="276" w:lineRule="auto"/>
              <w:ind w:firstLine="0"/>
              <w:textAlignment w:val="baseline"/>
              <w:rPr>
                <w:rFonts w:ascii="Times New Roman" w:eastAsia="Times New Roman" w:hAnsi="Times New Roman" w:cs="Times New Roman"/>
                <w:b/>
                <w:bCs/>
                <w:color w:val="000000"/>
                <w:sz w:val="20"/>
                <w:szCs w:val="20"/>
                <w:lang w:eastAsia="pt-BR"/>
              </w:rPr>
            </w:pPr>
            <w:r w:rsidRPr="00F700D5">
              <w:rPr>
                <w:rFonts w:ascii="Times New Roman" w:eastAsia="Times New Roman" w:hAnsi="Times New Roman" w:cs="Times New Roman"/>
                <w:b/>
                <w:bCs/>
                <w:color w:val="000000"/>
                <w:sz w:val="20"/>
                <w:szCs w:val="20"/>
                <w:lang w:eastAsia="pt-BR"/>
              </w:rPr>
              <w:t>11</w:t>
            </w:r>
            <w:r w:rsidR="00903585">
              <w:rPr>
                <w:rFonts w:ascii="Times New Roman" w:eastAsia="Times New Roman" w:hAnsi="Times New Roman" w:cs="Times New Roman"/>
                <w:b/>
                <w:bCs/>
                <w:color w:val="000000"/>
                <w:sz w:val="20"/>
                <w:szCs w:val="20"/>
                <w:lang w:eastAsia="pt-BR"/>
              </w:rPr>
              <w:t xml:space="preserve"> –</w:t>
            </w:r>
            <w:r w:rsidRPr="00F700D5">
              <w:rPr>
                <w:rFonts w:ascii="Times New Roman" w:eastAsia="Times New Roman" w:hAnsi="Times New Roman" w:cs="Times New Roman"/>
                <w:b/>
                <w:bCs/>
                <w:color w:val="000000"/>
                <w:sz w:val="20"/>
                <w:szCs w:val="20"/>
                <w:lang w:eastAsia="pt-BR"/>
              </w:rPr>
              <w:t xml:space="preserve"> CONTRATAÇÕES CORRELATAS/INTERDEPENDENTES</w:t>
            </w:r>
            <w:r w:rsidR="00FC4923" w:rsidRPr="00F700D5">
              <w:rPr>
                <w:rFonts w:ascii="Times New Roman" w:eastAsia="Times New Roman" w:hAnsi="Times New Roman" w:cs="Times New Roman"/>
                <w:b/>
                <w:bCs/>
                <w:color w:val="000000"/>
                <w:sz w:val="20"/>
                <w:szCs w:val="20"/>
                <w:lang w:eastAsia="pt-BR"/>
              </w:rPr>
              <w:t>:</w:t>
            </w:r>
          </w:p>
        </w:tc>
      </w:tr>
      <w:tr w:rsidR="008F76F3" w:rsidRPr="00F700D5" w14:paraId="455DD9E4" w14:textId="77777777" w:rsidTr="00C3667F">
        <w:tc>
          <w:tcPr>
            <w:tcW w:w="9209" w:type="dxa"/>
            <w:shd w:val="clear" w:color="auto" w:fill="F2F2F2" w:themeFill="background1" w:themeFillShade="F2"/>
          </w:tcPr>
          <w:p w14:paraId="3BBC643A" w14:textId="77777777" w:rsidR="008F76F3" w:rsidRPr="00F700D5" w:rsidRDefault="008F76F3" w:rsidP="00BB6083">
            <w:pPr>
              <w:spacing w:after="0" w:line="276" w:lineRule="auto"/>
              <w:ind w:firstLine="0"/>
              <w:rPr>
                <w:rFonts w:ascii="Times New Roman" w:eastAsia="Times New Roman" w:hAnsi="Times New Roman" w:cs="Times New Roman"/>
                <w:color w:val="000000"/>
                <w:sz w:val="20"/>
                <w:szCs w:val="20"/>
                <w:lang w:eastAsia="pt-BR"/>
              </w:rPr>
            </w:pPr>
            <w:r w:rsidRPr="00F700D5">
              <w:rPr>
                <w:rFonts w:ascii="Times New Roman" w:eastAsia="Times New Roman" w:hAnsi="Times New Roman" w:cs="Times New Roman"/>
                <w:bCs/>
                <w:color w:val="000000"/>
                <w:sz w:val="20"/>
                <w:szCs w:val="20"/>
                <w:lang w:eastAsia="pt-BR"/>
              </w:rPr>
              <w:t xml:space="preserve">Fundamentação: </w:t>
            </w:r>
            <w:r w:rsidRPr="00F700D5">
              <w:rPr>
                <w:rFonts w:ascii="Times New Roman" w:eastAsia="Times New Roman" w:hAnsi="Times New Roman" w:cs="Times New Roman"/>
                <w:color w:val="000000"/>
                <w:sz w:val="20"/>
                <w:szCs w:val="20"/>
                <w:lang w:eastAsia="pt-BR"/>
              </w:rPr>
              <w:t>Contratações correlatas e/ou interdependentes (inciso XI do § 1° do art. 18 da Lei 14.133/21);</w:t>
            </w:r>
          </w:p>
        </w:tc>
      </w:tr>
      <w:tr w:rsidR="00E57D09" w:rsidRPr="00F700D5" w14:paraId="1A83E025" w14:textId="77777777" w:rsidTr="00C3667F">
        <w:tc>
          <w:tcPr>
            <w:tcW w:w="9209" w:type="dxa"/>
          </w:tcPr>
          <w:p w14:paraId="64342EE9" w14:textId="77777777" w:rsidR="008C5F20" w:rsidRPr="008C5F20" w:rsidRDefault="008C5F20" w:rsidP="008C5F20">
            <w:pPr>
              <w:spacing w:after="0" w:line="276" w:lineRule="auto"/>
              <w:ind w:firstLine="596"/>
              <w:rPr>
                <w:rFonts w:ascii="Times New Roman" w:hAnsi="Times New Roman" w:cs="Times New Roman"/>
                <w:sz w:val="20"/>
                <w:szCs w:val="20"/>
              </w:rPr>
            </w:pPr>
            <w:r w:rsidRPr="008C5F20">
              <w:rPr>
                <w:rFonts w:ascii="Times New Roman" w:hAnsi="Times New Roman" w:cs="Times New Roman"/>
                <w:sz w:val="20"/>
                <w:szCs w:val="20"/>
              </w:rPr>
              <w:t>A presente contratação possui relação operacional com outras aquisições e atividades administrativas necessárias ao funcionamento dos órgãos municipais e à execução das ações socioassistenciais, especialmente aquelas relacionadas ao recebimento, armazenamento, conservação, controle, distribuição e utilização dos gêneros alimentícios. Tais atividades, contudo, integram a rotina ordinária das unidades municipais envolvidas e serão executadas com a estrutura administrativa e os recursos humanos já disponíveis, não se identificando contratação interdependente indispensável à viabilização do objeto.</w:t>
            </w:r>
          </w:p>
          <w:p w14:paraId="40F886C6" w14:textId="77777777" w:rsidR="008C5F20" w:rsidRPr="008C5F20" w:rsidRDefault="008C5F20" w:rsidP="008C5F20">
            <w:pPr>
              <w:spacing w:after="0" w:line="276" w:lineRule="auto"/>
              <w:ind w:firstLine="596"/>
              <w:rPr>
                <w:rFonts w:ascii="Times New Roman" w:hAnsi="Times New Roman" w:cs="Times New Roman"/>
                <w:sz w:val="20"/>
                <w:szCs w:val="20"/>
              </w:rPr>
            </w:pPr>
            <w:r w:rsidRPr="008C5F20">
              <w:rPr>
                <w:rFonts w:ascii="Times New Roman" w:hAnsi="Times New Roman" w:cs="Times New Roman"/>
                <w:sz w:val="20"/>
                <w:szCs w:val="20"/>
              </w:rPr>
              <w:t>Considera-se correlata, especialmente, a contratação destinada ao fornecimento de produtos de padaria, que no procedimento realizado no exercício anterior integrou a mesma licitação dos gêneros alimentícios de mercado. Para a presente contratação, a Administração optou pela separação dos objetos, de forma que os itens de mercado e os produtos destinados à composição de cestas básicas serão tratados neste procedimento, enquanto os produtos de padaria serão objeto de contratação própria, em razão das características específicas de fornecimento, produção, prazo de entrega e dinâmica desse segmento. Embora relacionadas, as contratações são autônomas e podem ser executadas independentemente.</w:t>
            </w:r>
          </w:p>
          <w:p w14:paraId="19572383" w14:textId="77777777" w:rsidR="008C5F20" w:rsidRPr="008C5F20" w:rsidRDefault="008C5F20" w:rsidP="008C5F20">
            <w:pPr>
              <w:spacing w:after="0" w:line="276" w:lineRule="auto"/>
              <w:ind w:firstLine="596"/>
              <w:rPr>
                <w:rFonts w:ascii="Times New Roman" w:hAnsi="Times New Roman" w:cs="Times New Roman"/>
                <w:sz w:val="20"/>
                <w:szCs w:val="20"/>
              </w:rPr>
            </w:pPr>
            <w:r w:rsidRPr="008C5F20">
              <w:rPr>
                <w:rFonts w:ascii="Times New Roman" w:hAnsi="Times New Roman" w:cs="Times New Roman"/>
                <w:sz w:val="20"/>
                <w:szCs w:val="20"/>
              </w:rPr>
              <w:t>Também poderão ser consideradas correlatas eventuais aquisições de materiais e equipamentos destinados ao armazenamento, conservação, organização e distribuição dos produtos, como refrigeradores, freezers, prateleiras, caixas organizadoras e outros itens de apoio, quando necessários. Da mesma forma, poderão ser realizadas orientações aos servidores responsáveis pelo recebimento e armazenamento dos alimentos quanto ao controle de validade, conferência das especificações, registro de inconformidades e procedimentos para recusa e substituição de produtos.</w:t>
            </w:r>
          </w:p>
          <w:p w14:paraId="3C7CCAFB" w14:textId="1558A1BD" w:rsidR="008F76F3" w:rsidRPr="008C5F20" w:rsidRDefault="008C5F20" w:rsidP="008C5F20">
            <w:pPr>
              <w:spacing w:after="0" w:line="276" w:lineRule="auto"/>
              <w:ind w:firstLine="596"/>
              <w:rPr>
                <w:rFonts w:ascii="Times New Roman" w:hAnsi="Times New Roman" w:cs="Times New Roman"/>
                <w:sz w:val="20"/>
                <w:szCs w:val="20"/>
              </w:rPr>
            </w:pPr>
            <w:r w:rsidRPr="008C5F20">
              <w:rPr>
                <w:rFonts w:ascii="Times New Roman" w:hAnsi="Times New Roman" w:cs="Times New Roman"/>
                <w:sz w:val="20"/>
                <w:szCs w:val="20"/>
              </w:rPr>
              <w:t>Ressalta-se, contudo, que essas medidas possuem natureza complementar e não condicionam a execução da presente contratação. Assim, não foram identificadas contratações interdependentes sem as quais o objeto não possa ser regularmente executado, devendo eventuais necessidades correlatas ser objeto de procedimentos próprios, conforme o planejamento administrativo, a disponibilidade orçamentária e a efetiva necessidade de cada setor.</w:t>
            </w:r>
          </w:p>
        </w:tc>
      </w:tr>
    </w:tbl>
    <w:p w14:paraId="503AA091" w14:textId="77777777" w:rsidR="008F76F3" w:rsidRPr="00F700D5" w:rsidRDefault="008F76F3" w:rsidP="00BB6083">
      <w:pPr>
        <w:spacing w:after="0" w:line="276" w:lineRule="auto"/>
        <w:rPr>
          <w:rFonts w:ascii="Times New Roman" w:eastAsia="Times New Roman" w:hAnsi="Times New Roman" w:cs="Times New Roman"/>
          <w:color w:val="000000"/>
          <w:sz w:val="20"/>
          <w:szCs w:val="20"/>
          <w:lang w:eastAsia="pt-BR"/>
        </w:rPr>
      </w:pPr>
    </w:p>
    <w:tbl>
      <w:tblPr>
        <w:tblStyle w:val="Tabelacomgrade"/>
        <w:tblW w:w="9209" w:type="dxa"/>
        <w:tblLook w:val="04A0" w:firstRow="1" w:lastRow="0" w:firstColumn="1" w:lastColumn="0" w:noHBand="0" w:noVBand="1"/>
      </w:tblPr>
      <w:tblGrid>
        <w:gridCol w:w="9209"/>
      </w:tblGrid>
      <w:tr w:rsidR="008F76F3" w:rsidRPr="00F700D5" w14:paraId="3D90EBFB" w14:textId="77777777" w:rsidTr="000F458C">
        <w:tc>
          <w:tcPr>
            <w:tcW w:w="9209" w:type="dxa"/>
          </w:tcPr>
          <w:p w14:paraId="742EAC32" w14:textId="0708C797" w:rsidR="008F76F3" w:rsidRPr="00F700D5" w:rsidRDefault="008F76F3" w:rsidP="00BB6083">
            <w:pPr>
              <w:spacing w:after="0" w:line="276" w:lineRule="auto"/>
              <w:ind w:firstLine="0"/>
              <w:rPr>
                <w:rFonts w:ascii="Times New Roman" w:eastAsia="Times New Roman" w:hAnsi="Times New Roman" w:cs="Times New Roman"/>
                <w:b/>
                <w:color w:val="000000"/>
                <w:sz w:val="20"/>
                <w:szCs w:val="20"/>
                <w:lang w:eastAsia="pt-BR"/>
              </w:rPr>
            </w:pPr>
            <w:r w:rsidRPr="00F700D5">
              <w:rPr>
                <w:rFonts w:ascii="Times New Roman" w:eastAsia="Times New Roman" w:hAnsi="Times New Roman" w:cs="Times New Roman"/>
                <w:b/>
                <w:bCs/>
                <w:color w:val="000000"/>
                <w:sz w:val="20"/>
                <w:szCs w:val="20"/>
                <w:lang w:eastAsia="pt-BR"/>
              </w:rPr>
              <w:t>12</w:t>
            </w:r>
            <w:r w:rsidR="00903585">
              <w:rPr>
                <w:rFonts w:ascii="Times New Roman" w:eastAsia="Times New Roman" w:hAnsi="Times New Roman" w:cs="Times New Roman"/>
                <w:b/>
                <w:bCs/>
                <w:color w:val="000000"/>
                <w:sz w:val="20"/>
                <w:szCs w:val="20"/>
                <w:lang w:eastAsia="pt-BR"/>
              </w:rPr>
              <w:t xml:space="preserve"> –</w:t>
            </w:r>
            <w:r w:rsidRPr="00F700D5">
              <w:rPr>
                <w:rFonts w:ascii="Times New Roman" w:eastAsia="Times New Roman" w:hAnsi="Times New Roman" w:cs="Times New Roman"/>
                <w:b/>
                <w:bCs/>
                <w:color w:val="000000"/>
                <w:sz w:val="20"/>
                <w:szCs w:val="20"/>
                <w:lang w:eastAsia="pt-BR"/>
              </w:rPr>
              <w:t xml:space="preserve"> IMPACTOS AMBIENTAIS</w:t>
            </w:r>
            <w:r w:rsidR="00FC4923" w:rsidRPr="00F700D5">
              <w:rPr>
                <w:rFonts w:ascii="Times New Roman" w:eastAsia="Times New Roman" w:hAnsi="Times New Roman" w:cs="Times New Roman"/>
                <w:b/>
                <w:bCs/>
                <w:color w:val="000000"/>
                <w:sz w:val="20"/>
                <w:szCs w:val="20"/>
                <w:lang w:eastAsia="pt-BR"/>
              </w:rPr>
              <w:t>:</w:t>
            </w:r>
          </w:p>
        </w:tc>
      </w:tr>
      <w:tr w:rsidR="008F76F3" w:rsidRPr="00F700D5" w14:paraId="22D5FB8B" w14:textId="77777777" w:rsidTr="000F458C">
        <w:tc>
          <w:tcPr>
            <w:tcW w:w="9209" w:type="dxa"/>
            <w:shd w:val="clear" w:color="auto" w:fill="F2F2F2" w:themeFill="background1" w:themeFillShade="F2"/>
          </w:tcPr>
          <w:p w14:paraId="7BB9D2B9" w14:textId="3A87AFF2" w:rsidR="008F76F3" w:rsidRPr="00F700D5" w:rsidRDefault="008F76F3" w:rsidP="00BB6083">
            <w:pPr>
              <w:spacing w:after="0" w:line="276" w:lineRule="auto"/>
              <w:ind w:firstLine="0"/>
              <w:rPr>
                <w:rFonts w:ascii="Times New Roman" w:eastAsia="Times New Roman" w:hAnsi="Times New Roman" w:cs="Times New Roman"/>
                <w:color w:val="000000"/>
                <w:sz w:val="20"/>
                <w:szCs w:val="20"/>
                <w:lang w:eastAsia="pt-BR"/>
              </w:rPr>
            </w:pPr>
            <w:r w:rsidRPr="00F700D5">
              <w:rPr>
                <w:rFonts w:ascii="Times New Roman" w:eastAsia="Times New Roman" w:hAnsi="Times New Roman" w:cs="Times New Roman"/>
                <w:bCs/>
                <w:color w:val="000000"/>
                <w:sz w:val="20"/>
                <w:szCs w:val="20"/>
                <w:lang w:eastAsia="pt-BR"/>
              </w:rPr>
              <w:t xml:space="preserve">Fundamentação: </w:t>
            </w:r>
            <w:r w:rsidRPr="00F700D5">
              <w:rPr>
                <w:rFonts w:ascii="Times New Roman" w:hAnsi="Times New Roman" w:cs="Times New Roman"/>
                <w:sz w:val="20"/>
                <w:szCs w:val="20"/>
              </w:rPr>
              <w:t>Descrição de possíveis impactos ambientais e respectivas medidas mitigadoras, incluídos requisitos de baixo consumo de energia e de outros recursos, bem como logística reversa para desfazimento e reciclagem de bens e refugos, quando aplicável (</w:t>
            </w:r>
            <w:r w:rsidRPr="00F700D5">
              <w:rPr>
                <w:rFonts w:ascii="Times New Roman" w:eastAsia="Times New Roman" w:hAnsi="Times New Roman" w:cs="Times New Roman"/>
                <w:color w:val="000000"/>
                <w:sz w:val="20"/>
                <w:szCs w:val="20"/>
                <w:lang w:eastAsia="pt-BR"/>
              </w:rPr>
              <w:t>inciso XII do § 1° do art. 18 da Lei 14.133/21)</w:t>
            </w:r>
            <w:r w:rsidR="00B62DC3" w:rsidRPr="00F700D5">
              <w:rPr>
                <w:rFonts w:ascii="Times New Roman" w:eastAsia="Times New Roman" w:hAnsi="Times New Roman" w:cs="Times New Roman"/>
                <w:color w:val="000000"/>
                <w:sz w:val="20"/>
                <w:szCs w:val="20"/>
                <w:lang w:eastAsia="pt-BR"/>
              </w:rPr>
              <w:t>:</w:t>
            </w:r>
          </w:p>
        </w:tc>
      </w:tr>
      <w:tr w:rsidR="008F76F3" w:rsidRPr="008C5F20" w14:paraId="0DDD108A" w14:textId="77777777" w:rsidTr="000F458C">
        <w:tc>
          <w:tcPr>
            <w:tcW w:w="9209" w:type="dxa"/>
          </w:tcPr>
          <w:p w14:paraId="1D4CAA44" w14:textId="77777777" w:rsidR="008C5F20" w:rsidRPr="008C5F20" w:rsidRDefault="008C5F20" w:rsidP="008C5F20">
            <w:pPr>
              <w:spacing w:after="0" w:line="276" w:lineRule="auto"/>
              <w:ind w:firstLine="596"/>
              <w:rPr>
                <w:rFonts w:ascii="Times New Roman" w:hAnsi="Times New Roman" w:cs="Times New Roman"/>
                <w:sz w:val="20"/>
                <w:szCs w:val="20"/>
              </w:rPr>
            </w:pPr>
            <w:r w:rsidRPr="008C5F20">
              <w:rPr>
                <w:rFonts w:ascii="Times New Roman" w:hAnsi="Times New Roman" w:cs="Times New Roman"/>
                <w:sz w:val="20"/>
                <w:szCs w:val="20"/>
              </w:rPr>
              <w:t>A aquisição eventual e parcelada de gêneros alimentícios e de produtos destinados à composição de cestas básicas poderá produzir impactos ambientais indiretos relacionados principalmente à fabricação e acondicionamento dos produtos, utilização de embalagens, transporte das mercadorias, armazenamento, eventual deterioração dos alimentos e geração de resíduos. Embora não se trate de contratação com impacto ambiental significativo, deverão ser adotadas medidas proporcionais à natureza do objeto destinadas à redução de desperdícios e à adequada destinação dos resíduos gerados.</w:t>
            </w:r>
          </w:p>
          <w:p w14:paraId="212CB5B1" w14:textId="77777777" w:rsidR="008C5F20" w:rsidRPr="008C5F20" w:rsidRDefault="008C5F20" w:rsidP="008C5F20">
            <w:pPr>
              <w:spacing w:after="0" w:line="276" w:lineRule="auto"/>
              <w:ind w:firstLine="596"/>
              <w:rPr>
                <w:rFonts w:ascii="Times New Roman" w:hAnsi="Times New Roman" w:cs="Times New Roman"/>
                <w:sz w:val="20"/>
                <w:szCs w:val="20"/>
              </w:rPr>
            </w:pPr>
            <w:r w:rsidRPr="008C5F20">
              <w:rPr>
                <w:rFonts w:ascii="Times New Roman" w:hAnsi="Times New Roman" w:cs="Times New Roman"/>
                <w:sz w:val="20"/>
                <w:szCs w:val="20"/>
              </w:rPr>
              <w:t>Como principal medida mitigadora, as aquisições serão realizadas de forma parcelada e de acordo com a necessidade efetivamente verificada, evitando formação excessiva de estoques, vencimento de produtos e descarte de alimentos sem utilização. O acompanhamento dos prazos de validade e das condições de armazenamento deverá contribuir para reduzir perdas decorrentes de deterioração, acondicionamento inadequado ou aquisição superior à capacidade de consumo das unidades municipais e às demandas socioassistenciais.</w:t>
            </w:r>
          </w:p>
          <w:p w14:paraId="4B43099D" w14:textId="77777777" w:rsidR="008C5F20" w:rsidRPr="008C5F20" w:rsidRDefault="008C5F20" w:rsidP="008C5F20">
            <w:pPr>
              <w:spacing w:after="0" w:line="276" w:lineRule="auto"/>
              <w:ind w:firstLine="596"/>
              <w:rPr>
                <w:rFonts w:ascii="Times New Roman" w:hAnsi="Times New Roman" w:cs="Times New Roman"/>
                <w:sz w:val="20"/>
                <w:szCs w:val="20"/>
              </w:rPr>
            </w:pPr>
            <w:r w:rsidRPr="008C5F20">
              <w:rPr>
                <w:rFonts w:ascii="Times New Roman" w:hAnsi="Times New Roman" w:cs="Times New Roman"/>
                <w:sz w:val="20"/>
                <w:szCs w:val="20"/>
              </w:rPr>
              <w:t>No transporte e na entrega, deverão ser observadas condições capazes de preservar a integridade e a qualidade dos produtos, evitando perdas decorrentes de exposição inadequada, contaminação, umidade, temperatura incompatível ou danos às embalagens. A organização das solicitações e das entregas deverá buscar, sempre que possível e sem prejuízo das necessidades administrativas, racionalizar deslocamentos e cargas, contribuindo para maior eficiência logística e redução de viagens desnecessárias.</w:t>
            </w:r>
          </w:p>
          <w:p w14:paraId="65D49C5B" w14:textId="77777777" w:rsidR="008C5F20" w:rsidRPr="008C5F20" w:rsidRDefault="008C5F20" w:rsidP="008C5F20">
            <w:pPr>
              <w:spacing w:after="0" w:line="276" w:lineRule="auto"/>
              <w:ind w:firstLine="596"/>
              <w:rPr>
                <w:rFonts w:ascii="Times New Roman" w:hAnsi="Times New Roman" w:cs="Times New Roman"/>
                <w:sz w:val="20"/>
                <w:szCs w:val="20"/>
              </w:rPr>
            </w:pPr>
            <w:r w:rsidRPr="008C5F20">
              <w:rPr>
                <w:rFonts w:ascii="Times New Roman" w:hAnsi="Times New Roman" w:cs="Times New Roman"/>
                <w:sz w:val="20"/>
                <w:szCs w:val="20"/>
              </w:rPr>
              <w:t>Quanto às embalagens e demais resíduos decorrentes do consumo dos produtos, deverão ser incentivadas práticas de separação e destinação adequada dos materiais recicláveis, de acordo com os procedimentos adotados pelo Município. Sempre que houver obrigação legal específica de logística reversa aplicável ao produto ou à respectiva embalagem, deverão ser observadas as responsabilidades atribuídas aos fabricantes, importadores, distribuidores e comerciantes. Nos casos de produtos recusados, deteriorados, vencidos no momento da entrega ou fornecidos em desconformidade, caberá ao fornecedor promover sua retirada e substituição, quando aplicável, sem transferir à Administração os custos decorrentes de falhas no fornecimento.</w:t>
            </w:r>
          </w:p>
          <w:p w14:paraId="287F4479" w14:textId="77777777" w:rsidR="008C5F20" w:rsidRPr="008C5F20" w:rsidRDefault="008C5F20" w:rsidP="008C5F20">
            <w:pPr>
              <w:spacing w:after="0" w:line="276" w:lineRule="auto"/>
              <w:ind w:firstLine="596"/>
              <w:rPr>
                <w:rFonts w:ascii="Times New Roman" w:hAnsi="Times New Roman" w:cs="Times New Roman"/>
                <w:sz w:val="20"/>
                <w:szCs w:val="20"/>
              </w:rPr>
            </w:pPr>
            <w:r w:rsidRPr="008C5F20">
              <w:rPr>
                <w:rFonts w:ascii="Times New Roman" w:hAnsi="Times New Roman" w:cs="Times New Roman"/>
                <w:sz w:val="20"/>
                <w:szCs w:val="20"/>
              </w:rPr>
              <w:t>Também constitui medida de sustentabilidade a própria racionalização da contratação, mediante utilização do histórico de consumo dos últimos 12 (doze) meses, revisão dos itens efetivamente necessários e exclusão daqueles que não apresentem demanda. Essa metodologia reduz a aquisição de produtos sem utilização previsível e contribui para melhor aproveitamento dos recursos materiais e financeiros disponíveis.</w:t>
            </w:r>
          </w:p>
          <w:p w14:paraId="061FD28D" w14:textId="38BE7D8F" w:rsidR="00B62DC3" w:rsidRPr="008C5F20" w:rsidRDefault="008C5F20" w:rsidP="00903585">
            <w:pPr>
              <w:spacing w:after="0" w:line="276" w:lineRule="auto"/>
              <w:ind w:firstLine="596"/>
              <w:rPr>
                <w:rFonts w:ascii="Times New Roman" w:hAnsi="Times New Roman" w:cs="Times New Roman"/>
                <w:sz w:val="20"/>
                <w:szCs w:val="20"/>
              </w:rPr>
            </w:pPr>
            <w:r w:rsidRPr="008C5F20">
              <w:rPr>
                <w:rFonts w:ascii="Times New Roman" w:hAnsi="Times New Roman" w:cs="Times New Roman"/>
                <w:sz w:val="20"/>
                <w:szCs w:val="20"/>
              </w:rPr>
              <w:t>Dessa forma, os impactos ambientais relacionados à contratação são considerados administráveis e passíveis de mitigação mediante planejamento adequado das quantidades, fornecimento parcelado, controle de validade e armazenamento, racionalização da logística, redução de desperdícios e correta destinação dos resíduos e embalagens, conciliando a execução da contratação com práticas de sustentabilidade compatíveis com a natureza do objeto.</w:t>
            </w:r>
          </w:p>
        </w:tc>
      </w:tr>
    </w:tbl>
    <w:p w14:paraId="74D04324" w14:textId="77777777" w:rsidR="008F76F3" w:rsidRPr="00F700D5" w:rsidRDefault="008F76F3" w:rsidP="00BB6083">
      <w:pPr>
        <w:spacing w:after="0" w:line="276" w:lineRule="auto"/>
        <w:rPr>
          <w:rFonts w:ascii="Times New Roman" w:eastAsia="Times New Roman" w:hAnsi="Times New Roman" w:cs="Times New Roman"/>
          <w:color w:val="000000"/>
          <w:sz w:val="20"/>
          <w:szCs w:val="20"/>
          <w:lang w:eastAsia="pt-BR"/>
        </w:rPr>
      </w:pPr>
    </w:p>
    <w:tbl>
      <w:tblPr>
        <w:tblStyle w:val="Tabelacomgrade"/>
        <w:tblW w:w="9209" w:type="dxa"/>
        <w:tblLook w:val="04A0" w:firstRow="1" w:lastRow="0" w:firstColumn="1" w:lastColumn="0" w:noHBand="0" w:noVBand="1"/>
      </w:tblPr>
      <w:tblGrid>
        <w:gridCol w:w="9209"/>
      </w:tblGrid>
      <w:tr w:rsidR="008F76F3" w:rsidRPr="00F700D5" w14:paraId="1DAC76C7" w14:textId="77777777" w:rsidTr="000F458C">
        <w:tc>
          <w:tcPr>
            <w:tcW w:w="9209" w:type="dxa"/>
          </w:tcPr>
          <w:p w14:paraId="74ACA114" w14:textId="193ED44B" w:rsidR="008F76F3" w:rsidRPr="00F700D5" w:rsidRDefault="008F76F3" w:rsidP="00BB6083">
            <w:pPr>
              <w:spacing w:after="0" w:line="276" w:lineRule="auto"/>
              <w:ind w:firstLine="0"/>
              <w:rPr>
                <w:rFonts w:ascii="Times New Roman" w:hAnsi="Times New Roman" w:cs="Times New Roman"/>
                <w:b/>
                <w:sz w:val="20"/>
                <w:szCs w:val="20"/>
              </w:rPr>
            </w:pPr>
            <w:r w:rsidRPr="00F700D5">
              <w:rPr>
                <w:rFonts w:ascii="Times New Roman" w:eastAsia="Times New Roman" w:hAnsi="Times New Roman" w:cs="Times New Roman"/>
                <w:b/>
                <w:bCs/>
                <w:color w:val="000000"/>
                <w:sz w:val="20"/>
                <w:szCs w:val="20"/>
                <w:lang w:eastAsia="pt-BR"/>
              </w:rPr>
              <w:t>13</w:t>
            </w:r>
            <w:r w:rsidR="00903585">
              <w:rPr>
                <w:rFonts w:ascii="Times New Roman" w:eastAsia="Times New Roman" w:hAnsi="Times New Roman" w:cs="Times New Roman"/>
                <w:b/>
                <w:bCs/>
                <w:color w:val="000000"/>
                <w:sz w:val="20"/>
                <w:szCs w:val="20"/>
                <w:lang w:eastAsia="pt-BR"/>
              </w:rPr>
              <w:t xml:space="preserve"> – </w:t>
            </w:r>
            <w:r w:rsidRPr="00F700D5">
              <w:rPr>
                <w:rFonts w:ascii="Times New Roman" w:eastAsia="Times New Roman" w:hAnsi="Times New Roman" w:cs="Times New Roman"/>
                <w:b/>
                <w:bCs/>
                <w:color w:val="000000"/>
                <w:sz w:val="20"/>
                <w:szCs w:val="20"/>
                <w:lang w:eastAsia="pt-BR"/>
              </w:rPr>
              <w:t>VIABILIDADE DA CONTRATAÇÃO</w:t>
            </w:r>
            <w:r w:rsidR="00FC4923" w:rsidRPr="00F700D5">
              <w:rPr>
                <w:rFonts w:ascii="Times New Roman" w:eastAsia="Times New Roman" w:hAnsi="Times New Roman" w:cs="Times New Roman"/>
                <w:b/>
                <w:bCs/>
                <w:color w:val="000000"/>
                <w:sz w:val="20"/>
                <w:szCs w:val="20"/>
                <w:lang w:eastAsia="pt-BR"/>
              </w:rPr>
              <w:t>:</w:t>
            </w:r>
          </w:p>
        </w:tc>
      </w:tr>
      <w:tr w:rsidR="008F76F3" w:rsidRPr="00F700D5" w14:paraId="72CA4F45" w14:textId="77777777" w:rsidTr="000F458C">
        <w:tc>
          <w:tcPr>
            <w:tcW w:w="9209" w:type="dxa"/>
            <w:shd w:val="clear" w:color="auto" w:fill="F2F2F2" w:themeFill="background1" w:themeFillShade="F2"/>
          </w:tcPr>
          <w:p w14:paraId="7C55632A" w14:textId="77777777" w:rsidR="008F76F3" w:rsidRPr="00F700D5" w:rsidRDefault="008F76F3" w:rsidP="00BB6083">
            <w:pPr>
              <w:spacing w:after="0" w:line="276" w:lineRule="auto"/>
              <w:ind w:firstLine="0"/>
              <w:rPr>
                <w:rFonts w:ascii="Times New Roman" w:eastAsia="Times New Roman" w:hAnsi="Times New Roman" w:cs="Times New Roman"/>
                <w:color w:val="000000"/>
                <w:sz w:val="20"/>
                <w:szCs w:val="20"/>
                <w:lang w:eastAsia="pt-BR"/>
              </w:rPr>
            </w:pPr>
            <w:r w:rsidRPr="00F700D5">
              <w:rPr>
                <w:rFonts w:ascii="Times New Roman" w:eastAsia="Times New Roman" w:hAnsi="Times New Roman" w:cs="Times New Roman"/>
                <w:bCs/>
                <w:color w:val="000000"/>
                <w:sz w:val="20"/>
                <w:szCs w:val="20"/>
                <w:lang w:eastAsia="pt-BR"/>
              </w:rPr>
              <w:t xml:space="preserve">Fundamentação: </w:t>
            </w:r>
            <w:r w:rsidRPr="00F700D5">
              <w:rPr>
                <w:rFonts w:ascii="Times New Roman" w:hAnsi="Times New Roman" w:cs="Times New Roman"/>
                <w:sz w:val="20"/>
                <w:szCs w:val="20"/>
              </w:rPr>
              <w:t>Posicionamento conclusivo sobre a adequação da contratação para o atendimento da necessidade a que se destina</w:t>
            </w:r>
            <w:r w:rsidRPr="00F700D5">
              <w:rPr>
                <w:rFonts w:ascii="Times New Roman" w:eastAsia="Times New Roman" w:hAnsi="Times New Roman" w:cs="Times New Roman"/>
                <w:color w:val="000000"/>
                <w:sz w:val="20"/>
                <w:szCs w:val="20"/>
                <w:lang w:eastAsia="pt-BR"/>
              </w:rPr>
              <w:t xml:space="preserve"> (inciso XIII do § 1° do art. 18 da Lei 14.133/21); </w:t>
            </w:r>
          </w:p>
        </w:tc>
      </w:tr>
      <w:tr w:rsidR="008F76F3" w:rsidRPr="00F700D5" w14:paraId="56CC54A4" w14:textId="77777777" w:rsidTr="000F458C">
        <w:tc>
          <w:tcPr>
            <w:tcW w:w="9209" w:type="dxa"/>
          </w:tcPr>
          <w:p w14:paraId="64187976" w14:textId="77777777" w:rsidR="006D5FDB" w:rsidRPr="006D5FDB" w:rsidRDefault="006D5FDB" w:rsidP="006D5FDB">
            <w:pPr>
              <w:spacing w:after="0" w:line="276" w:lineRule="auto"/>
              <w:ind w:firstLine="594"/>
              <w:rPr>
                <w:rFonts w:ascii="Times New Roman" w:hAnsi="Times New Roman" w:cs="Times New Roman"/>
                <w:sz w:val="20"/>
                <w:szCs w:val="20"/>
              </w:rPr>
            </w:pPr>
            <w:r w:rsidRPr="006D5FDB">
              <w:rPr>
                <w:rFonts w:ascii="Times New Roman" w:hAnsi="Times New Roman" w:cs="Times New Roman"/>
                <w:sz w:val="20"/>
                <w:szCs w:val="20"/>
              </w:rPr>
              <w:t>Após a análise dos elementos técnicos, administrativos, operacionais e econômicos envolvidos, conclui-se pela viabilidade da contratação destinada à aquisição eventual e parcelada de gêneros alimentícios para atendimento das necessidades dos órgãos e Secretarias da Administração Pública Municipal, inclusive para atividades, ações institucionais e eventos oficiais, bem como de produtos destinados à composição de cestas básicas para atendimento das demandas socioassistenciais do Município de Paverama. A necessidade apresenta caráter recorrente e encontra respaldo no regular funcionamento dos serviços públicos e na continuidade dos atendimentos promovidos pela Administração Municipal.</w:t>
            </w:r>
          </w:p>
          <w:p w14:paraId="19F886C6" w14:textId="0AF06711" w:rsidR="006D5FDB" w:rsidRPr="006D5FDB" w:rsidRDefault="006D5FDB" w:rsidP="006D5FDB">
            <w:pPr>
              <w:spacing w:after="0" w:line="276" w:lineRule="auto"/>
              <w:ind w:firstLine="594"/>
              <w:rPr>
                <w:rFonts w:ascii="Times New Roman" w:hAnsi="Times New Roman" w:cs="Times New Roman"/>
                <w:sz w:val="20"/>
                <w:szCs w:val="20"/>
              </w:rPr>
            </w:pPr>
            <w:r w:rsidRPr="006D5FDB">
              <w:rPr>
                <w:rFonts w:ascii="Times New Roman" w:hAnsi="Times New Roman" w:cs="Times New Roman"/>
                <w:sz w:val="20"/>
                <w:szCs w:val="20"/>
              </w:rPr>
              <w:t xml:space="preserve">A solução indicada, consistente na realização de </w:t>
            </w:r>
            <w:r w:rsidRPr="006D5FDB">
              <w:rPr>
                <w:rFonts w:ascii="Times New Roman" w:hAnsi="Times New Roman" w:cs="Times New Roman"/>
                <w:b/>
                <w:bCs/>
                <w:sz w:val="20"/>
                <w:szCs w:val="20"/>
              </w:rPr>
              <w:t>Pregão Eletrônico com Sistema de Registro de Preços</w:t>
            </w:r>
            <w:r w:rsidRPr="006D5FDB">
              <w:rPr>
                <w:rFonts w:ascii="Times New Roman" w:hAnsi="Times New Roman" w:cs="Times New Roman"/>
                <w:sz w:val="20"/>
                <w:szCs w:val="20"/>
              </w:rPr>
              <w:t>, mostra-se adequada à natureza do objeto, uma vez que os produtos possuem padrões de qualidade e desempenho objetivamente definíveis e são amplamente comercializados no mercado. O registro de preços possibilita aquisições conforme a necessidade efetivamente verificada durante sua vigência, evitando a obrigação de aquisição integral dos quantitativos estimados e reduzindo riscos de formação excessiva de estoques, vencimento, deterioração e desperdício de produtos.</w:t>
            </w:r>
            <w:r w:rsidR="00CD62A3">
              <w:rPr>
                <w:rFonts w:ascii="Times New Roman" w:hAnsi="Times New Roman" w:cs="Times New Roman"/>
                <w:sz w:val="20"/>
                <w:szCs w:val="20"/>
              </w:rPr>
              <w:t xml:space="preserve"> </w:t>
            </w:r>
            <w:r w:rsidR="00CD62A3" w:rsidRPr="00CD62A3">
              <w:rPr>
                <w:rFonts w:ascii="Times New Roman" w:hAnsi="Times New Roman" w:cs="Times New Roman"/>
                <w:sz w:val="20"/>
                <w:szCs w:val="20"/>
              </w:rPr>
              <w:t>Os quantitativos encontram-se amparados por memória de cálculo e documentos de suporte anexos, de modo que a utilização do Sistema de Registro de Preços não decorre de ausência de planejamento ou indefinição da demanda, mas da necessidade de permitir aquisições futuras e parceladas conforme o momento efetivo de consumo durante a vigência da Ata.</w:t>
            </w:r>
          </w:p>
          <w:p w14:paraId="2110EDC2" w14:textId="77777777" w:rsidR="006D5FDB" w:rsidRPr="006D5FDB" w:rsidRDefault="006D5FDB" w:rsidP="006D5FDB">
            <w:pPr>
              <w:spacing w:after="0" w:line="276" w:lineRule="auto"/>
              <w:ind w:firstLine="594"/>
              <w:rPr>
                <w:rFonts w:ascii="Times New Roman" w:hAnsi="Times New Roman" w:cs="Times New Roman"/>
                <w:sz w:val="20"/>
                <w:szCs w:val="20"/>
              </w:rPr>
            </w:pPr>
            <w:r w:rsidRPr="006D5FDB">
              <w:rPr>
                <w:rFonts w:ascii="Times New Roman" w:hAnsi="Times New Roman" w:cs="Times New Roman"/>
                <w:sz w:val="20"/>
                <w:szCs w:val="20"/>
              </w:rPr>
              <w:t>Do ponto de vista operacional e social, a contratação permitirá assegurar o abastecimento dos diferentes órgãos municipais e a disponibilidade de produtos para composição das cestas básicas conforme as demandas socioassistenciais identificadas pelo setor competente. A definição de requisitos relativos à qualidade, validade, embalagem, conservação, transporte, rotulagem, procedência e regularidade sanitária, aliada à fiscalização das entregas e à possibilidade de recusa e substituição de itens desconformes, contribui para a segurança e a qualidade dos produtos adquiridos.</w:t>
            </w:r>
          </w:p>
          <w:p w14:paraId="56500493" w14:textId="4D59C0E5" w:rsidR="00BD7104" w:rsidRPr="00F700D5" w:rsidRDefault="006D5FDB" w:rsidP="00903585">
            <w:pPr>
              <w:spacing w:after="0" w:line="276" w:lineRule="auto"/>
              <w:ind w:firstLine="594"/>
              <w:rPr>
                <w:rFonts w:ascii="Times New Roman" w:hAnsi="Times New Roman" w:cs="Times New Roman"/>
                <w:sz w:val="20"/>
                <w:szCs w:val="20"/>
              </w:rPr>
            </w:pPr>
            <w:r w:rsidRPr="006D5FDB">
              <w:rPr>
                <w:rFonts w:ascii="Times New Roman" w:hAnsi="Times New Roman" w:cs="Times New Roman"/>
                <w:sz w:val="20"/>
                <w:szCs w:val="20"/>
              </w:rPr>
              <w:t>Diante do exposto, declara-se viável, adequada e compatível com o interesse público a contratação pretendida, mediante Pregão Eletrônico e Sistema de Registro de Preços, com fornecimento eventual e parcelado e, como regra, julgamento por item. A solução proposta mostra-se apta a atender às necessidades dos órgãos municipais e às demandas socioassistenciais, proporcionando maior eficiência, economicidade, competitividade, controle das aquisições, qualidade dos produtos e adequada aplicação dos recursos públicos, observadas as disposições da Lei Federal nº 14.133/2021 e demais normas aplicáveis.</w:t>
            </w:r>
          </w:p>
        </w:tc>
      </w:tr>
    </w:tbl>
    <w:p w14:paraId="1335D5CC" w14:textId="77777777" w:rsidR="00117BBF" w:rsidRPr="00F700D5" w:rsidRDefault="00117BBF" w:rsidP="00BB6083">
      <w:pPr>
        <w:spacing w:after="0" w:line="276" w:lineRule="auto"/>
        <w:jc w:val="center"/>
        <w:rPr>
          <w:rFonts w:ascii="Times New Roman" w:hAnsi="Times New Roman" w:cs="Times New Roman"/>
          <w:sz w:val="20"/>
          <w:szCs w:val="20"/>
        </w:rPr>
      </w:pPr>
    </w:p>
    <w:p w14:paraId="44C622D2" w14:textId="77777777" w:rsidR="001064CA" w:rsidRDefault="001064CA" w:rsidP="001064CA">
      <w:pPr>
        <w:spacing w:after="0" w:line="276" w:lineRule="auto"/>
        <w:ind w:firstLine="0"/>
        <w:rPr>
          <w:rFonts w:ascii="Times New Roman" w:hAnsi="Times New Roman" w:cs="Times New Roman"/>
          <w:b/>
          <w:sz w:val="20"/>
          <w:szCs w:val="20"/>
        </w:rPr>
      </w:pPr>
      <w:r w:rsidRPr="00F700D5">
        <w:rPr>
          <w:rFonts w:ascii="Times New Roman" w:hAnsi="Times New Roman" w:cs="Times New Roman"/>
          <w:b/>
          <w:sz w:val="20"/>
          <w:szCs w:val="20"/>
        </w:rPr>
        <w:t>Servidor(es) responsável(</w:t>
      </w:r>
      <w:proofErr w:type="spellStart"/>
      <w:r w:rsidRPr="00F700D5">
        <w:rPr>
          <w:rFonts w:ascii="Times New Roman" w:hAnsi="Times New Roman" w:cs="Times New Roman"/>
          <w:b/>
          <w:sz w:val="20"/>
          <w:szCs w:val="20"/>
        </w:rPr>
        <w:t>is</w:t>
      </w:r>
      <w:proofErr w:type="spellEnd"/>
      <w:r w:rsidRPr="00F700D5">
        <w:rPr>
          <w:rFonts w:ascii="Times New Roman" w:hAnsi="Times New Roman" w:cs="Times New Roman"/>
          <w:b/>
          <w:sz w:val="20"/>
          <w:szCs w:val="20"/>
        </w:rPr>
        <w:t xml:space="preserve">) pela elaboração: </w:t>
      </w:r>
    </w:p>
    <w:p w14:paraId="1BBC5F49" w14:textId="22AF93CF" w:rsidR="001064CA" w:rsidRPr="001064CA" w:rsidRDefault="001064CA" w:rsidP="0032625E">
      <w:pPr>
        <w:spacing w:after="0" w:line="276" w:lineRule="auto"/>
        <w:rPr>
          <w:rFonts w:ascii="Times New Roman" w:hAnsi="Times New Roman" w:cs="Times New Roman"/>
          <w:b/>
          <w:sz w:val="20"/>
          <w:szCs w:val="20"/>
        </w:rPr>
      </w:pPr>
      <w:r w:rsidRPr="00F700D5">
        <w:rPr>
          <w:rFonts w:ascii="Times New Roman" w:hAnsi="Times New Roman" w:cs="Times New Roman"/>
          <w:bCs/>
          <w:sz w:val="20"/>
          <w:szCs w:val="20"/>
        </w:rPr>
        <w:t xml:space="preserve">- Frederico da Silva Pacheco, </w:t>
      </w:r>
      <w:r>
        <w:rPr>
          <w:rFonts w:ascii="Times New Roman" w:hAnsi="Times New Roman" w:cs="Times New Roman"/>
          <w:bCs/>
          <w:sz w:val="20"/>
          <w:szCs w:val="20"/>
        </w:rPr>
        <w:t>Assessor do Departamento de Administração, Fazenda e Planejamento</w:t>
      </w:r>
    </w:p>
    <w:p w14:paraId="0A1A0EBA" w14:textId="77777777" w:rsidR="001064CA" w:rsidRDefault="001064CA" w:rsidP="00BB6083">
      <w:pPr>
        <w:spacing w:after="0" w:line="276" w:lineRule="auto"/>
        <w:jc w:val="center"/>
        <w:rPr>
          <w:rFonts w:ascii="Times New Roman" w:hAnsi="Times New Roman" w:cs="Times New Roman"/>
          <w:sz w:val="20"/>
          <w:szCs w:val="20"/>
        </w:rPr>
      </w:pPr>
    </w:p>
    <w:p w14:paraId="6987CCAB" w14:textId="77777777" w:rsidR="006D5FDB" w:rsidRDefault="00117BBF" w:rsidP="006D5FDB">
      <w:pPr>
        <w:spacing w:after="0" w:line="360" w:lineRule="auto"/>
        <w:ind w:firstLine="0"/>
        <w:jc w:val="center"/>
        <w:rPr>
          <w:rFonts w:ascii="Times New Roman" w:hAnsi="Times New Roman" w:cs="Times New Roman"/>
          <w:bCs/>
          <w:sz w:val="20"/>
          <w:szCs w:val="20"/>
        </w:rPr>
      </w:pPr>
      <w:r w:rsidRPr="00F700D5">
        <w:rPr>
          <w:rFonts w:ascii="Times New Roman" w:hAnsi="Times New Roman" w:cs="Times New Roman"/>
          <w:sz w:val="20"/>
          <w:szCs w:val="20"/>
        </w:rPr>
        <w:t>Paverama/RS</w:t>
      </w:r>
      <w:r w:rsidR="008F76F3" w:rsidRPr="00F700D5">
        <w:rPr>
          <w:rFonts w:ascii="Times New Roman" w:hAnsi="Times New Roman" w:cs="Times New Roman"/>
          <w:sz w:val="20"/>
          <w:szCs w:val="20"/>
        </w:rPr>
        <w:t xml:space="preserve">, </w:t>
      </w:r>
      <w:r w:rsidR="006D5FDB">
        <w:rPr>
          <w:rFonts w:ascii="Times New Roman" w:hAnsi="Times New Roman" w:cs="Times New Roman"/>
          <w:bCs/>
          <w:sz w:val="20"/>
          <w:szCs w:val="20"/>
        </w:rPr>
        <w:t>28 de setembro de 2026.</w:t>
      </w:r>
    </w:p>
    <w:p w14:paraId="7F4A6945" w14:textId="77777777" w:rsidR="001064CA" w:rsidRDefault="001064CA" w:rsidP="00BB6083">
      <w:pPr>
        <w:spacing w:after="0" w:line="276" w:lineRule="auto"/>
        <w:jc w:val="center"/>
        <w:rPr>
          <w:rFonts w:ascii="Times New Roman" w:hAnsi="Times New Roman" w:cs="Times New Roman"/>
          <w:sz w:val="20"/>
          <w:szCs w:val="20"/>
        </w:rPr>
      </w:pPr>
    </w:p>
    <w:p w14:paraId="265FB4A6" w14:textId="77777777" w:rsidR="006D5FDB" w:rsidRDefault="006D5FDB" w:rsidP="00BB6083">
      <w:pPr>
        <w:spacing w:after="0" w:line="276" w:lineRule="auto"/>
        <w:jc w:val="center"/>
        <w:rPr>
          <w:rFonts w:ascii="Times New Roman" w:hAnsi="Times New Roman" w:cs="Times New Roman"/>
          <w:sz w:val="20"/>
          <w:szCs w:val="20"/>
        </w:rPr>
      </w:pPr>
    </w:p>
    <w:p w14:paraId="7030FE5E" w14:textId="77777777" w:rsidR="00903585" w:rsidRPr="00F700D5" w:rsidRDefault="00903585" w:rsidP="00BB6083">
      <w:pPr>
        <w:spacing w:after="0" w:line="276" w:lineRule="auto"/>
        <w:jc w:val="center"/>
        <w:rPr>
          <w:rFonts w:ascii="Times New Roman" w:hAnsi="Times New Roman" w:cs="Times New Roman"/>
          <w:sz w:val="20"/>
          <w:szCs w:val="20"/>
        </w:rPr>
      </w:pPr>
    </w:p>
    <w:p w14:paraId="5C3F1E0E" w14:textId="77777777" w:rsidR="00B9409F" w:rsidRDefault="00B9409F" w:rsidP="00BB6083">
      <w:pPr>
        <w:spacing w:after="0" w:line="276" w:lineRule="auto"/>
        <w:jc w:val="center"/>
        <w:rPr>
          <w:rFonts w:ascii="Times New Roman" w:hAnsi="Times New Roman" w:cs="Times New Roman"/>
          <w:b/>
          <w:bCs/>
          <w:sz w:val="20"/>
          <w:szCs w:val="20"/>
        </w:rPr>
        <w:sectPr w:rsidR="00B9409F" w:rsidSect="00CD62A3">
          <w:headerReference w:type="default" r:id="rId9"/>
          <w:footerReference w:type="default" r:id="rId10"/>
          <w:headerReference w:type="first" r:id="rId11"/>
          <w:footerReference w:type="first" r:id="rId12"/>
          <w:pgSz w:w="11906" w:h="16838" w:code="9"/>
          <w:pgMar w:top="1843" w:right="1416" w:bottom="1134" w:left="1701" w:header="113" w:footer="284" w:gutter="0"/>
          <w:cols w:space="708"/>
          <w:titlePg/>
          <w:docGrid w:linePitch="360"/>
        </w:sectPr>
      </w:pPr>
    </w:p>
    <w:p w14:paraId="653594A8" w14:textId="78ADFC08" w:rsidR="00FF2103" w:rsidRPr="00B9409F" w:rsidRDefault="00B9409F" w:rsidP="00BB6083">
      <w:pPr>
        <w:spacing w:after="0" w:line="276" w:lineRule="auto"/>
        <w:jc w:val="center"/>
        <w:rPr>
          <w:rFonts w:ascii="Times New Roman" w:hAnsi="Times New Roman" w:cs="Times New Roman"/>
          <w:b/>
          <w:bCs/>
          <w:sz w:val="20"/>
          <w:szCs w:val="20"/>
        </w:rPr>
      </w:pPr>
      <w:r w:rsidRPr="00B9409F">
        <w:rPr>
          <w:rFonts w:ascii="Times New Roman" w:hAnsi="Times New Roman" w:cs="Times New Roman"/>
          <w:b/>
          <w:bCs/>
          <w:sz w:val="20"/>
          <w:szCs w:val="20"/>
        </w:rPr>
        <w:t>FREDERICO DA SILVA PACHECO</w:t>
      </w:r>
    </w:p>
    <w:p w14:paraId="1FA25D1B" w14:textId="6B6AABB2" w:rsidR="0032625E" w:rsidRDefault="0032625E" w:rsidP="0032625E">
      <w:pPr>
        <w:spacing w:line="276" w:lineRule="auto"/>
        <w:ind w:firstLine="0"/>
        <w:jc w:val="center"/>
        <w:rPr>
          <w:rFonts w:ascii="Times New Roman" w:hAnsi="Times New Roman" w:cs="Times New Roman"/>
          <w:b/>
          <w:bCs/>
          <w:sz w:val="20"/>
          <w:szCs w:val="20"/>
        </w:rPr>
      </w:pPr>
      <w:r w:rsidRPr="0032625E">
        <w:rPr>
          <w:rFonts w:ascii="Times New Roman" w:hAnsi="Times New Roman" w:cs="Times New Roman"/>
          <w:b/>
          <w:bCs/>
          <w:sz w:val="20"/>
          <w:szCs w:val="20"/>
        </w:rPr>
        <w:t>Assessor do Departamento de Administração, Fazenda e Planejamento</w:t>
      </w:r>
    </w:p>
    <w:p w14:paraId="085FFE6C" w14:textId="77777777" w:rsidR="0032625E" w:rsidRDefault="0032625E" w:rsidP="0032625E">
      <w:pPr>
        <w:spacing w:line="276" w:lineRule="auto"/>
        <w:ind w:firstLine="0"/>
        <w:jc w:val="center"/>
        <w:rPr>
          <w:rFonts w:ascii="Times New Roman" w:hAnsi="Times New Roman" w:cs="Times New Roman"/>
          <w:sz w:val="20"/>
          <w:szCs w:val="20"/>
        </w:rPr>
      </w:pPr>
    </w:p>
    <w:p w14:paraId="1CA3EE89" w14:textId="15B01856" w:rsidR="00430906" w:rsidRPr="00F700D5" w:rsidRDefault="00430906" w:rsidP="00903585">
      <w:pPr>
        <w:spacing w:line="276" w:lineRule="auto"/>
        <w:ind w:firstLine="709"/>
        <w:rPr>
          <w:rFonts w:ascii="Times New Roman" w:hAnsi="Times New Roman" w:cs="Times New Roman"/>
          <w:sz w:val="20"/>
          <w:szCs w:val="20"/>
        </w:rPr>
      </w:pPr>
      <w:r w:rsidRPr="00F700D5">
        <w:rPr>
          <w:rFonts w:ascii="Times New Roman" w:hAnsi="Times New Roman" w:cs="Times New Roman"/>
          <w:sz w:val="20"/>
          <w:szCs w:val="20"/>
        </w:rPr>
        <w:t>Realizadas as tarefas pertinentes ao ETP, encaminho o documento solicitando ciência e aprovação para posterior elaboração do Termo de Referência e/ou Projeto Básico.</w:t>
      </w:r>
    </w:p>
    <w:p w14:paraId="77984902" w14:textId="77777777" w:rsidR="00430906" w:rsidRPr="00F700D5" w:rsidRDefault="00430906" w:rsidP="00BB6083">
      <w:pPr>
        <w:spacing w:line="276" w:lineRule="auto"/>
        <w:rPr>
          <w:rFonts w:ascii="Times New Roman" w:hAnsi="Times New Roman" w:cs="Times New Roman"/>
          <w:b/>
          <w:sz w:val="20"/>
          <w:szCs w:val="20"/>
        </w:rPr>
      </w:pPr>
    </w:p>
    <w:tbl>
      <w:tblPr>
        <w:tblStyle w:val="Tabelacomgrade"/>
        <w:tblW w:w="9209" w:type="dxa"/>
        <w:tblLook w:val="04A0" w:firstRow="1" w:lastRow="0" w:firstColumn="1" w:lastColumn="0" w:noHBand="0" w:noVBand="1"/>
      </w:tblPr>
      <w:tblGrid>
        <w:gridCol w:w="9209"/>
      </w:tblGrid>
      <w:tr w:rsidR="00430906" w:rsidRPr="00F700D5" w14:paraId="54B2663D" w14:textId="77777777" w:rsidTr="00883842">
        <w:tc>
          <w:tcPr>
            <w:tcW w:w="9209" w:type="dxa"/>
          </w:tcPr>
          <w:p w14:paraId="74677CE4" w14:textId="77777777" w:rsidR="00430906" w:rsidRPr="00F700D5" w:rsidRDefault="00430906" w:rsidP="00B9409F">
            <w:pPr>
              <w:spacing w:after="0" w:line="360" w:lineRule="auto"/>
              <w:ind w:firstLine="0"/>
              <w:jc w:val="center"/>
              <w:rPr>
                <w:rFonts w:ascii="Times New Roman" w:hAnsi="Times New Roman" w:cs="Times New Roman"/>
                <w:b/>
                <w:sz w:val="20"/>
                <w:szCs w:val="20"/>
              </w:rPr>
            </w:pPr>
          </w:p>
          <w:p w14:paraId="412F304A" w14:textId="611CEE69" w:rsidR="00430906" w:rsidRDefault="004C117C" w:rsidP="00B9409F">
            <w:pPr>
              <w:spacing w:after="0" w:line="360" w:lineRule="auto"/>
              <w:ind w:firstLine="0"/>
              <w:jc w:val="center"/>
              <w:rPr>
                <w:rFonts w:ascii="Times New Roman" w:hAnsi="Times New Roman" w:cs="Times New Roman"/>
                <w:b/>
                <w:sz w:val="20"/>
                <w:szCs w:val="20"/>
              </w:rPr>
            </w:pPr>
            <w:r w:rsidRPr="00F700D5">
              <w:rPr>
                <w:rFonts w:ascii="Times New Roman" w:hAnsi="Times New Roman" w:cs="Times New Roman"/>
                <w:b/>
                <w:sz w:val="20"/>
                <w:szCs w:val="20"/>
              </w:rPr>
              <w:t xml:space="preserve">SECRETARIA MUNICIPAL DE </w:t>
            </w:r>
            <w:r w:rsidR="006D5FDB">
              <w:rPr>
                <w:rFonts w:ascii="Times New Roman" w:hAnsi="Times New Roman" w:cs="Times New Roman"/>
                <w:b/>
                <w:sz w:val="20"/>
                <w:szCs w:val="20"/>
              </w:rPr>
              <w:t>ADMINISTRAÇÃO, FAZENDA E PLANEJAMENTO</w:t>
            </w:r>
          </w:p>
          <w:p w14:paraId="4A5C4B4B" w14:textId="77777777" w:rsidR="00430906" w:rsidRPr="00F700D5" w:rsidRDefault="00430906" w:rsidP="00B9409F">
            <w:pPr>
              <w:spacing w:after="0" w:line="360" w:lineRule="auto"/>
              <w:ind w:firstLine="314"/>
              <w:rPr>
                <w:rFonts w:ascii="Times New Roman" w:hAnsi="Times New Roman" w:cs="Times New Roman"/>
                <w:bCs/>
                <w:sz w:val="20"/>
                <w:szCs w:val="20"/>
              </w:rPr>
            </w:pPr>
            <w:r w:rsidRPr="00F700D5">
              <w:rPr>
                <w:rFonts w:ascii="Times New Roman" w:hAnsi="Times New Roman" w:cs="Times New Roman"/>
                <w:bCs/>
                <w:sz w:val="20"/>
                <w:szCs w:val="20"/>
              </w:rPr>
              <w:t>Parecer conclusivo de ciência e aprovação:</w:t>
            </w:r>
          </w:p>
          <w:p w14:paraId="2E93DEE6" w14:textId="022222DD" w:rsidR="00883842" w:rsidRPr="00F700D5" w:rsidRDefault="00430906" w:rsidP="00B9409F">
            <w:pPr>
              <w:spacing w:after="0" w:line="360" w:lineRule="auto"/>
              <w:ind w:firstLine="314"/>
              <w:rPr>
                <w:rFonts w:ascii="Times New Roman" w:hAnsi="Times New Roman" w:cs="Times New Roman"/>
                <w:bCs/>
                <w:sz w:val="20"/>
                <w:szCs w:val="20"/>
              </w:rPr>
            </w:pPr>
            <w:proofErr w:type="gramStart"/>
            <w:r w:rsidRPr="00F700D5">
              <w:rPr>
                <w:rFonts w:ascii="Times New Roman" w:hAnsi="Times New Roman" w:cs="Times New Roman"/>
                <w:bCs/>
                <w:sz w:val="20"/>
                <w:szCs w:val="20"/>
              </w:rPr>
              <w:t>(</w:t>
            </w:r>
            <w:r w:rsidR="006D5FDB">
              <w:rPr>
                <w:rFonts w:ascii="Times New Roman" w:hAnsi="Times New Roman" w:cs="Times New Roman"/>
                <w:bCs/>
                <w:sz w:val="20"/>
                <w:szCs w:val="20"/>
              </w:rPr>
              <w:t xml:space="preserve">  </w:t>
            </w:r>
            <w:proofErr w:type="gramEnd"/>
            <w:r w:rsidR="006D5FDB">
              <w:rPr>
                <w:rFonts w:ascii="Times New Roman" w:hAnsi="Times New Roman" w:cs="Times New Roman"/>
                <w:bCs/>
                <w:sz w:val="20"/>
                <w:szCs w:val="20"/>
              </w:rPr>
              <w:t xml:space="preserve"> </w:t>
            </w:r>
            <w:r w:rsidRPr="00F700D5">
              <w:rPr>
                <w:rFonts w:ascii="Times New Roman" w:hAnsi="Times New Roman" w:cs="Times New Roman"/>
                <w:bCs/>
                <w:sz w:val="20"/>
                <w:szCs w:val="20"/>
              </w:rPr>
              <w:t>) Defiro</w:t>
            </w:r>
            <w:r w:rsidR="00267657" w:rsidRPr="00F700D5">
              <w:rPr>
                <w:rFonts w:ascii="Times New Roman" w:hAnsi="Times New Roman" w:cs="Times New Roman"/>
                <w:bCs/>
                <w:sz w:val="20"/>
                <w:szCs w:val="20"/>
              </w:rPr>
              <w:t>. Aprovo o Estudo Técnico Preliminar (ETP), por seus próprios fundamentos</w:t>
            </w:r>
            <w:r w:rsidRPr="00F700D5">
              <w:rPr>
                <w:rFonts w:ascii="Times New Roman" w:hAnsi="Times New Roman" w:cs="Times New Roman"/>
                <w:bCs/>
                <w:sz w:val="20"/>
                <w:szCs w:val="20"/>
              </w:rPr>
              <w:t>; ou</w:t>
            </w:r>
          </w:p>
          <w:p w14:paraId="372FFC7D" w14:textId="3EFBB5F5" w:rsidR="000F458C" w:rsidRPr="00F700D5" w:rsidRDefault="00430906" w:rsidP="00B9409F">
            <w:pPr>
              <w:spacing w:after="0" w:line="360" w:lineRule="auto"/>
              <w:ind w:firstLine="314"/>
              <w:rPr>
                <w:rFonts w:ascii="Times New Roman" w:hAnsi="Times New Roman" w:cs="Times New Roman"/>
                <w:b/>
                <w:sz w:val="20"/>
                <w:szCs w:val="20"/>
              </w:rPr>
            </w:pPr>
            <w:proofErr w:type="gramStart"/>
            <w:r w:rsidRPr="00F700D5">
              <w:rPr>
                <w:rFonts w:ascii="Times New Roman" w:hAnsi="Times New Roman" w:cs="Times New Roman"/>
                <w:bCs/>
                <w:sz w:val="20"/>
                <w:szCs w:val="20"/>
              </w:rPr>
              <w:t xml:space="preserve">(  </w:t>
            </w:r>
            <w:proofErr w:type="gramEnd"/>
            <w:r w:rsidRPr="00F700D5">
              <w:rPr>
                <w:rFonts w:ascii="Times New Roman" w:hAnsi="Times New Roman" w:cs="Times New Roman"/>
                <w:bCs/>
                <w:sz w:val="20"/>
                <w:szCs w:val="20"/>
              </w:rPr>
              <w:t xml:space="preserve"> )</w:t>
            </w:r>
            <w:r w:rsidR="00267657" w:rsidRPr="00F700D5">
              <w:rPr>
                <w:rFonts w:ascii="Times New Roman" w:hAnsi="Times New Roman" w:cs="Times New Roman"/>
                <w:bCs/>
                <w:sz w:val="20"/>
                <w:szCs w:val="20"/>
              </w:rPr>
              <w:t xml:space="preserve"> </w:t>
            </w:r>
            <w:r w:rsidRPr="00F700D5">
              <w:rPr>
                <w:rFonts w:ascii="Times New Roman" w:hAnsi="Times New Roman" w:cs="Times New Roman"/>
                <w:bCs/>
                <w:sz w:val="20"/>
                <w:szCs w:val="20"/>
              </w:rPr>
              <w:t xml:space="preserve"> Indefiro</w:t>
            </w:r>
            <w:r w:rsidR="00267657" w:rsidRPr="00F700D5">
              <w:rPr>
                <w:rFonts w:ascii="Times New Roman" w:hAnsi="Times New Roman" w:cs="Times New Roman"/>
                <w:bCs/>
                <w:sz w:val="20"/>
                <w:szCs w:val="20"/>
              </w:rPr>
              <w:t>:_________________________________________</w:t>
            </w:r>
            <w:r w:rsidR="00D73A89" w:rsidRPr="00F700D5">
              <w:rPr>
                <w:rFonts w:ascii="Times New Roman" w:hAnsi="Times New Roman" w:cs="Times New Roman"/>
                <w:bCs/>
                <w:sz w:val="20"/>
                <w:szCs w:val="20"/>
              </w:rPr>
              <w:t>__________________________</w:t>
            </w:r>
            <w:r w:rsidR="00267657" w:rsidRPr="00F700D5">
              <w:rPr>
                <w:rFonts w:ascii="Times New Roman" w:hAnsi="Times New Roman" w:cs="Times New Roman"/>
                <w:bCs/>
                <w:sz w:val="20"/>
                <w:szCs w:val="20"/>
              </w:rPr>
              <w:t>_</w:t>
            </w:r>
          </w:p>
          <w:p w14:paraId="28B9F532" w14:textId="77777777" w:rsidR="00B9409F" w:rsidRDefault="00B9409F" w:rsidP="00B9409F">
            <w:pPr>
              <w:spacing w:after="0" w:line="360" w:lineRule="auto"/>
              <w:ind w:firstLine="0"/>
              <w:jc w:val="center"/>
              <w:rPr>
                <w:rFonts w:ascii="Times New Roman" w:hAnsi="Times New Roman" w:cs="Times New Roman"/>
                <w:bCs/>
                <w:sz w:val="20"/>
                <w:szCs w:val="20"/>
              </w:rPr>
            </w:pPr>
          </w:p>
          <w:p w14:paraId="1236F0A6" w14:textId="70EEE1BE" w:rsidR="00FF2103" w:rsidRDefault="00430906" w:rsidP="00B9409F">
            <w:pPr>
              <w:spacing w:after="0" w:line="360" w:lineRule="auto"/>
              <w:ind w:firstLine="0"/>
              <w:jc w:val="center"/>
              <w:rPr>
                <w:rFonts w:ascii="Times New Roman" w:hAnsi="Times New Roman" w:cs="Times New Roman"/>
                <w:bCs/>
                <w:sz w:val="20"/>
                <w:szCs w:val="20"/>
              </w:rPr>
            </w:pPr>
            <w:r w:rsidRPr="00F700D5">
              <w:rPr>
                <w:rFonts w:ascii="Times New Roman" w:hAnsi="Times New Roman" w:cs="Times New Roman"/>
                <w:bCs/>
                <w:sz w:val="20"/>
                <w:szCs w:val="20"/>
              </w:rPr>
              <w:t xml:space="preserve">Paverama/RS, </w:t>
            </w:r>
            <w:r w:rsidR="006D5FDB">
              <w:rPr>
                <w:rFonts w:ascii="Times New Roman" w:hAnsi="Times New Roman" w:cs="Times New Roman"/>
                <w:bCs/>
                <w:sz w:val="20"/>
                <w:szCs w:val="20"/>
              </w:rPr>
              <w:t xml:space="preserve">28 </w:t>
            </w:r>
            <w:r w:rsidR="00903585">
              <w:rPr>
                <w:rFonts w:ascii="Times New Roman" w:hAnsi="Times New Roman" w:cs="Times New Roman"/>
                <w:bCs/>
                <w:sz w:val="20"/>
                <w:szCs w:val="20"/>
              </w:rPr>
              <w:t xml:space="preserve">de </w:t>
            </w:r>
            <w:r w:rsidR="006D5FDB">
              <w:rPr>
                <w:rFonts w:ascii="Times New Roman" w:hAnsi="Times New Roman" w:cs="Times New Roman"/>
                <w:bCs/>
                <w:sz w:val="20"/>
                <w:szCs w:val="20"/>
              </w:rPr>
              <w:t>setembro</w:t>
            </w:r>
            <w:r w:rsidR="00903585">
              <w:rPr>
                <w:rFonts w:ascii="Times New Roman" w:hAnsi="Times New Roman" w:cs="Times New Roman"/>
                <w:bCs/>
                <w:sz w:val="20"/>
                <w:szCs w:val="20"/>
              </w:rPr>
              <w:t xml:space="preserve"> de 2026.</w:t>
            </w:r>
          </w:p>
          <w:p w14:paraId="60C8C6C7" w14:textId="77777777" w:rsidR="00B9409F" w:rsidRPr="00F700D5" w:rsidRDefault="00B9409F" w:rsidP="00B9409F">
            <w:pPr>
              <w:spacing w:after="0" w:line="360" w:lineRule="auto"/>
              <w:ind w:firstLine="0"/>
              <w:jc w:val="center"/>
              <w:rPr>
                <w:rFonts w:ascii="Times New Roman" w:hAnsi="Times New Roman" w:cs="Times New Roman"/>
                <w:bCs/>
                <w:sz w:val="20"/>
                <w:szCs w:val="20"/>
              </w:rPr>
            </w:pPr>
          </w:p>
          <w:p w14:paraId="767FF223" w14:textId="77777777" w:rsidR="00FF2103" w:rsidRDefault="00FF2103" w:rsidP="00B9409F">
            <w:pPr>
              <w:spacing w:after="0" w:line="360" w:lineRule="auto"/>
              <w:ind w:firstLine="0"/>
              <w:jc w:val="center"/>
              <w:rPr>
                <w:rFonts w:ascii="Times New Roman" w:hAnsi="Times New Roman" w:cs="Times New Roman"/>
                <w:bCs/>
                <w:sz w:val="20"/>
                <w:szCs w:val="20"/>
              </w:rPr>
            </w:pPr>
          </w:p>
          <w:p w14:paraId="04431A76" w14:textId="77777777" w:rsidR="006D5FDB" w:rsidRPr="00F700D5" w:rsidRDefault="006D5FDB" w:rsidP="00B9409F">
            <w:pPr>
              <w:spacing w:after="0" w:line="360" w:lineRule="auto"/>
              <w:ind w:firstLine="0"/>
              <w:jc w:val="center"/>
              <w:rPr>
                <w:rFonts w:ascii="Times New Roman" w:hAnsi="Times New Roman" w:cs="Times New Roman"/>
                <w:bCs/>
                <w:sz w:val="20"/>
                <w:szCs w:val="20"/>
              </w:rPr>
            </w:pPr>
          </w:p>
          <w:p w14:paraId="010B14B4" w14:textId="07069472" w:rsidR="00B9409F" w:rsidRDefault="006D5FDB" w:rsidP="00B9409F">
            <w:pPr>
              <w:spacing w:after="0" w:line="360" w:lineRule="auto"/>
              <w:ind w:firstLine="0"/>
              <w:jc w:val="center"/>
              <w:rPr>
                <w:rFonts w:ascii="Times New Roman" w:hAnsi="Times New Roman" w:cs="Times New Roman"/>
                <w:b/>
                <w:sz w:val="20"/>
                <w:szCs w:val="20"/>
              </w:rPr>
            </w:pPr>
            <w:r>
              <w:rPr>
                <w:rFonts w:ascii="Times New Roman" w:hAnsi="Times New Roman" w:cs="Times New Roman"/>
                <w:b/>
                <w:sz w:val="20"/>
                <w:szCs w:val="20"/>
              </w:rPr>
              <w:t>ALEXANDRE LUÍS KLEBER</w:t>
            </w:r>
          </w:p>
          <w:p w14:paraId="7EABB1F0" w14:textId="6EB913A3" w:rsidR="00430906" w:rsidRDefault="00B9409F" w:rsidP="00B9409F">
            <w:pPr>
              <w:spacing w:after="0" w:line="360" w:lineRule="auto"/>
              <w:ind w:firstLine="0"/>
              <w:jc w:val="center"/>
              <w:rPr>
                <w:rFonts w:ascii="Times New Roman" w:hAnsi="Times New Roman" w:cs="Times New Roman"/>
                <w:b/>
                <w:sz w:val="20"/>
                <w:szCs w:val="20"/>
              </w:rPr>
            </w:pPr>
            <w:r>
              <w:rPr>
                <w:rFonts w:ascii="Times New Roman" w:hAnsi="Times New Roman" w:cs="Times New Roman"/>
                <w:b/>
                <w:sz w:val="20"/>
                <w:szCs w:val="20"/>
              </w:rPr>
              <w:t>Secretári</w:t>
            </w:r>
            <w:r w:rsidR="006D5FDB">
              <w:rPr>
                <w:rFonts w:ascii="Times New Roman" w:hAnsi="Times New Roman" w:cs="Times New Roman"/>
                <w:b/>
                <w:sz w:val="20"/>
                <w:szCs w:val="20"/>
              </w:rPr>
              <w:t>o</w:t>
            </w:r>
            <w:r>
              <w:rPr>
                <w:rFonts w:ascii="Times New Roman" w:hAnsi="Times New Roman" w:cs="Times New Roman"/>
                <w:b/>
                <w:sz w:val="20"/>
                <w:szCs w:val="20"/>
              </w:rPr>
              <w:t xml:space="preserve"> Municipal de </w:t>
            </w:r>
            <w:r w:rsidR="006D5FDB">
              <w:rPr>
                <w:rFonts w:ascii="Times New Roman" w:hAnsi="Times New Roman" w:cs="Times New Roman"/>
                <w:b/>
                <w:sz w:val="20"/>
                <w:szCs w:val="20"/>
              </w:rPr>
              <w:t>Administração, Fazenda e Planejamento</w:t>
            </w:r>
          </w:p>
          <w:p w14:paraId="3E4769CB" w14:textId="0341A227" w:rsidR="00B9409F" w:rsidRPr="00F700D5" w:rsidRDefault="00B9409F" w:rsidP="00B9409F">
            <w:pPr>
              <w:spacing w:after="0" w:line="360" w:lineRule="auto"/>
              <w:ind w:firstLine="0"/>
              <w:jc w:val="center"/>
              <w:rPr>
                <w:rFonts w:ascii="Times New Roman" w:hAnsi="Times New Roman" w:cs="Times New Roman"/>
                <w:b/>
                <w:sz w:val="20"/>
                <w:szCs w:val="20"/>
              </w:rPr>
            </w:pPr>
          </w:p>
        </w:tc>
      </w:tr>
    </w:tbl>
    <w:p w14:paraId="19528256" w14:textId="77777777" w:rsidR="00117BBF" w:rsidRPr="00F700D5" w:rsidRDefault="00117BBF" w:rsidP="00B9409F">
      <w:pPr>
        <w:spacing w:after="0" w:line="360" w:lineRule="auto"/>
        <w:jc w:val="center"/>
        <w:rPr>
          <w:rFonts w:ascii="Times New Roman" w:hAnsi="Times New Roman" w:cs="Times New Roman"/>
          <w:b/>
          <w:sz w:val="20"/>
          <w:szCs w:val="20"/>
        </w:rPr>
      </w:pPr>
    </w:p>
    <w:sectPr w:rsidR="00117BBF" w:rsidRPr="00F700D5" w:rsidSect="00B9409F">
      <w:type w:val="continuous"/>
      <w:pgSz w:w="11906" w:h="16838" w:code="9"/>
      <w:pgMar w:top="1843" w:right="1416" w:bottom="1134" w:left="1701" w:header="113"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6A9E3" w14:textId="77777777" w:rsidR="00806BC0" w:rsidRDefault="00806BC0" w:rsidP="009F2D5E">
      <w:pPr>
        <w:spacing w:after="0"/>
      </w:pPr>
      <w:r>
        <w:separator/>
      </w:r>
    </w:p>
  </w:endnote>
  <w:endnote w:type="continuationSeparator" w:id="0">
    <w:p w14:paraId="1AAA7576" w14:textId="77777777" w:rsidR="00806BC0" w:rsidRDefault="00806BC0" w:rsidP="009F2D5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auto"/>
    <w:pitch w:val="default"/>
  </w:font>
  <w:font w:name="ArialMT">
    <w:altName w:val="Arial"/>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442349205"/>
      <w:docPartObj>
        <w:docPartGallery w:val="Page Numbers (Bottom of Page)"/>
        <w:docPartUnique/>
      </w:docPartObj>
    </w:sdtPr>
    <w:sdtEndPr/>
    <w:sdtContent>
      <w:sdt>
        <w:sdtPr>
          <w:rPr>
            <w:sz w:val="14"/>
            <w:szCs w:val="14"/>
          </w:rPr>
          <w:id w:val="-582686688"/>
          <w:docPartObj>
            <w:docPartGallery w:val="Page Numbers (Top of Page)"/>
            <w:docPartUnique/>
          </w:docPartObj>
        </w:sdtPr>
        <w:sdtEndPr/>
        <w:sdtContent>
          <w:p w14:paraId="4952FB71" w14:textId="79BFB997" w:rsidR="00D31344" w:rsidRPr="002E46A9" w:rsidRDefault="004655AD">
            <w:pPr>
              <w:pStyle w:val="Rodap"/>
              <w:jc w:val="right"/>
              <w:rPr>
                <w:sz w:val="14"/>
                <w:szCs w:val="14"/>
              </w:rPr>
            </w:pPr>
            <w:r>
              <w:rPr>
                <w:noProof/>
                <w:sz w:val="14"/>
                <w:szCs w:val="14"/>
              </w:rPr>
              <w:drawing>
                <wp:anchor distT="0" distB="0" distL="114300" distR="114300" simplePos="0" relativeHeight="251664384" behindDoc="1" locked="0" layoutInCell="1" allowOverlap="1" wp14:anchorId="7C5B6F92" wp14:editId="58AD3274">
                  <wp:simplePos x="0" y="0"/>
                  <wp:positionH relativeFrom="margin">
                    <wp:align>center</wp:align>
                  </wp:positionH>
                  <wp:positionV relativeFrom="paragraph">
                    <wp:posOffset>-303018</wp:posOffset>
                  </wp:positionV>
                  <wp:extent cx="3911600" cy="648070"/>
                  <wp:effectExtent l="0" t="0" r="0" b="0"/>
                  <wp:wrapNone/>
                  <wp:docPr id="66985762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11600" cy="648070"/>
                          </a:xfrm>
                          <a:prstGeom prst="rect">
                            <a:avLst/>
                          </a:prstGeom>
                          <a:noFill/>
                        </pic:spPr>
                      </pic:pic>
                    </a:graphicData>
                  </a:graphic>
                  <wp14:sizeRelH relativeFrom="page">
                    <wp14:pctWidth>0</wp14:pctWidth>
                  </wp14:sizeRelH>
                  <wp14:sizeRelV relativeFrom="page">
                    <wp14:pctHeight>0</wp14:pctHeight>
                  </wp14:sizeRelV>
                </wp:anchor>
              </w:drawing>
            </w:r>
            <w:r w:rsidR="00D31344" w:rsidRPr="002E46A9">
              <w:rPr>
                <w:sz w:val="14"/>
                <w:szCs w:val="14"/>
              </w:rPr>
              <w:t xml:space="preserve">Página </w:t>
            </w:r>
            <w:r w:rsidR="00D31344" w:rsidRPr="002E46A9">
              <w:rPr>
                <w:b/>
                <w:bCs/>
                <w:sz w:val="14"/>
                <w:szCs w:val="14"/>
              </w:rPr>
              <w:fldChar w:fldCharType="begin"/>
            </w:r>
            <w:r w:rsidR="00D31344" w:rsidRPr="002E46A9">
              <w:rPr>
                <w:b/>
                <w:bCs/>
                <w:sz w:val="14"/>
                <w:szCs w:val="14"/>
              </w:rPr>
              <w:instrText>PAGE</w:instrText>
            </w:r>
            <w:r w:rsidR="00D31344" w:rsidRPr="002E46A9">
              <w:rPr>
                <w:b/>
                <w:bCs/>
                <w:sz w:val="14"/>
                <w:szCs w:val="14"/>
              </w:rPr>
              <w:fldChar w:fldCharType="separate"/>
            </w:r>
            <w:r w:rsidR="007F6824">
              <w:rPr>
                <w:b/>
                <w:bCs/>
                <w:noProof/>
                <w:sz w:val="14"/>
                <w:szCs w:val="14"/>
              </w:rPr>
              <w:t>10</w:t>
            </w:r>
            <w:r w:rsidR="00D31344" w:rsidRPr="002E46A9">
              <w:rPr>
                <w:b/>
                <w:bCs/>
                <w:sz w:val="14"/>
                <w:szCs w:val="14"/>
              </w:rPr>
              <w:fldChar w:fldCharType="end"/>
            </w:r>
            <w:r w:rsidR="00D31344" w:rsidRPr="002E46A9">
              <w:rPr>
                <w:sz w:val="14"/>
                <w:szCs w:val="14"/>
              </w:rPr>
              <w:t xml:space="preserve"> de </w:t>
            </w:r>
            <w:r w:rsidR="00D31344" w:rsidRPr="002E46A9">
              <w:rPr>
                <w:b/>
                <w:bCs/>
                <w:sz w:val="14"/>
                <w:szCs w:val="14"/>
              </w:rPr>
              <w:fldChar w:fldCharType="begin"/>
            </w:r>
            <w:r w:rsidR="00D31344" w:rsidRPr="002E46A9">
              <w:rPr>
                <w:b/>
                <w:bCs/>
                <w:sz w:val="14"/>
                <w:szCs w:val="14"/>
              </w:rPr>
              <w:instrText>NUMPAGES</w:instrText>
            </w:r>
            <w:r w:rsidR="00D31344" w:rsidRPr="002E46A9">
              <w:rPr>
                <w:b/>
                <w:bCs/>
                <w:sz w:val="14"/>
                <w:szCs w:val="14"/>
              </w:rPr>
              <w:fldChar w:fldCharType="separate"/>
            </w:r>
            <w:r w:rsidR="007F6824">
              <w:rPr>
                <w:b/>
                <w:bCs/>
                <w:noProof/>
                <w:sz w:val="14"/>
                <w:szCs w:val="14"/>
              </w:rPr>
              <w:t>10</w:t>
            </w:r>
            <w:r w:rsidR="00D31344" w:rsidRPr="002E46A9">
              <w:rPr>
                <w:b/>
                <w:bCs/>
                <w:sz w:val="14"/>
                <w:szCs w:val="14"/>
              </w:rPr>
              <w:fldChar w:fldCharType="end"/>
            </w:r>
          </w:p>
        </w:sdtContent>
      </w:sdt>
    </w:sdtContent>
  </w:sdt>
  <w:p w14:paraId="3D15040F" w14:textId="77777777" w:rsidR="00D31344" w:rsidRPr="00EC4156" w:rsidRDefault="00D31344" w:rsidP="00EC4156">
    <w:pPr>
      <w:pStyle w:val="Rodap"/>
      <w:ind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2026235190"/>
      <w:docPartObj>
        <w:docPartGallery w:val="Page Numbers (Top of Page)"/>
        <w:docPartUnique/>
      </w:docPartObj>
    </w:sdtPr>
    <w:sdtEndPr/>
    <w:sdtContent>
      <w:p w14:paraId="3F8E410B" w14:textId="4FC4088C" w:rsidR="00D31344" w:rsidRDefault="007F54C5" w:rsidP="007B19F6">
        <w:pPr>
          <w:pStyle w:val="Rodap"/>
          <w:jc w:val="right"/>
          <w:rPr>
            <w:sz w:val="14"/>
            <w:szCs w:val="14"/>
          </w:rPr>
        </w:pPr>
        <w:r>
          <w:rPr>
            <w:noProof/>
            <w:sz w:val="14"/>
            <w:szCs w:val="14"/>
          </w:rPr>
          <w:drawing>
            <wp:anchor distT="0" distB="0" distL="114300" distR="114300" simplePos="0" relativeHeight="251665408" behindDoc="1" locked="0" layoutInCell="1" allowOverlap="1" wp14:anchorId="0B6AF55D" wp14:editId="11704C83">
              <wp:simplePos x="0" y="0"/>
              <wp:positionH relativeFrom="page">
                <wp:align>center</wp:align>
              </wp:positionH>
              <wp:positionV relativeFrom="paragraph">
                <wp:posOffset>-328072</wp:posOffset>
              </wp:positionV>
              <wp:extent cx="3984172" cy="666796"/>
              <wp:effectExtent l="0" t="0" r="0" b="0"/>
              <wp:wrapNone/>
              <wp:docPr id="114189942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84172" cy="666796"/>
                      </a:xfrm>
                      <a:prstGeom prst="rect">
                        <a:avLst/>
                      </a:prstGeom>
                      <a:noFill/>
                    </pic:spPr>
                  </pic:pic>
                </a:graphicData>
              </a:graphic>
              <wp14:sizeRelH relativeFrom="page">
                <wp14:pctWidth>0</wp14:pctWidth>
              </wp14:sizeRelH>
              <wp14:sizeRelV relativeFrom="page">
                <wp14:pctHeight>0</wp14:pctHeight>
              </wp14:sizeRelV>
            </wp:anchor>
          </w:drawing>
        </w:r>
        <w:r w:rsidR="00D31344" w:rsidRPr="002E46A9">
          <w:rPr>
            <w:sz w:val="14"/>
            <w:szCs w:val="14"/>
          </w:rPr>
          <w:t xml:space="preserve">Página </w:t>
        </w:r>
        <w:r w:rsidR="00D31344" w:rsidRPr="002E46A9">
          <w:rPr>
            <w:b/>
            <w:bCs/>
            <w:sz w:val="14"/>
            <w:szCs w:val="14"/>
          </w:rPr>
          <w:fldChar w:fldCharType="begin"/>
        </w:r>
        <w:r w:rsidR="00D31344" w:rsidRPr="002E46A9">
          <w:rPr>
            <w:b/>
            <w:bCs/>
            <w:sz w:val="14"/>
            <w:szCs w:val="14"/>
          </w:rPr>
          <w:instrText>PAGE</w:instrText>
        </w:r>
        <w:r w:rsidR="00D31344" w:rsidRPr="002E46A9">
          <w:rPr>
            <w:b/>
            <w:bCs/>
            <w:sz w:val="14"/>
            <w:szCs w:val="14"/>
          </w:rPr>
          <w:fldChar w:fldCharType="separate"/>
        </w:r>
        <w:r w:rsidR="007F6824">
          <w:rPr>
            <w:b/>
            <w:bCs/>
            <w:noProof/>
            <w:sz w:val="14"/>
            <w:szCs w:val="14"/>
          </w:rPr>
          <w:t>1</w:t>
        </w:r>
        <w:r w:rsidR="00D31344" w:rsidRPr="002E46A9">
          <w:rPr>
            <w:b/>
            <w:bCs/>
            <w:sz w:val="14"/>
            <w:szCs w:val="14"/>
          </w:rPr>
          <w:fldChar w:fldCharType="end"/>
        </w:r>
        <w:r w:rsidR="00D31344" w:rsidRPr="002E46A9">
          <w:rPr>
            <w:sz w:val="14"/>
            <w:szCs w:val="14"/>
          </w:rPr>
          <w:t xml:space="preserve"> de </w:t>
        </w:r>
        <w:r w:rsidR="00D31344" w:rsidRPr="002E46A9">
          <w:rPr>
            <w:b/>
            <w:bCs/>
            <w:sz w:val="14"/>
            <w:szCs w:val="14"/>
          </w:rPr>
          <w:fldChar w:fldCharType="begin"/>
        </w:r>
        <w:r w:rsidR="00D31344" w:rsidRPr="002E46A9">
          <w:rPr>
            <w:b/>
            <w:bCs/>
            <w:sz w:val="14"/>
            <w:szCs w:val="14"/>
          </w:rPr>
          <w:instrText>NUMPAGES</w:instrText>
        </w:r>
        <w:r w:rsidR="00D31344" w:rsidRPr="002E46A9">
          <w:rPr>
            <w:b/>
            <w:bCs/>
            <w:sz w:val="14"/>
            <w:szCs w:val="14"/>
          </w:rPr>
          <w:fldChar w:fldCharType="separate"/>
        </w:r>
        <w:r w:rsidR="007F6824">
          <w:rPr>
            <w:b/>
            <w:bCs/>
            <w:noProof/>
            <w:sz w:val="14"/>
            <w:szCs w:val="14"/>
          </w:rPr>
          <w:t>10</w:t>
        </w:r>
        <w:r w:rsidR="00D31344" w:rsidRPr="002E46A9">
          <w:rPr>
            <w:b/>
            <w:bCs/>
            <w:sz w:val="14"/>
            <w:szCs w:val="14"/>
          </w:rPr>
          <w:fldChar w:fldCharType="end"/>
        </w:r>
      </w:p>
    </w:sdtContent>
  </w:sdt>
  <w:p w14:paraId="756ECB14" w14:textId="338FE7CF" w:rsidR="00D31344" w:rsidRDefault="00D3134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BEA24" w14:textId="77777777" w:rsidR="00806BC0" w:rsidRDefault="00806BC0" w:rsidP="009F2D5E">
      <w:pPr>
        <w:spacing w:after="0"/>
      </w:pPr>
      <w:r>
        <w:separator/>
      </w:r>
    </w:p>
  </w:footnote>
  <w:footnote w:type="continuationSeparator" w:id="0">
    <w:p w14:paraId="13858F66" w14:textId="77777777" w:rsidR="00806BC0" w:rsidRDefault="00806BC0" w:rsidP="009F2D5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3404D" w14:textId="159C8824" w:rsidR="00D31344" w:rsidRDefault="00927BD9">
    <w:pPr>
      <w:pStyle w:val="Cabealho"/>
    </w:pPr>
    <w:r>
      <w:rPr>
        <w:noProof/>
        <w:lang w:eastAsia="pt-BR"/>
      </w:rPr>
      <w:drawing>
        <wp:anchor distT="0" distB="0" distL="114300" distR="114300" simplePos="0" relativeHeight="251663360" behindDoc="1" locked="0" layoutInCell="1" allowOverlap="1" wp14:anchorId="337114DB" wp14:editId="1FDD9987">
          <wp:simplePos x="0" y="0"/>
          <wp:positionH relativeFrom="page">
            <wp:align>center</wp:align>
          </wp:positionH>
          <wp:positionV relativeFrom="paragraph">
            <wp:posOffset>11264</wp:posOffset>
          </wp:positionV>
          <wp:extent cx="4377055" cy="981710"/>
          <wp:effectExtent l="0" t="0" r="4445" b="8890"/>
          <wp:wrapNone/>
          <wp:docPr id="1971820318" name="Imagem 1971820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77055" cy="981710"/>
                  </a:xfrm>
                  <a:prstGeom prst="rect">
                    <a:avLst/>
                  </a:prstGeom>
                  <a:noFill/>
                </pic:spPr>
              </pic:pic>
            </a:graphicData>
          </a:graphic>
          <wp14:sizeRelH relativeFrom="page">
            <wp14:pctWidth>0</wp14:pctWidth>
          </wp14:sizeRelH>
          <wp14:sizeRelV relativeFrom="page">
            <wp14:pctHeight>0</wp14:pctHeight>
          </wp14:sizeRelV>
        </wp:anchor>
      </w:drawing>
    </w:r>
  </w:p>
  <w:p w14:paraId="0AD627A5" w14:textId="404797EF" w:rsidR="00D31344" w:rsidRDefault="00D31344" w:rsidP="00C47D4F">
    <w:pPr>
      <w:pStyle w:val="Cabealho"/>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C3721" w14:textId="08FC45AB" w:rsidR="00D31344" w:rsidRDefault="00D31344">
    <w:pPr>
      <w:pStyle w:val="Cabealho"/>
    </w:pPr>
    <w:r>
      <w:rPr>
        <w:noProof/>
        <w:lang w:eastAsia="pt-BR"/>
      </w:rPr>
      <w:drawing>
        <wp:anchor distT="0" distB="0" distL="114300" distR="114300" simplePos="0" relativeHeight="251658240" behindDoc="1" locked="0" layoutInCell="1" allowOverlap="1" wp14:anchorId="6EBFB506" wp14:editId="266FB7F8">
          <wp:simplePos x="0" y="0"/>
          <wp:positionH relativeFrom="margin">
            <wp:align>center</wp:align>
          </wp:positionH>
          <wp:positionV relativeFrom="paragraph">
            <wp:posOffset>17145</wp:posOffset>
          </wp:positionV>
          <wp:extent cx="4377055" cy="981710"/>
          <wp:effectExtent l="0" t="0" r="4445" b="8890"/>
          <wp:wrapNone/>
          <wp:docPr id="673633687" name="Imagem 673633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77055" cy="9817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1BBEA"/>
    <w:multiLevelType w:val="singleLevel"/>
    <w:tmpl w:val="0D81BBEA"/>
    <w:lvl w:ilvl="0">
      <w:start w:val="1"/>
      <w:numFmt w:val="lowerLetter"/>
      <w:lvlText w:val="%1)"/>
      <w:lvlJc w:val="left"/>
      <w:pPr>
        <w:tabs>
          <w:tab w:val="left" w:pos="425"/>
        </w:tabs>
        <w:ind w:left="425" w:hanging="425"/>
      </w:pPr>
    </w:lvl>
  </w:abstractNum>
  <w:abstractNum w:abstractNumId="1" w15:restartNumberingAfterBreak="0">
    <w:nsid w:val="13072176"/>
    <w:multiLevelType w:val="hybridMultilevel"/>
    <w:tmpl w:val="8130B570"/>
    <w:lvl w:ilvl="0" w:tplc="BF0CDFFC">
      <w:start w:val="1"/>
      <w:numFmt w:val="lowerLetter"/>
      <w:lvlText w:val="%1)"/>
      <w:lvlJc w:val="left"/>
      <w:pPr>
        <w:ind w:left="492" w:hanging="360"/>
      </w:pPr>
      <w:rPr>
        <w:rFonts w:hint="default"/>
      </w:rPr>
    </w:lvl>
    <w:lvl w:ilvl="1" w:tplc="04160019" w:tentative="1">
      <w:start w:val="1"/>
      <w:numFmt w:val="lowerLetter"/>
      <w:lvlText w:val="%2."/>
      <w:lvlJc w:val="left"/>
      <w:pPr>
        <w:ind w:left="1212" w:hanging="360"/>
      </w:pPr>
    </w:lvl>
    <w:lvl w:ilvl="2" w:tplc="0416001B" w:tentative="1">
      <w:start w:val="1"/>
      <w:numFmt w:val="lowerRoman"/>
      <w:lvlText w:val="%3."/>
      <w:lvlJc w:val="right"/>
      <w:pPr>
        <w:ind w:left="1932" w:hanging="180"/>
      </w:pPr>
    </w:lvl>
    <w:lvl w:ilvl="3" w:tplc="0416000F" w:tentative="1">
      <w:start w:val="1"/>
      <w:numFmt w:val="decimal"/>
      <w:lvlText w:val="%4."/>
      <w:lvlJc w:val="left"/>
      <w:pPr>
        <w:ind w:left="2652" w:hanging="360"/>
      </w:pPr>
    </w:lvl>
    <w:lvl w:ilvl="4" w:tplc="04160019" w:tentative="1">
      <w:start w:val="1"/>
      <w:numFmt w:val="lowerLetter"/>
      <w:lvlText w:val="%5."/>
      <w:lvlJc w:val="left"/>
      <w:pPr>
        <w:ind w:left="3372" w:hanging="360"/>
      </w:pPr>
    </w:lvl>
    <w:lvl w:ilvl="5" w:tplc="0416001B" w:tentative="1">
      <w:start w:val="1"/>
      <w:numFmt w:val="lowerRoman"/>
      <w:lvlText w:val="%6."/>
      <w:lvlJc w:val="right"/>
      <w:pPr>
        <w:ind w:left="4092" w:hanging="180"/>
      </w:pPr>
    </w:lvl>
    <w:lvl w:ilvl="6" w:tplc="0416000F" w:tentative="1">
      <w:start w:val="1"/>
      <w:numFmt w:val="decimal"/>
      <w:lvlText w:val="%7."/>
      <w:lvlJc w:val="left"/>
      <w:pPr>
        <w:ind w:left="4812" w:hanging="360"/>
      </w:pPr>
    </w:lvl>
    <w:lvl w:ilvl="7" w:tplc="04160019" w:tentative="1">
      <w:start w:val="1"/>
      <w:numFmt w:val="lowerLetter"/>
      <w:lvlText w:val="%8."/>
      <w:lvlJc w:val="left"/>
      <w:pPr>
        <w:ind w:left="5532" w:hanging="360"/>
      </w:pPr>
    </w:lvl>
    <w:lvl w:ilvl="8" w:tplc="0416001B" w:tentative="1">
      <w:start w:val="1"/>
      <w:numFmt w:val="lowerRoman"/>
      <w:lvlText w:val="%9."/>
      <w:lvlJc w:val="right"/>
      <w:pPr>
        <w:ind w:left="6252" w:hanging="180"/>
      </w:pPr>
    </w:lvl>
  </w:abstractNum>
  <w:abstractNum w:abstractNumId="2" w15:restartNumberingAfterBreak="0">
    <w:nsid w:val="142A31D8"/>
    <w:multiLevelType w:val="hybridMultilevel"/>
    <w:tmpl w:val="4254DA86"/>
    <w:lvl w:ilvl="0" w:tplc="034CDD24">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15:restartNumberingAfterBreak="0">
    <w:nsid w:val="1A7650E2"/>
    <w:multiLevelType w:val="hybridMultilevel"/>
    <w:tmpl w:val="1A0E134C"/>
    <w:lvl w:ilvl="0" w:tplc="1FF42894">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4" w15:restartNumberingAfterBreak="0">
    <w:nsid w:val="21CA029D"/>
    <w:multiLevelType w:val="hybridMultilevel"/>
    <w:tmpl w:val="404612D6"/>
    <w:lvl w:ilvl="0" w:tplc="D12AE7E8">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5" w15:restartNumberingAfterBreak="0">
    <w:nsid w:val="225E3ADB"/>
    <w:multiLevelType w:val="hybridMultilevel"/>
    <w:tmpl w:val="58169AC2"/>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6" w15:restartNumberingAfterBreak="0">
    <w:nsid w:val="249C308B"/>
    <w:multiLevelType w:val="hybridMultilevel"/>
    <w:tmpl w:val="28CA4066"/>
    <w:lvl w:ilvl="0" w:tplc="FFFFFFFF">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7" w15:restartNumberingAfterBreak="0">
    <w:nsid w:val="25642A1F"/>
    <w:multiLevelType w:val="hybridMultilevel"/>
    <w:tmpl w:val="06E031FA"/>
    <w:lvl w:ilvl="0" w:tplc="1D1E5902">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8" w15:restartNumberingAfterBreak="0">
    <w:nsid w:val="28DB1DD5"/>
    <w:multiLevelType w:val="hybridMultilevel"/>
    <w:tmpl w:val="7D661FE0"/>
    <w:lvl w:ilvl="0" w:tplc="585C26A2">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9" w15:restartNumberingAfterBreak="0">
    <w:nsid w:val="2DF00769"/>
    <w:multiLevelType w:val="hybridMultilevel"/>
    <w:tmpl w:val="0474491C"/>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10" w15:restartNumberingAfterBreak="0">
    <w:nsid w:val="2ED554C0"/>
    <w:multiLevelType w:val="multilevel"/>
    <w:tmpl w:val="5BE49278"/>
    <w:lvl w:ilvl="0">
      <w:start w:val="1"/>
      <w:numFmt w:val="decimal"/>
      <w:pStyle w:val="Ttulo1"/>
      <w:lvlText w:val="%1"/>
      <w:lvlJc w:val="left"/>
      <w:pPr>
        <w:ind w:left="432" w:hanging="432"/>
      </w:pPr>
      <w:rPr>
        <w:u w:val="words"/>
      </w:rPr>
    </w:lvl>
    <w:lvl w:ilvl="1">
      <w:start w:val="1"/>
      <w:numFmt w:val="decimal"/>
      <w:pStyle w:val="Ttulo2"/>
      <w:lvlText w:val="%1.%2"/>
      <w:lvlJc w:val="left"/>
      <w:pPr>
        <w:ind w:left="5822" w:hanging="576"/>
      </w:pPr>
      <w:rPr>
        <w:u w:val="words"/>
      </w:rPr>
    </w:lvl>
    <w:lvl w:ilvl="2">
      <w:start w:val="1"/>
      <w:numFmt w:val="decimal"/>
      <w:pStyle w:val="Ttulo3"/>
      <w:lvlText w:val="%1.%2.%3"/>
      <w:lvlJc w:val="left"/>
      <w:pPr>
        <w:ind w:left="720" w:hanging="720"/>
      </w:pPr>
    </w:lvl>
    <w:lvl w:ilvl="3">
      <w:start w:val="1"/>
      <w:numFmt w:val="decimal"/>
      <w:pStyle w:val="Ttulo4"/>
      <w:lvlText w:val="%1.%2.%3.%4"/>
      <w:lvlJc w:val="left"/>
      <w:pPr>
        <w:ind w:left="3275"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1" w15:restartNumberingAfterBreak="0">
    <w:nsid w:val="33A56ECB"/>
    <w:multiLevelType w:val="hybridMultilevel"/>
    <w:tmpl w:val="C674F95C"/>
    <w:lvl w:ilvl="0" w:tplc="5C3A9850">
      <w:start w:val="1"/>
      <w:numFmt w:val="decimal"/>
      <w:lvlText w:val="%1)"/>
      <w:lvlJc w:val="left"/>
      <w:pPr>
        <w:ind w:left="956" w:hanging="360"/>
      </w:pPr>
      <w:rPr>
        <w:rFonts w:hint="default"/>
      </w:rPr>
    </w:lvl>
    <w:lvl w:ilvl="1" w:tplc="04160019" w:tentative="1">
      <w:start w:val="1"/>
      <w:numFmt w:val="lowerLetter"/>
      <w:lvlText w:val="%2."/>
      <w:lvlJc w:val="left"/>
      <w:pPr>
        <w:ind w:left="1676" w:hanging="360"/>
      </w:pPr>
    </w:lvl>
    <w:lvl w:ilvl="2" w:tplc="0416001B" w:tentative="1">
      <w:start w:val="1"/>
      <w:numFmt w:val="lowerRoman"/>
      <w:lvlText w:val="%3."/>
      <w:lvlJc w:val="right"/>
      <w:pPr>
        <w:ind w:left="2396" w:hanging="180"/>
      </w:pPr>
    </w:lvl>
    <w:lvl w:ilvl="3" w:tplc="0416000F" w:tentative="1">
      <w:start w:val="1"/>
      <w:numFmt w:val="decimal"/>
      <w:lvlText w:val="%4."/>
      <w:lvlJc w:val="left"/>
      <w:pPr>
        <w:ind w:left="3116" w:hanging="360"/>
      </w:pPr>
    </w:lvl>
    <w:lvl w:ilvl="4" w:tplc="04160019" w:tentative="1">
      <w:start w:val="1"/>
      <w:numFmt w:val="lowerLetter"/>
      <w:lvlText w:val="%5."/>
      <w:lvlJc w:val="left"/>
      <w:pPr>
        <w:ind w:left="3836" w:hanging="360"/>
      </w:pPr>
    </w:lvl>
    <w:lvl w:ilvl="5" w:tplc="0416001B" w:tentative="1">
      <w:start w:val="1"/>
      <w:numFmt w:val="lowerRoman"/>
      <w:lvlText w:val="%6."/>
      <w:lvlJc w:val="right"/>
      <w:pPr>
        <w:ind w:left="4556" w:hanging="180"/>
      </w:pPr>
    </w:lvl>
    <w:lvl w:ilvl="6" w:tplc="0416000F" w:tentative="1">
      <w:start w:val="1"/>
      <w:numFmt w:val="decimal"/>
      <w:lvlText w:val="%7."/>
      <w:lvlJc w:val="left"/>
      <w:pPr>
        <w:ind w:left="5276" w:hanging="360"/>
      </w:pPr>
    </w:lvl>
    <w:lvl w:ilvl="7" w:tplc="04160019" w:tentative="1">
      <w:start w:val="1"/>
      <w:numFmt w:val="lowerLetter"/>
      <w:lvlText w:val="%8."/>
      <w:lvlJc w:val="left"/>
      <w:pPr>
        <w:ind w:left="5996" w:hanging="360"/>
      </w:pPr>
    </w:lvl>
    <w:lvl w:ilvl="8" w:tplc="0416001B" w:tentative="1">
      <w:start w:val="1"/>
      <w:numFmt w:val="lowerRoman"/>
      <w:lvlText w:val="%9."/>
      <w:lvlJc w:val="right"/>
      <w:pPr>
        <w:ind w:left="6716" w:hanging="180"/>
      </w:pPr>
    </w:lvl>
  </w:abstractNum>
  <w:abstractNum w:abstractNumId="12" w15:restartNumberingAfterBreak="0">
    <w:nsid w:val="38181E4F"/>
    <w:multiLevelType w:val="hybridMultilevel"/>
    <w:tmpl w:val="F73A229E"/>
    <w:lvl w:ilvl="0" w:tplc="BAA6EB4A">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3" w15:restartNumberingAfterBreak="0">
    <w:nsid w:val="38AA15B3"/>
    <w:multiLevelType w:val="hybridMultilevel"/>
    <w:tmpl w:val="82B86ED6"/>
    <w:lvl w:ilvl="0" w:tplc="0CC4376C">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4" w15:restartNumberingAfterBreak="0">
    <w:nsid w:val="48034EAF"/>
    <w:multiLevelType w:val="hybridMultilevel"/>
    <w:tmpl w:val="404612D6"/>
    <w:lvl w:ilvl="0" w:tplc="D12AE7E8">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5" w15:restartNumberingAfterBreak="0">
    <w:nsid w:val="4AB82F8E"/>
    <w:multiLevelType w:val="hybridMultilevel"/>
    <w:tmpl w:val="ED709282"/>
    <w:lvl w:ilvl="0" w:tplc="2638A3DE">
      <w:start w:val="1"/>
      <w:numFmt w:val="lowerLetter"/>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16" w15:restartNumberingAfterBreak="0">
    <w:nsid w:val="4C371A58"/>
    <w:multiLevelType w:val="hybridMultilevel"/>
    <w:tmpl w:val="ED8CB8EE"/>
    <w:lvl w:ilvl="0" w:tplc="BBD0AF98">
      <w:start w:val="1"/>
      <w:numFmt w:val="decimal"/>
      <w:lvlText w:val="%1)"/>
      <w:lvlJc w:val="left"/>
      <w:pPr>
        <w:ind w:left="956" w:hanging="360"/>
      </w:pPr>
      <w:rPr>
        <w:rFonts w:hint="default"/>
      </w:rPr>
    </w:lvl>
    <w:lvl w:ilvl="1" w:tplc="04160019" w:tentative="1">
      <w:start w:val="1"/>
      <w:numFmt w:val="lowerLetter"/>
      <w:lvlText w:val="%2."/>
      <w:lvlJc w:val="left"/>
      <w:pPr>
        <w:ind w:left="1676" w:hanging="360"/>
      </w:pPr>
    </w:lvl>
    <w:lvl w:ilvl="2" w:tplc="0416001B" w:tentative="1">
      <w:start w:val="1"/>
      <w:numFmt w:val="lowerRoman"/>
      <w:lvlText w:val="%3."/>
      <w:lvlJc w:val="right"/>
      <w:pPr>
        <w:ind w:left="2396" w:hanging="180"/>
      </w:pPr>
    </w:lvl>
    <w:lvl w:ilvl="3" w:tplc="0416000F" w:tentative="1">
      <w:start w:val="1"/>
      <w:numFmt w:val="decimal"/>
      <w:lvlText w:val="%4."/>
      <w:lvlJc w:val="left"/>
      <w:pPr>
        <w:ind w:left="3116" w:hanging="360"/>
      </w:pPr>
    </w:lvl>
    <w:lvl w:ilvl="4" w:tplc="04160019" w:tentative="1">
      <w:start w:val="1"/>
      <w:numFmt w:val="lowerLetter"/>
      <w:lvlText w:val="%5."/>
      <w:lvlJc w:val="left"/>
      <w:pPr>
        <w:ind w:left="3836" w:hanging="360"/>
      </w:pPr>
    </w:lvl>
    <w:lvl w:ilvl="5" w:tplc="0416001B" w:tentative="1">
      <w:start w:val="1"/>
      <w:numFmt w:val="lowerRoman"/>
      <w:lvlText w:val="%6."/>
      <w:lvlJc w:val="right"/>
      <w:pPr>
        <w:ind w:left="4556" w:hanging="180"/>
      </w:pPr>
    </w:lvl>
    <w:lvl w:ilvl="6" w:tplc="0416000F" w:tentative="1">
      <w:start w:val="1"/>
      <w:numFmt w:val="decimal"/>
      <w:lvlText w:val="%7."/>
      <w:lvlJc w:val="left"/>
      <w:pPr>
        <w:ind w:left="5276" w:hanging="360"/>
      </w:pPr>
    </w:lvl>
    <w:lvl w:ilvl="7" w:tplc="04160019" w:tentative="1">
      <w:start w:val="1"/>
      <w:numFmt w:val="lowerLetter"/>
      <w:lvlText w:val="%8."/>
      <w:lvlJc w:val="left"/>
      <w:pPr>
        <w:ind w:left="5996" w:hanging="360"/>
      </w:pPr>
    </w:lvl>
    <w:lvl w:ilvl="8" w:tplc="0416001B" w:tentative="1">
      <w:start w:val="1"/>
      <w:numFmt w:val="lowerRoman"/>
      <w:lvlText w:val="%9."/>
      <w:lvlJc w:val="right"/>
      <w:pPr>
        <w:ind w:left="6716" w:hanging="180"/>
      </w:pPr>
    </w:lvl>
  </w:abstractNum>
  <w:abstractNum w:abstractNumId="17" w15:restartNumberingAfterBreak="0">
    <w:nsid w:val="4FFF2EF0"/>
    <w:multiLevelType w:val="hybridMultilevel"/>
    <w:tmpl w:val="E5523772"/>
    <w:lvl w:ilvl="0" w:tplc="04160017">
      <w:start w:val="1"/>
      <w:numFmt w:val="lowerLetter"/>
      <w:lvlText w:val="%1)"/>
      <w:lvlJc w:val="left"/>
      <w:pPr>
        <w:ind w:left="2160" w:hanging="360"/>
      </w:p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8" w15:restartNumberingAfterBreak="0">
    <w:nsid w:val="528862DD"/>
    <w:multiLevelType w:val="hybridMultilevel"/>
    <w:tmpl w:val="E1E80AA0"/>
    <w:lvl w:ilvl="0" w:tplc="E3640958">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9" w15:restartNumberingAfterBreak="0">
    <w:nsid w:val="538F192F"/>
    <w:multiLevelType w:val="singleLevel"/>
    <w:tmpl w:val="538F192F"/>
    <w:lvl w:ilvl="0">
      <w:start w:val="1"/>
      <w:numFmt w:val="lowerLetter"/>
      <w:lvlText w:val="%1)"/>
      <w:lvlJc w:val="left"/>
      <w:pPr>
        <w:tabs>
          <w:tab w:val="left" w:pos="425"/>
        </w:tabs>
        <w:ind w:left="425" w:hanging="425"/>
      </w:pPr>
    </w:lvl>
  </w:abstractNum>
  <w:abstractNum w:abstractNumId="20" w15:restartNumberingAfterBreak="0">
    <w:nsid w:val="5EEF49E9"/>
    <w:multiLevelType w:val="multilevel"/>
    <w:tmpl w:val="753E6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890C5C"/>
    <w:multiLevelType w:val="hybridMultilevel"/>
    <w:tmpl w:val="28CA4066"/>
    <w:lvl w:ilvl="0" w:tplc="2946F038">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2" w15:restartNumberingAfterBreak="0">
    <w:nsid w:val="646F3D89"/>
    <w:multiLevelType w:val="multilevel"/>
    <w:tmpl w:val="E78C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BEF0FB3"/>
    <w:multiLevelType w:val="multilevel"/>
    <w:tmpl w:val="FFB43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6D30AC"/>
    <w:multiLevelType w:val="hybridMultilevel"/>
    <w:tmpl w:val="ED709282"/>
    <w:lvl w:ilvl="0" w:tplc="FFFFFFFF">
      <w:start w:val="1"/>
      <w:numFmt w:val="lowerLetter"/>
      <w:lvlText w:val="%1)"/>
      <w:lvlJc w:val="left"/>
      <w:pPr>
        <w:ind w:left="2628" w:hanging="360"/>
      </w:pPr>
      <w:rPr>
        <w:rFonts w:hint="default"/>
      </w:rPr>
    </w:lvl>
    <w:lvl w:ilvl="1" w:tplc="FFFFFFFF" w:tentative="1">
      <w:start w:val="1"/>
      <w:numFmt w:val="lowerLetter"/>
      <w:lvlText w:val="%2."/>
      <w:lvlJc w:val="left"/>
      <w:pPr>
        <w:ind w:left="3348" w:hanging="360"/>
      </w:pPr>
    </w:lvl>
    <w:lvl w:ilvl="2" w:tplc="FFFFFFFF" w:tentative="1">
      <w:start w:val="1"/>
      <w:numFmt w:val="lowerRoman"/>
      <w:lvlText w:val="%3."/>
      <w:lvlJc w:val="right"/>
      <w:pPr>
        <w:ind w:left="4068" w:hanging="180"/>
      </w:pPr>
    </w:lvl>
    <w:lvl w:ilvl="3" w:tplc="FFFFFFFF" w:tentative="1">
      <w:start w:val="1"/>
      <w:numFmt w:val="decimal"/>
      <w:lvlText w:val="%4."/>
      <w:lvlJc w:val="left"/>
      <w:pPr>
        <w:ind w:left="4788" w:hanging="360"/>
      </w:pPr>
    </w:lvl>
    <w:lvl w:ilvl="4" w:tplc="FFFFFFFF" w:tentative="1">
      <w:start w:val="1"/>
      <w:numFmt w:val="lowerLetter"/>
      <w:lvlText w:val="%5."/>
      <w:lvlJc w:val="left"/>
      <w:pPr>
        <w:ind w:left="5508" w:hanging="360"/>
      </w:pPr>
    </w:lvl>
    <w:lvl w:ilvl="5" w:tplc="FFFFFFFF" w:tentative="1">
      <w:start w:val="1"/>
      <w:numFmt w:val="lowerRoman"/>
      <w:lvlText w:val="%6."/>
      <w:lvlJc w:val="right"/>
      <w:pPr>
        <w:ind w:left="6228" w:hanging="180"/>
      </w:pPr>
    </w:lvl>
    <w:lvl w:ilvl="6" w:tplc="FFFFFFFF" w:tentative="1">
      <w:start w:val="1"/>
      <w:numFmt w:val="decimal"/>
      <w:lvlText w:val="%7."/>
      <w:lvlJc w:val="left"/>
      <w:pPr>
        <w:ind w:left="6948" w:hanging="360"/>
      </w:pPr>
    </w:lvl>
    <w:lvl w:ilvl="7" w:tplc="FFFFFFFF" w:tentative="1">
      <w:start w:val="1"/>
      <w:numFmt w:val="lowerLetter"/>
      <w:lvlText w:val="%8."/>
      <w:lvlJc w:val="left"/>
      <w:pPr>
        <w:ind w:left="7668" w:hanging="360"/>
      </w:pPr>
    </w:lvl>
    <w:lvl w:ilvl="8" w:tplc="FFFFFFFF" w:tentative="1">
      <w:start w:val="1"/>
      <w:numFmt w:val="lowerRoman"/>
      <w:lvlText w:val="%9."/>
      <w:lvlJc w:val="right"/>
      <w:pPr>
        <w:ind w:left="8388" w:hanging="180"/>
      </w:pPr>
    </w:lvl>
  </w:abstractNum>
  <w:abstractNum w:abstractNumId="25" w15:restartNumberingAfterBreak="0">
    <w:nsid w:val="793F47FE"/>
    <w:multiLevelType w:val="multilevel"/>
    <w:tmpl w:val="465EE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C407DAA"/>
    <w:multiLevelType w:val="hybridMultilevel"/>
    <w:tmpl w:val="72A4856C"/>
    <w:lvl w:ilvl="0" w:tplc="04160001">
      <w:start w:val="1"/>
      <w:numFmt w:val="bullet"/>
      <w:lvlText w:val=""/>
      <w:lvlJc w:val="left"/>
      <w:pPr>
        <w:ind w:left="1724" w:hanging="360"/>
      </w:pPr>
      <w:rPr>
        <w:rFonts w:ascii="Symbol" w:hAnsi="Symbol" w:cs="Symbol" w:hint="default"/>
      </w:rPr>
    </w:lvl>
    <w:lvl w:ilvl="1" w:tplc="04160003">
      <w:start w:val="1"/>
      <w:numFmt w:val="bullet"/>
      <w:lvlText w:val="o"/>
      <w:lvlJc w:val="left"/>
      <w:pPr>
        <w:ind w:left="2444" w:hanging="360"/>
      </w:pPr>
      <w:rPr>
        <w:rFonts w:ascii="Courier New" w:hAnsi="Courier New" w:cs="Courier New" w:hint="default"/>
      </w:rPr>
    </w:lvl>
    <w:lvl w:ilvl="2" w:tplc="04160005">
      <w:start w:val="1"/>
      <w:numFmt w:val="bullet"/>
      <w:lvlText w:val=""/>
      <w:lvlJc w:val="left"/>
      <w:pPr>
        <w:ind w:left="3164" w:hanging="360"/>
      </w:pPr>
      <w:rPr>
        <w:rFonts w:ascii="Wingdings" w:hAnsi="Wingdings" w:cs="Wingdings" w:hint="default"/>
      </w:rPr>
    </w:lvl>
    <w:lvl w:ilvl="3" w:tplc="04160001">
      <w:start w:val="1"/>
      <w:numFmt w:val="bullet"/>
      <w:lvlText w:val=""/>
      <w:lvlJc w:val="left"/>
      <w:pPr>
        <w:ind w:left="3884" w:hanging="360"/>
      </w:pPr>
      <w:rPr>
        <w:rFonts w:ascii="Symbol" w:hAnsi="Symbol" w:cs="Symbol" w:hint="default"/>
      </w:rPr>
    </w:lvl>
    <w:lvl w:ilvl="4" w:tplc="04160003">
      <w:start w:val="1"/>
      <w:numFmt w:val="bullet"/>
      <w:lvlText w:val="o"/>
      <w:lvlJc w:val="left"/>
      <w:pPr>
        <w:ind w:left="4604" w:hanging="360"/>
      </w:pPr>
      <w:rPr>
        <w:rFonts w:ascii="Courier New" w:hAnsi="Courier New" w:cs="Courier New" w:hint="default"/>
      </w:rPr>
    </w:lvl>
    <w:lvl w:ilvl="5" w:tplc="04160005">
      <w:start w:val="1"/>
      <w:numFmt w:val="bullet"/>
      <w:lvlText w:val=""/>
      <w:lvlJc w:val="left"/>
      <w:pPr>
        <w:ind w:left="5324" w:hanging="360"/>
      </w:pPr>
      <w:rPr>
        <w:rFonts w:ascii="Wingdings" w:hAnsi="Wingdings" w:cs="Wingdings" w:hint="default"/>
      </w:rPr>
    </w:lvl>
    <w:lvl w:ilvl="6" w:tplc="04160001">
      <w:start w:val="1"/>
      <w:numFmt w:val="bullet"/>
      <w:lvlText w:val=""/>
      <w:lvlJc w:val="left"/>
      <w:pPr>
        <w:ind w:left="6044" w:hanging="360"/>
      </w:pPr>
      <w:rPr>
        <w:rFonts w:ascii="Symbol" w:hAnsi="Symbol" w:cs="Symbol" w:hint="default"/>
      </w:rPr>
    </w:lvl>
    <w:lvl w:ilvl="7" w:tplc="04160003">
      <w:start w:val="1"/>
      <w:numFmt w:val="bullet"/>
      <w:lvlText w:val="o"/>
      <w:lvlJc w:val="left"/>
      <w:pPr>
        <w:ind w:left="6764" w:hanging="360"/>
      </w:pPr>
      <w:rPr>
        <w:rFonts w:ascii="Courier New" w:hAnsi="Courier New" w:cs="Courier New" w:hint="default"/>
      </w:rPr>
    </w:lvl>
    <w:lvl w:ilvl="8" w:tplc="04160005">
      <w:start w:val="1"/>
      <w:numFmt w:val="bullet"/>
      <w:lvlText w:val=""/>
      <w:lvlJc w:val="left"/>
      <w:pPr>
        <w:ind w:left="7484" w:hanging="360"/>
      </w:pPr>
      <w:rPr>
        <w:rFonts w:ascii="Wingdings" w:hAnsi="Wingdings" w:cs="Wingdings" w:hint="default"/>
      </w:rPr>
    </w:lvl>
  </w:abstractNum>
  <w:num w:numId="1" w16cid:durableId="1291938829">
    <w:abstractNumId w:val="8"/>
  </w:num>
  <w:num w:numId="2" w16cid:durableId="771899462">
    <w:abstractNumId w:val="10"/>
  </w:num>
  <w:num w:numId="3" w16cid:durableId="885021356">
    <w:abstractNumId w:val="9"/>
  </w:num>
  <w:num w:numId="4" w16cid:durableId="1845822957">
    <w:abstractNumId w:val="3"/>
  </w:num>
  <w:num w:numId="5" w16cid:durableId="2095734889">
    <w:abstractNumId w:val="1"/>
  </w:num>
  <w:num w:numId="6" w16cid:durableId="803157944">
    <w:abstractNumId w:val="15"/>
  </w:num>
  <w:num w:numId="7" w16cid:durableId="755058220">
    <w:abstractNumId w:val="24"/>
  </w:num>
  <w:num w:numId="8" w16cid:durableId="1906141444">
    <w:abstractNumId w:val="17"/>
  </w:num>
  <w:num w:numId="9" w16cid:durableId="1097142117">
    <w:abstractNumId w:val="26"/>
  </w:num>
  <w:num w:numId="10" w16cid:durableId="2010281219">
    <w:abstractNumId w:val="13"/>
  </w:num>
  <w:num w:numId="11" w16cid:durableId="1941572181">
    <w:abstractNumId w:val="21"/>
  </w:num>
  <w:num w:numId="12" w16cid:durableId="1387100345">
    <w:abstractNumId w:val="6"/>
  </w:num>
  <w:num w:numId="13" w16cid:durableId="1782724690">
    <w:abstractNumId w:val="4"/>
  </w:num>
  <w:num w:numId="14" w16cid:durableId="1853105721">
    <w:abstractNumId w:val="18"/>
  </w:num>
  <w:num w:numId="15" w16cid:durableId="1085570688">
    <w:abstractNumId w:val="14"/>
  </w:num>
  <w:num w:numId="16" w16cid:durableId="1432314663">
    <w:abstractNumId w:val="5"/>
  </w:num>
  <w:num w:numId="17" w16cid:durableId="1502740854">
    <w:abstractNumId w:val="7"/>
  </w:num>
  <w:num w:numId="18" w16cid:durableId="1481119037">
    <w:abstractNumId w:val="12"/>
  </w:num>
  <w:num w:numId="19" w16cid:durableId="1688676040">
    <w:abstractNumId w:val="2"/>
  </w:num>
  <w:num w:numId="20" w16cid:durableId="131559257">
    <w:abstractNumId w:val="16"/>
  </w:num>
  <w:num w:numId="21" w16cid:durableId="1912347079">
    <w:abstractNumId w:val="11"/>
  </w:num>
  <w:num w:numId="22" w16cid:durableId="1733189011">
    <w:abstractNumId w:val="25"/>
  </w:num>
  <w:num w:numId="23" w16cid:durableId="1673491038">
    <w:abstractNumId w:val="20"/>
  </w:num>
  <w:num w:numId="24" w16cid:durableId="1474328686">
    <w:abstractNumId w:val="22"/>
  </w:num>
  <w:num w:numId="25" w16cid:durableId="264580473">
    <w:abstractNumId w:val="23"/>
  </w:num>
  <w:num w:numId="26" w16cid:durableId="1853181318">
    <w:abstractNumId w:val="19"/>
    <w:lvlOverride w:ilvl="0">
      <w:startOverride w:val="1"/>
    </w:lvlOverride>
  </w:num>
  <w:num w:numId="27" w16cid:durableId="1168131460">
    <w:abstractNumId w:val="0"/>
    <w:lvlOverride w:ilvl="0">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D5E"/>
    <w:rsid w:val="00000A4F"/>
    <w:rsid w:val="00000FCC"/>
    <w:rsid w:val="00001EF4"/>
    <w:rsid w:val="000020B2"/>
    <w:rsid w:val="00002791"/>
    <w:rsid w:val="000034ED"/>
    <w:rsid w:val="00003B3B"/>
    <w:rsid w:val="00004973"/>
    <w:rsid w:val="00005DA8"/>
    <w:rsid w:val="00006300"/>
    <w:rsid w:val="0000702D"/>
    <w:rsid w:val="0001148C"/>
    <w:rsid w:val="00011497"/>
    <w:rsid w:val="000126DA"/>
    <w:rsid w:val="000137E9"/>
    <w:rsid w:val="00014D34"/>
    <w:rsid w:val="000169A1"/>
    <w:rsid w:val="00020DE0"/>
    <w:rsid w:val="000212AF"/>
    <w:rsid w:val="0002143C"/>
    <w:rsid w:val="000219E1"/>
    <w:rsid w:val="00021C16"/>
    <w:rsid w:val="00021EB3"/>
    <w:rsid w:val="00023291"/>
    <w:rsid w:val="0002484E"/>
    <w:rsid w:val="00025308"/>
    <w:rsid w:val="0002603E"/>
    <w:rsid w:val="000263A4"/>
    <w:rsid w:val="00026991"/>
    <w:rsid w:val="00027CAC"/>
    <w:rsid w:val="0003344D"/>
    <w:rsid w:val="00033BD0"/>
    <w:rsid w:val="00035BEC"/>
    <w:rsid w:val="00037DA5"/>
    <w:rsid w:val="00037F83"/>
    <w:rsid w:val="000424DD"/>
    <w:rsid w:val="000453CF"/>
    <w:rsid w:val="000468D8"/>
    <w:rsid w:val="000477DA"/>
    <w:rsid w:val="00047C7B"/>
    <w:rsid w:val="00053AEE"/>
    <w:rsid w:val="00055ACC"/>
    <w:rsid w:val="00056B79"/>
    <w:rsid w:val="0005728A"/>
    <w:rsid w:val="000607E0"/>
    <w:rsid w:val="00062105"/>
    <w:rsid w:val="000627AB"/>
    <w:rsid w:val="00064F48"/>
    <w:rsid w:val="000652E0"/>
    <w:rsid w:val="000665D5"/>
    <w:rsid w:val="00066A34"/>
    <w:rsid w:val="000670F3"/>
    <w:rsid w:val="00070C9B"/>
    <w:rsid w:val="00070EE3"/>
    <w:rsid w:val="00071A93"/>
    <w:rsid w:val="00072DA4"/>
    <w:rsid w:val="0007381D"/>
    <w:rsid w:val="00083A8D"/>
    <w:rsid w:val="000853A7"/>
    <w:rsid w:val="00087E7E"/>
    <w:rsid w:val="00090831"/>
    <w:rsid w:val="00090F2D"/>
    <w:rsid w:val="0009253A"/>
    <w:rsid w:val="00093581"/>
    <w:rsid w:val="00094376"/>
    <w:rsid w:val="00096D63"/>
    <w:rsid w:val="00097B9A"/>
    <w:rsid w:val="00097B9E"/>
    <w:rsid w:val="00097C59"/>
    <w:rsid w:val="000A03BC"/>
    <w:rsid w:val="000A1A79"/>
    <w:rsid w:val="000A1BB9"/>
    <w:rsid w:val="000A1C6C"/>
    <w:rsid w:val="000A2CA1"/>
    <w:rsid w:val="000A35A5"/>
    <w:rsid w:val="000A7503"/>
    <w:rsid w:val="000B0DA9"/>
    <w:rsid w:val="000B1148"/>
    <w:rsid w:val="000B1A1B"/>
    <w:rsid w:val="000B1C67"/>
    <w:rsid w:val="000B2D3D"/>
    <w:rsid w:val="000B392C"/>
    <w:rsid w:val="000B4579"/>
    <w:rsid w:val="000B50A7"/>
    <w:rsid w:val="000B59B9"/>
    <w:rsid w:val="000B6DFC"/>
    <w:rsid w:val="000B71A7"/>
    <w:rsid w:val="000C0A86"/>
    <w:rsid w:val="000C3EBA"/>
    <w:rsid w:val="000C44C7"/>
    <w:rsid w:val="000C4B43"/>
    <w:rsid w:val="000C706D"/>
    <w:rsid w:val="000C7394"/>
    <w:rsid w:val="000C7951"/>
    <w:rsid w:val="000C7DBC"/>
    <w:rsid w:val="000D0DAF"/>
    <w:rsid w:val="000D1B60"/>
    <w:rsid w:val="000D2661"/>
    <w:rsid w:val="000D3B27"/>
    <w:rsid w:val="000D478B"/>
    <w:rsid w:val="000D512C"/>
    <w:rsid w:val="000E03FE"/>
    <w:rsid w:val="000E1EBD"/>
    <w:rsid w:val="000E3599"/>
    <w:rsid w:val="000E4804"/>
    <w:rsid w:val="000E5A70"/>
    <w:rsid w:val="000E6B10"/>
    <w:rsid w:val="000E7C5C"/>
    <w:rsid w:val="000F0BE7"/>
    <w:rsid w:val="000F3F04"/>
    <w:rsid w:val="000F458C"/>
    <w:rsid w:val="000F498F"/>
    <w:rsid w:val="000F7797"/>
    <w:rsid w:val="00100262"/>
    <w:rsid w:val="0010036D"/>
    <w:rsid w:val="00100AEC"/>
    <w:rsid w:val="00102299"/>
    <w:rsid w:val="001023D8"/>
    <w:rsid w:val="0010404D"/>
    <w:rsid w:val="00105CCB"/>
    <w:rsid w:val="00106483"/>
    <w:rsid w:val="001064CA"/>
    <w:rsid w:val="001074C0"/>
    <w:rsid w:val="0010773D"/>
    <w:rsid w:val="001116DA"/>
    <w:rsid w:val="0011171F"/>
    <w:rsid w:val="00112764"/>
    <w:rsid w:val="00114696"/>
    <w:rsid w:val="00114881"/>
    <w:rsid w:val="00115AD4"/>
    <w:rsid w:val="001162A0"/>
    <w:rsid w:val="00116958"/>
    <w:rsid w:val="0011777B"/>
    <w:rsid w:val="00117BBF"/>
    <w:rsid w:val="00117EC2"/>
    <w:rsid w:val="00117F7E"/>
    <w:rsid w:val="00121005"/>
    <w:rsid w:val="00121CC2"/>
    <w:rsid w:val="00121F6B"/>
    <w:rsid w:val="001229E9"/>
    <w:rsid w:val="00127BF5"/>
    <w:rsid w:val="00130D04"/>
    <w:rsid w:val="00135A72"/>
    <w:rsid w:val="00136A50"/>
    <w:rsid w:val="0014054A"/>
    <w:rsid w:val="00140CAD"/>
    <w:rsid w:val="001412DF"/>
    <w:rsid w:val="00143919"/>
    <w:rsid w:val="00144E18"/>
    <w:rsid w:val="00145761"/>
    <w:rsid w:val="00146176"/>
    <w:rsid w:val="00146509"/>
    <w:rsid w:val="001467FB"/>
    <w:rsid w:val="00147A26"/>
    <w:rsid w:val="00150D3C"/>
    <w:rsid w:val="001510D9"/>
    <w:rsid w:val="00152B20"/>
    <w:rsid w:val="00154C9D"/>
    <w:rsid w:val="001557BF"/>
    <w:rsid w:val="00155C57"/>
    <w:rsid w:val="00156531"/>
    <w:rsid w:val="001627A9"/>
    <w:rsid w:val="00163DCB"/>
    <w:rsid w:val="00165058"/>
    <w:rsid w:val="00167607"/>
    <w:rsid w:val="001676AE"/>
    <w:rsid w:val="00172BED"/>
    <w:rsid w:val="00174ADB"/>
    <w:rsid w:val="00175CAE"/>
    <w:rsid w:val="001767AE"/>
    <w:rsid w:val="001768AF"/>
    <w:rsid w:val="00180744"/>
    <w:rsid w:val="001812AB"/>
    <w:rsid w:val="0018195C"/>
    <w:rsid w:val="001821B2"/>
    <w:rsid w:val="00183158"/>
    <w:rsid w:val="00183F98"/>
    <w:rsid w:val="00184172"/>
    <w:rsid w:val="001841C5"/>
    <w:rsid w:val="0018610C"/>
    <w:rsid w:val="00191391"/>
    <w:rsid w:val="001915BB"/>
    <w:rsid w:val="00192130"/>
    <w:rsid w:val="0019273D"/>
    <w:rsid w:val="0019540B"/>
    <w:rsid w:val="00195CAA"/>
    <w:rsid w:val="001963AA"/>
    <w:rsid w:val="001A1AA9"/>
    <w:rsid w:val="001A3388"/>
    <w:rsid w:val="001A3AD1"/>
    <w:rsid w:val="001A4894"/>
    <w:rsid w:val="001A6FC7"/>
    <w:rsid w:val="001B01A3"/>
    <w:rsid w:val="001B03B7"/>
    <w:rsid w:val="001B2D5B"/>
    <w:rsid w:val="001C0C32"/>
    <w:rsid w:val="001C2428"/>
    <w:rsid w:val="001C4B1F"/>
    <w:rsid w:val="001C6615"/>
    <w:rsid w:val="001D4CC4"/>
    <w:rsid w:val="001D6147"/>
    <w:rsid w:val="001E1D78"/>
    <w:rsid w:val="001E3068"/>
    <w:rsid w:val="001E384F"/>
    <w:rsid w:val="001E38E7"/>
    <w:rsid w:val="001E422E"/>
    <w:rsid w:val="001E4876"/>
    <w:rsid w:val="001E48AB"/>
    <w:rsid w:val="001E6A8D"/>
    <w:rsid w:val="001E72AC"/>
    <w:rsid w:val="001E73E4"/>
    <w:rsid w:val="001F0503"/>
    <w:rsid w:val="001F10CC"/>
    <w:rsid w:val="001F2BF2"/>
    <w:rsid w:val="001F2E9E"/>
    <w:rsid w:val="001F3188"/>
    <w:rsid w:val="001F583D"/>
    <w:rsid w:val="001F63CE"/>
    <w:rsid w:val="00200ABF"/>
    <w:rsid w:val="002025A0"/>
    <w:rsid w:val="0020306A"/>
    <w:rsid w:val="00204028"/>
    <w:rsid w:val="0020554E"/>
    <w:rsid w:val="0021018F"/>
    <w:rsid w:val="00211FE4"/>
    <w:rsid w:val="00213AD4"/>
    <w:rsid w:val="00213C72"/>
    <w:rsid w:val="00214C5A"/>
    <w:rsid w:val="00216CDE"/>
    <w:rsid w:val="00216D17"/>
    <w:rsid w:val="0022314E"/>
    <w:rsid w:val="00231E3A"/>
    <w:rsid w:val="002338BA"/>
    <w:rsid w:val="00233B50"/>
    <w:rsid w:val="002344C9"/>
    <w:rsid w:val="00234917"/>
    <w:rsid w:val="002354DC"/>
    <w:rsid w:val="0024509A"/>
    <w:rsid w:val="002474FB"/>
    <w:rsid w:val="00251212"/>
    <w:rsid w:val="00253093"/>
    <w:rsid w:val="00253FF3"/>
    <w:rsid w:val="00254CC1"/>
    <w:rsid w:val="002551EF"/>
    <w:rsid w:val="00256391"/>
    <w:rsid w:val="002607FE"/>
    <w:rsid w:val="00262A51"/>
    <w:rsid w:val="00263C53"/>
    <w:rsid w:val="002652F8"/>
    <w:rsid w:val="00266B88"/>
    <w:rsid w:val="00267657"/>
    <w:rsid w:val="00267E42"/>
    <w:rsid w:val="0027155B"/>
    <w:rsid w:val="002718D9"/>
    <w:rsid w:val="00273F4D"/>
    <w:rsid w:val="00274806"/>
    <w:rsid w:val="00275845"/>
    <w:rsid w:val="002772E1"/>
    <w:rsid w:val="00282158"/>
    <w:rsid w:val="002838D5"/>
    <w:rsid w:val="00283D04"/>
    <w:rsid w:val="00283DCC"/>
    <w:rsid w:val="0028585B"/>
    <w:rsid w:val="002876CF"/>
    <w:rsid w:val="00290373"/>
    <w:rsid w:val="00290CEA"/>
    <w:rsid w:val="00292E4A"/>
    <w:rsid w:val="0029480D"/>
    <w:rsid w:val="002A07F4"/>
    <w:rsid w:val="002A1878"/>
    <w:rsid w:val="002A26CD"/>
    <w:rsid w:val="002A2777"/>
    <w:rsid w:val="002A5ACF"/>
    <w:rsid w:val="002A6CFB"/>
    <w:rsid w:val="002A6FFB"/>
    <w:rsid w:val="002A7366"/>
    <w:rsid w:val="002B042F"/>
    <w:rsid w:val="002B0FEB"/>
    <w:rsid w:val="002B21A5"/>
    <w:rsid w:val="002B25B6"/>
    <w:rsid w:val="002B2931"/>
    <w:rsid w:val="002B2B80"/>
    <w:rsid w:val="002B594D"/>
    <w:rsid w:val="002B5F3A"/>
    <w:rsid w:val="002B6D52"/>
    <w:rsid w:val="002B771D"/>
    <w:rsid w:val="002C0976"/>
    <w:rsid w:val="002C236C"/>
    <w:rsid w:val="002C2790"/>
    <w:rsid w:val="002C3A18"/>
    <w:rsid w:val="002C65DB"/>
    <w:rsid w:val="002D0BBB"/>
    <w:rsid w:val="002D16B7"/>
    <w:rsid w:val="002D29C3"/>
    <w:rsid w:val="002D41EE"/>
    <w:rsid w:val="002D52D3"/>
    <w:rsid w:val="002D65CF"/>
    <w:rsid w:val="002D66F5"/>
    <w:rsid w:val="002D7EDA"/>
    <w:rsid w:val="002E13EA"/>
    <w:rsid w:val="002E3A79"/>
    <w:rsid w:val="002E46A9"/>
    <w:rsid w:val="002E7D38"/>
    <w:rsid w:val="002F2904"/>
    <w:rsid w:val="002F4322"/>
    <w:rsid w:val="002F4949"/>
    <w:rsid w:val="002F65C1"/>
    <w:rsid w:val="002F7AFA"/>
    <w:rsid w:val="002F7FC3"/>
    <w:rsid w:val="0030166E"/>
    <w:rsid w:val="00303043"/>
    <w:rsid w:val="00304062"/>
    <w:rsid w:val="00307B5B"/>
    <w:rsid w:val="003107C3"/>
    <w:rsid w:val="003109B3"/>
    <w:rsid w:val="00313D8C"/>
    <w:rsid w:val="003142B3"/>
    <w:rsid w:val="00317F81"/>
    <w:rsid w:val="003203F1"/>
    <w:rsid w:val="00320C8F"/>
    <w:rsid w:val="00321645"/>
    <w:rsid w:val="00321992"/>
    <w:rsid w:val="00322A43"/>
    <w:rsid w:val="003237AB"/>
    <w:rsid w:val="003237D0"/>
    <w:rsid w:val="00323F13"/>
    <w:rsid w:val="00325C26"/>
    <w:rsid w:val="0032625E"/>
    <w:rsid w:val="00326CFC"/>
    <w:rsid w:val="0033136D"/>
    <w:rsid w:val="00332733"/>
    <w:rsid w:val="00332C0A"/>
    <w:rsid w:val="00337C40"/>
    <w:rsid w:val="00341D11"/>
    <w:rsid w:val="003430F4"/>
    <w:rsid w:val="00343734"/>
    <w:rsid w:val="00344386"/>
    <w:rsid w:val="00345BDE"/>
    <w:rsid w:val="0034679C"/>
    <w:rsid w:val="00347140"/>
    <w:rsid w:val="00347888"/>
    <w:rsid w:val="00347D92"/>
    <w:rsid w:val="0035022B"/>
    <w:rsid w:val="00352A88"/>
    <w:rsid w:val="0035321E"/>
    <w:rsid w:val="00353C51"/>
    <w:rsid w:val="00354772"/>
    <w:rsid w:val="00356C3D"/>
    <w:rsid w:val="00357DE1"/>
    <w:rsid w:val="0036597A"/>
    <w:rsid w:val="0037060B"/>
    <w:rsid w:val="00371634"/>
    <w:rsid w:val="003722EF"/>
    <w:rsid w:val="00376212"/>
    <w:rsid w:val="00377F0E"/>
    <w:rsid w:val="00380601"/>
    <w:rsid w:val="00381119"/>
    <w:rsid w:val="0038317C"/>
    <w:rsid w:val="00386B80"/>
    <w:rsid w:val="00387366"/>
    <w:rsid w:val="003901F2"/>
    <w:rsid w:val="00391297"/>
    <w:rsid w:val="00391F9D"/>
    <w:rsid w:val="00396F87"/>
    <w:rsid w:val="003971C8"/>
    <w:rsid w:val="003A1B17"/>
    <w:rsid w:val="003A42DB"/>
    <w:rsid w:val="003A43EC"/>
    <w:rsid w:val="003A6E91"/>
    <w:rsid w:val="003A772A"/>
    <w:rsid w:val="003B0BD9"/>
    <w:rsid w:val="003B15DE"/>
    <w:rsid w:val="003B1FDE"/>
    <w:rsid w:val="003B2AA9"/>
    <w:rsid w:val="003B2DD1"/>
    <w:rsid w:val="003B2E21"/>
    <w:rsid w:val="003C00E8"/>
    <w:rsid w:val="003C0D48"/>
    <w:rsid w:val="003C320E"/>
    <w:rsid w:val="003C3654"/>
    <w:rsid w:val="003C713D"/>
    <w:rsid w:val="003C790D"/>
    <w:rsid w:val="003D15E2"/>
    <w:rsid w:val="003D379D"/>
    <w:rsid w:val="003D4F2F"/>
    <w:rsid w:val="003D50B6"/>
    <w:rsid w:val="003E1137"/>
    <w:rsid w:val="003E383E"/>
    <w:rsid w:val="003E6632"/>
    <w:rsid w:val="003E6FF8"/>
    <w:rsid w:val="003F143E"/>
    <w:rsid w:val="003F1787"/>
    <w:rsid w:val="003F30DF"/>
    <w:rsid w:val="003F6F7A"/>
    <w:rsid w:val="003F7941"/>
    <w:rsid w:val="0040046A"/>
    <w:rsid w:val="00403D8E"/>
    <w:rsid w:val="00404EA3"/>
    <w:rsid w:val="00410CC6"/>
    <w:rsid w:val="00411249"/>
    <w:rsid w:val="00411945"/>
    <w:rsid w:val="004121C1"/>
    <w:rsid w:val="00413565"/>
    <w:rsid w:val="00414EE5"/>
    <w:rsid w:val="0041537C"/>
    <w:rsid w:val="004176D6"/>
    <w:rsid w:val="00420D38"/>
    <w:rsid w:val="00422230"/>
    <w:rsid w:val="00422FE7"/>
    <w:rsid w:val="00425AF3"/>
    <w:rsid w:val="00427AD4"/>
    <w:rsid w:val="0043009B"/>
    <w:rsid w:val="00430906"/>
    <w:rsid w:val="004318CF"/>
    <w:rsid w:val="004328CE"/>
    <w:rsid w:val="00433341"/>
    <w:rsid w:val="004337BE"/>
    <w:rsid w:val="0043464E"/>
    <w:rsid w:val="004372CE"/>
    <w:rsid w:val="00440376"/>
    <w:rsid w:val="004404B3"/>
    <w:rsid w:val="00440F1C"/>
    <w:rsid w:val="00441D8F"/>
    <w:rsid w:val="0044349E"/>
    <w:rsid w:val="0044382F"/>
    <w:rsid w:val="00447230"/>
    <w:rsid w:val="00451CF6"/>
    <w:rsid w:val="00452663"/>
    <w:rsid w:val="00452B4F"/>
    <w:rsid w:val="00454337"/>
    <w:rsid w:val="00455501"/>
    <w:rsid w:val="004556F1"/>
    <w:rsid w:val="004564B2"/>
    <w:rsid w:val="00457C1C"/>
    <w:rsid w:val="0046099A"/>
    <w:rsid w:val="00463066"/>
    <w:rsid w:val="00464441"/>
    <w:rsid w:val="004655AD"/>
    <w:rsid w:val="00466149"/>
    <w:rsid w:val="004661FE"/>
    <w:rsid w:val="004669B9"/>
    <w:rsid w:val="00470BB5"/>
    <w:rsid w:val="00471358"/>
    <w:rsid w:val="00472B7B"/>
    <w:rsid w:val="00472CA3"/>
    <w:rsid w:val="0047365C"/>
    <w:rsid w:val="00473ED2"/>
    <w:rsid w:val="0047405F"/>
    <w:rsid w:val="00475BE8"/>
    <w:rsid w:val="004768A6"/>
    <w:rsid w:val="00476A12"/>
    <w:rsid w:val="00476EA7"/>
    <w:rsid w:val="00481226"/>
    <w:rsid w:val="004832BE"/>
    <w:rsid w:val="00483D8A"/>
    <w:rsid w:val="00484570"/>
    <w:rsid w:val="004847CA"/>
    <w:rsid w:val="00485348"/>
    <w:rsid w:val="00485A20"/>
    <w:rsid w:val="00491E8D"/>
    <w:rsid w:val="0049620C"/>
    <w:rsid w:val="004A073E"/>
    <w:rsid w:val="004A1B62"/>
    <w:rsid w:val="004A2859"/>
    <w:rsid w:val="004A353F"/>
    <w:rsid w:val="004A5675"/>
    <w:rsid w:val="004A69A9"/>
    <w:rsid w:val="004B06CD"/>
    <w:rsid w:val="004B486C"/>
    <w:rsid w:val="004B639C"/>
    <w:rsid w:val="004B74C3"/>
    <w:rsid w:val="004C117C"/>
    <w:rsid w:val="004C1182"/>
    <w:rsid w:val="004C482F"/>
    <w:rsid w:val="004C76C6"/>
    <w:rsid w:val="004D26E5"/>
    <w:rsid w:val="004D3D32"/>
    <w:rsid w:val="004D4B49"/>
    <w:rsid w:val="004D5899"/>
    <w:rsid w:val="004D754B"/>
    <w:rsid w:val="004D7D7A"/>
    <w:rsid w:val="004E0CA0"/>
    <w:rsid w:val="004E2EDE"/>
    <w:rsid w:val="004E360C"/>
    <w:rsid w:val="004E3BB1"/>
    <w:rsid w:val="004E61BC"/>
    <w:rsid w:val="004E6CC2"/>
    <w:rsid w:val="004F1A8F"/>
    <w:rsid w:val="004F232A"/>
    <w:rsid w:val="004F304F"/>
    <w:rsid w:val="004F47D4"/>
    <w:rsid w:val="004F494E"/>
    <w:rsid w:val="004F4E09"/>
    <w:rsid w:val="004F7059"/>
    <w:rsid w:val="004F70F8"/>
    <w:rsid w:val="004F7D0A"/>
    <w:rsid w:val="00501F34"/>
    <w:rsid w:val="005036FE"/>
    <w:rsid w:val="0050534E"/>
    <w:rsid w:val="00505ADA"/>
    <w:rsid w:val="00511015"/>
    <w:rsid w:val="00511694"/>
    <w:rsid w:val="0051220D"/>
    <w:rsid w:val="00512AE5"/>
    <w:rsid w:val="005166DE"/>
    <w:rsid w:val="00516ED8"/>
    <w:rsid w:val="00517880"/>
    <w:rsid w:val="005179A6"/>
    <w:rsid w:val="00517A23"/>
    <w:rsid w:val="00520175"/>
    <w:rsid w:val="00522A62"/>
    <w:rsid w:val="00523620"/>
    <w:rsid w:val="0052418A"/>
    <w:rsid w:val="005250A5"/>
    <w:rsid w:val="005255FA"/>
    <w:rsid w:val="00525DB7"/>
    <w:rsid w:val="0052646A"/>
    <w:rsid w:val="0052701A"/>
    <w:rsid w:val="005276CC"/>
    <w:rsid w:val="00530232"/>
    <w:rsid w:val="0053168A"/>
    <w:rsid w:val="005318D9"/>
    <w:rsid w:val="00533E63"/>
    <w:rsid w:val="00534E75"/>
    <w:rsid w:val="00536EA9"/>
    <w:rsid w:val="00537ED8"/>
    <w:rsid w:val="005402D8"/>
    <w:rsid w:val="00540C45"/>
    <w:rsid w:val="00540CCB"/>
    <w:rsid w:val="00541B12"/>
    <w:rsid w:val="005423A5"/>
    <w:rsid w:val="005428F2"/>
    <w:rsid w:val="00543C5C"/>
    <w:rsid w:val="00544B6D"/>
    <w:rsid w:val="005457E7"/>
    <w:rsid w:val="005507F4"/>
    <w:rsid w:val="005521E7"/>
    <w:rsid w:val="00553B5B"/>
    <w:rsid w:val="005552DE"/>
    <w:rsid w:val="00555EAD"/>
    <w:rsid w:val="005560EB"/>
    <w:rsid w:val="005573C4"/>
    <w:rsid w:val="00557604"/>
    <w:rsid w:val="00561178"/>
    <w:rsid w:val="00561EB6"/>
    <w:rsid w:val="00562E6B"/>
    <w:rsid w:val="005660ED"/>
    <w:rsid w:val="005668B3"/>
    <w:rsid w:val="00571780"/>
    <w:rsid w:val="00571A96"/>
    <w:rsid w:val="00573102"/>
    <w:rsid w:val="00573197"/>
    <w:rsid w:val="00573CD8"/>
    <w:rsid w:val="00573DE4"/>
    <w:rsid w:val="00575321"/>
    <w:rsid w:val="00577DB7"/>
    <w:rsid w:val="00577F57"/>
    <w:rsid w:val="005803CA"/>
    <w:rsid w:val="00581A35"/>
    <w:rsid w:val="00581B73"/>
    <w:rsid w:val="00583D79"/>
    <w:rsid w:val="005840BE"/>
    <w:rsid w:val="005842A8"/>
    <w:rsid w:val="00585328"/>
    <w:rsid w:val="00586579"/>
    <w:rsid w:val="005879A8"/>
    <w:rsid w:val="00591914"/>
    <w:rsid w:val="00592834"/>
    <w:rsid w:val="0059296B"/>
    <w:rsid w:val="00592EB3"/>
    <w:rsid w:val="0059315D"/>
    <w:rsid w:val="00593340"/>
    <w:rsid w:val="005956F5"/>
    <w:rsid w:val="005A17CE"/>
    <w:rsid w:val="005A3B9B"/>
    <w:rsid w:val="005A3BF8"/>
    <w:rsid w:val="005A641F"/>
    <w:rsid w:val="005A6D1E"/>
    <w:rsid w:val="005A7363"/>
    <w:rsid w:val="005B05C6"/>
    <w:rsid w:val="005B0F19"/>
    <w:rsid w:val="005B1665"/>
    <w:rsid w:val="005B1FB3"/>
    <w:rsid w:val="005B25E4"/>
    <w:rsid w:val="005B3CB3"/>
    <w:rsid w:val="005B50BA"/>
    <w:rsid w:val="005C04C7"/>
    <w:rsid w:val="005C11A4"/>
    <w:rsid w:val="005C2703"/>
    <w:rsid w:val="005C43E8"/>
    <w:rsid w:val="005C481E"/>
    <w:rsid w:val="005C4D5B"/>
    <w:rsid w:val="005C6F72"/>
    <w:rsid w:val="005D0942"/>
    <w:rsid w:val="005D22AB"/>
    <w:rsid w:val="005D33F2"/>
    <w:rsid w:val="005D3B87"/>
    <w:rsid w:val="005D4D7F"/>
    <w:rsid w:val="005E6FA5"/>
    <w:rsid w:val="005E715C"/>
    <w:rsid w:val="005E7D3A"/>
    <w:rsid w:val="005F08FC"/>
    <w:rsid w:val="005F2ABD"/>
    <w:rsid w:val="005F362B"/>
    <w:rsid w:val="005F3B43"/>
    <w:rsid w:val="005F52E3"/>
    <w:rsid w:val="005F5E39"/>
    <w:rsid w:val="005F65B8"/>
    <w:rsid w:val="005F7239"/>
    <w:rsid w:val="006020BC"/>
    <w:rsid w:val="00605EAB"/>
    <w:rsid w:val="00610026"/>
    <w:rsid w:val="00611121"/>
    <w:rsid w:val="00611D04"/>
    <w:rsid w:val="00614923"/>
    <w:rsid w:val="00615FF7"/>
    <w:rsid w:val="0061681B"/>
    <w:rsid w:val="00616AE8"/>
    <w:rsid w:val="006173BA"/>
    <w:rsid w:val="00617D2C"/>
    <w:rsid w:val="006208B3"/>
    <w:rsid w:val="0062225F"/>
    <w:rsid w:val="00622C59"/>
    <w:rsid w:val="006254B1"/>
    <w:rsid w:val="00625CE9"/>
    <w:rsid w:val="00625FD3"/>
    <w:rsid w:val="00626220"/>
    <w:rsid w:val="00626D9A"/>
    <w:rsid w:val="006270F6"/>
    <w:rsid w:val="00627578"/>
    <w:rsid w:val="0063080A"/>
    <w:rsid w:val="0063089D"/>
    <w:rsid w:val="00630959"/>
    <w:rsid w:val="00632B6B"/>
    <w:rsid w:val="0063334E"/>
    <w:rsid w:val="0063401A"/>
    <w:rsid w:val="00635E92"/>
    <w:rsid w:val="006366A0"/>
    <w:rsid w:val="00637080"/>
    <w:rsid w:val="00641214"/>
    <w:rsid w:val="006417F2"/>
    <w:rsid w:val="0064267B"/>
    <w:rsid w:val="00642E84"/>
    <w:rsid w:val="00643950"/>
    <w:rsid w:val="00643C10"/>
    <w:rsid w:val="00650843"/>
    <w:rsid w:val="00650973"/>
    <w:rsid w:val="006525CE"/>
    <w:rsid w:val="00653EF0"/>
    <w:rsid w:val="00654068"/>
    <w:rsid w:val="0065448B"/>
    <w:rsid w:val="006554ED"/>
    <w:rsid w:val="00657AA9"/>
    <w:rsid w:val="0066048A"/>
    <w:rsid w:val="006611A8"/>
    <w:rsid w:val="00661AAC"/>
    <w:rsid w:val="006623C1"/>
    <w:rsid w:val="00662A60"/>
    <w:rsid w:val="00662E99"/>
    <w:rsid w:val="00665AC0"/>
    <w:rsid w:val="00665D73"/>
    <w:rsid w:val="006675A8"/>
    <w:rsid w:val="0067348D"/>
    <w:rsid w:val="00674F43"/>
    <w:rsid w:val="00675D7D"/>
    <w:rsid w:val="00682663"/>
    <w:rsid w:val="00685BEB"/>
    <w:rsid w:val="00690058"/>
    <w:rsid w:val="00690134"/>
    <w:rsid w:val="00692556"/>
    <w:rsid w:val="00692A0D"/>
    <w:rsid w:val="00692A2A"/>
    <w:rsid w:val="00694964"/>
    <w:rsid w:val="00694C39"/>
    <w:rsid w:val="006A05D7"/>
    <w:rsid w:val="006A15E4"/>
    <w:rsid w:val="006A1732"/>
    <w:rsid w:val="006A36D9"/>
    <w:rsid w:val="006A36F8"/>
    <w:rsid w:val="006A52D4"/>
    <w:rsid w:val="006B1672"/>
    <w:rsid w:val="006B267E"/>
    <w:rsid w:val="006B392F"/>
    <w:rsid w:val="006B4015"/>
    <w:rsid w:val="006B4921"/>
    <w:rsid w:val="006B6B06"/>
    <w:rsid w:val="006B6FB0"/>
    <w:rsid w:val="006C0B33"/>
    <w:rsid w:val="006C1D6F"/>
    <w:rsid w:val="006C22F0"/>
    <w:rsid w:val="006C2884"/>
    <w:rsid w:val="006C2E1F"/>
    <w:rsid w:val="006C469D"/>
    <w:rsid w:val="006C6532"/>
    <w:rsid w:val="006D0E8B"/>
    <w:rsid w:val="006D15C9"/>
    <w:rsid w:val="006D1BBD"/>
    <w:rsid w:val="006D467C"/>
    <w:rsid w:val="006D5EFE"/>
    <w:rsid w:val="006D5FDB"/>
    <w:rsid w:val="006D714F"/>
    <w:rsid w:val="006D71F2"/>
    <w:rsid w:val="006D7B63"/>
    <w:rsid w:val="006D7DF9"/>
    <w:rsid w:val="006E2FA8"/>
    <w:rsid w:val="006E31A5"/>
    <w:rsid w:val="006E58FA"/>
    <w:rsid w:val="006E5FBE"/>
    <w:rsid w:val="006F06C8"/>
    <w:rsid w:val="006F1329"/>
    <w:rsid w:val="006F17D3"/>
    <w:rsid w:val="006F18C6"/>
    <w:rsid w:val="006F260B"/>
    <w:rsid w:val="006F299E"/>
    <w:rsid w:val="006F46B5"/>
    <w:rsid w:val="006F4972"/>
    <w:rsid w:val="006F5EAB"/>
    <w:rsid w:val="00701A97"/>
    <w:rsid w:val="00702AC5"/>
    <w:rsid w:val="0070354D"/>
    <w:rsid w:val="00703827"/>
    <w:rsid w:val="007069E7"/>
    <w:rsid w:val="00706C4B"/>
    <w:rsid w:val="00707DC4"/>
    <w:rsid w:val="00710F63"/>
    <w:rsid w:val="0071579A"/>
    <w:rsid w:val="00715DCA"/>
    <w:rsid w:val="00716FDA"/>
    <w:rsid w:val="007173A3"/>
    <w:rsid w:val="00717950"/>
    <w:rsid w:val="00720A59"/>
    <w:rsid w:val="00722943"/>
    <w:rsid w:val="00722AEB"/>
    <w:rsid w:val="00723FD7"/>
    <w:rsid w:val="00724DF3"/>
    <w:rsid w:val="007259F3"/>
    <w:rsid w:val="00727AB4"/>
    <w:rsid w:val="00733662"/>
    <w:rsid w:val="0073372A"/>
    <w:rsid w:val="0073587A"/>
    <w:rsid w:val="007413BD"/>
    <w:rsid w:val="00745815"/>
    <w:rsid w:val="00746871"/>
    <w:rsid w:val="00746B76"/>
    <w:rsid w:val="0074707F"/>
    <w:rsid w:val="00747F86"/>
    <w:rsid w:val="007551DA"/>
    <w:rsid w:val="0075526F"/>
    <w:rsid w:val="00755400"/>
    <w:rsid w:val="00760AAF"/>
    <w:rsid w:val="00760B68"/>
    <w:rsid w:val="00763737"/>
    <w:rsid w:val="00765B88"/>
    <w:rsid w:val="00765CFC"/>
    <w:rsid w:val="00767193"/>
    <w:rsid w:val="007679F9"/>
    <w:rsid w:val="0077017B"/>
    <w:rsid w:val="007706A4"/>
    <w:rsid w:val="007711F7"/>
    <w:rsid w:val="007725AD"/>
    <w:rsid w:val="00772AA5"/>
    <w:rsid w:val="00775924"/>
    <w:rsid w:val="00775FE0"/>
    <w:rsid w:val="00776F77"/>
    <w:rsid w:val="00780200"/>
    <w:rsid w:val="00780785"/>
    <w:rsid w:val="00780ACF"/>
    <w:rsid w:val="00783806"/>
    <w:rsid w:val="007841B8"/>
    <w:rsid w:val="007852A5"/>
    <w:rsid w:val="007855CE"/>
    <w:rsid w:val="00786BC9"/>
    <w:rsid w:val="00787247"/>
    <w:rsid w:val="00790725"/>
    <w:rsid w:val="00792715"/>
    <w:rsid w:val="00792CF3"/>
    <w:rsid w:val="00792E88"/>
    <w:rsid w:val="007954CE"/>
    <w:rsid w:val="00796B79"/>
    <w:rsid w:val="007A063B"/>
    <w:rsid w:val="007A4FDD"/>
    <w:rsid w:val="007A7286"/>
    <w:rsid w:val="007A7890"/>
    <w:rsid w:val="007B0580"/>
    <w:rsid w:val="007B1104"/>
    <w:rsid w:val="007B13FC"/>
    <w:rsid w:val="007B19F6"/>
    <w:rsid w:val="007B25C3"/>
    <w:rsid w:val="007B3E02"/>
    <w:rsid w:val="007B435F"/>
    <w:rsid w:val="007B48CD"/>
    <w:rsid w:val="007B630E"/>
    <w:rsid w:val="007B669C"/>
    <w:rsid w:val="007C0FE1"/>
    <w:rsid w:val="007C10FC"/>
    <w:rsid w:val="007C1F98"/>
    <w:rsid w:val="007C209C"/>
    <w:rsid w:val="007C2309"/>
    <w:rsid w:val="007C2BFE"/>
    <w:rsid w:val="007C4709"/>
    <w:rsid w:val="007C68AE"/>
    <w:rsid w:val="007D02A6"/>
    <w:rsid w:val="007D099E"/>
    <w:rsid w:val="007D39FB"/>
    <w:rsid w:val="007D638E"/>
    <w:rsid w:val="007D6998"/>
    <w:rsid w:val="007D6D34"/>
    <w:rsid w:val="007D76BE"/>
    <w:rsid w:val="007E1F0E"/>
    <w:rsid w:val="007E37FA"/>
    <w:rsid w:val="007E4364"/>
    <w:rsid w:val="007E4E1D"/>
    <w:rsid w:val="007E6D7D"/>
    <w:rsid w:val="007E6F7E"/>
    <w:rsid w:val="007F02C4"/>
    <w:rsid w:val="007F304F"/>
    <w:rsid w:val="007F485F"/>
    <w:rsid w:val="007F4C03"/>
    <w:rsid w:val="007F54C5"/>
    <w:rsid w:val="007F6824"/>
    <w:rsid w:val="008009E4"/>
    <w:rsid w:val="00806BC0"/>
    <w:rsid w:val="008104AE"/>
    <w:rsid w:val="00810D15"/>
    <w:rsid w:val="00810E1A"/>
    <w:rsid w:val="00811C7D"/>
    <w:rsid w:val="00811E0F"/>
    <w:rsid w:val="00811F2E"/>
    <w:rsid w:val="0081363B"/>
    <w:rsid w:val="00816082"/>
    <w:rsid w:val="00816BCA"/>
    <w:rsid w:val="00816EDC"/>
    <w:rsid w:val="00817388"/>
    <w:rsid w:val="008245C0"/>
    <w:rsid w:val="00825817"/>
    <w:rsid w:val="008258E8"/>
    <w:rsid w:val="008260AC"/>
    <w:rsid w:val="00826AD6"/>
    <w:rsid w:val="008276E9"/>
    <w:rsid w:val="00827D22"/>
    <w:rsid w:val="00830160"/>
    <w:rsid w:val="00830722"/>
    <w:rsid w:val="00830BFC"/>
    <w:rsid w:val="00830E11"/>
    <w:rsid w:val="00832EF4"/>
    <w:rsid w:val="008408AE"/>
    <w:rsid w:val="008425F2"/>
    <w:rsid w:val="00843508"/>
    <w:rsid w:val="008459D3"/>
    <w:rsid w:val="008476E5"/>
    <w:rsid w:val="008501F0"/>
    <w:rsid w:val="00850B14"/>
    <w:rsid w:val="00850D2A"/>
    <w:rsid w:val="008512D1"/>
    <w:rsid w:val="00855EF6"/>
    <w:rsid w:val="00856455"/>
    <w:rsid w:val="00857403"/>
    <w:rsid w:val="00857DB5"/>
    <w:rsid w:val="00861394"/>
    <w:rsid w:val="00862C5F"/>
    <w:rsid w:val="008637AB"/>
    <w:rsid w:val="00864499"/>
    <w:rsid w:val="00864F24"/>
    <w:rsid w:val="00865CB9"/>
    <w:rsid w:val="00867E2C"/>
    <w:rsid w:val="0087017E"/>
    <w:rsid w:val="008704A6"/>
    <w:rsid w:val="008704BC"/>
    <w:rsid w:val="0087359C"/>
    <w:rsid w:val="00874393"/>
    <w:rsid w:val="008748CD"/>
    <w:rsid w:val="00875CE0"/>
    <w:rsid w:val="00877A88"/>
    <w:rsid w:val="00880443"/>
    <w:rsid w:val="00881063"/>
    <w:rsid w:val="0088123A"/>
    <w:rsid w:val="00881BBA"/>
    <w:rsid w:val="00881CEF"/>
    <w:rsid w:val="0088247B"/>
    <w:rsid w:val="00883842"/>
    <w:rsid w:val="0088606A"/>
    <w:rsid w:val="008865A6"/>
    <w:rsid w:val="00887E8E"/>
    <w:rsid w:val="008918D7"/>
    <w:rsid w:val="00891AC9"/>
    <w:rsid w:val="008970F0"/>
    <w:rsid w:val="0089765C"/>
    <w:rsid w:val="008A032D"/>
    <w:rsid w:val="008A0337"/>
    <w:rsid w:val="008A0E5B"/>
    <w:rsid w:val="008A1CFE"/>
    <w:rsid w:val="008A260E"/>
    <w:rsid w:val="008A27C7"/>
    <w:rsid w:val="008A2D9D"/>
    <w:rsid w:val="008A3613"/>
    <w:rsid w:val="008A4C80"/>
    <w:rsid w:val="008B08F2"/>
    <w:rsid w:val="008B0EBB"/>
    <w:rsid w:val="008B133E"/>
    <w:rsid w:val="008B1A9F"/>
    <w:rsid w:val="008B298D"/>
    <w:rsid w:val="008B2C70"/>
    <w:rsid w:val="008B3920"/>
    <w:rsid w:val="008B3CE2"/>
    <w:rsid w:val="008B3D32"/>
    <w:rsid w:val="008B4A94"/>
    <w:rsid w:val="008B4FE2"/>
    <w:rsid w:val="008B7C09"/>
    <w:rsid w:val="008C2A4E"/>
    <w:rsid w:val="008C32CC"/>
    <w:rsid w:val="008C34D8"/>
    <w:rsid w:val="008C48EE"/>
    <w:rsid w:val="008C5F20"/>
    <w:rsid w:val="008C6076"/>
    <w:rsid w:val="008C72D3"/>
    <w:rsid w:val="008C7A9C"/>
    <w:rsid w:val="008D0DB6"/>
    <w:rsid w:val="008D1DA7"/>
    <w:rsid w:val="008D52C7"/>
    <w:rsid w:val="008D5999"/>
    <w:rsid w:val="008D5F1A"/>
    <w:rsid w:val="008D672E"/>
    <w:rsid w:val="008D7C87"/>
    <w:rsid w:val="008E013C"/>
    <w:rsid w:val="008E0403"/>
    <w:rsid w:val="008E1684"/>
    <w:rsid w:val="008E3C14"/>
    <w:rsid w:val="008E5709"/>
    <w:rsid w:val="008E5A60"/>
    <w:rsid w:val="008F1750"/>
    <w:rsid w:val="008F35F5"/>
    <w:rsid w:val="008F428D"/>
    <w:rsid w:val="008F4F2D"/>
    <w:rsid w:val="008F707C"/>
    <w:rsid w:val="008F76F3"/>
    <w:rsid w:val="00900B6A"/>
    <w:rsid w:val="00901AF5"/>
    <w:rsid w:val="00903585"/>
    <w:rsid w:val="009050B5"/>
    <w:rsid w:val="00906BC9"/>
    <w:rsid w:val="00911F89"/>
    <w:rsid w:val="009131F5"/>
    <w:rsid w:val="009136DE"/>
    <w:rsid w:val="009141EF"/>
    <w:rsid w:val="0091421F"/>
    <w:rsid w:val="00914331"/>
    <w:rsid w:val="0091455C"/>
    <w:rsid w:val="009149E9"/>
    <w:rsid w:val="00914BFA"/>
    <w:rsid w:val="009166CC"/>
    <w:rsid w:val="00916BE8"/>
    <w:rsid w:val="00916F60"/>
    <w:rsid w:val="0091776D"/>
    <w:rsid w:val="009209B3"/>
    <w:rsid w:val="00920B28"/>
    <w:rsid w:val="00920E01"/>
    <w:rsid w:val="0092159C"/>
    <w:rsid w:val="00921BB5"/>
    <w:rsid w:val="00925CA6"/>
    <w:rsid w:val="0092745F"/>
    <w:rsid w:val="009276C1"/>
    <w:rsid w:val="00927BD9"/>
    <w:rsid w:val="009300CA"/>
    <w:rsid w:val="009310B3"/>
    <w:rsid w:val="009314AF"/>
    <w:rsid w:val="00933DC2"/>
    <w:rsid w:val="009345B7"/>
    <w:rsid w:val="009345D7"/>
    <w:rsid w:val="009358B1"/>
    <w:rsid w:val="0093743A"/>
    <w:rsid w:val="00937EB0"/>
    <w:rsid w:val="00940DAD"/>
    <w:rsid w:val="00941E0D"/>
    <w:rsid w:val="009427CA"/>
    <w:rsid w:val="00943A6B"/>
    <w:rsid w:val="00943AC3"/>
    <w:rsid w:val="0094489A"/>
    <w:rsid w:val="00950169"/>
    <w:rsid w:val="009530DA"/>
    <w:rsid w:val="00954363"/>
    <w:rsid w:val="00954A72"/>
    <w:rsid w:val="00954A82"/>
    <w:rsid w:val="00954C83"/>
    <w:rsid w:val="00955A25"/>
    <w:rsid w:val="009633AE"/>
    <w:rsid w:val="009655DA"/>
    <w:rsid w:val="0096612E"/>
    <w:rsid w:val="00966FD9"/>
    <w:rsid w:val="0097177B"/>
    <w:rsid w:val="009731F6"/>
    <w:rsid w:val="00974F33"/>
    <w:rsid w:val="009753CF"/>
    <w:rsid w:val="0097575B"/>
    <w:rsid w:val="009777D9"/>
    <w:rsid w:val="00977ECA"/>
    <w:rsid w:val="009822E6"/>
    <w:rsid w:val="0098255B"/>
    <w:rsid w:val="0098465A"/>
    <w:rsid w:val="00986D05"/>
    <w:rsid w:val="0098711E"/>
    <w:rsid w:val="00991182"/>
    <w:rsid w:val="0099130C"/>
    <w:rsid w:val="00992226"/>
    <w:rsid w:val="00993D3A"/>
    <w:rsid w:val="00995960"/>
    <w:rsid w:val="0099737C"/>
    <w:rsid w:val="009A04AB"/>
    <w:rsid w:val="009A16EE"/>
    <w:rsid w:val="009A229A"/>
    <w:rsid w:val="009A30D2"/>
    <w:rsid w:val="009A5D98"/>
    <w:rsid w:val="009A7AEA"/>
    <w:rsid w:val="009A7AFB"/>
    <w:rsid w:val="009A7DE8"/>
    <w:rsid w:val="009B2A0E"/>
    <w:rsid w:val="009B2BE9"/>
    <w:rsid w:val="009B3582"/>
    <w:rsid w:val="009B427E"/>
    <w:rsid w:val="009B483B"/>
    <w:rsid w:val="009B48D9"/>
    <w:rsid w:val="009B65B4"/>
    <w:rsid w:val="009C1DBC"/>
    <w:rsid w:val="009C3967"/>
    <w:rsid w:val="009C45B1"/>
    <w:rsid w:val="009C6206"/>
    <w:rsid w:val="009C673E"/>
    <w:rsid w:val="009C7E12"/>
    <w:rsid w:val="009D120B"/>
    <w:rsid w:val="009D20D5"/>
    <w:rsid w:val="009D43DC"/>
    <w:rsid w:val="009D46D1"/>
    <w:rsid w:val="009D4998"/>
    <w:rsid w:val="009D5B95"/>
    <w:rsid w:val="009D65F7"/>
    <w:rsid w:val="009D67C4"/>
    <w:rsid w:val="009D6B58"/>
    <w:rsid w:val="009E1F07"/>
    <w:rsid w:val="009E3675"/>
    <w:rsid w:val="009E3D15"/>
    <w:rsid w:val="009E48F3"/>
    <w:rsid w:val="009E4C13"/>
    <w:rsid w:val="009E4F7B"/>
    <w:rsid w:val="009E4FF8"/>
    <w:rsid w:val="009E50BE"/>
    <w:rsid w:val="009E5664"/>
    <w:rsid w:val="009E56DF"/>
    <w:rsid w:val="009E5853"/>
    <w:rsid w:val="009F0357"/>
    <w:rsid w:val="009F0F35"/>
    <w:rsid w:val="009F1519"/>
    <w:rsid w:val="009F2D5E"/>
    <w:rsid w:val="009F61E9"/>
    <w:rsid w:val="009F6579"/>
    <w:rsid w:val="009F6622"/>
    <w:rsid w:val="00A00198"/>
    <w:rsid w:val="00A01827"/>
    <w:rsid w:val="00A01831"/>
    <w:rsid w:val="00A0309B"/>
    <w:rsid w:val="00A03D96"/>
    <w:rsid w:val="00A04DAD"/>
    <w:rsid w:val="00A06040"/>
    <w:rsid w:val="00A07624"/>
    <w:rsid w:val="00A104A0"/>
    <w:rsid w:val="00A105E0"/>
    <w:rsid w:val="00A12F83"/>
    <w:rsid w:val="00A15240"/>
    <w:rsid w:val="00A15A1C"/>
    <w:rsid w:val="00A163D2"/>
    <w:rsid w:val="00A21392"/>
    <w:rsid w:val="00A24F2C"/>
    <w:rsid w:val="00A2677B"/>
    <w:rsid w:val="00A274F2"/>
    <w:rsid w:val="00A27E7D"/>
    <w:rsid w:val="00A31A37"/>
    <w:rsid w:val="00A32909"/>
    <w:rsid w:val="00A334EA"/>
    <w:rsid w:val="00A361E8"/>
    <w:rsid w:val="00A37032"/>
    <w:rsid w:val="00A3703F"/>
    <w:rsid w:val="00A375C8"/>
    <w:rsid w:val="00A37CAC"/>
    <w:rsid w:val="00A4186A"/>
    <w:rsid w:val="00A420D3"/>
    <w:rsid w:val="00A4244A"/>
    <w:rsid w:val="00A42A6B"/>
    <w:rsid w:val="00A42D8F"/>
    <w:rsid w:val="00A435EC"/>
    <w:rsid w:val="00A446CA"/>
    <w:rsid w:val="00A45345"/>
    <w:rsid w:val="00A45525"/>
    <w:rsid w:val="00A45CF3"/>
    <w:rsid w:val="00A45DBC"/>
    <w:rsid w:val="00A4762B"/>
    <w:rsid w:val="00A507D9"/>
    <w:rsid w:val="00A532A5"/>
    <w:rsid w:val="00A554B8"/>
    <w:rsid w:val="00A55A37"/>
    <w:rsid w:val="00A5617F"/>
    <w:rsid w:val="00A5662D"/>
    <w:rsid w:val="00A578BA"/>
    <w:rsid w:val="00A57986"/>
    <w:rsid w:val="00A6616D"/>
    <w:rsid w:val="00A6707C"/>
    <w:rsid w:val="00A678B5"/>
    <w:rsid w:val="00A679EE"/>
    <w:rsid w:val="00A70007"/>
    <w:rsid w:val="00A70FED"/>
    <w:rsid w:val="00A71AA0"/>
    <w:rsid w:val="00A71C3B"/>
    <w:rsid w:val="00A742C5"/>
    <w:rsid w:val="00A750EF"/>
    <w:rsid w:val="00A80AEB"/>
    <w:rsid w:val="00A818BB"/>
    <w:rsid w:val="00A8352F"/>
    <w:rsid w:val="00A8486D"/>
    <w:rsid w:val="00A85335"/>
    <w:rsid w:val="00A862AF"/>
    <w:rsid w:val="00A876AD"/>
    <w:rsid w:val="00A87932"/>
    <w:rsid w:val="00A87A3F"/>
    <w:rsid w:val="00A91A70"/>
    <w:rsid w:val="00A92FB1"/>
    <w:rsid w:val="00A950BC"/>
    <w:rsid w:val="00A9532D"/>
    <w:rsid w:val="00A97115"/>
    <w:rsid w:val="00A9775D"/>
    <w:rsid w:val="00AA036D"/>
    <w:rsid w:val="00AA2C63"/>
    <w:rsid w:val="00AA5108"/>
    <w:rsid w:val="00AA5B51"/>
    <w:rsid w:val="00AA5FB7"/>
    <w:rsid w:val="00AA615D"/>
    <w:rsid w:val="00AB094D"/>
    <w:rsid w:val="00AB2CA3"/>
    <w:rsid w:val="00AB509A"/>
    <w:rsid w:val="00AB56B2"/>
    <w:rsid w:val="00AB58BD"/>
    <w:rsid w:val="00AB5E5F"/>
    <w:rsid w:val="00AB65FB"/>
    <w:rsid w:val="00AB74EC"/>
    <w:rsid w:val="00AC15B0"/>
    <w:rsid w:val="00AC523F"/>
    <w:rsid w:val="00AC52AA"/>
    <w:rsid w:val="00AC5E0F"/>
    <w:rsid w:val="00AC6149"/>
    <w:rsid w:val="00AC63A6"/>
    <w:rsid w:val="00AD0D7D"/>
    <w:rsid w:val="00AD481E"/>
    <w:rsid w:val="00AD6F11"/>
    <w:rsid w:val="00AD7E36"/>
    <w:rsid w:val="00AD7EE0"/>
    <w:rsid w:val="00AE03C6"/>
    <w:rsid w:val="00AE0D68"/>
    <w:rsid w:val="00AE225B"/>
    <w:rsid w:val="00AE2661"/>
    <w:rsid w:val="00AE2CAF"/>
    <w:rsid w:val="00AE32C4"/>
    <w:rsid w:val="00AE359E"/>
    <w:rsid w:val="00AE456E"/>
    <w:rsid w:val="00AE494C"/>
    <w:rsid w:val="00AE6CD8"/>
    <w:rsid w:val="00AE6EE7"/>
    <w:rsid w:val="00AE7B6D"/>
    <w:rsid w:val="00AF37B5"/>
    <w:rsid w:val="00AF3D1C"/>
    <w:rsid w:val="00AF4E26"/>
    <w:rsid w:val="00AF4EDC"/>
    <w:rsid w:val="00AF50D3"/>
    <w:rsid w:val="00AF549C"/>
    <w:rsid w:val="00AF7EC9"/>
    <w:rsid w:val="00B01CD3"/>
    <w:rsid w:val="00B01CDA"/>
    <w:rsid w:val="00B04061"/>
    <w:rsid w:val="00B048B6"/>
    <w:rsid w:val="00B04A6A"/>
    <w:rsid w:val="00B05701"/>
    <w:rsid w:val="00B05BAF"/>
    <w:rsid w:val="00B0604A"/>
    <w:rsid w:val="00B064CB"/>
    <w:rsid w:val="00B15115"/>
    <w:rsid w:val="00B1662D"/>
    <w:rsid w:val="00B172D7"/>
    <w:rsid w:val="00B230B1"/>
    <w:rsid w:val="00B254C3"/>
    <w:rsid w:val="00B25D83"/>
    <w:rsid w:val="00B25DD9"/>
    <w:rsid w:val="00B26F05"/>
    <w:rsid w:val="00B27FD2"/>
    <w:rsid w:val="00B31657"/>
    <w:rsid w:val="00B35904"/>
    <w:rsid w:val="00B374D7"/>
    <w:rsid w:val="00B3765C"/>
    <w:rsid w:val="00B406BE"/>
    <w:rsid w:val="00B4082D"/>
    <w:rsid w:val="00B414FF"/>
    <w:rsid w:val="00B531ED"/>
    <w:rsid w:val="00B538FD"/>
    <w:rsid w:val="00B54828"/>
    <w:rsid w:val="00B54E5F"/>
    <w:rsid w:val="00B54F86"/>
    <w:rsid w:val="00B5576B"/>
    <w:rsid w:val="00B61D2C"/>
    <w:rsid w:val="00B62DC3"/>
    <w:rsid w:val="00B62E44"/>
    <w:rsid w:val="00B64EE6"/>
    <w:rsid w:val="00B67CD8"/>
    <w:rsid w:val="00B70A10"/>
    <w:rsid w:val="00B71331"/>
    <w:rsid w:val="00B716B9"/>
    <w:rsid w:val="00B72F0C"/>
    <w:rsid w:val="00B73E55"/>
    <w:rsid w:val="00B74DEC"/>
    <w:rsid w:val="00B7629E"/>
    <w:rsid w:val="00B77F3E"/>
    <w:rsid w:val="00B80FA5"/>
    <w:rsid w:val="00B82ADC"/>
    <w:rsid w:val="00B83AC3"/>
    <w:rsid w:val="00B84989"/>
    <w:rsid w:val="00B85927"/>
    <w:rsid w:val="00B87479"/>
    <w:rsid w:val="00B90CFD"/>
    <w:rsid w:val="00B91F28"/>
    <w:rsid w:val="00B93954"/>
    <w:rsid w:val="00B9409F"/>
    <w:rsid w:val="00B947B5"/>
    <w:rsid w:val="00B95B41"/>
    <w:rsid w:val="00B970FE"/>
    <w:rsid w:val="00B971D8"/>
    <w:rsid w:val="00BA1009"/>
    <w:rsid w:val="00BA1280"/>
    <w:rsid w:val="00BA1722"/>
    <w:rsid w:val="00BA3725"/>
    <w:rsid w:val="00BA550A"/>
    <w:rsid w:val="00BA555B"/>
    <w:rsid w:val="00BA6101"/>
    <w:rsid w:val="00BA7566"/>
    <w:rsid w:val="00BA774A"/>
    <w:rsid w:val="00BB0508"/>
    <w:rsid w:val="00BB29BC"/>
    <w:rsid w:val="00BB312F"/>
    <w:rsid w:val="00BB404B"/>
    <w:rsid w:val="00BB44E7"/>
    <w:rsid w:val="00BB6083"/>
    <w:rsid w:val="00BB65AB"/>
    <w:rsid w:val="00BB6A88"/>
    <w:rsid w:val="00BC0AF1"/>
    <w:rsid w:val="00BC0BE5"/>
    <w:rsid w:val="00BC1BEB"/>
    <w:rsid w:val="00BC3266"/>
    <w:rsid w:val="00BC5C5C"/>
    <w:rsid w:val="00BC78A0"/>
    <w:rsid w:val="00BD1024"/>
    <w:rsid w:val="00BD1FAC"/>
    <w:rsid w:val="00BD21DF"/>
    <w:rsid w:val="00BD28B2"/>
    <w:rsid w:val="00BD3CC5"/>
    <w:rsid w:val="00BD4297"/>
    <w:rsid w:val="00BD5E48"/>
    <w:rsid w:val="00BD6392"/>
    <w:rsid w:val="00BD6F99"/>
    <w:rsid w:val="00BD7104"/>
    <w:rsid w:val="00BD76F7"/>
    <w:rsid w:val="00BE1F61"/>
    <w:rsid w:val="00BE3846"/>
    <w:rsid w:val="00BE55F0"/>
    <w:rsid w:val="00BE57DD"/>
    <w:rsid w:val="00BE5C20"/>
    <w:rsid w:val="00BE5FBE"/>
    <w:rsid w:val="00BE6DFF"/>
    <w:rsid w:val="00BE77FF"/>
    <w:rsid w:val="00BF01B9"/>
    <w:rsid w:val="00BF0C37"/>
    <w:rsid w:val="00BF0E89"/>
    <w:rsid w:val="00BF2294"/>
    <w:rsid w:val="00BF3D63"/>
    <w:rsid w:val="00BF3E33"/>
    <w:rsid w:val="00BF4953"/>
    <w:rsid w:val="00BF5986"/>
    <w:rsid w:val="00BF6729"/>
    <w:rsid w:val="00BF7584"/>
    <w:rsid w:val="00BF7BF2"/>
    <w:rsid w:val="00C000BC"/>
    <w:rsid w:val="00C02561"/>
    <w:rsid w:val="00C028BF"/>
    <w:rsid w:val="00C041F6"/>
    <w:rsid w:val="00C04691"/>
    <w:rsid w:val="00C11534"/>
    <w:rsid w:val="00C11AC0"/>
    <w:rsid w:val="00C12107"/>
    <w:rsid w:val="00C12AC7"/>
    <w:rsid w:val="00C13E12"/>
    <w:rsid w:val="00C16757"/>
    <w:rsid w:val="00C173BF"/>
    <w:rsid w:val="00C22C49"/>
    <w:rsid w:val="00C261E5"/>
    <w:rsid w:val="00C26954"/>
    <w:rsid w:val="00C30395"/>
    <w:rsid w:val="00C326A0"/>
    <w:rsid w:val="00C32CE3"/>
    <w:rsid w:val="00C3377D"/>
    <w:rsid w:val="00C3667F"/>
    <w:rsid w:val="00C415BF"/>
    <w:rsid w:val="00C42E24"/>
    <w:rsid w:val="00C45565"/>
    <w:rsid w:val="00C46214"/>
    <w:rsid w:val="00C46884"/>
    <w:rsid w:val="00C46C95"/>
    <w:rsid w:val="00C472DE"/>
    <w:rsid w:val="00C47509"/>
    <w:rsid w:val="00C47B90"/>
    <w:rsid w:val="00C47D4F"/>
    <w:rsid w:val="00C51D05"/>
    <w:rsid w:val="00C55181"/>
    <w:rsid w:val="00C55C1A"/>
    <w:rsid w:val="00C56026"/>
    <w:rsid w:val="00C5632B"/>
    <w:rsid w:val="00C56374"/>
    <w:rsid w:val="00C5747F"/>
    <w:rsid w:val="00C612F4"/>
    <w:rsid w:val="00C6258A"/>
    <w:rsid w:val="00C63EE8"/>
    <w:rsid w:val="00C66814"/>
    <w:rsid w:val="00C67B7C"/>
    <w:rsid w:val="00C71218"/>
    <w:rsid w:val="00C72130"/>
    <w:rsid w:val="00C72461"/>
    <w:rsid w:val="00C73438"/>
    <w:rsid w:val="00C73568"/>
    <w:rsid w:val="00C73B49"/>
    <w:rsid w:val="00C74393"/>
    <w:rsid w:val="00C767D1"/>
    <w:rsid w:val="00C777D1"/>
    <w:rsid w:val="00C83FBD"/>
    <w:rsid w:val="00C84BA1"/>
    <w:rsid w:val="00C8501D"/>
    <w:rsid w:val="00C8509C"/>
    <w:rsid w:val="00C867CF"/>
    <w:rsid w:val="00C87E2C"/>
    <w:rsid w:val="00C907A4"/>
    <w:rsid w:val="00C90A36"/>
    <w:rsid w:val="00C916EA"/>
    <w:rsid w:val="00C91D74"/>
    <w:rsid w:val="00CA1BC2"/>
    <w:rsid w:val="00CA602D"/>
    <w:rsid w:val="00CA6C71"/>
    <w:rsid w:val="00CA7BAF"/>
    <w:rsid w:val="00CA7BB0"/>
    <w:rsid w:val="00CB3F07"/>
    <w:rsid w:val="00CB5E3F"/>
    <w:rsid w:val="00CB6B7E"/>
    <w:rsid w:val="00CB7A32"/>
    <w:rsid w:val="00CB7C62"/>
    <w:rsid w:val="00CC0501"/>
    <w:rsid w:val="00CC21F5"/>
    <w:rsid w:val="00CC23DA"/>
    <w:rsid w:val="00CC3627"/>
    <w:rsid w:val="00CC5C6A"/>
    <w:rsid w:val="00CC627D"/>
    <w:rsid w:val="00CC6D8A"/>
    <w:rsid w:val="00CC73CB"/>
    <w:rsid w:val="00CC7762"/>
    <w:rsid w:val="00CD11C7"/>
    <w:rsid w:val="00CD1285"/>
    <w:rsid w:val="00CD247C"/>
    <w:rsid w:val="00CD62A3"/>
    <w:rsid w:val="00CD6C2D"/>
    <w:rsid w:val="00CD7484"/>
    <w:rsid w:val="00CD7C6E"/>
    <w:rsid w:val="00CE1525"/>
    <w:rsid w:val="00CE1A10"/>
    <w:rsid w:val="00CE1B11"/>
    <w:rsid w:val="00CE20ED"/>
    <w:rsid w:val="00CE22EC"/>
    <w:rsid w:val="00CE28F9"/>
    <w:rsid w:val="00CE2D51"/>
    <w:rsid w:val="00CE5C0B"/>
    <w:rsid w:val="00CE62C5"/>
    <w:rsid w:val="00CE7D1E"/>
    <w:rsid w:val="00CF47F0"/>
    <w:rsid w:val="00CF5BB3"/>
    <w:rsid w:val="00CF5DE2"/>
    <w:rsid w:val="00CF6165"/>
    <w:rsid w:val="00CF6EAB"/>
    <w:rsid w:val="00D0015A"/>
    <w:rsid w:val="00D003D3"/>
    <w:rsid w:val="00D02277"/>
    <w:rsid w:val="00D0340A"/>
    <w:rsid w:val="00D05BD3"/>
    <w:rsid w:val="00D10C3D"/>
    <w:rsid w:val="00D10FE0"/>
    <w:rsid w:val="00D126A0"/>
    <w:rsid w:val="00D143A0"/>
    <w:rsid w:val="00D14634"/>
    <w:rsid w:val="00D14958"/>
    <w:rsid w:val="00D15024"/>
    <w:rsid w:val="00D15CBE"/>
    <w:rsid w:val="00D21989"/>
    <w:rsid w:val="00D21E27"/>
    <w:rsid w:val="00D22258"/>
    <w:rsid w:val="00D25478"/>
    <w:rsid w:val="00D25F29"/>
    <w:rsid w:val="00D27F28"/>
    <w:rsid w:val="00D304F8"/>
    <w:rsid w:val="00D31344"/>
    <w:rsid w:val="00D32CB2"/>
    <w:rsid w:val="00D3481A"/>
    <w:rsid w:val="00D34BA4"/>
    <w:rsid w:val="00D3543D"/>
    <w:rsid w:val="00D36406"/>
    <w:rsid w:val="00D36563"/>
    <w:rsid w:val="00D375A8"/>
    <w:rsid w:val="00D43FC7"/>
    <w:rsid w:val="00D453C2"/>
    <w:rsid w:val="00D503B7"/>
    <w:rsid w:val="00D5276A"/>
    <w:rsid w:val="00D54F50"/>
    <w:rsid w:val="00D603DE"/>
    <w:rsid w:val="00D60ADC"/>
    <w:rsid w:val="00D60BDE"/>
    <w:rsid w:val="00D62531"/>
    <w:rsid w:val="00D62C29"/>
    <w:rsid w:val="00D6508A"/>
    <w:rsid w:val="00D67408"/>
    <w:rsid w:val="00D71F02"/>
    <w:rsid w:val="00D73A89"/>
    <w:rsid w:val="00D74853"/>
    <w:rsid w:val="00D74935"/>
    <w:rsid w:val="00D74E04"/>
    <w:rsid w:val="00D75D84"/>
    <w:rsid w:val="00D76E6B"/>
    <w:rsid w:val="00D7777E"/>
    <w:rsid w:val="00D80523"/>
    <w:rsid w:val="00D84701"/>
    <w:rsid w:val="00D850D7"/>
    <w:rsid w:val="00D862DF"/>
    <w:rsid w:val="00D86A1F"/>
    <w:rsid w:val="00D91354"/>
    <w:rsid w:val="00D92941"/>
    <w:rsid w:val="00D932C4"/>
    <w:rsid w:val="00D944F5"/>
    <w:rsid w:val="00D95A77"/>
    <w:rsid w:val="00D96941"/>
    <w:rsid w:val="00D96FC6"/>
    <w:rsid w:val="00D97516"/>
    <w:rsid w:val="00DA1435"/>
    <w:rsid w:val="00DA1A2E"/>
    <w:rsid w:val="00DA1F30"/>
    <w:rsid w:val="00DA2BEF"/>
    <w:rsid w:val="00DA3E8D"/>
    <w:rsid w:val="00DA5683"/>
    <w:rsid w:val="00DB0072"/>
    <w:rsid w:val="00DB00B5"/>
    <w:rsid w:val="00DB00DD"/>
    <w:rsid w:val="00DB0C36"/>
    <w:rsid w:val="00DB21CA"/>
    <w:rsid w:val="00DB426A"/>
    <w:rsid w:val="00DB4296"/>
    <w:rsid w:val="00DB5A96"/>
    <w:rsid w:val="00DB7655"/>
    <w:rsid w:val="00DC159B"/>
    <w:rsid w:val="00DC2500"/>
    <w:rsid w:val="00DC26F9"/>
    <w:rsid w:val="00DC28D0"/>
    <w:rsid w:val="00DC36A5"/>
    <w:rsid w:val="00DC4204"/>
    <w:rsid w:val="00DC4477"/>
    <w:rsid w:val="00DC5BD8"/>
    <w:rsid w:val="00DC6859"/>
    <w:rsid w:val="00DC6AC3"/>
    <w:rsid w:val="00DC7EE9"/>
    <w:rsid w:val="00DD098B"/>
    <w:rsid w:val="00DD13C7"/>
    <w:rsid w:val="00DD1CD6"/>
    <w:rsid w:val="00DD24A2"/>
    <w:rsid w:val="00DD2D91"/>
    <w:rsid w:val="00DD473B"/>
    <w:rsid w:val="00DD73A3"/>
    <w:rsid w:val="00DD7E56"/>
    <w:rsid w:val="00DE06E0"/>
    <w:rsid w:val="00DE2091"/>
    <w:rsid w:val="00DE20DE"/>
    <w:rsid w:val="00DE2921"/>
    <w:rsid w:val="00DE3F06"/>
    <w:rsid w:val="00DE4292"/>
    <w:rsid w:val="00DE49F2"/>
    <w:rsid w:val="00DE67FF"/>
    <w:rsid w:val="00DF024E"/>
    <w:rsid w:val="00DF2199"/>
    <w:rsid w:val="00DF30F7"/>
    <w:rsid w:val="00DF4EC3"/>
    <w:rsid w:val="00DF5001"/>
    <w:rsid w:val="00DF61BB"/>
    <w:rsid w:val="00DF766F"/>
    <w:rsid w:val="00DF7772"/>
    <w:rsid w:val="00E01A73"/>
    <w:rsid w:val="00E01D86"/>
    <w:rsid w:val="00E02030"/>
    <w:rsid w:val="00E02521"/>
    <w:rsid w:val="00E02B62"/>
    <w:rsid w:val="00E03DAC"/>
    <w:rsid w:val="00E067DF"/>
    <w:rsid w:val="00E07E30"/>
    <w:rsid w:val="00E10AB2"/>
    <w:rsid w:val="00E10DA1"/>
    <w:rsid w:val="00E1214F"/>
    <w:rsid w:val="00E12B61"/>
    <w:rsid w:val="00E143AD"/>
    <w:rsid w:val="00E15F7A"/>
    <w:rsid w:val="00E174C0"/>
    <w:rsid w:val="00E2220D"/>
    <w:rsid w:val="00E22748"/>
    <w:rsid w:val="00E2678B"/>
    <w:rsid w:val="00E27627"/>
    <w:rsid w:val="00E30235"/>
    <w:rsid w:val="00E32010"/>
    <w:rsid w:val="00E32F6D"/>
    <w:rsid w:val="00E3611C"/>
    <w:rsid w:val="00E36279"/>
    <w:rsid w:val="00E37092"/>
    <w:rsid w:val="00E37FCE"/>
    <w:rsid w:val="00E4084F"/>
    <w:rsid w:val="00E412D4"/>
    <w:rsid w:val="00E445F7"/>
    <w:rsid w:val="00E44C46"/>
    <w:rsid w:val="00E45110"/>
    <w:rsid w:val="00E47899"/>
    <w:rsid w:val="00E47A40"/>
    <w:rsid w:val="00E47AAE"/>
    <w:rsid w:val="00E5102E"/>
    <w:rsid w:val="00E511F3"/>
    <w:rsid w:val="00E5173B"/>
    <w:rsid w:val="00E51A40"/>
    <w:rsid w:val="00E51D84"/>
    <w:rsid w:val="00E53787"/>
    <w:rsid w:val="00E540D1"/>
    <w:rsid w:val="00E55F8D"/>
    <w:rsid w:val="00E57767"/>
    <w:rsid w:val="00E57D09"/>
    <w:rsid w:val="00E60B7B"/>
    <w:rsid w:val="00E61B1B"/>
    <w:rsid w:val="00E61FF6"/>
    <w:rsid w:val="00E63440"/>
    <w:rsid w:val="00E66365"/>
    <w:rsid w:val="00E66EE3"/>
    <w:rsid w:val="00E67BD2"/>
    <w:rsid w:val="00E67FD4"/>
    <w:rsid w:val="00E709BE"/>
    <w:rsid w:val="00E70BB6"/>
    <w:rsid w:val="00E70C32"/>
    <w:rsid w:val="00E7307B"/>
    <w:rsid w:val="00E745D1"/>
    <w:rsid w:val="00E74D0D"/>
    <w:rsid w:val="00E75273"/>
    <w:rsid w:val="00E76749"/>
    <w:rsid w:val="00E76DBB"/>
    <w:rsid w:val="00E776F1"/>
    <w:rsid w:val="00E80E15"/>
    <w:rsid w:val="00E81189"/>
    <w:rsid w:val="00E826CF"/>
    <w:rsid w:val="00E829D0"/>
    <w:rsid w:val="00E8335F"/>
    <w:rsid w:val="00E86100"/>
    <w:rsid w:val="00E86D12"/>
    <w:rsid w:val="00E91742"/>
    <w:rsid w:val="00E9194F"/>
    <w:rsid w:val="00E939C4"/>
    <w:rsid w:val="00E94048"/>
    <w:rsid w:val="00E943D3"/>
    <w:rsid w:val="00E95842"/>
    <w:rsid w:val="00E9633C"/>
    <w:rsid w:val="00EA008C"/>
    <w:rsid w:val="00EA205B"/>
    <w:rsid w:val="00EA42C7"/>
    <w:rsid w:val="00EA501C"/>
    <w:rsid w:val="00EA5537"/>
    <w:rsid w:val="00EA5C8F"/>
    <w:rsid w:val="00EA760F"/>
    <w:rsid w:val="00EB0DF7"/>
    <w:rsid w:val="00EB0EAD"/>
    <w:rsid w:val="00EB151D"/>
    <w:rsid w:val="00EB1CD0"/>
    <w:rsid w:val="00EB2703"/>
    <w:rsid w:val="00EB2C29"/>
    <w:rsid w:val="00EB3AC0"/>
    <w:rsid w:val="00EB3C08"/>
    <w:rsid w:val="00EB5C28"/>
    <w:rsid w:val="00EC0614"/>
    <w:rsid w:val="00EC0BC0"/>
    <w:rsid w:val="00EC1CE5"/>
    <w:rsid w:val="00EC289A"/>
    <w:rsid w:val="00EC3A30"/>
    <w:rsid w:val="00EC4156"/>
    <w:rsid w:val="00EC615A"/>
    <w:rsid w:val="00EC62CD"/>
    <w:rsid w:val="00EC6C06"/>
    <w:rsid w:val="00ED3442"/>
    <w:rsid w:val="00ED35ED"/>
    <w:rsid w:val="00ED4621"/>
    <w:rsid w:val="00ED710B"/>
    <w:rsid w:val="00EE1AE8"/>
    <w:rsid w:val="00EE3EEB"/>
    <w:rsid w:val="00EE498D"/>
    <w:rsid w:val="00EE54F1"/>
    <w:rsid w:val="00EE6F47"/>
    <w:rsid w:val="00EE7E4F"/>
    <w:rsid w:val="00EF209C"/>
    <w:rsid w:val="00EF2BC4"/>
    <w:rsid w:val="00EF375C"/>
    <w:rsid w:val="00EF379A"/>
    <w:rsid w:val="00EF4FF4"/>
    <w:rsid w:val="00EF6E0C"/>
    <w:rsid w:val="00EF7F63"/>
    <w:rsid w:val="00F0166E"/>
    <w:rsid w:val="00F01B3F"/>
    <w:rsid w:val="00F02808"/>
    <w:rsid w:val="00F03B3F"/>
    <w:rsid w:val="00F0670E"/>
    <w:rsid w:val="00F06C18"/>
    <w:rsid w:val="00F072DC"/>
    <w:rsid w:val="00F10FF9"/>
    <w:rsid w:val="00F1152C"/>
    <w:rsid w:val="00F119AA"/>
    <w:rsid w:val="00F11D25"/>
    <w:rsid w:val="00F123E8"/>
    <w:rsid w:val="00F127A6"/>
    <w:rsid w:val="00F20FAF"/>
    <w:rsid w:val="00F21487"/>
    <w:rsid w:val="00F22B2F"/>
    <w:rsid w:val="00F30D61"/>
    <w:rsid w:val="00F36F6F"/>
    <w:rsid w:val="00F37AF6"/>
    <w:rsid w:val="00F4280F"/>
    <w:rsid w:val="00F434D2"/>
    <w:rsid w:val="00F43623"/>
    <w:rsid w:val="00F44F75"/>
    <w:rsid w:val="00F45F3D"/>
    <w:rsid w:val="00F47083"/>
    <w:rsid w:val="00F50080"/>
    <w:rsid w:val="00F5071E"/>
    <w:rsid w:val="00F51865"/>
    <w:rsid w:val="00F532AC"/>
    <w:rsid w:val="00F549C6"/>
    <w:rsid w:val="00F54D05"/>
    <w:rsid w:val="00F561A6"/>
    <w:rsid w:val="00F6011C"/>
    <w:rsid w:val="00F60260"/>
    <w:rsid w:val="00F62490"/>
    <w:rsid w:val="00F62A49"/>
    <w:rsid w:val="00F62B09"/>
    <w:rsid w:val="00F64D99"/>
    <w:rsid w:val="00F67726"/>
    <w:rsid w:val="00F67B2E"/>
    <w:rsid w:val="00F67D54"/>
    <w:rsid w:val="00F700D5"/>
    <w:rsid w:val="00F70236"/>
    <w:rsid w:val="00F7188C"/>
    <w:rsid w:val="00F71B0D"/>
    <w:rsid w:val="00F734E4"/>
    <w:rsid w:val="00F73D5C"/>
    <w:rsid w:val="00F74D60"/>
    <w:rsid w:val="00F75BF5"/>
    <w:rsid w:val="00F77E58"/>
    <w:rsid w:val="00F809C4"/>
    <w:rsid w:val="00F81BCA"/>
    <w:rsid w:val="00F8322E"/>
    <w:rsid w:val="00F86926"/>
    <w:rsid w:val="00F87C3E"/>
    <w:rsid w:val="00F87DC6"/>
    <w:rsid w:val="00F912E2"/>
    <w:rsid w:val="00F93493"/>
    <w:rsid w:val="00F9351F"/>
    <w:rsid w:val="00FA0A7D"/>
    <w:rsid w:val="00FA14E4"/>
    <w:rsid w:val="00FA1BA3"/>
    <w:rsid w:val="00FA1E29"/>
    <w:rsid w:val="00FA3E05"/>
    <w:rsid w:val="00FA583F"/>
    <w:rsid w:val="00FA5B09"/>
    <w:rsid w:val="00FA7AC5"/>
    <w:rsid w:val="00FB13A7"/>
    <w:rsid w:val="00FB2F61"/>
    <w:rsid w:val="00FB513F"/>
    <w:rsid w:val="00FB5ACC"/>
    <w:rsid w:val="00FB6255"/>
    <w:rsid w:val="00FB7990"/>
    <w:rsid w:val="00FB7F83"/>
    <w:rsid w:val="00FC024C"/>
    <w:rsid w:val="00FC38EF"/>
    <w:rsid w:val="00FC4923"/>
    <w:rsid w:val="00FC6A54"/>
    <w:rsid w:val="00FD01DD"/>
    <w:rsid w:val="00FD025F"/>
    <w:rsid w:val="00FD0899"/>
    <w:rsid w:val="00FD108E"/>
    <w:rsid w:val="00FD1109"/>
    <w:rsid w:val="00FD1339"/>
    <w:rsid w:val="00FD13A4"/>
    <w:rsid w:val="00FD29D7"/>
    <w:rsid w:val="00FE08B5"/>
    <w:rsid w:val="00FE20DF"/>
    <w:rsid w:val="00FE2667"/>
    <w:rsid w:val="00FE2D2B"/>
    <w:rsid w:val="00FE47FF"/>
    <w:rsid w:val="00FE58AD"/>
    <w:rsid w:val="00FE5E88"/>
    <w:rsid w:val="00FE6DC2"/>
    <w:rsid w:val="00FF1E3F"/>
    <w:rsid w:val="00FF1EE6"/>
    <w:rsid w:val="00FF2103"/>
    <w:rsid w:val="00FF22CE"/>
    <w:rsid w:val="00FF23C0"/>
    <w:rsid w:val="00FF251B"/>
    <w:rsid w:val="00FF2B9C"/>
    <w:rsid w:val="00FF3447"/>
    <w:rsid w:val="00FF364B"/>
    <w:rsid w:val="00FF36D6"/>
    <w:rsid w:val="00FF40BA"/>
    <w:rsid w:val="00FF46F1"/>
    <w:rsid w:val="00FF5400"/>
    <w:rsid w:val="00FF6462"/>
    <w:rsid w:val="00FF69AB"/>
    <w:rsid w:val="00FF6BDA"/>
    <w:rsid w:val="00FF7F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E1A4F"/>
  <w15:chartTrackingRefBased/>
  <w15:docId w15:val="{BF44DFEF-A3B3-45B6-998C-DD561D0A5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FDB"/>
    <w:pPr>
      <w:spacing w:after="120" w:line="240" w:lineRule="auto"/>
      <w:ind w:firstLine="284"/>
      <w:contextualSpacing/>
      <w:jc w:val="both"/>
    </w:pPr>
    <w:rPr>
      <w:rFonts w:ascii="Tahoma" w:hAnsi="Tahoma"/>
      <w:sz w:val="18"/>
    </w:rPr>
  </w:style>
  <w:style w:type="paragraph" w:styleId="Ttulo1">
    <w:name w:val="heading 1"/>
    <w:basedOn w:val="Normal"/>
    <w:next w:val="Normal"/>
    <w:link w:val="Ttulo1Char"/>
    <w:autoRedefine/>
    <w:uiPriority w:val="9"/>
    <w:qFormat/>
    <w:rsid w:val="00B970FE"/>
    <w:pPr>
      <w:keepNext/>
      <w:keepLines/>
      <w:numPr>
        <w:numId w:val="2"/>
      </w:numPr>
      <w:spacing w:before="300" w:after="100"/>
      <w:ind w:left="850" w:hanging="425"/>
      <w:outlineLvl w:val="0"/>
    </w:pPr>
    <w:rPr>
      <w:rFonts w:eastAsiaTheme="majorEastAsia" w:cstheme="majorBidi"/>
      <w:b/>
      <w:i/>
      <w:caps/>
      <w:szCs w:val="32"/>
      <w:u w:val="words"/>
    </w:rPr>
  </w:style>
  <w:style w:type="paragraph" w:styleId="Ttulo2">
    <w:name w:val="heading 2"/>
    <w:basedOn w:val="Ttulo1"/>
    <w:next w:val="Normal"/>
    <w:link w:val="Ttulo2Char"/>
    <w:autoRedefine/>
    <w:uiPriority w:val="9"/>
    <w:unhideWhenUsed/>
    <w:qFormat/>
    <w:rsid w:val="00954363"/>
    <w:pPr>
      <w:numPr>
        <w:ilvl w:val="1"/>
      </w:numPr>
      <w:spacing w:before="240"/>
      <w:ind w:left="992" w:hanging="425"/>
      <w:outlineLvl w:val="1"/>
    </w:pPr>
    <w:rPr>
      <w:sz w:val="16"/>
    </w:rPr>
  </w:style>
  <w:style w:type="paragraph" w:styleId="Ttulo3">
    <w:name w:val="heading 3"/>
    <w:basedOn w:val="Normal"/>
    <w:next w:val="Normal"/>
    <w:link w:val="Ttulo3Char"/>
    <w:uiPriority w:val="9"/>
    <w:unhideWhenUsed/>
    <w:qFormat/>
    <w:rsid w:val="00954363"/>
    <w:pPr>
      <w:keepNext/>
      <w:keepLines/>
      <w:numPr>
        <w:ilvl w:val="2"/>
        <w:numId w:val="2"/>
      </w:numPr>
      <w:spacing w:before="240" w:after="100"/>
      <w:ind w:left="1134" w:hanging="425"/>
      <w:outlineLvl w:val="2"/>
    </w:pPr>
    <w:rPr>
      <w:rFonts w:eastAsiaTheme="majorEastAsia" w:cstheme="majorBidi"/>
      <w:b/>
      <w:smallCaps/>
      <w:sz w:val="16"/>
      <w:szCs w:val="24"/>
      <w:u w:val="single"/>
    </w:rPr>
  </w:style>
  <w:style w:type="paragraph" w:styleId="Ttulo4">
    <w:name w:val="heading 4"/>
    <w:basedOn w:val="Normal"/>
    <w:next w:val="Normal"/>
    <w:link w:val="Ttulo4Char"/>
    <w:uiPriority w:val="9"/>
    <w:unhideWhenUsed/>
    <w:qFormat/>
    <w:rsid w:val="005C11A4"/>
    <w:pPr>
      <w:keepNext/>
      <w:keepLines/>
      <w:numPr>
        <w:ilvl w:val="3"/>
        <w:numId w:val="2"/>
      </w:numPr>
      <w:spacing w:before="360" w:after="240"/>
      <w:ind w:left="1701" w:firstLine="0"/>
      <w:outlineLvl w:val="3"/>
    </w:pPr>
    <w:rPr>
      <w:rFonts w:eastAsiaTheme="majorEastAsia" w:cstheme="majorBidi"/>
      <w:i/>
      <w:iCs/>
    </w:rPr>
  </w:style>
  <w:style w:type="paragraph" w:styleId="Ttulo5">
    <w:name w:val="heading 5"/>
    <w:basedOn w:val="Normal"/>
    <w:next w:val="Normal"/>
    <w:link w:val="Ttulo5Char"/>
    <w:uiPriority w:val="9"/>
    <w:semiHidden/>
    <w:unhideWhenUsed/>
    <w:qFormat/>
    <w:rsid w:val="00BF0E89"/>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har"/>
    <w:uiPriority w:val="9"/>
    <w:semiHidden/>
    <w:unhideWhenUsed/>
    <w:qFormat/>
    <w:rsid w:val="00BF0E89"/>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har"/>
    <w:uiPriority w:val="9"/>
    <w:semiHidden/>
    <w:unhideWhenUsed/>
    <w:qFormat/>
    <w:rsid w:val="00BF0E89"/>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har"/>
    <w:uiPriority w:val="9"/>
    <w:semiHidden/>
    <w:unhideWhenUsed/>
    <w:qFormat/>
    <w:rsid w:val="00BF0E89"/>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BF0E89"/>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F2D5E"/>
    <w:pPr>
      <w:tabs>
        <w:tab w:val="center" w:pos="4252"/>
        <w:tab w:val="right" w:pos="8504"/>
      </w:tabs>
      <w:spacing w:after="0"/>
    </w:pPr>
  </w:style>
  <w:style w:type="character" w:customStyle="1" w:styleId="CabealhoChar">
    <w:name w:val="Cabeçalho Char"/>
    <w:basedOn w:val="Fontepargpadro"/>
    <w:link w:val="Cabealho"/>
    <w:uiPriority w:val="99"/>
    <w:rsid w:val="009F2D5E"/>
    <w:rPr>
      <w:rFonts w:ascii="Tahoma" w:hAnsi="Tahoma"/>
      <w:sz w:val="20"/>
    </w:rPr>
  </w:style>
  <w:style w:type="paragraph" w:styleId="Rodap">
    <w:name w:val="footer"/>
    <w:basedOn w:val="Normal"/>
    <w:link w:val="RodapChar"/>
    <w:uiPriority w:val="99"/>
    <w:unhideWhenUsed/>
    <w:rsid w:val="009F2D5E"/>
    <w:pPr>
      <w:tabs>
        <w:tab w:val="center" w:pos="4252"/>
        <w:tab w:val="right" w:pos="8504"/>
      </w:tabs>
      <w:spacing w:after="0"/>
    </w:pPr>
  </w:style>
  <w:style w:type="character" w:customStyle="1" w:styleId="RodapChar">
    <w:name w:val="Rodapé Char"/>
    <w:basedOn w:val="Fontepargpadro"/>
    <w:link w:val="Rodap"/>
    <w:uiPriority w:val="99"/>
    <w:rsid w:val="009F2D5E"/>
    <w:rPr>
      <w:rFonts w:ascii="Tahoma" w:hAnsi="Tahoma"/>
      <w:sz w:val="20"/>
    </w:rPr>
  </w:style>
  <w:style w:type="table" w:styleId="Tabelacomgrade">
    <w:name w:val="Table Grid"/>
    <w:basedOn w:val="Tabelanormal"/>
    <w:uiPriority w:val="39"/>
    <w:rsid w:val="009F2D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B970FE"/>
    <w:rPr>
      <w:rFonts w:ascii="Tahoma" w:eastAsiaTheme="majorEastAsia" w:hAnsi="Tahoma" w:cstheme="majorBidi"/>
      <w:b/>
      <w:i/>
      <w:caps/>
      <w:sz w:val="18"/>
      <w:szCs w:val="32"/>
      <w:u w:val="words"/>
    </w:rPr>
  </w:style>
  <w:style w:type="paragraph" w:styleId="PargrafodaLista">
    <w:name w:val="List Paragraph"/>
    <w:basedOn w:val="Normal"/>
    <w:uiPriority w:val="34"/>
    <w:qFormat/>
    <w:rsid w:val="006A36D9"/>
    <w:pPr>
      <w:ind w:left="720"/>
    </w:pPr>
  </w:style>
  <w:style w:type="character" w:styleId="Hyperlink">
    <w:name w:val="Hyperlink"/>
    <w:basedOn w:val="Fontepargpadro"/>
    <w:uiPriority w:val="99"/>
    <w:unhideWhenUsed/>
    <w:rsid w:val="006A36D9"/>
    <w:rPr>
      <w:color w:val="0563C1" w:themeColor="hyperlink"/>
      <w:u w:val="single"/>
    </w:rPr>
  </w:style>
  <w:style w:type="character" w:customStyle="1" w:styleId="MenoPendente1">
    <w:name w:val="Menção Pendente1"/>
    <w:basedOn w:val="Fontepargpadro"/>
    <w:uiPriority w:val="99"/>
    <w:semiHidden/>
    <w:unhideWhenUsed/>
    <w:rsid w:val="006A36D9"/>
    <w:rPr>
      <w:color w:val="605E5C"/>
      <w:shd w:val="clear" w:color="auto" w:fill="E1DFDD"/>
    </w:rPr>
  </w:style>
  <w:style w:type="character" w:customStyle="1" w:styleId="Ttulo2Char">
    <w:name w:val="Título 2 Char"/>
    <w:basedOn w:val="Fontepargpadro"/>
    <w:link w:val="Ttulo2"/>
    <w:uiPriority w:val="9"/>
    <w:rsid w:val="00954363"/>
    <w:rPr>
      <w:rFonts w:ascii="Tahoma" w:eastAsiaTheme="majorEastAsia" w:hAnsi="Tahoma" w:cstheme="majorBidi"/>
      <w:b/>
      <w:i/>
      <w:caps/>
      <w:sz w:val="16"/>
      <w:szCs w:val="32"/>
      <w:u w:val="words"/>
    </w:rPr>
  </w:style>
  <w:style w:type="paragraph" w:styleId="Textodebalo">
    <w:name w:val="Balloon Text"/>
    <w:basedOn w:val="Normal"/>
    <w:link w:val="TextodebaloChar"/>
    <w:uiPriority w:val="99"/>
    <w:semiHidden/>
    <w:unhideWhenUsed/>
    <w:rsid w:val="00FE20DF"/>
    <w:pPr>
      <w:spacing w:after="0"/>
    </w:pPr>
    <w:rPr>
      <w:rFonts w:ascii="Segoe UI" w:hAnsi="Segoe UI" w:cs="Segoe UI"/>
      <w:szCs w:val="18"/>
    </w:rPr>
  </w:style>
  <w:style w:type="character" w:customStyle="1" w:styleId="TextodebaloChar">
    <w:name w:val="Texto de balão Char"/>
    <w:basedOn w:val="Fontepargpadro"/>
    <w:link w:val="Textodebalo"/>
    <w:uiPriority w:val="99"/>
    <w:semiHidden/>
    <w:rsid w:val="00FE20DF"/>
    <w:rPr>
      <w:rFonts w:ascii="Segoe UI" w:hAnsi="Segoe UI" w:cs="Segoe UI"/>
      <w:sz w:val="18"/>
      <w:szCs w:val="18"/>
    </w:rPr>
  </w:style>
  <w:style w:type="character" w:styleId="Refdecomentrio">
    <w:name w:val="annotation reference"/>
    <w:basedOn w:val="Fontepargpadro"/>
    <w:uiPriority w:val="99"/>
    <w:semiHidden/>
    <w:unhideWhenUsed/>
    <w:rsid w:val="00F60260"/>
    <w:rPr>
      <w:sz w:val="16"/>
      <w:szCs w:val="16"/>
    </w:rPr>
  </w:style>
  <w:style w:type="paragraph" w:styleId="Textodecomentrio">
    <w:name w:val="annotation text"/>
    <w:basedOn w:val="Normal"/>
    <w:link w:val="TextodecomentrioChar"/>
    <w:uiPriority w:val="99"/>
    <w:semiHidden/>
    <w:unhideWhenUsed/>
    <w:rsid w:val="00F60260"/>
    <w:rPr>
      <w:szCs w:val="20"/>
    </w:rPr>
  </w:style>
  <w:style w:type="character" w:customStyle="1" w:styleId="TextodecomentrioChar">
    <w:name w:val="Texto de comentário Char"/>
    <w:basedOn w:val="Fontepargpadro"/>
    <w:link w:val="Textodecomentrio"/>
    <w:uiPriority w:val="99"/>
    <w:semiHidden/>
    <w:rsid w:val="00F60260"/>
    <w:rPr>
      <w:rFonts w:ascii="Tahoma" w:hAnsi="Tahoma"/>
      <w:sz w:val="20"/>
      <w:szCs w:val="20"/>
    </w:rPr>
  </w:style>
  <w:style w:type="paragraph" w:styleId="Assuntodocomentrio">
    <w:name w:val="annotation subject"/>
    <w:basedOn w:val="Textodecomentrio"/>
    <w:next w:val="Textodecomentrio"/>
    <w:link w:val="AssuntodocomentrioChar"/>
    <w:uiPriority w:val="99"/>
    <w:semiHidden/>
    <w:unhideWhenUsed/>
    <w:rsid w:val="00F60260"/>
    <w:rPr>
      <w:b/>
      <w:bCs/>
    </w:rPr>
  </w:style>
  <w:style w:type="character" w:customStyle="1" w:styleId="AssuntodocomentrioChar">
    <w:name w:val="Assunto do comentário Char"/>
    <w:basedOn w:val="TextodecomentrioChar"/>
    <w:link w:val="Assuntodocomentrio"/>
    <w:uiPriority w:val="99"/>
    <w:semiHidden/>
    <w:rsid w:val="00F60260"/>
    <w:rPr>
      <w:rFonts w:ascii="Tahoma" w:hAnsi="Tahoma"/>
      <w:b/>
      <w:bCs/>
      <w:sz w:val="20"/>
      <w:szCs w:val="20"/>
    </w:rPr>
  </w:style>
  <w:style w:type="character" w:customStyle="1" w:styleId="Ttulo3Char">
    <w:name w:val="Título 3 Char"/>
    <w:basedOn w:val="Fontepargpadro"/>
    <w:link w:val="Ttulo3"/>
    <w:uiPriority w:val="9"/>
    <w:rsid w:val="00954363"/>
    <w:rPr>
      <w:rFonts w:ascii="Tahoma" w:eastAsiaTheme="majorEastAsia" w:hAnsi="Tahoma" w:cstheme="majorBidi"/>
      <w:b/>
      <w:smallCaps/>
      <w:sz w:val="16"/>
      <w:szCs w:val="24"/>
      <w:u w:val="single"/>
    </w:rPr>
  </w:style>
  <w:style w:type="paragraph" w:styleId="Textodenotaderodap">
    <w:name w:val="footnote text"/>
    <w:basedOn w:val="Normal"/>
    <w:link w:val="TextodenotaderodapChar"/>
    <w:uiPriority w:val="99"/>
    <w:semiHidden/>
    <w:unhideWhenUsed/>
    <w:rsid w:val="00047C7B"/>
    <w:pPr>
      <w:spacing w:after="0"/>
      <w:ind w:firstLine="0"/>
    </w:pPr>
    <w:rPr>
      <w:rFonts w:asciiTheme="minorHAnsi" w:hAnsiTheme="minorHAnsi"/>
      <w:szCs w:val="20"/>
    </w:rPr>
  </w:style>
  <w:style w:type="character" w:customStyle="1" w:styleId="TextodenotaderodapChar">
    <w:name w:val="Texto de nota de rodapé Char"/>
    <w:basedOn w:val="Fontepargpadro"/>
    <w:link w:val="Textodenotaderodap"/>
    <w:uiPriority w:val="99"/>
    <w:semiHidden/>
    <w:rsid w:val="00047C7B"/>
    <w:rPr>
      <w:sz w:val="20"/>
      <w:szCs w:val="20"/>
    </w:rPr>
  </w:style>
  <w:style w:type="character" w:styleId="Refdenotaderodap">
    <w:name w:val="footnote reference"/>
    <w:basedOn w:val="Fontepargpadro"/>
    <w:uiPriority w:val="99"/>
    <w:semiHidden/>
    <w:unhideWhenUsed/>
    <w:rsid w:val="00047C7B"/>
    <w:rPr>
      <w:vertAlign w:val="superscript"/>
    </w:rPr>
  </w:style>
  <w:style w:type="paragraph" w:styleId="Citao">
    <w:name w:val="Quote"/>
    <w:basedOn w:val="Normal"/>
    <w:next w:val="Normal"/>
    <w:link w:val="CitaoChar"/>
    <w:autoRedefine/>
    <w:uiPriority w:val="29"/>
    <w:qFormat/>
    <w:rsid w:val="00376212"/>
    <w:pPr>
      <w:spacing w:before="200" w:after="200"/>
      <w:ind w:left="2268" w:firstLine="0"/>
    </w:pPr>
    <w:rPr>
      <w:rFonts w:cs="Arial"/>
      <w:i/>
      <w:iCs/>
      <w:color w:val="000000"/>
      <w:szCs w:val="20"/>
      <w:shd w:val="clear" w:color="auto" w:fill="FFFFFF"/>
    </w:rPr>
  </w:style>
  <w:style w:type="character" w:customStyle="1" w:styleId="CitaoChar">
    <w:name w:val="Citação Char"/>
    <w:basedOn w:val="Fontepargpadro"/>
    <w:link w:val="Citao"/>
    <w:uiPriority w:val="29"/>
    <w:rsid w:val="00376212"/>
    <w:rPr>
      <w:rFonts w:ascii="Tahoma" w:hAnsi="Tahoma" w:cs="Arial"/>
      <w:i/>
      <w:iCs/>
      <w:color w:val="000000"/>
      <w:sz w:val="18"/>
      <w:szCs w:val="20"/>
    </w:rPr>
  </w:style>
  <w:style w:type="paragraph" w:styleId="SemEspaamento">
    <w:name w:val="No Spacing"/>
    <w:link w:val="SemEspaamentoChar"/>
    <w:uiPriority w:val="1"/>
    <w:qFormat/>
    <w:rsid w:val="00E47AAE"/>
    <w:pPr>
      <w:spacing w:after="0" w:line="240" w:lineRule="auto"/>
    </w:pPr>
    <w:rPr>
      <w:rFonts w:eastAsiaTheme="minorEastAsia"/>
      <w:lang w:eastAsia="pt-BR"/>
    </w:rPr>
  </w:style>
  <w:style w:type="character" w:customStyle="1" w:styleId="SemEspaamentoChar">
    <w:name w:val="Sem Espaçamento Char"/>
    <w:basedOn w:val="Fontepargpadro"/>
    <w:link w:val="SemEspaamento"/>
    <w:uiPriority w:val="1"/>
    <w:rsid w:val="00E47AAE"/>
    <w:rPr>
      <w:rFonts w:eastAsiaTheme="minorEastAsia"/>
      <w:lang w:eastAsia="pt-BR"/>
    </w:rPr>
  </w:style>
  <w:style w:type="paragraph" w:styleId="CabealhodoSumrio">
    <w:name w:val="TOC Heading"/>
    <w:basedOn w:val="Ttulo1"/>
    <w:next w:val="Normal"/>
    <w:uiPriority w:val="39"/>
    <w:unhideWhenUsed/>
    <w:qFormat/>
    <w:rsid w:val="005A641F"/>
    <w:pPr>
      <w:spacing w:line="259" w:lineRule="auto"/>
      <w:outlineLvl w:val="9"/>
    </w:pPr>
    <w:rPr>
      <w:rFonts w:asciiTheme="majorHAnsi" w:hAnsiTheme="majorHAnsi"/>
      <w:b w:val="0"/>
      <w:color w:val="2F5496" w:themeColor="accent1" w:themeShade="BF"/>
      <w:sz w:val="32"/>
      <w:lang w:eastAsia="pt-BR"/>
    </w:rPr>
  </w:style>
  <w:style w:type="paragraph" w:styleId="Sumrio2">
    <w:name w:val="toc 2"/>
    <w:basedOn w:val="Normal"/>
    <w:next w:val="Normal"/>
    <w:autoRedefine/>
    <w:uiPriority w:val="39"/>
    <w:unhideWhenUsed/>
    <w:rsid w:val="005A641F"/>
    <w:pPr>
      <w:spacing w:after="100" w:line="259" w:lineRule="auto"/>
      <w:ind w:left="220" w:firstLine="0"/>
    </w:pPr>
    <w:rPr>
      <w:rFonts w:asciiTheme="minorHAnsi" w:eastAsiaTheme="minorEastAsia" w:hAnsiTheme="minorHAnsi" w:cs="Times New Roman"/>
      <w:sz w:val="22"/>
      <w:lang w:eastAsia="pt-BR"/>
    </w:rPr>
  </w:style>
  <w:style w:type="paragraph" w:styleId="Sumrio1">
    <w:name w:val="toc 1"/>
    <w:basedOn w:val="Normal"/>
    <w:next w:val="Normal"/>
    <w:autoRedefine/>
    <w:uiPriority w:val="39"/>
    <w:unhideWhenUsed/>
    <w:rsid w:val="005A641F"/>
    <w:pPr>
      <w:spacing w:after="100" w:line="259" w:lineRule="auto"/>
      <w:ind w:firstLine="0"/>
    </w:pPr>
    <w:rPr>
      <w:rFonts w:asciiTheme="minorHAnsi" w:eastAsiaTheme="minorEastAsia" w:hAnsiTheme="minorHAnsi" w:cs="Times New Roman"/>
      <w:sz w:val="22"/>
      <w:lang w:eastAsia="pt-BR"/>
    </w:rPr>
  </w:style>
  <w:style w:type="paragraph" w:styleId="Sumrio3">
    <w:name w:val="toc 3"/>
    <w:basedOn w:val="Normal"/>
    <w:next w:val="Normal"/>
    <w:autoRedefine/>
    <w:uiPriority w:val="39"/>
    <w:unhideWhenUsed/>
    <w:rsid w:val="005A641F"/>
    <w:pPr>
      <w:spacing w:after="100" w:line="259" w:lineRule="auto"/>
      <w:ind w:left="440" w:firstLine="0"/>
    </w:pPr>
    <w:rPr>
      <w:rFonts w:asciiTheme="minorHAnsi" w:eastAsiaTheme="minorEastAsia" w:hAnsiTheme="minorHAnsi" w:cs="Times New Roman"/>
      <w:sz w:val="22"/>
      <w:lang w:eastAsia="pt-BR"/>
    </w:rPr>
  </w:style>
  <w:style w:type="character" w:customStyle="1" w:styleId="Ttulo4Char">
    <w:name w:val="Título 4 Char"/>
    <w:basedOn w:val="Fontepargpadro"/>
    <w:link w:val="Ttulo4"/>
    <w:uiPriority w:val="9"/>
    <w:rsid w:val="005C11A4"/>
    <w:rPr>
      <w:rFonts w:ascii="Tahoma" w:eastAsiaTheme="majorEastAsia" w:hAnsi="Tahoma" w:cstheme="majorBidi"/>
      <w:i/>
      <w:iCs/>
      <w:sz w:val="18"/>
    </w:rPr>
  </w:style>
  <w:style w:type="character" w:customStyle="1" w:styleId="Ttulo5Char">
    <w:name w:val="Título 5 Char"/>
    <w:basedOn w:val="Fontepargpadro"/>
    <w:link w:val="Ttulo5"/>
    <w:uiPriority w:val="9"/>
    <w:semiHidden/>
    <w:rsid w:val="00BF0E89"/>
    <w:rPr>
      <w:rFonts w:asciiTheme="majorHAnsi" w:eastAsiaTheme="majorEastAsia" w:hAnsiTheme="majorHAnsi" w:cstheme="majorBidi"/>
      <w:color w:val="2F5496" w:themeColor="accent1" w:themeShade="BF"/>
      <w:sz w:val="18"/>
    </w:rPr>
  </w:style>
  <w:style w:type="character" w:customStyle="1" w:styleId="Ttulo6Char">
    <w:name w:val="Título 6 Char"/>
    <w:basedOn w:val="Fontepargpadro"/>
    <w:link w:val="Ttulo6"/>
    <w:uiPriority w:val="9"/>
    <w:semiHidden/>
    <w:rsid w:val="00BF0E89"/>
    <w:rPr>
      <w:rFonts w:asciiTheme="majorHAnsi" w:eastAsiaTheme="majorEastAsia" w:hAnsiTheme="majorHAnsi" w:cstheme="majorBidi"/>
      <w:color w:val="1F3763" w:themeColor="accent1" w:themeShade="7F"/>
      <w:sz w:val="18"/>
    </w:rPr>
  </w:style>
  <w:style w:type="character" w:customStyle="1" w:styleId="Ttulo7Char">
    <w:name w:val="Título 7 Char"/>
    <w:basedOn w:val="Fontepargpadro"/>
    <w:link w:val="Ttulo7"/>
    <w:uiPriority w:val="9"/>
    <w:semiHidden/>
    <w:rsid w:val="00BF0E89"/>
    <w:rPr>
      <w:rFonts w:asciiTheme="majorHAnsi" w:eastAsiaTheme="majorEastAsia" w:hAnsiTheme="majorHAnsi" w:cstheme="majorBidi"/>
      <w:i/>
      <w:iCs/>
      <w:color w:val="1F3763" w:themeColor="accent1" w:themeShade="7F"/>
      <w:sz w:val="18"/>
    </w:rPr>
  </w:style>
  <w:style w:type="character" w:customStyle="1" w:styleId="Ttulo8Char">
    <w:name w:val="Título 8 Char"/>
    <w:basedOn w:val="Fontepargpadro"/>
    <w:link w:val="Ttulo8"/>
    <w:uiPriority w:val="9"/>
    <w:semiHidden/>
    <w:rsid w:val="00BF0E89"/>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BF0E89"/>
    <w:rPr>
      <w:rFonts w:asciiTheme="majorHAnsi" w:eastAsiaTheme="majorEastAsia" w:hAnsiTheme="majorHAnsi" w:cstheme="majorBidi"/>
      <w:i/>
      <w:iCs/>
      <w:color w:val="272727" w:themeColor="text1" w:themeTint="D8"/>
      <w:sz w:val="21"/>
      <w:szCs w:val="21"/>
    </w:rPr>
  </w:style>
  <w:style w:type="character" w:customStyle="1" w:styleId="fontstyle01">
    <w:name w:val="fontstyle01"/>
    <w:basedOn w:val="Fontepargpadro"/>
    <w:rsid w:val="00E02B62"/>
    <w:rPr>
      <w:rFonts w:ascii="Arial-BoldMT" w:hAnsi="Arial-BoldMT" w:hint="default"/>
      <w:b/>
      <w:bCs/>
      <w:i w:val="0"/>
      <w:iCs w:val="0"/>
      <w:color w:val="0000FF"/>
      <w:sz w:val="18"/>
      <w:szCs w:val="18"/>
    </w:rPr>
  </w:style>
  <w:style w:type="character" w:customStyle="1" w:styleId="fontstyle21">
    <w:name w:val="fontstyle21"/>
    <w:basedOn w:val="Fontepargpadro"/>
    <w:rsid w:val="00E02B62"/>
    <w:rPr>
      <w:rFonts w:ascii="ArialMT" w:hAnsi="ArialMT" w:hint="default"/>
      <w:b w:val="0"/>
      <w:bCs w:val="0"/>
      <w:i w:val="0"/>
      <w:iCs w:val="0"/>
      <w:color w:val="000000"/>
      <w:sz w:val="18"/>
      <w:szCs w:val="18"/>
    </w:rPr>
  </w:style>
  <w:style w:type="paragraph" w:styleId="CitaoIntensa">
    <w:name w:val="Intense Quote"/>
    <w:basedOn w:val="Normal"/>
    <w:next w:val="Normal"/>
    <w:link w:val="CitaoIntensaChar"/>
    <w:uiPriority w:val="30"/>
    <w:qFormat/>
    <w:rsid w:val="0053023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oIntensaChar">
    <w:name w:val="Citação Intensa Char"/>
    <w:basedOn w:val="Fontepargpadro"/>
    <w:link w:val="CitaoIntensa"/>
    <w:uiPriority w:val="30"/>
    <w:rsid w:val="00530232"/>
    <w:rPr>
      <w:rFonts w:ascii="Tahoma" w:hAnsi="Tahoma"/>
      <w:i/>
      <w:iCs/>
      <w:color w:val="4472C4" w:themeColor="accent1"/>
      <w:sz w:val="20"/>
    </w:rPr>
  </w:style>
  <w:style w:type="paragraph" w:customStyle="1" w:styleId="Default">
    <w:name w:val="Default"/>
    <w:rsid w:val="008F76F3"/>
    <w:pPr>
      <w:autoSpaceDE w:val="0"/>
      <w:autoSpaceDN w:val="0"/>
      <w:adjustRightInd w:val="0"/>
      <w:spacing w:after="0" w:line="240" w:lineRule="auto"/>
    </w:pPr>
    <w:rPr>
      <w:rFonts w:ascii="Times New Roman" w:hAnsi="Times New Roman" w:cs="Times New Roman"/>
      <w:color w:val="000000"/>
      <w:sz w:val="24"/>
      <w:szCs w:val="24"/>
    </w:rPr>
  </w:style>
  <w:style w:type="character" w:styleId="MenoPendente">
    <w:name w:val="Unresolved Mention"/>
    <w:basedOn w:val="Fontepargpadro"/>
    <w:uiPriority w:val="99"/>
    <w:semiHidden/>
    <w:unhideWhenUsed/>
    <w:rsid w:val="0094489A"/>
    <w:rPr>
      <w:color w:val="605E5C"/>
      <w:shd w:val="clear" w:color="auto" w:fill="E1DFDD"/>
    </w:rPr>
  </w:style>
  <w:style w:type="paragraph" w:styleId="Reviso">
    <w:name w:val="Revision"/>
    <w:hidden/>
    <w:uiPriority w:val="99"/>
    <w:semiHidden/>
    <w:rsid w:val="00A42A6B"/>
    <w:pPr>
      <w:spacing w:after="0" w:line="240" w:lineRule="auto"/>
    </w:pPr>
    <w:rPr>
      <w:rFonts w:ascii="Tahoma" w:hAnsi="Tahoma"/>
      <w:sz w:val="18"/>
    </w:rPr>
  </w:style>
  <w:style w:type="paragraph" w:styleId="NormalWeb">
    <w:name w:val="Normal (Web)"/>
    <w:basedOn w:val="Normal"/>
    <w:uiPriority w:val="99"/>
    <w:semiHidden/>
    <w:unhideWhenUsed/>
    <w:rsid w:val="00F700D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3012">
      <w:bodyDiv w:val="1"/>
      <w:marLeft w:val="0"/>
      <w:marRight w:val="0"/>
      <w:marTop w:val="0"/>
      <w:marBottom w:val="0"/>
      <w:divBdr>
        <w:top w:val="none" w:sz="0" w:space="0" w:color="auto"/>
        <w:left w:val="none" w:sz="0" w:space="0" w:color="auto"/>
        <w:bottom w:val="none" w:sz="0" w:space="0" w:color="auto"/>
        <w:right w:val="none" w:sz="0" w:space="0" w:color="auto"/>
      </w:divBdr>
    </w:div>
    <w:div w:id="25259707">
      <w:bodyDiv w:val="1"/>
      <w:marLeft w:val="0"/>
      <w:marRight w:val="0"/>
      <w:marTop w:val="0"/>
      <w:marBottom w:val="0"/>
      <w:divBdr>
        <w:top w:val="none" w:sz="0" w:space="0" w:color="auto"/>
        <w:left w:val="none" w:sz="0" w:space="0" w:color="auto"/>
        <w:bottom w:val="none" w:sz="0" w:space="0" w:color="auto"/>
        <w:right w:val="none" w:sz="0" w:space="0" w:color="auto"/>
      </w:divBdr>
      <w:divsChild>
        <w:div w:id="1578246513">
          <w:marLeft w:val="0"/>
          <w:marRight w:val="0"/>
          <w:marTop w:val="0"/>
          <w:marBottom w:val="0"/>
          <w:divBdr>
            <w:top w:val="none" w:sz="0" w:space="0" w:color="auto"/>
            <w:left w:val="none" w:sz="0" w:space="0" w:color="auto"/>
            <w:bottom w:val="none" w:sz="0" w:space="0" w:color="auto"/>
            <w:right w:val="none" w:sz="0" w:space="0" w:color="auto"/>
          </w:divBdr>
          <w:divsChild>
            <w:div w:id="548304933">
              <w:marLeft w:val="0"/>
              <w:marRight w:val="0"/>
              <w:marTop w:val="0"/>
              <w:marBottom w:val="0"/>
              <w:divBdr>
                <w:top w:val="none" w:sz="0" w:space="0" w:color="auto"/>
                <w:left w:val="none" w:sz="0" w:space="0" w:color="auto"/>
                <w:bottom w:val="none" w:sz="0" w:space="0" w:color="auto"/>
                <w:right w:val="none" w:sz="0" w:space="0" w:color="auto"/>
              </w:divBdr>
              <w:divsChild>
                <w:div w:id="1972054403">
                  <w:marLeft w:val="0"/>
                  <w:marRight w:val="0"/>
                  <w:marTop w:val="0"/>
                  <w:marBottom w:val="0"/>
                  <w:divBdr>
                    <w:top w:val="none" w:sz="0" w:space="0" w:color="auto"/>
                    <w:left w:val="none" w:sz="0" w:space="0" w:color="auto"/>
                    <w:bottom w:val="none" w:sz="0" w:space="0" w:color="auto"/>
                    <w:right w:val="none" w:sz="0" w:space="0" w:color="auto"/>
                  </w:divBdr>
                  <w:divsChild>
                    <w:div w:id="499275785">
                      <w:marLeft w:val="0"/>
                      <w:marRight w:val="0"/>
                      <w:marTop w:val="0"/>
                      <w:marBottom w:val="0"/>
                      <w:divBdr>
                        <w:top w:val="none" w:sz="0" w:space="0" w:color="auto"/>
                        <w:left w:val="none" w:sz="0" w:space="0" w:color="auto"/>
                        <w:bottom w:val="none" w:sz="0" w:space="0" w:color="auto"/>
                        <w:right w:val="none" w:sz="0" w:space="0" w:color="auto"/>
                      </w:divBdr>
                      <w:divsChild>
                        <w:div w:id="2021738585">
                          <w:marLeft w:val="0"/>
                          <w:marRight w:val="0"/>
                          <w:marTop w:val="0"/>
                          <w:marBottom w:val="0"/>
                          <w:divBdr>
                            <w:top w:val="none" w:sz="0" w:space="0" w:color="auto"/>
                            <w:left w:val="none" w:sz="0" w:space="0" w:color="auto"/>
                            <w:bottom w:val="none" w:sz="0" w:space="0" w:color="auto"/>
                            <w:right w:val="none" w:sz="0" w:space="0" w:color="auto"/>
                          </w:divBdr>
                          <w:divsChild>
                            <w:div w:id="1489665576">
                              <w:marLeft w:val="0"/>
                              <w:marRight w:val="0"/>
                              <w:marTop w:val="0"/>
                              <w:marBottom w:val="0"/>
                              <w:divBdr>
                                <w:top w:val="none" w:sz="0" w:space="0" w:color="auto"/>
                                <w:left w:val="none" w:sz="0" w:space="0" w:color="auto"/>
                                <w:bottom w:val="none" w:sz="0" w:space="0" w:color="auto"/>
                                <w:right w:val="none" w:sz="0" w:space="0" w:color="auto"/>
                              </w:divBdr>
                              <w:divsChild>
                                <w:div w:id="1874413799">
                                  <w:marLeft w:val="0"/>
                                  <w:marRight w:val="0"/>
                                  <w:marTop w:val="0"/>
                                  <w:marBottom w:val="0"/>
                                  <w:divBdr>
                                    <w:top w:val="none" w:sz="0" w:space="0" w:color="auto"/>
                                    <w:left w:val="none" w:sz="0" w:space="0" w:color="auto"/>
                                    <w:bottom w:val="none" w:sz="0" w:space="0" w:color="auto"/>
                                    <w:right w:val="none" w:sz="0" w:space="0" w:color="auto"/>
                                  </w:divBdr>
                                  <w:divsChild>
                                    <w:div w:id="1090390800">
                                      <w:marLeft w:val="0"/>
                                      <w:marRight w:val="0"/>
                                      <w:marTop w:val="0"/>
                                      <w:marBottom w:val="0"/>
                                      <w:divBdr>
                                        <w:top w:val="none" w:sz="0" w:space="0" w:color="auto"/>
                                        <w:left w:val="none" w:sz="0" w:space="0" w:color="auto"/>
                                        <w:bottom w:val="none" w:sz="0" w:space="0" w:color="auto"/>
                                        <w:right w:val="none" w:sz="0" w:space="0" w:color="auto"/>
                                      </w:divBdr>
                                      <w:divsChild>
                                        <w:div w:id="19131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179607">
      <w:bodyDiv w:val="1"/>
      <w:marLeft w:val="0"/>
      <w:marRight w:val="0"/>
      <w:marTop w:val="0"/>
      <w:marBottom w:val="0"/>
      <w:divBdr>
        <w:top w:val="none" w:sz="0" w:space="0" w:color="auto"/>
        <w:left w:val="none" w:sz="0" w:space="0" w:color="auto"/>
        <w:bottom w:val="none" w:sz="0" w:space="0" w:color="auto"/>
        <w:right w:val="none" w:sz="0" w:space="0" w:color="auto"/>
      </w:divBdr>
    </w:div>
    <w:div w:id="53432586">
      <w:bodyDiv w:val="1"/>
      <w:marLeft w:val="0"/>
      <w:marRight w:val="0"/>
      <w:marTop w:val="0"/>
      <w:marBottom w:val="0"/>
      <w:divBdr>
        <w:top w:val="none" w:sz="0" w:space="0" w:color="auto"/>
        <w:left w:val="none" w:sz="0" w:space="0" w:color="auto"/>
        <w:bottom w:val="none" w:sz="0" w:space="0" w:color="auto"/>
        <w:right w:val="none" w:sz="0" w:space="0" w:color="auto"/>
      </w:divBdr>
    </w:div>
    <w:div w:id="71238125">
      <w:bodyDiv w:val="1"/>
      <w:marLeft w:val="0"/>
      <w:marRight w:val="0"/>
      <w:marTop w:val="0"/>
      <w:marBottom w:val="0"/>
      <w:divBdr>
        <w:top w:val="none" w:sz="0" w:space="0" w:color="auto"/>
        <w:left w:val="none" w:sz="0" w:space="0" w:color="auto"/>
        <w:bottom w:val="none" w:sz="0" w:space="0" w:color="auto"/>
        <w:right w:val="none" w:sz="0" w:space="0" w:color="auto"/>
      </w:divBdr>
    </w:div>
    <w:div w:id="133179950">
      <w:bodyDiv w:val="1"/>
      <w:marLeft w:val="0"/>
      <w:marRight w:val="0"/>
      <w:marTop w:val="0"/>
      <w:marBottom w:val="0"/>
      <w:divBdr>
        <w:top w:val="none" w:sz="0" w:space="0" w:color="auto"/>
        <w:left w:val="none" w:sz="0" w:space="0" w:color="auto"/>
        <w:bottom w:val="none" w:sz="0" w:space="0" w:color="auto"/>
        <w:right w:val="none" w:sz="0" w:space="0" w:color="auto"/>
      </w:divBdr>
    </w:div>
    <w:div w:id="157891384">
      <w:bodyDiv w:val="1"/>
      <w:marLeft w:val="0"/>
      <w:marRight w:val="0"/>
      <w:marTop w:val="0"/>
      <w:marBottom w:val="0"/>
      <w:divBdr>
        <w:top w:val="none" w:sz="0" w:space="0" w:color="auto"/>
        <w:left w:val="none" w:sz="0" w:space="0" w:color="auto"/>
        <w:bottom w:val="none" w:sz="0" w:space="0" w:color="auto"/>
        <w:right w:val="none" w:sz="0" w:space="0" w:color="auto"/>
      </w:divBdr>
    </w:div>
    <w:div w:id="162547496">
      <w:bodyDiv w:val="1"/>
      <w:marLeft w:val="0"/>
      <w:marRight w:val="0"/>
      <w:marTop w:val="0"/>
      <w:marBottom w:val="0"/>
      <w:divBdr>
        <w:top w:val="none" w:sz="0" w:space="0" w:color="auto"/>
        <w:left w:val="none" w:sz="0" w:space="0" w:color="auto"/>
        <w:bottom w:val="none" w:sz="0" w:space="0" w:color="auto"/>
        <w:right w:val="none" w:sz="0" w:space="0" w:color="auto"/>
      </w:divBdr>
    </w:div>
    <w:div w:id="164782086">
      <w:bodyDiv w:val="1"/>
      <w:marLeft w:val="0"/>
      <w:marRight w:val="0"/>
      <w:marTop w:val="0"/>
      <w:marBottom w:val="0"/>
      <w:divBdr>
        <w:top w:val="none" w:sz="0" w:space="0" w:color="auto"/>
        <w:left w:val="none" w:sz="0" w:space="0" w:color="auto"/>
        <w:bottom w:val="none" w:sz="0" w:space="0" w:color="auto"/>
        <w:right w:val="none" w:sz="0" w:space="0" w:color="auto"/>
      </w:divBdr>
    </w:div>
    <w:div w:id="167138476">
      <w:bodyDiv w:val="1"/>
      <w:marLeft w:val="0"/>
      <w:marRight w:val="0"/>
      <w:marTop w:val="0"/>
      <w:marBottom w:val="0"/>
      <w:divBdr>
        <w:top w:val="none" w:sz="0" w:space="0" w:color="auto"/>
        <w:left w:val="none" w:sz="0" w:space="0" w:color="auto"/>
        <w:bottom w:val="none" w:sz="0" w:space="0" w:color="auto"/>
        <w:right w:val="none" w:sz="0" w:space="0" w:color="auto"/>
      </w:divBdr>
    </w:div>
    <w:div w:id="178548234">
      <w:bodyDiv w:val="1"/>
      <w:marLeft w:val="0"/>
      <w:marRight w:val="0"/>
      <w:marTop w:val="0"/>
      <w:marBottom w:val="0"/>
      <w:divBdr>
        <w:top w:val="none" w:sz="0" w:space="0" w:color="auto"/>
        <w:left w:val="none" w:sz="0" w:space="0" w:color="auto"/>
        <w:bottom w:val="none" w:sz="0" w:space="0" w:color="auto"/>
        <w:right w:val="none" w:sz="0" w:space="0" w:color="auto"/>
      </w:divBdr>
    </w:div>
    <w:div w:id="190267529">
      <w:bodyDiv w:val="1"/>
      <w:marLeft w:val="0"/>
      <w:marRight w:val="0"/>
      <w:marTop w:val="0"/>
      <w:marBottom w:val="0"/>
      <w:divBdr>
        <w:top w:val="none" w:sz="0" w:space="0" w:color="auto"/>
        <w:left w:val="none" w:sz="0" w:space="0" w:color="auto"/>
        <w:bottom w:val="none" w:sz="0" w:space="0" w:color="auto"/>
        <w:right w:val="none" w:sz="0" w:space="0" w:color="auto"/>
      </w:divBdr>
      <w:divsChild>
        <w:div w:id="1966807032">
          <w:marLeft w:val="0"/>
          <w:marRight w:val="0"/>
          <w:marTop w:val="0"/>
          <w:marBottom w:val="0"/>
          <w:divBdr>
            <w:top w:val="none" w:sz="0" w:space="0" w:color="auto"/>
            <w:left w:val="none" w:sz="0" w:space="0" w:color="auto"/>
            <w:bottom w:val="none" w:sz="0" w:space="0" w:color="auto"/>
            <w:right w:val="none" w:sz="0" w:space="0" w:color="auto"/>
          </w:divBdr>
          <w:divsChild>
            <w:div w:id="1171026361">
              <w:marLeft w:val="0"/>
              <w:marRight w:val="0"/>
              <w:marTop w:val="0"/>
              <w:marBottom w:val="0"/>
              <w:divBdr>
                <w:top w:val="none" w:sz="0" w:space="0" w:color="auto"/>
                <w:left w:val="none" w:sz="0" w:space="0" w:color="auto"/>
                <w:bottom w:val="none" w:sz="0" w:space="0" w:color="auto"/>
                <w:right w:val="none" w:sz="0" w:space="0" w:color="auto"/>
              </w:divBdr>
              <w:divsChild>
                <w:div w:id="985277361">
                  <w:marLeft w:val="0"/>
                  <w:marRight w:val="0"/>
                  <w:marTop w:val="0"/>
                  <w:marBottom w:val="0"/>
                  <w:divBdr>
                    <w:top w:val="none" w:sz="0" w:space="0" w:color="auto"/>
                    <w:left w:val="none" w:sz="0" w:space="0" w:color="auto"/>
                    <w:bottom w:val="none" w:sz="0" w:space="0" w:color="auto"/>
                    <w:right w:val="none" w:sz="0" w:space="0" w:color="auto"/>
                  </w:divBdr>
                  <w:divsChild>
                    <w:div w:id="828642554">
                      <w:marLeft w:val="0"/>
                      <w:marRight w:val="0"/>
                      <w:marTop w:val="0"/>
                      <w:marBottom w:val="0"/>
                      <w:divBdr>
                        <w:top w:val="none" w:sz="0" w:space="0" w:color="auto"/>
                        <w:left w:val="none" w:sz="0" w:space="0" w:color="auto"/>
                        <w:bottom w:val="none" w:sz="0" w:space="0" w:color="auto"/>
                        <w:right w:val="none" w:sz="0" w:space="0" w:color="auto"/>
                      </w:divBdr>
                      <w:divsChild>
                        <w:div w:id="1094931970">
                          <w:marLeft w:val="0"/>
                          <w:marRight w:val="0"/>
                          <w:marTop w:val="0"/>
                          <w:marBottom w:val="0"/>
                          <w:divBdr>
                            <w:top w:val="none" w:sz="0" w:space="0" w:color="auto"/>
                            <w:left w:val="none" w:sz="0" w:space="0" w:color="auto"/>
                            <w:bottom w:val="none" w:sz="0" w:space="0" w:color="auto"/>
                            <w:right w:val="none" w:sz="0" w:space="0" w:color="auto"/>
                          </w:divBdr>
                          <w:divsChild>
                            <w:div w:id="694817738">
                              <w:marLeft w:val="0"/>
                              <w:marRight w:val="0"/>
                              <w:marTop w:val="0"/>
                              <w:marBottom w:val="0"/>
                              <w:divBdr>
                                <w:top w:val="none" w:sz="0" w:space="0" w:color="auto"/>
                                <w:left w:val="none" w:sz="0" w:space="0" w:color="auto"/>
                                <w:bottom w:val="none" w:sz="0" w:space="0" w:color="auto"/>
                                <w:right w:val="none" w:sz="0" w:space="0" w:color="auto"/>
                              </w:divBdr>
                              <w:divsChild>
                                <w:div w:id="1506869846">
                                  <w:marLeft w:val="0"/>
                                  <w:marRight w:val="0"/>
                                  <w:marTop w:val="0"/>
                                  <w:marBottom w:val="0"/>
                                  <w:divBdr>
                                    <w:top w:val="none" w:sz="0" w:space="0" w:color="auto"/>
                                    <w:left w:val="none" w:sz="0" w:space="0" w:color="auto"/>
                                    <w:bottom w:val="none" w:sz="0" w:space="0" w:color="auto"/>
                                    <w:right w:val="none" w:sz="0" w:space="0" w:color="auto"/>
                                  </w:divBdr>
                                  <w:divsChild>
                                    <w:div w:id="176318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152916">
      <w:bodyDiv w:val="1"/>
      <w:marLeft w:val="0"/>
      <w:marRight w:val="0"/>
      <w:marTop w:val="0"/>
      <w:marBottom w:val="0"/>
      <w:divBdr>
        <w:top w:val="none" w:sz="0" w:space="0" w:color="auto"/>
        <w:left w:val="none" w:sz="0" w:space="0" w:color="auto"/>
        <w:bottom w:val="none" w:sz="0" w:space="0" w:color="auto"/>
        <w:right w:val="none" w:sz="0" w:space="0" w:color="auto"/>
      </w:divBdr>
    </w:div>
    <w:div w:id="196771225">
      <w:bodyDiv w:val="1"/>
      <w:marLeft w:val="0"/>
      <w:marRight w:val="0"/>
      <w:marTop w:val="0"/>
      <w:marBottom w:val="0"/>
      <w:divBdr>
        <w:top w:val="none" w:sz="0" w:space="0" w:color="auto"/>
        <w:left w:val="none" w:sz="0" w:space="0" w:color="auto"/>
        <w:bottom w:val="none" w:sz="0" w:space="0" w:color="auto"/>
        <w:right w:val="none" w:sz="0" w:space="0" w:color="auto"/>
      </w:divBdr>
    </w:div>
    <w:div w:id="205027297">
      <w:bodyDiv w:val="1"/>
      <w:marLeft w:val="0"/>
      <w:marRight w:val="0"/>
      <w:marTop w:val="0"/>
      <w:marBottom w:val="0"/>
      <w:divBdr>
        <w:top w:val="none" w:sz="0" w:space="0" w:color="auto"/>
        <w:left w:val="none" w:sz="0" w:space="0" w:color="auto"/>
        <w:bottom w:val="none" w:sz="0" w:space="0" w:color="auto"/>
        <w:right w:val="none" w:sz="0" w:space="0" w:color="auto"/>
      </w:divBdr>
    </w:div>
    <w:div w:id="206797477">
      <w:bodyDiv w:val="1"/>
      <w:marLeft w:val="0"/>
      <w:marRight w:val="0"/>
      <w:marTop w:val="0"/>
      <w:marBottom w:val="0"/>
      <w:divBdr>
        <w:top w:val="none" w:sz="0" w:space="0" w:color="auto"/>
        <w:left w:val="none" w:sz="0" w:space="0" w:color="auto"/>
        <w:bottom w:val="none" w:sz="0" w:space="0" w:color="auto"/>
        <w:right w:val="none" w:sz="0" w:space="0" w:color="auto"/>
      </w:divBdr>
    </w:div>
    <w:div w:id="208998097">
      <w:bodyDiv w:val="1"/>
      <w:marLeft w:val="0"/>
      <w:marRight w:val="0"/>
      <w:marTop w:val="0"/>
      <w:marBottom w:val="0"/>
      <w:divBdr>
        <w:top w:val="none" w:sz="0" w:space="0" w:color="auto"/>
        <w:left w:val="none" w:sz="0" w:space="0" w:color="auto"/>
        <w:bottom w:val="none" w:sz="0" w:space="0" w:color="auto"/>
        <w:right w:val="none" w:sz="0" w:space="0" w:color="auto"/>
      </w:divBdr>
    </w:div>
    <w:div w:id="228686391">
      <w:bodyDiv w:val="1"/>
      <w:marLeft w:val="0"/>
      <w:marRight w:val="0"/>
      <w:marTop w:val="0"/>
      <w:marBottom w:val="0"/>
      <w:divBdr>
        <w:top w:val="none" w:sz="0" w:space="0" w:color="auto"/>
        <w:left w:val="none" w:sz="0" w:space="0" w:color="auto"/>
        <w:bottom w:val="none" w:sz="0" w:space="0" w:color="auto"/>
        <w:right w:val="none" w:sz="0" w:space="0" w:color="auto"/>
      </w:divBdr>
    </w:div>
    <w:div w:id="250117893">
      <w:bodyDiv w:val="1"/>
      <w:marLeft w:val="0"/>
      <w:marRight w:val="0"/>
      <w:marTop w:val="0"/>
      <w:marBottom w:val="0"/>
      <w:divBdr>
        <w:top w:val="none" w:sz="0" w:space="0" w:color="auto"/>
        <w:left w:val="none" w:sz="0" w:space="0" w:color="auto"/>
        <w:bottom w:val="none" w:sz="0" w:space="0" w:color="auto"/>
        <w:right w:val="none" w:sz="0" w:space="0" w:color="auto"/>
      </w:divBdr>
    </w:div>
    <w:div w:id="265777238">
      <w:bodyDiv w:val="1"/>
      <w:marLeft w:val="0"/>
      <w:marRight w:val="0"/>
      <w:marTop w:val="0"/>
      <w:marBottom w:val="0"/>
      <w:divBdr>
        <w:top w:val="none" w:sz="0" w:space="0" w:color="auto"/>
        <w:left w:val="none" w:sz="0" w:space="0" w:color="auto"/>
        <w:bottom w:val="none" w:sz="0" w:space="0" w:color="auto"/>
        <w:right w:val="none" w:sz="0" w:space="0" w:color="auto"/>
      </w:divBdr>
    </w:div>
    <w:div w:id="276570083">
      <w:bodyDiv w:val="1"/>
      <w:marLeft w:val="0"/>
      <w:marRight w:val="0"/>
      <w:marTop w:val="0"/>
      <w:marBottom w:val="0"/>
      <w:divBdr>
        <w:top w:val="none" w:sz="0" w:space="0" w:color="auto"/>
        <w:left w:val="none" w:sz="0" w:space="0" w:color="auto"/>
        <w:bottom w:val="none" w:sz="0" w:space="0" w:color="auto"/>
        <w:right w:val="none" w:sz="0" w:space="0" w:color="auto"/>
      </w:divBdr>
    </w:div>
    <w:div w:id="279187060">
      <w:bodyDiv w:val="1"/>
      <w:marLeft w:val="0"/>
      <w:marRight w:val="0"/>
      <w:marTop w:val="0"/>
      <w:marBottom w:val="0"/>
      <w:divBdr>
        <w:top w:val="none" w:sz="0" w:space="0" w:color="auto"/>
        <w:left w:val="none" w:sz="0" w:space="0" w:color="auto"/>
        <w:bottom w:val="none" w:sz="0" w:space="0" w:color="auto"/>
        <w:right w:val="none" w:sz="0" w:space="0" w:color="auto"/>
      </w:divBdr>
    </w:div>
    <w:div w:id="286929750">
      <w:bodyDiv w:val="1"/>
      <w:marLeft w:val="0"/>
      <w:marRight w:val="0"/>
      <w:marTop w:val="0"/>
      <w:marBottom w:val="0"/>
      <w:divBdr>
        <w:top w:val="none" w:sz="0" w:space="0" w:color="auto"/>
        <w:left w:val="none" w:sz="0" w:space="0" w:color="auto"/>
        <w:bottom w:val="none" w:sz="0" w:space="0" w:color="auto"/>
        <w:right w:val="none" w:sz="0" w:space="0" w:color="auto"/>
      </w:divBdr>
    </w:div>
    <w:div w:id="289408387">
      <w:bodyDiv w:val="1"/>
      <w:marLeft w:val="0"/>
      <w:marRight w:val="0"/>
      <w:marTop w:val="0"/>
      <w:marBottom w:val="0"/>
      <w:divBdr>
        <w:top w:val="none" w:sz="0" w:space="0" w:color="auto"/>
        <w:left w:val="none" w:sz="0" w:space="0" w:color="auto"/>
        <w:bottom w:val="none" w:sz="0" w:space="0" w:color="auto"/>
        <w:right w:val="none" w:sz="0" w:space="0" w:color="auto"/>
      </w:divBdr>
    </w:div>
    <w:div w:id="327170225">
      <w:bodyDiv w:val="1"/>
      <w:marLeft w:val="0"/>
      <w:marRight w:val="0"/>
      <w:marTop w:val="0"/>
      <w:marBottom w:val="0"/>
      <w:divBdr>
        <w:top w:val="none" w:sz="0" w:space="0" w:color="auto"/>
        <w:left w:val="none" w:sz="0" w:space="0" w:color="auto"/>
        <w:bottom w:val="none" w:sz="0" w:space="0" w:color="auto"/>
        <w:right w:val="none" w:sz="0" w:space="0" w:color="auto"/>
      </w:divBdr>
    </w:div>
    <w:div w:id="338313938">
      <w:bodyDiv w:val="1"/>
      <w:marLeft w:val="0"/>
      <w:marRight w:val="0"/>
      <w:marTop w:val="0"/>
      <w:marBottom w:val="0"/>
      <w:divBdr>
        <w:top w:val="none" w:sz="0" w:space="0" w:color="auto"/>
        <w:left w:val="none" w:sz="0" w:space="0" w:color="auto"/>
        <w:bottom w:val="none" w:sz="0" w:space="0" w:color="auto"/>
        <w:right w:val="none" w:sz="0" w:space="0" w:color="auto"/>
      </w:divBdr>
    </w:div>
    <w:div w:id="372467055">
      <w:bodyDiv w:val="1"/>
      <w:marLeft w:val="0"/>
      <w:marRight w:val="0"/>
      <w:marTop w:val="0"/>
      <w:marBottom w:val="0"/>
      <w:divBdr>
        <w:top w:val="none" w:sz="0" w:space="0" w:color="auto"/>
        <w:left w:val="none" w:sz="0" w:space="0" w:color="auto"/>
        <w:bottom w:val="none" w:sz="0" w:space="0" w:color="auto"/>
        <w:right w:val="none" w:sz="0" w:space="0" w:color="auto"/>
      </w:divBdr>
    </w:div>
    <w:div w:id="375129488">
      <w:bodyDiv w:val="1"/>
      <w:marLeft w:val="0"/>
      <w:marRight w:val="0"/>
      <w:marTop w:val="0"/>
      <w:marBottom w:val="0"/>
      <w:divBdr>
        <w:top w:val="none" w:sz="0" w:space="0" w:color="auto"/>
        <w:left w:val="none" w:sz="0" w:space="0" w:color="auto"/>
        <w:bottom w:val="none" w:sz="0" w:space="0" w:color="auto"/>
        <w:right w:val="none" w:sz="0" w:space="0" w:color="auto"/>
      </w:divBdr>
    </w:div>
    <w:div w:id="395860885">
      <w:bodyDiv w:val="1"/>
      <w:marLeft w:val="0"/>
      <w:marRight w:val="0"/>
      <w:marTop w:val="0"/>
      <w:marBottom w:val="0"/>
      <w:divBdr>
        <w:top w:val="none" w:sz="0" w:space="0" w:color="auto"/>
        <w:left w:val="none" w:sz="0" w:space="0" w:color="auto"/>
        <w:bottom w:val="none" w:sz="0" w:space="0" w:color="auto"/>
        <w:right w:val="none" w:sz="0" w:space="0" w:color="auto"/>
      </w:divBdr>
    </w:div>
    <w:div w:id="401635893">
      <w:bodyDiv w:val="1"/>
      <w:marLeft w:val="0"/>
      <w:marRight w:val="0"/>
      <w:marTop w:val="0"/>
      <w:marBottom w:val="0"/>
      <w:divBdr>
        <w:top w:val="none" w:sz="0" w:space="0" w:color="auto"/>
        <w:left w:val="none" w:sz="0" w:space="0" w:color="auto"/>
        <w:bottom w:val="none" w:sz="0" w:space="0" w:color="auto"/>
        <w:right w:val="none" w:sz="0" w:space="0" w:color="auto"/>
      </w:divBdr>
    </w:div>
    <w:div w:id="413085892">
      <w:bodyDiv w:val="1"/>
      <w:marLeft w:val="0"/>
      <w:marRight w:val="0"/>
      <w:marTop w:val="0"/>
      <w:marBottom w:val="0"/>
      <w:divBdr>
        <w:top w:val="none" w:sz="0" w:space="0" w:color="auto"/>
        <w:left w:val="none" w:sz="0" w:space="0" w:color="auto"/>
        <w:bottom w:val="none" w:sz="0" w:space="0" w:color="auto"/>
        <w:right w:val="none" w:sz="0" w:space="0" w:color="auto"/>
      </w:divBdr>
    </w:div>
    <w:div w:id="450251725">
      <w:bodyDiv w:val="1"/>
      <w:marLeft w:val="0"/>
      <w:marRight w:val="0"/>
      <w:marTop w:val="0"/>
      <w:marBottom w:val="0"/>
      <w:divBdr>
        <w:top w:val="none" w:sz="0" w:space="0" w:color="auto"/>
        <w:left w:val="none" w:sz="0" w:space="0" w:color="auto"/>
        <w:bottom w:val="none" w:sz="0" w:space="0" w:color="auto"/>
        <w:right w:val="none" w:sz="0" w:space="0" w:color="auto"/>
      </w:divBdr>
    </w:div>
    <w:div w:id="455682854">
      <w:bodyDiv w:val="1"/>
      <w:marLeft w:val="0"/>
      <w:marRight w:val="0"/>
      <w:marTop w:val="0"/>
      <w:marBottom w:val="0"/>
      <w:divBdr>
        <w:top w:val="none" w:sz="0" w:space="0" w:color="auto"/>
        <w:left w:val="none" w:sz="0" w:space="0" w:color="auto"/>
        <w:bottom w:val="none" w:sz="0" w:space="0" w:color="auto"/>
        <w:right w:val="none" w:sz="0" w:space="0" w:color="auto"/>
      </w:divBdr>
    </w:div>
    <w:div w:id="468591873">
      <w:bodyDiv w:val="1"/>
      <w:marLeft w:val="0"/>
      <w:marRight w:val="0"/>
      <w:marTop w:val="0"/>
      <w:marBottom w:val="0"/>
      <w:divBdr>
        <w:top w:val="none" w:sz="0" w:space="0" w:color="auto"/>
        <w:left w:val="none" w:sz="0" w:space="0" w:color="auto"/>
        <w:bottom w:val="none" w:sz="0" w:space="0" w:color="auto"/>
        <w:right w:val="none" w:sz="0" w:space="0" w:color="auto"/>
      </w:divBdr>
    </w:div>
    <w:div w:id="495154189">
      <w:bodyDiv w:val="1"/>
      <w:marLeft w:val="0"/>
      <w:marRight w:val="0"/>
      <w:marTop w:val="0"/>
      <w:marBottom w:val="0"/>
      <w:divBdr>
        <w:top w:val="none" w:sz="0" w:space="0" w:color="auto"/>
        <w:left w:val="none" w:sz="0" w:space="0" w:color="auto"/>
        <w:bottom w:val="none" w:sz="0" w:space="0" w:color="auto"/>
        <w:right w:val="none" w:sz="0" w:space="0" w:color="auto"/>
      </w:divBdr>
    </w:div>
    <w:div w:id="501972065">
      <w:bodyDiv w:val="1"/>
      <w:marLeft w:val="0"/>
      <w:marRight w:val="0"/>
      <w:marTop w:val="0"/>
      <w:marBottom w:val="0"/>
      <w:divBdr>
        <w:top w:val="none" w:sz="0" w:space="0" w:color="auto"/>
        <w:left w:val="none" w:sz="0" w:space="0" w:color="auto"/>
        <w:bottom w:val="none" w:sz="0" w:space="0" w:color="auto"/>
        <w:right w:val="none" w:sz="0" w:space="0" w:color="auto"/>
      </w:divBdr>
    </w:div>
    <w:div w:id="511916741">
      <w:bodyDiv w:val="1"/>
      <w:marLeft w:val="0"/>
      <w:marRight w:val="0"/>
      <w:marTop w:val="0"/>
      <w:marBottom w:val="0"/>
      <w:divBdr>
        <w:top w:val="none" w:sz="0" w:space="0" w:color="auto"/>
        <w:left w:val="none" w:sz="0" w:space="0" w:color="auto"/>
        <w:bottom w:val="none" w:sz="0" w:space="0" w:color="auto"/>
        <w:right w:val="none" w:sz="0" w:space="0" w:color="auto"/>
      </w:divBdr>
    </w:div>
    <w:div w:id="515313968">
      <w:bodyDiv w:val="1"/>
      <w:marLeft w:val="0"/>
      <w:marRight w:val="0"/>
      <w:marTop w:val="0"/>
      <w:marBottom w:val="0"/>
      <w:divBdr>
        <w:top w:val="none" w:sz="0" w:space="0" w:color="auto"/>
        <w:left w:val="none" w:sz="0" w:space="0" w:color="auto"/>
        <w:bottom w:val="none" w:sz="0" w:space="0" w:color="auto"/>
        <w:right w:val="none" w:sz="0" w:space="0" w:color="auto"/>
      </w:divBdr>
    </w:div>
    <w:div w:id="565409970">
      <w:bodyDiv w:val="1"/>
      <w:marLeft w:val="0"/>
      <w:marRight w:val="0"/>
      <w:marTop w:val="0"/>
      <w:marBottom w:val="0"/>
      <w:divBdr>
        <w:top w:val="none" w:sz="0" w:space="0" w:color="auto"/>
        <w:left w:val="none" w:sz="0" w:space="0" w:color="auto"/>
        <w:bottom w:val="none" w:sz="0" w:space="0" w:color="auto"/>
        <w:right w:val="none" w:sz="0" w:space="0" w:color="auto"/>
      </w:divBdr>
    </w:div>
    <w:div w:id="565578482">
      <w:bodyDiv w:val="1"/>
      <w:marLeft w:val="0"/>
      <w:marRight w:val="0"/>
      <w:marTop w:val="0"/>
      <w:marBottom w:val="0"/>
      <w:divBdr>
        <w:top w:val="none" w:sz="0" w:space="0" w:color="auto"/>
        <w:left w:val="none" w:sz="0" w:space="0" w:color="auto"/>
        <w:bottom w:val="none" w:sz="0" w:space="0" w:color="auto"/>
        <w:right w:val="none" w:sz="0" w:space="0" w:color="auto"/>
      </w:divBdr>
    </w:div>
    <w:div w:id="572815292">
      <w:bodyDiv w:val="1"/>
      <w:marLeft w:val="0"/>
      <w:marRight w:val="0"/>
      <w:marTop w:val="0"/>
      <w:marBottom w:val="0"/>
      <w:divBdr>
        <w:top w:val="none" w:sz="0" w:space="0" w:color="auto"/>
        <w:left w:val="none" w:sz="0" w:space="0" w:color="auto"/>
        <w:bottom w:val="none" w:sz="0" w:space="0" w:color="auto"/>
        <w:right w:val="none" w:sz="0" w:space="0" w:color="auto"/>
      </w:divBdr>
    </w:div>
    <w:div w:id="609626153">
      <w:bodyDiv w:val="1"/>
      <w:marLeft w:val="0"/>
      <w:marRight w:val="0"/>
      <w:marTop w:val="0"/>
      <w:marBottom w:val="0"/>
      <w:divBdr>
        <w:top w:val="none" w:sz="0" w:space="0" w:color="auto"/>
        <w:left w:val="none" w:sz="0" w:space="0" w:color="auto"/>
        <w:bottom w:val="none" w:sz="0" w:space="0" w:color="auto"/>
        <w:right w:val="none" w:sz="0" w:space="0" w:color="auto"/>
      </w:divBdr>
    </w:div>
    <w:div w:id="611328998">
      <w:bodyDiv w:val="1"/>
      <w:marLeft w:val="0"/>
      <w:marRight w:val="0"/>
      <w:marTop w:val="0"/>
      <w:marBottom w:val="0"/>
      <w:divBdr>
        <w:top w:val="none" w:sz="0" w:space="0" w:color="auto"/>
        <w:left w:val="none" w:sz="0" w:space="0" w:color="auto"/>
        <w:bottom w:val="none" w:sz="0" w:space="0" w:color="auto"/>
        <w:right w:val="none" w:sz="0" w:space="0" w:color="auto"/>
      </w:divBdr>
    </w:div>
    <w:div w:id="620192345">
      <w:bodyDiv w:val="1"/>
      <w:marLeft w:val="0"/>
      <w:marRight w:val="0"/>
      <w:marTop w:val="0"/>
      <w:marBottom w:val="0"/>
      <w:divBdr>
        <w:top w:val="none" w:sz="0" w:space="0" w:color="auto"/>
        <w:left w:val="none" w:sz="0" w:space="0" w:color="auto"/>
        <w:bottom w:val="none" w:sz="0" w:space="0" w:color="auto"/>
        <w:right w:val="none" w:sz="0" w:space="0" w:color="auto"/>
      </w:divBdr>
    </w:div>
    <w:div w:id="627585902">
      <w:bodyDiv w:val="1"/>
      <w:marLeft w:val="0"/>
      <w:marRight w:val="0"/>
      <w:marTop w:val="0"/>
      <w:marBottom w:val="0"/>
      <w:divBdr>
        <w:top w:val="none" w:sz="0" w:space="0" w:color="auto"/>
        <w:left w:val="none" w:sz="0" w:space="0" w:color="auto"/>
        <w:bottom w:val="none" w:sz="0" w:space="0" w:color="auto"/>
        <w:right w:val="none" w:sz="0" w:space="0" w:color="auto"/>
      </w:divBdr>
    </w:div>
    <w:div w:id="635182427">
      <w:bodyDiv w:val="1"/>
      <w:marLeft w:val="0"/>
      <w:marRight w:val="0"/>
      <w:marTop w:val="0"/>
      <w:marBottom w:val="0"/>
      <w:divBdr>
        <w:top w:val="none" w:sz="0" w:space="0" w:color="auto"/>
        <w:left w:val="none" w:sz="0" w:space="0" w:color="auto"/>
        <w:bottom w:val="none" w:sz="0" w:space="0" w:color="auto"/>
        <w:right w:val="none" w:sz="0" w:space="0" w:color="auto"/>
      </w:divBdr>
    </w:div>
    <w:div w:id="687290527">
      <w:bodyDiv w:val="1"/>
      <w:marLeft w:val="0"/>
      <w:marRight w:val="0"/>
      <w:marTop w:val="0"/>
      <w:marBottom w:val="0"/>
      <w:divBdr>
        <w:top w:val="none" w:sz="0" w:space="0" w:color="auto"/>
        <w:left w:val="none" w:sz="0" w:space="0" w:color="auto"/>
        <w:bottom w:val="none" w:sz="0" w:space="0" w:color="auto"/>
        <w:right w:val="none" w:sz="0" w:space="0" w:color="auto"/>
      </w:divBdr>
    </w:div>
    <w:div w:id="749539684">
      <w:bodyDiv w:val="1"/>
      <w:marLeft w:val="0"/>
      <w:marRight w:val="0"/>
      <w:marTop w:val="0"/>
      <w:marBottom w:val="0"/>
      <w:divBdr>
        <w:top w:val="none" w:sz="0" w:space="0" w:color="auto"/>
        <w:left w:val="none" w:sz="0" w:space="0" w:color="auto"/>
        <w:bottom w:val="none" w:sz="0" w:space="0" w:color="auto"/>
        <w:right w:val="none" w:sz="0" w:space="0" w:color="auto"/>
      </w:divBdr>
    </w:div>
    <w:div w:id="798962938">
      <w:bodyDiv w:val="1"/>
      <w:marLeft w:val="0"/>
      <w:marRight w:val="0"/>
      <w:marTop w:val="0"/>
      <w:marBottom w:val="0"/>
      <w:divBdr>
        <w:top w:val="none" w:sz="0" w:space="0" w:color="auto"/>
        <w:left w:val="none" w:sz="0" w:space="0" w:color="auto"/>
        <w:bottom w:val="none" w:sz="0" w:space="0" w:color="auto"/>
        <w:right w:val="none" w:sz="0" w:space="0" w:color="auto"/>
      </w:divBdr>
      <w:divsChild>
        <w:div w:id="777870103">
          <w:marLeft w:val="0"/>
          <w:marRight w:val="0"/>
          <w:marTop w:val="0"/>
          <w:marBottom w:val="0"/>
          <w:divBdr>
            <w:top w:val="none" w:sz="0" w:space="0" w:color="auto"/>
            <w:left w:val="none" w:sz="0" w:space="0" w:color="auto"/>
            <w:bottom w:val="none" w:sz="0" w:space="0" w:color="auto"/>
            <w:right w:val="none" w:sz="0" w:space="0" w:color="auto"/>
          </w:divBdr>
          <w:divsChild>
            <w:div w:id="162816445">
              <w:marLeft w:val="0"/>
              <w:marRight w:val="0"/>
              <w:marTop w:val="0"/>
              <w:marBottom w:val="0"/>
              <w:divBdr>
                <w:top w:val="none" w:sz="0" w:space="0" w:color="auto"/>
                <w:left w:val="none" w:sz="0" w:space="0" w:color="auto"/>
                <w:bottom w:val="none" w:sz="0" w:space="0" w:color="auto"/>
                <w:right w:val="none" w:sz="0" w:space="0" w:color="auto"/>
              </w:divBdr>
              <w:divsChild>
                <w:div w:id="1614441867">
                  <w:marLeft w:val="0"/>
                  <w:marRight w:val="0"/>
                  <w:marTop w:val="0"/>
                  <w:marBottom w:val="0"/>
                  <w:divBdr>
                    <w:top w:val="none" w:sz="0" w:space="0" w:color="auto"/>
                    <w:left w:val="none" w:sz="0" w:space="0" w:color="auto"/>
                    <w:bottom w:val="none" w:sz="0" w:space="0" w:color="auto"/>
                    <w:right w:val="none" w:sz="0" w:space="0" w:color="auto"/>
                  </w:divBdr>
                  <w:divsChild>
                    <w:div w:id="1032458050">
                      <w:marLeft w:val="0"/>
                      <w:marRight w:val="0"/>
                      <w:marTop w:val="0"/>
                      <w:marBottom w:val="0"/>
                      <w:divBdr>
                        <w:top w:val="none" w:sz="0" w:space="0" w:color="auto"/>
                        <w:left w:val="none" w:sz="0" w:space="0" w:color="auto"/>
                        <w:bottom w:val="none" w:sz="0" w:space="0" w:color="auto"/>
                        <w:right w:val="none" w:sz="0" w:space="0" w:color="auto"/>
                      </w:divBdr>
                      <w:divsChild>
                        <w:div w:id="319578634">
                          <w:marLeft w:val="0"/>
                          <w:marRight w:val="0"/>
                          <w:marTop w:val="0"/>
                          <w:marBottom w:val="0"/>
                          <w:divBdr>
                            <w:top w:val="none" w:sz="0" w:space="0" w:color="auto"/>
                            <w:left w:val="none" w:sz="0" w:space="0" w:color="auto"/>
                            <w:bottom w:val="none" w:sz="0" w:space="0" w:color="auto"/>
                            <w:right w:val="none" w:sz="0" w:space="0" w:color="auto"/>
                          </w:divBdr>
                          <w:divsChild>
                            <w:div w:id="801046819">
                              <w:marLeft w:val="0"/>
                              <w:marRight w:val="0"/>
                              <w:marTop w:val="0"/>
                              <w:marBottom w:val="0"/>
                              <w:divBdr>
                                <w:top w:val="none" w:sz="0" w:space="0" w:color="auto"/>
                                <w:left w:val="none" w:sz="0" w:space="0" w:color="auto"/>
                                <w:bottom w:val="none" w:sz="0" w:space="0" w:color="auto"/>
                                <w:right w:val="none" w:sz="0" w:space="0" w:color="auto"/>
                              </w:divBdr>
                              <w:divsChild>
                                <w:div w:id="672530920">
                                  <w:marLeft w:val="0"/>
                                  <w:marRight w:val="0"/>
                                  <w:marTop w:val="0"/>
                                  <w:marBottom w:val="0"/>
                                  <w:divBdr>
                                    <w:top w:val="none" w:sz="0" w:space="0" w:color="auto"/>
                                    <w:left w:val="none" w:sz="0" w:space="0" w:color="auto"/>
                                    <w:bottom w:val="none" w:sz="0" w:space="0" w:color="auto"/>
                                    <w:right w:val="none" w:sz="0" w:space="0" w:color="auto"/>
                                  </w:divBdr>
                                  <w:divsChild>
                                    <w:div w:id="1496071370">
                                      <w:marLeft w:val="0"/>
                                      <w:marRight w:val="0"/>
                                      <w:marTop w:val="0"/>
                                      <w:marBottom w:val="0"/>
                                      <w:divBdr>
                                        <w:top w:val="none" w:sz="0" w:space="0" w:color="auto"/>
                                        <w:left w:val="none" w:sz="0" w:space="0" w:color="auto"/>
                                        <w:bottom w:val="none" w:sz="0" w:space="0" w:color="auto"/>
                                        <w:right w:val="none" w:sz="0" w:space="0" w:color="auto"/>
                                      </w:divBdr>
                                      <w:divsChild>
                                        <w:div w:id="6256634">
                                          <w:marLeft w:val="0"/>
                                          <w:marRight w:val="0"/>
                                          <w:marTop w:val="0"/>
                                          <w:marBottom w:val="0"/>
                                          <w:divBdr>
                                            <w:top w:val="none" w:sz="0" w:space="0" w:color="auto"/>
                                            <w:left w:val="none" w:sz="0" w:space="0" w:color="auto"/>
                                            <w:bottom w:val="none" w:sz="0" w:space="0" w:color="auto"/>
                                            <w:right w:val="none" w:sz="0" w:space="0" w:color="auto"/>
                                          </w:divBdr>
                                          <w:divsChild>
                                            <w:div w:id="465658460">
                                              <w:marLeft w:val="0"/>
                                              <w:marRight w:val="0"/>
                                              <w:marTop w:val="0"/>
                                              <w:marBottom w:val="0"/>
                                              <w:divBdr>
                                                <w:top w:val="none" w:sz="0" w:space="0" w:color="auto"/>
                                                <w:left w:val="none" w:sz="0" w:space="0" w:color="auto"/>
                                                <w:bottom w:val="none" w:sz="0" w:space="0" w:color="auto"/>
                                                <w:right w:val="none" w:sz="0" w:space="0" w:color="auto"/>
                                              </w:divBdr>
                                              <w:divsChild>
                                                <w:div w:id="1695112856">
                                                  <w:marLeft w:val="0"/>
                                                  <w:marRight w:val="0"/>
                                                  <w:marTop w:val="0"/>
                                                  <w:marBottom w:val="0"/>
                                                  <w:divBdr>
                                                    <w:top w:val="none" w:sz="0" w:space="0" w:color="auto"/>
                                                    <w:left w:val="none" w:sz="0" w:space="0" w:color="auto"/>
                                                    <w:bottom w:val="none" w:sz="0" w:space="0" w:color="auto"/>
                                                    <w:right w:val="none" w:sz="0" w:space="0" w:color="auto"/>
                                                  </w:divBdr>
                                                  <w:divsChild>
                                                    <w:div w:id="515314735">
                                                      <w:marLeft w:val="0"/>
                                                      <w:marRight w:val="0"/>
                                                      <w:marTop w:val="0"/>
                                                      <w:marBottom w:val="0"/>
                                                      <w:divBdr>
                                                        <w:top w:val="none" w:sz="0" w:space="0" w:color="auto"/>
                                                        <w:left w:val="none" w:sz="0" w:space="0" w:color="auto"/>
                                                        <w:bottom w:val="none" w:sz="0" w:space="0" w:color="auto"/>
                                                        <w:right w:val="none" w:sz="0" w:space="0" w:color="auto"/>
                                                      </w:divBdr>
                                                      <w:divsChild>
                                                        <w:div w:id="342099569">
                                                          <w:marLeft w:val="0"/>
                                                          <w:marRight w:val="0"/>
                                                          <w:marTop w:val="0"/>
                                                          <w:marBottom w:val="0"/>
                                                          <w:divBdr>
                                                            <w:top w:val="none" w:sz="0" w:space="0" w:color="auto"/>
                                                            <w:left w:val="none" w:sz="0" w:space="0" w:color="auto"/>
                                                            <w:bottom w:val="none" w:sz="0" w:space="0" w:color="auto"/>
                                                            <w:right w:val="none" w:sz="0" w:space="0" w:color="auto"/>
                                                          </w:divBdr>
                                                          <w:divsChild>
                                                            <w:div w:id="1086535214">
                                                              <w:marLeft w:val="0"/>
                                                              <w:marRight w:val="0"/>
                                                              <w:marTop w:val="0"/>
                                                              <w:marBottom w:val="0"/>
                                                              <w:divBdr>
                                                                <w:top w:val="none" w:sz="0" w:space="0" w:color="auto"/>
                                                                <w:left w:val="none" w:sz="0" w:space="0" w:color="auto"/>
                                                                <w:bottom w:val="none" w:sz="0" w:space="0" w:color="auto"/>
                                                                <w:right w:val="none" w:sz="0" w:space="0" w:color="auto"/>
                                                              </w:divBdr>
                                                              <w:divsChild>
                                                                <w:div w:id="24819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01657743">
      <w:bodyDiv w:val="1"/>
      <w:marLeft w:val="0"/>
      <w:marRight w:val="0"/>
      <w:marTop w:val="0"/>
      <w:marBottom w:val="0"/>
      <w:divBdr>
        <w:top w:val="none" w:sz="0" w:space="0" w:color="auto"/>
        <w:left w:val="none" w:sz="0" w:space="0" w:color="auto"/>
        <w:bottom w:val="none" w:sz="0" w:space="0" w:color="auto"/>
        <w:right w:val="none" w:sz="0" w:space="0" w:color="auto"/>
      </w:divBdr>
    </w:div>
    <w:div w:id="812678171">
      <w:bodyDiv w:val="1"/>
      <w:marLeft w:val="0"/>
      <w:marRight w:val="0"/>
      <w:marTop w:val="0"/>
      <w:marBottom w:val="0"/>
      <w:divBdr>
        <w:top w:val="none" w:sz="0" w:space="0" w:color="auto"/>
        <w:left w:val="none" w:sz="0" w:space="0" w:color="auto"/>
        <w:bottom w:val="none" w:sz="0" w:space="0" w:color="auto"/>
        <w:right w:val="none" w:sz="0" w:space="0" w:color="auto"/>
      </w:divBdr>
    </w:div>
    <w:div w:id="821045525">
      <w:bodyDiv w:val="1"/>
      <w:marLeft w:val="0"/>
      <w:marRight w:val="0"/>
      <w:marTop w:val="0"/>
      <w:marBottom w:val="0"/>
      <w:divBdr>
        <w:top w:val="none" w:sz="0" w:space="0" w:color="auto"/>
        <w:left w:val="none" w:sz="0" w:space="0" w:color="auto"/>
        <w:bottom w:val="none" w:sz="0" w:space="0" w:color="auto"/>
        <w:right w:val="none" w:sz="0" w:space="0" w:color="auto"/>
      </w:divBdr>
    </w:div>
    <w:div w:id="830680675">
      <w:bodyDiv w:val="1"/>
      <w:marLeft w:val="0"/>
      <w:marRight w:val="0"/>
      <w:marTop w:val="0"/>
      <w:marBottom w:val="0"/>
      <w:divBdr>
        <w:top w:val="none" w:sz="0" w:space="0" w:color="auto"/>
        <w:left w:val="none" w:sz="0" w:space="0" w:color="auto"/>
        <w:bottom w:val="none" w:sz="0" w:space="0" w:color="auto"/>
        <w:right w:val="none" w:sz="0" w:space="0" w:color="auto"/>
      </w:divBdr>
    </w:div>
    <w:div w:id="837040682">
      <w:bodyDiv w:val="1"/>
      <w:marLeft w:val="0"/>
      <w:marRight w:val="0"/>
      <w:marTop w:val="0"/>
      <w:marBottom w:val="0"/>
      <w:divBdr>
        <w:top w:val="none" w:sz="0" w:space="0" w:color="auto"/>
        <w:left w:val="none" w:sz="0" w:space="0" w:color="auto"/>
        <w:bottom w:val="none" w:sz="0" w:space="0" w:color="auto"/>
        <w:right w:val="none" w:sz="0" w:space="0" w:color="auto"/>
      </w:divBdr>
    </w:div>
    <w:div w:id="837428488">
      <w:bodyDiv w:val="1"/>
      <w:marLeft w:val="0"/>
      <w:marRight w:val="0"/>
      <w:marTop w:val="0"/>
      <w:marBottom w:val="0"/>
      <w:divBdr>
        <w:top w:val="none" w:sz="0" w:space="0" w:color="auto"/>
        <w:left w:val="none" w:sz="0" w:space="0" w:color="auto"/>
        <w:bottom w:val="none" w:sz="0" w:space="0" w:color="auto"/>
        <w:right w:val="none" w:sz="0" w:space="0" w:color="auto"/>
      </w:divBdr>
    </w:div>
    <w:div w:id="844855570">
      <w:bodyDiv w:val="1"/>
      <w:marLeft w:val="0"/>
      <w:marRight w:val="0"/>
      <w:marTop w:val="0"/>
      <w:marBottom w:val="0"/>
      <w:divBdr>
        <w:top w:val="none" w:sz="0" w:space="0" w:color="auto"/>
        <w:left w:val="none" w:sz="0" w:space="0" w:color="auto"/>
        <w:bottom w:val="none" w:sz="0" w:space="0" w:color="auto"/>
        <w:right w:val="none" w:sz="0" w:space="0" w:color="auto"/>
      </w:divBdr>
      <w:divsChild>
        <w:div w:id="1723366250">
          <w:marLeft w:val="0"/>
          <w:marRight w:val="0"/>
          <w:marTop w:val="0"/>
          <w:marBottom w:val="0"/>
          <w:divBdr>
            <w:top w:val="none" w:sz="0" w:space="0" w:color="auto"/>
            <w:left w:val="none" w:sz="0" w:space="0" w:color="auto"/>
            <w:bottom w:val="none" w:sz="0" w:space="0" w:color="auto"/>
            <w:right w:val="none" w:sz="0" w:space="0" w:color="auto"/>
          </w:divBdr>
          <w:divsChild>
            <w:div w:id="687950862">
              <w:marLeft w:val="0"/>
              <w:marRight w:val="0"/>
              <w:marTop w:val="0"/>
              <w:marBottom w:val="0"/>
              <w:divBdr>
                <w:top w:val="none" w:sz="0" w:space="0" w:color="auto"/>
                <w:left w:val="none" w:sz="0" w:space="0" w:color="auto"/>
                <w:bottom w:val="none" w:sz="0" w:space="0" w:color="auto"/>
                <w:right w:val="none" w:sz="0" w:space="0" w:color="auto"/>
              </w:divBdr>
              <w:divsChild>
                <w:div w:id="1785732259">
                  <w:marLeft w:val="0"/>
                  <w:marRight w:val="0"/>
                  <w:marTop w:val="0"/>
                  <w:marBottom w:val="0"/>
                  <w:divBdr>
                    <w:top w:val="none" w:sz="0" w:space="0" w:color="auto"/>
                    <w:left w:val="none" w:sz="0" w:space="0" w:color="auto"/>
                    <w:bottom w:val="none" w:sz="0" w:space="0" w:color="auto"/>
                    <w:right w:val="none" w:sz="0" w:space="0" w:color="auto"/>
                  </w:divBdr>
                  <w:divsChild>
                    <w:div w:id="1523547785">
                      <w:marLeft w:val="0"/>
                      <w:marRight w:val="0"/>
                      <w:marTop w:val="0"/>
                      <w:marBottom w:val="0"/>
                      <w:divBdr>
                        <w:top w:val="none" w:sz="0" w:space="0" w:color="auto"/>
                        <w:left w:val="none" w:sz="0" w:space="0" w:color="auto"/>
                        <w:bottom w:val="none" w:sz="0" w:space="0" w:color="auto"/>
                        <w:right w:val="none" w:sz="0" w:space="0" w:color="auto"/>
                      </w:divBdr>
                      <w:divsChild>
                        <w:div w:id="610742408">
                          <w:marLeft w:val="0"/>
                          <w:marRight w:val="0"/>
                          <w:marTop w:val="0"/>
                          <w:marBottom w:val="0"/>
                          <w:divBdr>
                            <w:top w:val="none" w:sz="0" w:space="0" w:color="auto"/>
                            <w:left w:val="none" w:sz="0" w:space="0" w:color="auto"/>
                            <w:bottom w:val="none" w:sz="0" w:space="0" w:color="auto"/>
                            <w:right w:val="none" w:sz="0" w:space="0" w:color="auto"/>
                          </w:divBdr>
                          <w:divsChild>
                            <w:div w:id="356661907">
                              <w:marLeft w:val="0"/>
                              <w:marRight w:val="0"/>
                              <w:marTop w:val="0"/>
                              <w:marBottom w:val="0"/>
                              <w:divBdr>
                                <w:top w:val="none" w:sz="0" w:space="0" w:color="auto"/>
                                <w:left w:val="none" w:sz="0" w:space="0" w:color="auto"/>
                                <w:bottom w:val="none" w:sz="0" w:space="0" w:color="auto"/>
                                <w:right w:val="none" w:sz="0" w:space="0" w:color="auto"/>
                              </w:divBdr>
                              <w:divsChild>
                                <w:div w:id="49572682">
                                  <w:marLeft w:val="0"/>
                                  <w:marRight w:val="0"/>
                                  <w:marTop w:val="0"/>
                                  <w:marBottom w:val="0"/>
                                  <w:divBdr>
                                    <w:top w:val="none" w:sz="0" w:space="0" w:color="auto"/>
                                    <w:left w:val="none" w:sz="0" w:space="0" w:color="auto"/>
                                    <w:bottom w:val="none" w:sz="0" w:space="0" w:color="auto"/>
                                    <w:right w:val="none" w:sz="0" w:space="0" w:color="auto"/>
                                  </w:divBdr>
                                  <w:divsChild>
                                    <w:div w:id="236478501">
                                      <w:marLeft w:val="0"/>
                                      <w:marRight w:val="0"/>
                                      <w:marTop w:val="0"/>
                                      <w:marBottom w:val="0"/>
                                      <w:divBdr>
                                        <w:top w:val="none" w:sz="0" w:space="0" w:color="auto"/>
                                        <w:left w:val="none" w:sz="0" w:space="0" w:color="auto"/>
                                        <w:bottom w:val="none" w:sz="0" w:space="0" w:color="auto"/>
                                        <w:right w:val="none" w:sz="0" w:space="0" w:color="auto"/>
                                      </w:divBdr>
                                      <w:divsChild>
                                        <w:div w:id="1192576349">
                                          <w:marLeft w:val="0"/>
                                          <w:marRight w:val="0"/>
                                          <w:marTop w:val="0"/>
                                          <w:marBottom w:val="0"/>
                                          <w:divBdr>
                                            <w:top w:val="none" w:sz="0" w:space="0" w:color="auto"/>
                                            <w:left w:val="none" w:sz="0" w:space="0" w:color="auto"/>
                                            <w:bottom w:val="none" w:sz="0" w:space="0" w:color="auto"/>
                                            <w:right w:val="none" w:sz="0" w:space="0" w:color="auto"/>
                                          </w:divBdr>
                                          <w:divsChild>
                                            <w:div w:id="984895152">
                                              <w:marLeft w:val="0"/>
                                              <w:marRight w:val="0"/>
                                              <w:marTop w:val="0"/>
                                              <w:marBottom w:val="0"/>
                                              <w:divBdr>
                                                <w:top w:val="none" w:sz="0" w:space="0" w:color="auto"/>
                                                <w:left w:val="none" w:sz="0" w:space="0" w:color="auto"/>
                                                <w:bottom w:val="none" w:sz="0" w:space="0" w:color="auto"/>
                                                <w:right w:val="none" w:sz="0" w:space="0" w:color="auto"/>
                                              </w:divBdr>
                                              <w:divsChild>
                                                <w:div w:id="680862851">
                                                  <w:marLeft w:val="0"/>
                                                  <w:marRight w:val="0"/>
                                                  <w:marTop w:val="0"/>
                                                  <w:marBottom w:val="0"/>
                                                  <w:divBdr>
                                                    <w:top w:val="none" w:sz="0" w:space="0" w:color="auto"/>
                                                    <w:left w:val="none" w:sz="0" w:space="0" w:color="auto"/>
                                                    <w:bottom w:val="none" w:sz="0" w:space="0" w:color="auto"/>
                                                    <w:right w:val="none" w:sz="0" w:space="0" w:color="auto"/>
                                                  </w:divBdr>
                                                  <w:divsChild>
                                                    <w:div w:id="1863204726">
                                                      <w:marLeft w:val="0"/>
                                                      <w:marRight w:val="0"/>
                                                      <w:marTop w:val="0"/>
                                                      <w:marBottom w:val="0"/>
                                                      <w:divBdr>
                                                        <w:top w:val="none" w:sz="0" w:space="0" w:color="auto"/>
                                                        <w:left w:val="none" w:sz="0" w:space="0" w:color="auto"/>
                                                        <w:bottom w:val="none" w:sz="0" w:space="0" w:color="auto"/>
                                                        <w:right w:val="none" w:sz="0" w:space="0" w:color="auto"/>
                                                      </w:divBdr>
                                                      <w:divsChild>
                                                        <w:div w:id="1260405781">
                                                          <w:marLeft w:val="0"/>
                                                          <w:marRight w:val="0"/>
                                                          <w:marTop w:val="0"/>
                                                          <w:marBottom w:val="0"/>
                                                          <w:divBdr>
                                                            <w:top w:val="none" w:sz="0" w:space="0" w:color="auto"/>
                                                            <w:left w:val="none" w:sz="0" w:space="0" w:color="auto"/>
                                                            <w:bottom w:val="none" w:sz="0" w:space="0" w:color="auto"/>
                                                            <w:right w:val="none" w:sz="0" w:space="0" w:color="auto"/>
                                                          </w:divBdr>
                                                          <w:divsChild>
                                                            <w:div w:id="806822336">
                                                              <w:marLeft w:val="0"/>
                                                              <w:marRight w:val="0"/>
                                                              <w:marTop w:val="0"/>
                                                              <w:marBottom w:val="0"/>
                                                              <w:divBdr>
                                                                <w:top w:val="none" w:sz="0" w:space="0" w:color="auto"/>
                                                                <w:left w:val="none" w:sz="0" w:space="0" w:color="auto"/>
                                                                <w:bottom w:val="none" w:sz="0" w:space="0" w:color="auto"/>
                                                                <w:right w:val="none" w:sz="0" w:space="0" w:color="auto"/>
                                                              </w:divBdr>
                                                              <w:divsChild>
                                                                <w:div w:id="85446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58004548">
      <w:bodyDiv w:val="1"/>
      <w:marLeft w:val="0"/>
      <w:marRight w:val="0"/>
      <w:marTop w:val="0"/>
      <w:marBottom w:val="0"/>
      <w:divBdr>
        <w:top w:val="none" w:sz="0" w:space="0" w:color="auto"/>
        <w:left w:val="none" w:sz="0" w:space="0" w:color="auto"/>
        <w:bottom w:val="none" w:sz="0" w:space="0" w:color="auto"/>
        <w:right w:val="none" w:sz="0" w:space="0" w:color="auto"/>
      </w:divBdr>
    </w:div>
    <w:div w:id="861552193">
      <w:bodyDiv w:val="1"/>
      <w:marLeft w:val="0"/>
      <w:marRight w:val="0"/>
      <w:marTop w:val="0"/>
      <w:marBottom w:val="0"/>
      <w:divBdr>
        <w:top w:val="none" w:sz="0" w:space="0" w:color="auto"/>
        <w:left w:val="none" w:sz="0" w:space="0" w:color="auto"/>
        <w:bottom w:val="none" w:sz="0" w:space="0" w:color="auto"/>
        <w:right w:val="none" w:sz="0" w:space="0" w:color="auto"/>
      </w:divBdr>
    </w:div>
    <w:div w:id="875585110">
      <w:bodyDiv w:val="1"/>
      <w:marLeft w:val="0"/>
      <w:marRight w:val="0"/>
      <w:marTop w:val="0"/>
      <w:marBottom w:val="0"/>
      <w:divBdr>
        <w:top w:val="none" w:sz="0" w:space="0" w:color="auto"/>
        <w:left w:val="none" w:sz="0" w:space="0" w:color="auto"/>
        <w:bottom w:val="none" w:sz="0" w:space="0" w:color="auto"/>
        <w:right w:val="none" w:sz="0" w:space="0" w:color="auto"/>
      </w:divBdr>
    </w:div>
    <w:div w:id="888541217">
      <w:bodyDiv w:val="1"/>
      <w:marLeft w:val="0"/>
      <w:marRight w:val="0"/>
      <w:marTop w:val="0"/>
      <w:marBottom w:val="0"/>
      <w:divBdr>
        <w:top w:val="none" w:sz="0" w:space="0" w:color="auto"/>
        <w:left w:val="none" w:sz="0" w:space="0" w:color="auto"/>
        <w:bottom w:val="none" w:sz="0" w:space="0" w:color="auto"/>
        <w:right w:val="none" w:sz="0" w:space="0" w:color="auto"/>
      </w:divBdr>
    </w:div>
    <w:div w:id="898325459">
      <w:bodyDiv w:val="1"/>
      <w:marLeft w:val="0"/>
      <w:marRight w:val="0"/>
      <w:marTop w:val="0"/>
      <w:marBottom w:val="0"/>
      <w:divBdr>
        <w:top w:val="none" w:sz="0" w:space="0" w:color="auto"/>
        <w:left w:val="none" w:sz="0" w:space="0" w:color="auto"/>
        <w:bottom w:val="none" w:sz="0" w:space="0" w:color="auto"/>
        <w:right w:val="none" w:sz="0" w:space="0" w:color="auto"/>
      </w:divBdr>
    </w:div>
    <w:div w:id="903301198">
      <w:bodyDiv w:val="1"/>
      <w:marLeft w:val="0"/>
      <w:marRight w:val="0"/>
      <w:marTop w:val="0"/>
      <w:marBottom w:val="0"/>
      <w:divBdr>
        <w:top w:val="none" w:sz="0" w:space="0" w:color="auto"/>
        <w:left w:val="none" w:sz="0" w:space="0" w:color="auto"/>
        <w:bottom w:val="none" w:sz="0" w:space="0" w:color="auto"/>
        <w:right w:val="none" w:sz="0" w:space="0" w:color="auto"/>
      </w:divBdr>
    </w:div>
    <w:div w:id="949967253">
      <w:bodyDiv w:val="1"/>
      <w:marLeft w:val="0"/>
      <w:marRight w:val="0"/>
      <w:marTop w:val="0"/>
      <w:marBottom w:val="0"/>
      <w:divBdr>
        <w:top w:val="none" w:sz="0" w:space="0" w:color="auto"/>
        <w:left w:val="none" w:sz="0" w:space="0" w:color="auto"/>
        <w:bottom w:val="none" w:sz="0" w:space="0" w:color="auto"/>
        <w:right w:val="none" w:sz="0" w:space="0" w:color="auto"/>
      </w:divBdr>
    </w:div>
    <w:div w:id="951203409">
      <w:bodyDiv w:val="1"/>
      <w:marLeft w:val="0"/>
      <w:marRight w:val="0"/>
      <w:marTop w:val="0"/>
      <w:marBottom w:val="0"/>
      <w:divBdr>
        <w:top w:val="none" w:sz="0" w:space="0" w:color="auto"/>
        <w:left w:val="none" w:sz="0" w:space="0" w:color="auto"/>
        <w:bottom w:val="none" w:sz="0" w:space="0" w:color="auto"/>
        <w:right w:val="none" w:sz="0" w:space="0" w:color="auto"/>
      </w:divBdr>
    </w:div>
    <w:div w:id="973800154">
      <w:bodyDiv w:val="1"/>
      <w:marLeft w:val="0"/>
      <w:marRight w:val="0"/>
      <w:marTop w:val="0"/>
      <w:marBottom w:val="0"/>
      <w:divBdr>
        <w:top w:val="none" w:sz="0" w:space="0" w:color="auto"/>
        <w:left w:val="none" w:sz="0" w:space="0" w:color="auto"/>
        <w:bottom w:val="none" w:sz="0" w:space="0" w:color="auto"/>
        <w:right w:val="none" w:sz="0" w:space="0" w:color="auto"/>
      </w:divBdr>
    </w:div>
    <w:div w:id="984092001">
      <w:bodyDiv w:val="1"/>
      <w:marLeft w:val="0"/>
      <w:marRight w:val="0"/>
      <w:marTop w:val="0"/>
      <w:marBottom w:val="0"/>
      <w:divBdr>
        <w:top w:val="none" w:sz="0" w:space="0" w:color="auto"/>
        <w:left w:val="none" w:sz="0" w:space="0" w:color="auto"/>
        <w:bottom w:val="none" w:sz="0" w:space="0" w:color="auto"/>
        <w:right w:val="none" w:sz="0" w:space="0" w:color="auto"/>
      </w:divBdr>
    </w:div>
    <w:div w:id="989215258">
      <w:bodyDiv w:val="1"/>
      <w:marLeft w:val="0"/>
      <w:marRight w:val="0"/>
      <w:marTop w:val="0"/>
      <w:marBottom w:val="0"/>
      <w:divBdr>
        <w:top w:val="none" w:sz="0" w:space="0" w:color="auto"/>
        <w:left w:val="none" w:sz="0" w:space="0" w:color="auto"/>
        <w:bottom w:val="none" w:sz="0" w:space="0" w:color="auto"/>
        <w:right w:val="none" w:sz="0" w:space="0" w:color="auto"/>
      </w:divBdr>
    </w:div>
    <w:div w:id="998506614">
      <w:bodyDiv w:val="1"/>
      <w:marLeft w:val="0"/>
      <w:marRight w:val="0"/>
      <w:marTop w:val="0"/>
      <w:marBottom w:val="0"/>
      <w:divBdr>
        <w:top w:val="none" w:sz="0" w:space="0" w:color="auto"/>
        <w:left w:val="none" w:sz="0" w:space="0" w:color="auto"/>
        <w:bottom w:val="none" w:sz="0" w:space="0" w:color="auto"/>
        <w:right w:val="none" w:sz="0" w:space="0" w:color="auto"/>
      </w:divBdr>
    </w:div>
    <w:div w:id="1029911574">
      <w:bodyDiv w:val="1"/>
      <w:marLeft w:val="0"/>
      <w:marRight w:val="0"/>
      <w:marTop w:val="0"/>
      <w:marBottom w:val="0"/>
      <w:divBdr>
        <w:top w:val="none" w:sz="0" w:space="0" w:color="auto"/>
        <w:left w:val="none" w:sz="0" w:space="0" w:color="auto"/>
        <w:bottom w:val="none" w:sz="0" w:space="0" w:color="auto"/>
        <w:right w:val="none" w:sz="0" w:space="0" w:color="auto"/>
      </w:divBdr>
    </w:div>
    <w:div w:id="1039085746">
      <w:bodyDiv w:val="1"/>
      <w:marLeft w:val="0"/>
      <w:marRight w:val="0"/>
      <w:marTop w:val="0"/>
      <w:marBottom w:val="0"/>
      <w:divBdr>
        <w:top w:val="none" w:sz="0" w:space="0" w:color="auto"/>
        <w:left w:val="none" w:sz="0" w:space="0" w:color="auto"/>
        <w:bottom w:val="none" w:sz="0" w:space="0" w:color="auto"/>
        <w:right w:val="none" w:sz="0" w:space="0" w:color="auto"/>
      </w:divBdr>
    </w:div>
    <w:div w:id="1041779918">
      <w:bodyDiv w:val="1"/>
      <w:marLeft w:val="0"/>
      <w:marRight w:val="0"/>
      <w:marTop w:val="0"/>
      <w:marBottom w:val="0"/>
      <w:divBdr>
        <w:top w:val="none" w:sz="0" w:space="0" w:color="auto"/>
        <w:left w:val="none" w:sz="0" w:space="0" w:color="auto"/>
        <w:bottom w:val="none" w:sz="0" w:space="0" w:color="auto"/>
        <w:right w:val="none" w:sz="0" w:space="0" w:color="auto"/>
      </w:divBdr>
    </w:div>
    <w:div w:id="1052846607">
      <w:bodyDiv w:val="1"/>
      <w:marLeft w:val="0"/>
      <w:marRight w:val="0"/>
      <w:marTop w:val="0"/>
      <w:marBottom w:val="0"/>
      <w:divBdr>
        <w:top w:val="none" w:sz="0" w:space="0" w:color="auto"/>
        <w:left w:val="none" w:sz="0" w:space="0" w:color="auto"/>
        <w:bottom w:val="none" w:sz="0" w:space="0" w:color="auto"/>
        <w:right w:val="none" w:sz="0" w:space="0" w:color="auto"/>
      </w:divBdr>
    </w:div>
    <w:div w:id="1124277966">
      <w:bodyDiv w:val="1"/>
      <w:marLeft w:val="0"/>
      <w:marRight w:val="0"/>
      <w:marTop w:val="0"/>
      <w:marBottom w:val="0"/>
      <w:divBdr>
        <w:top w:val="none" w:sz="0" w:space="0" w:color="auto"/>
        <w:left w:val="none" w:sz="0" w:space="0" w:color="auto"/>
        <w:bottom w:val="none" w:sz="0" w:space="0" w:color="auto"/>
        <w:right w:val="none" w:sz="0" w:space="0" w:color="auto"/>
      </w:divBdr>
    </w:div>
    <w:div w:id="1125855914">
      <w:bodyDiv w:val="1"/>
      <w:marLeft w:val="0"/>
      <w:marRight w:val="0"/>
      <w:marTop w:val="0"/>
      <w:marBottom w:val="0"/>
      <w:divBdr>
        <w:top w:val="none" w:sz="0" w:space="0" w:color="auto"/>
        <w:left w:val="none" w:sz="0" w:space="0" w:color="auto"/>
        <w:bottom w:val="none" w:sz="0" w:space="0" w:color="auto"/>
        <w:right w:val="none" w:sz="0" w:space="0" w:color="auto"/>
      </w:divBdr>
    </w:div>
    <w:div w:id="1145510354">
      <w:bodyDiv w:val="1"/>
      <w:marLeft w:val="0"/>
      <w:marRight w:val="0"/>
      <w:marTop w:val="0"/>
      <w:marBottom w:val="0"/>
      <w:divBdr>
        <w:top w:val="none" w:sz="0" w:space="0" w:color="auto"/>
        <w:left w:val="none" w:sz="0" w:space="0" w:color="auto"/>
        <w:bottom w:val="none" w:sz="0" w:space="0" w:color="auto"/>
        <w:right w:val="none" w:sz="0" w:space="0" w:color="auto"/>
      </w:divBdr>
    </w:div>
    <w:div w:id="1150825878">
      <w:bodyDiv w:val="1"/>
      <w:marLeft w:val="0"/>
      <w:marRight w:val="0"/>
      <w:marTop w:val="0"/>
      <w:marBottom w:val="0"/>
      <w:divBdr>
        <w:top w:val="none" w:sz="0" w:space="0" w:color="auto"/>
        <w:left w:val="none" w:sz="0" w:space="0" w:color="auto"/>
        <w:bottom w:val="none" w:sz="0" w:space="0" w:color="auto"/>
        <w:right w:val="none" w:sz="0" w:space="0" w:color="auto"/>
      </w:divBdr>
    </w:div>
    <w:div w:id="1196580328">
      <w:bodyDiv w:val="1"/>
      <w:marLeft w:val="0"/>
      <w:marRight w:val="0"/>
      <w:marTop w:val="0"/>
      <w:marBottom w:val="0"/>
      <w:divBdr>
        <w:top w:val="none" w:sz="0" w:space="0" w:color="auto"/>
        <w:left w:val="none" w:sz="0" w:space="0" w:color="auto"/>
        <w:bottom w:val="none" w:sz="0" w:space="0" w:color="auto"/>
        <w:right w:val="none" w:sz="0" w:space="0" w:color="auto"/>
      </w:divBdr>
    </w:div>
    <w:div w:id="1255431583">
      <w:bodyDiv w:val="1"/>
      <w:marLeft w:val="0"/>
      <w:marRight w:val="0"/>
      <w:marTop w:val="0"/>
      <w:marBottom w:val="0"/>
      <w:divBdr>
        <w:top w:val="none" w:sz="0" w:space="0" w:color="auto"/>
        <w:left w:val="none" w:sz="0" w:space="0" w:color="auto"/>
        <w:bottom w:val="none" w:sz="0" w:space="0" w:color="auto"/>
        <w:right w:val="none" w:sz="0" w:space="0" w:color="auto"/>
      </w:divBdr>
    </w:div>
    <w:div w:id="1258906660">
      <w:bodyDiv w:val="1"/>
      <w:marLeft w:val="0"/>
      <w:marRight w:val="0"/>
      <w:marTop w:val="0"/>
      <w:marBottom w:val="0"/>
      <w:divBdr>
        <w:top w:val="none" w:sz="0" w:space="0" w:color="auto"/>
        <w:left w:val="none" w:sz="0" w:space="0" w:color="auto"/>
        <w:bottom w:val="none" w:sz="0" w:space="0" w:color="auto"/>
        <w:right w:val="none" w:sz="0" w:space="0" w:color="auto"/>
      </w:divBdr>
    </w:div>
    <w:div w:id="1260286406">
      <w:bodyDiv w:val="1"/>
      <w:marLeft w:val="0"/>
      <w:marRight w:val="0"/>
      <w:marTop w:val="0"/>
      <w:marBottom w:val="0"/>
      <w:divBdr>
        <w:top w:val="none" w:sz="0" w:space="0" w:color="auto"/>
        <w:left w:val="none" w:sz="0" w:space="0" w:color="auto"/>
        <w:bottom w:val="none" w:sz="0" w:space="0" w:color="auto"/>
        <w:right w:val="none" w:sz="0" w:space="0" w:color="auto"/>
      </w:divBdr>
    </w:div>
    <w:div w:id="1268853583">
      <w:bodyDiv w:val="1"/>
      <w:marLeft w:val="0"/>
      <w:marRight w:val="0"/>
      <w:marTop w:val="0"/>
      <w:marBottom w:val="0"/>
      <w:divBdr>
        <w:top w:val="none" w:sz="0" w:space="0" w:color="auto"/>
        <w:left w:val="none" w:sz="0" w:space="0" w:color="auto"/>
        <w:bottom w:val="none" w:sz="0" w:space="0" w:color="auto"/>
        <w:right w:val="none" w:sz="0" w:space="0" w:color="auto"/>
      </w:divBdr>
    </w:div>
    <w:div w:id="1270427567">
      <w:bodyDiv w:val="1"/>
      <w:marLeft w:val="0"/>
      <w:marRight w:val="0"/>
      <w:marTop w:val="0"/>
      <w:marBottom w:val="0"/>
      <w:divBdr>
        <w:top w:val="none" w:sz="0" w:space="0" w:color="auto"/>
        <w:left w:val="none" w:sz="0" w:space="0" w:color="auto"/>
        <w:bottom w:val="none" w:sz="0" w:space="0" w:color="auto"/>
        <w:right w:val="none" w:sz="0" w:space="0" w:color="auto"/>
      </w:divBdr>
      <w:divsChild>
        <w:div w:id="2000114722">
          <w:marLeft w:val="0"/>
          <w:marRight w:val="0"/>
          <w:marTop w:val="0"/>
          <w:marBottom w:val="0"/>
          <w:divBdr>
            <w:top w:val="none" w:sz="0" w:space="0" w:color="auto"/>
            <w:left w:val="none" w:sz="0" w:space="0" w:color="auto"/>
            <w:bottom w:val="none" w:sz="0" w:space="0" w:color="auto"/>
            <w:right w:val="none" w:sz="0" w:space="0" w:color="auto"/>
          </w:divBdr>
          <w:divsChild>
            <w:div w:id="925504603">
              <w:marLeft w:val="0"/>
              <w:marRight w:val="0"/>
              <w:marTop w:val="0"/>
              <w:marBottom w:val="0"/>
              <w:divBdr>
                <w:top w:val="none" w:sz="0" w:space="0" w:color="auto"/>
                <w:left w:val="none" w:sz="0" w:space="0" w:color="auto"/>
                <w:bottom w:val="none" w:sz="0" w:space="0" w:color="auto"/>
                <w:right w:val="none" w:sz="0" w:space="0" w:color="auto"/>
              </w:divBdr>
              <w:divsChild>
                <w:div w:id="385491775">
                  <w:marLeft w:val="0"/>
                  <w:marRight w:val="0"/>
                  <w:marTop w:val="0"/>
                  <w:marBottom w:val="0"/>
                  <w:divBdr>
                    <w:top w:val="none" w:sz="0" w:space="0" w:color="auto"/>
                    <w:left w:val="none" w:sz="0" w:space="0" w:color="auto"/>
                    <w:bottom w:val="none" w:sz="0" w:space="0" w:color="auto"/>
                    <w:right w:val="none" w:sz="0" w:space="0" w:color="auto"/>
                  </w:divBdr>
                  <w:divsChild>
                    <w:div w:id="1521510698">
                      <w:marLeft w:val="0"/>
                      <w:marRight w:val="0"/>
                      <w:marTop w:val="0"/>
                      <w:marBottom w:val="0"/>
                      <w:divBdr>
                        <w:top w:val="none" w:sz="0" w:space="0" w:color="auto"/>
                        <w:left w:val="none" w:sz="0" w:space="0" w:color="auto"/>
                        <w:bottom w:val="none" w:sz="0" w:space="0" w:color="auto"/>
                        <w:right w:val="none" w:sz="0" w:space="0" w:color="auto"/>
                      </w:divBdr>
                      <w:divsChild>
                        <w:div w:id="1997145758">
                          <w:marLeft w:val="0"/>
                          <w:marRight w:val="0"/>
                          <w:marTop w:val="0"/>
                          <w:marBottom w:val="0"/>
                          <w:divBdr>
                            <w:top w:val="none" w:sz="0" w:space="0" w:color="auto"/>
                            <w:left w:val="none" w:sz="0" w:space="0" w:color="auto"/>
                            <w:bottom w:val="none" w:sz="0" w:space="0" w:color="auto"/>
                            <w:right w:val="none" w:sz="0" w:space="0" w:color="auto"/>
                          </w:divBdr>
                          <w:divsChild>
                            <w:div w:id="777917561">
                              <w:marLeft w:val="0"/>
                              <w:marRight w:val="0"/>
                              <w:marTop w:val="0"/>
                              <w:marBottom w:val="0"/>
                              <w:divBdr>
                                <w:top w:val="none" w:sz="0" w:space="0" w:color="auto"/>
                                <w:left w:val="none" w:sz="0" w:space="0" w:color="auto"/>
                                <w:bottom w:val="none" w:sz="0" w:space="0" w:color="auto"/>
                                <w:right w:val="none" w:sz="0" w:space="0" w:color="auto"/>
                              </w:divBdr>
                              <w:divsChild>
                                <w:div w:id="926038838">
                                  <w:marLeft w:val="0"/>
                                  <w:marRight w:val="0"/>
                                  <w:marTop w:val="0"/>
                                  <w:marBottom w:val="0"/>
                                  <w:divBdr>
                                    <w:top w:val="none" w:sz="0" w:space="0" w:color="auto"/>
                                    <w:left w:val="none" w:sz="0" w:space="0" w:color="auto"/>
                                    <w:bottom w:val="none" w:sz="0" w:space="0" w:color="auto"/>
                                    <w:right w:val="none" w:sz="0" w:space="0" w:color="auto"/>
                                  </w:divBdr>
                                  <w:divsChild>
                                    <w:div w:id="582950845">
                                      <w:marLeft w:val="0"/>
                                      <w:marRight w:val="0"/>
                                      <w:marTop w:val="0"/>
                                      <w:marBottom w:val="0"/>
                                      <w:divBdr>
                                        <w:top w:val="none" w:sz="0" w:space="0" w:color="auto"/>
                                        <w:left w:val="none" w:sz="0" w:space="0" w:color="auto"/>
                                        <w:bottom w:val="none" w:sz="0" w:space="0" w:color="auto"/>
                                        <w:right w:val="none" w:sz="0" w:space="0" w:color="auto"/>
                                      </w:divBdr>
                                      <w:divsChild>
                                        <w:div w:id="53315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8366572">
      <w:bodyDiv w:val="1"/>
      <w:marLeft w:val="0"/>
      <w:marRight w:val="0"/>
      <w:marTop w:val="0"/>
      <w:marBottom w:val="0"/>
      <w:divBdr>
        <w:top w:val="none" w:sz="0" w:space="0" w:color="auto"/>
        <w:left w:val="none" w:sz="0" w:space="0" w:color="auto"/>
        <w:bottom w:val="none" w:sz="0" w:space="0" w:color="auto"/>
        <w:right w:val="none" w:sz="0" w:space="0" w:color="auto"/>
      </w:divBdr>
    </w:div>
    <w:div w:id="1312566059">
      <w:bodyDiv w:val="1"/>
      <w:marLeft w:val="0"/>
      <w:marRight w:val="0"/>
      <w:marTop w:val="0"/>
      <w:marBottom w:val="0"/>
      <w:divBdr>
        <w:top w:val="none" w:sz="0" w:space="0" w:color="auto"/>
        <w:left w:val="none" w:sz="0" w:space="0" w:color="auto"/>
        <w:bottom w:val="none" w:sz="0" w:space="0" w:color="auto"/>
        <w:right w:val="none" w:sz="0" w:space="0" w:color="auto"/>
      </w:divBdr>
    </w:div>
    <w:div w:id="1339574400">
      <w:bodyDiv w:val="1"/>
      <w:marLeft w:val="0"/>
      <w:marRight w:val="0"/>
      <w:marTop w:val="0"/>
      <w:marBottom w:val="0"/>
      <w:divBdr>
        <w:top w:val="none" w:sz="0" w:space="0" w:color="auto"/>
        <w:left w:val="none" w:sz="0" w:space="0" w:color="auto"/>
        <w:bottom w:val="none" w:sz="0" w:space="0" w:color="auto"/>
        <w:right w:val="none" w:sz="0" w:space="0" w:color="auto"/>
      </w:divBdr>
    </w:div>
    <w:div w:id="1376737745">
      <w:bodyDiv w:val="1"/>
      <w:marLeft w:val="0"/>
      <w:marRight w:val="0"/>
      <w:marTop w:val="0"/>
      <w:marBottom w:val="0"/>
      <w:divBdr>
        <w:top w:val="none" w:sz="0" w:space="0" w:color="auto"/>
        <w:left w:val="none" w:sz="0" w:space="0" w:color="auto"/>
        <w:bottom w:val="none" w:sz="0" w:space="0" w:color="auto"/>
        <w:right w:val="none" w:sz="0" w:space="0" w:color="auto"/>
      </w:divBdr>
    </w:div>
    <w:div w:id="1390808797">
      <w:bodyDiv w:val="1"/>
      <w:marLeft w:val="0"/>
      <w:marRight w:val="0"/>
      <w:marTop w:val="0"/>
      <w:marBottom w:val="0"/>
      <w:divBdr>
        <w:top w:val="none" w:sz="0" w:space="0" w:color="auto"/>
        <w:left w:val="none" w:sz="0" w:space="0" w:color="auto"/>
        <w:bottom w:val="none" w:sz="0" w:space="0" w:color="auto"/>
        <w:right w:val="none" w:sz="0" w:space="0" w:color="auto"/>
      </w:divBdr>
    </w:div>
    <w:div w:id="1422992140">
      <w:bodyDiv w:val="1"/>
      <w:marLeft w:val="0"/>
      <w:marRight w:val="0"/>
      <w:marTop w:val="0"/>
      <w:marBottom w:val="0"/>
      <w:divBdr>
        <w:top w:val="none" w:sz="0" w:space="0" w:color="auto"/>
        <w:left w:val="none" w:sz="0" w:space="0" w:color="auto"/>
        <w:bottom w:val="none" w:sz="0" w:space="0" w:color="auto"/>
        <w:right w:val="none" w:sz="0" w:space="0" w:color="auto"/>
      </w:divBdr>
    </w:div>
    <w:div w:id="1439326574">
      <w:bodyDiv w:val="1"/>
      <w:marLeft w:val="0"/>
      <w:marRight w:val="0"/>
      <w:marTop w:val="0"/>
      <w:marBottom w:val="0"/>
      <w:divBdr>
        <w:top w:val="none" w:sz="0" w:space="0" w:color="auto"/>
        <w:left w:val="none" w:sz="0" w:space="0" w:color="auto"/>
        <w:bottom w:val="none" w:sz="0" w:space="0" w:color="auto"/>
        <w:right w:val="none" w:sz="0" w:space="0" w:color="auto"/>
      </w:divBdr>
    </w:div>
    <w:div w:id="1441224990">
      <w:bodyDiv w:val="1"/>
      <w:marLeft w:val="0"/>
      <w:marRight w:val="0"/>
      <w:marTop w:val="0"/>
      <w:marBottom w:val="0"/>
      <w:divBdr>
        <w:top w:val="none" w:sz="0" w:space="0" w:color="auto"/>
        <w:left w:val="none" w:sz="0" w:space="0" w:color="auto"/>
        <w:bottom w:val="none" w:sz="0" w:space="0" w:color="auto"/>
        <w:right w:val="none" w:sz="0" w:space="0" w:color="auto"/>
      </w:divBdr>
    </w:div>
    <w:div w:id="1446729937">
      <w:bodyDiv w:val="1"/>
      <w:marLeft w:val="0"/>
      <w:marRight w:val="0"/>
      <w:marTop w:val="0"/>
      <w:marBottom w:val="0"/>
      <w:divBdr>
        <w:top w:val="none" w:sz="0" w:space="0" w:color="auto"/>
        <w:left w:val="none" w:sz="0" w:space="0" w:color="auto"/>
        <w:bottom w:val="none" w:sz="0" w:space="0" w:color="auto"/>
        <w:right w:val="none" w:sz="0" w:space="0" w:color="auto"/>
      </w:divBdr>
    </w:div>
    <w:div w:id="1463890359">
      <w:bodyDiv w:val="1"/>
      <w:marLeft w:val="0"/>
      <w:marRight w:val="0"/>
      <w:marTop w:val="0"/>
      <w:marBottom w:val="0"/>
      <w:divBdr>
        <w:top w:val="none" w:sz="0" w:space="0" w:color="auto"/>
        <w:left w:val="none" w:sz="0" w:space="0" w:color="auto"/>
        <w:bottom w:val="none" w:sz="0" w:space="0" w:color="auto"/>
        <w:right w:val="none" w:sz="0" w:space="0" w:color="auto"/>
      </w:divBdr>
    </w:div>
    <w:div w:id="1469278488">
      <w:bodyDiv w:val="1"/>
      <w:marLeft w:val="0"/>
      <w:marRight w:val="0"/>
      <w:marTop w:val="0"/>
      <w:marBottom w:val="0"/>
      <w:divBdr>
        <w:top w:val="none" w:sz="0" w:space="0" w:color="auto"/>
        <w:left w:val="none" w:sz="0" w:space="0" w:color="auto"/>
        <w:bottom w:val="none" w:sz="0" w:space="0" w:color="auto"/>
        <w:right w:val="none" w:sz="0" w:space="0" w:color="auto"/>
      </w:divBdr>
    </w:div>
    <w:div w:id="1473208778">
      <w:bodyDiv w:val="1"/>
      <w:marLeft w:val="0"/>
      <w:marRight w:val="0"/>
      <w:marTop w:val="0"/>
      <w:marBottom w:val="0"/>
      <w:divBdr>
        <w:top w:val="none" w:sz="0" w:space="0" w:color="auto"/>
        <w:left w:val="none" w:sz="0" w:space="0" w:color="auto"/>
        <w:bottom w:val="none" w:sz="0" w:space="0" w:color="auto"/>
        <w:right w:val="none" w:sz="0" w:space="0" w:color="auto"/>
      </w:divBdr>
    </w:div>
    <w:div w:id="1481655227">
      <w:bodyDiv w:val="1"/>
      <w:marLeft w:val="0"/>
      <w:marRight w:val="0"/>
      <w:marTop w:val="0"/>
      <w:marBottom w:val="0"/>
      <w:divBdr>
        <w:top w:val="none" w:sz="0" w:space="0" w:color="auto"/>
        <w:left w:val="none" w:sz="0" w:space="0" w:color="auto"/>
        <w:bottom w:val="none" w:sz="0" w:space="0" w:color="auto"/>
        <w:right w:val="none" w:sz="0" w:space="0" w:color="auto"/>
      </w:divBdr>
    </w:div>
    <w:div w:id="1485001262">
      <w:bodyDiv w:val="1"/>
      <w:marLeft w:val="0"/>
      <w:marRight w:val="0"/>
      <w:marTop w:val="0"/>
      <w:marBottom w:val="0"/>
      <w:divBdr>
        <w:top w:val="none" w:sz="0" w:space="0" w:color="auto"/>
        <w:left w:val="none" w:sz="0" w:space="0" w:color="auto"/>
        <w:bottom w:val="none" w:sz="0" w:space="0" w:color="auto"/>
        <w:right w:val="none" w:sz="0" w:space="0" w:color="auto"/>
      </w:divBdr>
      <w:divsChild>
        <w:div w:id="656345011">
          <w:marLeft w:val="0"/>
          <w:marRight w:val="0"/>
          <w:marTop w:val="0"/>
          <w:marBottom w:val="0"/>
          <w:divBdr>
            <w:top w:val="none" w:sz="0" w:space="0" w:color="auto"/>
            <w:left w:val="none" w:sz="0" w:space="0" w:color="auto"/>
            <w:bottom w:val="none" w:sz="0" w:space="0" w:color="auto"/>
            <w:right w:val="none" w:sz="0" w:space="0" w:color="auto"/>
          </w:divBdr>
          <w:divsChild>
            <w:div w:id="24185391">
              <w:marLeft w:val="0"/>
              <w:marRight w:val="0"/>
              <w:marTop w:val="0"/>
              <w:marBottom w:val="0"/>
              <w:divBdr>
                <w:top w:val="none" w:sz="0" w:space="0" w:color="auto"/>
                <w:left w:val="none" w:sz="0" w:space="0" w:color="auto"/>
                <w:bottom w:val="none" w:sz="0" w:space="0" w:color="auto"/>
                <w:right w:val="none" w:sz="0" w:space="0" w:color="auto"/>
              </w:divBdr>
              <w:divsChild>
                <w:div w:id="1074855969">
                  <w:marLeft w:val="0"/>
                  <w:marRight w:val="0"/>
                  <w:marTop w:val="0"/>
                  <w:marBottom w:val="0"/>
                  <w:divBdr>
                    <w:top w:val="none" w:sz="0" w:space="0" w:color="auto"/>
                    <w:left w:val="none" w:sz="0" w:space="0" w:color="auto"/>
                    <w:bottom w:val="none" w:sz="0" w:space="0" w:color="auto"/>
                    <w:right w:val="none" w:sz="0" w:space="0" w:color="auto"/>
                  </w:divBdr>
                  <w:divsChild>
                    <w:div w:id="801113016">
                      <w:marLeft w:val="0"/>
                      <w:marRight w:val="0"/>
                      <w:marTop w:val="0"/>
                      <w:marBottom w:val="0"/>
                      <w:divBdr>
                        <w:top w:val="none" w:sz="0" w:space="0" w:color="auto"/>
                        <w:left w:val="none" w:sz="0" w:space="0" w:color="auto"/>
                        <w:bottom w:val="none" w:sz="0" w:space="0" w:color="auto"/>
                        <w:right w:val="none" w:sz="0" w:space="0" w:color="auto"/>
                      </w:divBdr>
                      <w:divsChild>
                        <w:div w:id="1272519613">
                          <w:marLeft w:val="0"/>
                          <w:marRight w:val="0"/>
                          <w:marTop w:val="0"/>
                          <w:marBottom w:val="0"/>
                          <w:divBdr>
                            <w:top w:val="none" w:sz="0" w:space="0" w:color="auto"/>
                            <w:left w:val="none" w:sz="0" w:space="0" w:color="auto"/>
                            <w:bottom w:val="none" w:sz="0" w:space="0" w:color="auto"/>
                            <w:right w:val="none" w:sz="0" w:space="0" w:color="auto"/>
                          </w:divBdr>
                          <w:divsChild>
                            <w:div w:id="1151867414">
                              <w:marLeft w:val="0"/>
                              <w:marRight w:val="0"/>
                              <w:marTop w:val="0"/>
                              <w:marBottom w:val="0"/>
                              <w:divBdr>
                                <w:top w:val="none" w:sz="0" w:space="0" w:color="auto"/>
                                <w:left w:val="none" w:sz="0" w:space="0" w:color="auto"/>
                                <w:bottom w:val="none" w:sz="0" w:space="0" w:color="auto"/>
                                <w:right w:val="none" w:sz="0" w:space="0" w:color="auto"/>
                              </w:divBdr>
                              <w:divsChild>
                                <w:div w:id="695622694">
                                  <w:marLeft w:val="0"/>
                                  <w:marRight w:val="0"/>
                                  <w:marTop w:val="0"/>
                                  <w:marBottom w:val="0"/>
                                  <w:divBdr>
                                    <w:top w:val="none" w:sz="0" w:space="0" w:color="auto"/>
                                    <w:left w:val="none" w:sz="0" w:space="0" w:color="auto"/>
                                    <w:bottom w:val="none" w:sz="0" w:space="0" w:color="auto"/>
                                    <w:right w:val="none" w:sz="0" w:space="0" w:color="auto"/>
                                  </w:divBdr>
                                  <w:divsChild>
                                    <w:div w:id="35404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823709">
      <w:bodyDiv w:val="1"/>
      <w:marLeft w:val="0"/>
      <w:marRight w:val="0"/>
      <w:marTop w:val="0"/>
      <w:marBottom w:val="0"/>
      <w:divBdr>
        <w:top w:val="none" w:sz="0" w:space="0" w:color="auto"/>
        <w:left w:val="none" w:sz="0" w:space="0" w:color="auto"/>
        <w:bottom w:val="none" w:sz="0" w:space="0" w:color="auto"/>
        <w:right w:val="none" w:sz="0" w:space="0" w:color="auto"/>
      </w:divBdr>
    </w:div>
    <w:div w:id="1495610359">
      <w:bodyDiv w:val="1"/>
      <w:marLeft w:val="0"/>
      <w:marRight w:val="0"/>
      <w:marTop w:val="0"/>
      <w:marBottom w:val="0"/>
      <w:divBdr>
        <w:top w:val="none" w:sz="0" w:space="0" w:color="auto"/>
        <w:left w:val="none" w:sz="0" w:space="0" w:color="auto"/>
        <w:bottom w:val="none" w:sz="0" w:space="0" w:color="auto"/>
        <w:right w:val="none" w:sz="0" w:space="0" w:color="auto"/>
      </w:divBdr>
    </w:div>
    <w:div w:id="1496532724">
      <w:bodyDiv w:val="1"/>
      <w:marLeft w:val="0"/>
      <w:marRight w:val="0"/>
      <w:marTop w:val="0"/>
      <w:marBottom w:val="0"/>
      <w:divBdr>
        <w:top w:val="none" w:sz="0" w:space="0" w:color="auto"/>
        <w:left w:val="none" w:sz="0" w:space="0" w:color="auto"/>
        <w:bottom w:val="none" w:sz="0" w:space="0" w:color="auto"/>
        <w:right w:val="none" w:sz="0" w:space="0" w:color="auto"/>
      </w:divBdr>
      <w:divsChild>
        <w:div w:id="1241795351">
          <w:marLeft w:val="0"/>
          <w:marRight w:val="0"/>
          <w:marTop w:val="0"/>
          <w:marBottom w:val="0"/>
          <w:divBdr>
            <w:top w:val="none" w:sz="0" w:space="0" w:color="auto"/>
            <w:left w:val="none" w:sz="0" w:space="0" w:color="auto"/>
            <w:bottom w:val="none" w:sz="0" w:space="0" w:color="auto"/>
            <w:right w:val="none" w:sz="0" w:space="0" w:color="auto"/>
          </w:divBdr>
          <w:divsChild>
            <w:div w:id="2010137903">
              <w:marLeft w:val="0"/>
              <w:marRight w:val="0"/>
              <w:marTop w:val="0"/>
              <w:marBottom w:val="0"/>
              <w:divBdr>
                <w:top w:val="none" w:sz="0" w:space="0" w:color="auto"/>
                <w:left w:val="none" w:sz="0" w:space="0" w:color="auto"/>
                <w:bottom w:val="none" w:sz="0" w:space="0" w:color="auto"/>
                <w:right w:val="none" w:sz="0" w:space="0" w:color="auto"/>
              </w:divBdr>
              <w:divsChild>
                <w:div w:id="2108427118">
                  <w:marLeft w:val="0"/>
                  <w:marRight w:val="0"/>
                  <w:marTop w:val="0"/>
                  <w:marBottom w:val="0"/>
                  <w:divBdr>
                    <w:top w:val="none" w:sz="0" w:space="0" w:color="auto"/>
                    <w:left w:val="none" w:sz="0" w:space="0" w:color="auto"/>
                    <w:bottom w:val="none" w:sz="0" w:space="0" w:color="auto"/>
                    <w:right w:val="none" w:sz="0" w:space="0" w:color="auto"/>
                  </w:divBdr>
                  <w:divsChild>
                    <w:div w:id="1149709472">
                      <w:marLeft w:val="0"/>
                      <w:marRight w:val="0"/>
                      <w:marTop w:val="0"/>
                      <w:marBottom w:val="0"/>
                      <w:divBdr>
                        <w:top w:val="none" w:sz="0" w:space="0" w:color="auto"/>
                        <w:left w:val="none" w:sz="0" w:space="0" w:color="auto"/>
                        <w:bottom w:val="none" w:sz="0" w:space="0" w:color="auto"/>
                        <w:right w:val="none" w:sz="0" w:space="0" w:color="auto"/>
                      </w:divBdr>
                      <w:divsChild>
                        <w:div w:id="1462115428">
                          <w:marLeft w:val="0"/>
                          <w:marRight w:val="0"/>
                          <w:marTop w:val="0"/>
                          <w:marBottom w:val="0"/>
                          <w:divBdr>
                            <w:top w:val="none" w:sz="0" w:space="0" w:color="auto"/>
                            <w:left w:val="none" w:sz="0" w:space="0" w:color="auto"/>
                            <w:bottom w:val="none" w:sz="0" w:space="0" w:color="auto"/>
                            <w:right w:val="none" w:sz="0" w:space="0" w:color="auto"/>
                          </w:divBdr>
                          <w:divsChild>
                            <w:div w:id="31270847">
                              <w:marLeft w:val="0"/>
                              <w:marRight w:val="0"/>
                              <w:marTop w:val="0"/>
                              <w:marBottom w:val="0"/>
                              <w:divBdr>
                                <w:top w:val="none" w:sz="0" w:space="0" w:color="auto"/>
                                <w:left w:val="none" w:sz="0" w:space="0" w:color="auto"/>
                                <w:bottom w:val="none" w:sz="0" w:space="0" w:color="auto"/>
                                <w:right w:val="none" w:sz="0" w:space="0" w:color="auto"/>
                              </w:divBdr>
                              <w:divsChild>
                                <w:div w:id="735056433">
                                  <w:marLeft w:val="0"/>
                                  <w:marRight w:val="0"/>
                                  <w:marTop w:val="0"/>
                                  <w:marBottom w:val="0"/>
                                  <w:divBdr>
                                    <w:top w:val="none" w:sz="0" w:space="0" w:color="auto"/>
                                    <w:left w:val="none" w:sz="0" w:space="0" w:color="auto"/>
                                    <w:bottom w:val="none" w:sz="0" w:space="0" w:color="auto"/>
                                    <w:right w:val="none" w:sz="0" w:space="0" w:color="auto"/>
                                  </w:divBdr>
                                  <w:divsChild>
                                    <w:div w:id="146250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111584">
      <w:bodyDiv w:val="1"/>
      <w:marLeft w:val="0"/>
      <w:marRight w:val="0"/>
      <w:marTop w:val="0"/>
      <w:marBottom w:val="0"/>
      <w:divBdr>
        <w:top w:val="none" w:sz="0" w:space="0" w:color="auto"/>
        <w:left w:val="none" w:sz="0" w:space="0" w:color="auto"/>
        <w:bottom w:val="none" w:sz="0" w:space="0" w:color="auto"/>
        <w:right w:val="none" w:sz="0" w:space="0" w:color="auto"/>
      </w:divBdr>
    </w:div>
    <w:div w:id="1499270525">
      <w:bodyDiv w:val="1"/>
      <w:marLeft w:val="0"/>
      <w:marRight w:val="0"/>
      <w:marTop w:val="0"/>
      <w:marBottom w:val="0"/>
      <w:divBdr>
        <w:top w:val="none" w:sz="0" w:space="0" w:color="auto"/>
        <w:left w:val="none" w:sz="0" w:space="0" w:color="auto"/>
        <w:bottom w:val="none" w:sz="0" w:space="0" w:color="auto"/>
        <w:right w:val="none" w:sz="0" w:space="0" w:color="auto"/>
      </w:divBdr>
    </w:div>
    <w:div w:id="1500802650">
      <w:bodyDiv w:val="1"/>
      <w:marLeft w:val="0"/>
      <w:marRight w:val="0"/>
      <w:marTop w:val="0"/>
      <w:marBottom w:val="0"/>
      <w:divBdr>
        <w:top w:val="none" w:sz="0" w:space="0" w:color="auto"/>
        <w:left w:val="none" w:sz="0" w:space="0" w:color="auto"/>
        <w:bottom w:val="none" w:sz="0" w:space="0" w:color="auto"/>
        <w:right w:val="none" w:sz="0" w:space="0" w:color="auto"/>
      </w:divBdr>
    </w:div>
    <w:div w:id="1505168293">
      <w:bodyDiv w:val="1"/>
      <w:marLeft w:val="0"/>
      <w:marRight w:val="0"/>
      <w:marTop w:val="0"/>
      <w:marBottom w:val="0"/>
      <w:divBdr>
        <w:top w:val="none" w:sz="0" w:space="0" w:color="auto"/>
        <w:left w:val="none" w:sz="0" w:space="0" w:color="auto"/>
        <w:bottom w:val="none" w:sz="0" w:space="0" w:color="auto"/>
        <w:right w:val="none" w:sz="0" w:space="0" w:color="auto"/>
      </w:divBdr>
    </w:div>
    <w:div w:id="1521317114">
      <w:bodyDiv w:val="1"/>
      <w:marLeft w:val="0"/>
      <w:marRight w:val="0"/>
      <w:marTop w:val="0"/>
      <w:marBottom w:val="0"/>
      <w:divBdr>
        <w:top w:val="none" w:sz="0" w:space="0" w:color="auto"/>
        <w:left w:val="none" w:sz="0" w:space="0" w:color="auto"/>
        <w:bottom w:val="none" w:sz="0" w:space="0" w:color="auto"/>
        <w:right w:val="none" w:sz="0" w:space="0" w:color="auto"/>
      </w:divBdr>
    </w:div>
    <w:div w:id="1524006817">
      <w:bodyDiv w:val="1"/>
      <w:marLeft w:val="0"/>
      <w:marRight w:val="0"/>
      <w:marTop w:val="0"/>
      <w:marBottom w:val="0"/>
      <w:divBdr>
        <w:top w:val="none" w:sz="0" w:space="0" w:color="auto"/>
        <w:left w:val="none" w:sz="0" w:space="0" w:color="auto"/>
        <w:bottom w:val="none" w:sz="0" w:space="0" w:color="auto"/>
        <w:right w:val="none" w:sz="0" w:space="0" w:color="auto"/>
      </w:divBdr>
    </w:div>
    <w:div w:id="1526821137">
      <w:bodyDiv w:val="1"/>
      <w:marLeft w:val="0"/>
      <w:marRight w:val="0"/>
      <w:marTop w:val="0"/>
      <w:marBottom w:val="0"/>
      <w:divBdr>
        <w:top w:val="none" w:sz="0" w:space="0" w:color="auto"/>
        <w:left w:val="none" w:sz="0" w:space="0" w:color="auto"/>
        <w:bottom w:val="none" w:sz="0" w:space="0" w:color="auto"/>
        <w:right w:val="none" w:sz="0" w:space="0" w:color="auto"/>
      </w:divBdr>
    </w:div>
    <w:div w:id="1529102964">
      <w:bodyDiv w:val="1"/>
      <w:marLeft w:val="0"/>
      <w:marRight w:val="0"/>
      <w:marTop w:val="0"/>
      <w:marBottom w:val="0"/>
      <w:divBdr>
        <w:top w:val="none" w:sz="0" w:space="0" w:color="auto"/>
        <w:left w:val="none" w:sz="0" w:space="0" w:color="auto"/>
        <w:bottom w:val="none" w:sz="0" w:space="0" w:color="auto"/>
        <w:right w:val="none" w:sz="0" w:space="0" w:color="auto"/>
      </w:divBdr>
    </w:div>
    <w:div w:id="1558858382">
      <w:bodyDiv w:val="1"/>
      <w:marLeft w:val="0"/>
      <w:marRight w:val="0"/>
      <w:marTop w:val="0"/>
      <w:marBottom w:val="0"/>
      <w:divBdr>
        <w:top w:val="none" w:sz="0" w:space="0" w:color="auto"/>
        <w:left w:val="none" w:sz="0" w:space="0" w:color="auto"/>
        <w:bottom w:val="none" w:sz="0" w:space="0" w:color="auto"/>
        <w:right w:val="none" w:sz="0" w:space="0" w:color="auto"/>
      </w:divBdr>
    </w:div>
    <w:div w:id="1573658852">
      <w:bodyDiv w:val="1"/>
      <w:marLeft w:val="0"/>
      <w:marRight w:val="0"/>
      <w:marTop w:val="0"/>
      <w:marBottom w:val="0"/>
      <w:divBdr>
        <w:top w:val="none" w:sz="0" w:space="0" w:color="auto"/>
        <w:left w:val="none" w:sz="0" w:space="0" w:color="auto"/>
        <w:bottom w:val="none" w:sz="0" w:space="0" w:color="auto"/>
        <w:right w:val="none" w:sz="0" w:space="0" w:color="auto"/>
      </w:divBdr>
    </w:div>
    <w:div w:id="1597860771">
      <w:bodyDiv w:val="1"/>
      <w:marLeft w:val="0"/>
      <w:marRight w:val="0"/>
      <w:marTop w:val="0"/>
      <w:marBottom w:val="0"/>
      <w:divBdr>
        <w:top w:val="none" w:sz="0" w:space="0" w:color="auto"/>
        <w:left w:val="none" w:sz="0" w:space="0" w:color="auto"/>
        <w:bottom w:val="none" w:sz="0" w:space="0" w:color="auto"/>
        <w:right w:val="none" w:sz="0" w:space="0" w:color="auto"/>
      </w:divBdr>
    </w:div>
    <w:div w:id="1601446636">
      <w:bodyDiv w:val="1"/>
      <w:marLeft w:val="0"/>
      <w:marRight w:val="0"/>
      <w:marTop w:val="0"/>
      <w:marBottom w:val="0"/>
      <w:divBdr>
        <w:top w:val="none" w:sz="0" w:space="0" w:color="auto"/>
        <w:left w:val="none" w:sz="0" w:space="0" w:color="auto"/>
        <w:bottom w:val="none" w:sz="0" w:space="0" w:color="auto"/>
        <w:right w:val="none" w:sz="0" w:space="0" w:color="auto"/>
      </w:divBdr>
    </w:div>
    <w:div w:id="1605261193">
      <w:bodyDiv w:val="1"/>
      <w:marLeft w:val="0"/>
      <w:marRight w:val="0"/>
      <w:marTop w:val="0"/>
      <w:marBottom w:val="0"/>
      <w:divBdr>
        <w:top w:val="none" w:sz="0" w:space="0" w:color="auto"/>
        <w:left w:val="none" w:sz="0" w:space="0" w:color="auto"/>
        <w:bottom w:val="none" w:sz="0" w:space="0" w:color="auto"/>
        <w:right w:val="none" w:sz="0" w:space="0" w:color="auto"/>
      </w:divBdr>
    </w:div>
    <w:div w:id="1605262542">
      <w:bodyDiv w:val="1"/>
      <w:marLeft w:val="0"/>
      <w:marRight w:val="0"/>
      <w:marTop w:val="0"/>
      <w:marBottom w:val="0"/>
      <w:divBdr>
        <w:top w:val="none" w:sz="0" w:space="0" w:color="auto"/>
        <w:left w:val="none" w:sz="0" w:space="0" w:color="auto"/>
        <w:bottom w:val="none" w:sz="0" w:space="0" w:color="auto"/>
        <w:right w:val="none" w:sz="0" w:space="0" w:color="auto"/>
      </w:divBdr>
    </w:div>
    <w:div w:id="1614634747">
      <w:bodyDiv w:val="1"/>
      <w:marLeft w:val="0"/>
      <w:marRight w:val="0"/>
      <w:marTop w:val="0"/>
      <w:marBottom w:val="0"/>
      <w:divBdr>
        <w:top w:val="none" w:sz="0" w:space="0" w:color="auto"/>
        <w:left w:val="none" w:sz="0" w:space="0" w:color="auto"/>
        <w:bottom w:val="none" w:sz="0" w:space="0" w:color="auto"/>
        <w:right w:val="none" w:sz="0" w:space="0" w:color="auto"/>
      </w:divBdr>
    </w:div>
    <w:div w:id="1635139365">
      <w:bodyDiv w:val="1"/>
      <w:marLeft w:val="0"/>
      <w:marRight w:val="0"/>
      <w:marTop w:val="0"/>
      <w:marBottom w:val="0"/>
      <w:divBdr>
        <w:top w:val="none" w:sz="0" w:space="0" w:color="auto"/>
        <w:left w:val="none" w:sz="0" w:space="0" w:color="auto"/>
        <w:bottom w:val="none" w:sz="0" w:space="0" w:color="auto"/>
        <w:right w:val="none" w:sz="0" w:space="0" w:color="auto"/>
      </w:divBdr>
    </w:div>
    <w:div w:id="1637636860">
      <w:bodyDiv w:val="1"/>
      <w:marLeft w:val="0"/>
      <w:marRight w:val="0"/>
      <w:marTop w:val="0"/>
      <w:marBottom w:val="0"/>
      <w:divBdr>
        <w:top w:val="none" w:sz="0" w:space="0" w:color="auto"/>
        <w:left w:val="none" w:sz="0" w:space="0" w:color="auto"/>
        <w:bottom w:val="none" w:sz="0" w:space="0" w:color="auto"/>
        <w:right w:val="none" w:sz="0" w:space="0" w:color="auto"/>
      </w:divBdr>
    </w:div>
    <w:div w:id="1639530968">
      <w:bodyDiv w:val="1"/>
      <w:marLeft w:val="0"/>
      <w:marRight w:val="0"/>
      <w:marTop w:val="0"/>
      <w:marBottom w:val="0"/>
      <w:divBdr>
        <w:top w:val="none" w:sz="0" w:space="0" w:color="auto"/>
        <w:left w:val="none" w:sz="0" w:space="0" w:color="auto"/>
        <w:bottom w:val="none" w:sz="0" w:space="0" w:color="auto"/>
        <w:right w:val="none" w:sz="0" w:space="0" w:color="auto"/>
      </w:divBdr>
    </w:div>
    <w:div w:id="1664240873">
      <w:bodyDiv w:val="1"/>
      <w:marLeft w:val="0"/>
      <w:marRight w:val="0"/>
      <w:marTop w:val="0"/>
      <w:marBottom w:val="0"/>
      <w:divBdr>
        <w:top w:val="none" w:sz="0" w:space="0" w:color="auto"/>
        <w:left w:val="none" w:sz="0" w:space="0" w:color="auto"/>
        <w:bottom w:val="none" w:sz="0" w:space="0" w:color="auto"/>
        <w:right w:val="none" w:sz="0" w:space="0" w:color="auto"/>
      </w:divBdr>
    </w:div>
    <w:div w:id="1666203639">
      <w:bodyDiv w:val="1"/>
      <w:marLeft w:val="0"/>
      <w:marRight w:val="0"/>
      <w:marTop w:val="0"/>
      <w:marBottom w:val="0"/>
      <w:divBdr>
        <w:top w:val="none" w:sz="0" w:space="0" w:color="auto"/>
        <w:left w:val="none" w:sz="0" w:space="0" w:color="auto"/>
        <w:bottom w:val="none" w:sz="0" w:space="0" w:color="auto"/>
        <w:right w:val="none" w:sz="0" w:space="0" w:color="auto"/>
      </w:divBdr>
    </w:div>
    <w:div w:id="1691251540">
      <w:bodyDiv w:val="1"/>
      <w:marLeft w:val="0"/>
      <w:marRight w:val="0"/>
      <w:marTop w:val="0"/>
      <w:marBottom w:val="0"/>
      <w:divBdr>
        <w:top w:val="none" w:sz="0" w:space="0" w:color="auto"/>
        <w:left w:val="none" w:sz="0" w:space="0" w:color="auto"/>
        <w:bottom w:val="none" w:sz="0" w:space="0" w:color="auto"/>
        <w:right w:val="none" w:sz="0" w:space="0" w:color="auto"/>
      </w:divBdr>
    </w:div>
    <w:div w:id="1697584967">
      <w:bodyDiv w:val="1"/>
      <w:marLeft w:val="0"/>
      <w:marRight w:val="0"/>
      <w:marTop w:val="0"/>
      <w:marBottom w:val="0"/>
      <w:divBdr>
        <w:top w:val="none" w:sz="0" w:space="0" w:color="auto"/>
        <w:left w:val="none" w:sz="0" w:space="0" w:color="auto"/>
        <w:bottom w:val="none" w:sz="0" w:space="0" w:color="auto"/>
        <w:right w:val="none" w:sz="0" w:space="0" w:color="auto"/>
      </w:divBdr>
    </w:div>
    <w:div w:id="1706976756">
      <w:bodyDiv w:val="1"/>
      <w:marLeft w:val="0"/>
      <w:marRight w:val="0"/>
      <w:marTop w:val="0"/>
      <w:marBottom w:val="0"/>
      <w:divBdr>
        <w:top w:val="none" w:sz="0" w:space="0" w:color="auto"/>
        <w:left w:val="none" w:sz="0" w:space="0" w:color="auto"/>
        <w:bottom w:val="none" w:sz="0" w:space="0" w:color="auto"/>
        <w:right w:val="none" w:sz="0" w:space="0" w:color="auto"/>
      </w:divBdr>
    </w:div>
    <w:div w:id="1719235724">
      <w:bodyDiv w:val="1"/>
      <w:marLeft w:val="0"/>
      <w:marRight w:val="0"/>
      <w:marTop w:val="0"/>
      <w:marBottom w:val="0"/>
      <w:divBdr>
        <w:top w:val="none" w:sz="0" w:space="0" w:color="auto"/>
        <w:left w:val="none" w:sz="0" w:space="0" w:color="auto"/>
        <w:bottom w:val="none" w:sz="0" w:space="0" w:color="auto"/>
        <w:right w:val="none" w:sz="0" w:space="0" w:color="auto"/>
      </w:divBdr>
    </w:div>
    <w:div w:id="1728529536">
      <w:bodyDiv w:val="1"/>
      <w:marLeft w:val="0"/>
      <w:marRight w:val="0"/>
      <w:marTop w:val="0"/>
      <w:marBottom w:val="0"/>
      <w:divBdr>
        <w:top w:val="none" w:sz="0" w:space="0" w:color="auto"/>
        <w:left w:val="none" w:sz="0" w:space="0" w:color="auto"/>
        <w:bottom w:val="none" w:sz="0" w:space="0" w:color="auto"/>
        <w:right w:val="none" w:sz="0" w:space="0" w:color="auto"/>
      </w:divBdr>
    </w:div>
    <w:div w:id="1741903102">
      <w:bodyDiv w:val="1"/>
      <w:marLeft w:val="0"/>
      <w:marRight w:val="0"/>
      <w:marTop w:val="0"/>
      <w:marBottom w:val="0"/>
      <w:divBdr>
        <w:top w:val="none" w:sz="0" w:space="0" w:color="auto"/>
        <w:left w:val="none" w:sz="0" w:space="0" w:color="auto"/>
        <w:bottom w:val="none" w:sz="0" w:space="0" w:color="auto"/>
        <w:right w:val="none" w:sz="0" w:space="0" w:color="auto"/>
      </w:divBdr>
    </w:div>
    <w:div w:id="1743678103">
      <w:bodyDiv w:val="1"/>
      <w:marLeft w:val="0"/>
      <w:marRight w:val="0"/>
      <w:marTop w:val="0"/>
      <w:marBottom w:val="0"/>
      <w:divBdr>
        <w:top w:val="none" w:sz="0" w:space="0" w:color="auto"/>
        <w:left w:val="none" w:sz="0" w:space="0" w:color="auto"/>
        <w:bottom w:val="none" w:sz="0" w:space="0" w:color="auto"/>
        <w:right w:val="none" w:sz="0" w:space="0" w:color="auto"/>
      </w:divBdr>
    </w:div>
    <w:div w:id="1751809039">
      <w:bodyDiv w:val="1"/>
      <w:marLeft w:val="0"/>
      <w:marRight w:val="0"/>
      <w:marTop w:val="0"/>
      <w:marBottom w:val="0"/>
      <w:divBdr>
        <w:top w:val="none" w:sz="0" w:space="0" w:color="auto"/>
        <w:left w:val="none" w:sz="0" w:space="0" w:color="auto"/>
        <w:bottom w:val="none" w:sz="0" w:space="0" w:color="auto"/>
        <w:right w:val="none" w:sz="0" w:space="0" w:color="auto"/>
      </w:divBdr>
    </w:div>
    <w:div w:id="1792241664">
      <w:bodyDiv w:val="1"/>
      <w:marLeft w:val="0"/>
      <w:marRight w:val="0"/>
      <w:marTop w:val="0"/>
      <w:marBottom w:val="0"/>
      <w:divBdr>
        <w:top w:val="none" w:sz="0" w:space="0" w:color="auto"/>
        <w:left w:val="none" w:sz="0" w:space="0" w:color="auto"/>
        <w:bottom w:val="none" w:sz="0" w:space="0" w:color="auto"/>
        <w:right w:val="none" w:sz="0" w:space="0" w:color="auto"/>
      </w:divBdr>
    </w:div>
    <w:div w:id="1810247268">
      <w:bodyDiv w:val="1"/>
      <w:marLeft w:val="0"/>
      <w:marRight w:val="0"/>
      <w:marTop w:val="0"/>
      <w:marBottom w:val="0"/>
      <w:divBdr>
        <w:top w:val="none" w:sz="0" w:space="0" w:color="auto"/>
        <w:left w:val="none" w:sz="0" w:space="0" w:color="auto"/>
        <w:bottom w:val="none" w:sz="0" w:space="0" w:color="auto"/>
        <w:right w:val="none" w:sz="0" w:space="0" w:color="auto"/>
      </w:divBdr>
    </w:div>
    <w:div w:id="1819346797">
      <w:bodyDiv w:val="1"/>
      <w:marLeft w:val="0"/>
      <w:marRight w:val="0"/>
      <w:marTop w:val="0"/>
      <w:marBottom w:val="0"/>
      <w:divBdr>
        <w:top w:val="none" w:sz="0" w:space="0" w:color="auto"/>
        <w:left w:val="none" w:sz="0" w:space="0" w:color="auto"/>
        <w:bottom w:val="none" w:sz="0" w:space="0" w:color="auto"/>
        <w:right w:val="none" w:sz="0" w:space="0" w:color="auto"/>
      </w:divBdr>
    </w:div>
    <w:div w:id="1834756024">
      <w:bodyDiv w:val="1"/>
      <w:marLeft w:val="0"/>
      <w:marRight w:val="0"/>
      <w:marTop w:val="0"/>
      <w:marBottom w:val="0"/>
      <w:divBdr>
        <w:top w:val="none" w:sz="0" w:space="0" w:color="auto"/>
        <w:left w:val="none" w:sz="0" w:space="0" w:color="auto"/>
        <w:bottom w:val="none" w:sz="0" w:space="0" w:color="auto"/>
        <w:right w:val="none" w:sz="0" w:space="0" w:color="auto"/>
      </w:divBdr>
    </w:div>
    <w:div w:id="1871869816">
      <w:bodyDiv w:val="1"/>
      <w:marLeft w:val="0"/>
      <w:marRight w:val="0"/>
      <w:marTop w:val="0"/>
      <w:marBottom w:val="0"/>
      <w:divBdr>
        <w:top w:val="none" w:sz="0" w:space="0" w:color="auto"/>
        <w:left w:val="none" w:sz="0" w:space="0" w:color="auto"/>
        <w:bottom w:val="none" w:sz="0" w:space="0" w:color="auto"/>
        <w:right w:val="none" w:sz="0" w:space="0" w:color="auto"/>
      </w:divBdr>
    </w:div>
    <w:div w:id="1881235206">
      <w:bodyDiv w:val="1"/>
      <w:marLeft w:val="0"/>
      <w:marRight w:val="0"/>
      <w:marTop w:val="0"/>
      <w:marBottom w:val="0"/>
      <w:divBdr>
        <w:top w:val="none" w:sz="0" w:space="0" w:color="auto"/>
        <w:left w:val="none" w:sz="0" w:space="0" w:color="auto"/>
        <w:bottom w:val="none" w:sz="0" w:space="0" w:color="auto"/>
        <w:right w:val="none" w:sz="0" w:space="0" w:color="auto"/>
      </w:divBdr>
    </w:div>
    <w:div w:id="1886404706">
      <w:bodyDiv w:val="1"/>
      <w:marLeft w:val="0"/>
      <w:marRight w:val="0"/>
      <w:marTop w:val="0"/>
      <w:marBottom w:val="0"/>
      <w:divBdr>
        <w:top w:val="none" w:sz="0" w:space="0" w:color="auto"/>
        <w:left w:val="none" w:sz="0" w:space="0" w:color="auto"/>
        <w:bottom w:val="none" w:sz="0" w:space="0" w:color="auto"/>
        <w:right w:val="none" w:sz="0" w:space="0" w:color="auto"/>
      </w:divBdr>
      <w:divsChild>
        <w:div w:id="998574781">
          <w:marLeft w:val="0"/>
          <w:marRight w:val="0"/>
          <w:marTop w:val="0"/>
          <w:marBottom w:val="0"/>
          <w:divBdr>
            <w:top w:val="none" w:sz="0" w:space="0" w:color="auto"/>
            <w:left w:val="none" w:sz="0" w:space="0" w:color="auto"/>
            <w:bottom w:val="none" w:sz="0" w:space="0" w:color="auto"/>
            <w:right w:val="none" w:sz="0" w:space="0" w:color="auto"/>
          </w:divBdr>
          <w:divsChild>
            <w:div w:id="339115378">
              <w:marLeft w:val="0"/>
              <w:marRight w:val="0"/>
              <w:marTop w:val="0"/>
              <w:marBottom w:val="0"/>
              <w:divBdr>
                <w:top w:val="none" w:sz="0" w:space="0" w:color="auto"/>
                <w:left w:val="none" w:sz="0" w:space="0" w:color="auto"/>
                <w:bottom w:val="none" w:sz="0" w:space="0" w:color="auto"/>
                <w:right w:val="none" w:sz="0" w:space="0" w:color="auto"/>
              </w:divBdr>
              <w:divsChild>
                <w:div w:id="1897887893">
                  <w:marLeft w:val="0"/>
                  <w:marRight w:val="0"/>
                  <w:marTop w:val="0"/>
                  <w:marBottom w:val="0"/>
                  <w:divBdr>
                    <w:top w:val="none" w:sz="0" w:space="0" w:color="auto"/>
                    <w:left w:val="none" w:sz="0" w:space="0" w:color="auto"/>
                    <w:bottom w:val="none" w:sz="0" w:space="0" w:color="auto"/>
                    <w:right w:val="none" w:sz="0" w:space="0" w:color="auto"/>
                  </w:divBdr>
                  <w:divsChild>
                    <w:div w:id="77557784">
                      <w:marLeft w:val="0"/>
                      <w:marRight w:val="0"/>
                      <w:marTop w:val="0"/>
                      <w:marBottom w:val="0"/>
                      <w:divBdr>
                        <w:top w:val="none" w:sz="0" w:space="0" w:color="auto"/>
                        <w:left w:val="none" w:sz="0" w:space="0" w:color="auto"/>
                        <w:bottom w:val="none" w:sz="0" w:space="0" w:color="auto"/>
                        <w:right w:val="none" w:sz="0" w:space="0" w:color="auto"/>
                      </w:divBdr>
                      <w:divsChild>
                        <w:div w:id="1142578132">
                          <w:marLeft w:val="0"/>
                          <w:marRight w:val="0"/>
                          <w:marTop w:val="0"/>
                          <w:marBottom w:val="0"/>
                          <w:divBdr>
                            <w:top w:val="none" w:sz="0" w:space="0" w:color="auto"/>
                            <w:left w:val="none" w:sz="0" w:space="0" w:color="auto"/>
                            <w:bottom w:val="none" w:sz="0" w:space="0" w:color="auto"/>
                            <w:right w:val="none" w:sz="0" w:space="0" w:color="auto"/>
                          </w:divBdr>
                          <w:divsChild>
                            <w:div w:id="1709069690">
                              <w:marLeft w:val="0"/>
                              <w:marRight w:val="0"/>
                              <w:marTop w:val="0"/>
                              <w:marBottom w:val="0"/>
                              <w:divBdr>
                                <w:top w:val="none" w:sz="0" w:space="0" w:color="auto"/>
                                <w:left w:val="none" w:sz="0" w:space="0" w:color="auto"/>
                                <w:bottom w:val="none" w:sz="0" w:space="0" w:color="auto"/>
                                <w:right w:val="none" w:sz="0" w:space="0" w:color="auto"/>
                              </w:divBdr>
                              <w:divsChild>
                                <w:div w:id="575172308">
                                  <w:marLeft w:val="0"/>
                                  <w:marRight w:val="0"/>
                                  <w:marTop w:val="0"/>
                                  <w:marBottom w:val="0"/>
                                  <w:divBdr>
                                    <w:top w:val="none" w:sz="0" w:space="0" w:color="auto"/>
                                    <w:left w:val="none" w:sz="0" w:space="0" w:color="auto"/>
                                    <w:bottom w:val="none" w:sz="0" w:space="0" w:color="auto"/>
                                    <w:right w:val="none" w:sz="0" w:space="0" w:color="auto"/>
                                  </w:divBdr>
                                  <w:divsChild>
                                    <w:div w:id="61991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06995">
      <w:bodyDiv w:val="1"/>
      <w:marLeft w:val="0"/>
      <w:marRight w:val="0"/>
      <w:marTop w:val="0"/>
      <w:marBottom w:val="0"/>
      <w:divBdr>
        <w:top w:val="none" w:sz="0" w:space="0" w:color="auto"/>
        <w:left w:val="none" w:sz="0" w:space="0" w:color="auto"/>
        <w:bottom w:val="none" w:sz="0" w:space="0" w:color="auto"/>
        <w:right w:val="none" w:sz="0" w:space="0" w:color="auto"/>
      </w:divBdr>
    </w:div>
    <w:div w:id="1896697946">
      <w:bodyDiv w:val="1"/>
      <w:marLeft w:val="0"/>
      <w:marRight w:val="0"/>
      <w:marTop w:val="0"/>
      <w:marBottom w:val="0"/>
      <w:divBdr>
        <w:top w:val="none" w:sz="0" w:space="0" w:color="auto"/>
        <w:left w:val="none" w:sz="0" w:space="0" w:color="auto"/>
        <w:bottom w:val="none" w:sz="0" w:space="0" w:color="auto"/>
        <w:right w:val="none" w:sz="0" w:space="0" w:color="auto"/>
      </w:divBdr>
    </w:div>
    <w:div w:id="1909876709">
      <w:bodyDiv w:val="1"/>
      <w:marLeft w:val="0"/>
      <w:marRight w:val="0"/>
      <w:marTop w:val="0"/>
      <w:marBottom w:val="0"/>
      <w:divBdr>
        <w:top w:val="none" w:sz="0" w:space="0" w:color="auto"/>
        <w:left w:val="none" w:sz="0" w:space="0" w:color="auto"/>
        <w:bottom w:val="none" w:sz="0" w:space="0" w:color="auto"/>
        <w:right w:val="none" w:sz="0" w:space="0" w:color="auto"/>
      </w:divBdr>
    </w:div>
    <w:div w:id="1919287349">
      <w:bodyDiv w:val="1"/>
      <w:marLeft w:val="0"/>
      <w:marRight w:val="0"/>
      <w:marTop w:val="0"/>
      <w:marBottom w:val="0"/>
      <w:divBdr>
        <w:top w:val="none" w:sz="0" w:space="0" w:color="auto"/>
        <w:left w:val="none" w:sz="0" w:space="0" w:color="auto"/>
        <w:bottom w:val="none" w:sz="0" w:space="0" w:color="auto"/>
        <w:right w:val="none" w:sz="0" w:space="0" w:color="auto"/>
      </w:divBdr>
    </w:div>
    <w:div w:id="1921327898">
      <w:bodyDiv w:val="1"/>
      <w:marLeft w:val="0"/>
      <w:marRight w:val="0"/>
      <w:marTop w:val="0"/>
      <w:marBottom w:val="0"/>
      <w:divBdr>
        <w:top w:val="none" w:sz="0" w:space="0" w:color="auto"/>
        <w:left w:val="none" w:sz="0" w:space="0" w:color="auto"/>
        <w:bottom w:val="none" w:sz="0" w:space="0" w:color="auto"/>
        <w:right w:val="none" w:sz="0" w:space="0" w:color="auto"/>
      </w:divBdr>
    </w:div>
    <w:div w:id="1923710724">
      <w:bodyDiv w:val="1"/>
      <w:marLeft w:val="0"/>
      <w:marRight w:val="0"/>
      <w:marTop w:val="0"/>
      <w:marBottom w:val="0"/>
      <w:divBdr>
        <w:top w:val="none" w:sz="0" w:space="0" w:color="auto"/>
        <w:left w:val="none" w:sz="0" w:space="0" w:color="auto"/>
        <w:bottom w:val="none" w:sz="0" w:space="0" w:color="auto"/>
        <w:right w:val="none" w:sz="0" w:space="0" w:color="auto"/>
      </w:divBdr>
    </w:div>
    <w:div w:id="2005426704">
      <w:bodyDiv w:val="1"/>
      <w:marLeft w:val="0"/>
      <w:marRight w:val="0"/>
      <w:marTop w:val="0"/>
      <w:marBottom w:val="0"/>
      <w:divBdr>
        <w:top w:val="none" w:sz="0" w:space="0" w:color="auto"/>
        <w:left w:val="none" w:sz="0" w:space="0" w:color="auto"/>
        <w:bottom w:val="none" w:sz="0" w:space="0" w:color="auto"/>
        <w:right w:val="none" w:sz="0" w:space="0" w:color="auto"/>
      </w:divBdr>
    </w:div>
    <w:div w:id="2009941694">
      <w:bodyDiv w:val="1"/>
      <w:marLeft w:val="0"/>
      <w:marRight w:val="0"/>
      <w:marTop w:val="0"/>
      <w:marBottom w:val="0"/>
      <w:divBdr>
        <w:top w:val="none" w:sz="0" w:space="0" w:color="auto"/>
        <w:left w:val="none" w:sz="0" w:space="0" w:color="auto"/>
        <w:bottom w:val="none" w:sz="0" w:space="0" w:color="auto"/>
        <w:right w:val="none" w:sz="0" w:space="0" w:color="auto"/>
      </w:divBdr>
    </w:div>
    <w:div w:id="2010906689">
      <w:bodyDiv w:val="1"/>
      <w:marLeft w:val="0"/>
      <w:marRight w:val="0"/>
      <w:marTop w:val="0"/>
      <w:marBottom w:val="0"/>
      <w:divBdr>
        <w:top w:val="none" w:sz="0" w:space="0" w:color="auto"/>
        <w:left w:val="none" w:sz="0" w:space="0" w:color="auto"/>
        <w:bottom w:val="none" w:sz="0" w:space="0" w:color="auto"/>
        <w:right w:val="none" w:sz="0" w:space="0" w:color="auto"/>
      </w:divBdr>
    </w:div>
    <w:div w:id="2067416528">
      <w:bodyDiv w:val="1"/>
      <w:marLeft w:val="0"/>
      <w:marRight w:val="0"/>
      <w:marTop w:val="0"/>
      <w:marBottom w:val="0"/>
      <w:divBdr>
        <w:top w:val="none" w:sz="0" w:space="0" w:color="auto"/>
        <w:left w:val="none" w:sz="0" w:space="0" w:color="auto"/>
        <w:bottom w:val="none" w:sz="0" w:space="0" w:color="auto"/>
        <w:right w:val="none" w:sz="0" w:space="0" w:color="auto"/>
      </w:divBdr>
    </w:div>
    <w:div w:id="2098013493">
      <w:bodyDiv w:val="1"/>
      <w:marLeft w:val="0"/>
      <w:marRight w:val="0"/>
      <w:marTop w:val="0"/>
      <w:marBottom w:val="0"/>
      <w:divBdr>
        <w:top w:val="none" w:sz="0" w:space="0" w:color="auto"/>
        <w:left w:val="none" w:sz="0" w:space="0" w:color="auto"/>
        <w:bottom w:val="none" w:sz="0" w:space="0" w:color="auto"/>
        <w:right w:val="none" w:sz="0" w:space="0" w:color="auto"/>
      </w:divBdr>
    </w:div>
    <w:div w:id="2101901078">
      <w:bodyDiv w:val="1"/>
      <w:marLeft w:val="0"/>
      <w:marRight w:val="0"/>
      <w:marTop w:val="0"/>
      <w:marBottom w:val="0"/>
      <w:divBdr>
        <w:top w:val="none" w:sz="0" w:space="0" w:color="auto"/>
        <w:left w:val="none" w:sz="0" w:space="0" w:color="auto"/>
        <w:bottom w:val="none" w:sz="0" w:space="0" w:color="auto"/>
        <w:right w:val="none" w:sz="0" w:space="0" w:color="auto"/>
      </w:divBdr>
    </w:div>
    <w:div w:id="2132165642">
      <w:bodyDiv w:val="1"/>
      <w:marLeft w:val="0"/>
      <w:marRight w:val="0"/>
      <w:marTop w:val="0"/>
      <w:marBottom w:val="0"/>
      <w:divBdr>
        <w:top w:val="none" w:sz="0" w:space="0" w:color="auto"/>
        <w:left w:val="none" w:sz="0" w:space="0" w:color="auto"/>
        <w:bottom w:val="none" w:sz="0" w:space="0" w:color="auto"/>
        <w:right w:val="none" w:sz="0" w:space="0" w:color="auto"/>
      </w:divBdr>
    </w:div>
    <w:div w:id="214561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verama.rs.gov.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59093-58D1-42C3-81C6-B6531D3E1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16</Pages>
  <Words>11422</Words>
  <Characters>61682</Characters>
  <Application>Microsoft Office Word</Application>
  <DocSecurity>0</DocSecurity>
  <Lines>514</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dc:creator>
  <cp:keywords/>
  <dc:description/>
  <cp:lastModifiedBy>Usuario</cp:lastModifiedBy>
  <cp:revision>9</cp:revision>
  <cp:lastPrinted>2025-05-14T23:14:00Z</cp:lastPrinted>
  <dcterms:created xsi:type="dcterms:W3CDTF">2026-09-25T14:58:00Z</dcterms:created>
  <dcterms:modified xsi:type="dcterms:W3CDTF">2026-10-01T10:52:00Z</dcterms:modified>
</cp:coreProperties>
</file>