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638AC" w14:textId="77777777" w:rsidR="00342C4D" w:rsidRPr="00F60362" w:rsidRDefault="00342C4D" w:rsidP="00756839">
      <w:pPr>
        <w:spacing w:after="0" w:line="276" w:lineRule="auto"/>
        <w:jc w:val="center"/>
        <w:rPr>
          <w:rFonts w:ascii="Times New Roman" w:hAnsi="Times New Roman"/>
          <w:b/>
          <w:sz w:val="32"/>
          <w:szCs w:val="32"/>
          <w:u w:val="single"/>
        </w:rPr>
      </w:pPr>
    </w:p>
    <w:p w14:paraId="2803598A" w14:textId="5B402988" w:rsidR="00946A5B" w:rsidRPr="00F60362" w:rsidRDefault="00946A5B" w:rsidP="00756839">
      <w:pPr>
        <w:spacing w:after="0" w:line="276" w:lineRule="auto"/>
        <w:jc w:val="center"/>
        <w:rPr>
          <w:rFonts w:ascii="Times New Roman" w:hAnsi="Times New Roman"/>
          <w:b/>
          <w:sz w:val="32"/>
          <w:szCs w:val="32"/>
          <w:u w:val="single"/>
        </w:rPr>
      </w:pPr>
      <w:r w:rsidRPr="00F60362">
        <w:rPr>
          <w:rFonts w:ascii="Times New Roman" w:hAnsi="Times New Roman"/>
          <w:b/>
          <w:sz w:val="32"/>
          <w:szCs w:val="32"/>
          <w:u w:val="single"/>
        </w:rPr>
        <w:t>TERMO DE REFERÊNCIA</w:t>
      </w:r>
    </w:p>
    <w:p w14:paraId="36CC3BA7" w14:textId="77777777" w:rsidR="000B2EAE" w:rsidRPr="00F60362" w:rsidRDefault="000B2EAE" w:rsidP="00756839">
      <w:pPr>
        <w:spacing w:after="0" w:line="276" w:lineRule="auto"/>
        <w:rPr>
          <w:rFonts w:ascii="Times New Roman" w:hAnsi="Times New Roman"/>
          <w:sz w:val="32"/>
          <w:szCs w:val="32"/>
        </w:rPr>
      </w:pPr>
    </w:p>
    <w:p w14:paraId="541947DD" w14:textId="77777777" w:rsidR="00946A5B"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CAPÍTULO I</w:t>
      </w:r>
    </w:p>
    <w:p w14:paraId="68E6CD16" w14:textId="77777777" w:rsidR="00946A5B"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DA DEFINIÇÃO DO OBJETO:</w:t>
      </w:r>
    </w:p>
    <w:p w14:paraId="7956C318" w14:textId="77777777" w:rsidR="00C86F0D" w:rsidRPr="00756839" w:rsidRDefault="00C86F0D" w:rsidP="00756839">
      <w:pPr>
        <w:spacing w:after="0" w:line="276" w:lineRule="auto"/>
        <w:jc w:val="center"/>
        <w:rPr>
          <w:rFonts w:ascii="Times New Roman" w:hAnsi="Times New Roman"/>
          <w:b/>
          <w:sz w:val="20"/>
          <w:szCs w:val="20"/>
        </w:rPr>
      </w:pPr>
    </w:p>
    <w:p w14:paraId="10876476" w14:textId="77777777" w:rsidR="00946A5B" w:rsidRPr="00756839" w:rsidRDefault="00946A5B" w:rsidP="00756839">
      <w:pPr>
        <w:spacing w:after="0" w:line="276" w:lineRule="auto"/>
        <w:rPr>
          <w:rFonts w:ascii="Times New Roman" w:hAnsi="Times New Roman"/>
          <w:b/>
          <w:sz w:val="20"/>
          <w:szCs w:val="20"/>
        </w:rPr>
      </w:pPr>
      <w:r w:rsidRPr="00756839">
        <w:rPr>
          <w:rFonts w:ascii="Times New Roman" w:hAnsi="Times New Roman"/>
          <w:b/>
          <w:sz w:val="20"/>
          <w:szCs w:val="20"/>
        </w:rPr>
        <w:t xml:space="preserve">1. </w:t>
      </w:r>
      <w:r w:rsidR="00E2079F" w:rsidRPr="00756839">
        <w:rPr>
          <w:rFonts w:ascii="Times New Roman" w:hAnsi="Times New Roman"/>
          <w:b/>
          <w:sz w:val="20"/>
          <w:szCs w:val="20"/>
        </w:rPr>
        <w:t xml:space="preserve">DO </w:t>
      </w:r>
      <w:r w:rsidRPr="00756839">
        <w:rPr>
          <w:rFonts w:ascii="Times New Roman" w:hAnsi="Times New Roman"/>
          <w:b/>
          <w:sz w:val="20"/>
          <w:szCs w:val="20"/>
        </w:rPr>
        <w:t>OBJETO:</w:t>
      </w:r>
    </w:p>
    <w:p w14:paraId="214019C9" w14:textId="75F0D222" w:rsidR="00F60362" w:rsidRPr="00F60362" w:rsidRDefault="00F60362" w:rsidP="00756839">
      <w:pPr>
        <w:spacing w:after="0" w:line="276" w:lineRule="auto"/>
        <w:jc w:val="both"/>
        <w:rPr>
          <w:rFonts w:ascii="Times New Roman" w:hAnsi="Times New Roman"/>
          <w:sz w:val="20"/>
          <w:szCs w:val="20"/>
        </w:rPr>
      </w:pPr>
      <w:r w:rsidRPr="00F60362">
        <w:rPr>
          <w:rFonts w:ascii="Times New Roman" w:hAnsi="Times New Roman"/>
          <w:sz w:val="20"/>
          <w:szCs w:val="20"/>
        </w:rPr>
        <w:t>1.1. O presente Termo de Referência tem por objeto estabelecer as condições e exigências para a aquisição eventual e parcelada de gêneros alimentícios destinados ao consumo e atendimento das necessidades dos órgãos e Secretarias da Administração Pública Municipal, inclusive para realização de atividades, ações institucionais e eventos oficiais, bem como de produtos destinados à composição de cestas básicas para atendimento das demandas socioassistenciais do Município de Paverama, conforme especificações técnicas, quantitativos estimados, valores referenciais e demais condições estabelecidas neste Termo de Referência.</w:t>
      </w:r>
    </w:p>
    <w:p w14:paraId="22F7DC72" w14:textId="77777777" w:rsidR="00F60362" w:rsidRDefault="00F60362" w:rsidP="00756839">
      <w:pPr>
        <w:spacing w:after="0" w:line="276" w:lineRule="auto"/>
        <w:jc w:val="both"/>
        <w:rPr>
          <w:rFonts w:ascii="Times New Roman" w:hAnsi="Times New Roman"/>
          <w:sz w:val="20"/>
          <w:szCs w:val="20"/>
        </w:rPr>
      </w:pPr>
    </w:p>
    <w:tbl>
      <w:tblPr>
        <w:tblW w:w="9567" w:type="dxa"/>
        <w:tblInd w:w="-214" w:type="dxa"/>
        <w:tblCellMar>
          <w:left w:w="70" w:type="dxa"/>
          <w:right w:w="70" w:type="dxa"/>
        </w:tblCellMar>
        <w:tblLook w:val="04A0" w:firstRow="1" w:lastRow="0" w:firstColumn="1" w:lastColumn="0" w:noHBand="0" w:noVBand="1"/>
      </w:tblPr>
      <w:tblGrid>
        <w:gridCol w:w="541"/>
        <w:gridCol w:w="736"/>
        <w:gridCol w:w="850"/>
        <w:gridCol w:w="6237"/>
        <w:gridCol w:w="1203"/>
      </w:tblGrid>
      <w:tr w:rsidR="00F60362" w:rsidRPr="00F60362" w14:paraId="1207113C" w14:textId="77777777" w:rsidTr="00F60362">
        <w:trPr>
          <w:trHeight w:val="510"/>
        </w:trPr>
        <w:tc>
          <w:tcPr>
            <w:tcW w:w="541" w:type="dxa"/>
            <w:tcBorders>
              <w:top w:val="single" w:sz="4" w:space="0" w:color="auto"/>
              <w:left w:val="single" w:sz="4" w:space="0" w:color="auto"/>
              <w:bottom w:val="single" w:sz="4" w:space="0" w:color="auto"/>
              <w:right w:val="single" w:sz="4" w:space="0" w:color="auto"/>
            </w:tcBorders>
            <w:vAlign w:val="center"/>
            <w:hideMark/>
          </w:tcPr>
          <w:p w14:paraId="63E9598F" w14:textId="6CBF1B7A" w:rsidR="00F60362" w:rsidRPr="00F60362" w:rsidRDefault="00F60362" w:rsidP="00F60362">
            <w:pPr>
              <w:spacing w:after="0" w:line="276" w:lineRule="auto"/>
              <w:jc w:val="center"/>
              <w:rPr>
                <w:rFonts w:ascii="Times New Roman" w:hAnsi="Times New Roman"/>
                <w:b/>
                <w:bCs/>
                <w:sz w:val="20"/>
                <w:szCs w:val="20"/>
              </w:rPr>
            </w:pPr>
            <w:r w:rsidRPr="00F60362">
              <w:rPr>
                <w:rFonts w:ascii="Times New Roman" w:hAnsi="Times New Roman"/>
                <w:b/>
                <w:bCs/>
                <w:sz w:val="20"/>
                <w:szCs w:val="20"/>
              </w:rPr>
              <w:t>Item</w:t>
            </w:r>
          </w:p>
        </w:tc>
        <w:tc>
          <w:tcPr>
            <w:tcW w:w="736" w:type="dxa"/>
            <w:tcBorders>
              <w:top w:val="single" w:sz="4" w:space="0" w:color="auto"/>
              <w:left w:val="nil"/>
              <w:bottom w:val="single" w:sz="4" w:space="0" w:color="auto"/>
              <w:right w:val="single" w:sz="4" w:space="0" w:color="auto"/>
            </w:tcBorders>
            <w:vAlign w:val="center"/>
            <w:hideMark/>
          </w:tcPr>
          <w:p w14:paraId="0A1DBD9C" w14:textId="6B7ECAF2" w:rsidR="00F60362" w:rsidRPr="00F60362" w:rsidRDefault="00F60362" w:rsidP="00F60362">
            <w:pPr>
              <w:spacing w:after="0" w:line="276" w:lineRule="auto"/>
              <w:jc w:val="center"/>
              <w:rPr>
                <w:rFonts w:ascii="Times New Roman" w:hAnsi="Times New Roman"/>
                <w:b/>
                <w:bCs/>
                <w:sz w:val="20"/>
                <w:szCs w:val="20"/>
              </w:rPr>
            </w:pPr>
            <w:r w:rsidRPr="00F60362">
              <w:rPr>
                <w:rFonts w:ascii="Times New Roman" w:hAnsi="Times New Roman"/>
                <w:b/>
                <w:bCs/>
                <w:sz w:val="20"/>
                <w:szCs w:val="20"/>
              </w:rPr>
              <w:t>Quant</w:t>
            </w:r>
            <w:r>
              <w:rPr>
                <w:rFonts w:ascii="Times New Roman" w:hAnsi="Times New Roman"/>
                <w:b/>
                <w:bCs/>
                <w:sz w:val="20"/>
                <w:szCs w:val="20"/>
              </w:rPr>
              <w:t>.</w:t>
            </w:r>
          </w:p>
        </w:tc>
        <w:tc>
          <w:tcPr>
            <w:tcW w:w="850" w:type="dxa"/>
            <w:tcBorders>
              <w:top w:val="single" w:sz="4" w:space="0" w:color="auto"/>
              <w:left w:val="nil"/>
              <w:bottom w:val="single" w:sz="4" w:space="0" w:color="auto"/>
              <w:right w:val="single" w:sz="4" w:space="0" w:color="auto"/>
            </w:tcBorders>
            <w:vAlign w:val="center"/>
            <w:hideMark/>
          </w:tcPr>
          <w:p w14:paraId="31FFCA69" w14:textId="44E115A0" w:rsidR="00F60362" w:rsidRPr="00F60362" w:rsidRDefault="00F60362" w:rsidP="00F60362">
            <w:pPr>
              <w:spacing w:after="0" w:line="276" w:lineRule="auto"/>
              <w:jc w:val="center"/>
              <w:rPr>
                <w:rFonts w:ascii="Times New Roman" w:hAnsi="Times New Roman"/>
                <w:b/>
                <w:bCs/>
                <w:sz w:val="20"/>
                <w:szCs w:val="20"/>
              </w:rPr>
            </w:pPr>
            <w:r w:rsidRPr="00F60362">
              <w:rPr>
                <w:rFonts w:ascii="Times New Roman" w:hAnsi="Times New Roman"/>
                <w:b/>
                <w:bCs/>
                <w:sz w:val="20"/>
                <w:szCs w:val="20"/>
              </w:rPr>
              <w:t>Medida</w:t>
            </w:r>
          </w:p>
        </w:tc>
        <w:tc>
          <w:tcPr>
            <w:tcW w:w="6237" w:type="dxa"/>
            <w:tcBorders>
              <w:top w:val="single" w:sz="4" w:space="0" w:color="auto"/>
              <w:left w:val="nil"/>
              <w:bottom w:val="single" w:sz="4" w:space="0" w:color="auto"/>
              <w:right w:val="single" w:sz="4" w:space="0" w:color="auto"/>
            </w:tcBorders>
            <w:vAlign w:val="center"/>
            <w:hideMark/>
          </w:tcPr>
          <w:p w14:paraId="3D04F596" w14:textId="5ABD3DCC" w:rsidR="00F60362" w:rsidRPr="00F60362" w:rsidRDefault="00F60362" w:rsidP="00F60362">
            <w:pPr>
              <w:spacing w:after="0" w:line="276" w:lineRule="auto"/>
              <w:jc w:val="center"/>
              <w:rPr>
                <w:rFonts w:ascii="Times New Roman" w:hAnsi="Times New Roman"/>
                <w:b/>
                <w:bCs/>
                <w:sz w:val="20"/>
                <w:szCs w:val="20"/>
              </w:rPr>
            </w:pPr>
            <w:r w:rsidRPr="00F60362">
              <w:rPr>
                <w:rFonts w:ascii="Times New Roman" w:hAnsi="Times New Roman"/>
                <w:b/>
                <w:bCs/>
                <w:sz w:val="20"/>
                <w:szCs w:val="20"/>
              </w:rPr>
              <w:t>Descrição</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14:paraId="024E545C" w14:textId="0DDC5FE4" w:rsidR="00F60362" w:rsidRPr="005502B8" w:rsidRDefault="00F60362" w:rsidP="00F60362">
            <w:pPr>
              <w:spacing w:after="0" w:line="276" w:lineRule="auto"/>
              <w:jc w:val="center"/>
              <w:rPr>
                <w:rFonts w:ascii="Times New Roman" w:hAnsi="Times New Roman"/>
                <w:b/>
                <w:bCs/>
                <w:sz w:val="20"/>
                <w:szCs w:val="20"/>
              </w:rPr>
            </w:pPr>
            <w:r w:rsidRPr="005502B8">
              <w:rPr>
                <w:rFonts w:ascii="Times New Roman" w:hAnsi="Times New Roman"/>
                <w:b/>
                <w:bCs/>
                <w:sz w:val="20"/>
                <w:szCs w:val="20"/>
              </w:rPr>
              <w:t>Valor Unit.</w:t>
            </w:r>
          </w:p>
        </w:tc>
      </w:tr>
      <w:tr w:rsidR="005502B8" w:rsidRPr="00F60362" w14:paraId="2148F22A" w14:textId="77777777" w:rsidTr="00143BAB">
        <w:trPr>
          <w:trHeight w:val="1707"/>
        </w:trPr>
        <w:tc>
          <w:tcPr>
            <w:tcW w:w="541" w:type="dxa"/>
            <w:tcBorders>
              <w:top w:val="nil"/>
              <w:left w:val="single" w:sz="4" w:space="0" w:color="auto"/>
              <w:bottom w:val="single" w:sz="4" w:space="0" w:color="auto"/>
              <w:right w:val="single" w:sz="4" w:space="0" w:color="auto"/>
            </w:tcBorders>
            <w:vAlign w:val="center"/>
            <w:hideMark/>
          </w:tcPr>
          <w:p w14:paraId="342CED09"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w:t>
            </w:r>
          </w:p>
        </w:tc>
        <w:tc>
          <w:tcPr>
            <w:tcW w:w="736" w:type="dxa"/>
            <w:tcBorders>
              <w:top w:val="nil"/>
              <w:left w:val="nil"/>
              <w:bottom w:val="single" w:sz="4" w:space="0" w:color="auto"/>
              <w:right w:val="single" w:sz="4" w:space="0" w:color="auto"/>
            </w:tcBorders>
            <w:vAlign w:val="center"/>
            <w:hideMark/>
          </w:tcPr>
          <w:p w14:paraId="3A8E52A1"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w:t>
            </w:r>
          </w:p>
        </w:tc>
        <w:tc>
          <w:tcPr>
            <w:tcW w:w="850" w:type="dxa"/>
            <w:tcBorders>
              <w:top w:val="nil"/>
              <w:left w:val="nil"/>
              <w:bottom w:val="single" w:sz="4" w:space="0" w:color="auto"/>
              <w:right w:val="single" w:sz="4" w:space="0" w:color="auto"/>
            </w:tcBorders>
            <w:vAlign w:val="center"/>
            <w:hideMark/>
          </w:tcPr>
          <w:p w14:paraId="0104B499" w14:textId="5C55EFDE"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2C90F759"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AMENDOIM TORRADO SEM PELE E SEM SAL </w:t>
            </w:r>
            <w:r w:rsidRPr="00F60362">
              <w:rPr>
                <w:rFonts w:ascii="Times New Roman" w:hAnsi="Times New Roman"/>
                <w:sz w:val="20"/>
                <w:szCs w:val="20"/>
              </w:rPr>
              <w:t xml:space="preserve">Produto minimamente processado. Embalagem primária </w:t>
            </w:r>
            <w:proofErr w:type="gramStart"/>
            <w:r w:rsidRPr="00F60362">
              <w:rPr>
                <w:rFonts w:ascii="Times New Roman" w:hAnsi="Times New Roman"/>
                <w:sz w:val="20"/>
                <w:szCs w:val="20"/>
              </w:rPr>
              <w:t>plástica transparente</w:t>
            </w:r>
            <w:proofErr w:type="gramEnd"/>
            <w:r w:rsidRPr="00F60362">
              <w:rPr>
                <w:rFonts w:ascii="Times New Roman" w:hAnsi="Times New Roman"/>
                <w:sz w:val="20"/>
                <w:szCs w:val="20"/>
              </w:rPr>
              <w:t>, contendo no mínimo 500 gramas do produto. Rótulo em conformidade com a legislação. O produto deverá apresentar como ingrediente, exclusivamente, o amendoim. Deverá conter o selo Pró-Amendoim (ABICAB). Prazo de validade mínimo de 6 meses a partir da data de entrega.</w:t>
            </w:r>
          </w:p>
        </w:tc>
        <w:tc>
          <w:tcPr>
            <w:tcW w:w="1203" w:type="dxa"/>
            <w:tcBorders>
              <w:top w:val="single" w:sz="4" w:space="0" w:color="auto"/>
              <w:left w:val="single" w:sz="4" w:space="0" w:color="auto"/>
              <w:bottom w:val="single" w:sz="4" w:space="0" w:color="auto"/>
              <w:right w:val="single" w:sz="4" w:space="0" w:color="auto"/>
            </w:tcBorders>
            <w:shd w:val="clear" w:color="auto" w:fill="auto"/>
            <w:vAlign w:val="center"/>
          </w:tcPr>
          <w:p w14:paraId="506DD9CA" w14:textId="60D56275"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R$ 8,48</w:t>
            </w:r>
          </w:p>
        </w:tc>
      </w:tr>
      <w:tr w:rsidR="005502B8" w:rsidRPr="00F60362" w14:paraId="23106C1D"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067EF3E7"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w:t>
            </w:r>
          </w:p>
        </w:tc>
        <w:tc>
          <w:tcPr>
            <w:tcW w:w="736" w:type="dxa"/>
            <w:tcBorders>
              <w:top w:val="nil"/>
              <w:left w:val="nil"/>
              <w:bottom w:val="single" w:sz="4" w:space="0" w:color="auto"/>
              <w:right w:val="single" w:sz="4" w:space="0" w:color="auto"/>
            </w:tcBorders>
            <w:vAlign w:val="center"/>
            <w:hideMark/>
          </w:tcPr>
          <w:p w14:paraId="4F5F92B3"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600</w:t>
            </w:r>
          </w:p>
        </w:tc>
        <w:tc>
          <w:tcPr>
            <w:tcW w:w="850" w:type="dxa"/>
            <w:tcBorders>
              <w:top w:val="nil"/>
              <w:left w:val="nil"/>
              <w:bottom w:val="single" w:sz="4" w:space="0" w:color="auto"/>
              <w:right w:val="single" w:sz="4" w:space="0" w:color="auto"/>
            </w:tcBorders>
            <w:vAlign w:val="center"/>
            <w:hideMark/>
          </w:tcPr>
          <w:p w14:paraId="208BB632" w14:textId="17F7BACA"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2AD9557C"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ARROZ AGULHA POLIDO </w:t>
            </w:r>
            <w:r w:rsidRPr="00F60362">
              <w:rPr>
                <w:rFonts w:ascii="Times New Roman" w:hAnsi="Times New Roman"/>
                <w:sz w:val="20"/>
                <w:szCs w:val="20"/>
              </w:rPr>
              <w:t>Produto minimamente processado, tipo 1, classe longo fino. Embalagem primária plástica, contendo 5 quilogramas do produto. Rótulo conforme a legislação, contendo identificação do produto, peso, tabela nutricional,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6EB14E29" w14:textId="752F18BD"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R$ 21,66</w:t>
            </w:r>
          </w:p>
        </w:tc>
      </w:tr>
      <w:tr w:rsidR="005502B8" w:rsidRPr="00F60362" w14:paraId="7CA081C6"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481059B2"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3</w:t>
            </w:r>
          </w:p>
        </w:tc>
        <w:tc>
          <w:tcPr>
            <w:tcW w:w="736" w:type="dxa"/>
            <w:tcBorders>
              <w:top w:val="nil"/>
              <w:left w:val="nil"/>
              <w:bottom w:val="single" w:sz="4" w:space="0" w:color="auto"/>
              <w:right w:val="single" w:sz="4" w:space="0" w:color="auto"/>
            </w:tcBorders>
            <w:vAlign w:val="center"/>
            <w:hideMark/>
          </w:tcPr>
          <w:p w14:paraId="364DCE3E"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700</w:t>
            </w:r>
          </w:p>
        </w:tc>
        <w:tc>
          <w:tcPr>
            <w:tcW w:w="850" w:type="dxa"/>
            <w:tcBorders>
              <w:top w:val="nil"/>
              <w:left w:val="nil"/>
              <w:bottom w:val="single" w:sz="4" w:space="0" w:color="auto"/>
              <w:right w:val="single" w:sz="4" w:space="0" w:color="auto"/>
            </w:tcBorders>
            <w:vAlign w:val="center"/>
            <w:hideMark/>
          </w:tcPr>
          <w:p w14:paraId="61EDEC6D" w14:textId="56616C1C"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7F93EB82"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AÇÚCAR CRISTAL </w:t>
            </w:r>
            <w:r w:rsidRPr="00F60362">
              <w:rPr>
                <w:rFonts w:ascii="Times New Roman" w:hAnsi="Times New Roman"/>
                <w:sz w:val="20"/>
                <w:szCs w:val="20"/>
              </w:rPr>
              <w:t>Produto processado. Embalagem primária de plástico contendo 2 quilogramas do produto. Rótulo conforme a legislação, contendo identificação do produto, peso, tabela nutricional,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68BED93A" w14:textId="2AD4FCA1"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R$ 6,93</w:t>
            </w:r>
          </w:p>
        </w:tc>
      </w:tr>
      <w:tr w:rsidR="005502B8" w:rsidRPr="00F60362" w14:paraId="035BAA8E"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349F84DD"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4</w:t>
            </w:r>
          </w:p>
        </w:tc>
        <w:tc>
          <w:tcPr>
            <w:tcW w:w="736" w:type="dxa"/>
            <w:tcBorders>
              <w:top w:val="nil"/>
              <w:left w:val="nil"/>
              <w:bottom w:val="single" w:sz="4" w:space="0" w:color="auto"/>
              <w:right w:val="single" w:sz="4" w:space="0" w:color="auto"/>
            </w:tcBorders>
            <w:vAlign w:val="center"/>
            <w:hideMark/>
          </w:tcPr>
          <w:p w14:paraId="66B8D68B"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w:t>
            </w:r>
          </w:p>
        </w:tc>
        <w:tc>
          <w:tcPr>
            <w:tcW w:w="850" w:type="dxa"/>
            <w:tcBorders>
              <w:top w:val="nil"/>
              <w:left w:val="nil"/>
              <w:bottom w:val="single" w:sz="4" w:space="0" w:color="auto"/>
              <w:right w:val="single" w:sz="4" w:space="0" w:color="auto"/>
            </w:tcBorders>
            <w:vAlign w:val="center"/>
            <w:hideMark/>
          </w:tcPr>
          <w:p w14:paraId="5C0B7E8B" w14:textId="4DA79116"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4002717D"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AÇÚCAR CRISTAL </w:t>
            </w:r>
            <w:r w:rsidRPr="00F60362">
              <w:rPr>
                <w:rFonts w:ascii="Times New Roman" w:hAnsi="Times New Roman"/>
                <w:sz w:val="20"/>
                <w:szCs w:val="20"/>
              </w:rPr>
              <w:t>Produto processado. Embalagem primária de plástico contendo 5 quilogramas do produto. Rótulo conforme a legislação, contendo identificação do produto, peso, tabela nutricional,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38C89DD4" w14:textId="47EC6A9B"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R$ 17,03</w:t>
            </w:r>
          </w:p>
        </w:tc>
      </w:tr>
      <w:tr w:rsidR="005502B8" w:rsidRPr="00F60362" w14:paraId="0326B266" w14:textId="77777777" w:rsidTr="00F60362">
        <w:trPr>
          <w:trHeight w:val="1552"/>
        </w:trPr>
        <w:tc>
          <w:tcPr>
            <w:tcW w:w="541" w:type="dxa"/>
            <w:tcBorders>
              <w:top w:val="nil"/>
              <w:left w:val="single" w:sz="4" w:space="0" w:color="auto"/>
              <w:bottom w:val="single" w:sz="4" w:space="0" w:color="auto"/>
              <w:right w:val="single" w:sz="4" w:space="0" w:color="auto"/>
            </w:tcBorders>
            <w:vAlign w:val="center"/>
            <w:hideMark/>
          </w:tcPr>
          <w:p w14:paraId="6EAAC992"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w:t>
            </w:r>
          </w:p>
        </w:tc>
        <w:tc>
          <w:tcPr>
            <w:tcW w:w="736" w:type="dxa"/>
            <w:tcBorders>
              <w:top w:val="nil"/>
              <w:left w:val="nil"/>
              <w:bottom w:val="single" w:sz="4" w:space="0" w:color="auto"/>
              <w:right w:val="single" w:sz="4" w:space="0" w:color="auto"/>
            </w:tcBorders>
            <w:vAlign w:val="center"/>
            <w:hideMark/>
          </w:tcPr>
          <w:p w14:paraId="2903EAE3"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300</w:t>
            </w:r>
          </w:p>
        </w:tc>
        <w:tc>
          <w:tcPr>
            <w:tcW w:w="850" w:type="dxa"/>
            <w:tcBorders>
              <w:top w:val="nil"/>
              <w:left w:val="nil"/>
              <w:bottom w:val="single" w:sz="4" w:space="0" w:color="auto"/>
              <w:right w:val="single" w:sz="4" w:space="0" w:color="auto"/>
            </w:tcBorders>
            <w:vAlign w:val="center"/>
            <w:hideMark/>
          </w:tcPr>
          <w:p w14:paraId="1656E241" w14:textId="3326070D"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1E329EA6"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BISCOITO DOCE DE CHOCOLATE </w:t>
            </w:r>
            <w:r w:rsidRPr="00F60362">
              <w:rPr>
                <w:rFonts w:ascii="Times New Roman" w:hAnsi="Times New Roman"/>
                <w:sz w:val="20"/>
                <w:szCs w:val="20"/>
              </w:rPr>
              <w:t>Tipo rosquinha, pacote com peso de 300 gramas, de primeira qualidade, consistência crocante, sem corantes artificiais, acondicionado em embalagem primária plástica e atóxica. Deve constar na embalagem o número do lote, rotulagem nutricional obrigatória, data de fabricação e data de validade mínima de 8 (oito) meses, a contar da data de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16FD0147" w14:textId="53C2860A"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R$ 6,73</w:t>
            </w:r>
          </w:p>
        </w:tc>
      </w:tr>
      <w:tr w:rsidR="005502B8" w:rsidRPr="00F60362" w14:paraId="71FBD776" w14:textId="77777777" w:rsidTr="00F60362">
        <w:trPr>
          <w:trHeight w:val="274"/>
        </w:trPr>
        <w:tc>
          <w:tcPr>
            <w:tcW w:w="541" w:type="dxa"/>
            <w:tcBorders>
              <w:top w:val="nil"/>
              <w:left w:val="single" w:sz="4" w:space="0" w:color="auto"/>
              <w:bottom w:val="single" w:sz="4" w:space="0" w:color="auto"/>
              <w:right w:val="single" w:sz="4" w:space="0" w:color="auto"/>
            </w:tcBorders>
            <w:vAlign w:val="center"/>
            <w:hideMark/>
          </w:tcPr>
          <w:p w14:paraId="7E96AFF8"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6</w:t>
            </w:r>
          </w:p>
        </w:tc>
        <w:tc>
          <w:tcPr>
            <w:tcW w:w="736" w:type="dxa"/>
            <w:tcBorders>
              <w:top w:val="nil"/>
              <w:left w:val="nil"/>
              <w:bottom w:val="single" w:sz="4" w:space="0" w:color="auto"/>
              <w:right w:val="single" w:sz="4" w:space="0" w:color="auto"/>
            </w:tcBorders>
            <w:vAlign w:val="center"/>
            <w:hideMark/>
          </w:tcPr>
          <w:p w14:paraId="75E9B0C8"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1000</w:t>
            </w:r>
          </w:p>
        </w:tc>
        <w:tc>
          <w:tcPr>
            <w:tcW w:w="850" w:type="dxa"/>
            <w:tcBorders>
              <w:top w:val="nil"/>
              <w:left w:val="nil"/>
              <w:bottom w:val="single" w:sz="4" w:space="0" w:color="auto"/>
              <w:right w:val="single" w:sz="4" w:space="0" w:color="auto"/>
            </w:tcBorders>
            <w:vAlign w:val="center"/>
            <w:hideMark/>
          </w:tcPr>
          <w:p w14:paraId="212FEAF5" w14:textId="16BFC1C3"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46558E0C"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BISCOITO DOCE SORTIDO </w:t>
            </w:r>
            <w:r w:rsidRPr="00F60362">
              <w:rPr>
                <w:rFonts w:ascii="Times New Roman" w:hAnsi="Times New Roman"/>
                <w:sz w:val="20"/>
                <w:szCs w:val="20"/>
              </w:rPr>
              <w:t>Produto processado, doce, estampado, de textura lisa e crocante. Embalagem primária: pacote de polietileno atóxico, contendo no mínimo 400 gramas do produto. Rótulo conforme a legislação, contendo identificação do produto, peso, tabela nutricional,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5B37426B" w14:textId="689CFD48"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R$ 7,34</w:t>
            </w:r>
          </w:p>
        </w:tc>
      </w:tr>
      <w:tr w:rsidR="005502B8" w:rsidRPr="00F60362" w14:paraId="7BA0EB34"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6585CCD7"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7</w:t>
            </w:r>
          </w:p>
        </w:tc>
        <w:tc>
          <w:tcPr>
            <w:tcW w:w="736" w:type="dxa"/>
            <w:tcBorders>
              <w:top w:val="nil"/>
              <w:left w:val="nil"/>
              <w:bottom w:val="single" w:sz="4" w:space="0" w:color="auto"/>
              <w:right w:val="single" w:sz="4" w:space="0" w:color="auto"/>
            </w:tcBorders>
            <w:vAlign w:val="center"/>
            <w:hideMark/>
          </w:tcPr>
          <w:p w14:paraId="5910416D"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300</w:t>
            </w:r>
          </w:p>
        </w:tc>
        <w:tc>
          <w:tcPr>
            <w:tcW w:w="850" w:type="dxa"/>
            <w:tcBorders>
              <w:top w:val="nil"/>
              <w:left w:val="nil"/>
              <w:bottom w:val="single" w:sz="4" w:space="0" w:color="auto"/>
              <w:right w:val="single" w:sz="4" w:space="0" w:color="auto"/>
            </w:tcBorders>
            <w:vAlign w:val="center"/>
            <w:hideMark/>
          </w:tcPr>
          <w:p w14:paraId="5FAACCF6" w14:textId="230A9033"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3685D574"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BISCOITO SALGADO INTEGRAL </w:t>
            </w:r>
            <w:r w:rsidRPr="00F60362">
              <w:rPr>
                <w:rFonts w:ascii="Times New Roman" w:hAnsi="Times New Roman"/>
                <w:sz w:val="20"/>
                <w:szCs w:val="20"/>
              </w:rPr>
              <w:t>Embalagem com 400 gramas – de primeira qualidade, consistência crocante, embalagem atóxica.  Deve constar na embalagem o número do lote, rotulagem nutricional obrigatória, data de fabricação e data de validade mínima de 8 (oito) meses, a contar da data de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475AA60C" w14:textId="69AD9037"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R$ 6,75</w:t>
            </w:r>
          </w:p>
        </w:tc>
      </w:tr>
      <w:tr w:rsidR="005502B8" w:rsidRPr="00F60362" w14:paraId="62FAED6D"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676C29B7"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8</w:t>
            </w:r>
          </w:p>
        </w:tc>
        <w:tc>
          <w:tcPr>
            <w:tcW w:w="736" w:type="dxa"/>
            <w:tcBorders>
              <w:top w:val="nil"/>
              <w:left w:val="nil"/>
              <w:bottom w:val="single" w:sz="4" w:space="0" w:color="auto"/>
              <w:right w:val="single" w:sz="4" w:space="0" w:color="auto"/>
            </w:tcBorders>
            <w:vAlign w:val="center"/>
            <w:hideMark/>
          </w:tcPr>
          <w:p w14:paraId="3B894D30"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800</w:t>
            </w:r>
          </w:p>
        </w:tc>
        <w:tc>
          <w:tcPr>
            <w:tcW w:w="850" w:type="dxa"/>
            <w:tcBorders>
              <w:top w:val="nil"/>
              <w:left w:val="nil"/>
              <w:bottom w:val="single" w:sz="4" w:space="0" w:color="auto"/>
              <w:right w:val="single" w:sz="4" w:space="0" w:color="auto"/>
            </w:tcBorders>
            <w:vAlign w:val="center"/>
            <w:hideMark/>
          </w:tcPr>
          <w:p w14:paraId="1D630002" w14:textId="372A33E1"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7A0410D5"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CAFÉ EM PÓ TRADICIONAL </w:t>
            </w:r>
            <w:r w:rsidRPr="00F60362">
              <w:rPr>
                <w:rFonts w:ascii="Times New Roman" w:hAnsi="Times New Roman"/>
                <w:sz w:val="20"/>
                <w:szCs w:val="20"/>
              </w:rPr>
              <w:t>Produto embalado a vácuo em pacotes de 500 gramas livre de fermentação, isento de matéria terrosa, de parasitas e de detritos animais ou vegetais, rotulagem nutricional obrigatória com data de fabricação e validade. Prazo de validade de no mínimo de 12 meses a partir da data da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0906BFDB" w14:textId="42827EBF"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R$ 31,26</w:t>
            </w:r>
          </w:p>
        </w:tc>
      </w:tr>
      <w:tr w:rsidR="005502B8" w:rsidRPr="00F60362" w14:paraId="095E0C40"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4F7369A1"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9</w:t>
            </w:r>
          </w:p>
        </w:tc>
        <w:tc>
          <w:tcPr>
            <w:tcW w:w="736" w:type="dxa"/>
            <w:tcBorders>
              <w:top w:val="nil"/>
              <w:left w:val="nil"/>
              <w:bottom w:val="single" w:sz="4" w:space="0" w:color="auto"/>
              <w:right w:val="single" w:sz="4" w:space="0" w:color="auto"/>
            </w:tcBorders>
            <w:vAlign w:val="center"/>
            <w:hideMark/>
          </w:tcPr>
          <w:p w14:paraId="19A82912"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800</w:t>
            </w:r>
          </w:p>
        </w:tc>
        <w:tc>
          <w:tcPr>
            <w:tcW w:w="850" w:type="dxa"/>
            <w:tcBorders>
              <w:top w:val="nil"/>
              <w:left w:val="nil"/>
              <w:bottom w:val="single" w:sz="4" w:space="0" w:color="auto"/>
              <w:right w:val="single" w:sz="4" w:space="0" w:color="auto"/>
            </w:tcBorders>
            <w:vAlign w:val="center"/>
            <w:hideMark/>
          </w:tcPr>
          <w:p w14:paraId="633C5A60" w14:textId="68BBBEAD"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1D63EF9E" w14:textId="1AE3ED72"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CAFÉ SOLÚVEL GRANULADO </w:t>
            </w:r>
            <w:r w:rsidRPr="00F60362">
              <w:rPr>
                <w:rFonts w:ascii="Times New Roman" w:hAnsi="Times New Roman"/>
                <w:sz w:val="20"/>
                <w:szCs w:val="20"/>
              </w:rPr>
              <w:t xml:space="preserve">Produto processado. Embalagem primária: vidro ou lata contendo </w:t>
            </w:r>
            <w:r>
              <w:rPr>
                <w:rFonts w:ascii="Times New Roman" w:hAnsi="Times New Roman"/>
                <w:sz w:val="20"/>
                <w:szCs w:val="20"/>
              </w:rPr>
              <w:t>16</w:t>
            </w:r>
            <w:r w:rsidRPr="00F60362">
              <w:rPr>
                <w:rFonts w:ascii="Times New Roman" w:hAnsi="Times New Roman"/>
                <w:sz w:val="20"/>
                <w:szCs w:val="20"/>
              </w:rPr>
              <w:t>0 gramas do produto, com lacre de proteção abaixo da tampa. Rótulo conforme a legislação, com identificação do produto, peso,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1DEC329A" w14:textId="23454D64"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R$ 28,39</w:t>
            </w:r>
          </w:p>
        </w:tc>
      </w:tr>
      <w:tr w:rsidR="005502B8" w:rsidRPr="00F60362" w14:paraId="77DACD2E" w14:textId="77777777" w:rsidTr="00F60362">
        <w:trPr>
          <w:trHeight w:val="1552"/>
        </w:trPr>
        <w:tc>
          <w:tcPr>
            <w:tcW w:w="541" w:type="dxa"/>
            <w:tcBorders>
              <w:top w:val="nil"/>
              <w:left w:val="single" w:sz="4" w:space="0" w:color="auto"/>
              <w:bottom w:val="single" w:sz="4" w:space="0" w:color="auto"/>
              <w:right w:val="single" w:sz="4" w:space="0" w:color="auto"/>
            </w:tcBorders>
            <w:vAlign w:val="center"/>
            <w:hideMark/>
          </w:tcPr>
          <w:p w14:paraId="78089F9B"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10</w:t>
            </w:r>
          </w:p>
        </w:tc>
        <w:tc>
          <w:tcPr>
            <w:tcW w:w="736" w:type="dxa"/>
            <w:tcBorders>
              <w:top w:val="nil"/>
              <w:left w:val="nil"/>
              <w:bottom w:val="single" w:sz="4" w:space="0" w:color="auto"/>
              <w:right w:val="single" w:sz="4" w:space="0" w:color="auto"/>
            </w:tcBorders>
            <w:vAlign w:val="center"/>
            <w:hideMark/>
          </w:tcPr>
          <w:p w14:paraId="7DDFEB86"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500</w:t>
            </w:r>
          </w:p>
        </w:tc>
        <w:tc>
          <w:tcPr>
            <w:tcW w:w="850" w:type="dxa"/>
            <w:tcBorders>
              <w:top w:val="nil"/>
              <w:left w:val="nil"/>
              <w:bottom w:val="single" w:sz="4" w:space="0" w:color="auto"/>
              <w:right w:val="single" w:sz="4" w:space="0" w:color="auto"/>
            </w:tcBorders>
            <w:vAlign w:val="center"/>
            <w:hideMark/>
          </w:tcPr>
          <w:p w14:paraId="125B7B61" w14:textId="5814CB22"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Caixa</w:t>
            </w:r>
          </w:p>
        </w:tc>
        <w:tc>
          <w:tcPr>
            <w:tcW w:w="6237" w:type="dxa"/>
            <w:tcBorders>
              <w:top w:val="nil"/>
              <w:left w:val="nil"/>
              <w:bottom w:val="single" w:sz="4" w:space="0" w:color="auto"/>
              <w:right w:val="single" w:sz="4" w:space="0" w:color="auto"/>
            </w:tcBorders>
            <w:vAlign w:val="center"/>
            <w:hideMark/>
          </w:tcPr>
          <w:p w14:paraId="5A98E9EA"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CHÁ EM SACHET </w:t>
            </w:r>
            <w:r w:rsidRPr="00F60362">
              <w:rPr>
                <w:rFonts w:ascii="Times New Roman" w:hAnsi="Times New Roman"/>
                <w:sz w:val="20"/>
                <w:szCs w:val="20"/>
              </w:rPr>
              <w:t>Embalagem de 10 a 15 gramas em erva para fazer o chá em imersão – caixa com 10 saches cada (sabores diversos) produto isento de qualquer substância estranha, embalagem com identificação do produto, rótulo com ingredientes, valor nutricional, peso, fabricante, data de fabricação e data de validade. Prazo de validade de no mínimo de 12 meses a partir da data da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3752A042" w14:textId="34B6AD4D"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R$ 3,95</w:t>
            </w:r>
          </w:p>
        </w:tc>
      </w:tr>
      <w:tr w:rsidR="005502B8" w:rsidRPr="00F60362" w14:paraId="1E929305" w14:textId="77777777" w:rsidTr="00F60362">
        <w:trPr>
          <w:trHeight w:val="1555"/>
        </w:trPr>
        <w:tc>
          <w:tcPr>
            <w:tcW w:w="541" w:type="dxa"/>
            <w:tcBorders>
              <w:top w:val="nil"/>
              <w:left w:val="single" w:sz="4" w:space="0" w:color="auto"/>
              <w:bottom w:val="single" w:sz="4" w:space="0" w:color="auto"/>
              <w:right w:val="single" w:sz="4" w:space="0" w:color="auto"/>
            </w:tcBorders>
            <w:vAlign w:val="center"/>
            <w:hideMark/>
          </w:tcPr>
          <w:p w14:paraId="1FFE494F"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11</w:t>
            </w:r>
          </w:p>
        </w:tc>
        <w:tc>
          <w:tcPr>
            <w:tcW w:w="736" w:type="dxa"/>
            <w:tcBorders>
              <w:top w:val="nil"/>
              <w:left w:val="nil"/>
              <w:bottom w:val="single" w:sz="4" w:space="0" w:color="auto"/>
              <w:right w:val="single" w:sz="4" w:space="0" w:color="auto"/>
            </w:tcBorders>
            <w:vAlign w:val="center"/>
            <w:hideMark/>
          </w:tcPr>
          <w:p w14:paraId="794F2F3E"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500</w:t>
            </w:r>
          </w:p>
        </w:tc>
        <w:tc>
          <w:tcPr>
            <w:tcW w:w="850" w:type="dxa"/>
            <w:tcBorders>
              <w:top w:val="nil"/>
              <w:left w:val="nil"/>
              <w:bottom w:val="single" w:sz="4" w:space="0" w:color="auto"/>
              <w:right w:val="single" w:sz="4" w:space="0" w:color="auto"/>
            </w:tcBorders>
            <w:vAlign w:val="center"/>
            <w:hideMark/>
          </w:tcPr>
          <w:p w14:paraId="6DD44BAA" w14:textId="1629C343"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0467B990"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FARINHA DE MILHO AMARELA MÉDIA </w:t>
            </w:r>
            <w:r w:rsidRPr="00F60362">
              <w:rPr>
                <w:rFonts w:ascii="Times New Roman" w:hAnsi="Times New Roman"/>
                <w:sz w:val="20"/>
                <w:szCs w:val="20"/>
              </w:rPr>
              <w:t>Produto processado e enriquecido com ferro e ácido fólico. Embalagem primária: plástica atóxica contendo 1 quilograma do produto. Rótulo conforme a legislação, contendo identificação do produto, peso, tabela nutricional, fabricante, data de fabricação, validade e número de lote. Prazo de validade no momento de entrega: de no mínimo 4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1A468615" w14:textId="5F2330BF"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R$ 5,32</w:t>
            </w:r>
          </w:p>
        </w:tc>
      </w:tr>
      <w:tr w:rsidR="005502B8" w:rsidRPr="00F60362" w14:paraId="5CD28271" w14:textId="77777777" w:rsidTr="00F60362">
        <w:trPr>
          <w:trHeight w:val="1210"/>
        </w:trPr>
        <w:tc>
          <w:tcPr>
            <w:tcW w:w="541" w:type="dxa"/>
            <w:tcBorders>
              <w:top w:val="nil"/>
              <w:left w:val="single" w:sz="4" w:space="0" w:color="auto"/>
              <w:bottom w:val="single" w:sz="4" w:space="0" w:color="auto"/>
              <w:right w:val="single" w:sz="4" w:space="0" w:color="auto"/>
            </w:tcBorders>
            <w:vAlign w:val="center"/>
            <w:hideMark/>
          </w:tcPr>
          <w:p w14:paraId="781EF3EA"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12</w:t>
            </w:r>
          </w:p>
        </w:tc>
        <w:tc>
          <w:tcPr>
            <w:tcW w:w="736" w:type="dxa"/>
            <w:tcBorders>
              <w:top w:val="nil"/>
              <w:left w:val="nil"/>
              <w:bottom w:val="single" w:sz="4" w:space="0" w:color="auto"/>
              <w:right w:val="single" w:sz="4" w:space="0" w:color="auto"/>
            </w:tcBorders>
            <w:vAlign w:val="center"/>
            <w:hideMark/>
          </w:tcPr>
          <w:p w14:paraId="568054B0"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1000</w:t>
            </w:r>
          </w:p>
        </w:tc>
        <w:tc>
          <w:tcPr>
            <w:tcW w:w="850" w:type="dxa"/>
            <w:tcBorders>
              <w:top w:val="nil"/>
              <w:left w:val="nil"/>
              <w:bottom w:val="single" w:sz="4" w:space="0" w:color="auto"/>
              <w:right w:val="single" w:sz="4" w:space="0" w:color="auto"/>
            </w:tcBorders>
            <w:vAlign w:val="center"/>
            <w:hideMark/>
          </w:tcPr>
          <w:p w14:paraId="143DC75F" w14:textId="0DD309DB"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21163C6A"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FARINHA DE TRIGO ESPECIAL </w:t>
            </w:r>
            <w:r w:rsidRPr="00F60362">
              <w:rPr>
                <w:rFonts w:ascii="Times New Roman" w:hAnsi="Times New Roman"/>
                <w:sz w:val="20"/>
                <w:szCs w:val="20"/>
              </w:rPr>
              <w:t>Produto processado e enriquecido com ferro e ácido fólico. Embalagem primária: embalagem plástica atóxica contendo 1 quilograma do produto. Rótulo conforme a legislação, contendo identificação do produto, peso, tabela nutricional, fabricante, data de fabricação, validade e número de lote. Prazo de validade no momento de entrega: de no mínimo 4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6D186B1F" w14:textId="6411FE0E"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R$ 4,52</w:t>
            </w:r>
          </w:p>
        </w:tc>
      </w:tr>
      <w:tr w:rsidR="005502B8" w:rsidRPr="00F60362" w14:paraId="72A563B2"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12E2FE66"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13</w:t>
            </w:r>
          </w:p>
        </w:tc>
        <w:tc>
          <w:tcPr>
            <w:tcW w:w="736" w:type="dxa"/>
            <w:tcBorders>
              <w:top w:val="nil"/>
              <w:left w:val="nil"/>
              <w:bottom w:val="single" w:sz="4" w:space="0" w:color="auto"/>
              <w:right w:val="single" w:sz="4" w:space="0" w:color="auto"/>
            </w:tcBorders>
            <w:vAlign w:val="center"/>
            <w:hideMark/>
          </w:tcPr>
          <w:p w14:paraId="29463E43"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500</w:t>
            </w:r>
          </w:p>
        </w:tc>
        <w:tc>
          <w:tcPr>
            <w:tcW w:w="850" w:type="dxa"/>
            <w:tcBorders>
              <w:top w:val="nil"/>
              <w:left w:val="nil"/>
              <w:bottom w:val="single" w:sz="4" w:space="0" w:color="auto"/>
              <w:right w:val="single" w:sz="4" w:space="0" w:color="auto"/>
            </w:tcBorders>
            <w:vAlign w:val="center"/>
            <w:hideMark/>
          </w:tcPr>
          <w:p w14:paraId="06CF5474" w14:textId="1D4A7A52"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5AE79DE3"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FEIJÃO PRETO EM GRÃO LIMPO </w:t>
            </w:r>
            <w:r w:rsidRPr="00F60362">
              <w:rPr>
                <w:rFonts w:ascii="Times New Roman" w:hAnsi="Times New Roman"/>
                <w:sz w:val="20"/>
                <w:szCs w:val="20"/>
              </w:rPr>
              <w:t>Produto minimamente processado. Embalagem primária: plástica atóxica contendo 1 quilograma do produto. Rótulo conforme a legislação, contendo identificação do produto, peso, tabela nutricional, fabricante, data de fabricação, validade e número de lote. Prazo de validade no momento de entrega: de no mínimo 06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02A0ECB4" w14:textId="214C43CB"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R$ 8,01</w:t>
            </w:r>
          </w:p>
        </w:tc>
      </w:tr>
      <w:tr w:rsidR="005502B8" w:rsidRPr="00F60362" w14:paraId="6CCF218C" w14:textId="77777777" w:rsidTr="00F60362">
        <w:trPr>
          <w:trHeight w:val="897"/>
        </w:trPr>
        <w:tc>
          <w:tcPr>
            <w:tcW w:w="541" w:type="dxa"/>
            <w:tcBorders>
              <w:top w:val="nil"/>
              <w:left w:val="single" w:sz="4" w:space="0" w:color="auto"/>
              <w:bottom w:val="single" w:sz="4" w:space="0" w:color="auto"/>
              <w:right w:val="single" w:sz="4" w:space="0" w:color="auto"/>
            </w:tcBorders>
            <w:vAlign w:val="center"/>
            <w:hideMark/>
          </w:tcPr>
          <w:p w14:paraId="4DEE873F"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14</w:t>
            </w:r>
          </w:p>
        </w:tc>
        <w:tc>
          <w:tcPr>
            <w:tcW w:w="736" w:type="dxa"/>
            <w:tcBorders>
              <w:top w:val="nil"/>
              <w:left w:val="nil"/>
              <w:bottom w:val="single" w:sz="4" w:space="0" w:color="auto"/>
              <w:right w:val="single" w:sz="4" w:space="0" w:color="auto"/>
            </w:tcBorders>
            <w:vAlign w:val="center"/>
            <w:hideMark/>
          </w:tcPr>
          <w:p w14:paraId="52C755BA"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200</w:t>
            </w:r>
          </w:p>
        </w:tc>
        <w:tc>
          <w:tcPr>
            <w:tcW w:w="850" w:type="dxa"/>
            <w:tcBorders>
              <w:top w:val="nil"/>
              <w:left w:val="nil"/>
              <w:bottom w:val="single" w:sz="4" w:space="0" w:color="auto"/>
              <w:right w:val="single" w:sz="4" w:space="0" w:color="auto"/>
            </w:tcBorders>
            <w:vAlign w:val="center"/>
            <w:hideMark/>
          </w:tcPr>
          <w:p w14:paraId="4430923E" w14:textId="2D4712B8"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Caixa</w:t>
            </w:r>
          </w:p>
        </w:tc>
        <w:tc>
          <w:tcPr>
            <w:tcW w:w="6237" w:type="dxa"/>
            <w:tcBorders>
              <w:top w:val="nil"/>
              <w:left w:val="nil"/>
              <w:bottom w:val="single" w:sz="4" w:space="0" w:color="auto"/>
              <w:right w:val="single" w:sz="4" w:space="0" w:color="auto"/>
            </w:tcBorders>
            <w:vAlign w:val="center"/>
            <w:hideMark/>
          </w:tcPr>
          <w:p w14:paraId="16672DEA"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FILTRO DE PAPEL PARA COAR CAFÉ TAMANHO 103</w:t>
            </w:r>
            <w:r w:rsidRPr="00F60362">
              <w:rPr>
                <w:rFonts w:ascii="Times New Roman" w:hAnsi="Times New Roman"/>
                <w:sz w:val="20"/>
                <w:szCs w:val="20"/>
              </w:rPr>
              <w:br/>
              <w:t>Filtro com dimensões (A x L x P): 2,0 x 15,4 x 20,5cm, 100% fibras celulósicas, caixa com 30 unidades.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0F59383C" w14:textId="05D17B05"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R$ 6,56</w:t>
            </w:r>
          </w:p>
        </w:tc>
      </w:tr>
      <w:tr w:rsidR="005502B8" w:rsidRPr="00F60362" w14:paraId="4D0384A5" w14:textId="77777777" w:rsidTr="00F60362">
        <w:trPr>
          <w:trHeight w:val="1875"/>
        </w:trPr>
        <w:tc>
          <w:tcPr>
            <w:tcW w:w="541" w:type="dxa"/>
            <w:tcBorders>
              <w:top w:val="nil"/>
              <w:left w:val="single" w:sz="4" w:space="0" w:color="auto"/>
              <w:bottom w:val="single" w:sz="4" w:space="0" w:color="auto"/>
              <w:right w:val="single" w:sz="4" w:space="0" w:color="auto"/>
            </w:tcBorders>
            <w:vAlign w:val="center"/>
            <w:hideMark/>
          </w:tcPr>
          <w:p w14:paraId="6146EA33"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15</w:t>
            </w:r>
          </w:p>
        </w:tc>
        <w:tc>
          <w:tcPr>
            <w:tcW w:w="736" w:type="dxa"/>
            <w:tcBorders>
              <w:top w:val="nil"/>
              <w:left w:val="nil"/>
              <w:bottom w:val="single" w:sz="4" w:space="0" w:color="auto"/>
              <w:right w:val="single" w:sz="4" w:space="0" w:color="auto"/>
            </w:tcBorders>
            <w:vAlign w:val="center"/>
            <w:hideMark/>
          </w:tcPr>
          <w:p w14:paraId="7893878E"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500</w:t>
            </w:r>
          </w:p>
        </w:tc>
        <w:tc>
          <w:tcPr>
            <w:tcW w:w="850" w:type="dxa"/>
            <w:tcBorders>
              <w:top w:val="nil"/>
              <w:left w:val="nil"/>
              <w:bottom w:val="single" w:sz="4" w:space="0" w:color="auto"/>
              <w:right w:val="single" w:sz="4" w:space="0" w:color="auto"/>
            </w:tcBorders>
            <w:vAlign w:val="center"/>
            <w:hideMark/>
          </w:tcPr>
          <w:p w14:paraId="4EC45B68" w14:textId="675ADE45"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5DF37255" w14:textId="746D77FF"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LEITE EM PÓ INTEGRAL INSTANTÂNEO</w:t>
            </w:r>
            <w:r>
              <w:rPr>
                <w:rFonts w:ascii="Times New Roman" w:hAnsi="Times New Roman"/>
                <w:b/>
                <w:bCs/>
                <w:sz w:val="20"/>
                <w:szCs w:val="20"/>
              </w:rPr>
              <w:t xml:space="preserve">. </w:t>
            </w:r>
            <w:r w:rsidRPr="00F60362">
              <w:rPr>
                <w:rFonts w:ascii="Times New Roman" w:hAnsi="Times New Roman"/>
                <w:sz w:val="20"/>
                <w:szCs w:val="20"/>
              </w:rPr>
              <w:t>Produto processado contendo no mínimo os seguintes ingredientes: leite integral, minerais, zinco e vitaminas C, E, A e D. Embalagem primária: sachê com 400 gramas do produto. Rótulo conforme a legislação, contendo identificação do produto, peso, tabela nutricional, fabricante, data de fabricação, validade e número de lote. Prazo de validade no momento de entrega: de no mínimo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5F7600A4" w14:textId="5069321A"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R$ 27,96</w:t>
            </w:r>
          </w:p>
        </w:tc>
      </w:tr>
      <w:tr w:rsidR="005502B8" w:rsidRPr="00F60362" w14:paraId="21C75794"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1B048B74"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16</w:t>
            </w:r>
          </w:p>
        </w:tc>
        <w:tc>
          <w:tcPr>
            <w:tcW w:w="736" w:type="dxa"/>
            <w:tcBorders>
              <w:top w:val="nil"/>
              <w:left w:val="nil"/>
              <w:bottom w:val="single" w:sz="4" w:space="0" w:color="auto"/>
              <w:right w:val="single" w:sz="4" w:space="0" w:color="auto"/>
            </w:tcBorders>
            <w:vAlign w:val="center"/>
            <w:hideMark/>
          </w:tcPr>
          <w:p w14:paraId="1866AEFE"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1100</w:t>
            </w:r>
          </w:p>
        </w:tc>
        <w:tc>
          <w:tcPr>
            <w:tcW w:w="850" w:type="dxa"/>
            <w:tcBorders>
              <w:top w:val="nil"/>
              <w:left w:val="nil"/>
              <w:bottom w:val="single" w:sz="4" w:space="0" w:color="auto"/>
              <w:right w:val="single" w:sz="4" w:space="0" w:color="auto"/>
            </w:tcBorders>
            <w:vAlign w:val="center"/>
            <w:hideMark/>
          </w:tcPr>
          <w:p w14:paraId="3654158C" w14:textId="422851E2"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52CB7C71" w14:textId="10823773"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LEITE INTEGRAL 1 LITRO</w:t>
            </w:r>
            <w:r>
              <w:rPr>
                <w:rFonts w:ascii="Times New Roman" w:hAnsi="Times New Roman"/>
                <w:b/>
                <w:bCs/>
                <w:sz w:val="20"/>
                <w:szCs w:val="20"/>
              </w:rPr>
              <w:t xml:space="preserve">. </w:t>
            </w:r>
            <w:r w:rsidRPr="00F60362">
              <w:rPr>
                <w:rFonts w:ascii="Times New Roman" w:hAnsi="Times New Roman"/>
                <w:sz w:val="20"/>
                <w:szCs w:val="20"/>
              </w:rPr>
              <w:t xml:space="preserve">Leite de ótima qualidade, homogeneizado, que tenha recebido tratamento térmico especial UHT (Ultra High Temperatura). Deve apresentar em 200 ml do produto teor de gordura total de 5 a 8 g sendo no máximo 5 g de gordura saturada, máximo de 140 mg </w:t>
            </w:r>
            <w:proofErr w:type="spellStart"/>
            <w:r w:rsidRPr="00F60362">
              <w:rPr>
                <w:rFonts w:ascii="Times New Roman" w:hAnsi="Times New Roman"/>
                <w:sz w:val="20"/>
                <w:szCs w:val="20"/>
              </w:rPr>
              <w:t>desódio</w:t>
            </w:r>
            <w:proofErr w:type="spellEnd"/>
            <w:r w:rsidRPr="00F60362">
              <w:rPr>
                <w:rFonts w:ascii="Times New Roman" w:hAnsi="Times New Roman"/>
                <w:sz w:val="20"/>
                <w:szCs w:val="20"/>
              </w:rPr>
              <w:t xml:space="preserve"> e mínimo de 210 mg de cálcio. Composto de leite integral e estabilizantes. Embalagem </w:t>
            </w:r>
            <w:proofErr w:type="spellStart"/>
            <w:r w:rsidRPr="00F60362">
              <w:rPr>
                <w:rFonts w:ascii="Times New Roman" w:hAnsi="Times New Roman"/>
                <w:sz w:val="20"/>
                <w:szCs w:val="20"/>
              </w:rPr>
              <w:t>multilaminada</w:t>
            </w:r>
            <w:proofErr w:type="spellEnd"/>
            <w:r w:rsidRPr="00F60362">
              <w:rPr>
                <w:rFonts w:ascii="Times New Roman" w:hAnsi="Times New Roman"/>
                <w:sz w:val="20"/>
                <w:szCs w:val="20"/>
              </w:rPr>
              <w:t xml:space="preserve"> cartonada de 1 litro, asséptica, impermeável ao ar, luz e germes, que possua perfeita conservação do sabor e das qualidades nutritivas. Com tampa de rosca. Selo do SIF.</w:t>
            </w:r>
          </w:p>
        </w:tc>
        <w:tc>
          <w:tcPr>
            <w:tcW w:w="1203" w:type="dxa"/>
            <w:tcBorders>
              <w:top w:val="nil"/>
              <w:left w:val="single" w:sz="4" w:space="0" w:color="auto"/>
              <w:bottom w:val="single" w:sz="4" w:space="0" w:color="auto"/>
              <w:right w:val="single" w:sz="4" w:space="0" w:color="auto"/>
            </w:tcBorders>
            <w:shd w:val="clear" w:color="auto" w:fill="auto"/>
            <w:vAlign w:val="center"/>
          </w:tcPr>
          <w:p w14:paraId="6371DA0F" w14:textId="6EB3EDA1"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R$ 5,80</w:t>
            </w:r>
          </w:p>
        </w:tc>
      </w:tr>
      <w:tr w:rsidR="005502B8" w:rsidRPr="00F60362" w14:paraId="577EEC01" w14:textId="77777777" w:rsidTr="00F60362">
        <w:trPr>
          <w:trHeight w:val="1792"/>
        </w:trPr>
        <w:tc>
          <w:tcPr>
            <w:tcW w:w="541" w:type="dxa"/>
            <w:tcBorders>
              <w:top w:val="nil"/>
              <w:left w:val="single" w:sz="4" w:space="0" w:color="auto"/>
              <w:bottom w:val="single" w:sz="4" w:space="0" w:color="auto"/>
              <w:right w:val="single" w:sz="4" w:space="0" w:color="auto"/>
            </w:tcBorders>
            <w:vAlign w:val="center"/>
            <w:hideMark/>
          </w:tcPr>
          <w:p w14:paraId="77779258"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17</w:t>
            </w:r>
          </w:p>
        </w:tc>
        <w:tc>
          <w:tcPr>
            <w:tcW w:w="736" w:type="dxa"/>
            <w:tcBorders>
              <w:top w:val="nil"/>
              <w:left w:val="nil"/>
              <w:bottom w:val="single" w:sz="4" w:space="0" w:color="auto"/>
              <w:right w:val="single" w:sz="4" w:space="0" w:color="auto"/>
            </w:tcBorders>
            <w:vAlign w:val="center"/>
            <w:hideMark/>
          </w:tcPr>
          <w:p w14:paraId="4136220B"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1000</w:t>
            </w:r>
          </w:p>
        </w:tc>
        <w:tc>
          <w:tcPr>
            <w:tcW w:w="850" w:type="dxa"/>
            <w:tcBorders>
              <w:top w:val="nil"/>
              <w:left w:val="nil"/>
              <w:bottom w:val="single" w:sz="4" w:space="0" w:color="auto"/>
              <w:right w:val="single" w:sz="4" w:space="0" w:color="auto"/>
            </w:tcBorders>
            <w:vAlign w:val="center"/>
            <w:hideMark/>
          </w:tcPr>
          <w:p w14:paraId="54C4E560" w14:textId="1054B161"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20A06480"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MASSA ALIMENTÍCIA TIPO PARAFUSO COM OVOS</w:t>
            </w:r>
            <w:r w:rsidRPr="00F60362">
              <w:rPr>
                <w:rFonts w:ascii="Times New Roman" w:hAnsi="Times New Roman"/>
                <w:sz w:val="20"/>
                <w:szCs w:val="20"/>
              </w:rPr>
              <w:br/>
              <w:t>Produto processado, sem corantes artificiais, contendo no mínimo sêmola de trigo enriquecida com ferro e ácido fólico e ovos. Embalagem primária de polipropileno com no mínimo 300 gramas do produto. Rótulo conforme a legislação, contendo identificação do produto, peso, tabela nutricional, fabricante, data de fabricação, validade e número de lote. Prazo de validade no momento de entrega: de no mínimo 4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443C470F" w14:textId="07B01FB2"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R$ 4,09</w:t>
            </w:r>
          </w:p>
        </w:tc>
      </w:tr>
      <w:tr w:rsidR="005502B8" w:rsidRPr="00F60362" w14:paraId="687EC361"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3B30CF3C"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18</w:t>
            </w:r>
          </w:p>
        </w:tc>
        <w:tc>
          <w:tcPr>
            <w:tcW w:w="736" w:type="dxa"/>
            <w:tcBorders>
              <w:top w:val="nil"/>
              <w:left w:val="nil"/>
              <w:bottom w:val="single" w:sz="4" w:space="0" w:color="auto"/>
              <w:right w:val="single" w:sz="4" w:space="0" w:color="auto"/>
            </w:tcBorders>
            <w:vAlign w:val="center"/>
            <w:hideMark/>
          </w:tcPr>
          <w:p w14:paraId="5A8B07B6"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200</w:t>
            </w:r>
          </w:p>
        </w:tc>
        <w:tc>
          <w:tcPr>
            <w:tcW w:w="850" w:type="dxa"/>
            <w:tcBorders>
              <w:top w:val="nil"/>
              <w:left w:val="nil"/>
              <w:bottom w:val="single" w:sz="4" w:space="0" w:color="auto"/>
              <w:right w:val="single" w:sz="4" w:space="0" w:color="auto"/>
            </w:tcBorders>
            <w:vAlign w:val="center"/>
            <w:hideMark/>
          </w:tcPr>
          <w:p w14:paraId="22B3C5EF" w14:textId="68127849"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65BD1C1E" w14:textId="71A33C90"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REFRIGERANTE SABOR LIMÃO, LARANJA, UVA OU GUARANÁ</w:t>
            </w:r>
            <w:r>
              <w:rPr>
                <w:rFonts w:ascii="Times New Roman" w:hAnsi="Times New Roman"/>
                <w:b/>
                <w:bCs/>
                <w:sz w:val="20"/>
                <w:szCs w:val="20"/>
              </w:rPr>
              <w:t xml:space="preserve">. </w:t>
            </w:r>
            <w:r w:rsidRPr="00F60362">
              <w:rPr>
                <w:rFonts w:ascii="Times New Roman" w:hAnsi="Times New Roman"/>
                <w:sz w:val="20"/>
                <w:szCs w:val="20"/>
              </w:rPr>
              <w:t>Frasco de no mínimo 2 litros – bebida não alcoólica, não fermentada, composta por água mineral gaseificada, açúcar, suco natural concentrado de sabores com aroma natural. Deve constar na embalagem o número e o lote. Rotulagem nutricional obrigatória. Data de fabricação e data de validade mínima de 6 meses, a contar da data de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22EC90E1" w14:textId="0ABC99DA"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R$ 7,94</w:t>
            </w:r>
          </w:p>
        </w:tc>
      </w:tr>
      <w:tr w:rsidR="005502B8" w:rsidRPr="00F60362" w14:paraId="57B8D174" w14:textId="77777777" w:rsidTr="00F60362">
        <w:trPr>
          <w:trHeight w:val="70"/>
        </w:trPr>
        <w:tc>
          <w:tcPr>
            <w:tcW w:w="541" w:type="dxa"/>
            <w:tcBorders>
              <w:top w:val="nil"/>
              <w:left w:val="single" w:sz="4" w:space="0" w:color="auto"/>
              <w:bottom w:val="single" w:sz="4" w:space="0" w:color="auto"/>
              <w:right w:val="single" w:sz="4" w:space="0" w:color="auto"/>
            </w:tcBorders>
            <w:vAlign w:val="center"/>
            <w:hideMark/>
          </w:tcPr>
          <w:p w14:paraId="621A508E"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19</w:t>
            </w:r>
          </w:p>
        </w:tc>
        <w:tc>
          <w:tcPr>
            <w:tcW w:w="736" w:type="dxa"/>
            <w:tcBorders>
              <w:top w:val="nil"/>
              <w:left w:val="nil"/>
              <w:bottom w:val="single" w:sz="4" w:space="0" w:color="auto"/>
              <w:right w:val="single" w:sz="4" w:space="0" w:color="auto"/>
            </w:tcBorders>
            <w:vAlign w:val="center"/>
            <w:hideMark/>
          </w:tcPr>
          <w:p w14:paraId="26913C24"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520</w:t>
            </w:r>
          </w:p>
        </w:tc>
        <w:tc>
          <w:tcPr>
            <w:tcW w:w="850" w:type="dxa"/>
            <w:tcBorders>
              <w:top w:val="nil"/>
              <w:left w:val="nil"/>
              <w:bottom w:val="single" w:sz="4" w:space="0" w:color="auto"/>
              <w:right w:val="single" w:sz="4" w:space="0" w:color="auto"/>
            </w:tcBorders>
            <w:vAlign w:val="center"/>
            <w:hideMark/>
          </w:tcPr>
          <w:p w14:paraId="2CBD01C7" w14:textId="615F3534"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Pacote</w:t>
            </w:r>
          </w:p>
        </w:tc>
        <w:tc>
          <w:tcPr>
            <w:tcW w:w="6237" w:type="dxa"/>
            <w:tcBorders>
              <w:top w:val="nil"/>
              <w:left w:val="nil"/>
              <w:bottom w:val="single" w:sz="4" w:space="0" w:color="auto"/>
              <w:right w:val="single" w:sz="4" w:space="0" w:color="auto"/>
            </w:tcBorders>
            <w:vAlign w:val="center"/>
            <w:hideMark/>
          </w:tcPr>
          <w:p w14:paraId="69F9FAD2" w14:textId="42DCF0BB"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SAL FINO IODADO</w:t>
            </w:r>
            <w:r>
              <w:rPr>
                <w:rFonts w:ascii="Times New Roman" w:hAnsi="Times New Roman"/>
                <w:b/>
                <w:bCs/>
                <w:sz w:val="20"/>
                <w:szCs w:val="20"/>
              </w:rPr>
              <w:t xml:space="preserve">. </w:t>
            </w:r>
            <w:r w:rsidRPr="00F60362">
              <w:rPr>
                <w:rFonts w:ascii="Times New Roman" w:hAnsi="Times New Roman"/>
                <w:sz w:val="20"/>
                <w:szCs w:val="20"/>
              </w:rPr>
              <w:t xml:space="preserve">Embalagem primária: </w:t>
            </w:r>
            <w:proofErr w:type="gramStart"/>
            <w:r w:rsidRPr="00F60362">
              <w:rPr>
                <w:rFonts w:ascii="Times New Roman" w:hAnsi="Times New Roman"/>
                <w:sz w:val="20"/>
                <w:szCs w:val="20"/>
              </w:rPr>
              <w:t>plástica transparente</w:t>
            </w:r>
            <w:proofErr w:type="gramEnd"/>
            <w:r w:rsidRPr="00F60362">
              <w:rPr>
                <w:rFonts w:ascii="Times New Roman" w:hAnsi="Times New Roman"/>
                <w:sz w:val="20"/>
                <w:szCs w:val="20"/>
              </w:rPr>
              <w:t xml:space="preserve"> contendo 1 quilograma do produto. Rótulo conforme a legislação, com identificação do produto, peso, fabricante, data de fabricação, validade e número de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361827BA" w14:textId="0066FDCA"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R$ 2,42</w:t>
            </w:r>
          </w:p>
        </w:tc>
      </w:tr>
      <w:tr w:rsidR="005502B8" w:rsidRPr="00F60362" w14:paraId="29877F2A" w14:textId="77777777" w:rsidTr="00F60362">
        <w:trPr>
          <w:trHeight w:val="1264"/>
        </w:trPr>
        <w:tc>
          <w:tcPr>
            <w:tcW w:w="541" w:type="dxa"/>
            <w:tcBorders>
              <w:top w:val="nil"/>
              <w:left w:val="single" w:sz="4" w:space="0" w:color="auto"/>
              <w:bottom w:val="single" w:sz="4" w:space="0" w:color="auto"/>
              <w:right w:val="single" w:sz="4" w:space="0" w:color="auto"/>
            </w:tcBorders>
            <w:vAlign w:val="center"/>
            <w:hideMark/>
          </w:tcPr>
          <w:p w14:paraId="68482289"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20</w:t>
            </w:r>
          </w:p>
        </w:tc>
        <w:tc>
          <w:tcPr>
            <w:tcW w:w="736" w:type="dxa"/>
            <w:tcBorders>
              <w:top w:val="nil"/>
              <w:left w:val="nil"/>
              <w:bottom w:val="single" w:sz="4" w:space="0" w:color="auto"/>
              <w:right w:val="single" w:sz="4" w:space="0" w:color="auto"/>
            </w:tcBorders>
            <w:vAlign w:val="center"/>
            <w:hideMark/>
          </w:tcPr>
          <w:p w14:paraId="3261C1FB"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200</w:t>
            </w:r>
          </w:p>
        </w:tc>
        <w:tc>
          <w:tcPr>
            <w:tcW w:w="850" w:type="dxa"/>
            <w:tcBorders>
              <w:top w:val="nil"/>
              <w:left w:val="nil"/>
              <w:bottom w:val="single" w:sz="4" w:space="0" w:color="auto"/>
              <w:right w:val="single" w:sz="4" w:space="0" w:color="auto"/>
            </w:tcBorders>
            <w:vAlign w:val="center"/>
            <w:hideMark/>
          </w:tcPr>
          <w:p w14:paraId="6B5B7659" w14:textId="502ECB90"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2ED82F11"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SUCO CONCENTRADO DE FRUTA</w:t>
            </w:r>
            <w:r w:rsidRPr="00F60362">
              <w:rPr>
                <w:rFonts w:ascii="Times New Roman" w:hAnsi="Times New Roman"/>
                <w:sz w:val="20"/>
                <w:szCs w:val="20"/>
              </w:rPr>
              <w:t xml:space="preserve"> Produto nos sabores laranja ou uva, embalagem com 1 litro, pasteurizado, sem adição de corantes ou aromas artificiais. Deve constar na embalagem o número do lote, rotulagem nutricional obrigatória, data de fabricação e data de validade mínima de 10 (dez) meses, a contar da data de entrega.</w:t>
            </w:r>
          </w:p>
        </w:tc>
        <w:tc>
          <w:tcPr>
            <w:tcW w:w="1203" w:type="dxa"/>
            <w:tcBorders>
              <w:top w:val="nil"/>
              <w:left w:val="single" w:sz="4" w:space="0" w:color="auto"/>
              <w:bottom w:val="single" w:sz="4" w:space="0" w:color="auto"/>
              <w:right w:val="single" w:sz="4" w:space="0" w:color="auto"/>
            </w:tcBorders>
            <w:shd w:val="clear" w:color="auto" w:fill="auto"/>
            <w:vAlign w:val="center"/>
          </w:tcPr>
          <w:p w14:paraId="36926708" w14:textId="0A22EDB3"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R$ 16,27</w:t>
            </w:r>
          </w:p>
        </w:tc>
      </w:tr>
      <w:tr w:rsidR="005502B8" w:rsidRPr="00F60362" w14:paraId="4E9A3930" w14:textId="77777777" w:rsidTr="00F60362">
        <w:trPr>
          <w:trHeight w:val="563"/>
        </w:trPr>
        <w:tc>
          <w:tcPr>
            <w:tcW w:w="541" w:type="dxa"/>
            <w:tcBorders>
              <w:top w:val="nil"/>
              <w:left w:val="single" w:sz="4" w:space="0" w:color="auto"/>
              <w:bottom w:val="single" w:sz="4" w:space="0" w:color="auto"/>
              <w:right w:val="single" w:sz="4" w:space="0" w:color="auto"/>
            </w:tcBorders>
            <w:vAlign w:val="center"/>
            <w:hideMark/>
          </w:tcPr>
          <w:p w14:paraId="4E263F41"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21</w:t>
            </w:r>
          </w:p>
        </w:tc>
        <w:tc>
          <w:tcPr>
            <w:tcW w:w="736" w:type="dxa"/>
            <w:tcBorders>
              <w:top w:val="nil"/>
              <w:left w:val="nil"/>
              <w:bottom w:val="single" w:sz="4" w:space="0" w:color="auto"/>
              <w:right w:val="single" w:sz="4" w:space="0" w:color="auto"/>
            </w:tcBorders>
            <w:vAlign w:val="center"/>
            <w:hideMark/>
          </w:tcPr>
          <w:p w14:paraId="2C558804"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500</w:t>
            </w:r>
          </w:p>
        </w:tc>
        <w:tc>
          <w:tcPr>
            <w:tcW w:w="850" w:type="dxa"/>
            <w:tcBorders>
              <w:top w:val="nil"/>
              <w:left w:val="nil"/>
              <w:bottom w:val="single" w:sz="4" w:space="0" w:color="auto"/>
              <w:right w:val="single" w:sz="4" w:space="0" w:color="auto"/>
            </w:tcBorders>
            <w:vAlign w:val="center"/>
            <w:hideMark/>
          </w:tcPr>
          <w:p w14:paraId="684FCE67" w14:textId="0A28AFF6"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58AE3429"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 xml:space="preserve">VINAGRE DE ÁLCOOL </w:t>
            </w:r>
            <w:r w:rsidRPr="00F60362">
              <w:rPr>
                <w:rFonts w:ascii="Times New Roman" w:hAnsi="Times New Roman"/>
                <w:sz w:val="20"/>
                <w:szCs w:val="20"/>
              </w:rPr>
              <w:t>Volume: 750ml; Fermentado acético de álcool, água e conservante INS 224, acidez 4,0%.</w:t>
            </w:r>
          </w:p>
        </w:tc>
        <w:tc>
          <w:tcPr>
            <w:tcW w:w="1203" w:type="dxa"/>
            <w:tcBorders>
              <w:top w:val="nil"/>
              <w:left w:val="single" w:sz="4" w:space="0" w:color="auto"/>
              <w:bottom w:val="single" w:sz="4" w:space="0" w:color="auto"/>
              <w:right w:val="single" w:sz="4" w:space="0" w:color="auto"/>
            </w:tcBorders>
            <w:shd w:val="clear" w:color="auto" w:fill="auto"/>
            <w:vAlign w:val="center"/>
          </w:tcPr>
          <w:p w14:paraId="2E13F491" w14:textId="7905B229"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R$ 2,90</w:t>
            </w:r>
          </w:p>
        </w:tc>
      </w:tr>
      <w:tr w:rsidR="005502B8" w:rsidRPr="00F60362" w14:paraId="071C8E88" w14:textId="77777777" w:rsidTr="00F60362">
        <w:trPr>
          <w:trHeight w:val="1565"/>
        </w:trPr>
        <w:tc>
          <w:tcPr>
            <w:tcW w:w="541" w:type="dxa"/>
            <w:tcBorders>
              <w:top w:val="nil"/>
              <w:left w:val="single" w:sz="4" w:space="0" w:color="auto"/>
              <w:bottom w:val="single" w:sz="4" w:space="0" w:color="auto"/>
              <w:right w:val="single" w:sz="4" w:space="0" w:color="auto"/>
            </w:tcBorders>
            <w:vAlign w:val="center"/>
            <w:hideMark/>
          </w:tcPr>
          <w:p w14:paraId="0D90D077"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22</w:t>
            </w:r>
          </w:p>
        </w:tc>
        <w:tc>
          <w:tcPr>
            <w:tcW w:w="736" w:type="dxa"/>
            <w:tcBorders>
              <w:top w:val="nil"/>
              <w:left w:val="nil"/>
              <w:bottom w:val="single" w:sz="4" w:space="0" w:color="auto"/>
              <w:right w:val="single" w:sz="4" w:space="0" w:color="auto"/>
            </w:tcBorders>
            <w:vAlign w:val="center"/>
            <w:hideMark/>
          </w:tcPr>
          <w:p w14:paraId="079A1989" w14:textId="7777777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550</w:t>
            </w:r>
          </w:p>
        </w:tc>
        <w:tc>
          <w:tcPr>
            <w:tcW w:w="850" w:type="dxa"/>
            <w:tcBorders>
              <w:top w:val="nil"/>
              <w:left w:val="nil"/>
              <w:bottom w:val="single" w:sz="4" w:space="0" w:color="auto"/>
              <w:right w:val="single" w:sz="4" w:space="0" w:color="auto"/>
            </w:tcBorders>
            <w:vAlign w:val="center"/>
            <w:hideMark/>
          </w:tcPr>
          <w:p w14:paraId="3DD24801" w14:textId="6D7352F7" w:rsidR="005502B8" w:rsidRPr="00F60362" w:rsidRDefault="005502B8" w:rsidP="005502B8">
            <w:pPr>
              <w:spacing w:after="0" w:line="276" w:lineRule="auto"/>
              <w:jc w:val="center"/>
              <w:rPr>
                <w:rFonts w:ascii="Times New Roman" w:hAnsi="Times New Roman"/>
                <w:sz w:val="20"/>
                <w:szCs w:val="20"/>
              </w:rPr>
            </w:pPr>
            <w:r w:rsidRPr="00F60362">
              <w:rPr>
                <w:rFonts w:ascii="Times New Roman" w:hAnsi="Times New Roman"/>
                <w:sz w:val="20"/>
                <w:szCs w:val="20"/>
              </w:rPr>
              <w:t>Unidade</w:t>
            </w:r>
          </w:p>
        </w:tc>
        <w:tc>
          <w:tcPr>
            <w:tcW w:w="6237" w:type="dxa"/>
            <w:tcBorders>
              <w:top w:val="nil"/>
              <w:left w:val="nil"/>
              <w:bottom w:val="single" w:sz="4" w:space="0" w:color="auto"/>
              <w:right w:val="single" w:sz="4" w:space="0" w:color="auto"/>
            </w:tcBorders>
            <w:vAlign w:val="center"/>
            <w:hideMark/>
          </w:tcPr>
          <w:p w14:paraId="472120C9" w14:textId="77777777" w:rsidR="005502B8" w:rsidRPr="00F60362" w:rsidRDefault="005502B8" w:rsidP="005502B8">
            <w:pPr>
              <w:spacing w:after="0" w:line="276" w:lineRule="auto"/>
              <w:jc w:val="both"/>
              <w:rPr>
                <w:rFonts w:ascii="Times New Roman" w:hAnsi="Times New Roman"/>
                <w:sz w:val="20"/>
                <w:szCs w:val="20"/>
              </w:rPr>
            </w:pPr>
            <w:r w:rsidRPr="00F60362">
              <w:rPr>
                <w:rFonts w:ascii="Times New Roman" w:hAnsi="Times New Roman"/>
                <w:b/>
                <w:bCs/>
                <w:sz w:val="20"/>
                <w:szCs w:val="20"/>
              </w:rPr>
              <w:t>ÓLEO DE SOJA REFINADO.</w:t>
            </w:r>
            <w:r w:rsidRPr="00F60362">
              <w:rPr>
                <w:rFonts w:ascii="Times New Roman" w:hAnsi="Times New Roman"/>
                <w:sz w:val="20"/>
                <w:szCs w:val="20"/>
              </w:rPr>
              <w:t xml:space="preserve"> Produto processado. Embalagem primária: plástica íntegra ou metálico hermeticamente fechado e esterilizado, contendo no mínimo 900 ml do produto. Rótulo contendo identificação do produto, ingredientes, tabela nutricional, peso, fabricante, data de fabricação e validade, n.º lote. Prazo de validade no momento de entrega: de no mínimo 6 meses.</w:t>
            </w:r>
          </w:p>
        </w:tc>
        <w:tc>
          <w:tcPr>
            <w:tcW w:w="1203" w:type="dxa"/>
            <w:tcBorders>
              <w:top w:val="nil"/>
              <w:left w:val="single" w:sz="4" w:space="0" w:color="auto"/>
              <w:bottom w:val="single" w:sz="4" w:space="0" w:color="auto"/>
              <w:right w:val="single" w:sz="4" w:space="0" w:color="auto"/>
            </w:tcBorders>
            <w:shd w:val="clear" w:color="auto" w:fill="auto"/>
            <w:vAlign w:val="center"/>
          </w:tcPr>
          <w:p w14:paraId="5CF3915D" w14:textId="6A90B7B5" w:rsidR="005502B8" w:rsidRPr="005502B8" w:rsidRDefault="005502B8" w:rsidP="005502B8">
            <w:pPr>
              <w:spacing w:after="0" w:line="276" w:lineRule="auto"/>
              <w:jc w:val="center"/>
              <w:rPr>
                <w:rFonts w:ascii="Times New Roman" w:hAnsi="Times New Roman"/>
                <w:sz w:val="20"/>
                <w:szCs w:val="20"/>
              </w:rPr>
            </w:pPr>
            <w:r w:rsidRPr="005502B8">
              <w:rPr>
                <w:rFonts w:ascii="Times New Roman" w:hAnsi="Times New Roman"/>
                <w:color w:val="000000"/>
                <w:sz w:val="20"/>
                <w:szCs w:val="20"/>
              </w:rPr>
              <w:t>R$ 9,14</w:t>
            </w:r>
          </w:p>
        </w:tc>
      </w:tr>
    </w:tbl>
    <w:p w14:paraId="33511159" w14:textId="77777777" w:rsidR="002D1781" w:rsidRPr="00756839" w:rsidRDefault="002D1781" w:rsidP="00756839">
      <w:pPr>
        <w:spacing w:after="0" w:line="276" w:lineRule="auto"/>
        <w:jc w:val="both"/>
        <w:rPr>
          <w:rFonts w:ascii="Times New Roman" w:hAnsi="Times New Roman"/>
          <w:sz w:val="20"/>
          <w:szCs w:val="20"/>
        </w:rPr>
      </w:pPr>
    </w:p>
    <w:p w14:paraId="601CB216"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1.2. Os quantitativos estabelecidos foram estimados com base no consumo efetivamente registrado pela Administração Municipal nos últimos 12 (doze) meses, conforme memórias de cálculo e documentos de suporte integrantes da fase preparatória. As quantidades constituem estimativas para o período de vigência da Ata de Registro de Preços e não representam obrigação de aquisição integral pela Administração, sendo os fornecimentos realizados de forma eventual e parcelada, conforme as necessidades efetivamente verificadas e mediante emissão de Ordem de Compra, Nota de Empenho ou instrumento equivalente.</w:t>
      </w:r>
    </w:p>
    <w:p w14:paraId="47E8ED34"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1.3. Os produtos deverão atender integralmente às especificações estabelecidas para cada item e às normas sanitárias, de inspeção, rotulagem, acondicionamento, conservação, transporte e comercialização aplicáveis, conforme a natureza do produto, devendo apresentar características adequadas ao consumo humano e procedência regular.</w:t>
      </w:r>
    </w:p>
    <w:p w14:paraId="4DE0BD5B"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1.4. Os produtos deverão ser entregues em condições adequadas de qualidade, conservação, higiene e consumo, observados os requisitos de integridade, procedência, prazo de validade, acondicionamento, temperatura, quando aplicável, e demais características previstas neste Termo de Referência. Não serão aceitos produtos vencidos, deteriorados, adulterados, contaminados, com embalagens violadas ou avariadas de forma a comprometer seu conteúdo, ou que estejam em desacordo com as especificações contratadas.</w:t>
      </w:r>
    </w:p>
    <w:p w14:paraId="41CD2141"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1.5. As quantidades poderão ser solicitadas de forma fracionada ao longo da vigência da Ata de Registro de Preços, conforme o planejamento e a necessidade efetiva de cada órgão ou unidade requisitante. As aquisições destinadas ao consumo institucional deverão permanecer identificadas separadamente daquelas destinadas à composição de cestas básicas, de forma a assegurar o adequado controle da destinação dos produtos, dos quantitativos adquiridos e das respectivas despesas.</w:t>
      </w:r>
    </w:p>
    <w:p w14:paraId="7581823E"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1.6. Os produtos destinados à composição de cestas básicas serão requisitados de forma planejada pelo setor responsável pela política socioassistencial, considerando os atendimentos e quantitativos previamente identificados. A organização e a composição das cestas serão realizadas pelo próprio Município, por meio dos servidores responsáveis vinculados ao Centro de Referência de Assistência Social – CRAS, não integrando o objeto da contratação qualquer serviço de montagem ou acondicionamento de cestas pelo fornecedor.</w:t>
      </w:r>
    </w:p>
    <w:p w14:paraId="046E773E"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1.7. Nas aquisições destinadas a atividades, ações institucionais ou eventos oficiais, a unidade requisitante deverá identificar a finalidade pública correspondente e dimensionar os quantitativos solicitados de acordo com a necessidade da respectiva atividade, assegurando a adequada vinculação, justificativa e rastreabilidade da despesa.</w:t>
      </w:r>
    </w:p>
    <w:p w14:paraId="1CE13C99"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1.8. Não será exigida apresentação de amostras no procedimento licitatório, considerando que os produtos possuem características passíveis de definição objetiva por meio das especificações constantes deste Termo de Referência, sem prejuízo da conferência dos produtos no momento da entrega e da recusa daqueles que não atendam às condições estabelecidas.</w:t>
      </w:r>
    </w:p>
    <w:p w14:paraId="41721DF5" w14:textId="77777777" w:rsidR="00B16A76" w:rsidRPr="00756839" w:rsidRDefault="00B16A76" w:rsidP="00756839">
      <w:pPr>
        <w:spacing w:after="0" w:line="276" w:lineRule="auto"/>
        <w:jc w:val="both"/>
        <w:rPr>
          <w:rFonts w:ascii="Times New Roman" w:hAnsi="Times New Roman"/>
          <w:b/>
          <w:sz w:val="20"/>
          <w:szCs w:val="20"/>
        </w:rPr>
      </w:pPr>
    </w:p>
    <w:p w14:paraId="51F417F8" w14:textId="797CD1A2" w:rsidR="00946A5B" w:rsidRPr="00756839" w:rsidRDefault="00946A5B" w:rsidP="00756839">
      <w:pPr>
        <w:spacing w:after="0" w:line="276" w:lineRule="auto"/>
        <w:jc w:val="both"/>
        <w:rPr>
          <w:rFonts w:ascii="Times New Roman" w:hAnsi="Times New Roman"/>
          <w:b/>
          <w:sz w:val="20"/>
          <w:szCs w:val="20"/>
        </w:rPr>
      </w:pPr>
      <w:r w:rsidRPr="00756839">
        <w:rPr>
          <w:rFonts w:ascii="Times New Roman" w:hAnsi="Times New Roman"/>
          <w:b/>
          <w:sz w:val="20"/>
          <w:szCs w:val="20"/>
        </w:rPr>
        <w:t xml:space="preserve">2. </w:t>
      </w:r>
      <w:r w:rsidR="00E2079F" w:rsidRPr="00756839">
        <w:rPr>
          <w:rFonts w:ascii="Times New Roman" w:hAnsi="Times New Roman"/>
          <w:b/>
          <w:sz w:val="20"/>
          <w:szCs w:val="20"/>
        </w:rPr>
        <w:t xml:space="preserve">DA </w:t>
      </w:r>
      <w:r w:rsidRPr="00756839">
        <w:rPr>
          <w:rFonts w:ascii="Times New Roman" w:hAnsi="Times New Roman"/>
          <w:b/>
          <w:sz w:val="20"/>
          <w:szCs w:val="20"/>
        </w:rPr>
        <w:t>VIG</w:t>
      </w:r>
      <w:r w:rsidR="00F93BAE">
        <w:rPr>
          <w:rFonts w:ascii="Times New Roman" w:hAnsi="Times New Roman"/>
          <w:b/>
          <w:sz w:val="20"/>
          <w:szCs w:val="20"/>
        </w:rPr>
        <w:t>Ê</w:t>
      </w:r>
      <w:r w:rsidRPr="00756839">
        <w:rPr>
          <w:rFonts w:ascii="Times New Roman" w:hAnsi="Times New Roman"/>
          <w:b/>
          <w:sz w:val="20"/>
          <w:szCs w:val="20"/>
        </w:rPr>
        <w:t>NCIA E PRORROGAÇÃO:</w:t>
      </w:r>
    </w:p>
    <w:p w14:paraId="27AD47AC"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2.1. A Ata de Registro de Preços terá vigência de 1 (um) ano, contado na forma estabelecida no edital e na regulamentação municipal aplicável, podendo ser prorrogada uma única vez, por igual período, desde que comprovada a vantajosidade dos preços registrados, nos termos do art. 84 da Lei Federal nº 14.133/2021.</w:t>
      </w:r>
    </w:p>
    <w:p w14:paraId="3DA357EB" w14:textId="030BE9C0"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ab/>
        <w:t>2.1.1. A eventual prorrogação dependerá de procedimento administrativo próprio, devidamente motivado e concluído antes do término da vigência da Ata, mediante demonstração da permanência da necessidade administrativa, da vantajosidade dos preços registrados e da manutenção, pelo fornecedor, das condições necessárias à continuidade do fornecimento.</w:t>
      </w:r>
    </w:p>
    <w:p w14:paraId="3E70A252" w14:textId="7B131635"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ab/>
        <w:t>2.1.2. Na hipótese de prorrogação, os quantitativos aplicáveis ao novo período observarão o disposto na regulamentação municipal do Sistema de Registro de Preços e nas condições expressamente estabelecidas no edital e na Ata, não se admitindo a acumulação de quantitativos não utilizados no período anterior, salvo disposição normativa específica em sentido diverso.</w:t>
      </w:r>
    </w:p>
    <w:p w14:paraId="020FF65D"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2.2. A existência de preços registrados não obriga o Município a realizar as aquisições, que ocorrerão conforme as necessidades efetivamente verificadas durante a vigência da Ata, mediante emissão de Ordem de Compra, Nota de Empenho ou outro instrumento hábil, observadas as disponibilidades orçamentária e financeira e as demais condições estabelecidas neste Termo de Referência.</w:t>
      </w:r>
    </w:p>
    <w:p w14:paraId="396B07B5"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2.3. As contratações decorrentes da Ata de Registro de Preços deverão ser formalizadas durante o respectivo prazo de vigência, observando-se as condições estabelecidas no edital, neste Termo de Referência, na proposta vencedora e na própria Ata. Os prazos de entrega e de cumprimento das obrigações regularmente constituídas durante a vigência da Ata observarão as condições previstas no respectivo instrumento de contratação.</w:t>
      </w:r>
    </w:p>
    <w:p w14:paraId="5A136DE4"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2.4. A alteração ou atualização dos preços registrados, o cancelamento do registro do fornecedor ou dos preços e as demais ocorrências relacionadas ao gerenciamento da Ata observarão a Lei Federal nº 14.133/2021, a regulamentação municipal aplicável e as condições estabelecidas no edital e na própria Ata de Registro de Preços.</w:t>
      </w:r>
    </w:p>
    <w:p w14:paraId="004E47D2" w14:textId="77777777" w:rsidR="006A61A0" w:rsidRPr="00756839" w:rsidRDefault="006A61A0" w:rsidP="00756839">
      <w:pPr>
        <w:spacing w:after="0" w:line="276" w:lineRule="auto"/>
        <w:jc w:val="both"/>
        <w:rPr>
          <w:rFonts w:ascii="Times New Roman" w:hAnsi="Times New Roman"/>
          <w:b/>
          <w:sz w:val="20"/>
          <w:szCs w:val="20"/>
        </w:rPr>
      </w:pPr>
    </w:p>
    <w:p w14:paraId="5625F950" w14:textId="48A1C3CB" w:rsidR="00946A5B" w:rsidRPr="00756839" w:rsidRDefault="00946A5B" w:rsidP="00756839">
      <w:pPr>
        <w:spacing w:after="0" w:line="276" w:lineRule="auto"/>
        <w:jc w:val="both"/>
        <w:rPr>
          <w:rFonts w:ascii="Times New Roman" w:hAnsi="Times New Roman"/>
          <w:b/>
          <w:sz w:val="20"/>
          <w:szCs w:val="20"/>
        </w:rPr>
      </w:pPr>
      <w:r w:rsidRPr="00756839">
        <w:rPr>
          <w:rFonts w:ascii="Times New Roman" w:hAnsi="Times New Roman"/>
          <w:b/>
          <w:sz w:val="20"/>
          <w:szCs w:val="20"/>
        </w:rPr>
        <w:t>3. CLASSIFICAÇÃO DOS BENS</w:t>
      </w:r>
      <w:r w:rsidR="00E87CB1">
        <w:rPr>
          <w:rFonts w:ascii="Times New Roman" w:hAnsi="Times New Roman"/>
          <w:b/>
          <w:sz w:val="20"/>
          <w:szCs w:val="20"/>
        </w:rPr>
        <w:t xml:space="preserve"> OU</w:t>
      </w:r>
      <w:r w:rsidRPr="00756839">
        <w:rPr>
          <w:rFonts w:ascii="Times New Roman" w:hAnsi="Times New Roman"/>
          <w:b/>
          <w:sz w:val="20"/>
          <w:szCs w:val="20"/>
        </w:rPr>
        <w:t xml:space="preserve"> SERVIÇOS:</w:t>
      </w:r>
    </w:p>
    <w:p w14:paraId="09DA4A7C" w14:textId="77777777" w:rsidR="00946A5B" w:rsidRPr="00756839" w:rsidRDefault="00946A5B" w:rsidP="00756839">
      <w:pPr>
        <w:spacing w:after="0" w:line="276" w:lineRule="auto"/>
        <w:jc w:val="both"/>
        <w:rPr>
          <w:rFonts w:ascii="Times New Roman" w:hAnsi="Times New Roman"/>
          <w:sz w:val="20"/>
          <w:szCs w:val="20"/>
        </w:rPr>
      </w:pPr>
      <w:r w:rsidRPr="00756839">
        <w:rPr>
          <w:rFonts w:ascii="Times New Roman" w:hAnsi="Times New Roman"/>
          <w:sz w:val="20"/>
          <w:szCs w:val="20"/>
        </w:rPr>
        <w:t>3.1. Os bens a serem adquiridos enquadram-se na classificação:</w:t>
      </w:r>
    </w:p>
    <w:p w14:paraId="16681F70" w14:textId="77777777" w:rsidR="00946A5B" w:rsidRPr="00756839" w:rsidRDefault="00946A5B" w:rsidP="00756839">
      <w:pPr>
        <w:spacing w:after="0" w:line="276" w:lineRule="auto"/>
        <w:ind w:firstLine="567"/>
        <w:jc w:val="both"/>
        <w:rPr>
          <w:rFonts w:ascii="Times New Roman" w:hAnsi="Times New Roman"/>
          <w:sz w:val="20"/>
          <w:szCs w:val="20"/>
        </w:rPr>
      </w:pPr>
      <w:proofErr w:type="gramStart"/>
      <w:r w:rsidRPr="00756839">
        <w:rPr>
          <w:rFonts w:ascii="Times New Roman" w:hAnsi="Times New Roman"/>
          <w:sz w:val="20"/>
          <w:szCs w:val="20"/>
        </w:rPr>
        <w:t>(  )</w:t>
      </w:r>
      <w:proofErr w:type="gramEnd"/>
      <w:r w:rsidRPr="00756839">
        <w:rPr>
          <w:rFonts w:ascii="Times New Roman" w:hAnsi="Times New Roman"/>
          <w:sz w:val="20"/>
          <w:szCs w:val="20"/>
        </w:rPr>
        <w:t xml:space="preserve"> Bens ou serviços especiais (art. 6°, inciso XIV, Lei n° 14.133/2021);</w:t>
      </w:r>
    </w:p>
    <w:p w14:paraId="338ABB7E" w14:textId="77777777" w:rsidR="00946A5B" w:rsidRPr="00756839" w:rsidRDefault="00946A5B" w:rsidP="00756839">
      <w:pPr>
        <w:spacing w:after="0" w:line="276" w:lineRule="auto"/>
        <w:ind w:firstLine="567"/>
        <w:jc w:val="both"/>
        <w:rPr>
          <w:rFonts w:ascii="Times New Roman" w:hAnsi="Times New Roman"/>
          <w:sz w:val="20"/>
          <w:szCs w:val="20"/>
        </w:rPr>
      </w:pPr>
      <w:r w:rsidRPr="00F93BAE">
        <w:rPr>
          <w:rFonts w:ascii="Times New Roman" w:hAnsi="Times New Roman"/>
          <w:b/>
          <w:bCs/>
          <w:sz w:val="20"/>
          <w:szCs w:val="20"/>
        </w:rPr>
        <w:t>(X) Bens ou serviços comuns (art. 6°, inciso XIII, Lei n° 14.133/2021)</w:t>
      </w:r>
      <w:r w:rsidRPr="00756839">
        <w:rPr>
          <w:rFonts w:ascii="Times New Roman" w:hAnsi="Times New Roman"/>
          <w:sz w:val="20"/>
          <w:szCs w:val="20"/>
        </w:rPr>
        <w:t>, cujos padrões de desempenho e qualidade podem ser objetivamente definidos pelo edital, por meio de especificações usuais de mercado.</w:t>
      </w:r>
    </w:p>
    <w:p w14:paraId="13C26236" w14:textId="77777777" w:rsidR="00C86F0D" w:rsidRPr="00756839" w:rsidRDefault="00C86F0D" w:rsidP="00756839">
      <w:pPr>
        <w:spacing w:after="0" w:line="276" w:lineRule="auto"/>
        <w:jc w:val="both"/>
        <w:rPr>
          <w:rFonts w:ascii="Times New Roman" w:hAnsi="Times New Roman"/>
          <w:sz w:val="20"/>
          <w:szCs w:val="20"/>
        </w:rPr>
      </w:pPr>
    </w:p>
    <w:p w14:paraId="233E6D7D" w14:textId="77777777" w:rsidR="00C86F0D"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CAPÍTULO II</w:t>
      </w:r>
    </w:p>
    <w:p w14:paraId="2CFB0CE8" w14:textId="77777777" w:rsidR="00946A5B"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DA FUNDAMENTAÇÃO DA CONTRATAÇÃO, DESCRIÇÃO DA SOLUÇÃO</w:t>
      </w:r>
    </w:p>
    <w:p w14:paraId="362AF879" w14:textId="77777777" w:rsidR="00946A5B" w:rsidRPr="00756839" w:rsidRDefault="00946A5B" w:rsidP="00756839">
      <w:pPr>
        <w:spacing w:after="0" w:line="276" w:lineRule="auto"/>
        <w:jc w:val="both"/>
        <w:rPr>
          <w:rFonts w:ascii="Times New Roman" w:hAnsi="Times New Roman"/>
          <w:b/>
          <w:sz w:val="20"/>
          <w:szCs w:val="20"/>
        </w:rPr>
      </w:pPr>
      <w:r w:rsidRPr="00756839">
        <w:rPr>
          <w:rFonts w:ascii="Times New Roman" w:hAnsi="Times New Roman"/>
          <w:b/>
          <w:sz w:val="20"/>
          <w:szCs w:val="20"/>
        </w:rPr>
        <w:t>4. NECESSIDADE DA CONTRATAÇÃO:</w:t>
      </w:r>
    </w:p>
    <w:p w14:paraId="153B15DC" w14:textId="77777777" w:rsidR="00CF4482" w:rsidRPr="00CF4482" w:rsidRDefault="00CF4482" w:rsidP="00CF4482">
      <w:pPr>
        <w:spacing w:after="0" w:line="276" w:lineRule="auto"/>
        <w:jc w:val="both"/>
        <w:rPr>
          <w:rFonts w:ascii="Times New Roman" w:hAnsi="Times New Roman"/>
          <w:b/>
          <w:bCs/>
          <w:sz w:val="20"/>
          <w:szCs w:val="20"/>
        </w:rPr>
      </w:pPr>
      <w:r w:rsidRPr="00CF4482">
        <w:rPr>
          <w:rFonts w:ascii="Times New Roman" w:hAnsi="Times New Roman"/>
          <w:b/>
          <w:bCs/>
          <w:sz w:val="20"/>
          <w:szCs w:val="20"/>
        </w:rPr>
        <w:t>4.1. FUNDAMENTOS DE FATO:</w:t>
      </w:r>
    </w:p>
    <w:p w14:paraId="16C2480E"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A contratação tem por finalidade assegurar o fornecimento regular, adequado e seguro de gêneros alimentícios destinados ao atendimento das necessidades dos órgãos e Secretarias da Administração Pública Municipal, inclusive para atividades, ações institucionais e eventos oficiais, bem como de produtos destinados à composição de cestas básicas para atendimento das demandas socioassistenciais. Conforme demonstrado no Estudo Técnico Preliminar – ETP, trata-se de necessidade ordinária e recorrente, cujos quantitativos apresentam variações ao longo do período de contratação, circunstância que recomenda a realização de aquisições eventuais e parceladas, de acordo com a demanda efetivamente verificada.</w:t>
      </w:r>
    </w:p>
    <w:p w14:paraId="3652FE3A" w14:textId="79F6C465"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 xml:space="preserve">A contratação também se mostra necessária diante do encerramento da vigência das Atas de Registro de Preços anteriormente utilizadas e da necessidade de assegurar a continuidade do abastecimento. Os quantitativos foram dimensionados a partir do consumo efetivamente registrado nos últimos 12 (doze) meses, conforme memórias de cálculo integrantes da fase preparatória, permitindo adequar as aquisições às necessidades reais da Administração, reduzir a formação excessiva de estoques, perdas por vencimento ou deterioração e evitar aquisições fragmentadas ou desprovidas de planejamento. </w:t>
      </w:r>
    </w:p>
    <w:p w14:paraId="28EFD94E" w14:textId="77777777" w:rsidR="00CF4482" w:rsidRPr="00CF4482" w:rsidRDefault="00CF4482" w:rsidP="00CF4482">
      <w:pPr>
        <w:spacing w:after="0" w:line="276" w:lineRule="auto"/>
        <w:jc w:val="both"/>
        <w:rPr>
          <w:rFonts w:ascii="Times New Roman" w:hAnsi="Times New Roman"/>
          <w:b/>
          <w:bCs/>
          <w:sz w:val="20"/>
          <w:szCs w:val="20"/>
        </w:rPr>
      </w:pPr>
      <w:r w:rsidRPr="00CF4482">
        <w:rPr>
          <w:rFonts w:ascii="Times New Roman" w:hAnsi="Times New Roman"/>
          <w:b/>
          <w:bCs/>
          <w:sz w:val="20"/>
          <w:szCs w:val="20"/>
        </w:rPr>
        <w:t>4.2. FUNDAMENTOS DE DIREITO:</w:t>
      </w:r>
    </w:p>
    <w:p w14:paraId="14703DD6" w14:textId="0AD955B3"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 xml:space="preserve">A contratação observará as disposições da Lei Federal nº 14.133/2021, sendo os produtos enquadrados como bens comuns, cujos padrões de desempenho e qualidade podem ser objetivamente definidos mediante especificações usuais de mercado. Conforme solução definida no Estudo Técnico Preliminar, a seleção dos fornecedores ocorrerá mediante Pregão Eletrônico, com adoção do Sistema de Registro de Preços e julgamento pelo menor preço por item, possibilitando fornecimentos futuros e parcelados conforme a necessidade efetiva dos órgãos municipais, sem obrigação de aquisição integral dos quantitativos estimados. </w:t>
      </w:r>
    </w:p>
    <w:p w14:paraId="3100EC92"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Quanto aos produtos destinados à composição de cestas básicas, a contratação relaciona-se ainda à execução da política pública de assistência social, observando-se a Lei Federal nº 8.742/1993 – Lei Orgânica da Assistência Social – LOAS, especialmente quanto aos benefícios eventuais destinados ao enfrentamento de situações de vulnerabilidade temporária, além das normas e critérios aplicáveis aos atendimentos socioassistenciais. A contratação conjunta desses produtos com os gêneros destinados ao consumo institucional decorre da similaridade entre os bens, das especificações compatíveis e da possibilidade de utilização de procedimento único, preservando-se, durante a execução, a identificação e o controle das respectivas destinações.</w:t>
      </w:r>
    </w:p>
    <w:p w14:paraId="4E3AA82F" w14:textId="77777777" w:rsidR="00B16A76" w:rsidRPr="00756839" w:rsidRDefault="00B16A76" w:rsidP="00756839">
      <w:pPr>
        <w:spacing w:after="0" w:line="276" w:lineRule="auto"/>
        <w:jc w:val="both"/>
        <w:rPr>
          <w:rFonts w:ascii="Times New Roman" w:hAnsi="Times New Roman"/>
          <w:sz w:val="20"/>
          <w:szCs w:val="20"/>
        </w:rPr>
      </w:pPr>
    </w:p>
    <w:p w14:paraId="3B5303D8" w14:textId="77777777" w:rsidR="00946A5B" w:rsidRPr="00756839" w:rsidRDefault="00946A5B" w:rsidP="00756839">
      <w:pPr>
        <w:spacing w:after="0" w:line="276" w:lineRule="auto"/>
        <w:jc w:val="both"/>
        <w:rPr>
          <w:rFonts w:ascii="Times New Roman" w:hAnsi="Times New Roman"/>
          <w:b/>
          <w:sz w:val="20"/>
          <w:szCs w:val="20"/>
        </w:rPr>
      </w:pPr>
      <w:r w:rsidRPr="00756839">
        <w:rPr>
          <w:rFonts w:ascii="Times New Roman" w:hAnsi="Times New Roman"/>
          <w:b/>
          <w:sz w:val="20"/>
          <w:szCs w:val="20"/>
        </w:rPr>
        <w:t>5. DESCRIÇÃO DA SOLUÇÃO:</w:t>
      </w:r>
    </w:p>
    <w:p w14:paraId="19161B2A"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5.1. Conforme analisado e definido no Estudo Técnico Preliminar – ETP, a solução adotada para atendimento da necessidade consiste na aquisição eventual e parcelada de gêneros alimentícios destinados ao consumo e atendimento das necessidades dos órgãos e Secretarias da Administração Pública Municipal, inclusive para atividades, ações institucionais e eventos oficiais, bem como de produtos destinados à composição de cestas básicas para atendimento das demandas socioassistenciais, mediante Pregão Eletrônico, com adoção do Sistema de Registro de Preços e julgamento pelo menor preço por item. As aquisições serão realizadas conforme a necessidade efetivamente verificada durante a vigência da Ata, sem obrigatoriedade de aquisição integral dos quantitativos estimados.</w:t>
      </w:r>
    </w:p>
    <w:p w14:paraId="001CCFFC" w14:textId="385BB938"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 xml:space="preserve">5.2. Os produtos serão adquiridos individualmente, conforme os quantitativos estimados e as especificações definidas neste Termo de Referência, observando-se requisitos objetivos de qualidade, composição, unidade de fornecimento, peso ou volume, embalagem, prazo de validade, conservação, rotulagem, procedência e regularidade sanitária, conforme aplicável a cada item. Os produtos destinados às cestas básicas observarão os mesmos padrões de qualidade exigidos para os demais gêneros, sendo sua composição e organização realizadas pelo Município, por meio do setor responsável pelos atendimentos socioassistenciais. </w:t>
      </w:r>
    </w:p>
    <w:p w14:paraId="6C63B316"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5.3. Os produtos deverão ser entregues em condições próprias para consumo, com embalagens íntegras e adequadas, observados os requisitos de validade, higiene, conservação, acondicionamento e demais condições previstas para cada item. Quando aplicável, deverão conter identificação do fabricante, lote, data de fabricação e validade, composição, informações nutricionais, identificação de alergênicos, procedência e registros ou inspeções sanitárias legalmente exigíveis.</w:t>
      </w:r>
    </w:p>
    <w:p w14:paraId="47DA4A34"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5.4. O fornecimento será realizado de forma parcelada, nos locais e prazos indicados pela Administração nas respectivas Ordens de Compra ou instrumentos equivalentes, cabendo ao fornecedor todos os custos e responsabilidades relativos ao transporte, carga, descarga, acondicionamento e conservação dos produtos até seu efetivo recebimento. As solicitações serão efetuadas de acordo com o planejamento e a necessidade de cada órgão ou unidade requisitante.</w:t>
      </w:r>
    </w:p>
    <w:p w14:paraId="1C5D94D2"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5.5. Os produtos entregues estarão sujeitos à conferência quantitativa e qualitativa pela Administração. Aqueles que apresentarem desconformidade com as especificações, validade, embalagem, conservação, procedência, condições sanitárias ou demais exigências da contratação poderão ser recusados total ou parcialmente, cabendo ao fornecedor promover sua substituição no prazo estabelecido, sem ônus adicional ao Município e sem prejuízo das demais medidas administrativas cabíveis.</w:t>
      </w:r>
    </w:p>
    <w:p w14:paraId="4D22ED4B" w14:textId="77777777"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5.6. A execução será acompanhada e fiscalizada pelos servidores designados e pelas unidades responsáveis pelo recebimento, competindo-lhes verificar a correspondência dos produtos com as solicitações emitidas, os quantitativos, as condições de entrega, a validade, a integridade das embalagens e os demais requisitos estabelecidos. Dessa forma, a solução será executada conforme definida no ETP, mediante fornecimento eventual, parcelado e fiscalizado, permitindo compatibilizar as aquisições com as necessidades efetivas da Administração e dos atendimentos socioassistenciais, reduzir estoques e desperdícios e assegurar regularidade, qualidade e controle no fornecimento.</w:t>
      </w:r>
    </w:p>
    <w:p w14:paraId="5ADE2E85" w14:textId="77777777" w:rsidR="007D6B14" w:rsidRDefault="007D6B14" w:rsidP="00756839">
      <w:pPr>
        <w:spacing w:after="0" w:line="276" w:lineRule="auto"/>
        <w:jc w:val="both"/>
        <w:rPr>
          <w:rFonts w:ascii="Times New Roman" w:hAnsi="Times New Roman"/>
          <w:sz w:val="20"/>
          <w:szCs w:val="20"/>
        </w:rPr>
      </w:pPr>
    </w:p>
    <w:p w14:paraId="5C0B7DF3" w14:textId="7C7F09CD" w:rsidR="00E87CB1" w:rsidRPr="00EC4688" w:rsidRDefault="00E87CB1" w:rsidP="00756839">
      <w:pPr>
        <w:spacing w:after="0" w:line="276" w:lineRule="auto"/>
        <w:jc w:val="both"/>
        <w:rPr>
          <w:rFonts w:ascii="Times New Roman" w:hAnsi="Times New Roman"/>
          <w:b/>
          <w:bCs/>
          <w:sz w:val="20"/>
          <w:szCs w:val="20"/>
        </w:rPr>
      </w:pPr>
      <w:r w:rsidRPr="00EC4688">
        <w:rPr>
          <w:rFonts w:ascii="Times New Roman" w:hAnsi="Times New Roman"/>
          <w:b/>
          <w:bCs/>
          <w:sz w:val="20"/>
          <w:szCs w:val="20"/>
        </w:rPr>
        <w:t>6. REQUISITOS DA CONTRATAÇÃO:</w:t>
      </w:r>
    </w:p>
    <w:p w14:paraId="20F7EBD2" w14:textId="77777777" w:rsidR="00EC4688" w:rsidRPr="00EC4688" w:rsidRDefault="00EC4688" w:rsidP="00EC4688">
      <w:pPr>
        <w:spacing w:after="0" w:line="276" w:lineRule="auto"/>
        <w:jc w:val="both"/>
        <w:rPr>
          <w:rFonts w:ascii="Times New Roman" w:hAnsi="Times New Roman"/>
          <w:sz w:val="20"/>
          <w:szCs w:val="20"/>
        </w:rPr>
      </w:pPr>
      <w:r w:rsidRPr="00EC4688">
        <w:rPr>
          <w:rFonts w:ascii="Times New Roman" w:hAnsi="Times New Roman"/>
          <w:sz w:val="20"/>
          <w:szCs w:val="20"/>
        </w:rPr>
        <w:t>6.1. Os gêneros alimentícios a serem adquiridos enquadram-se como bens comuns, tendo em vista que seus padrões de desempenho e qualidade podem ser objetivamente definidos no Edital e neste Termo de Referência por meio de especificações usuais de mercado, nos termos do art. 6º, inciso XIII, da Lei Federal nº 14.133/2021.</w:t>
      </w:r>
    </w:p>
    <w:p w14:paraId="48B83C56" w14:textId="248D91C5" w:rsidR="00D91325" w:rsidRPr="00D91325" w:rsidRDefault="00D91325" w:rsidP="005F141E">
      <w:pPr>
        <w:spacing w:after="0" w:line="276" w:lineRule="auto"/>
        <w:jc w:val="both"/>
        <w:rPr>
          <w:rFonts w:ascii="Times New Roman" w:hAnsi="Times New Roman"/>
          <w:sz w:val="20"/>
          <w:szCs w:val="20"/>
        </w:rPr>
      </w:pPr>
      <w:r w:rsidRPr="00D91325">
        <w:rPr>
          <w:rFonts w:ascii="Times New Roman" w:hAnsi="Times New Roman"/>
          <w:sz w:val="20"/>
          <w:szCs w:val="20"/>
        </w:rPr>
        <w:tab/>
        <w:t>6.1.1. Embora se trate de bens comuns, a natureza dos produtos exige a definição objetiva de requisitos relacionados à unidade de medida, composição, embalagem, prazo mínimo de validade, acondicionamento, temperatura de conservação, quando aplicável, rotulagem, procedência, regularidade sanitária</w:t>
      </w:r>
      <w:r>
        <w:rPr>
          <w:rFonts w:ascii="Times New Roman" w:hAnsi="Times New Roman"/>
          <w:sz w:val="20"/>
          <w:szCs w:val="20"/>
        </w:rPr>
        <w:t xml:space="preserve"> </w:t>
      </w:r>
      <w:r w:rsidRPr="00D91325">
        <w:rPr>
          <w:rFonts w:ascii="Times New Roman" w:hAnsi="Times New Roman"/>
          <w:sz w:val="20"/>
          <w:szCs w:val="20"/>
        </w:rPr>
        <w:t>e demais condições necessárias à aferição de sua conformidade.</w:t>
      </w:r>
    </w:p>
    <w:p w14:paraId="5C3951AC" w14:textId="77777777" w:rsidR="00D91325" w:rsidRPr="00D91325" w:rsidRDefault="00D91325" w:rsidP="005F141E">
      <w:pPr>
        <w:spacing w:after="0" w:line="276" w:lineRule="auto"/>
        <w:jc w:val="both"/>
        <w:rPr>
          <w:rFonts w:ascii="Times New Roman" w:hAnsi="Times New Roman"/>
          <w:sz w:val="20"/>
          <w:szCs w:val="20"/>
        </w:rPr>
      </w:pPr>
      <w:r w:rsidRPr="00D91325">
        <w:rPr>
          <w:rFonts w:ascii="Times New Roman" w:hAnsi="Times New Roman"/>
          <w:sz w:val="20"/>
          <w:szCs w:val="20"/>
        </w:rPr>
        <w:t>6.2. A entrega dos gêneros alimentícios será de responsabilidade da contratada e ocorrerá de forma parcelada, conforme as necessidades dos órgãos e Secretarias Municipais e das demandas socioassistenciais, mediante emissão de Ordem de Compra ou instrumento equivalente.</w:t>
      </w:r>
    </w:p>
    <w:p w14:paraId="7E5D2FAD" w14:textId="67BD1772" w:rsidR="005F141E" w:rsidRPr="005F141E" w:rsidRDefault="005F141E" w:rsidP="005F141E">
      <w:pPr>
        <w:spacing w:after="0" w:line="276" w:lineRule="auto"/>
        <w:jc w:val="both"/>
        <w:rPr>
          <w:rFonts w:ascii="Times New Roman" w:hAnsi="Times New Roman"/>
          <w:sz w:val="20"/>
          <w:szCs w:val="20"/>
        </w:rPr>
      </w:pPr>
      <w:r w:rsidRPr="005F141E">
        <w:rPr>
          <w:rFonts w:ascii="Times New Roman" w:hAnsi="Times New Roman"/>
          <w:sz w:val="20"/>
          <w:szCs w:val="20"/>
        </w:rPr>
        <w:tab/>
        <w:t>6.</w:t>
      </w:r>
      <w:r w:rsidR="00CF4482">
        <w:rPr>
          <w:rFonts w:ascii="Times New Roman" w:hAnsi="Times New Roman"/>
          <w:sz w:val="20"/>
          <w:szCs w:val="20"/>
        </w:rPr>
        <w:t>2</w:t>
      </w:r>
      <w:r w:rsidRPr="005F141E">
        <w:rPr>
          <w:rFonts w:ascii="Times New Roman" w:hAnsi="Times New Roman"/>
          <w:sz w:val="20"/>
          <w:szCs w:val="20"/>
        </w:rPr>
        <w:t>.</w:t>
      </w:r>
      <w:r w:rsidR="00CF4482">
        <w:rPr>
          <w:rFonts w:ascii="Times New Roman" w:hAnsi="Times New Roman"/>
          <w:sz w:val="20"/>
          <w:szCs w:val="20"/>
        </w:rPr>
        <w:t>1</w:t>
      </w:r>
      <w:r w:rsidRPr="005F141E">
        <w:rPr>
          <w:rFonts w:ascii="Times New Roman" w:hAnsi="Times New Roman"/>
          <w:sz w:val="20"/>
          <w:szCs w:val="20"/>
        </w:rPr>
        <w:t>. As Ordens de Compra indicarão, conforme necessário, os itens, quantitativos, unidades de medida, local, data ou período previsto para entrega e demais informações necessárias ao cumprimento da obrigação, podendo a comunicação ocorrer por meio eletrônico.</w:t>
      </w:r>
    </w:p>
    <w:p w14:paraId="258F1D68" w14:textId="77777777" w:rsidR="00D91325" w:rsidRDefault="00D91325" w:rsidP="00863019">
      <w:pPr>
        <w:spacing w:after="0" w:line="276" w:lineRule="auto"/>
        <w:jc w:val="both"/>
        <w:rPr>
          <w:rFonts w:ascii="Times New Roman" w:hAnsi="Times New Roman"/>
          <w:sz w:val="20"/>
          <w:szCs w:val="20"/>
        </w:rPr>
      </w:pPr>
      <w:r>
        <w:rPr>
          <w:rFonts w:ascii="Times New Roman" w:hAnsi="Times New Roman"/>
          <w:b/>
          <w:bCs/>
          <w:sz w:val="20"/>
          <w:szCs w:val="20"/>
        </w:rPr>
        <w:tab/>
      </w:r>
      <w:r w:rsidRPr="00217FA7">
        <w:rPr>
          <w:rFonts w:ascii="Times New Roman" w:hAnsi="Times New Roman"/>
          <w:sz w:val="20"/>
          <w:szCs w:val="20"/>
        </w:rPr>
        <w:t>6.2.2. As</w:t>
      </w:r>
      <w:r w:rsidRPr="00D91325">
        <w:rPr>
          <w:rFonts w:ascii="Times New Roman" w:hAnsi="Times New Roman"/>
          <w:sz w:val="20"/>
          <w:szCs w:val="20"/>
        </w:rPr>
        <w:t xml:space="preserve"> entregas deverão ocorrer nos locais indicados pela Administração, abrangendo unidades administrativas, CRAS, unidades vinculadas às Secretarias Municipais e demais locais públicos relacionados à utilização dos produtos, conforme estabelecido na Ordem de Compra ou instrumento equivalente.</w:t>
      </w:r>
    </w:p>
    <w:p w14:paraId="5821D8FA" w14:textId="0C23D02F" w:rsidR="00E87CB1" w:rsidRDefault="00863019" w:rsidP="00863019">
      <w:pPr>
        <w:spacing w:after="0" w:line="276" w:lineRule="auto"/>
        <w:jc w:val="both"/>
        <w:rPr>
          <w:rFonts w:ascii="Times New Roman" w:hAnsi="Times New Roman"/>
          <w:sz w:val="20"/>
          <w:szCs w:val="20"/>
        </w:rPr>
      </w:pPr>
      <w:r w:rsidRPr="00CF4482">
        <w:rPr>
          <w:rFonts w:ascii="Times New Roman" w:hAnsi="Times New Roman"/>
          <w:sz w:val="20"/>
          <w:szCs w:val="20"/>
        </w:rPr>
        <w:t>6.</w:t>
      </w:r>
      <w:r w:rsidR="00CF4482" w:rsidRPr="00CF4482">
        <w:rPr>
          <w:rFonts w:ascii="Times New Roman" w:hAnsi="Times New Roman"/>
          <w:sz w:val="20"/>
          <w:szCs w:val="20"/>
        </w:rPr>
        <w:t>3</w:t>
      </w:r>
      <w:r w:rsidRPr="00CF4482">
        <w:rPr>
          <w:rFonts w:ascii="Times New Roman" w:hAnsi="Times New Roman"/>
          <w:sz w:val="20"/>
          <w:szCs w:val="20"/>
        </w:rPr>
        <w:t xml:space="preserve">. </w:t>
      </w:r>
      <w:r w:rsidR="00E87CB1" w:rsidRPr="00CF4482">
        <w:rPr>
          <w:rFonts w:ascii="Times New Roman" w:hAnsi="Times New Roman"/>
          <w:sz w:val="20"/>
          <w:szCs w:val="20"/>
        </w:rPr>
        <w:t>Para</w:t>
      </w:r>
      <w:r w:rsidR="00E87CB1" w:rsidRPr="00F700D5">
        <w:rPr>
          <w:rFonts w:ascii="Times New Roman" w:hAnsi="Times New Roman"/>
          <w:sz w:val="20"/>
          <w:szCs w:val="20"/>
        </w:rPr>
        <w:t xml:space="preserve"> fornecimento dos bens pretendidos, os interessados deverão comprovar atuação em ramo de atividade compatível com o objeto da licitação, bem como apresentar documentação de habilitação jurídica, fiscal, social, trabalhista, econômico-financeira e técnica, nos termos dos </w:t>
      </w:r>
      <w:proofErr w:type="spellStart"/>
      <w:r w:rsidR="00E87CB1" w:rsidRPr="00F700D5">
        <w:rPr>
          <w:rFonts w:ascii="Times New Roman" w:hAnsi="Times New Roman"/>
          <w:sz w:val="20"/>
          <w:szCs w:val="20"/>
        </w:rPr>
        <w:t>arts</w:t>
      </w:r>
      <w:proofErr w:type="spellEnd"/>
      <w:r w:rsidR="00E87CB1" w:rsidRPr="00F700D5">
        <w:rPr>
          <w:rFonts w:ascii="Times New Roman" w:hAnsi="Times New Roman"/>
          <w:sz w:val="20"/>
          <w:szCs w:val="20"/>
        </w:rPr>
        <w:t>. 62 a 70 da Lei Federal nº 14.133/2021, conforme exigências a serem detalhadas no edital.</w:t>
      </w:r>
      <w:r w:rsidR="00E87CB1" w:rsidRPr="00457C1C">
        <w:rPr>
          <w:rFonts w:ascii="Times New Roman" w:hAnsi="Times New Roman"/>
          <w:sz w:val="20"/>
          <w:szCs w:val="20"/>
        </w:rPr>
        <w:t xml:space="preserve"> </w:t>
      </w:r>
      <w:r w:rsidR="00217FA7">
        <w:rPr>
          <w:rFonts w:ascii="Times New Roman" w:hAnsi="Times New Roman"/>
          <w:sz w:val="20"/>
          <w:szCs w:val="20"/>
        </w:rPr>
        <w:t>S</w:t>
      </w:r>
      <w:r w:rsidR="00217FA7" w:rsidRPr="00217FA7">
        <w:rPr>
          <w:rFonts w:ascii="Times New Roman" w:hAnsi="Times New Roman"/>
          <w:sz w:val="20"/>
          <w:szCs w:val="20"/>
        </w:rPr>
        <w:t>erão exigidos, conforme aplicável, os seguintes documentos</w:t>
      </w:r>
      <w:r w:rsidR="00217FA7">
        <w:rPr>
          <w:rFonts w:ascii="Times New Roman" w:hAnsi="Times New Roman"/>
          <w:sz w:val="20"/>
          <w:szCs w:val="20"/>
        </w:rPr>
        <w:t>:</w:t>
      </w:r>
    </w:p>
    <w:p w14:paraId="3A6C65AF" w14:textId="1EF58529" w:rsidR="00CF4482" w:rsidRPr="00CF4482" w:rsidRDefault="00CF4482" w:rsidP="00CF4482">
      <w:pPr>
        <w:spacing w:after="0" w:line="276" w:lineRule="auto"/>
        <w:ind w:firstLine="709"/>
        <w:jc w:val="both"/>
        <w:rPr>
          <w:rFonts w:ascii="Times New Roman" w:hAnsi="Times New Roman"/>
          <w:b/>
          <w:bCs/>
          <w:sz w:val="20"/>
          <w:szCs w:val="20"/>
        </w:rPr>
      </w:pPr>
      <w:r w:rsidRPr="00CF4482">
        <w:rPr>
          <w:rFonts w:ascii="Times New Roman" w:hAnsi="Times New Roman"/>
          <w:b/>
          <w:bCs/>
          <w:sz w:val="20"/>
          <w:szCs w:val="20"/>
        </w:rPr>
        <w:t>I – HABILITAÇÃO JURÍDICA:</w:t>
      </w:r>
    </w:p>
    <w:p w14:paraId="6B85AF6E"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a) tratando-se de empresário individual: inscrição no Registro Público de Empresas Mercantis, a cargo da Junta Comercial da respectiva sede;</w:t>
      </w:r>
    </w:p>
    <w:p w14:paraId="02A80C65"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b) tratando-se de Microempreendedor Individual – MEI: Certificado da Condição de Microempreendedor Individual – CCMEI, cuja aceitação ficará condicionada à verificação de sua autenticidade e situação cadastral;</w:t>
      </w:r>
    </w:p>
    <w:p w14:paraId="03F034DE"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c) tratando-se de sociedade empresária ou sociedade limitada unipessoal – SLU: ato constitutivo, estatuto ou contrato social em vigor, devidamente registrado na Junta Comercial da respectiva sede, acompanhado dos documentos comprobatórios de seus administradores, quando aplicável;</w:t>
      </w:r>
    </w:p>
    <w:p w14:paraId="3128E8A4"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d) tratando-se de sociedade simples: inscrição do ato constitutivo no Registro Civil das Pessoas Jurídicas da respectiva sede, acompanhada de documento comprobatório da indicação de seus administradores;</w:t>
      </w:r>
    </w:p>
    <w:p w14:paraId="0971AAB2"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e) tratando-se de filial, sucursal ou agência de sociedade empresária: inscrição do ato constitutivo da filial, sucursal ou agência no Registro Público de Empresas Mercantis onde opera, com averbação no registro da sede da matriz, quando aplicável;</w:t>
      </w:r>
    </w:p>
    <w:p w14:paraId="68AE320F"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f) tratando-se de sociedade empresária estrangeira autorizada a funcionar no País: ato de autorização para funcionamento no Brasil, acompanhado dos registros e demais documentos legalmente exigíveis; e</w:t>
      </w:r>
    </w:p>
    <w:p w14:paraId="7DC36544"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g) tratando-se de sociedade cooperativa: ata de fundação e estatuto social em vigor, acompanhados da ata da assembleia que os aprovou, devidamente arquivados na Junta Comercial ou inscritos no Registro Civil das Pessoas Jurídicas da respectiva sede, conforme o caso, documentos de eleição ou designação dos atuais administradores e comprovação do registro previsto no art. 107 da Lei Federal nº 5.764/1971.</w:t>
      </w:r>
    </w:p>
    <w:p w14:paraId="4C10D4F1" w14:textId="5F7639EC"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ab/>
      </w:r>
      <w:r w:rsidR="00D91325" w:rsidRPr="00D91325">
        <w:rPr>
          <w:rFonts w:ascii="Times New Roman" w:hAnsi="Times New Roman"/>
          <w:sz w:val="20"/>
          <w:szCs w:val="20"/>
        </w:rPr>
        <w:t>6.3.1. A participação de sociedade cooperativa ficará condicionada, além da apresentação da documentação correspondente à sua natureza jurídica, ao atendimento das disposições do art. 16 da Lei Federal nº 14.133/2021 e da legislação específica aplicável, naquilo que for pertinente à natureza da cooperativa e ao objeto da contratação.</w:t>
      </w:r>
    </w:p>
    <w:p w14:paraId="3CC6097A" w14:textId="77777777" w:rsidR="00CF4482" w:rsidRPr="00CF4482" w:rsidRDefault="00CF4482" w:rsidP="00CF4482">
      <w:pPr>
        <w:spacing w:after="0" w:line="276" w:lineRule="auto"/>
        <w:ind w:firstLine="709"/>
        <w:jc w:val="both"/>
        <w:rPr>
          <w:rFonts w:ascii="Times New Roman" w:hAnsi="Times New Roman"/>
          <w:b/>
          <w:bCs/>
          <w:sz w:val="20"/>
          <w:szCs w:val="20"/>
        </w:rPr>
      </w:pPr>
      <w:r w:rsidRPr="00CF4482">
        <w:rPr>
          <w:rFonts w:ascii="Times New Roman" w:hAnsi="Times New Roman"/>
          <w:b/>
          <w:bCs/>
          <w:sz w:val="20"/>
          <w:szCs w:val="20"/>
        </w:rPr>
        <w:t>II – REGULARIDADE FISCAL E SOCIAL:</w:t>
      </w:r>
    </w:p>
    <w:p w14:paraId="146664B1"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a) prova de inscrição no Cadastro Nacional da Pessoa Jurídica – CNPJ;</w:t>
      </w:r>
    </w:p>
    <w:p w14:paraId="373185D6"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b) prova de inscrição no cadastro de contribuintes estadual e/ou municipal, se houver, relativo ao domicílio ou sede do licitante, pertinente ao seu ramo de atividade e compatível com o objeto da contratação;</w:t>
      </w:r>
    </w:p>
    <w:p w14:paraId="01E82AAD"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c) prova de regularidade relativa aos tributos federais e à Dívida Ativa da União, mediante apresentação de Certidão Negativa ou Certidão Positiva com Efeitos de Negativa, expedida conjuntamente pela Secretaria Especial da Receita Federal do Brasil – RFB e pela Procuradoria-Geral da Fazenda Nacional – PGFN;</w:t>
      </w:r>
    </w:p>
    <w:p w14:paraId="42B9F0B6"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d) prova de regularidade perante a Fazenda Estadual do domicílio ou sede do licitante, mediante Certidão Negativa ou Certidão Positiva com Efeitos de Negativa;</w:t>
      </w:r>
    </w:p>
    <w:p w14:paraId="725442FE"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e) prova de regularidade perante a Fazenda Municipal do domicílio ou sede do licitante, mediante Certidão Negativa ou Certidão Positiva com Efeitos de Negativa;</w:t>
      </w:r>
    </w:p>
    <w:p w14:paraId="259B090E"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f) Certificado de Regularidade do Fundo de Garantia do Tempo de Serviço – FGTS;</w:t>
      </w:r>
    </w:p>
    <w:p w14:paraId="47B71E73" w14:textId="77777777" w:rsidR="00CF4482" w:rsidRPr="00CF4482" w:rsidRDefault="00CF4482" w:rsidP="00CF4482">
      <w:pPr>
        <w:spacing w:after="0" w:line="276" w:lineRule="auto"/>
        <w:ind w:firstLine="709"/>
        <w:jc w:val="both"/>
        <w:rPr>
          <w:rFonts w:ascii="Times New Roman" w:hAnsi="Times New Roman"/>
          <w:sz w:val="20"/>
          <w:szCs w:val="20"/>
        </w:rPr>
      </w:pPr>
      <w:r w:rsidRPr="00CF4482">
        <w:rPr>
          <w:rFonts w:ascii="Times New Roman" w:hAnsi="Times New Roman"/>
          <w:sz w:val="20"/>
          <w:szCs w:val="20"/>
        </w:rPr>
        <w:t>g) prova de inexistência de débitos inadimplidos perante a Justiça do Trabalho, mediante apresentação de Certidão Negativa de Débitos Trabalhistas – CNDT ou Certidão Positiva com Efeitos de Negativa, expedida pela Justiça do Trabalho;</w:t>
      </w:r>
    </w:p>
    <w:p w14:paraId="5717FCBD" w14:textId="13C84239" w:rsidR="00CF4482" w:rsidRPr="00CF4482" w:rsidRDefault="00CF4482" w:rsidP="00CF4482">
      <w:pPr>
        <w:spacing w:after="0" w:line="276" w:lineRule="auto"/>
        <w:jc w:val="both"/>
        <w:rPr>
          <w:rFonts w:ascii="Times New Roman" w:hAnsi="Times New Roman"/>
          <w:b/>
          <w:bCs/>
          <w:sz w:val="20"/>
          <w:szCs w:val="20"/>
        </w:rPr>
      </w:pPr>
      <w:r>
        <w:rPr>
          <w:rFonts w:ascii="Times New Roman" w:hAnsi="Times New Roman"/>
          <w:b/>
          <w:bCs/>
          <w:sz w:val="20"/>
          <w:szCs w:val="20"/>
        </w:rPr>
        <w:tab/>
      </w:r>
      <w:r w:rsidRPr="00CF4482">
        <w:rPr>
          <w:rFonts w:ascii="Times New Roman" w:hAnsi="Times New Roman"/>
          <w:b/>
          <w:bCs/>
          <w:sz w:val="20"/>
          <w:szCs w:val="20"/>
        </w:rPr>
        <w:t>III – REGULARIDADE TRABALHISTA E SOCIAL:</w:t>
      </w:r>
    </w:p>
    <w:p w14:paraId="4E47CC21" w14:textId="42A374E5"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ab/>
        <w:t>a) Declaração firmada pelo representante legal da licitante de que não emprega menor de 18 (dezoito) anos em trabalho noturno, perigoso ou insalubre, nem menor de 16 (dezesseis) anos em qualquer trabalho, salvo na condição de aprendiz, a partir dos 14 (quatorze) anos, em atendimento ao disposto no art. 7º, inciso XXXIII, da Constituição Federal e no art. 68, inciso VI, da Lei nº 14.133/2021.</w:t>
      </w:r>
    </w:p>
    <w:p w14:paraId="336EF64A" w14:textId="34232086" w:rsidR="00CF4482" w:rsidRPr="00CF4482" w:rsidRDefault="00CF4482" w:rsidP="00CF4482">
      <w:pPr>
        <w:spacing w:after="0" w:line="276" w:lineRule="auto"/>
        <w:jc w:val="both"/>
        <w:rPr>
          <w:rFonts w:ascii="Times New Roman" w:hAnsi="Times New Roman"/>
          <w:b/>
          <w:bCs/>
          <w:sz w:val="20"/>
          <w:szCs w:val="20"/>
        </w:rPr>
      </w:pPr>
      <w:r>
        <w:rPr>
          <w:rFonts w:ascii="Times New Roman" w:hAnsi="Times New Roman"/>
          <w:b/>
          <w:bCs/>
          <w:sz w:val="20"/>
          <w:szCs w:val="20"/>
        </w:rPr>
        <w:tab/>
      </w:r>
      <w:r w:rsidRPr="00CF4482">
        <w:rPr>
          <w:rFonts w:ascii="Times New Roman" w:hAnsi="Times New Roman"/>
          <w:b/>
          <w:bCs/>
          <w:sz w:val="20"/>
          <w:szCs w:val="20"/>
        </w:rPr>
        <w:t>IV – QUALIFICAÇÃO ECONÔMICO-FINANCEIRA:</w:t>
      </w:r>
    </w:p>
    <w:p w14:paraId="42EB48BA" w14:textId="4C02349D"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ab/>
        <w:t>a) certidão negativa em matéria falimentar, concordatária, de recuperação judicial e extrajudicial, expedida pelo distribuidor da sede da pessoa jurídica, dentro do prazo de validade nela estabelecido ou, quando o documento não estabelecer prazo próprio, emitida há, no máximo, 90 (noventa) dias da data prevista para sua apresentação;</w:t>
      </w:r>
    </w:p>
    <w:p w14:paraId="5751EB39" w14:textId="0BA936CB" w:rsidR="00CF4482" w:rsidRPr="00CF4482" w:rsidRDefault="00CF4482" w:rsidP="00CF4482">
      <w:pPr>
        <w:spacing w:after="0" w:line="276" w:lineRule="auto"/>
        <w:jc w:val="both"/>
        <w:rPr>
          <w:rFonts w:ascii="Times New Roman" w:hAnsi="Times New Roman"/>
          <w:sz w:val="20"/>
          <w:szCs w:val="20"/>
        </w:rPr>
      </w:pPr>
      <w:r w:rsidRPr="00CF4482">
        <w:rPr>
          <w:rFonts w:ascii="Times New Roman" w:hAnsi="Times New Roman"/>
          <w:sz w:val="20"/>
          <w:szCs w:val="20"/>
        </w:rPr>
        <w:tab/>
      </w:r>
      <w:r w:rsidRPr="00CF4482">
        <w:rPr>
          <w:rFonts w:ascii="Times New Roman" w:hAnsi="Times New Roman"/>
          <w:sz w:val="20"/>
          <w:szCs w:val="20"/>
        </w:rPr>
        <w:tab/>
        <w:t>a.1) a existência de registro de recuperação judicial ou extrajudicial não acarretará, por si só, a inabilitação automática do licitante, devendo a Administração, quando necessário, promover diligência para verificar a situação concreta da empresa, a existência e regularidade do respectivo plano e sua capacidade para assumir e executar as obrigações decorrentes da contratação.</w:t>
      </w:r>
    </w:p>
    <w:p w14:paraId="6E206012" w14:textId="77777777" w:rsidR="00CF4482" w:rsidRDefault="00CF4482" w:rsidP="00CF4482">
      <w:pPr>
        <w:spacing w:after="0" w:line="276" w:lineRule="auto"/>
        <w:jc w:val="both"/>
        <w:rPr>
          <w:rFonts w:ascii="Times New Roman" w:hAnsi="Times New Roman"/>
          <w:b/>
          <w:bCs/>
          <w:sz w:val="20"/>
          <w:szCs w:val="20"/>
        </w:rPr>
      </w:pPr>
      <w:r>
        <w:rPr>
          <w:rFonts w:ascii="Times New Roman" w:hAnsi="Times New Roman"/>
          <w:b/>
          <w:bCs/>
          <w:sz w:val="20"/>
          <w:szCs w:val="20"/>
        </w:rPr>
        <w:tab/>
      </w:r>
      <w:r w:rsidRPr="00CF4482">
        <w:rPr>
          <w:rFonts w:ascii="Times New Roman" w:hAnsi="Times New Roman"/>
          <w:b/>
          <w:bCs/>
          <w:sz w:val="20"/>
          <w:szCs w:val="20"/>
        </w:rPr>
        <w:t>V – QUALIFICAÇÃO TÉCNICA:</w:t>
      </w:r>
    </w:p>
    <w:p w14:paraId="79F2DFF9" w14:textId="78708919" w:rsidR="00CF4482" w:rsidRDefault="00CF4482" w:rsidP="00CF4482">
      <w:pPr>
        <w:spacing w:after="0" w:line="276" w:lineRule="auto"/>
        <w:jc w:val="both"/>
        <w:rPr>
          <w:rFonts w:ascii="Times New Roman" w:hAnsi="Times New Roman"/>
          <w:b/>
          <w:bCs/>
          <w:sz w:val="20"/>
          <w:szCs w:val="20"/>
        </w:rPr>
      </w:pPr>
      <w:r>
        <w:rPr>
          <w:rFonts w:ascii="Times New Roman" w:hAnsi="Times New Roman"/>
          <w:b/>
          <w:bCs/>
          <w:sz w:val="20"/>
          <w:szCs w:val="20"/>
        </w:rPr>
        <w:tab/>
      </w:r>
      <w:r w:rsidR="00D91325" w:rsidRPr="00D91325">
        <w:rPr>
          <w:rFonts w:ascii="Times New Roman" w:hAnsi="Times New Roman"/>
          <w:sz w:val="20"/>
          <w:szCs w:val="20"/>
        </w:rPr>
        <w:t>a) Alvará de Localização e Funcionamento, emitido pelo Município onde se localiza o estabelecimento da licitante, ou documento equivalente, devidamente atualizado e em vigor, admitindo-se documento oficial comprobatório de eventual dispensa de sua emissão quando assim previsto na legislação aplicável;</w:t>
      </w:r>
    </w:p>
    <w:p w14:paraId="48F754F1" w14:textId="77777777" w:rsidR="00CF4482" w:rsidRDefault="00CF4482" w:rsidP="00CF4482">
      <w:pPr>
        <w:spacing w:after="0" w:line="276" w:lineRule="auto"/>
        <w:jc w:val="both"/>
        <w:rPr>
          <w:rFonts w:ascii="Times New Roman" w:hAnsi="Times New Roman"/>
          <w:sz w:val="20"/>
          <w:szCs w:val="20"/>
        </w:rPr>
      </w:pPr>
      <w:r>
        <w:rPr>
          <w:rFonts w:ascii="Times New Roman" w:hAnsi="Times New Roman"/>
          <w:b/>
          <w:bCs/>
          <w:sz w:val="20"/>
          <w:szCs w:val="20"/>
        </w:rPr>
        <w:tab/>
      </w:r>
      <w:r w:rsidR="0028527C" w:rsidRPr="0028527C">
        <w:rPr>
          <w:rFonts w:ascii="Times New Roman" w:hAnsi="Times New Roman"/>
          <w:sz w:val="20"/>
          <w:szCs w:val="20"/>
        </w:rPr>
        <w:t>b) Alvará ou Licença Sanitária Estadual ou Municipal, em plena vigência, que comprove a regularidade sanitária do estabelecimento, conforme exigido pela legislação aplicável</w:t>
      </w:r>
      <w:r>
        <w:rPr>
          <w:rFonts w:ascii="Times New Roman" w:hAnsi="Times New Roman"/>
          <w:sz w:val="20"/>
          <w:szCs w:val="20"/>
        </w:rPr>
        <w:t>;</w:t>
      </w:r>
    </w:p>
    <w:p w14:paraId="4D55FABE" w14:textId="77777777" w:rsidR="00CF4482" w:rsidRDefault="00CF4482" w:rsidP="00CF4482">
      <w:pPr>
        <w:spacing w:after="0" w:line="276" w:lineRule="auto"/>
        <w:jc w:val="both"/>
        <w:rPr>
          <w:rFonts w:ascii="Times New Roman" w:hAnsi="Times New Roman"/>
          <w:b/>
          <w:bCs/>
          <w:sz w:val="20"/>
          <w:szCs w:val="20"/>
        </w:rPr>
      </w:pPr>
      <w:r>
        <w:rPr>
          <w:rFonts w:ascii="Times New Roman" w:hAnsi="Times New Roman"/>
          <w:sz w:val="20"/>
          <w:szCs w:val="20"/>
        </w:rPr>
        <w:tab/>
      </w:r>
      <w:r w:rsidR="0028527C" w:rsidRPr="0028527C">
        <w:rPr>
          <w:rFonts w:ascii="Times New Roman" w:hAnsi="Times New Roman"/>
          <w:sz w:val="20"/>
          <w:szCs w:val="20"/>
        </w:rPr>
        <w:t>c) Alvará, Licença Sanitária ou documento equivalente relativo ao veículo destinado ao transporte dos gêneros alimentícios, válido e vigente, quando exigido pela legislação sanitária aplicável;</w:t>
      </w:r>
    </w:p>
    <w:p w14:paraId="2CE3A92F" w14:textId="76811666" w:rsidR="0028527C" w:rsidRPr="00CF4482" w:rsidRDefault="00CF4482" w:rsidP="00CF4482">
      <w:pPr>
        <w:spacing w:after="0" w:line="276" w:lineRule="auto"/>
        <w:jc w:val="both"/>
        <w:rPr>
          <w:rFonts w:ascii="Times New Roman" w:hAnsi="Times New Roman"/>
          <w:b/>
          <w:bCs/>
          <w:sz w:val="20"/>
          <w:szCs w:val="20"/>
        </w:rPr>
      </w:pPr>
      <w:r>
        <w:rPr>
          <w:rFonts w:ascii="Times New Roman" w:hAnsi="Times New Roman"/>
          <w:b/>
          <w:bCs/>
          <w:sz w:val="20"/>
          <w:szCs w:val="20"/>
        </w:rPr>
        <w:tab/>
      </w:r>
      <w:r w:rsidR="0028527C" w:rsidRPr="0028527C">
        <w:rPr>
          <w:rFonts w:ascii="Times New Roman" w:hAnsi="Times New Roman"/>
          <w:sz w:val="20"/>
          <w:szCs w:val="20"/>
        </w:rPr>
        <w:t>d) Certificado de Registro e Licenciamento do Veículo – CRLV, ou documento equivalente, relativo ao veículo utilizado no transporte</w:t>
      </w:r>
      <w:r w:rsidR="00EC4688">
        <w:rPr>
          <w:rFonts w:ascii="Times New Roman" w:hAnsi="Times New Roman"/>
          <w:sz w:val="20"/>
          <w:szCs w:val="20"/>
        </w:rPr>
        <w:t>.</w:t>
      </w:r>
    </w:p>
    <w:p w14:paraId="77FC1997" w14:textId="5F01C14E" w:rsidR="00D91325" w:rsidRPr="00D91325" w:rsidRDefault="00D91325" w:rsidP="00D91325">
      <w:pPr>
        <w:spacing w:after="0" w:line="276" w:lineRule="auto"/>
        <w:jc w:val="both"/>
        <w:rPr>
          <w:rFonts w:ascii="Times New Roman" w:hAnsi="Times New Roman"/>
          <w:sz w:val="20"/>
          <w:szCs w:val="20"/>
        </w:rPr>
      </w:pPr>
      <w:r w:rsidRPr="00D91325">
        <w:rPr>
          <w:rFonts w:ascii="Times New Roman" w:hAnsi="Times New Roman"/>
          <w:sz w:val="20"/>
          <w:szCs w:val="20"/>
        </w:rPr>
        <w:t>6.4. Os produtos fornecidos deverão corresponder integralmente às especificações e à marca apresentada na proposta vencedora, quando houver indicação de marca, não sendo admitida sua substituição unilateral durante a execução. Em situação excepcional de indisponibilidade devidamente justificada, eventual substituição somente poderá ocorrer mediante prévia autorização da Administração, por produto que atenda integralmente às especificações estabelecidas e apresente qualidade equivalente ou superior, sem qualquer acréscimo de preço.</w:t>
      </w:r>
    </w:p>
    <w:p w14:paraId="1D6EAA5F" w14:textId="7A827014" w:rsidR="00D91325" w:rsidRPr="00D91325" w:rsidRDefault="00D91325" w:rsidP="00D91325">
      <w:pPr>
        <w:spacing w:after="0" w:line="276" w:lineRule="auto"/>
        <w:jc w:val="both"/>
        <w:rPr>
          <w:rFonts w:ascii="Times New Roman" w:hAnsi="Times New Roman"/>
          <w:sz w:val="20"/>
          <w:szCs w:val="20"/>
        </w:rPr>
      </w:pPr>
      <w:r w:rsidRPr="00D91325">
        <w:rPr>
          <w:rFonts w:ascii="Times New Roman" w:hAnsi="Times New Roman"/>
          <w:sz w:val="20"/>
          <w:szCs w:val="20"/>
        </w:rPr>
        <w:t>6.5. Os produtos deverão possuir identificação e rastreabilidade suficientes para permitir a verificação de sua procedência e regularidade, especialmente quanto ao fabricante, lote, data de fabricação e prazo de validade, quando aplicáveis. As embalagens deverão ser originais, íntegras, adequadamente lacradas e apresentar rotulagem legível, sendo vedado o fornecimento de produtos fracionados, reembalados ou com identificação adulterada, incompleta ou incompatível com a legislação e com as especificações do respectivo item.</w:t>
      </w:r>
    </w:p>
    <w:p w14:paraId="4D3ED5AB" w14:textId="77777777" w:rsidR="00E87CB1" w:rsidRPr="00EC4688" w:rsidRDefault="00E87CB1" w:rsidP="00756839">
      <w:pPr>
        <w:spacing w:after="0" w:line="276" w:lineRule="auto"/>
        <w:jc w:val="both"/>
        <w:rPr>
          <w:rFonts w:ascii="Times New Roman" w:hAnsi="Times New Roman"/>
          <w:sz w:val="20"/>
          <w:szCs w:val="20"/>
        </w:rPr>
      </w:pPr>
    </w:p>
    <w:p w14:paraId="18AB850D" w14:textId="77777777" w:rsidR="00946A5B"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CAPÍTULO III</w:t>
      </w:r>
    </w:p>
    <w:p w14:paraId="071C0A4F" w14:textId="77777777" w:rsidR="00946A5B" w:rsidRPr="00756839" w:rsidRDefault="00946A5B"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DO MODELO DE EXECUÇÃO DO OBJETO</w:t>
      </w:r>
    </w:p>
    <w:p w14:paraId="0815617E" w14:textId="77777777" w:rsidR="00B4684A" w:rsidRDefault="004A2999" w:rsidP="00B4684A">
      <w:pPr>
        <w:spacing w:after="0" w:line="276" w:lineRule="auto"/>
        <w:jc w:val="both"/>
        <w:rPr>
          <w:rFonts w:ascii="Times New Roman" w:hAnsi="Times New Roman"/>
          <w:b/>
          <w:sz w:val="20"/>
          <w:szCs w:val="20"/>
        </w:rPr>
      </w:pPr>
      <w:r>
        <w:rPr>
          <w:rFonts w:ascii="Times New Roman" w:hAnsi="Times New Roman"/>
          <w:b/>
          <w:sz w:val="20"/>
          <w:szCs w:val="20"/>
        </w:rPr>
        <w:t>7</w:t>
      </w:r>
      <w:r w:rsidR="00946A5B" w:rsidRPr="00756839">
        <w:rPr>
          <w:rFonts w:ascii="Times New Roman" w:hAnsi="Times New Roman"/>
          <w:b/>
          <w:sz w:val="20"/>
          <w:szCs w:val="20"/>
        </w:rPr>
        <w:t>. DA EXECUÇÃO, LOCAL E PRAZO DE ENTREGA:</w:t>
      </w:r>
    </w:p>
    <w:p w14:paraId="1C2B8A47" w14:textId="1129B51A"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7.1. A execução do objeto ocorrerá de forma eventual e parcelada, mediante emissão de Ordem de Compra, Nota de Empenho ou instrumento equivalente, observadas as condições estabelecidas no Edital, neste Termo de Referência, na Ata de Registro de Preços e na proposta vencedora.</w:t>
      </w:r>
    </w:p>
    <w:p w14:paraId="4D6477B2" w14:textId="41E5A4A3"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7.1.1. Cada solicitação deverá indicar, conforme aplicável, os itens, quantitativos, unidades de medida, local de entrega, prazo e demais orientações necessárias ao adequado cumprimento da obrigação.</w:t>
      </w:r>
    </w:p>
    <w:p w14:paraId="2250C075" w14:textId="21E9EA0B"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7.1.2. As solicitações serão encaminhadas ao endereço eletrônico informado pela contratada, considerando-se formalizada a demanda a partir do recebimento da Ordem de Compra, Nota de Empenho ou instrumento equivalente.</w:t>
      </w:r>
    </w:p>
    <w:p w14:paraId="277801B1" w14:textId="25C45FE5"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7.1.3. Não haverá quantidade ou valor mínimo por pedido, podendo a Administração solicitar os produtos conforme a necessidade efetiva dos órgãos e unidades requisitantes, observados os quantitativos máximos registrados e as disponibilidades orçamentária e financeira.</w:t>
      </w:r>
    </w:p>
    <w:p w14:paraId="427DEDB1" w14:textId="26D72A21"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7.2. As entregas serão realizadas conforme o planejamento e a necessidade efetiva da Administração, considerando os quantitativos solicitados, os prazos de validade, as condições de armazenamento e a necessidade de evitar formação excessiva de estoques, vencimentos, deterioração ou desperdícios.</w:t>
      </w:r>
    </w:p>
    <w:p w14:paraId="467E35EB" w14:textId="77777777" w:rsidR="00217FA7" w:rsidRPr="00217FA7" w:rsidRDefault="00217FA7" w:rsidP="00B4684A">
      <w:pPr>
        <w:spacing w:after="0" w:line="276" w:lineRule="auto"/>
        <w:jc w:val="both"/>
        <w:rPr>
          <w:rFonts w:ascii="Times New Roman" w:hAnsi="Times New Roman"/>
          <w:sz w:val="20"/>
          <w:szCs w:val="20"/>
        </w:rPr>
      </w:pPr>
      <w:r>
        <w:rPr>
          <w:rFonts w:ascii="Times New Roman" w:hAnsi="Times New Roman"/>
          <w:b/>
          <w:bCs/>
          <w:sz w:val="20"/>
          <w:szCs w:val="20"/>
        </w:rPr>
        <w:tab/>
      </w:r>
      <w:r w:rsidRPr="00217FA7">
        <w:rPr>
          <w:rFonts w:ascii="Times New Roman" w:hAnsi="Times New Roman"/>
          <w:sz w:val="20"/>
          <w:szCs w:val="20"/>
        </w:rPr>
        <w:t xml:space="preserve">7.2.1. Como regra geral, o prazo máximo para atendimento de cada solicitação </w:t>
      </w:r>
      <w:r w:rsidRPr="005502B8">
        <w:rPr>
          <w:rFonts w:ascii="Times New Roman" w:hAnsi="Times New Roman"/>
          <w:b/>
          <w:bCs/>
          <w:sz w:val="20"/>
          <w:szCs w:val="20"/>
        </w:rPr>
        <w:t>será de até 05 (cinco) dias úteis, contado do recebimento da Ordem de Compra</w:t>
      </w:r>
      <w:r w:rsidRPr="00217FA7">
        <w:rPr>
          <w:rFonts w:ascii="Times New Roman" w:hAnsi="Times New Roman"/>
          <w:sz w:val="20"/>
          <w:szCs w:val="20"/>
        </w:rPr>
        <w:t xml:space="preserve"> ou instrumento equivalente. Prazo inferior somente poderá ser estabelecido quando previamente previsto neste Termo de Referência para situação específica ou mediante concordância expressa da contratada, não sendo admitida sua redução unilateral após a formalização da contratação.</w:t>
      </w:r>
      <w:r w:rsidR="00B4684A" w:rsidRPr="00217FA7">
        <w:rPr>
          <w:rFonts w:ascii="Times New Roman" w:hAnsi="Times New Roman"/>
          <w:sz w:val="20"/>
          <w:szCs w:val="20"/>
        </w:rPr>
        <w:tab/>
      </w:r>
    </w:p>
    <w:p w14:paraId="4DF168D9" w14:textId="72E7446C" w:rsidR="00B4684A" w:rsidRPr="00B4684A" w:rsidRDefault="00217FA7" w:rsidP="00B4684A">
      <w:pPr>
        <w:spacing w:after="0" w:line="276" w:lineRule="auto"/>
        <w:jc w:val="both"/>
        <w:rPr>
          <w:rFonts w:ascii="Times New Roman" w:hAnsi="Times New Roman"/>
          <w:sz w:val="20"/>
          <w:szCs w:val="20"/>
        </w:rPr>
      </w:pPr>
      <w:r>
        <w:rPr>
          <w:rFonts w:ascii="Times New Roman" w:hAnsi="Times New Roman"/>
          <w:sz w:val="20"/>
          <w:szCs w:val="20"/>
        </w:rPr>
        <w:tab/>
      </w:r>
      <w:r w:rsidR="00B4684A" w:rsidRPr="00B4684A">
        <w:rPr>
          <w:rFonts w:ascii="Times New Roman" w:hAnsi="Times New Roman"/>
          <w:sz w:val="20"/>
          <w:szCs w:val="20"/>
        </w:rPr>
        <w:t>7.2.2. Os produtos destinados à composição de cestas básicas serão solicitados de forma planejada pelo setor responsável pelos atendimentos socioassistenciais, em prazo compatível com a organização e montagem das cestas pelo Município.</w:t>
      </w:r>
    </w:p>
    <w:p w14:paraId="41502CD1" w14:textId="4DCB08ED"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7.2.3. Em caso de impossibilidade de cumprimento do prazo estabelecido, a contratada deverá comunicar formalmente à Administração, com antecedência mínima de 01 (um) dia útil, apresentando a respectiva justificativa. A comunicação não implicará prorrogação automática, que dependerá de manifestação expressa da Administração, ressalvadas as hipóteses de caso fortuito ou força maior devidamente comprovadas.</w:t>
      </w:r>
    </w:p>
    <w:p w14:paraId="3BD41B8D"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7.3. Os produtos deverão observar as normas sanitárias, de qualidade e de rotulagem aplicáveis, contendo, quando exigível, identificação do produto e do fabricante, composição ou ingredientes, peso ou volume, informações nutricionais, identificação de alergênicos, lote, data de fabricação, prazo de validade, procedência e demais informações previstas na legislação e na especificação do respectivo item.</w:t>
      </w:r>
    </w:p>
    <w:p w14:paraId="5331D0F4" w14:textId="01224E55"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7.3.1. Além dos requisitos gerais, deverão ser rigorosamente observadas as características específicas constantes da descrição de cada item, especialmente nos produtos em que a Administração tenha definido composição, ingredientes, características nutricionais, forma de apresentação, tipo de embalagem ou outros requisitos técnicos particulares.</w:t>
      </w:r>
    </w:p>
    <w:p w14:paraId="392A0D96" w14:textId="1C23CB61"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7.3.2. A conferência deverá observar, entre outros requisitos constantes da tabela de especificações:</w:t>
      </w:r>
    </w:p>
    <w:p w14:paraId="1D581161" w14:textId="78AF3B7F"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B4684A">
        <w:rPr>
          <w:rFonts w:ascii="Times New Roman" w:hAnsi="Times New Roman"/>
          <w:sz w:val="20"/>
          <w:szCs w:val="20"/>
        </w:rPr>
        <w:t>a) para o amendoim torrado sem pele e sem sal, a composição, peso da embalagem, ausência de ingredientes diversos daqueles admitidos na especificação e demais requisitos expressamente estabelecidos para o item;</w:t>
      </w:r>
    </w:p>
    <w:p w14:paraId="569F8091" w14:textId="5A88B80B"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B4684A">
        <w:rPr>
          <w:rFonts w:ascii="Times New Roman" w:hAnsi="Times New Roman"/>
          <w:sz w:val="20"/>
          <w:szCs w:val="20"/>
        </w:rPr>
        <w:t>b) para o leite em pó integral instantâneo, a composição e os componentes nutricionais exigidos na descrição do item, o peso da embalagem, a integridade do sachê, a rotulagem e o prazo mínimo de validade;</w:t>
      </w:r>
    </w:p>
    <w:p w14:paraId="40141BB5" w14:textId="630E4354"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B4684A">
        <w:rPr>
          <w:rFonts w:ascii="Times New Roman" w:hAnsi="Times New Roman"/>
          <w:sz w:val="20"/>
          <w:szCs w:val="20"/>
        </w:rPr>
        <w:t>c) para o leite integral UHT, o volume, composição, características nutricionais expressamente especificadas, tipo e integridade da embalagem, sistema de fechamento, identificação do fabricante, prazo de validade e comprovação da regularidade perante o serviço oficial de inspeção competente;</w:t>
      </w:r>
    </w:p>
    <w:p w14:paraId="5E77D135" w14:textId="05093B14"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sidRPr="00B4684A">
        <w:rPr>
          <w:rFonts w:ascii="Times New Roman" w:hAnsi="Times New Roman"/>
          <w:sz w:val="20"/>
          <w:szCs w:val="20"/>
        </w:rPr>
        <w:t>d) para cafés, chás, sucos, refrigerantes, vinagre, óleo, farinhas, massas, biscoitos e demais produtos com composição ou apresentação especificamente definida, a correspondência integral entre o produto entregue e os requisitos constantes da respectiva descrição.</w:t>
      </w:r>
    </w:p>
    <w:p w14:paraId="1C02D5A5"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7.4. As entregas deverão ocorrer exclusivamente nos locais indicados pela Administração na Ordem de Compra ou em outro documento formal de solicitação, podendo os pontos de entrega variar conforme o órgão requisitante e a destinação dos produtos.</w:t>
      </w:r>
    </w:p>
    <w:p w14:paraId="33CAEDE3" w14:textId="4E2C2663"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7.4.1. Os locais atualmente previstos para entrega são:</w:t>
      </w:r>
    </w:p>
    <w:tbl>
      <w:tblPr>
        <w:tblStyle w:val="Tabelacomgrade"/>
        <w:tblW w:w="9356" w:type="dxa"/>
        <w:tblInd w:w="-34" w:type="dxa"/>
        <w:tblLayout w:type="fixed"/>
        <w:tblLook w:val="04A0" w:firstRow="1" w:lastRow="0" w:firstColumn="1" w:lastColumn="0" w:noHBand="0" w:noVBand="1"/>
      </w:tblPr>
      <w:tblGrid>
        <w:gridCol w:w="3403"/>
        <w:gridCol w:w="2409"/>
        <w:gridCol w:w="993"/>
        <w:gridCol w:w="2551"/>
      </w:tblGrid>
      <w:tr w:rsidR="007C46A0" w14:paraId="55FFA042" w14:textId="77777777" w:rsidTr="00B4684A">
        <w:tc>
          <w:tcPr>
            <w:tcW w:w="3403" w:type="dxa"/>
            <w:vAlign w:val="center"/>
          </w:tcPr>
          <w:p w14:paraId="6278B699" w14:textId="671CFA60" w:rsidR="007C46A0" w:rsidRDefault="007C46A0" w:rsidP="00430FD5">
            <w:pPr>
              <w:spacing w:after="0" w:line="276" w:lineRule="auto"/>
              <w:jc w:val="center"/>
              <w:rPr>
                <w:rFonts w:ascii="Times New Roman" w:hAnsi="Times New Roman"/>
                <w:sz w:val="20"/>
                <w:szCs w:val="20"/>
              </w:rPr>
            </w:pPr>
            <w:r w:rsidRPr="00430FD5">
              <w:rPr>
                <w:rFonts w:ascii="Times New Roman" w:hAnsi="Times New Roman"/>
                <w:sz w:val="20"/>
                <w:szCs w:val="20"/>
              </w:rPr>
              <w:t>Local de Entrega</w:t>
            </w:r>
          </w:p>
        </w:tc>
        <w:tc>
          <w:tcPr>
            <w:tcW w:w="2409" w:type="dxa"/>
            <w:vAlign w:val="center"/>
          </w:tcPr>
          <w:p w14:paraId="4C01FEE5" w14:textId="1BB4BCC7" w:rsidR="007C46A0" w:rsidRDefault="007C46A0" w:rsidP="00430FD5">
            <w:pPr>
              <w:spacing w:after="0" w:line="276" w:lineRule="auto"/>
              <w:jc w:val="center"/>
              <w:rPr>
                <w:rFonts w:ascii="Times New Roman" w:hAnsi="Times New Roman"/>
                <w:sz w:val="20"/>
                <w:szCs w:val="20"/>
              </w:rPr>
            </w:pPr>
            <w:r w:rsidRPr="00430FD5">
              <w:rPr>
                <w:rFonts w:ascii="Times New Roman" w:hAnsi="Times New Roman"/>
                <w:sz w:val="20"/>
                <w:szCs w:val="20"/>
              </w:rPr>
              <w:t>Endereço</w:t>
            </w:r>
          </w:p>
        </w:tc>
        <w:tc>
          <w:tcPr>
            <w:tcW w:w="993" w:type="dxa"/>
            <w:vAlign w:val="center"/>
          </w:tcPr>
          <w:p w14:paraId="3B77D489" w14:textId="02DCB2D3" w:rsidR="007C46A0" w:rsidRPr="0006071A" w:rsidRDefault="007C46A0" w:rsidP="0006071A">
            <w:pPr>
              <w:spacing w:after="0" w:line="276" w:lineRule="auto"/>
              <w:jc w:val="center"/>
              <w:rPr>
                <w:rFonts w:ascii="Times New Roman" w:hAnsi="Times New Roman"/>
                <w:sz w:val="20"/>
                <w:szCs w:val="20"/>
              </w:rPr>
            </w:pPr>
            <w:r w:rsidRPr="0006071A">
              <w:rPr>
                <w:rFonts w:ascii="Times New Roman" w:hAnsi="Times New Roman"/>
                <w:sz w:val="20"/>
                <w:szCs w:val="20"/>
              </w:rPr>
              <w:t>Bairro</w:t>
            </w:r>
          </w:p>
        </w:tc>
        <w:tc>
          <w:tcPr>
            <w:tcW w:w="2551" w:type="dxa"/>
            <w:vAlign w:val="center"/>
          </w:tcPr>
          <w:p w14:paraId="56D19BA6" w14:textId="49DC6BE3" w:rsidR="007C46A0" w:rsidRDefault="007C46A0" w:rsidP="00430FD5">
            <w:pPr>
              <w:spacing w:after="0" w:line="276" w:lineRule="auto"/>
              <w:jc w:val="center"/>
              <w:rPr>
                <w:rFonts w:ascii="Times New Roman" w:hAnsi="Times New Roman"/>
                <w:sz w:val="20"/>
                <w:szCs w:val="20"/>
              </w:rPr>
            </w:pPr>
            <w:r w:rsidRPr="00430FD5">
              <w:rPr>
                <w:rFonts w:ascii="Times New Roman" w:hAnsi="Times New Roman"/>
                <w:sz w:val="20"/>
                <w:szCs w:val="20"/>
              </w:rPr>
              <w:t>Link de Localização</w:t>
            </w:r>
          </w:p>
        </w:tc>
      </w:tr>
      <w:tr w:rsidR="007C46A0" w14:paraId="03C1AFF1" w14:textId="77777777" w:rsidTr="00B4684A">
        <w:tc>
          <w:tcPr>
            <w:tcW w:w="3403" w:type="dxa"/>
            <w:vAlign w:val="center"/>
          </w:tcPr>
          <w:p w14:paraId="6C2D270D" w14:textId="5D1D23CF" w:rsidR="007C46A0" w:rsidRPr="00430FD5" w:rsidRDefault="00D91325" w:rsidP="00D23B18">
            <w:pPr>
              <w:spacing w:after="0" w:line="276" w:lineRule="auto"/>
              <w:rPr>
                <w:rFonts w:ascii="Times New Roman" w:hAnsi="Times New Roman"/>
                <w:b w:val="0"/>
                <w:bCs w:val="0"/>
                <w:sz w:val="20"/>
                <w:szCs w:val="20"/>
              </w:rPr>
            </w:pPr>
            <w:r>
              <w:rPr>
                <w:rFonts w:ascii="Times New Roman" w:hAnsi="Times New Roman"/>
                <w:b w:val="0"/>
                <w:bCs w:val="0"/>
                <w:sz w:val="20"/>
                <w:szCs w:val="20"/>
              </w:rPr>
              <w:t>Centro de Referência de Assistência Social</w:t>
            </w:r>
          </w:p>
        </w:tc>
        <w:tc>
          <w:tcPr>
            <w:tcW w:w="2409" w:type="dxa"/>
            <w:vAlign w:val="center"/>
          </w:tcPr>
          <w:p w14:paraId="1B401D54" w14:textId="1E704ADD" w:rsidR="007C46A0" w:rsidRPr="007C46A0" w:rsidRDefault="007C46A0" w:rsidP="007C46A0">
            <w:pPr>
              <w:spacing w:after="0" w:line="276" w:lineRule="auto"/>
              <w:rPr>
                <w:rFonts w:ascii="Times New Roman" w:hAnsi="Times New Roman"/>
                <w:b w:val="0"/>
                <w:bCs w:val="0"/>
                <w:sz w:val="20"/>
                <w:szCs w:val="20"/>
              </w:rPr>
            </w:pPr>
            <w:r w:rsidRPr="007C46A0">
              <w:rPr>
                <w:rFonts w:ascii="Times New Roman" w:hAnsi="Times New Roman"/>
                <w:b w:val="0"/>
                <w:bCs w:val="0"/>
                <w:sz w:val="20"/>
                <w:szCs w:val="20"/>
              </w:rPr>
              <w:t xml:space="preserve">Rua </w:t>
            </w:r>
            <w:r w:rsidR="00D91325">
              <w:rPr>
                <w:rFonts w:ascii="Times New Roman" w:hAnsi="Times New Roman"/>
                <w:b w:val="0"/>
                <w:bCs w:val="0"/>
                <w:sz w:val="20"/>
                <w:szCs w:val="20"/>
              </w:rPr>
              <w:t>Célio Klein, nº 41</w:t>
            </w:r>
          </w:p>
        </w:tc>
        <w:tc>
          <w:tcPr>
            <w:tcW w:w="993" w:type="dxa"/>
            <w:vAlign w:val="center"/>
          </w:tcPr>
          <w:p w14:paraId="46E82AB9" w14:textId="7A0584EE" w:rsidR="007C46A0" w:rsidRPr="00430FD5" w:rsidRDefault="00D91325" w:rsidP="0006071A">
            <w:pPr>
              <w:spacing w:after="0" w:line="276" w:lineRule="auto"/>
              <w:jc w:val="center"/>
              <w:rPr>
                <w:rFonts w:ascii="Times New Roman" w:hAnsi="Times New Roman"/>
                <w:b w:val="0"/>
                <w:bCs w:val="0"/>
                <w:sz w:val="20"/>
                <w:szCs w:val="20"/>
              </w:rPr>
            </w:pPr>
            <w:r>
              <w:rPr>
                <w:rFonts w:ascii="Times New Roman" w:hAnsi="Times New Roman"/>
                <w:b w:val="0"/>
                <w:bCs w:val="0"/>
                <w:sz w:val="20"/>
                <w:szCs w:val="20"/>
              </w:rPr>
              <w:t>Centro</w:t>
            </w:r>
          </w:p>
        </w:tc>
        <w:tc>
          <w:tcPr>
            <w:tcW w:w="2551" w:type="dxa"/>
            <w:vAlign w:val="center"/>
          </w:tcPr>
          <w:p w14:paraId="1009E180" w14:textId="316C8D4E" w:rsidR="007C46A0" w:rsidRPr="00B4684A" w:rsidRDefault="005502B8" w:rsidP="00430FD5">
            <w:pPr>
              <w:spacing w:after="0" w:line="276" w:lineRule="auto"/>
              <w:rPr>
                <w:rFonts w:ascii="Times New Roman" w:hAnsi="Times New Roman" w:cs="Times New Roman"/>
                <w:b w:val="0"/>
                <w:bCs w:val="0"/>
                <w:sz w:val="20"/>
                <w:szCs w:val="20"/>
              </w:rPr>
            </w:pPr>
            <w:hyperlink r:id="rId8" w:history="1">
              <w:r w:rsidR="00D91325" w:rsidRPr="00B4684A">
                <w:rPr>
                  <w:rStyle w:val="Hyperlink"/>
                  <w:rFonts w:ascii="Times New Roman" w:hAnsi="Times New Roman" w:cs="Times New Roman"/>
                  <w:sz w:val="20"/>
                  <w:szCs w:val="20"/>
                </w:rPr>
                <w:t>https://maps.app.goo.gl/ALfMDp3XhAk7rKV36</w:t>
              </w:r>
            </w:hyperlink>
            <w:r w:rsidR="00D91325" w:rsidRPr="00B4684A">
              <w:rPr>
                <w:rFonts w:ascii="Times New Roman" w:hAnsi="Times New Roman" w:cs="Times New Roman"/>
                <w:b w:val="0"/>
                <w:bCs w:val="0"/>
                <w:sz w:val="20"/>
                <w:szCs w:val="20"/>
              </w:rPr>
              <w:t xml:space="preserve"> </w:t>
            </w:r>
          </w:p>
        </w:tc>
      </w:tr>
      <w:tr w:rsidR="007C46A0" w14:paraId="28C0EDD9" w14:textId="77777777" w:rsidTr="00B4684A">
        <w:tc>
          <w:tcPr>
            <w:tcW w:w="3403" w:type="dxa"/>
            <w:vAlign w:val="center"/>
          </w:tcPr>
          <w:p w14:paraId="75367588" w14:textId="3BB8345E" w:rsidR="007C46A0" w:rsidRPr="00430FD5" w:rsidRDefault="00D91325" w:rsidP="00D23B18">
            <w:pPr>
              <w:spacing w:after="0" w:line="276" w:lineRule="auto"/>
              <w:rPr>
                <w:rFonts w:ascii="Times New Roman" w:hAnsi="Times New Roman"/>
                <w:b w:val="0"/>
                <w:bCs w:val="0"/>
                <w:sz w:val="20"/>
                <w:szCs w:val="20"/>
              </w:rPr>
            </w:pPr>
            <w:r>
              <w:rPr>
                <w:rFonts w:ascii="Times New Roman" w:hAnsi="Times New Roman"/>
                <w:b w:val="0"/>
                <w:bCs w:val="0"/>
                <w:sz w:val="20"/>
                <w:szCs w:val="20"/>
              </w:rPr>
              <w:t>Sede da Administração Municipal</w:t>
            </w:r>
          </w:p>
        </w:tc>
        <w:tc>
          <w:tcPr>
            <w:tcW w:w="2409" w:type="dxa"/>
            <w:vAlign w:val="center"/>
          </w:tcPr>
          <w:p w14:paraId="4547C610" w14:textId="6BE37D8E" w:rsidR="007C46A0" w:rsidRPr="007C46A0" w:rsidRDefault="00D91325" w:rsidP="007C46A0">
            <w:pPr>
              <w:spacing w:after="0" w:line="276" w:lineRule="auto"/>
              <w:rPr>
                <w:rFonts w:ascii="Times New Roman" w:hAnsi="Times New Roman"/>
                <w:b w:val="0"/>
                <w:bCs w:val="0"/>
                <w:sz w:val="20"/>
                <w:szCs w:val="20"/>
              </w:rPr>
            </w:pPr>
            <w:r>
              <w:rPr>
                <w:rFonts w:ascii="Times New Roman" w:hAnsi="Times New Roman"/>
                <w:b w:val="0"/>
                <w:bCs w:val="0"/>
                <w:sz w:val="20"/>
                <w:szCs w:val="20"/>
              </w:rPr>
              <w:t>Rua Jacob Flach, nº 222</w:t>
            </w:r>
          </w:p>
        </w:tc>
        <w:tc>
          <w:tcPr>
            <w:tcW w:w="993" w:type="dxa"/>
            <w:vAlign w:val="center"/>
          </w:tcPr>
          <w:p w14:paraId="6975AD2F" w14:textId="2513BA65" w:rsidR="007C46A0" w:rsidRPr="00430FD5" w:rsidRDefault="0006071A" w:rsidP="0006071A">
            <w:pPr>
              <w:spacing w:after="0" w:line="276" w:lineRule="auto"/>
              <w:jc w:val="center"/>
              <w:rPr>
                <w:rFonts w:ascii="Times New Roman" w:hAnsi="Times New Roman"/>
                <w:b w:val="0"/>
                <w:bCs w:val="0"/>
                <w:sz w:val="20"/>
                <w:szCs w:val="20"/>
              </w:rPr>
            </w:pPr>
            <w:r>
              <w:rPr>
                <w:rFonts w:ascii="Times New Roman" w:hAnsi="Times New Roman"/>
                <w:b w:val="0"/>
                <w:bCs w:val="0"/>
                <w:sz w:val="20"/>
                <w:szCs w:val="20"/>
              </w:rPr>
              <w:t>Centro</w:t>
            </w:r>
          </w:p>
        </w:tc>
        <w:tc>
          <w:tcPr>
            <w:tcW w:w="2551" w:type="dxa"/>
            <w:vAlign w:val="center"/>
          </w:tcPr>
          <w:p w14:paraId="642BFF53" w14:textId="4383488A" w:rsidR="007C46A0" w:rsidRPr="00B4684A" w:rsidRDefault="005502B8" w:rsidP="00430FD5">
            <w:pPr>
              <w:spacing w:after="0" w:line="276" w:lineRule="auto"/>
              <w:rPr>
                <w:rFonts w:ascii="Times New Roman" w:hAnsi="Times New Roman" w:cs="Times New Roman"/>
                <w:b w:val="0"/>
                <w:bCs w:val="0"/>
                <w:sz w:val="20"/>
                <w:szCs w:val="20"/>
              </w:rPr>
            </w:pPr>
            <w:hyperlink r:id="rId9" w:history="1">
              <w:r w:rsidR="00D91325" w:rsidRPr="00B4684A">
                <w:rPr>
                  <w:rStyle w:val="Hyperlink"/>
                  <w:rFonts w:ascii="Times New Roman" w:hAnsi="Times New Roman" w:cs="Times New Roman"/>
                  <w:sz w:val="20"/>
                  <w:szCs w:val="20"/>
                </w:rPr>
                <w:t>https://maps.app.goo.gl/8p4krp7xywJJc2ak9</w:t>
              </w:r>
            </w:hyperlink>
            <w:r w:rsidR="00D91325" w:rsidRPr="00B4684A">
              <w:rPr>
                <w:rFonts w:ascii="Times New Roman" w:hAnsi="Times New Roman" w:cs="Times New Roman"/>
                <w:b w:val="0"/>
                <w:bCs w:val="0"/>
                <w:sz w:val="20"/>
                <w:szCs w:val="20"/>
              </w:rPr>
              <w:t xml:space="preserve"> </w:t>
            </w:r>
          </w:p>
        </w:tc>
      </w:tr>
      <w:tr w:rsidR="007C46A0" w14:paraId="5B822DAD" w14:textId="77777777" w:rsidTr="00B4684A">
        <w:tc>
          <w:tcPr>
            <w:tcW w:w="3403" w:type="dxa"/>
            <w:vAlign w:val="center"/>
          </w:tcPr>
          <w:p w14:paraId="16F83E98" w14:textId="2A37BC0E" w:rsidR="007C46A0" w:rsidRPr="00430FD5" w:rsidRDefault="00D91325" w:rsidP="00D23B18">
            <w:pPr>
              <w:spacing w:after="0" w:line="276" w:lineRule="auto"/>
              <w:rPr>
                <w:rFonts w:ascii="Times New Roman" w:hAnsi="Times New Roman"/>
                <w:b w:val="0"/>
                <w:bCs w:val="0"/>
                <w:sz w:val="20"/>
                <w:szCs w:val="20"/>
              </w:rPr>
            </w:pPr>
            <w:r>
              <w:rPr>
                <w:rFonts w:ascii="Times New Roman" w:hAnsi="Times New Roman"/>
                <w:b w:val="0"/>
                <w:bCs w:val="0"/>
                <w:sz w:val="20"/>
                <w:szCs w:val="20"/>
              </w:rPr>
              <w:t>Secretaria Municipal de Saúde, Assistência Social e Habitação</w:t>
            </w:r>
          </w:p>
        </w:tc>
        <w:tc>
          <w:tcPr>
            <w:tcW w:w="2409" w:type="dxa"/>
            <w:vAlign w:val="center"/>
          </w:tcPr>
          <w:p w14:paraId="4C8614DA" w14:textId="48ADFFF0" w:rsidR="007C46A0" w:rsidRPr="007C46A0" w:rsidRDefault="007C46A0" w:rsidP="007C46A0">
            <w:pPr>
              <w:spacing w:after="0" w:line="276" w:lineRule="auto"/>
              <w:rPr>
                <w:rFonts w:ascii="Times New Roman" w:hAnsi="Times New Roman"/>
                <w:b w:val="0"/>
                <w:bCs w:val="0"/>
                <w:sz w:val="20"/>
                <w:szCs w:val="20"/>
              </w:rPr>
            </w:pPr>
            <w:r w:rsidRPr="007C46A0">
              <w:rPr>
                <w:rFonts w:ascii="Times New Roman" w:hAnsi="Times New Roman"/>
                <w:b w:val="0"/>
                <w:bCs w:val="0"/>
                <w:sz w:val="20"/>
                <w:szCs w:val="20"/>
              </w:rPr>
              <w:t xml:space="preserve">Rua </w:t>
            </w:r>
            <w:r w:rsidR="00D91325">
              <w:rPr>
                <w:rFonts w:ascii="Times New Roman" w:hAnsi="Times New Roman"/>
                <w:b w:val="0"/>
                <w:bCs w:val="0"/>
                <w:sz w:val="20"/>
                <w:szCs w:val="20"/>
              </w:rPr>
              <w:t xml:space="preserve">Carlos Nicolau </w:t>
            </w:r>
            <w:proofErr w:type="spellStart"/>
            <w:r w:rsidR="00D91325">
              <w:rPr>
                <w:rFonts w:ascii="Times New Roman" w:hAnsi="Times New Roman"/>
                <w:b w:val="0"/>
                <w:bCs w:val="0"/>
                <w:sz w:val="20"/>
                <w:szCs w:val="20"/>
              </w:rPr>
              <w:t>Lauer</w:t>
            </w:r>
            <w:proofErr w:type="spellEnd"/>
            <w:r w:rsidR="00D91325">
              <w:rPr>
                <w:rFonts w:ascii="Times New Roman" w:hAnsi="Times New Roman"/>
                <w:b w:val="0"/>
                <w:bCs w:val="0"/>
                <w:sz w:val="20"/>
                <w:szCs w:val="20"/>
              </w:rPr>
              <w:t xml:space="preserve"> Dupont, nº 1.080</w:t>
            </w:r>
          </w:p>
        </w:tc>
        <w:tc>
          <w:tcPr>
            <w:tcW w:w="993" w:type="dxa"/>
            <w:vAlign w:val="center"/>
          </w:tcPr>
          <w:p w14:paraId="275100D1" w14:textId="18E82FCE" w:rsidR="007C46A0" w:rsidRPr="00430FD5" w:rsidRDefault="00D91325" w:rsidP="0006071A">
            <w:pPr>
              <w:spacing w:after="0" w:line="276" w:lineRule="auto"/>
              <w:jc w:val="center"/>
              <w:rPr>
                <w:rFonts w:ascii="Times New Roman" w:hAnsi="Times New Roman"/>
                <w:b w:val="0"/>
                <w:bCs w:val="0"/>
                <w:sz w:val="20"/>
                <w:szCs w:val="20"/>
              </w:rPr>
            </w:pPr>
            <w:r>
              <w:rPr>
                <w:rFonts w:ascii="Times New Roman" w:hAnsi="Times New Roman"/>
                <w:b w:val="0"/>
                <w:bCs w:val="0"/>
                <w:sz w:val="20"/>
                <w:szCs w:val="20"/>
              </w:rPr>
              <w:t>Centro</w:t>
            </w:r>
          </w:p>
        </w:tc>
        <w:tc>
          <w:tcPr>
            <w:tcW w:w="2551" w:type="dxa"/>
            <w:vAlign w:val="center"/>
          </w:tcPr>
          <w:p w14:paraId="673C959E" w14:textId="74A709D0" w:rsidR="007C46A0" w:rsidRPr="00B4684A" w:rsidRDefault="005502B8" w:rsidP="00430FD5">
            <w:pPr>
              <w:spacing w:after="0" w:line="276" w:lineRule="auto"/>
              <w:rPr>
                <w:rFonts w:ascii="Times New Roman" w:hAnsi="Times New Roman" w:cs="Times New Roman"/>
                <w:b w:val="0"/>
                <w:bCs w:val="0"/>
                <w:sz w:val="20"/>
                <w:szCs w:val="20"/>
              </w:rPr>
            </w:pPr>
            <w:hyperlink r:id="rId10" w:history="1">
              <w:r w:rsidR="00B4684A" w:rsidRPr="00B4684A">
                <w:rPr>
                  <w:rStyle w:val="Hyperlink"/>
                  <w:rFonts w:ascii="Times New Roman" w:hAnsi="Times New Roman" w:cs="Times New Roman"/>
                  <w:sz w:val="20"/>
                  <w:szCs w:val="20"/>
                </w:rPr>
                <w:t>https://maps.app.goo.gl/1mm9Bn7Ky5wEx9FF7</w:t>
              </w:r>
            </w:hyperlink>
            <w:r w:rsidR="00B4684A" w:rsidRPr="00B4684A">
              <w:rPr>
                <w:rFonts w:ascii="Times New Roman" w:hAnsi="Times New Roman" w:cs="Times New Roman"/>
                <w:sz w:val="20"/>
                <w:szCs w:val="20"/>
              </w:rPr>
              <w:t xml:space="preserve"> </w:t>
            </w:r>
          </w:p>
        </w:tc>
      </w:tr>
    </w:tbl>
    <w:p w14:paraId="31784A3C" w14:textId="77777777" w:rsidR="007B24BE" w:rsidRDefault="007B24BE" w:rsidP="008B3F9F">
      <w:pPr>
        <w:spacing w:after="0" w:line="276" w:lineRule="auto"/>
        <w:jc w:val="both"/>
        <w:rPr>
          <w:rFonts w:ascii="Times New Roman" w:hAnsi="Times New Roman"/>
          <w:sz w:val="20"/>
          <w:szCs w:val="20"/>
        </w:rPr>
      </w:pPr>
    </w:p>
    <w:p w14:paraId="043A5F0F" w14:textId="587C9953"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7.4.2. A Administração poderá alterar ou acrescentar locais de entrega em razão de mudança de endereço, reorganização administrativa ou necessidade operacional, desde que situados no Município de Paverama e não representem alteração substancial das condições consideradas na formação da proposta.</w:t>
      </w:r>
    </w:p>
    <w:p w14:paraId="4E5D880F" w14:textId="1A081A67"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 xml:space="preserve">7.4.3. O </w:t>
      </w:r>
      <w:r w:rsidRPr="005502B8">
        <w:rPr>
          <w:rFonts w:ascii="Times New Roman" w:hAnsi="Times New Roman"/>
          <w:b/>
          <w:bCs/>
          <w:sz w:val="20"/>
          <w:szCs w:val="20"/>
        </w:rPr>
        <w:t>horário ordinário de entrega será de segunda a sexta-feira, preferencialmente das 8h às 11h30min e das 13h30min às 16h</w:t>
      </w:r>
      <w:r w:rsidRPr="00B4684A">
        <w:rPr>
          <w:rFonts w:ascii="Times New Roman" w:hAnsi="Times New Roman"/>
          <w:sz w:val="20"/>
          <w:szCs w:val="20"/>
        </w:rPr>
        <w:t>, salvo horário específico indicado na Ordem de Compra ou previamente comunicado pela Administração.</w:t>
      </w:r>
    </w:p>
    <w:p w14:paraId="75397778"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7.5. A contratada será integralmente responsável pelo transporte, carga, descarga, manuseio e entrega dos produtos nos locais indicados, suportando todos os custos necessários ao cumprimento da obrigação, inclusive frete, acondicionamento e demais despesas correlatas.</w:t>
      </w:r>
    </w:p>
    <w:p w14:paraId="38A9367F" w14:textId="43E9A41B"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7.5.1. A entrega deverá ocorrer no ponto exato indicado pela Administração, não podendo a contratada exigir auxílio de servidores, veículos, máquinas ou equipamentos municipais para a movimentação ou descarga dos produtos.</w:t>
      </w:r>
    </w:p>
    <w:p w14:paraId="4E9C825F" w14:textId="75496C9B"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7.5.2. Os produtos deverão ser acondicionados e descarregados de forma a preservar sua integridade, sendo vedado o contato direto com o solo, a exposição indevida ao sol, chuva, umidade, poeira ou outros agentes capazes de comprometer as embalagens ou a qualidade dos produtos.</w:t>
      </w:r>
    </w:p>
    <w:p w14:paraId="6542675A"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7.6. Os gêneros alimentícios deverão ser transportados em veículos adequados, limpos, conservados e compatíveis com os produtos transportados, dispondo de cobertura, compartimento ou estrutura suficiente para proteção contra sol, chuva, poeira, umidade, pragas, contaminantes e demais agentes externos.</w:t>
      </w:r>
    </w:p>
    <w:p w14:paraId="3F83D6AA" w14:textId="1CD87D7B"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7.6.1. Não será admitido o transporte conjunto com produtos químicos, combustíveis, resíduos, animais, materiais contaminantes, substâncias de odor intenso ou quaisquer outras cargas que possam comprometer a higiene, integridade, odor, sabor ou segurança dos alimentos.</w:t>
      </w:r>
    </w:p>
    <w:p w14:paraId="3FCF11F9" w14:textId="3852A53C"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7.6.2. Quando houver transporte conjunto de diferentes gêneros alimentícios, deverão ser adotadas medidas adequadas de separação e acondicionamento, evitando esmagamento, vazamentos, rompimento de embalagens, transferência de odores ou outras situações capazes de comprometer os produtos.</w:t>
      </w:r>
    </w:p>
    <w:p w14:paraId="05F14B9C"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7.7. No ato da entrega, todos os produtos deverão apresentar condições adequadas de consumo, higiene, conservação, integridade e segurança alimentar, correspondendo integralmente às especificações previstas para o respectivo item e, quando indicada na proposta, à marca e ao fabricante ofertados.</w:t>
      </w:r>
    </w:p>
    <w:p w14:paraId="14EE6476" w14:textId="5599C88F"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7.7.1. Não será admitida substituição unilateral de marca, fabricante, composição, apresentação, peso, volume, embalagem ou qualquer outra característica relevante do produto. Eventual substituição somente poderá ocorrer mediante justificativa da contratada e prévia autorização expressa da Administração, desde que mantida integralmente a conformidade com as especificações e sem acréscimo de preço.</w:t>
      </w:r>
    </w:p>
    <w:p w14:paraId="1890AC9B" w14:textId="70C3B56D"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7.7.2. Não serão aceitos produtos com embalagens abertas, violadas, rasgadas, estufadas, vazando, perfuradas, excessivamente amassadas ou com outras avarias capazes de comprometer o conteúdo, sua conservação ou rastreabilidade.</w:t>
      </w:r>
    </w:p>
    <w:p w14:paraId="013A7075" w14:textId="1F13FE60"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7.7.3. Também serão recusados produtos que apresentem contaminação, fungos, parasitas, insetos, sujidades, alteração de cor, odor, textura ou consistência, indícios de adulteração, manipulação indevida ou qualquer característica incompatível com o consumo humano.</w:t>
      </w:r>
    </w:p>
    <w:p w14:paraId="39F8EA2F" w14:textId="5D127261"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7.7.4. Serão igualmente recusados os produtos que, embora ainda estejam dentro do prazo de validade, não apresentem, no momento da entrega, o prazo mínimo remanescente estabelecido na especificação do respectivo item.</w:t>
      </w:r>
    </w:p>
    <w:p w14:paraId="1D3CD0F6"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7.8. A conferência será realizada no ato da entrega pelo servidor responsável, fiscal da contratação ou outro agente designado, abrangendo, conforme o produto, quantidade, unidade de medida, peso ou volume, marca, fabricante, composição, embalagem, integridade, validade, rotulagem, procedência e demais requisitos específicos previstos neste Termo de Referência.</w:t>
      </w:r>
    </w:p>
    <w:p w14:paraId="41294209" w14:textId="27BAD459"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7.8.1. O simples recebimento físico dos produtos não importará sua aceitação definitiva quando posteriormente for constatado vício, irregularidade, desconformidade ou inadequação não perceptível no momento da entrega.</w:t>
      </w:r>
    </w:p>
    <w:p w14:paraId="66D736D9"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7.9. Os produtos recusados deverão ser retirados e substituídos pela contratada, sem qualquer ônus adicional para o Município e sem prejuízo da apuração das responsabilidades decorrentes da ocorrência.</w:t>
      </w:r>
    </w:p>
    <w:p w14:paraId="69600C07" w14:textId="45711D65"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 xml:space="preserve">7.9.1. Como regra geral, a substituição deverá ocorrer no prazo máximo de 48 (quarenta e oito) horas, contado da comunicação da irregularidade, podendo a Administração estabelecer prazo inferior quando a necessidade </w:t>
      </w:r>
      <w:proofErr w:type="gramStart"/>
      <w:r w:rsidRPr="00B4684A">
        <w:rPr>
          <w:rFonts w:ascii="Times New Roman" w:hAnsi="Times New Roman"/>
          <w:sz w:val="20"/>
          <w:szCs w:val="20"/>
        </w:rPr>
        <w:t>do</w:t>
      </w:r>
      <w:proofErr w:type="gramEnd"/>
      <w:r w:rsidRPr="00B4684A">
        <w:rPr>
          <w:rFonts w:ascii="Times New Roman" w:hAnsi="Times New Roman"/>
          <w:sz w:val="20"/>
          <w:szCs w:val="20"/>
        </w:rPr>
        <w:t xml:space="preserve"> órgão requisitante assim justificar.</w:t>
      </w:r>
    </w:p>
    <w:p w14:paraId="24BA69A5" w14:textId="1F8174F9" w:rsidR="00B4684A" w:rsidRPr="00B4684A" w:rsidRDefault="00B4684A" w:rsidP="00B4684A">
      <w:pPr>
        <w:spacing w:after="0" w:line="276" w:lineRule="auto"/>
        <w:jc w:val="both"/>
        <w:rPr>
          <w:rFonts w:ascii="Times New Roman" w:hAnsi="Times New Roman"/>
          <w:sz w:val="20"/>
          <w:szCs w:val="20"/>
        </w:rPr>
      </w:pPr>
      <w:r>
        <w:rPr>
          <w:rFonts w:ascii="Times New Roman" w:hAnsi="Times New Roman"/>
          <w:sz w:val="20"/>
          <w:szCs w:val="20"/>
        </w:rPr>
        <w:tab/>
      </w:r>
      <w:r w:rsidRPr="00B4684A">
        <w:rPr>
          <w:rFonts w:ascii="Times New Roman" w:hAnsi="Times New Roman"/>
          <w:sz w:val="20"/>
          <w:szCs w:val="20"/>
        </w:rPr>
        <w:t>7.9.2. A substituição deverá ocorrer por produto integralmente conforme às especificações originalmente estabelecidas, não sendo admitida compensação por quantidade nem alteração de marca, composição, peso, volume ou apresentação sem prévia autorização formal da Administração.</w:t>
      </w:r>
    </w:p>
    <w:p w14:paraId="1E73B782" w14:textId="77777777" w:rsidR="00B4684A" w:rsidRPr="00B4684A" w:rsidRDefault="00B4684A" w:rsidP="00B4684A">
      <w:pPr>
        <w:spacing w:after="0" w:line="276" w:lineRule="auto"/>
        <w:jc w:val="both"/>
        <w:rPr>
          <w:rFonts w:ascii="Times New Roman" w:hAnsi="Times New Roman"/>
          <w:sz w:val="20"/>
          <w:szCs w:val="20"/>
        </w:rPr>
      </w:pPr>
      <w:r w:rsidRPr="00B4684A">
        <w:rPr>
          <w:rFonts w:ascii="Times New Roman" w:hAnsi="Times New Roman"/>
          <w:sz w:val="20"/>
          <w:szCs w:val="20"/>
        </w:rPr>
        <w:t>7.10. A contratada deverá manter, durante toda a vigência da Ata, estrutura logística e controles suficientes para assegurar a procedência, rastreabilidade, identidade, qualidade e segurança dos produtos, respondendo pela veracidade das informações constantes das embalagens, rótulos, documentos fiscais e demais documentos apresentados à Administração.</w:t>
      </w:r>
    </w:p>
    <w:p w14:paraId="1ACF0365" w14:textId="77777777" w:rsidR="00C37742" w:rsidRPr="00756839" w:rsidRDefault="00C37742" w:rsidP="00756839">
      <w:pPr>
        <w:spacing w:after="0" w:line="276" w:lineRule="auto"/>
        <w:jc w:val="both"/>
        <w:rPr>
          <w:rFonts w:ascii="Times New Roman" w:hAnsi="Times New Roman"/>
          <w:sz w:val="20"/>
          <w:szCs w:val="20"/>
        </w:rPr>
      </w:pPr>
    </w:p>
    <w:p w14:paraId="12C20B71" w14:textId="003FD79C" w:rsidR="00180BCE" w:rsidRPr="00756839" w:rsidRDefault="006964B6" w:rsidP="00756839">
      <w:pPr>
        <w:spacing w:after="0" w:line="276" w:lineRule="auto"/>
        <w:jc w:val="both"/>
        <w:rPr>
          <w:rFonts w:ascii="Times New Roman" w:hAnsi="Times New Roman"/>
          <w:b/>
          <w:sz w:val="20"/>
          <w:szCs w:val="20"/>
        </w:rPr>
      </w:pPr>
      <w:r>
        <w:rPr>
          <w:rFonts w:ascii="Times New Roman" w:hAnsi="Times New Roman"/>
          <w:b/>
          <w:sz w:val="20"/>
          <w:szCs w:val="20"/>
        </w:rPr>
        <w:t>8</w:t>
      </w:r>
      <w:r w:rsidR="00180BCE" w:rsidRPr="00756839">
        <w:rPr>
          <w:rFonts w:ascii="Times New Roman" w:hAnsi="Times New Roman"/>
          <w:b/>
          <w:sz w:val="20"/>
          <w:szCs w:val="20"/>
        </w:rPr>
        <w:t>. OBRIGAÇÕES DA CONTRATANTE E DA CONTRATADA:</w:t>
      </w:r>
    </w:p>
    <w:p w14:paraId="1BF8355A" w14:textId="77777777" w:rsidR="006964B6" w:rsidRPr="006964B6" w:rsidRDefault="006964B6" w:rsidP="006964B6">
      <w:pPr>
        <w:spacing w:after="0" w:line="276" w:lineRule="auto"/>
        <w:jc w:val="both"/>
        <w:rPr>
          <w:rFonts w:ascii="Times New Roman" w:hAnsi="Times New Roman"/>
          <w:sz w:val="20"/>
          <w:szCs w:val="20"/>
        </w:rPr>
      </w:pPr>
      <w:r w:rsidRPr="006964B6">
        <w:rPr>
          <w:rFonts w:ascii="Times New Roman" w:hAnsi="Times New Roman"/>
          <w:sz w:val="20"/>
          <w:szCs w:val="20"/>
        </w:rPr>
        <w:t xml:space="preserve">8.1. Constituem obrigações da </w:t>
      </w:r>
      <w:r w:rsidRPr="007B24BE">
        <w:rPr>
          <w:rFonts w:ascii="Times New Roman" w:hAnsi="Times New Roman"/>
          <w:b/>
          <w:bCs/>
          <w:sz w:val="20"/>
          <w:szCs w:val="20"/>
        </w:rPr>
        <w:t>CONTRATANTE</w:t>
      </w:r>
      <w:r w:rsidRPr="006964B6">
        <w:rPr>
          <w:rFonts w:ascii="Times New Roman" w:hAnsi="Times New Roman"/>
          <w:sz w:val="20"/>
          <w:szCs w:val="20"/>
        </w:rPr>
        <w:t>, sem prejuízo de outras previstas neste Termo de Referência, no edital, na Ata de Registro de Preços e nos demais instrumentos integrantes da contratação:</w:t>
      </w:r>
    </w:p>
    <w:p w14:paraId="1C23899A"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a) emitir e encaminhar as Ordens de Compra, Notas de Empenho ou instrumentos equivalentes, contendo as informações necessárias à adequada execução do fornecimento;</w:t>
      </w:r>
    </w:p>
    <w:p w14:paraId="1A628C80"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b) informar à contratada os itens, quantitativos, locais, prazos, cronogramas e demais condições necessárias para realização das entregas;</w:t>
      </w:r>
    </w:p>
    <w:p w14:paraId="51B4BCC7"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c) proporcionar as condições necessárias ao recebimento dos produtos nos locais e horários previamente estabelecidos;</w:t>
      </w:r>
    </w:p>
    <w:p w14:paraId="67FD746D" w14:textId="77777777" w:rsidR="00A4738A" w:rsidRDefault="00A4738A" w:rsidP="006964B6">
      <w:pPr>
        <w:spacing w:after="0" w:line="276" w:lineRule="auto"/>
        <w:ind w:firstLine="709"/>
        <w:jc w:val="both"/>
        <w:rPr>
          <w:rFonts w:ascii="Times New Roman" w:hAnsi="Times New Roman"/>
          <w:sz w:val="20"/>
          <w:szCs w:val="20"/>
        </w:rPr>
      </w:pPr>
      <w:r w:rsidRPr="00A4738A">
        <w:rPr>
          <w:rFonts w:ascii="Times New Roman" w:hAnsi="Times New Roman"/>
          <w:sz w:val="20"/>
          <w:szCs w:val="20"/>
        </w:rPr>
        <w:t>d) receber, conferir e avaliar os gêneros alimentícios entregues, verificando sua conformidade com as especificações técnicas, marca ofertada, quando aplicável, quantidade, validade, embalagem, rotulagem, procedência, composição e demais exigências da contratação;</w:t>
      </w:r>
    </w:p>
    <w:p w14:paraId="281EA9EA" w14:textId="76319A68"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e) recusar, total ou parcialmente, os produtos que estejam em desacordo com as especificações, condições sanitárias, qualidade, quantidade, marca, validade ou demais requisitos previstos neste Termo de Referência;</w:t>
      </w:r>
    </w:p>
    <w:p w14:paraId="3B693E3D"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f) comunicar formalmente à contratada as irregularidades constatadas na execução, estabelecendo, quando cabível, prazo para substituição, correção ou adoção das providências necessárias;</w:t>
      </w:r>
    </w:p>
    <w:p w14:paraId="4F8587E5"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g) acompanhar e fiscalizar a execução da Ata de Registro de Preços e dos fornecimentos dela decorrentes, por meio dos servidores ou agentes formalmente designados;</w:t>
      </w:r>
    </w:p>
    <w:p w14:paraId="50BB3EF2"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h) prestar à contratada os esclarecimentos e informações necessários à adequada execução do objeto, desde que não impliquem alteração das condições originalmente estabelecidas;</w:t>
      </w:r>
    </w:p>
    <w:p w14:paraId="3A6AB330"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i) efetuar o pagamento dos produtos regularmente recebidos e aceitos, nos prazos e condições estabelecidos no edital e neste Termo de Referência; e</w:t>
      </w:r>
    </w:p>
    <w:p w14:paraId="2A691A25"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j) registrar as ocorrências relacionadas à execução, adotando as medidas administrativas cabíveis em caso de atraso, fornecimento inadequado, reincidência, infração sanitária, descumprimento contratual ou demais situações que comprometam a regularidade do abastecimento.</w:t>
      </w:r>
    </w:p>
    <w:p w14:paraId="1D1CD1E3" w14:textId="77777777" w:rsidR="006964B6" w:rsidRPr="006964B6" w:rsidRDefault="006964B6" w:rsidP="006964B6">
      <w:pPr>
        <w:spacing w:after="0" w:line="276" w:lineRule="auto"/>
        <w:jc w:val="both"/>
        <w:rPr>
          <w:rFonts w:ascii="Times New Roman" w:hAnsi="Times New Roman"/>
          <w:sz w:val="20"/>
          <w:szCs w:val="20"/>
        </w:rPr>
      </w:pPr>
      <w:r w:rsidRPr="006964B6">
        <w:rPr>
          <w:rFonts w:ascii="Times New Roman" w:hAnsi="Times New Roman"/>
          <w:sz w:val="20"/>
          <w:szCs w:val="20"/>
        </w:rPr>
        <w:t xml:space="preserve">8.2. Constituem obrigações da </w:t>
      </w:r>
      <w:r w:rsidRPr="007B24BE">
        <w:rPr>
          <w:rFonts w:ascii="Times New Roman" w:hAnsi="Times New Roman"/>
          <w:b/>
          <w:bCs/>
          <w:sz w:val="20"/>
          <w:szCs w:val="20"/>
        </w:rPr>
        <w:t>CONTRATADA</w:t>
      </w:r>
      <w:r w:rsidRPr="006964B6">
        <w:rPr>
          <w:rFonts w:ascii="Times New Roman" w:hAnsi="Times New Roman"/>
          <w:sz w:val="20"/>
          <w:szCs w:val="20"/>
        </w:rPr>
        <w:t>, sem prejuízo de outras previstas neste Termo de Referência, no edital, na Ata de Registro de Preços e nos demais instrumentos integrantes da contratação:</w:t>
      </w:r>
    </w:p>
    <w:p w14:paraId="75ACC023"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a) fornecer os gêneros alimentícios nos locais, prazos, quantitativos, periodicidade e condições estabelecidos pela Administração, observando integralmente as Ordens de Compra e os cronogramas de entrega;</w:t>
      </w:r>
    </w:p>
    <w:p w14:paraId="126ABFF1" w14:textId="77777777" w:rsidR="00A4738A" w:rsidRDefault="00A4738A" w:rsidP="006964B6">
      <w:pPr>
        <w:spacing w:after="0" w:line="276" w:lineRule="auto"/>
        <w:ind w:firstLine="709"/>
        <w:jc w:val="both"/>
        <w:rPr>
          <w:rFonts w:ascii="Times New Roman" w:hAnsi="Times New Roman"/>
          <w:sz w:val="20"/>
          <w:szCs w:val="20"/>
        </w:rPr>
      </w:pPr>
      <w:r w:rsidRPr="00A4738A">
        <w:rPr>
          <w:rFonts w:ascii="Times New Roman" w:hAnsi="Times New Roman"/>
          <w:sz w:val="20"/>
          <w:szCs w:val="20"/>
        </w:rPr>
        <w:t>b) garantir que todos os produtos fornecidos atendam integralmente às especificações técnicas, à marca ofertada, quando aplicável, e às condições de qualidade, integridade, conservação, validade e segurança alimentar exigidas;</w:t>
      </w:r>
    </w:p>
    <w:p w14:paraId="52CF217B" w14:textId="10F14182"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c) observar integralmente as normas sanitárias, de inspeção, rotulagem, armazenamento, transporte, ambientais, fiscais, trabalhistas e demais disposições legais aplicáveis ao objeto;</w:t>
      </w:r>
    </w:p>
    <w:p w14:paraId="6F4455DB"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d) manter, durante toda a vigência da Ata de Registro de Preços e dos fornecimentos dela decorrentes, as condições de habilitação e qualificação exigidas no procedimento licitatório;</w:t>
      </w:r>
    </w:p>
    <w:p w14:paraId="2B9E9B29"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e) retirar e substituir, nos prazos estabelecidos, os produtos recusados, deteriorados, adulterados, vencidos, próximos do vencimento em desacordo com as condições exigidas, entregues em quantidade incorreta ou que apresentem qualquer desconformidade, sem ônus adicional ao Município;</w:t>
      </w:r>
    </w:p>
    <w:p w14:paraId="7EB33D3F"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f) manter canal de comunicação atualizado e permanentemente disponível para recebimento de Ordens de Compra, comunicações, notificações e solução de ocorrências relacionadas ao fornecimento;</w:t>
      </w:r>
    </w:p>
    <w:p w14:paraId="3D41936C"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g) assegurar a identificação, procedência, rastreabilidade, composição, rotulagem, registro ou inspeção sanitária dos produtos, quando aplicável, respondendo pela autenticidade das informações constantes das embalagens, documentos fiscais e demais documentos apresentados;</w:t>
      </w:r>
    </w:p>
    <w:p w14:paraId="0E2E5D02" w14:textId="77777777" w:rsidR="00A4738A" w:rsidRDefault="00A4738A" w:rsidP="006964B6">
      <w:pPr>
        <w:spacing w:after="0" w:line="276" w:lineRule="auto"/>
        <w:ind w:firstLine="709"/>
        <w:jc w:val="both"/>
        <w:rPr>
          <w:rFonts w:ascii="Times New Roman" w:hAnsi="Times New Roman"/>
          <w:sz w:val="20"/>
          <w:szCs w:val="20"/>
        </w:rPr>
      </w:pPr>
      <w:r w:rsidRPr="00A4738A">
        <w:rPr>
          <w:rFonts w:ascii="Times New Roman" w:hAnsi="Times New Roman"/>
          <w:sz w:val="20"/>
          <w:szCs w:val="20"/>
        </w:rPr>
        <w:t>h) utilizar veículos, embalagens, recipientes e condições de acondicionamento compatíveis com a natureza dos gêneros alimentícios transportados, preservando sua higiene, integridade, conservação e qualidade durante o transporte e até o efetivo recebimento pela Administração;</w:t>
      </w:r>
    </w:p>
    <w:p w14:paraId="70CD7367" w14:textId="5B9F6D3B"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i) responsabilizar-se integralmente por perdas, danos, contaminação, deterioração, adulteração, desconformidades ou comprometimento da qualidade dos produtos ocorridos até seu regular recebimento pela Administração, inclusive aqueles decorrentes de transporte ou acondicionamento inadequado; e</w:t>
      </w:r>
    </w:p>
    <w:p w14:paraId="14D127CA" w14:textId="77777777" w:rsidR="006964B6" w:rsidRPr="006964B6" w:rsidRDefault="006964B6" w:rsidP="006964B6">
      <w:pPr>
        <w:spacing w:after="0" w:line="276" w:lineRule="auto"/>
        <w:ind w:firstLine="709"/>
        <w:jc w:val="both"/>
        <w:rPr>
          <w:rFonts w:ascii="Times New Roman" w:hAnsi="Times New Roman"/>
          <w:sz w:val="20"/>
          <w:szCs w:val="20"/>
        </w:rPr>
      </w:pPr>
      <w:r w:rsidRPr="006964B6">
        <w:rPr>
          <w:rFonts w:ascii="Times New Roman" w:hAnsi="Times New Roman"/>
          <w:sz w:val="20"/>
          <w:szCs w:val="20"/>
        </w:rPr>
        <w:t>j) atender às determinações da fiscalização, prestar os esclarecimentos solicitados, apresentar documentos de procedência, rastreabilidade, inspeção ou regularidade sanitária quando exigidos e adotar imediatamente as providências necessárias à correção das irregularidades constatadas.</w:t>
      </w:r>
    </w:p>
    <w:p w14:paraId="36F01D1E" w14:textId="77777777" w:rsidR="006964B6" w:rsidRPr="006964B6" w:rsidRDefault="006964B6" w:rsidP="006964B6">
      <w:pPr>
        <w:spacing w:after="0" w:line="276" w:lineRule="auto"/>
        <w:jc w:val="both"/>
        <w:rPr>
          <w:rFonts w:ascii="Times New Roman" w:hAnsi="Times New Roman"/>
          <w:sz w:val="20"/>
          <w:szCs w:val="20"/>
        </w:rPr>
      </w:pPr>
      <w:r w:rsidRPr="006964B6">
        <w:rPr>
          <w:rFonts w:ascii="Times New Roman" w:hAnsi="Times New Roman"/>
          <w:sz w:val="20"/>
          <w:szCs w:val="20"/>
        </w:rPr>
        <w:t>8.3. A contratada deverá assegurar que os responsáveis pelo transporte e pela entrega dos gêneros alimentícios estejam devidamente orientados quanto às condições de higiene, manuseio, acondicionamento, transporte, conservação e entrega dos produtos, devendo adotar conduta compatível com as exigências sanitárias e operacionais aplicáveis ao objeto.</w:t>
      </w:r>
    </w:p>
    <w:p w14:paraId="3499CC3C" w14:textId="77777777" w:rsidR="006964B6" w:rsidRPr="006964B6" w:rsidRDefault="006964B6" w:rsidP="006964B6">
      <w:pPr>
        <w:spacing w:after="0" w:line="276" w:lineRule="auto"/>
        <w:jc w:val="both"/>
        <w:rPr>
          <w:rFonts w:ascii="Times New Roman" w:hAnsi="Times New Roman"/>
          <w:sz w:val="20"/>
          <w:szCs w:val="20"/>
        </w:rPr>
      </w:pPr>
      <w:r w:rsidRPr="006964B6">
        <w:rPr>
          <w:rFonts w:ascii="Times New Roman" w:hAnsi="Times New Roman"/>
          <w:sz w:val="20"/>
          <w:szCs w:val="20"/>
        </w:rPr>
        <w:t xml:space="preserve">8.4. A fiscalização ou o acompanhamento realizado pela </w:t>
      </w:r>
      <w:r w:rsidRPr="007B24BE">
        <w:rPr>
          <w:rFonts w:ascii="Times New Roman" w:hAnsi="Times New Roman"/>
          <w:b/>
          <w:bCs/>
          <w:sz w:val="20"/>
          <w:szCs w:val="20"/>
        </w:rPr>
        <w:t>CONTRATANTE</w:t>
      </w:r>
      <w:r w:rsidRPr="006964B6">
        <w:rPr>
          <w:rFonts w:ascii="Times New Roman" w:hAnsi="Times New Roman"/>
          <w:sz w:val="20"/>
          <w:szCs w:val="20"/>
        </w:rPr>
        <w:t xml:space="preserve"> não exclui nem reduz a responsabilidade da </w:t>
      </w:r>
      <w:r w:rsidRPr="007B24BE">
        <w:rPr>
          <w:rFonts w:ascii="Times New Roman" w:hAnsi="Times New Roman"/>
          <w:b/>
          <w:bCs/>
          <w:sz w:val="20"/>
          <w:szCs w:val="20"/>
        </w:rPr>
        <w:t xml:space="preserve">CONTRATADA </w:t>
      </w:r>
      <w:r w:rsidRPr="006964B6">
        <w:rPr>
          <w:rFonts w:ascii="Times New Roman" w:hAnsi="Times New Roman"/>
          <w:sz w:val="20"/>
          <w:szCs w:val="20"/>
        </w:rPr>
        <w:t>pela qualidade, segurança, procedência, composição, regularidade sanitária e perfeita execução do fornecimento, inclusive perante terceiros e órgãos de fiscalização.</w:t>
      </w:r>
    </w:p>
    <w:p w14:paraId="0D649E78" w14:textId="77777777" w:rsidR="00180BCE" w:rsidRPr="00756839" w:rsidRDefault="00180BCE" w:rsidP="00756839">
      <w:pPr>
        <w:spacing w:after="0" w:line="276" w:lineRule="auto"/>
        <w:jc w:val="both"/>
        <w:rPr>
          <w:rFonts w:ascii="Times New Roman" w:hAnsi="Times New Roman"/>
          <w:sz w:val="20"/>
          <w:szCs w:val="20"/>
        </w:rPr>
      </w:pPr>
    </w:p>
    <w:p w14:paraId="6820075B" w14:textId="0A0D955D" w:rsidR="00180BCE" w:rsidRPr="00756839" w:rsidRDefault="00FA09B0" w:rsidP="00756839">
      <w:pPr>
        <w:spacing w:after="0" w:line="276" w:lineRule="auto"/>
        <w:jc w:val="both"/>
        <w:rPr>
          <w:rFonts w:ascii="Times New Roman" w:hAnsi="Times New Roman"/>
          <w:b/>
          <w:sz w:val="20"/>
          <w:szCs w:val="20"/>
        </w:rPr>
      </w:pPr>
      <w:r>
        <w:rPr>
          <w:rFonts w:ascii="Times New Roman" w:hAnsi="Times New Roman"/>
          <w:b/>
          <w:sz w:val="20"/>
          <w:szCs w:val="20"/>
        </w:rPr>
        <w:t>9</w:t>
      </w:r>
      <w:r w:rsidR="00180BCE" w:rsidRPr="00756839">
        <w:rPr>
          <w:rFonts w:ascii="Times New Roman" w:hAnsi="Times New Roman"/>
          <w:b/>
          <w:sz w:val="20"/>
          <w:szCs w:val="20"/>
        </w:rPr>
        <w:t>. DA SUBCONTRATAÇÃO:</w:t>
      </w:r>
    </w:p>
    <w:p w14:paraId="0C99F068" w14:textId="77777777" w:rsidR="003E2EEB" w:rsidRPr="003E2EEB" w:rsidRDefault="003E2EEB" w:rsidP="003E2EEB">
      <w:pPr>
        <w:spacing w:after="0" w:line="276" w:lineRule="auto"/>
        <w:jc w:val="both"/>
        <w:rPr>
          <w:rFonts w:ascii="Times New Roman" w:hAnsi="Times New Roman"/>
          <w:sz w:val="20"/>
          <w:szCs w:val="20"/>
        </w:rPr>
      </w:pPr>
      <w:r w:rsidRPr="003E2EEB">
        <w:rPr>
          <w:rFonts w:ascii="Times New Roman" w:hAnsi="Times New Roman"/>
          <w:sz w:val="20"/>
          <w:szCs w:val="20"/>
        </w:rPr>
        <w:t>9.1. Não será admitida a transferência ou subcontratação do fornecimento assumido pela contratada perante o Município. A aquisição de gêneros alimentícios de fabricantes, produtores, atacadistas ou distribuidores para posterior revenda à Administração não caracteriza subcontratação.</w:t>
      </w:r>
    </w:p>
    <w:p w14:paraId="08A872AB" w14:textId="77777777" w:rsidR="003E2EEB" w:rsidRPr="003E2EEB" w:rsidRDefault="003E2EEB" w:rsidP="003E2EEB">
      <w:pPr>
        <w:spacing w:after="0" w:line="276" w:lineRule="auto"/>
        <w:jc w:val="both"/>
        <w:rPr>
          <w:rFonts w:ascii="Times New Roman" w:hAnsi="Times New Roman"/>
          <w:sz w:val="20"/>
          <w:szCs w:val="20"/>
        </w:rPr>
      </w:pPr>
      <w:r w:rsidRPr="003E2EEB">
        <w:rPr>
          <w:rFonts w:ascii="Times New Roman" w:hAnsi="Times New Roman"/>
          <w:sz w:val="20"/>
          <w:szCs w:val="20"/>
        </w:rPr>
        <w:t>9.2. Será admitida a utilização de terceiros para atividades acessórias de transporte ou logística, inclusive veículo locado ou transportadora, desde que atendidas as exigências sanitárias e operacionais da contratação, permanecendo a contratada integralmente responsável pelos produtos, pelo transporte e pela entrega.</w:t>
      </w:r>
    </w:p>
    <w:p w14:paraId="584A889C" w14:textId="77777777" w:rsidR="00EC4688" w:rsidRDefault="00EC4688" w:rsidP="00756839">
      <w:pPr>
        <w:spacing w:after="0" w:line="276" w:lineRule="auto"/>
        <w:jc w:val="both"/>
        <w:rPr>
          <w:rFonts w:ascii="Times New Roman" w:hAnsi="Times New Roman"/>
          <w:b/>
          <w:sz w:val="20"/>
          <w:szCs w:val="20"/>
        </w:rPr>
      </w:pPr>
    </w:p>
    <w:p w14:paraId="498C5FD8" w14:textId="55AFE755" w:rsidR="00180BCE" w:rsidRPr="00756839" w:rsidRDefault="00FA09B0" w:rsidP="00756839">
      <w:pPr>
        <w:spacing w:after="0" w:line="276" w:lineRule="auto"/>
        <w:jc w:val="both"/>
        <w:rPr>
          <w:rFonts w:ascii="Times New Roman" w:hAnsi="Times New Roman"/>
          <w:b/>
          <w:sz w:val="20"/>
          <w:szCs w:val="20"/>
        </w:rPr>
      </w:pPr>
      <w:r>
        <w:rPr>
          <w:rFonts w:ascii="Times New Roman" w:hAnsi="Times New Roman"/>
          <w:b/>
          <w:sz w:val="20"/>
          <w:szCs w:val="20"/>
        </w:rPr>
        <w:t>10</w:t>
      </w:r>
      <w:r w:rsidR="00180BCE" w:rsidRPr="00756839">
        <w:rPr>
          <w:rFonts w:ascii="Times New Roman" w:hAnsi="Times New Roman"/>
          <w:b/>
          <w:sz w:val="20"/>
          <w:szCs w:val="20"/>
        </w:rPr>
        <w:t>. GARANTIA:</w:t>
      </w:r>
    </w:p>
    <w:p w14:paraId="7322E10E"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10.1. A contratada responderá integralmente pela qualidade, segurança, procedência, composição, conservação e adequação dos gêneros alimentícios fornecidos, observadas as garantias legais aplicáveis e as responsabilidades estabelecidas neste Termo de Referência, na Lei Federal nº 14.133/2021 e na legislação sanitária pertinente.</w:t>
      </w:r>
    </w:p>
    <w:p w14:paraId="1C20DD2F"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10.2. Todos os gêneros alimentícios deverão ser próprios e seguros para o consumo humano, apresentar adequada condição de conservação e possuir prazo de validade compatível com as exigências estabelecidas para cada item. No momento da entrega, os produtos deverão apresentar, no mínimo, o prazo de validade remanescente expressamente definido na respectiva especificação, não sendo admitidos produtos com prazo inferior ao estabelecido neste Termo de Referência.</w:t>
      </w:r>
    </w:p>
    <w:p w14:paraId="33D21ABC"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10.3. É expressamente vedado o fornecimento de produtos vencidos, deteriorados, adulterados, falsificados, contaminados, avariados, com procedência irregular ou que apresentem odor, aparência, textura, composição ou qualquer outra característica incompatível com as especificações contratadas ou com o consumo humano.</w:t>
      </w:r>
    </w:p>
    <w:p w14:paraId="1E585CCA"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10.4. Os produtos deverão ser entregues em perfeitas condições de higiene, armazenamento, acondicionamento e transporte, com embalagens íntegras e adequadas, sendo recusados aqueles que apresentem lacres rompidos, embalagens violadas, rasgadas, perfuradas, estufadas, vazando, excessivamente amassadas ou qualquer outra condição capaz de comprometer sua qualidade, conservação, rastreabilidade ou segurança sanitária.</w:t>
      </w:r>
    </w:p>
    <w:p w14:paraId="3EEC7797"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10.5. Os gêneros alimentícios deverão atender integralmente às especificações constantes deste Termo de Referência e às normas sanitárias, de inspeção, produção, rotulagem e comercialização aplicáveis, inclusive às expedidas pela Agência Nacional de Vigilância Sanitária – ANVISA, pelo Ministério da Agricultura e Pecuária – MAPA, pelos serviços oficiais de inspeção competentes e pelos órgãos de Vigilância Sanitária, conforme a natureza de cada produto.</w:t>
      </w:r>
    </w:p>
    <w:p w14:paraId="10B4BD44"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10.6. A rotulagem deverá observar a legislação aplicável e conter, conforme exigível para cada produto, sua denominação, identificação do fabricante, lote, datas de fabricação e validade, composição ou relação de ingredientes, informação nutricional, identificação de alergênicos, condições de conservação, conteúdo líquido, procedência e registro ou identificação perante o órgão de inspeção competente, quando aplicável.</w:t>
      </w:r>
    </w:p>
    <w:p w14:paraId="00CD9247"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10.7. A Administração poderá recusar total ou parcialmente os produtos que não atendam às condições de qualidade, segurança, validade, composição, procedência, conservação, rotulagem, embalagem ou demais características exigidas, devendo a contratada promover sua retirada e substituição dentro do prazo estabelecido neste Termo de Referência, sem qualquer ônus adicional para o Município. A substituição do produto não afastará a apuração da irregularidade nem a eventual aplicação das medidas administrativas cabíveis.</w:t>
      </w:r>
    </w:p>
    <w:p w14:paraId="69716696"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10.8. O fornecimento de produto impróprio para consumo, vencido, adulterado, falsificado, com composição diversa da contratada, procedência irregular ou em grave desacordo com as especificações será considerado descumprimento das obrigações assumidas, sujeitando a contratada, assegurados o contraditório e a ampla defesa, às sanções administrativas cabíveis previstas na Lei Federal nº 14.133/2021, no edital e na Ata de Registro de Preços, observadas a natureza e a gravidade da infração, sem prejuízo das demais responsabilidades aplicáveis.</w:t>
      </w:r>
    </w:p>
    <w:p w14:paraId="3E797C8F" w14:textId="77777777" w:rsidR="00A4738A" w:rsidRPr="00A4738A" w:rsidRDefault="00A4738A" w:rsidP="00A4738A">
      <w:pPr>
        <w:spacing w:after="0" w:line="276" w:lineRule="auto"/>
        <w:jc w:val="both"/>
        <w:rPr>
          <w:rFonts w:ascii="Times New Roman" w:hAnsi="Times New Roman"/>
          <w:sz w:val="20"/>
          <w:szCs w:val="20"/>
        </w:rPr>
      </w:pPr>
      <w:r w:rsidRPr="00A4738A">
        <w:rPr>
          <w:rFonts w:ascii="Times New Roman" w:hAnsi="Times New Roman"/>
          <w:sz w:val="20"/>
          <w:szCs w:val="20"/>
        </w:rPr>
        <w:t>10.9. A contratada responderá pelos danos e prejuízos decorrentes de vício, contaminação, adulteração, fraude, irregularidade sanitária ou inadequação dos produtos que lhe sejam imputáveis, inclusive quando a irregularidade somente for constatada após o recebimento, sem prejuízo das responsabilidades civil, administrativa e penal cabíveis e da comunicação aos órgãos sanitários, de inspeção ou fiscalização competentes.</w:t>
      </w:r>
    </w:p>
    <w:p w14:paraId="45EFB7A0" w14:textId="77777777" w:rsidR="00180BCE" w:rsidRPr="00756839" w:rsidRDefault="00180BCE" w:rsidP="00756839">
      <w:pPr>
        <w:spacing w:after="0" w:line="276" w:lineRule="auto"/>
        <w:jc w:val="both"/>
        <w:rPr>
          <w:rFonts w:ascii="Times New Roman" w:hAnsi="Times New Roman"/>
          <w:sz w:val="20"/>
          <w:szCs w:val="20"/>
        </w:rPr>
      </w:pPr>
    </w:p>
    <w:p w14:paraId="7C7714AC" w14:textId="77777777" w:rsidR="0015698E" w:rsidRPr="00E2079F" w:rsidRDefault="0015698E" w:rsidP="0015698E">
      <w:pPr>
        <w:spacing w:after="0" w:line="276" w:lineRule="auto"/>
        <w:jc w:val="center"/>
        <w:rPr>
          <w:rFonts w:ascii="Times New Roman" w:hAnsi="Times New Roman"/>
          <w:b/>
          <w:sz w:val="20"/>
          <w:szCs w:val="20"/>
        </w:rPr>
      </w:pPr>
      <w:r w:rsidRPr="00E2079F">
        <w:rPr>
          <w:rFonts w:ascii="Times New Roman" w:hAnsi="Times New Roman"/>
          <w:b/>
          <w:sz w:val="20"/>
          <w:szCs w:val="20"/>
        </w:rPr>
        <w:t>CAPÍTULO IV</w:t>
      </w:r>
    </w:p>
    <w:p w14:paraId="7F610BA8" w14:textId="77777777" w:rsidR="0015698E" w:rsidRDefault="0015698E" w:rsidP="0015698E">
      <w:pPr>
        <w:spacing w:after="0" w:line="276" w:lineRule="auto"/>
        <w:jc w:val="center"/>
        <w:rPr>
          <w:rFonts w:ascii="Times New Roman" w:hAnsi="Times New Roman"/>
          <w:b/>
          <w:sz w:val="20"/>
          <w:szCs w:val="20"/>
        </w:rPr>
      </w:pPr>
      <w:r w:rsidRPr="00771E63">
        <w:rPr>
          <w:rFonts w:ascii="Times New Roman" w:hAnsi="Times New Roman"/>
          <w:b/>
          <w:sz w:val="20"/>
          <w:szCs w:val="20"/>
        </w:rPr>
        <w:t>DO MODELO DE GESTÃO DA CONTRATAÇÃO</w:t>
      </w:r>
    </w:p>
    <w:p w14:paraId="490931EE" w14:textId="38B9AD81" w:rsidR="0015698E" w:rsidRPr="00E2079F" w:rsidRDefault="0015698E" w:rsidP="0015698E">
      <w:pPr>
        <w:spacing w:after="0" w:line="276" w:lineRule="auto"/>
        <w:jc w:val="both"/>
        <w:rPr>
          <w:rFonts w:ascii="Times New Roman" w:hAnsi="Times New Roman"/>
          <w:b/>
          <w:sz w:val="20"/>
          <w:szCs w:val="20"/>
        </w:rPr>
      </w:pPr>
      <w:r w:rsidRPr="00E2079F">
        <w:rPr>
          <w:rFonts w:ascii="Times New Roman" w:hAnsi="Times New Roman"/>
          <w:b/>
          <w:sz w:val="20"/>
          <w:szCs w:val="20"/>
        </w:rPr>
        <w:t>1</w:t>
      </w:r>
      <w:r w:rsidR="004A2999">
        <w:rPr>
          <w:rFonts w:ascii="Times New Roman" w:hAnsi="Times New Roman"/>
          <w:b/>
          <w:sz w:val="20"/>
          <w:szCs w:val="20"/>
        </w:rPr>
        <w:t>1</w:t>
      </w:r>
      <w:r w:rsidRPr="00E2079F">
        <w:rPr>
          <w:rFonts w:ascii="Times New Roman" w:hAnsi="Times New Roman"/>
          <w:b/>
          <w:sz w:val="20"/>
          <w:szCs w:val="20"/>
        </w:rPr>
        <w:t>. CONTROLE E FISCALIZAÇÃO DA EXECUÇÃO:</w:t>
      </w:r>
    </w:p>
    <w:p w14:paraId="1C51250D"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11.1. A Ata de Registro de Preços e os instrumentos equivalentes utilizados para a efetivação das aquisições deverão ser fielmente cumpridos pelas partes, de acordo com as condições estabelecidas no Edital, neste Termo de Referência, na proposta vencedora, na Nota de Empenho, na Ordem de Compra e na Lei Federal nº 14.133/2021, respondendo cada parte pelas consequências decorrentes da inexecução total ou parcial das obrigações assumidas.</w:t>
      </w:r>
    </w:p>
    <w:p w14:paraId="70071339"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11.2. A execução do objeto será acompanhada e fiscalizada por gestor e fiscal formalmente designados pela Administração, nos termos do art. 117 da Lei Federal nº 14.133/2021 e do Decreto Municipal nº 1.319/2024, sem prejuízo da atuação dos demais agentes e setores responsáveis pelas fases de recebimento, liquidação e pagamento da despesa. A designação deverá identificar os servidores responsáveis e suas atribuições, assegurando a continuidade do acompanhamento durante afastamentos ou impedimentos dos titulares.</w:t>
      </w:r>
    </w:p>
    <w:p w14:paraId="5A79780D"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11.3. As comunicações entre a contratante e a contratada relacionadas à execução do objeto deverão ser realizadas por escrito, preferencialmente por correio eletrônico institucional, sistema eletrônico oficial ou outro meio que permita comprovar o conteúdo, a autoria, a data do envio e o respectivo recebimento.</w:t>
      </w:r>
    </w:p>
    <w:p w14:paraId="00FF7ECA" w14:textId="1F8182DF"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11.3.1. As orientações, solicitações, notificações e determinações transmitidas verbalmente em situações urgentes deverão ser posteriormente formalizadas sempre que produzirem efeitos sobre prazos, obrigações, recebimento, substituição de produtos ou eventual responsabilização da contratada.</w:t>
      </w:r>
    </w:p>
    <w:p w14:paraId="64AFCCB8"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11.4. A Administração poderá convocar o representante da contratada sempre que forem necessários esclarecimentos, providências preventivas, medidas corretivas ou atuação imediata destinada a assegurar a regularidade das entregas, a qualidade e a segurança dos produtos ou o cumprimento das demais obrigações assumidas.</w:t>
      </w:r>
    </w:p>
    <w:p w14:paraId="474D97AB" w14:textId="46867017"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11.4.1. A contratada deverá indicar representante e manter atualizados os respectivos dados de contato durante a vigência da Ata de Registro de Preços e enquanto subsistirem obrigações decorrentes dos fornecimentos.</w:t>
      </w:r>
    </w:p>
    <w:p w14:paraId="06C064D9"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11.5. Após a formalização da Ata de Registro de Preços ou durante sua execução, a Administração poderá realizar reunião de alinhamento com a contratada quando entender necessária a definição ou o esclarecimento das rotinas operacionais aplicáveis ao fornecimento.</w:t>
      </w:r>
    </w:p>
    <w:p w14:paraId="1DE997A0" w14:textId="2E86FC59"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11.5.1. A reunião poderá abordar, entre outros aspectos:</w:t>
      </w:r>
    </w:p>
    <w:p w14:paraId="256A90D8" w14:textId="0B8B9B95"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a) as condições, prazos, locais, periodicidade e procedimentos de entrega;</w:t>
      </w:r>
    </w:p>
    <w:p w14:paraId="04437F65" w14:textId="05DC4DEB"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b) a forma de comunicação entre as partes;</w:t>
      </w:r>
    </w:p>
    <w:p w14:paraId="2C7AFFC3" w14:textId="6FA5D8FB"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c) os documentos que deverão acompanhar os produtos, quando aplicáveis;</w:t>
      </w:r>
    </w:p>
    <w:p w14:paraId="05B2ACEB" w14:textId="69B66302"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d) os pr</w:t>
      </w:r>
      <w:r w:rsidR="007B24BE">
        <w:rPr>
          <w:rFonts w:ascii="Times New Roman" w:hAnsi="Times New Roman"/>
          <w:sz w:val="20"/>
          <w:szCs w:val="20"/>
        </w:rPr>
        <w:t>o</w:t>
      </w:r>
      <w:r w:rsidRPr="007F1257">
        <w:rPr>
          <w:rFonts w:ascii="Times New Roman" w:hAnsi="Times New Roman"/>
          <w:sz w:val="20"/>
          <w:szCs w:val="20"/>
        </w:rPr>
        <w:t>cedimentos de conferência, recebimento e controle de qualidade;</w:t>
      </w:r>
    </w:p>
    <w:p w14:paraId="146B023B" w14:textId="77777777" w:rsidR="00A4738A"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00A4738A" w:rsidRPr="00A4738A">
        <w:rPr>
          <w:rFonts w:ascii="Times New Roman" w:hAnsi="Times New Roman"/>
          <w:sz w:val="20"/>
          <w:szCs w:val="20"/>
        </w:rPr>
        <w:t>e) as condições de acondicionamento, transporte e conservação dos produtos, conforme sua natureza;</w:t>
      </w:r>
    </w:p>
    <w:p w14:paraId="4BEA4348" w14:textId="68413DF0" w:rsidR="007F1257" w:rsidRPr="007F1257" w:rsidRDefault="00A4738A" w:rsidP="007F1257">
      <w:pPr>
        <w:spacing w:after="0" w:line="276" w:lineRule="auto"/>
        <w:jc w:val="both"/>
        <w:rPr>
          <w:rFonts w:ascii="Times New Roman" w:hAnsi="Times New Roman"/>
          <w:sz w:val="20"/>
          <w:szCs w:val="20"/>
        </w:rPr>
      </w:pPr>
      <w:r>
        <w:rPr>
          <w:rFonts w:ascii="Times New Roman" w:hAnsi="Times New Roman"/>
          <w:sz w:val="20"/>
          <w:szCs w:val="20"/>
        </w:rPr>
        <w:tab/>
      </w:r>
      <w:r w:rsidR="007F1257" w:rsidRPr="007F1257">
        <w:rPr>
          <w:rFonts w:ascii="Times New Roman" w:hAnsi="Times New Roman"/>
          <w:sz w:val="20"/>
          <w:szCs w:val="20"/>
        </w:rPr>
        <w:t>f) os procedimentos para recusa, retirada e substituição de produtos em desconformidade; e</w:t>
      </w:r>
    </w:p>
    <w:p w14:paraId="75241046" w14:textId="723C0F3E"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g) as consequências decorrentes do descumprimento das obrigações assumidas.</w:t>
      </w:r>
    </w:p>
    <w:p w14:paraId="03913596" w14:textId="0521ABAC"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11.5.2. A realização de reunião de alinhamento não constitui requisito obrigatório para o início da execução, salvo quando expressamente determinada pela Administração, nem poderá ser utilizada para alterar as especificações, os preços, os prazos ou as demais condições estabelecidas nos documentos da contratação.</w:t>
      </w:r>
    </w:p>
    <w:p w14:paraId="74C15B2F"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 xml:space="preserve">11.6. Compete ao </w:t>
      </w:r>
      <w:r w:rsidRPr="007F1257">
        <w:rPr>
          <w:rFonts w:ascii="Times New Roman" w:hAnsi="Times New Roman"/>
          <w:b/>
          <w:bCs/>
          <w:sz w:val="20"/>
          <w:szCs w:val="20"/>
        </w:rPr>
        <w:t>GESTOR</w:t>
      </w:r>
      <w:r w:rsidRPr="007F1257">
        <w:rPr>
          <w:rFonts w:ascii="Times New Roman" w:hAnsi="Times New Roman"/>
          <w:sz w:val="20"/>
          <w:szCs w:val="20"/>
        </w:rPr>
        <w:t xml:space="preserve"> da contratação coordenar as atividades relacionadas ao acompanhamento administrativo da Ata de Registro de Preços e dos instrumentos dela decorrentes, especialmente:</w:t>
      </w:r>
    </w:p>
    <w:p w14:paraId="38D413E9" w14:textId="77C3998E"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a) acompanhar os prazos de vigência da Ata e das obrigações dela resultantes;</w:t>
      </w:r>
    </w:p>
    <w:p w14:paraId="3B0C929C" w14:textId="25E6E602"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b) manter organizados os registros e documentos relativos à execução;</w:t>
      </w:r>
    </w:p>
    <w:p w14:paraId="6C6130A7" w14:textId="2612934D"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c) articular-se com o fiscal, com a unidade requisitante e com os demais setores envolvidos;</w:t>
      </w:r>
    </w:p>
    <w:p w14:paraId="67946988" w14:textId="31A9A9C5"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d) acompanhar a manutenção das condições de habilitação da contratada, quando exigível;</w:t>
      </w:r>
    </w:p>
    <w:p w14:paraId="43A171C7" w14:textId="54E2B844"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e) encaminhar à autoridade competente as situações que ultrapassem suas atribuições;</w:t>
      </w:r>
    </w:p>
    <w:p w14:paraId="2396C44C" w14:textId="18C3F068"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f) adotar as providências administrativas necessárias à instrução de pedidos, ocorrências ou possíveis descumprimentos; e</w:t>
      </w:r>
    </w:p>
    <w:p w14:paraId="69F56BC0" w14:textId="2FEA883E"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g) acompanhar o encerramento das obrigações decorrentes dos fornecimentos e as providências ainda pendentes relacionadas à execução da Ata.</w:t>
      </w:r>
    </w:p>
    <w:p w14:paraId="0733A448" w14:textId="77777777" w:rsidR="007F1257" w:rsidRPr="007F1257" w:rsidRDefault="007F1257" w:rsidP="007F1257">
      <w:pPr>
        <w:spacing w:after="0" w:line="276" w:lineRule="auto"/>
        <w:jc w:val="both"/>
        <w:rPr>
          <w:rFonts w:ascii="Times New Roman" w:hAnsi="Times New Roman"/>
          <w:sz w:val="20"/>
          <w:szCs w:val="20"/>
        </w:rPr>
      </w:pPr>
      <w:r w:rsidRPr="007F1257">
        <w:rPr>
          <w:rFonts w:ascii="Times New Roman" w:hAnsi="Times New Roman"/>
          <w:sz w:val="20"/>
          <w:szCs w:val="20"/>
        </w:rPr>
        <w:t xml:space="preserve">11.7. Compete ao </w:t>
      </w:r>
      <w:r w:rsidRPr="007F1257">
        <w:rPr>
          <w:rFonts w:ascii="Times New Roman" w:hAnsi="Times New Roman"/>
          <w:b/>
          <w:bCs/>
          <w:sz w:val="20"/>
          <w:szCs w:val="20"/>
        </w:rPr>
        <w:t>FISCAL</w:t>
      </w:r>
      <w:r w:rsidRPr="007F1257">
        <w:rPr>
          <w:rFonts w:ascii="Times New Roman" w:hAnsi="Times New Roman"/>
          <w:sz w:val="20"/>
          <w:szCs w:val="20"/>
        </w:rPr>
        <w:t xml:space="preserve"> acompanhar materialmente a execução do objeto, cabendo-lhe, especialmente:</w:t>
      </w:r>
    </w:p>
    <w:p w14:paraId="63321779" w14:textId="537990C8"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a) verificar o cumprimento dos prazos, locais, quantitativos e condições de entrega;</w:t>
      </w:r>
    </w:p>
    <w:p w14:paraId="13BB7B70" w14:textId="79B435D3" w:rsidR="007F1257" w:rsidRPr="007F1257"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b) conferir a quantidade, unidade de medida, marca, fabricante e demais características dos produtos em relação às especificações e à proposta aceita;</w:t>
      </w:r>
    </w:p>
    <w:p w14:paraId="5858A4C1" w14:textId="77777777" w:rsidR="00A4738A" w:rsidRPr="00A4738A"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00A4738A" w:rsidRPr="00A4738A">
        <w:rPr>
          <w:rFonts w:ascii="Times New Roman" w:hAnsi="Times New Roman"/>
          <w:sz w:val="20"/>
          <w:szCs w:val="20"/>
        </w:rPr>
        <w:t>c) verificar, conforme a natureza do produto, embalagem, rotulagem, lote, prazo de validade, procedência, composição, peso ou volume, condições de conservação e, quando aplicável, identificação do serviço de inspeção competente;</w:t>
      </w:r>
    </w:p>
    <w:p w14:paraId="7B8E80BC" w14:textId="76B945EB" w:rsidR="007F1257" w:rsidRPr="00583A9C" w:rsidRDefault="007F1257" w:rsidP="007F1257">
      <w:pPr>
        <w:spacing w:after="0" w:line="276" w:lineRule="auto"/>
        <w:jc w:val="both"/>
        <w:rPr>
          <w:rFonts w:ascii="Times New Roman" w:hAnsi="Times New Roman"/>
          <w:sz w:val="20"/>
          <w:szCs w:val="20"/>
        </w:rPr>
      </w:pPr>
      <w:r>
        <w:rPr>
          <w:rFonts w:ascii="Times New Roman" w:hAnsi="Times New Roman"/>
          <w:sz w:val="20"/>
          <w:szCs w:val="20"/>
        </w:rPr>
        <w:tab/>
      </w:r>
      <w:r w:rsidRPr="007F1257">
        <w:rPr>
          <w:rFonts w:ascii="Times New Roman" w:hAnsi="Times New Roman"/>
          <w:sz w:val="20"/>
          <w:szCs w:val="20"/>
        </w:rPr>
        <w:t xml:space="preserve">d) acompanhar o recebimento e realizar ou solicitar as verificações necessárias à confirmação da qualidade, </w:t>
      </w:r>
      <w:r w:rsidRPr="00583A9C">
        <w:rPr>
          <w:rFonts w:ascii="Times New Roman" w:hAnsi="Times New Roman"/>
          <w:sz w:val="20"/>
          <w:szCs w:val="20"/>
        </w:rPr>
        <w:t>integridade e regularidade sanitária dos produtos;</w:t>
      </w:r>
    </w:p>
    <w:p w14:paraId="24EDA2B0" w14:textId="1A0BB143"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A4738A" w:rsidRPr="00583A9C">
        <w:rPr>
          <w:rFonts w:ascii="Times New Roman" w:hAnsi="Times New Roman"/>
          <w:sz w:val="20"/>
          <w:szCs w:val="20"/>
        </w:rPr>
        <w:t>e</w:t>
      </w:r>
      <w:r w:rsidRPr="00583A9C">
        <w:rPr>
          <w:rFonts w:ascii="Times New Roman" w:hAnsi="Times New Roman"/>
          <w:sz w:val="20"/>
          <w:szCs w:val="20"/>
        </w:rPr>
        <w:t>) recusar total ou parcialmente produtos que estejam em desacordo com as especificações, apresentem sinais de deterioração, adulteração, conservação inadequada ou qualquer outra desconformidade relevante;</w:t>
      </w:r>
    </w:p>
    <w:p w14:paraId="4B86ED1D" w14:textId="77185CEE"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A4738A" w:rsidRPr="00583A9C">
        <w:rPr>
          <w:rFonts w:ascii="Times New Roman" w:hAnsi="Times New Roman"/>
          <w:sz w:val="20"/>
          <w:szCs w:val="20"/>
        </w:rPr>
        <w:t>f</w:t>
      </w:r>
      <w:r w:rsidRPr="00583A9C">
        <w:rPr>
          <w:rFonts w:ascii="Times New Roman" w:hAnsi="Times New Roman"/>
          <w:sz w:val="20"/>
          <w:szCs w:val="20"/>
        </w:rPr>
        <w:t>) notificar a contratada para retirada, substituição, complementação ou regularização dos produtos ou documentos;</w:t>
      </w:r>
    </w:p>
    <w:p w14:paraId="12434DB3" w14:textId="55E8B744"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A4738A" w:rsidRPr="00583A9C">
        <w:rPr>
          <w:rFonts w:ascii="Times New Roman" w:hAnsi="Times New Roman"/>
          <w:sz w:val="20"/>
          <w:szCs w:val="20"/>
        </w:rPr>
        <w:t>g</w:t>
      </w:r>
      <w:r w:rsidRPr="00583A9C">
        <w:rPr>
          <w:rFonts w:ascii="Times New Roman" w:hAnsi="Times New Roman"/>
          <w:sz w:val="20"/>
          <w:szCs w:val="20"/>
        </w:rPr>
        <w:t>) registrar as ocorrências relevantes verificadas durante a execução; e</w:t>
      </w:r>
    </w:p>
    <w:p w14:paraId="3B088F8A" w14:textId="68FA2199"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A4738A" w:rsidRPr="00583A9C">
        <w:rPr>
          <w:rFonts w:ascii="Times New Roman" w:hAnsi="Times New Roman"/>
          <w:sz w:val="20"/>
          <w:szCs w:val="20"/>
        </w:rPr>
        <w:t>h)</w:t>
      </w:r>
      <w:r w:rsidRPr="00583A9C">
        <w:rPr>
          <w:rFonts w:ascii="Times New Roman" w:hAnsi="Times New Roman"/>
          <w:sz w:val="20"/>
          <w:szCs w:val="20"/>
        </w:rPr>
        <w:t xml:space="preserve"> comunicar ao gestor as situações que possam justificar a adoção de medidas administrativas ou a aplicação de sanções.</w:t>
      </w:r>
    </w:p>
    <w:p w14:paraId="52776DDC" w14:textId="77777777"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11.8. O gestor e o fiscal deverão manter registros objetivos, datados e identificados das ocorrências verificadas, das comunicações realizadas, das providências solicitadas e das medidas adotadas pela contratada. As ocorrências que ultrapassem a competência do fiscal deverão ser encaminhadas tempestivamente ao gestor ou à autoridade competente, acompanhadas dos elementos necessários à adequada instrução e decisão.</w:t>
      </w:r>
    </w:p>
    <w:p w14:paraId="4ABE6AC3" w14:textId="62391601"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t>11.8.1. Quando forem constatados indícios de descumprimento que possam ensejar aplicação de penalidade, o gestor deverá promover o encaminhamento dos elementos à autoridade competente, sem aplicação automática de sanção e com observância do contraditório, da ampla defesa e do devido processo administrativo.</w:t>
      </w:r>
    </w:p>
    <w:p w14:paraId="4B3D2C52" w14:textId="77777777" w:rsidR="00A4738A" w:rsidRPr="00583A9C" w:rsidRDefault="00A4738A" w:rsidP="007F1257">
      <w:pPr>
        <w:spacing w:after="0" w:line="276" w:lineRule="auto"/>
        <w:jc w:val="both"/>
        <w:rPr>
          <w:rFonts w:ascii="Times New Roman" w:hAnsi="Times New Roman"/>
          <w:sz w:val="20"/>
          <w:szCs w:val="20"/>
        </w:rPr>
      </w:pPr>
      <w:r w:rsidRPr="00583A9C">
        <w:rPr>
          <w:rFonts w:ascii="Times New Roman" w:hAnsi="Times New Roman"/>
          <w:sz w:val="20"/>
          <w:szCs w:val="20"/>
        </w:rPr>
        <w:t>11.9. O gestor e o fiscal poderão solicitar, sempre que necessário ao adequado acompanhamento da execução, apoio técnico dos setores de assessoramento jurídico, contabilidade, licitações e contratos, das unidades requisitantes e dos demais servidores ou órgãos da Administração que possuam conhecimento relacionado à ocorrência verificada, inclusive da Vigilância Sanitária, quando a natureza da situação assim exigir.</w:t>
      </w:r>
    </w:p>
    <w:p w14:paraId="27C11B2F" w14:textId="2EBCA363"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A4738A" w:rsidRPr="00583A9C">
        <w:rPr>
          <w:rFonts w:ascii="Times New Roman" w:hAnsi="Times New Roman"/>
          <w:sz w:val="20"/>
          <w:szCs w:val="20"/>
        </w:rPr>
        <w:t>11.9.1. Para apoio às atividades de fiscalização, a Administração poderá solicitar auxílio técnico na verificação da conformidade dos produtos, especialmente quanto à composição, rotulagem, procedência, qualidade, condições sanitárias, regularidade perante os órgãos competentes e demais características previstas nas especificações do respectivo item.</w:t>
      </w:r>
    </w:p>
    <w:p w14:paraId="363C9CB0" w14:textId="63930A7A"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r>
      <w:r w:rsidR="00583A9C" w:rsidRPr="00583A9C">
        <w:rPr>
          <w:rFonts w:ascii="Times New Roman" w:hAnsi="Times New Roman"/>
          <w:sz w:val="20"/>
          <w:szCs w:val="20"/>
        </w:rPr>
        <w:t>11.9.2. O apoio prestado pelos setores técnicos, unidades requisitantes, profissionais especializados e demais servidores terá caráter subsidiário e não implicará transferência das atribuições ou responsabilidades próprias do gestor e do fiscal, cabendo aos agentes formalmente designados registrar, avaliar e encaminhar as providências necessárias no âmbito de suas competências.</w:t>
      </w:r>
    </w:p>
    <w:p w14:paraId="449DECE6" w14:textId="77777777"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11.10. Na designação dos agentes responsáveis pela gestão e pela fiscalização deverão ser observados o princípio da segregação de funções, a compatibilidade entre as atribuições, os conhecimentos necessários e a inexistência de circunstâncias que possam comprometer a independência ou a imparcialidade do acompanhamento.</w:t>
      </w:r>
    </w:p>
    <w:p w14:paraId="7995FF87" w14:textId="49551369"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t>11.10.1. O servidor que atuar como pregoeiro no procedimento licitatório não deverá ser designado como fiscal da aquisição decorrente do mesmo certame, de modo a evitar concentração indevida de atribuições e preservar a adequada segregação de funções.</w:t>
      </w:r>
    </w:p>
    <w:p w14:paraId="0A78E54B" w14:textId="5FD691E3"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ab/>
        <w:t>11.10.2. A participação anterior do servidor em atos de planejamento ou instrução do processo não produzirá impedimento automático para atuação na gestão ou fiscalização, devendo a Administração avaliar concretamente as atividades desempenhadas, os riscos de concentração de funções e a preservação dos controles internos.</w:t>
      </w:r>
    </w:p>
    <w:p w14:paraId="3CA6A070" w14:textId="77777777" w:rsidR="00583A9C" w:rsidRPr="00583A9C" w:rsidRDefault="00583A9C" w:rsidP="007F1257">
      <w:pPr>
        <w:spacing w:after="0" w:line="276" w:lineRule="auto"/>
        <w:jc w:val="both"/>
        <w:rPr>
          <w:rFonts w:ascii="Times New Roman" w:hAnsi="Times New Roman"/>
          <w:sz w:val="20"/>
          <w:szCs w:val="20"/>
        </w:rPr>
      </w:pPr>
      <w:r w:rsidRPr="00583A9C">
        <w:rPr>
          <w:rFonts w:ascii="Times New Roman" w:hAnsi="Times New Roman"/>
          <w:sz w:val="20"/>
          <w:szCs w:val="20"/>
        </w:rPr>
        <w:t>11.11. As decisões e providências que ultrapassarem a competência do gestor ou do fiscal deverão ser encaminhadas à autoridade competente em tempo hábil, de modo a evitar atraso ou interrupção das entregas, agravamento de irregularidades, comprometimento da qualidade dos produtos ou prejuízo ao regular abastecimento dos órgãos municipais e ao atendimento das demandas socioassistenciais.</w:t>
      </w:r>
    </w:p>
    <w:p w14:paraId="54AE50EE" w14:textId="4CBE53EE" w:rsidR="007F1257" w:rsidRPr="00583A9C" w:rsidRDefault="007F1257" w:rsidP="007F1257">
      <w:pPr>
        <w:spacing w:after="0" w:line="276" w:lineRule="auto"/>
        <w:jc w:val="both"/>
        <w:rPr>
          <w:rFonts w:ascii="Times New Roman" w:hAnsi="Times New Roman"/>
          <w:sz w:val="20"/>
          <w:szCs w:val="20"/>
        </w:rPr>
      </w:pPr>
      <w:r w:rsidRPr="00583A9C">
        <w:rPr>
          <w:rFonts w:ascii="Times New Roman" w:hAnsi="Times New Roman"/>
          <w:sz w:val="20"/>
          <w:szCs w:val="20"/>
        </w:rPr>
        <w:t>11.12. A atuação da gestão e da fiscalização deverá observar critérios de razoabilidade, proporcionalidade e finalidade, não sendo admitida a criação de obrigações não previstas nos documentos da contratação ou a alteração informal das condições originalmente estabelecidas.</w:t>
      </w:r>
    </w:p>
    <w:p w14:paraId="6B9BD132" w14:textId="77777777" w:rsidR="0015698E" w:rsidRDefault="0015698E" w:rsidP="0015698E">
      <w:pPr>
        <w:spacing w:after="0" w:line="276" w:lineRule="auto"/>
        <w:jc w:val="both"/>
        <w:rPr>
          <w:rFonts w:ascii="Times New Roman" w:hAnsi="Times New Roman"/>
          <w:b/>
          <w:sz w:val="20"/>
          <w:szCs w:val="20"/>
        </w:rPr>
      </w:pPr>
    </w:p>
    <w:p w14:paraId="53B56140" w14:textId="58254988" w:rsidR="0015698E" w:rsidRPr="00E2079F" w:rsidRDefault="0015698E" w:rsidP="0015698E">
      <w:pPr>
        <w:spacing w:after="0" w:line="276" w:lineRule="auto"/>
        <w:jc w:val="both"/>
        <w:rPr>
          <w:rFonts w:ascii="Times New Roman" w:hAnsi="Times New Roman"/>
          <w:b/>
          <w:sz w:val="20"/>
          <w:szCs w:val="20"/>
        </w:rPr>
      </w:pPr>
      <w:r w:rsidRPr="00E2079F">
        <w:rPr>
          <w:rFonts w:ascii="Times New Roman" w:hAnsi="Times New Roman"/>
          <w:b/>
          <w:sz w:val="20"/>
          <w:szCs w:val="20"/>
        </w:rPr>
        <w:t>1</w:t>
      </w:r>
      <w:r w:rsidR="001C138D">
        <w:rPr>
          <w:rFonts w:ascii="Times New Roman" w:hAnsi="Times New Roman"/>
          <w:b/>
          <w:sz w:val="20"/>
          <w:szCs w:val="20"/>
        </w:rPr>
        <w:t>2</w:t>
      </w:r>
      <w:r w:rsidRPr="00E2079F">
        <w:rPr>
          <w:rFonts w:ascii="Times New Roman" w:hAnsi="Times New Roman"/>
          <w:b/>
          <w:sz w:val="20"/>
          <w:szCs w:val="20"/>
        </w:rPr>
        <w:t>. DOS PROCEDIMENTOS DE TESTES E INSPEÇÕES:</w:t>
      </w:r>
    </w:p>
    <w:p w14:paraId="59703968"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12.1. A Administração poderá realizar, a qualquer tempo, verificações e inspeções nos produtos fornecidos, com a finalidade de confirmar sua identidade, composição, procedência, qualidade, integridade, segurança sanitária e conformidade com as especificações da contratação. As verificações poderão compreender, conforme a natureza do produto, conferência de marca, fabricante, composição, apresentação, peso ou volume, lote, rotulagem, procedência, rastreabilidade, registro ou inspeção sanitária e demais características previstas neste Termo de Referência.</w:t>
      </w:r>
    </w:p>
    <w:p w14:paraId="41572ED0"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12.2. Havendo dúvida fundada quanto à identidade, composição, procedência, segurança ou qualidade do produto, a Administração poderá determinar sua segregação preventiva, impedir sua utilização, solicitar documentos comprobatórios e, quando necessário, encaminhar o produto ou os elementos pertinentes à avaliação técnica, laboratorial, da Vigilância Sanitária ou de outro órgão competente. A contratada deverá prestar os esclarecimentos solicitados e apresentar os documentos necessários à comprovação da origem, composição, fabricação e regularidade sanitária dos produtos.</w:t>
      </w:r>
    </w:p>
    <w:p w14:paraId="48ABA7D8"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12.3. A constatação de adulteração, fraude, divergência de composição, falsificação de informação, irregularidade sanitária grave ou outra desconformidade relevante ensejará a recusa do produto ou lote afetado e a formalização da ocorrência para apuração de responsabilidade. A retirada ou substituição do produto não afastará a aplicação das medidas administrativas cabíveis nem a eventual comunicação aos órgãos de fiscalização competentes, permanecendo a contratada responsável por vícios ou irregularidades identificados posteriormente.</w:t>
      </w:r>
    </w:p>
    <w:p w14:paraId="0514100D" w14:textId="77777777" w:rsidR="0015698E" w:rsidRPr="00E2079F" w:rsidRDefault="0015698E" w:rsidP="0015698E">
      <w:pPr>
        <w:spacing w:after="0" w:line="276" w:lineRule="auto"/>
        <w:jc w:val="both"/>
        <w:rPr>
          <w:rFonts w:ascii="Times New Roman" w:hAnsi="Times New Roman"/>
          <w:sz w:val="20"/>
          <w:szCs w:val="20"/>
        </w:rPr>
      </w:pPr>
    </w:p>
    <w:p w14:paraId="6DB87765" w14:textId="0F93DFFF" w:rsidR="0015698E" w:rsidRPr="00E2079F" w:rsidRDefault="0015698E" w:rsidP="0015698E">
      <w:pPr>
        <w:spacing w:after="0" w:line="276" w:lineRule="auto"/>
        <w:jc w:val="center"/>
        <w:rPr>
          <w:rFonts w:ascii="Times New Roman" w:hAnsi="Times New Roman"/>
          <w:b/>
          <w:sz w:val="20"/>
          <w:szCs w:val="20"/>
        </w:rPr>
      </w:pPr>
      <w:r w:rsidRPr="00E2079F">
        <w:rPr>
          <w:rFonts w:ascii="Times New Roman" w:hAnsi="Times New Roman"/>
          <w:b/>
          <w:sz w:val="20"/>
          <w:szCs w:val="20"/>
        </w:rPr>
        <w:t>CAP</w:t>
      </w:r>
      <w:r w:rsidR="0042743E">
        <w:rPr>
          <w:rFonts w:ascii="Times New Roman" w:hAnsi="Times New Roman"/>
          <w:b/>
          <w:sz w:val="20"/>
          <w:szCs w:val="20"/>
        </w:rPr>
        <w:t>Í</w:t>
      </w:r>
      <w:r w:rsidRPr="00E2079F">
        <w:rPr>
          <w:rFonts w:ascii="Times New Roman" w:hAnsi="Times New Roman"/>
          <w:b/>
          <w:sz w:val="20"/>
          <w:szCs w:val="20"/>
        </w:rPr>
        <w:t>TULO V</w:t>
      </w:r>
    </w:p>
    <w:p w14:paraId="58C95221" w14:textId="77777777" w:rsidR="0015698E" w:rsidRPr="00E2079F" w:rsidRDefault="0015698E" w:rsidP="0015698E">
      <w:pPr>
        <w:spacing w:after="0" w:line="276" w:lineRule="auto"/>
        <w:jc w:val="center"/>
        <w:rPr>
          <w:rFonts w:ascii="Times New Roman" w:hAnsi="Times New Roman"/>
          <w:b/>
          <w:sz w:val="20"/>
          <w:szCs w:val="20"/>
        </w:rPr>
      </w:pPr>
      <w:r w:rsidRPr="00E2079F">
        <w:rPr>
          <w:rFonts w:ascii="Times New Roman" w:hAnsi="Times New Roman"/>
          <w:b/>
          <w:sz w:val="20"/>
          <w:szCs w:val="20"/>
        </w:rPr>
        <w:t>DOS CRITÉRIOS DE MEDIÇÃO E PAGAMENTO</w:t>
      </w:r>
    </w:p>
    <w:p w14:paraId="27FA94A0" w14:textId="77777777"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b/>
          <w:bCs/>
          <w:sz w:val="20"/>
          <w:szCs w:val="20"/>
        </w:rPr>
        <w:t>13. DA APLICAÇÃO DOS CRITÉRIOS DE ACEITAÇÃO:</w:t>
      </w:r>
    </w:p>
    <w:p w14:paraId="655C41C5"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13.1. Os produtos serão recebidos provisoriamente, de forma sumária, no ato da entrega, pelo servidor responsável pelo acompanhamento, fiscalização ou recebimento, mediante conferência inicial dos quantitativos, identificação dos itens e verificação de eventuais desconformidades aparentes. O recebimento provisório, a assinatura de comprovante de entrega ou a apresentação da Nota Fiscal não representarão aceitação definitiva dos produtos.</w:t>
      </w:r>
    </w:p>
    <w:p w14:paraId="1F54113D"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13.2. O recebimento definitivo ocorrerá após a conferência das condições estabelecidas neste Termo de Referência, por servidor ou comissão designada pela Administração. Sempre que possível, será realizado no próprio ato da entrega e, quando houver necessidade de verificação complementar, no prazo máximo de 02 (dois) dias úteis contado do recebimento provisório, ressalvadas as situações que dependam de análise técnica, laboratorial, diligência ou manifestação de órgão competente, hipótese em que o prazo ficará condicionado à conclusão da respectiva verificação.</w:t>
      </w:r>
    </w:p>
    <w:p w14:paraId="41E9257A" w14:textId="77777777" w:rsid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13.3. Para o recebimento definitivo serão verificados, conforme aplicável:</w:t>
      </w:r>
    </w:p>
    <w:p w14:paraId="27D17605" w14:textId="77777777" w:rsidR="00217FA7" w:rsidRDefault="00217FA7" w:rsidP="00217FA7">
      <w:pPr>
        <w:spacing w:after="0" w:line="276" w:lineRule="auto"/>
        <w:jc w:val="both"/>
        <w:rPr>
          <w:rFonts w:ascii="Times New Roman" w:hAnsi="Times New Roman"/>
          <w:sz w:val="20"/>
          <w:szCs w:val="20"/>
        </w:rPr>
      </w:pPr>
      <w:r>
        <w:rPr>
          <w:rFonts w:ascii="Times New Roman" w:hAnsi="Times New Roman"/>
          <w:sz w:val="20"/>
          <w:szCs w:val="20"/>
        </w:rPr>
        <w:tab/>
      </w:r>
      <w:r w:rsidRPr="00217FA7">
        <w:rPr>
          <w:rFonts w:ascii="Times New Roman" w:hAnsi="Times New Roman"/>
          <w:sz w:val="20"/>
          <w:szCs w:val="20"/>
        </w:rPr>
        <w:t>a) a correspondência dos produtos com a marca, fabricante e especificações ofertadas;</w:t>
      </w:r>
    </w:p>
    <w:p w14:paraId="025651D9" w14:textId="77777777" w:rsidR="00217FA7" w:rsidRDefault="00217FA7" w:rsidP="00217FA7">
      <w:pPr>
        <w:spacing w:after="0" w:line="276" w:lineRule="auto"/>
        <w:jc w:val="both"/>
        <w:rPr>
          <w:rFonts w:ascii="Times New Roman" w:hAnsi="Times New Roman"/>
          <w:sz w:val="20"/>
          <w:szCs w:val="20"/>
        </w:rPr>
      </w:pPr>
      <w:r>
        <w:rPr>
          <w:rFonts w:ascii="Times New Roman" w:hAnsi="Times New Roman"/>
          <w:sz w:val="20"/>
          <w:szCs w:val="20"/>
        </w:rPr>
        <w:tab/>
      </w:r>
      <w:r w:rsidRPr="00217FA7">
        <w:rPr>
          <w:rFonts w:ascii="Times New Roman" w:hAnsi="Times New Roman"/>
          <w:sz w:val="20"/>
          <w:szCs w:val="20"/>
        </w:rPr>
        <w:t>b) o atendimento das condições técnicas, qualitativas, sanitárias e de conservação exigidas;</w:t>
      </w:r>
    </w:p>
    <w:p w14:paraId="7C8994A1" w14:textId="77777777" w:rsidR="00217FA7" w:rsidRDefault="00217FA7" w:rsidP="00217FA7">
      <w:pPr>
        <w:spacing w:after="0" w:line="276" w:lineRule="auto"/>
        <w:jc w:val="both"/>
        <w:rPr>
          <w:rFonts w:ascii="Times New Roman" w:hAnsi="Times New Roman"/>
          <w:sz w:val="20"/>
          <w:szCs w:val="20"/>
        </w:rPr>
      </w:pPr>
      <w:r>
        <w:rPr>
          <w:rFonts w:ascii="Times New Roman" w:hAnsi="Times New Roman"/>
          <w:sz w:val="20"/>
          <w:szCs w:val="20"/>
        </w:rPr>
        <w:tab/>
      </w:r>
      <w:r w:rsidRPr="00217FA7">
        <w:rPr>
          <w:rFonts w:ascii="Times New Roman" w:hAnsi="Times New Roman"/>
          <w:sz w:val="20"/>
          <w:szCs w:val="20"/>
        </w:rPr>
        <w:t>c) a regularidade das embalagens, rotulagem, prazo de validade, procedência, rastreabilidade e demais requisitos aplicáveis;</w:t>
      </w:r>
    </w:p>
    <w:p w14:paraId="52CA091B" w14:textId="77777777" w:rsidR="00217FA7" w:rsidRDefault="00217FA7" w:rsidP="00217FA7">
      <w:pPr>
        <w:spacing w:after="0" w:line="276" w:lineRule="auto"/>
        <w:jc w:val="both"/>
        <w:rPr>
          <w:rFonts w:ascii="Times New Roman" w:hAnsi="Times New Roman"/>
          <w:sz w:val="20"/>
          <w:szCs w:val="20"/>
        </w:rPr>
      </w:pPr>
      <w:r>
        <w:rPr>
          <w:rFonts w:ascii="Times New Roman" w:hAnsi="Times New Roman"/>
          <w:sz w:val="20"/>
          <w:szCs w:val="20"/>
        </w:rPr>
        <w:tab/>
      </w:r>
      <w:r w:rsidRPr="00217FA7">
        <w:rPr>
          <w:rFonts w:ascii="Times New Roman" w:hAnsi="Times New Roman"/>
          <w:sz w:val="20"/>
          <w:szCs w:val="20"/>
        </w:rPr>
        <w:t>d) o resultado satisfatório das verificações e inspeções realizadas, quando necessárias; e</w:t>
      </w:r>
    </w:p>
    <w:p w14:paraId="77260F7F" w14:textId="2BCC26D4" w:rsidR="00217FA7" w:rsidRPr="00217FA7" w:rsidRDefault="00217FA7" w:rsidP="00217FA7">
      <w:pPr>
        <w:spacing w:after="0" w:line="276" w:lineRule="auto"/>
        <w:jc w:val="both"/>
        <w:rPr>
          <w:rFonts w:ascii="Times New Roman" w:hAnsi="Times New Roman"/>
          <w:sz w:val="20"/>
          <w:szCs w:val="20"/>
        </w:rPr>
      </w:pPr>
      <w:r>
        <w:rPr>
          <w:rFonts w:ascii="Times New Roman" w:hAnsi="Times New Roman"/>
          <w:sz w:val="20"/>
          <w:szCs w:val="20"/>
        </w:rPr>
        <w:tab/>
      </w:r>
      <w:r w:rsidRPr="00217FA7">
        <w:rPr>
          <w:rFonts w:ascii="Times New Roman" w:hAnsi="Times New Roman"/>
          <w:sz w:val="20"/>
          <w:szCs w:val="20"/>
        </w:rPr>
        <w:t>e) a adequação dos produtos à finalidade para a qual foram adquiridos e às condições estabelecidas neste Termo de Referência.</w:t>
      </w:r>
    </w:p>
    <w:p w14:paraId="0A2D8023"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13.4. O recebimento definitivo poderá ocorrer por item, lote de fabricação, entrega ou Ordem de Compra, conforme a forma de fornecimento. A conformidade de determinado produto não implicará aceitação automática dos demais itens entregues simultaneamente pelo mesmo fornecedor.</w:t>
      </w:r>
    </w:p>
    <w:p w14:paraId="0E998214"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13.5. O recebimento definitivo será formalizado mediante termo detalhado, atesto detalhado ou documento equivalente que registre expressamente a conferência e a conformidade do fornecimento, contendo, quando aplicável, a identificação dos produtos, os quantitativos efetivamente recebidos e a manifestação quanto ao atendimento das exigências da contratação.</w:t>
      </w:r>
    </w:p>
    <w:p w14:paraId="321FF80F"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13.6. A recusa total ou parcial deverá ser registrada e motivada, com indicação das desconformidades verificadas e das providências necessárias à retirada ou substituição dos produtos. A irregularidade constatada em determinado item não impedirá o recebimento definitivo dos demais produtos que estejam integralmente em conformidade, ficando o pagamento limitado aos quantitativos regularmente recebidos e aceitos.</w:t>
      </w:r>
    </w:p>
    <w:p w14:paraId="0F7C132C"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13.7. O recebimento definitivo não afastará a responsabilidade da contratada por vícios ocultos, adulterações, fraudes, irregularidades sanitárias, desconformidades de composição, procedência ou outras falhas identificadas posteriormente. O respectivo atesto constituirá requisito para a liquidação da despesa e o posterior pagamento, sem prejuízo da verificação da regularidade documental, fiscal e administrativa e da adoção das medidas corretivas, sancionatórias ou indenizatórias cabíveis.</w:t>
      </w:r>
    </w:p>
    <w:p w14:paraId="4AC6F2F2" w14:textId="77777777" w:rsidR="0015698E" w:rsidRPr="00E2079F" w:rsidRDefault="0015698E" w:rsidP="0015698E">
      <w:pPr>
        <w:spacing w:after="0" w:line="276" w:lineRule="auto"/>
        <w:jc w:val="both"/>
        <w:rPr>
          <w:rFonts w:ascii="Times New Roman" w:hAnsi="Times New Roman"/>
          <w:sz w:val="20"/>
          <w:szCs w:val="20"/>
        </w:rPr>
      </w:pPr>
    </w:p>
    <w:p w14:paraId="4D63091A" w14:textId="2C9D18FD" w:rsidR="0015698E" w:rsidRPr="00E2079F" w:rsidRDefault="0015698E" w:rsidP="0015698E">
      <w:pPr>
        <w:spacing w:after="0" w:line="276" w:lineRule="auto"/>
        <w:jc w:val="both"/>
        <w:rPr>
          <w:rFonts w:ascii="Times New Roman" w:hAnsi="Times New Roman"/>
          <w:b/>
          <w:sz w:val="20"/>
          <w:szCs w:val="20"/>
        </w:rPr>
      </w:pPr>
      <w:r w:rsidRPr="00E2079F">
        <w:rPr>
          <w:rFonts w:ascii="Times New Roman" w:hAnsi="Times New Roman"/>
          <w:b/>
          <w:sz w:val="20"/>
          <w:szCs w:val="20"/>
        </w:rPr>
        <w:t>1</w:t>
      </w:r>
      <w:r w:rsidR="00160132">
        <w:rPr>
          <w:rFonts w:ascii="Times New Roman" w:hAnsi="Times New Roman"/>
          <w:b/>
          <w:sz w:val="20"/>
          <w:szCs w:val="20"/>
        </w:rPr>
        <w:t>4</w:t>
      </w:r>
      <w:r w:rsidRPr="00E2079F">
        <w:rPr>
          <w:rFonts w:ascii="Times New Roman" w:hAnsi="Times New Roman"/>
          <w:b/>
          <w:sz w:val="20"/>
          <w:szCs w:val="20"/>
        </w:rPr>
        <w:t>. DAS SANÇÕES ADMINISTRATIVAS:</w:t>
      </w:r>
    </w:p>
    <w:p w14:paraId="6B610674" w14:textId="6AAE5F32" w:rsidR="0015698E" w:rsidRPr="0055123E" w:rsidRDefault="0015698E" w:rsidP="0015698E">
      <w:pPr>
        <w:spacing w:after="0" w:line="276" w:lineRule="auto"/>
        <w:jc w:val="both"/>
        <w:rPr>
          <w:rFonts w:ascii="Times New Roman" w:hAnsi="Times New Roman"/>
          <w:sz w:val="20"/>
          <w:szCs w:val="20"/>
        </w:rPr>
      </w:pPr>
      <w:r w:rsidRPr="0055123E">
        <w:rPr>
          <w:rFonts w:ascii="Times New Roman" w:hAnsi="Times New Roman"/>
          <w:sz w:val="20"/>
          <w:szCs w:val="20"/>
        </w:rPr>
        <w:t>1</w:t>
      </w:r>
      <w:r w:rsidR="00160132">
        <w:rPr>
          <w:rFonts w:ascii="Times New Roman" w:hAnsi="Times New Roman"/>
          <w:sz w:val="20"/>
          <w:szCs w:val="20"/>
        </w:rPr>
        <w:t>4</w:t>
      </w:r>
      <w:r w:rsidRPr="0055123E">
        <w:rPr>
          <w:rFonts w:ascii="Times New Roman" w:hAnsi="Times New Roman"/>
          <w:sz w:val="20"/>
          <w:szCs w:val="20"/>
        </w:rPr>
        <w:t xml:space="preserve">.1. O descumprimento das obrigações assumidas sujeitará a contratada às sanções previstas nos </w:t>
      </w:r>
      <w:proofErr w:type="spellStart"/>
      <w:r w:rsidRPr="0055123E">
        <w:rPr>
          <w:rFonts w:ascii="Times New Roman" w:hAnsi="Times New Roman"/>
          <w:sz w:val="20"/>
          <w:szCs w:val="20"/>
        </w:rPr>
        <w:t>arts</w:t>
      </w:r>
      <w:proofErr w:type="spellEnd"/>
      <w:r w:rsidRPr="0055123E">
        <w:rPr>
          <w:rFonts w:ascii="Times New Roman" w:hAnsi="Times New Roman"/>
          <w:sz w:val="20"/>
          <w:szCs w:val="20"/>
        </w:rPr>
        <w:t>. 155 a 163 da Lei Federal nº 14.133/2021, observadas a natureza e a gravidade da infração, os danos causados, as circunstâncias agravantes ou atenuantes e os antecedentes da contratada.</w:t>
      </w:r>
    </w:p>
    <w:p w14:paraId="04419272" w14:textId="57641D56" w:rsidR="0015698E" w:rsidRPr="0055123E" w:rsidRDefault="0015698E" w:rsidP="0015698E">
      <w:pPr>
        <w:spacing w:after="0" w:line="276" w:lineRule="auto"/>
        <w:jc w:val="both"/>
        <w:rPr>
          <w:rFonts w:ascii="Times New Roman" w:hAnsi="Times New Roman"/>
          <w:sz w:val="20"/>
          <w:szCs w:val="20"/>
        </w:rPr>
      </w:pPr>
      <w:r w:rsidRPr="0055123E">
        <w:rPr>
          <w:rFonts w:ascii="Times New Roman" w:hAnsi="Times New Roman"/>
          <w:sz w:val="20"/>
          <w:szCs w:val="20"/>
        </w:rPr>
        <w:t>1</w:t>
      </w:r>
      <w:r w:rsidR="00160132">
        <w:rPr>
          <w:rFonts w:ascii="Times New Roman" w:hAnsi="Times New Roman"/>
          <w:sz w:val="20"/>
          <w:szCs w:val="20"/>
        </w:rPr>
        <w:t>4</w:t>
      </w:r>
      <w:r w:rsidRPr="0055123E">
        <w:rPr>
          <w:rFonts w:ascii="Times New Roman" w:hAnsi="Times New Roman"/>
          <w:sz w:val="20"/>
          <w:szCs w:val="20"/>
        </w:rPr>
        <w:t>.2. As hipóteses de infração, os percentuais de multa, os procedimentos de apuração e as competências decisórias serão detalhados no edital e na Ata de Registro de Preços, assegurados o contraditório e a ampla defesa.</w:t>
      </w:r>
    </w:p>
    <w:p w14:paraId="629BCE18" w14:textId="77777777" w:rsidR="0015698E" w:rsidRPr="00E2079F" w:rsidRDefault="0015698E" w:rsidP="0015698E">
      <w:pPr>
        <w:spacing w:after="0" w:line="276" w:lineRule="auto"/>
        <w:jc w:val="both"/>
        <w:rPr>
          <w:rFonts w:ascii="Times New Roman" w:hAnsi="Times New Roman"/>
          <w:sz w:val="20"/>
          <w:szCs w:val="20"/>
        </w:rPr>
      </w:pPr>
    </w:p>
    <w:p w14:paraId="0E3E4EC8" w14:textId="7709C21F" w:rsidR="0015698E" w:rsidRPr="00E2079F" w:rsidRDefault="0015698E" w:rsidP="0015698E">
      <w:pPr>
        <w:spacing w:after="0" w:line="276" w:lineRule="auto"/>
        <w:jc w:val="both"/>
        <w:rPr>
          <w:rFonts w:ascii="Times New Roman" w:hAnsi="Times New Roman"/>
          <w:b/>
          <w:sz w:val="20"/>
          <w:szCs w:val="20"/>
        </w:rPr>
      </w:pPr>
      <w:r w:rsidRPr="00E2079F">
        <w:rPr>
          <w:rFonts w:ascii="Times New Roman" w:hAnsi="Times New Roman"/>
          <w:b/>
          <w:sz w:val="20"/>
          <w:szCs w:val="20"/>
        </w:rPr>
        <w:t>1</w:t>
      </w:r>
      <w:r w:rsidR="00160132">
        <w:rPr>
          <w:rFonts w:ascii="Times New Roman" w:hAnsi="Times New Roman"/>
          <w:b/>
          <w:sz w:val="20"/>
          <w:szCs w:val="20"/>
        </w:rPr>
        <w:t>5</w:t>
      </w:r>
      <w:r w:rsidRPr="00E2079F">
        <w:rPr>
          <w:rFonts w:ascii="Times New Roman" w:hAnsi="Times New Roman"/>
          <w:b/>
          <w:sz w:val="20"/>
          <w:szCs w:val="20"/>
        </w:rPr>
        <w:t>. DO PAGAMENTO E REAJUSTAMENTO:</w:t>
      </w:r>
    </w:p>
    <w:p w14:paraId="412280CF" w14:textId="77777777" w:rsidR="00583A9C" w:rsidRPr="00583A9C" w:rsidRDefault="00583A9C" w:rsidP="00160132">
      <w:pPr>
        <w:spacing w:after="0" w:line="276" w:lineRule="auto"/>
        <w:jc w:val="both"/>
        <w:rPr>
          <w:rFonts w:ascii="Times New Roman" w:hAnsi="Times New Roman"/>
          <w:sz w:val="20"/>
          <w:szCs w:val="20"/>
        </w:rPr>
      </w:pPr>
      <w:r w:rsidRPr="00583A9C">
        <w:rPr>
          <w:rFonts w:ascii="Times New Roman" w:hAnsi="Times New Roman"/>
          <w:sz w:val="20"/>
          <w:szCs w:val="20"/>
        </w:rPr>
        <w:t>15.1. O pagamento será efetuado pela contratante no prazo de até 30 (trinta) dias úteis, contado da conclusão da regular liquidação da despesa, mediante ordem bancária para crédito em conta de titularidade da contratada, observadas a ordem cronológica de pagamentos e as demais normas aplicáveis à execução da despesa pública.</w:t>
      </w:r>
    </w:p>
    <w:p w14:paraId="2814B21B" w14:textId="7A05873F"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15.1.1. A liquidação somente será considerada concluída após o recebimento definitivo dos produtos, apresentação e atesto da respectiva Nota Fiscal, conferência de sua correspondência com a Nota de Empenho e a Ordem de Compra, verificação da documentação exigível e apuração do valor líquido devido, consideradas as retenções e deduções legalmente cabíveis.</w:t>
      </w:r>
    </w:p>
    <w:p w14:paraId="3D017C8B" w14:textId="660E0272"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15.1.2. A Nota Fiscal deverá ser emitida em nome do Município de Paverama/RS, corresponder exclusivamente aos produtos efetivamente entregues e aceitos e conter, quando solicitado, a identificação do processo administrativo, da Ata de Registro de Preços, da Nota de Empenho, da Ordem de Compra e demais informações necessárias à correta liquidação da despesa.</w:t>
      </w:r>
    </w:p>
    <w:p w14:paraId="7D13A5F4" w14:textId="77777777"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15.2. O atesto da Nota Fiscal será realizado pelo servidor competente após a confirmação da regular execução do fornecimento, não se confundindo com a liquidação contábil da despesa, que caberá ao setor responsável mediante exame dos documentos comprobatórios do crédito.</w:t>
      </w:r>
    </w:p>
    <w:p w14:paraId="75D26A16" w14:textId="5D5FCEFB"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15.3. Havendo erro, omissão, divergência de valores, descrição incompatível, ausência de informação obrigatória ou qualquer irregularidade que impeça a liquidação, a contratada será comunicada para promover a correção ou apresentar os esclarecimentos e documentos necessários.</w:t>
      </w:r>
    </w:p>
    <w:p w14:paraId="243CD64A" w14:textId="1FDA21E5"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15.3.1. Enquanto a pendência impedir a comprovação do direito ao crédito ou a determinação do valor devido, o prazo para pagamento não terá início ou ficará suspenso quanto à parcela afetada, voltando a correr após a regularização, sem incidência de atualização, juros ou compensação financeira pelo período decorrente de irregularidade imputável à contratada.</w:t>
      </w:r>
    </w:p>
    <w:p w14:paraId="4CF597F1" w14:textId="0E531959"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15.3.2. Pendências meramente formais que não comprometam a comprovação da entrega, a legitimidade do crédito ou a determinação do valor devido deverão ser avaliadas conforme sua natureza e gravidade, evitando-se retenção indevida de pagamento quando a irregularidade puder ser saneada sem risco à Administração.</w:t>
      </w:r>
    </w:p>
    <w:p w14:paraId="04D2E833" w14:textId="11BBD097"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15.4. Havendo controvérsia sobre a qualidade, quantidade, conformidade ou valor do fornecimento, a contratante deverá, quando juridicamente e materialmente possível, identificar e promover a liquidação e o pagamento da parcela incontroversa, sem prejuízo da apuração da parcela contestada, nos termos do art. 143 da Lei Federal nº 14.133/2021.</w:t>
      </w:r>
    </w:p>
    <w:p w14:paraId="2A22925E" w14:textId="13721137"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15.5. O pagamento será realizado em conta bancária de titularidade da contratada, que será responsável pela exatidão e atualização dos dados informados. Eventual alteração deverá ser formalmente comunicada antes da emissão da ordem bancária, não respondendo a contratante por atrasos decorrentes de dados incorretos, conta encerrada, bloqueada, inativa ou incompatível com a titularidade do fornecedor.</w:t>
      </w:r>
    </w:p>
    <w:p w14:paraId="0B55EF93" w14:textId="398AA9EF"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15.6. A contratante observará a ordem cronológica de pagamentos correspondente à fonte de recursos e à categoria contratual aplicável, nos termos do art. 141 da Lei Federal nº 14.133/2021, admitida sua alteração somente nas hipóteses legalmente autorizadas e mediante a devida justificativa e formalização.</w:t>
      </w:r>
    </w:p>
    <w:p w14:paraId="7AD4A28E" w14:textId="3140073B"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15.7. No pagamento serão efetuadas as retenções tributárias legalmente exigíveis, considerando a natureza do fornecimento, o regime tributário da contratada e a legislação vigente.</w:t>
      </w:r>
    </w:p>
    <w:p w14:paraId="4A6D1EB7" w14:textId="5147F6C7"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15.7.1. Caberá à contratada apresentar as declarações e documentos necessários à correta aplicação de eventual isenção, imunidade, dispensa, alíquota diferenciada ou regime tributário específico, responsabilizando-se pela veracidade e atualidade das informações prestadas.</w:t>
      </w:r>
    </w:p>
    <w:p w14:paraId="57403981" w14:textId="55E51EC3"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15.7.2. Quando optante pelo Simples Nacional, será observado o tratamento tributário correspondente, desde que devidamente comprovado, sem prejuízo das retenções que permaneçam legalmente exigíveis em razão da natureza da operação.</w:t>
      </w:r>
    </w:p>
    <w:p w14:paraId="55EB00B3" w14:textId="2A3B8C0D"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15.8. A Contratada deverá manter, durante a vigência da Ata de Registro de Preços e enquanto subsistirem obrigações decorrentes dos fornecimentos, as condições de habilitação e regularidade exigidas no procedimento licitatório.</w:t>
      </w:r>
    </w:p>
    <w:p w14:paraId="3386B004" w14:textId="50D3093C"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15.8.1. Eventual irregularidade superveniente será formalmente comunicada para regularização e adoção das providências cabíveis, não autorizando, por si só, a retenção automática de pagamento referente a produtos regularmente entregues e definitivamente recebidos, salvo quando houver fundamento legal específico, determinação judicial, risco concreto de pagamento indevido ou impedimento à regular liquidação.</w:t>
      </w:r>
    </w:p>
    <w:p w14:paraId="4071FB6F" w14:textId="77777777" w:rsidR="00217FA7" w:rsidRPr="005502B8" w:rsidRDefault="00217FA7" w:rsidP="00217FA7">
      <w:pPr>
        <w:spacing w:after="0" w:line="276" w:lineRule="auto"/>
        <w:jc w:val="both"/>
        <w:rPr>
          <w:rFonts w:ascii="Times New Roman" w:hAnsi="Times New Roman"/>
          <w:b/>
          <w:bCs/>
          <w:sz w:val="20"/>
          <w:szCs w:val="20"/>
        </w:rPr>
      </w:pPr>
      <w:r w:rsidRPr="005502B8">
        <w:rPr>
          <w:rFonts w:ascii="Times New Roman" w:hAnsi="Times New Roman"/>
          <w:b/>
          <w:bCs/>
          <w:sz w:val="20"/>
          <w:szCs w:val="20"/>
        </w:rPr>
        <w:t>15.9. Os preços registrados permanecerão fixos e irreajustáveis durante o período inferior a 01 (um) ano, contado da data do orçamento estimado da contratação. Transcorrido o interregno mínimo de 01 (um) ano e havendo prorrogação da Ata de Registro de Preços, será aplicado reajustamento mediante a variação da Unidade de Referência Municipal – URM, ou outro índice que legalmente venha a substituí-la, observadas as condições estabelecidas no edital e na Ata.</w:t>
      </w:r>
    </w:p>
    <w:p w14:paraId="6FC7B08E" w14:textId="7C6591ED"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ab/>
        <w:t>15.9.1. O reajustamento terá por finalidade recompor a variação ordinária dos preços em razão da perda do poder aquisitivo da moeda, será calculado mediante aplicação da variação da URM correspondente ao período e deverá ser formalizado pela Administração, observada a data-base estabelecida para a contratação.</w:t>
      </w:r>
    </w:p>
    <w:p w14:paraId="7C5B3473" w14:textId="2F457773" w:rsidR="00160132" w:rsidRPr="00160132" w:rsidRDefault="00160132" w:rsidP="00160132">
      <w:pPr>
        <w:spacing w:after="0" w:line="276" w:lineRule="auto"/>
        <w:jc w:val="both"/>
        <w:rPr>
          <w:rFonts w:ascii="Times New Roman" w:hAnsi="Times New Roman"/>
          <w:sz w:val="20"/>
          <w:szCs w:val="20"/>
        </w:rPr>
      </w:pPr>
      <w:r w:rsidRPr="00160132">
        <w:rPr>
          <w:rFonts w:ascii="Times New Roman" w:hAnsi="Times New Roman"/>
          <w:sz w:val="20"/>
          <w:szCs w:val="20"/>
        </w:rPr>
        <w:t xml:space="preserve">15.10. O reajustamento não se confunde com a revisão dos preços registrados destinada à </w:t>
      </w:r>
      <w:r w:rsidR="007B24BE" w:rsidRPr="007B24BE">
        <w:rPr>
          <w:rFonts w:ascii="Times New Roman" w:hAnsi="Times New Roman"/>
          <w:b/>
          <w:bCs/>
          <w:sz w:val="20"/>
          <w:szCs w:val="20"/>
        </w:rPr>
        <w:t>RECOMPOSIÇÃO DO EQUILÍBRIO ECONÔMICO-FINANCEIRO</w:t>
      </w:r>
      <w:r w:rsidR="007B24BE" w:rsidRPr="00160132">
        <w:rPr>
          <w:rFonts w:ascii="Times New Roman" w:hAnsi="Times New Roman"/>
          <w:sz w:val="20"/>
          <w:szCs w:val="20"/>
        </w:rPr>
        <w:t xml:space="preserve"> </w:t>
      </w:r>
      <w:r w:rsidRPr="00160132">
        <w:rPr>
          <w:rFonts w:ascii="Times New Roman" w:hAnsi="Times New Roman"/>
          <w:sz w:val="20"/>
          <w:szCs w:val="20"/>
        </w:rPr>
        <w:t>diante de fato superveniente extraordinário, imprevisível ou previsível de consequências incalculáveis, com repercussão efetivamente demonstrada sobre os custos do fornecimento.</w:t>
      </w:r>
    </w:p>
    <w:p w14:paraId="51F81770" w14:textId="34A550F6"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 xml:space="preserve">15.10.1. </w:t>
      </w:r>
      <w:r w:rsidRPr="00160132">
        <w:rPr>
          <w:rFonts w:ascii="Times New Roman" w:hAnsi="Times New Roman"/>
          <w:b/>
          <w:bCs/>
          <w:sz w:val="20"/>
          <w:szCs w:val="20"/>
          <w:u w:val="single"/>
        </w:rPr>
        <w:t>O pedido de revisão deverá ser formalmente apresentado e acompanhado de documentação suficiente para demonstrar o fato gerador, seu impacto econômico, o nexo causal e a recomposição pretendida, não sendo suficiente, isoladamente, a mera variação ordinária de mercado, os riscos normais da atividade empresarial ou a apresentação de notas fiscais e cotações desacompanhadas de demonstração consistente.</w:t>
      </w:r>
    </w:p>
    <w:p w14:paraId="35A800AD" w14:textId="451FB273" w:rsidR="00160132" w:rsidRPr="00160132" w:rsidRDefault="00160132" w:rsidP="00160132">
      <w:pPr>
        <w:spacing w:after="0" w:line="276" w:lineRule="auto"/>
        <w:jc w:val="both"/>
        <w:rPr>
          <w:rFonts w:ascii="Times New Roman" w:hAnsi="Times New Roman"/>
          <w:sz w:val="20"/>
          <w:szCs w:val="20"/>
        </w:rPr>
      </w:pPr>
      <w:r>
        <w:rPr>
          <w:rFonts w:ascii="Times New Roman" w:hAnsi="Times New Roman"/>
          <w:sz w:val="20"/>
          <w:szCs w:val="20"/>
        </w:rPr>
        <w:tab/>
      </w:r>
      <w:r w:rsidRPr="00160132">
        <w:rPr>
          <w:rFonts w:ascii="Times New Roman" w:hAnsi="Times New Roman"/>
          <w:sz w:val="20"/>
          <w:szCs w:val="20"/>
        </w:rPr>
        <w:t xml:space="preserve">15.10.2. </w:t>
      </w:r>
      <w:r w:rsidRPr="007B24BE">
        <w:rPr>
          <w:rFonts w:ascii="Times New Roman" w:hAnsi="Times New Roman"/>
          <w:b/>
          <w:bCs/>
          <w:sz w:val="20"/>
          <w:szCs w:val="20"/>
          <w:u w:val="single"/>
        </w:rPr>
        <w:t>A revisão dependerá de análise e decisão expressa da Administração, podendo resultar, conforme o caso, em negociação, manutenção, redução, recomposição ou cancelamento do preço registrado, na forma da legislação e da regulamentação aplicáveis.</w:t>
      </w:r>
    </w:p>
    <w:p w14:paraId="59F60468" w14:textId="77777777" w:rsidR="00583A9C" w:rsidRPr="00583A9C" w:rsidRDefault="00583A9C" w:rsidP="0015698E">
      <w:pPr>
        <w:spacing w:after="0" w:line="276" w:lineRule="auto"/>
        <w:jc w:val="both"/>
        <w:rPr>
          <w:rFonts w:ascii="Times New Roman" w:hAnsi="Times New Roman"/>
          <w:sz w:val="20"/>
          <w:szCs w:val="20"/>
        </w:rPr>
      </w:pPr>
      <w:r w:rsidRPr="00583A9C">
        <w:rPr>
          <w:rFonts w:ascii="Times New Roman" w:hAnsi="Times New Roman"/>
          <w:sz w:val="20"/>
          <w:szCs w:val="20"/>
        </w:rPr>
        <w:t>15.11. Em caso de atraso no pagamento imputável exclusivamente à Contratante, após regularmente liquidada a despesa e sem contribuição da Contratada, será aplicada, quando cabível, atualização financeira segundo o índice e a fórmula previstos no edital e na Ata de Registro de Preços, não sendo devida durante período em que a liquidação estiver impedida por fato imputável à Contratada.</w:t>
      </w:r>
    </w:p>
    <w:p w14:paraId="7457176A" w14:textId="73A69D86" w:rsidR="0015698E" w:rsidRPr="00583A9C" w:rsidRDefault="00160132" w:rsidP="0015698E">
      <w:pPr>
        <w:spacing w:after="0" w:line="276" w:lineRule="auto"/>
        <w:jc w:val="both"/>
        <w:rPr>
          <w:rFonts w:ascii="Times New Roman" w:hAnsi="Times New Roman"/>
          <w:sz w:val="20"/>
          <w:szCs w:val="20"/>
        </w:rPr>
      </w:pPr>
      <w:r w:rsidRPr="00583A9C">
        <w:rPr>
          <w:rFonts w:ascii="Times New Roman" w:hAnsi="Times New Roman"/>
          <w:sz w:val="20"/>
          <w:szCs w:val="20"/>
        </w:rPr>
        <w:t>15.12. O pagamento realizado não implicará aceitação de vícios ocultos, adulterações, irregularidades sanitárias ou outras desconformidades posteriormente constatadas, nem representará renúncia às garantias, quitação geral das obrigações da Contratada ou impedimento à apuração de responsabilidades e aplicação das medidas cabíveis.</w:t>
      </w:r>
    </w:p>
    <w:p w14:paraId="4C2A3312" w14:textId="77777777" w:rsidR="0015698E" w:rsidRPr="00E2079F" w:rsidRDefault="0015698E" w:rsidP="0015698E">
      <w:pPr>
        <w:spacing w:after="0" w:line="276" w:lineRule="auto"/>
        <w:jc w:val="both"/>
        <w:rPr>
          <w:rFonts w:ascii="Times New Roman" w:hAnsi="Times New Roman"/>
          <w:sz w:val="20"/>
          <w:szCs w:val="20"/>
        </w:rPr>
      </w:pPr>
    </w:p>
    <w:p w14:paraId="09F6133B" w14:textId="77777777" w:rsidR="0015698E" w:rsidRPr="00E2079F" w:rsidRDefault="0015698E" w:rsidP="0015698E">
      <w:pPr>
        <w:spacing w:after="0" w:line="276" w:lineRule="auto"/>
        <w:jc w:val="center"/>
        <w:rPr>
          <w:rFonts w:ascii="Times New Roman" w:hAnsi="Times New Roman"/>
          <w:b/>
          <w:sz w:val="20"/>
          <w:szCs w:val="20"/>
        </w:rPr>
      </w:pPr>
      <w:r w:rsidRPr="00E2079F">
        <w:rPr>
          <w:rFonts w:ascii="Times New Roman" w:hAnsi="Times New Roman"/>
          <w:b/>
          <w:sz w:val="20"/>
          <w:szCs w:val="20"/>
        </w:rPr>
        <w:t>CAPÍTULO VI</w:t>
      </w:r>
    </w:p>
    <w:p w14:paraId="404C822B" w14:textId="77777777" w:rsidR="0015698E" w:rsidRPr="00E2079F" w:rsidRDefault="0015698E" w:rsidP="0015698E">
      <w:pPr>
        <w:spacing w:after="0" w:line="276" w:lineRule="auto"/>
        <w:jc w:val="center"/>
        <w:rPr>
          <w:rFonts w:ascii="Times New Roman" w:hAnsi="Times New Roman"/>
          <w:b/>
          <w:sz w:val="20"/>
          <w:szCs w:val="20"/>
        </w:rPr>
      </w:pPr>
      <w:r w:rsidRPr="00E2079F">
        <w:rPr>
          <w:rFonts w:ascii="Times New Roman" w:hAnsi="Times New Roman"/>
          <w:b/>
          <w:sz w:val="20"/>
          <w:szCs w:val="20"/>
        </w:rPr>
        <w:t>FORMA E CRITÉRIOS DE SELEÇÃO DO FORNECEDOR</w:t>
      </w:r>
    </w:p>
    <w:p w14:paraId="522A8D40" w14:textId="1DE1DA7E" w:rsidR="0015698E" w:rsidRPr="00E2079F" w:rsidRDefault="0015698E" w:rsidP="0015698E">
      <w:pPr>
        <w:spacing w:after="0" w:line="276" w:lineRule="auto"/>
        <w:jc w:val="both"/>
        <w:rPr>
          <w:rFonts w:ascii="Times New Roman" w:hAnsi="Times New Roman"/>
          <w:b/>
          <w:sz w:val="20"/>
          <w:szCs w:val="20"/>
        </w:rPr>
      </w:pPr>
      <w:r w:rsidRPr="00E2079F">
        <w:rPr>
          <w:rFonts w:ascii="Times New Roman" w:hAnsi="Times New Roman"/>
          <w:b/>
          <w:sz w:val="20"/>
          <w:szCs w:val="20"/>
        </w:rPr>
        <w:t>1</w:t>
      </w:r>
      <w:r w:rsidR="00160132">
        <w:rPr>
          <w:rFonts w:ascii="Times New Roman" w:hAnsi="Times New Roman"/>
          <w:b/>
          <w:sz w:val="20"/>
          <w:szCs w:val="20"/>
        </w:rPr>
        <w:t>6</w:t>
      </w:r>
      <w:r w:rsidRPr="00E2079F">
        <w:rPr>
          <w:rFonts w:ascii="Times New Roman" w:hAnsi="Times New Roman"/>
          <w:b/>
          <w:sz w:val="20"/>
          <w:szCs w:val="20"/>
        </w:rPr>
        <w:t xml:space="preserve">. </w:t>
      </w:r>
      <w:r w:rsidR="0042743E" w:rsidRPr="0042743E">
        <w:rPr>
          <w:rFonts w:ascii="Times New Roman" w:hAnsi="Times New Roman"/>
          <w:b/>
          <w:sz w:val="20"/>
          <w:szCs w:val="20"/>
        </w:rPr>
        <w:t>MODALIDADE, FORMA E CRITÉRIO DE JULGAMENTO</w:t>
      </w:r>
      <w:r w:rsidR="0042743E">
        <w:rPr>
          <w:rFonts w:ascii="Times New Roman" w:hAnsi="Times New Roman"/>
          <w:b/>
          <w:sz w:val="20"/>
          <w:szCs w:val="20"/>
        </w:rPr>
        <w:t>:</w:t>
      </w:r>
    </w:p>
    <w:p w14:paraId="7A38375A" w14:textId="1139E3EB"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sz w:val="20"/>
          <w:szCs w:val="20"/>
        </w:rPr>
        <w:t xml:space="preserve">16.1. O fornecedor será selecionado mediante licitação na modalidade </w:t>
      </w:r>
      <w:r w:rsidRPr="00583A9C">
        <w:rPr>
          <w:rFonts w:ascii="Times New Roman" w:hAnsi="Times New Roman"/>
          <w:b/>
          <w:bCs/>
          <w:sz w:val="20"/>
          <w:szCs w:val="20"/>
        </w:rPr>
        <w:t>PREGÃO</w:t>
      </w:r>
      <w:r w:rsidRPr="00583A9C">
        <w:rPr>
          <w:rFonts w:ascii="Times New Roman" w:hAnsi="Times New Roman"/>
          <w:sz w:val="20"/>
          <w:szCs w:val="20"/>
        </w:rPr>
        <w:t xml:space="preserve">, sob a forma </w:t>
      </w:r>
      <w:r w:rsidRPr="00583A9C">
        <w:rPr>
          <w:rFonts w:ascii="Times New Roman" w:hAnsi="Times New Roman"/>
          <w:b/>
          <w:bCs/>
          <w:sz w:val="20"/>
          <w:szCs w:val="20"/>
        </w:rPr>
        <w:t>ELETRÔNICA</w:t>
      </w:r>
      <w:r w:rsidRPr="00583A9C">
        <w:rPr>
          <w:rFonts w:ascii="Times New Roman" w:hAnsi="Times New Roman"/>
          <w:sz w:val="20"/>
          <w:szCs w:val="20"/>
        </w:rPr>
        <w:t xml:space="preserve">, com adoção do critério de julgamento pelo </w:t>
      </w:r>
      <w:r w:rsidRPr="00583A9C">
        <w:rPr>
          <w:rFonts w:ascii="Times New Roman" w:hAnsi="Times New Roman"/>
          <w:b/>
          <w:bCs/>
          <w:sz w:val="20"/>
          <w:szCs w:val="20"/>
        </w:rPr>
        <w:t>MENOR PREÇO POR ITEM</w:t>
      </w:r>
      <w:r w:rsidRPr="00583A9C">
        <w:rPr>
          <w:rFonts w:ascii="Times New Roman" w:hAnsi="Times New Roman"/>
          <w:sz w:val="20"/>
          <w:szCs w:val="20"/>
        </w:rPr>
        <w:t>, conforme solução definida no Estudo Técnico Preliminar, sem prejuízo de eventual adequação decorrente da análise jurídica do procedimento, caso identificada necessidade de ajuste para sua conformidade legal.</w:t>
      </w:r>
    </w:p>
    <w:p w14:paraId="59B065B0" w14:textId="77777777"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sz w:val="20"/>
          <w:szCs w:val="20"/>
        </w:rPr>
        <w:t xml:space="preserve">16.2. O fornecimento será realizado de forma </w:t>
      </w:r>
      <w:r w:rsidRPr="00583A9C">
        <w:rPr>
          <w:rFonts w:ascii="Times New Roman" w:hAnsi="Times New Roman"/>
          <w:b/>
          <w:bCs/>
          <w:sz w:val="20"/>
          <w:szCs w:val="20"/>
        </w:rPr>
        <w:t>PARCELADA</w:t>
      </w:r>
      <w:r w:rsidRPr="00583A9C">
        <w:rPr>
          <w:rFonts w:ascii="Times New Roman" w:hAnsi="Times New Roman"/>
          <w:sz w:val="20"/>
          <w:szCs w:val="20"/>
        </w:rPr>
        <w:t xml:space="preserve">, mediante </w:t>
      </w:r>
      <w:r w:rsidRPr="00583A9C">
        <w:rPr>
          <w:rFonts w:ascii="Times New Roman" w:hAnsi="Times New Roman"/>
          <w:b/>
          <w:bCs/>
          <w:sz w:val="20"/>
          <w:szCs w:val="20"/>
        </w:rPr>
        <w:t>SISTEMA DE REGISTRO DE PREÇOS</w:t>
      </w:r>
      <w:r w:rsidRPr="00583A9C">
        <w:rPr>
          <w:rFonts w:ascii="Times New Roman" w:hAnsi="Times New Roman"/>
          <w:sz w:val="20"/>
          <w:szCs w:val="20"/>
        </w:rPr>
        <w:t>, conforme as necessidades da Administração e as condições estabelecidas neste Termo de Referência e no Edital.</w:t>
      </w:r>
    </w:p>
    <w:p w14:paraId="08889BFF" w14:textId="77777777" w:rsidR="0015698E" w:rsidRPr="00E2079F" w:rsidRDefault="0015698E" w:rsidP="0015698E">
      <w:pPr>
        <w:spacing w:after="0" w:line="276" w:lineRule="auto"/>
        <w:jc w:val="both"/>
        <w:rPr>
          <w:rFonts w:ascii="Times New Roman" w:hAnsi="Times New Roman"/>
          <w:sz w:val="20"/>
          <w:szCs w:val="20"/>
        </w:rPr>
      </w:pPr>
    </w:p>
    <w:p w14:paraId="7BD53C68" w14:textId="32338651" w:rsidR="0015698E" w:rsidRDefault="0015698E" w:rsidP="0015698E">
      <w:pPr>
        <w:spacing w:after="0" w:line="276" w:lineRule="auto"/>
        <w:jc w:val="both"/>
        <w:rPr>
          <w:rFonts w:ascii="Times New Roman" w:hAnsi="Times New Roman"/>
          <w:b/>
          <w:sz w:val="20"/>
          <w:szCs w:val="20"/>
        </w:rPr>
      </w:pPr>
      <w:r>
        <w:rPr>
          <w:rFonts w:ascii="Times New Roman" w:hAnsi="Times New Roman"/>
          <w:b/>
          <w:sz w:val="20"/>
          <w:szCs w:val="20"/>
        </w:rPr>
        <w:t>1</w:t>
      </w:r>
      <w:r w:rsidR="00160132">
        <w:rPr>
          <w:rFonts w:ascii="Times New Roman" w:hAnsi="Times New Roman"/>
          <w:b/>
          <w:sz w:val="20"/>
          <w:szCs w:val="20"/>
        </w:rPr>
        <w:t>7</w:t>
      </w:r>
      <w:r>
        <w:rPr>
          <w:rFonts w:ascii="Times New Roman" w:hAnsi="Times New Roman"/>
          <w:b/>
          <w:sz w:val="20"/>
          <w:szCs w:val="20"/>
        </w:rPr>
        <w:t>. CRITÉRIOS DE APRESENTAÇÃO E ACEITAÇÃO DA PROPOSTA:</w:t>
      </w:r>
    </w:p>
    <w:p w14:paraId="14B1F157" w14:textId="77777777"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sz w:val="20"/>
          <w:szCs w:val="20"/>
        </w:rPr>
        <w:t>17.1. A proposta de preços deverá ser apresentada conforme o modelo disponibilizado junto ao Edital, contendo as informações necessárias à identificação dos produtos ofertados.</w:t>
      </w:r>
    </w:p>
    <w:p w14:paraId="09845E8A" w14:textId="150C67B8"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sz w:val="20"/>
          <w:szCs w:val="20"/>
        </w:rPr>
        <w:tab/>
        <w:t>17.1.1. Para cada item deverá ser indicada uma única marca e, quando aplicável, o respectivo fabricante, devendo o produto ofertado corresponder integralmente às especificações estabelecidas neste Termo de Referência.</w:t>
      </w:r>
    </w:p>
    <w:p w14:paraId="362B95FF" w14:textId="77777777" w:rsidR="00583A9C" w:rsidRPr="00583A9C" w:rsidRDefault="00583A9C" w:rsidP="00583A9C">
      <w:pPr>
        <w:spacing w:after="0" w:line="276" w:lineRule="auto"/>
        <w:jc w:val="both"/>
        <w:rPr>
          <w:rFonts w:ascii="Times New Roman" w:hAnsi="Times New Roman"/>
          <w:sz w:val="20"/>
          <w:szCs w:val="20"/>
        </w:rPr>
      </w:pPr>
      <w:r w:rsidRPr="00583A9C">
        <w:rPr>
          <w:rFonts w:ascii="Times New Roman" w:hAnsi="Times New Roman"/>
          <w:sz w:val="20"/>
          <w:szCs w:val="20"/>
        </w:rPr>
        <w:t>17.2. A aceitação da proposta ficará condicionada ao atendimento integral das especificações técnicas e das demais exigências estabelecidas no Edital e neste Termo de Referência.</w:t>
      </w:r>
    </w:p>
    <w:p w14:paraId="36BE9223" w14:textId="47D73050" w:rsidR="007F1257" w:rsidRDefault="003F29F7" w:rsidP="007F1257">
      <w:pPr>
        <w:spacing w:after="0" w:line="276" w:lineRule="auto"/>
        <w:jc w:val="both"/>
        <w:rPr>
          <w:rFonts w:ascii="Times New Roman" w:hAnsi="Times New Roman"/>
          <w:sz w:val="20"/>
          <w:szCs w:val="20"/>
        </w:rPr>
      </w:pPr>
      <w:r w:rsidRPr="003F29F7">
        <w:rPr>
          <w:rFonts w:ascii="Times New Roman" w:hAnsi="Times New Roman"/>
          <w:sz w:val="20"/>
          <w:szCs w:val="20"/>
        </w:rPr>
        <w:t xml:space="preserve">17.3. Quando necessário à verificação da conformidade do produto ofertado, a Administração poderá exigir do licitante provisoriamente classificado em primeiro lugar rótulo, ficha técnica, documento do fabricante ou documentação equivalente que permita verificar composição, ingredientes, informações nutricionais, alergênicos, peso ou volume, embalagem, procedência, validade, registro ou inspeção sanitária e demais características previstas para o respectivo item. A documentação apresentada deverá corresponder ao produto e </w:t>
      </w:r>
      <w:r>
        <w:rPr>
          <w:rFonts w:ascii="Times New Roman" w:hAnsi="Times New Roman"/>
          <w:sz w:val="20"/>
          <w:szCs w:val="20"/>
        </w:rPr>
        <w:t>à</w:t>
      </w:r>
      <w:r w:rsidRPr="003F29F7">
        <w:rPr>
          <w:rFonts w:ascii="Times New Roman" w:hAnsi="Times New Roman"/>
          <w:sz w:val="20"/>
          <w:szCs w:val="20"/>
        </w:rPr>
        <w:t xml:space="preserve"> marca indicados na proposta, não sendo admitida sua utilização para alteração das características originalmente ofertadas.</w:t>
      </w:r>
    </w:p>
    <w:p w14:paraId="023D7E6F" w14:textId="77777777" w:rsidR="003F29F7" w:rsidRPr="007F1257" w:rsidRDefault="003F29F7" w:rsidP="007F1257">
      <w:pPr>
        <w:spacing w:after="0" w:line="276" w:lineRule="auto"/>
        <w:jc w:val="both"/>
        <w:rPr>
          <w:rFonts w:ascii="Times New Roman" w:hAnsi="Times New Roman"/>
          <w:bCs/>
          <w:sz w:val="20"/>
          <w:szCs w:val="20"/>
        </w:rPr>
      </w:pPr>
    </w:p>
    <w:p w14:paraId="039F6131" w14:textId="77777777" w:rsidR="0053371E" w:rsidRPr="00756839" w:rsidRDefault="0053371E" w:rsidP="00756839">
      <w:pPr>
        <w:spacing w:after="0" w:line="276" w:lineRule="auto"/>
        <w:jc w:val="both"/>
        <w:rPr>
          <w:rFonts w:ascii="Times New Roman" w:hAnsi="Times New Roman"/>
          <w:b/>
          <w:sz w:val="20"/>
          <w:szCs w:val="20"/>
        </w:rPr>
      </w:pPr>
      <w:r w:rsidRPr="00756839">
        <w:rPr>
          <w:rFonts w:ascii="Times New Roman" w:hAnsi="Times New Roman"/>
          <w:b/>
          <w:sz w:val="20"/>
          <w:szCs w:val="20"/>
        </w:rPr>
        <w:t>18</w:t>
      </w:r>
      <w:r w:rsidR="00C00AB2" w:rsidRPr="00756839">
        <w:rPr>
          <w:rFonts w:ascii="Times New Roman" w:hAnsi="Times New Roman"/>
          <w:b/>
          <w:sz w:val="20"/>
          <w:szCs w:val="20"/>
        </w:rPr>
        <w:t>.</w:t>
      </w:r>
      <w:r w:rsidRPr="00756839">
        <w:rPr>
          <w:rFonts w:ascii="Times New Roman" w:hAnsi="Times New Roman"/>
          <w:b/>
          <w:sz w:val="20"/>
          <w:szCs w:val="20"/>
        </w:rPr>
        <w:t xml:space="preserve"> ESTIMATIVA D</w:t>
      </w:r>
      <w:r w:rsidR="00856C0C" w:rsidRPr="00756839">
        <w:rPr>
          <w:rFonts w:ascii="Times New Roman" w:hAnsi="Times New Roman"/>
          <w:b/>
          <w:sz w:val="20"/>
          <w:szCs w:val="20"/>
        </w:rPr>
        <w:t>O VALOR DA CONTRATAÇÃO</w:t>
      </w:r>
      <w:r w:rsidR="00C00AB2" w:rsidRPr="00756839">
        <w:rPr>
          <w:rFonts w:ascii="Times New Roman" w:hAnsi="Times New Roman"/>
          <w:b/>
          <w:sz w:val="20"/>
          <w:szCs w:val="20"/>
        </w:rPr>
        <w:t>:</w:t>
      </w:r>
    </w:p>
    <w:p w14:paraId="394D02A3"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18.1. A estimativa do valor da contratação foi elaborada em conformidade com o art. 23 da Lei Federal nº 14.133/2021 e com os parâmetros estabelecidos no Capítulo IV do Decreto Municipal nº 1.319, de 2 de janeiro de 2024, observados a identificação do objeto, as fontes consultadas, a metodologia empregada, a análise crítica dos preços coletados e a memória de cálculo integrante do processo administrativo.</w:t>
      </w:r>
    </w:p>
    <w:p w14:paraId="5A6B0327" w14:textId="7EFD3B70"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I – Do objeto a ser contratado:</w:t>
      </w:r>
      <w:r w:rsidRPr="00EF27B9">
        <w:rPr>
          <w:rFonts w:ascii="Times New Roman" w:hAnsi="Times New Roman"/>
          <w:sz w:val="20"/>
          <w:szCs w:val="20"/>
        </w:rPr>
        <w:t xml:space="preserve"> A descrição, os quantitativos, as unidades de fornecimento e as especificações de cada item constam do quadro previsto no item 1.1 deste Termo de Referência.</w:t>
      </w:r>
    </w:p>
    <w:p w14:paraId="5664C423" w14:textId="53DE37D0"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II – Da identificação do agente responsável pela pesquisa:</w:t>
      </w:r>
      <w:r w:rsidRPr="00EF27B9">
        <w:rPr>
          <w:rFonts w:ascii="Times New Roman" w:hAnsi="Times New Roman"/>
          <w:sz w:val="20"/>
          <w:szCs w:val="20"/>
        </w:rPr>
        <w:t xml:space="preserve"> UÉSLEI JOSÉ GARCIA – Chefe do Setor de Compras.</w:t>
      </w:r>
    </w:p>
    <w:p w14:paraId="72C54BCD" w14:textId="0F1017C8"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III – Da caracterização das fontes consultadas:</w:t>
      </w:r>
    </w:p>
    <w:p w14:paraId="15F9F68E" w14:textId="2F5AF6A2"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roofErr w:type="gramStart"/>
      <w:r w:rsidRPr="00EF27B9">
        <w:rPr>
          <w:rFonts w:ascii="Times New Roman" w:hAnsi="Times New Roman"/>
          <w:sz w:val="20"/>
          <w:szCs w:val="20"/>
        </w:rPr>
        <w:t>( )</w:t>
      </w:r>
      <w:proofErr w:type="gramEnd"/>
      <w:r w:rsidRPr="00EF27B9">
        <w:rPr>
          <w:rFonts w:ascii="Times New Roman" w:hAnsi="Times New Roman"/>
          <w:sz w:val="20"/>
          <w:szCs w:val="20"/>
        </w:rPr>
        <w:t xml:space="preserve"> pesquisa em sistemas oficiais de governo, como painel para consulta de preços ou banco de preços em saúde disponíveis no Portal Nacional de Contratações Públicas – PNCP;</w:t>
      </w:r>
    </w:p>
    <w:p w14:paraId="31745B76" w14:textId="58F76EC9"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Pr>
          <w:rFonts w:ascii="Times New Roman" w:hAnsi="Times New Roman"/>
          <w:b/>
          <w:bCs/>
          <w:sz w:val="20"/>
          <w:szCs w:val="20"/>
        </w:rPr>
        <w:tab/>
      </w:r>
      <w:r w:rsidRPr="00EF27B9">
        <w:rPr>
          <w:rFonts w:ascii="Times New Roman" w:hAnsi="Times New Roman"/>
          <w:b/>
          <w:bCs/>
          <w:sz w:val="20"/>
          <w:szCs w:val="20"/>
        </w:rPr>
        <w:t>(X) contratações similares realizadas por órgãos da Administração Pública, em execução ou concluídas no período de 1 (um) ano anterior à data da pesquisa de preços, inclusive mediante Sistema de Registro de Preços;</w:t>
      </w:r>
    </w:p>
    <w:p w14:paraId="57E58858" w14:textId="72D042B2"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roofErr w:type="gramStart"/>
      <w:r w:rsidRPr="00EF27B9">
        <w:rPr>
          <w:rFonts w:ascii="Times New Roman" w:hAnsi="Times New Roman"/>
          <w:sz w:val="20"/>
          <w:szCs w:val="20"/>
        </w:rPr>
        <w:t>( )</w:t>
      </w:r>
      <w:proofErr w:type="gramEnd"/>
      <w:r w:rsidRPr="00EF27B9">
        <w:rPr>
          <w:rFonts w:ascii="Times New Roman" w:hAnsi="Times New Roman"/>
          <w:sz w:val="20"/>
          <w:szCs w:val="20"/>
        </w:rPr>
        <w:t xml:space="preserve"> dados de pesquisa publicada em mídia especializada, tabela de referência formalmente aprovada pelo Poder Executivo da União, Estado ou Município, sítios eletrônicos especializados ou de domínio amplo, desde que atualizados no momento da pesquisa e compreendidos no intervalo de até 6 (seis) meses de antecedência da data de divulgação do edital, contendo a data e a hora de acesso;</w:t>
      </w:r>
    </w:p>
    <w:p w14:paraId="1BAC86F1" w14:textId="7DDF411A"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Pr>
          <w:rFonts w:ascii="Times New Roman" w:hAnsi="Times New Roman"/>
          <w:b/>
          <w:bCs/>
          <w:sz w:val="20"/>
          <w:szCs w:val="20"/>
        </w:rPr>
        <w:tab/>
      </w:r>
      <w:r w:rsidRPr="00EF27B9">
        <w:rPr>
          <w:rFonts w:ascii="Times New Roman" w:hAnsi="Times New Roman"/>
          <w:b/>
          <w:bCs/>
          <w:sz w:val="20"/>
          <w:szCs w:val="20"/>
        </w:rPr>
        <w:t>(X) pesquisa direta com, no mínimo, 3 (três) fornecedores, mediante solicitação formal de cotação, preferencialmente por correio eletrônico ou outro documento oficial que permita comprovar a solicitação e a identificação do fornecedor consultado, desde que justificada a escolha dos fornecedores e obtidos os orçamentos com menos de 6 (seis) meses de antecedência da data de divulgação do edital;</w:t>
      </w:r>
    </w:p>
    <w:p w14:paraId="44C17F67" w14:textId="18A7CAD1"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roofErr w:type="gramStart"/>
      <w:r w:rsidRPr="00EF27B9">
        <w:rPr>
          <w:rFonts w:ascii="Times New Roman" w:hAnsi="Times New Roman"/>
          <w:sz w:val="20"/>
          <w:szCs w:val="20"/>
        </w:rPr>
        <w:t>( )</w:t>
      </w:r>
      <w:proofErr w:type="gramEnd"/>
      <w:r w:rsidRPr="00EF27B9">
        <w:rPr>
          <w:rFonts w:ascii="Times New Roman" w:hAnsi="Times New Roman"/>
          <w:sz w:val="20"/>
          <w:szCs w:val="20"/>
        </w:rPr>
        <w:t xml:space="preserve"> pesquisa na base nacional de notas fiscais eletrônicas, desde que a data das notas fiscais esteja compreendida no período de até 1 (um) ano anterior à data de divulgação do edital; ou</w:t>
      </w:r>
    </w:p>
    <w:p w14:paraId="4E416091" w14:textId="15023ADD"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roofErr w:type="gramStart"/>
      <w:r w:rsidRPr="00EF27B9">
        <w:rPr>
          <w:rFonts w:ascii="Times New Roman" w:hAnsi="Times New Roman"/>
          <w:sz w:val="20"/>
          <w:szCs w:val="20"/>
        </w:rPr>
        <w:t>( )</w:t>
      </w:r>
      <w:proofErr w:type="gramEnd"/>
      <w:r w:rsidRPr="00EF27B9">
        <w:rPr>
          <w:rFonts w:ascii="Times New Roman" w:hAnsi="Times New Roman"/>
          <w:sz w:val="20"/>
          <w:szCs w:val="20"/>
        </w:rPr>
        <w:t xml:space="preserve"> outro método devidamente justificado.</w:t>
      </w:r>
    </w:p>
    <w:p w14:paraId="3D2285D3" w14:textId="4481145C"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IV – Da série de preços coletados:</w:t>
      </w:r>
      <w:r w:rsidRPr="00EF27B9">
        <w:rPr>
          <w:rFonts w:ascii="Times New Roman" w:hAnsi="Times New Roman"/>
          <w:sz w:val="20"/>
          <w:szCs w:val="20"/>
        </w:rPr>
        <w:t xml:space="preserve"> A pesquisa contempla preços obtidos em contratações públicas similares, incluindo informações da última licitação promovida pelo Município de Paverama para objeto semelhante e das alterações de preços formalizadas durante sua execução, bem como referências oriundas de contratação realizada pelo Município de Teutônia, considerando a proximidade regional, a similaridade dos produtos e as condições de fornecimento. Essas referências permitem comparar os valores pesquisados com preços efetivamente praticados pela Administração Pública em contratações de natureza semelhante.</w:t>
      </w:r>
    </w:p>
    <w:p w14:paraId="7074BFC0" w14:textId="34466068"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sidRPr="00EF27B9">
        <w:rPr>
          <w:rFonts w:ascii="Times New Roman" w:hAnsi="Times New Roman"/>
          <w:sz w:val="20"/>
          <w:szCs w:val="20"/>
        </w:rPr>
        <w:t>A pesquisa foi complementada por cotações diretas realizadas junto a fornecedores do ramo pertinente, com o objetivo de ampliar a representatividade da cesta de preços e confrontar os valores provenientes das contratações públicas com os preços atualmente praticados pelo mercado. A identificação dos órgãos contratantes, fornecedores consultados, datas, itens, unidades de medida, quantitativos, valores unitários e demais informações utilizadas encontra-se demonstrada no relatório da pesquisa de preços e na respectiva memória de cálculo anexados ao processo administrativo.</w:t>
      </w:r>
    </w:p>
    <w:p w14:paraId="49ED0942" w14:textId="26F6EC95"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V – Da análise e comparabilidade dos preços:</w:t>
      </w:r>
      <w:r w:rsidRPr="00EF27B9">
        <w:rPr>
          <w:rFonts w:ascii="Times New Roman" w:hAnsi="Times New Roman"/>
          <w:sz w:val="20"/>
          <w:szCs w:val="20"/>
        </w:rPr>
        <w:t xml:space="preserve"> Antes da definição dos valores estimados, as referências coletadas foram submetidas à análise crítica quanto à contemporaneidade, origem, descrição e características do produto, unidade de fornecimento, quantidade, embalagem, condições de entrega e demais elementos capazes de influenciar a formação do preço. Não foram considerados no cálculo valores referentes a produtos, embalagens, unidades de medida ou condições de fornecimento substancialmente diferentes das previstas nesta contratação, bem como referências insuficientemente identificadas ou cuja comparabilidade não pudesse ser adequadamente demonstrada.</w:t>
      </w:r>
    </w:p>
    <w:p w14:paraId="25890105" w14:textId="69DEDDD4"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VI – Do método aplicado para a definição dos valores estimados:</w:t>
      </w:r>
      <w:r w:rsidRPr="00EF27B9">
        <w:rPr>
          <w:rFonts w:ascii="Times New Roman" w:hAnsi="Times New Roman"/>
          <w:sz w:val="20"/>
          <w:szCs w:val="20"/>
        </w:rPr>
        <w:t xml:space="preserve"> Para cada item foi utilizada a </w:t>
      </w:r>
      <w:r w:rsidRPr="00EF27B9">
        <w:rPr>
          <w:rFonts w:ascii="Times New Roman" w:hAnsi="Times New Roman"/>
          <w:b/>
          <w:bCs/>
          <w:sz w:val="20"/>
          <w:szCs w:val="20"/>
        </w:rPr>
        <w:t>MÉDIA ARITMÉTICA DOS PREÇOS CONSIDERADOS VÁLIDOS, COMPARÁVEIS E REPRESENTATIVOS</w:t>
      </w:r>
      <w:r w:rsidRPr="00EF27B9">
        <w:rPr>
          <w:rFonts w:ascii="Times New Roman" w:hAnsi="Times New Roman"/>
          <w:sz w:val="20"/>
          <w:szCs w:val="20"/>
        </w:rPr>
        <w:t>, após análise crítica da série coletada e exclusão, quando tecnicamente justificada, das referências consideradas inconsistentes, inexequíveis ou excessivamente elevadas. A utilização da média aritmética busca representar o comportamento central dos preços válidos obtidos na pesquisa e reduzir a influência de valores isolados ou de circunstâncias específicas de determinada contratação ou cotação.</w:t>
      </w:r>
    </w:p>
    <w:p w14:paraId="13F8E0B4" w14:textId="25F0F5B8"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VII – Das justificativas para a metodologia utilizada e para a desconsideração de valores inconsistentes, inexequíveis ou excessivamente elevados, quando aplicável:</w:t>
      </w:r>
      <w:r w:rsidRPr="00EF27B9">
        <w:rPr>
          <w:rFonts w:ascii="Times New Roman" w:hAnsi="Times New Roman"/>
          <w:sz w:val="20"/>
          <w:szCs w:val="20"/>
        </w:rPr>
        <w:t xml:space="preserve"> Foram excluídos da formação do valor estimado os preços que, após análise crítica, demonstraram incompatibilidade relevante com o conjunto das referências válidas e comparáveis. Poderão ser desconsiderados valores manifestamente inferiores ou superiores ao padrão observado quando existirem elementos objetivos que indiquem sua inconsistência, inexequibilidade, excessividade ou inadequação às condições normais de fornecimento.</w:t>
      </w:r>
    </w:p>
    <w:p w14:paraId="4DD12298" w14:textId="280F564F"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sz w:val="20"/>
          <w:szCs w:val="20"/>
        </w:rPr>
        <w:tab/>
      </w:r>
      <w:r w:rsidRPr="00EF27B9">
        <w:rPr>
          <w:rFonts w:ascii="Times New Roman" w:hAnsi="Times New Roman"/>
          <w:sz w:val="20"/>
          <w:szCs w:val="20"/>
        </w:rPr>
        <w:t>A exclusão considerou as especificações dos produtos, unidade de fornecimento, embalagem, quantitativos, condições de entrega, origem da informação e contexto da contratação. Os preços desconsiderados permanecerão identificados no processo administrativo, acompanhados da respectiva justificativa, não integrando a média utilizada para definição do valor estimado, de modo a assegurar transparência e rastreabilidade à formação do orçamento.</w:t>
      </w:r>
    </w:p>
    <w:p w14:paraId="6B290CD0" w14:textId="08ABD065"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VIII – Da memória de cálculo do valor estimado e dos documentos que lhe dão suporte:</w:t>
      </w:r>
      <w:r w:rsidRPr="00EF27B9">
        <w:rPr>
          <w:rFonts w:ascii="Times New Roman" w:hAnsi="Times New Roman"/>
          <w:sz w:val="20"/>
          <w:szCs w:val="20"/>
        </w:rPr>
        <w:t xml:space="preserve"> A memória de cálculo demonstra, por item, os preços coletados, respectivas fontes, referências consideradas válidas, valores eventualmente excluídos e suas justificativas, média apurada, quantitativo estimado e valor total correspondente. Integram a pesquisa os dados da última contratação do Município de Paverama, as referências do Município de Teutônia, as cotações diretas, propostas comerciais e demais documentos de suporte, todos juntados ao processo administrativo.</w:t>
      </w:r>
    </w:p>
    <w:p w14:paraId="20DD8179" w14:textId="426658D5"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IX – Da justificativa da escolha dos fornecedores na pesquisa direta:</w:t>
      </w:r>
      <w:r w:rsidRPr="00EF27B9">
        <w:rPr>
          <w:rFonts w:ascii="Times New Roman" w:hAnsi="Times New Roman"/>
          <w:sz w:val="20"/>
          <w:szCs w:val="20"/>
        </w:rPr>
        <w:t xml:space="preserve"> A pesquisa foi complementada mediante solicitação direta de preços a fornecedores atuantes no comércio e distribuição de gêneros alimentícios e com capacidade potencial de atendimento ao objeto. A escolha considerou sua atuação no ramo pertinente, disponibilidade de fornecimento dos produtos pesquisados, abrangência regional e possibilidade de atendimento às condições logísticas previstas para o Município, sem implicar preferência, exclusividade ou vantagem no futuro procedimento licitatório. As solicitações encaminhadas e as respostas recebidas, inclusive eventual ausência de manifestação dos fornecedores consultados, permanecerão documentadas no processo administrativo.</w:t>
      </w:r>
    </w:p>
    <w:p w14:paraId="6CBCC6D0" w14:textId="6FD49FCF" w:rsidR="00EF27B9" w:rsidRPr="00EF27B9" w:rsidRDefault="00EF27B9" w:rsidP="00EF27B9">
      <w:pPr>
        <w:spacing w:after="0" w:line="276" w:lineRule="auto"/>
        <w:jc w:val="both"/>
        <w:rPr>
          <w:rFonts w:ascii="Times New Roman" w:hAnsi="Times New Roman"/>
          <w:sz w:val="20"/>
          <w:szCs w:val="20"/>
        </w:rPr>
      </w:pPr>
      <w:r>
        <w:rPr>
          <w:rFonts w:ascii="Times New Roman" w:hAnsi="Times New Roman"/>
          <w:b/>
          <w:bCs/>
          <w:sz w:val="20"/>
          <w:szCs w:val="20"/>
        </w:rPr>
        <w:tab/>
      </w:r>
      <w:r w:rsidRPr="00EF27B9">
        <w:rPr>
          <w:rFonts w:ascii="Times New Roman" w:hAnsi="Times New Roman"/>
          <w:b/>
          <w:bCs/>
          <w:sz w:val="20"/>
          <w:szCs w:val="20"/>
        </w:rPr>
        <w:t>X – Do valor estimado:</w:t>
      </w:r>
      <w:r w:rsidRPr="00EF27B9">
        <w:rPr>
          <w:rFonts w:ascii="Times New Roman" w:hAnsi="Times New Roman"/>
          <w:sz w:val="20"/>
          <w:szCs w:val="20"/>
        </w:rPr>
        <w:t xml:space="preserve"> Com base nos quantitativos definidos, na pesquisa de preços realizada e na metodologia anteriormente descrita, </w:t>
      </w:r>
      <w:r w:rsidRPr="00EF27B9">
        <w:rPr>
          <w:rFonts w:ascii="Times New Roman" w:hAnsi="Times New Roman"/>
          <w:b/>
          <w:bCs/>
          <w:sz w:val="20"/>
          <w:szCs w:val="20"/>
        </w:rPr>
        <w:t xml:space="preserve">estima-se o valor total da contratação em </w:t>
      </w:r>
      <w:r w:rsidR="005502B8" w:rsidRPr="005502B8">
        <w:rPr>
          <w:rFonts w:ascii="Times New Roman" w:hAnsi="Times New Roman"/>
          <w:b/>
          <w:bCs/>
          <w:sz w:val="20"/>
          <w:szCs w:val="20"/>
        </w:rPr>
        <w:t>R$ 129.725,90</w:t>
      </w:r>
      <w:r w:rsidR="005502B8">
        <w:rPr>
          <w:rFonts w:ascii="Times New Roman" w:hAnsi="Times New Roman"/>
          <w:b/>
          <w:bCs/>
          <w:sz w:val="20"/>
          <w:szCs w:val="20"/>
        </w:rPr>
        <w:t xml:space="preserve">. </w:t>
      </w:r>
      <w:r w:rsidRPr="00EF27B9">
        <w:rPr>
          <w:rFonts w:ascii="Times New Roman" w:hAnsi="Times New Roman"/>
          <w:sz w:val="20"/>
          <w:szCs w:val="20"/>
        </w:rPr>
        <w:t>conforme memória de cálculo e documentos de suporte anexos ao processo administrativo.</w:t>
      </w:r>
    </w:p>
    <w:p w14:paraId="2123FAD2"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18.2. O valor estimado será utilizado como parâmetro para análise da aceitabilidade das propostas, identificação de eventual sobrepreço e acompanhamento da economicidade do procedimento, sem prejuízo da busca pela proposta mais vantajosa durante o Pregão Eletrônico. Considerando a adoção do Sistema de Registro de Preços, a disponibilidade orçamentária e financeira será verificada por ocasião das aquisições efetivamente realizadas, conforme as Ordens de Compra, Notas de Empenho ou instrumentos equivalentes emitidos durante a vigência da Ata.</w:t>
      </w:r>
    </w:p>
    <w:p w14:paraId="7C5A1B6F"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18.3. O orçamento estimado não será sigiloso, permanecendo disponíveis os preços unitários referenciais, a memória de cálculo e o valor total estimado nos documentos da contratação, conforme definido no Estudo Técnico Preliminar e observadas as regras de publicidade aplicáveis.</w:t>
      </w:r>
    </w:p>
    <w:p w14:paraId="5CE99EDB" w14:textId="77777777" w:rsidR="00856C0C" w:rsidRPr="00EF27B9" w:rsidRDefault="00856C0C" w:rsidP="00756839">
      <w:pPr>
        <w:spacing w:after="0" w:line="276" w:lineRule="auto"/>
        <w:jc w:val="both"/>
        <w:rPr>
          <w:rFonts w:ascii="Times New Roman" w:hAnsi="Times New Roman"/>
          <w:color w:val="FF0000"/>
          <w:sz w:val="20"/>
          <w:szCs w:val="20"/>
        </w:rPr>
      </w:pPr>
    </w:p>
    <w:p w14:paraId="098022DC" w14:textId="5625A24A" w:rsidR="0053371E" w:rsidRPr="00756839" w:rsidRDefault="0053371E" w:rsidP="00756839">
      <w:pPr>
        <w:spacing w:after="0" w:line="276" w:lineRule="auto"/>
        <w:jc w:val="both"/>
        <w:rPr>
          <w:rFonts w:ascii="Times New Roman" w:hAnsi="Times New Roman"/>
          <w:b/>
          <w:sz w:val="20"/>
          <w:szCs w:val="20"/>
        </w:rPr>
      </w:pPr>
      <w:r w:rsidRPr="00756839">
        <w:rPr>
          <w:rFonts w:ascii="Times New Roman" w:hAnsi="Times New Roman"/>
          <w:b/>
          <w:sz w:val="20"/>
          <w:szCs w:val="20"/>
        </w:rPr>
        <w:t>19</w:t>
      </w:r>
      <w:r w:rsidR="00856C0C" w:rsidRPr="00756839">
        <w:rPr>
          <w:rFonts w:ascii="Times New Roman" w:hAnsi="Times New Roman"/>
          <w:b/>
          <w:sz w:val="20"/>
          <w:szCs w:val="20"/>
        </w:rPr>
        <w:t>.</w:t>
      </w:r>
      <w:r w:rsidRPr="00756839">
        <w:rPr>
          <w:rFonts w:ascii="Times New Roman" w:hAnsi="Times New Roman"/>
          <w:b/>
          <w:sz w:val="20"/>
          <w:szCs w:val="20"/>
        </w:rPr>
        <w:t xml:space="preserve"> ADEQUAÇÃO ORÇAMENT</w:t>
      </w:r>
      <w:r w:rsidR="0042743E">
        <w:rPr>
          <w:rFonts w:ascii="Times New Roman" w:hAnsi="Times New Roman"/>
          <w:b/>
          <w:sz w:val="20"/>
          <w:szCs w:val="20"/>
        </w:rPr>
        <w:t>Á</w:t>
      </w:r>
      <w:r w:rsidRPr="00756839">
        <w:rPr>
          <w:rFonts w:ascii="Times New Roman" w:hAnsi="Times New Roman"/>
          <w:b/>
          <w:sz w:val="20"/>
          <w:szCs w:val="20"/>
        </w:rPr>
        <w:t>RIA</w:t>
      </w:r>
      <w:r w:rsidR="003F6FEE" w:rsidRPr="00756839">
        <w:rPr>
          <w:rFonts w:ascii="Times New Roman" w:hAnsi="Times New Roman"/>
          <w:b/>
          <w:sz w:val="20"/>
          <w:szCs w:val="20"/>
        </w:rPr>
        <w:t>:</w:t>
      </w:r>
    </w:p>
    <w:p w14:paraId="03E8176F"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19.1. As despesas decorrentes das aquisições efetivamente realizadas serão apropriadas às dotações orçamentárias correspondentes aos órgãos e Secretarias Municipais requisitantes, de acordo com a finalidade e o consumo de cada unidade, observadas as classificações orçamentárias e fontes de recursos legalmente aplicáveis.</w:t>
      </w:r>
    </w:p>
    <w:p w14:paraId="79D7AA94"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19.2. Os produtos destinados à composição de cestas básicas para atendimento das demandas socioassistenciais serão custeados pelas dotações vinculadas à Secretaria Municipal de Saúde, Assistência Social e Habitação, especialmente às ações executadas por meio do Centro de Referência de Assistência Social – CRAS, observada a classificação orçamentária adequada à natureza e à destinação da despesa.</w:t>
      </w:r>
    </w:p>
    <w:p w14:paraId="61B7E4E0"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19.3. Considerando a adoção do Sistema de Registro de Preços e a inexistência de obrigação de aquisição integral dos quantitativos registrados, as dotações orçamentárias e respectivas fontes de recursos serão indicadas por ocasião de cada contratação, mediante emissão da correspondente Nota de Empenho, Ordem de Compra ou instrumento equivalente, de acordo com o órgão requisitante e a destinação dos produtos.</w:t>
      </w:r>
    </w:p>
    <w:p w14:paraId="66D461FB"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19.4. Compete às unidades requisitantes e aos setores responsáveis pela execução orçamentária assegurar a correta apropriação das despesas, distinguindo, especialmente, as aquisições destinadas ao consumo dos órgãos municipais daquelas destinadas à composição e distribuição de cestas básicas no âmbito da política socioassistencial.</w:t>
      </w:r>
    </w:p>
    <w:p w14:paraId="2F6AE47C" w14:textId="77777777" w:rsidR="00856C0C" w:rsidRPr="00756839" w:rsidRDefault="00856C0C" w:rsidP="00756839">
      <w:pPr>
        <w:spacing w:after="0" w:line="276" w:lineRule="auto"/>
        <w:jc w:val="both"/>
        <w:rPr>
          <w:rFonts w:ascii="Times New Roman" w:hAnsi="Times New Roman"/>
          <w:sz w:val="20"/>
          <w:szCs w:val="20"/>
        </w:rPr>
      </w:pPr>
    </w:p>
    <w:p w14:paraId="32CC41D7" w14:textId="77777777" w:rsidR="0053371E" w:rsidRPr="00756839" w:rsidRDefault="0053371E"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CAPÍTULO VII</w:t>
      </w:r>
    </w:p>
    <w:p w14:paraId="610691F2" w14:textId="77777777" w:rsidR="0053371E" w:rsidRPr="00756839" w:rsidRDefault="0053371E" w:rsidP="00756839">
      <w:pPr>
        <w:spacing w:after="0" w:line="276" w:lineRule="auto"/>
        <w:jc w:val="center"/>
        <w:rPr>
          <w:rFonts w:ascii="Times New Roman" w:hAnsi="Times New Roman"/>
          <w:b/>
          <w:sz w:val="20"/>
          <w:szCs w:val="20"/>
        </w:rPr>
      </w:pPr>
      <w:r w:rsidRPr="00756839">
        <w:rPr>
          <w:rFonts w:ascii="Times New Roman" w:hAnsi="Times New Roman"/>
          <w:b/>
          <w:sz w:val="20"/>
          <w:szCs w:val="20"/>
        </w:rPr>
        <w:t>DISPOSIÇÕES GERAIS E INFORMAÇÕES COMPLEMENTARES</w:t>
      </w:r>
    </w:p>
    <w:p w14:paraId="5419DDA2" w14:textId="77777777" w:rsidR="0053371E" w:rsidRPr="00756839" w:rsidRDefault="0053371E" w:rsidP="00756839">
      <w:pPr>
        <w:spacing w:after="0" w:line="276" w:lineRule="auto"/>
        <w:jc w:val="both"/>
        <w:rPr>
          <w:rFonts w:ascii="Times New Roman" w:hAnsi="Times New Roman"/>
          <w:b/>
          <w:sz w:val="20"/>
          <w:szCs w:val="20"/>
        </w:rPr>
      </w:pPr>
      <w:r w:rsidRPr="00756839">
        <w:rPr>
          <w:rFonts w:ascii="Times New Roman" w:hAnsi="Times New Roman"/>
          <w:b/>
          <w:sz w:val="20"/>
          <w:szCs w:val="20"/>
        </w:rPr>
        <w:t>20</w:t>
      </w:r>
      <w:r w:rsidR="00856C0C" w:rsidRPr="00756839">
        <w:rPr>
          <w:rFonts w:ascii="Times New Roman" w:hAnsi="Times New Roman"/>
          <w:b/>
          <w:sz w:val="20"/>
          <w:szCs w:val="20"/>
        </w:rPr>
        <w:t>.</w:t>
      </w:r>
      <w:r w:rsidRPr="00756839">
        <w:rPr>
          <w:rFonts w:ascii="Times New Roman" w:hAnsi="Times New Roman"/>
          <w:b/>
          <w:sz w:val="20"/>
          <w:szCs w:val="20"/>
        </w:rPr>
        <w:t xml:space="preserve"> DISPOSIÇÕES GERAIS</w:t>
      </w:r>
      <w:r w:rsidR="00856C0C" w:rsidRPr="00756839">
        <w:rPr>
          <w:rFonts w:ascii="Times New Roman" w:hAnsi="Times New Roman"/>
          <w:b/>
          <w:sz w:val="20"/>
          <w:szCs w:val="20"/>
        </w:rPr>
        <w:t>:</w:t>
      </w:r>
    </w:p>
    <w:p w14:paraId="4B625139"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20.1. Integram e vinculam a contratação, independentemente de transcrição, o Estudo Técnico Preliminar – ETP, este Termo de Referência, o Edital e seus anexos, a proposta vencedora, a Ata de Registro de Preços, as Ordens de Compra ou instrumentos equivalentes e os demais documentos regularmente incorporados ao processo administrativo.</w:t>
      </w:r>
    </w:p>
    <w:p w14:paraId="15D2C423"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20.2. A participação no procedimento licitatório implicará o conhecimento e a aceitação das condições estabelecidas nos documentos da contratação, não podendo a futura contratada alegar desconhecimento das especificações dos produtos, condições de fornecimento e entrega, requisitos sanitários, procedimentos de fiscalização e recebimento ou demais obrigações assumidas.</w:t>
      </w:r>
    </w:p>
    <w:p w14:paraId="51BB30AE"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20.3. Eventuais dúvidas, divergências ou pedidos de esclarecimento deverão ser apresentados pelos meios e nos prazos definidos no Edital. Nenhuma orientação, ajuste ou comunicação informal poderá alterar as especificações, preços, prazos, condições de fornecimento ou demais obrigações estabelecidas, salvo quando formalmente admitida pela Administração e juridicamente permitida.</w:t>
      </w:r>
    </w:p>
    <w:p w14:paraId="1547655F"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20.4. Constituem riscos relevantes à execução e à gestão da contratação, entre outros, o atraso ou interrupção das entregas, fornecimento de produtos em desconformidade com as especificações, validade insuficiente, problemas de embalagem, rotulagem, procedência ou regularidade sanitária, indisponibilidade de determinados itens, falhas na comunicação das Ordens de Compra e deficiência no acompanhamento dos quantitativos e saldos registrados. Tais riscos deverão ser mitigados mediante planejamento das solicitações, fiscalização das entregas, controle dos saldos, registro das ocorrências, comunicação tempestiva com os fornecedores e adoção das medidas corretivas ou administrativas cabíveis.</w:t>
      </w:r>
    </w:p>
    <w:p w14:paraId="6F089F09"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20.5. É vedado à contratada fornecer produtos distintos daqueles especificados ou efetivamente solicitados, promover substituição unilateral de marca, composição, peso, volume, embalagem ou apresentação, entregar produtos vencidos, adulterados, deteriorados, contaminados, sem procedência regular ou em desacordo com as exigências sanitárias, bem como transferir a terceiros a responsabilidade pelo fornecimento assumido, ressalvadas as atividades acessórias expressamente admitidas neste Termo de Referência.</w:t>
      </w:r>
    </w:p>
    <w:p w14:paraId="38CA1EF2"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20.6. Também é vedada a criação, durante a execução, de obrigação não prevista no Edital, neste Termo de Referência, na Ata de Registro de Preços ou nos instrumentos regularmente formalizados, bem como a alteração informal das condições que tenham influenciado a formulação das propostas ou o resultado do procedimento licitatório.</w:t>
      </w:r>
    </w:p>
    <w:p w14:paraId="3D11FB5D" w14:textId="77777777" w:rsidR="00EF27B9" w:rsidRPr="00EF27B9" w:rsidRDefault="00EF27B9" w:rsidP="00EF27B9">
      <w:pPr>
        <w:spacing w:after="0" w:line="276" w:lineRule="auto"/>
        <w:jc w:val="both"/>
        <w:rPr>
          <w:rFonts w:ascii="Times New Roman" w:hAnsi="Times New Roman"/>
          <w:sz w:val="20"/>
          <w:szCs w:val="20"/>
        </w:rPr>
      </w:pPr>
      <w:r w:rsidRPr="00EF27B9">
        <w:rPr>
          <w:rFonts w:ascii="Times New Roman" w:hAnsi="Times New Roman"/>
          <w:sz w:val="20"/>
          <w:szCs w:val="20"/>
        </w:rPr>
        <w:t>20.7. Os casos omissos e as situações não previstas expressamente nos documentos da contratação serão analisados e decididos pela Administração, observadas a Lei Federal nº 14.133/2021, a regulamentação municipal aplicável, a legislação sanitária e de inspeção pertinente à natureza dos produtos e os princípios que regem as contratações públicas, sem prejuízo da consulta aos setores técnicos ou jurídicos competentes quando necessária.</w:t>
      </w:r>
    </w:p>
    <w:p w14:paraId="011477DC" w14:textId="77777777" w:rsidR="00856C0C" w:rsidRPr="00756839" w:rsidRDefault="00856C0C" w:rsidP="00756839">
      <w:pPr>
        <w:spacing w:after="0" w:line="276" w:lineRule="auto"/>
        <w:jc w:val="both"/>
        <w:rPr>
          <w:rFonts w:ascii="Times New Roman" w:hAnsi="Times New Roman"/>
          <w:sz w:val="20"/>
          <w:szCs w:val="20"/>
        </w:rPr>
      </w:pPr>
    </w:p>
    <w:p w14:paraId="0946EC8C" w14:textId="5A02B165" w:rsidR="00856C0C" w:rsidRPr="00756839" w:rsidRDefault="0053371E" w:rsidP="00756839">
      <w:pPr>
        <w:spacing w:after="0" w:line="276" w:lineRule="auto"/>
        <w:jc w:val="both"/>
        <w:rPr>
          <w:rFonts w:ascii="Times New Roman" w:hAnsi="Times New Roman"/>
          <w:b/>
          <w:sz w:val="20"/>
          <w:szCs w:val="20"/>
        </w:rPr>
      </w:pPr>
      <w:r w:rsidRPr="00756839">
        <w:rPr>
          <w:rFonts w:ascii="Times New Roman" w:hAnsi="Times New Roman"/>
          <w:b/>
          <w:sz w:val="20"/>
          <w:szCs w:val="20"/>
        </w:rPr>
        <w:t>21</w:t>
      </w:r>
      <w:r w:rsidR="00DE4ACF">
        <w:rPr>
          <w:rFonts w:ascii="Times New Roman" w:hAnsi="Times New Roman"/>
          <w:b/>
          <w:sz w:val="20"/>
          <w:szCs w:val="20"/>
        </w:rPr>
        <w:t>.</w:t>
      </w:r>
      <w:r w:rsidRPr="00756839">
        <w:rPr>
          <w:rFonts w:ascii="Times New Roman" w:hAnsi="Times New Roman"/>
          <w:b/>
          <w:sz w:val="20"/>
          <w:szCs w:val="20"/>
        </w:rPr>
        <w:t xml:space="preserve"> INFORMAÇÕES COMPLEMENTARES</w:t>
      </w:r>
      <w:r w:rsidR="00856C0C" w:rsidRPr="00756839">
        <w:rPr>
          <w:rFonts w:ascii="Times New Roman" w:hAnsi="Times New Roman"/>
          <w:b/>
          <w:sz w:val="20"/>
          <w:szCs w:val="20"/>
        </w:rPr>
        <w:t>:</w:t>
      </w:r>
    </w:p>
    <w:p w14:paraId="509759A4"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21.1. Concluída a fase preparatória e antes da divulgação do Edital, o processo administrativo será encaminhado ao órgão de assessoramento jurídico competente para realização do controle prévio de legalidade e análise jurídica da contratação, especialmente quanto à regularidade da instrução processual, do Edital, deste Termo de Referência, da minuta da Ata de Registro de Preços e dos demais instrumentos que integrem o procedimento.</w:t>
      </w:r>
    </w:p>
    <w:p w14:paraId="5956B7DA"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21.2. Eventuais recomendações, ressalvas ou necessidades de adequação identificadas na análise jurídica deverão ser apreciadas pela Administração antes da publicação do Edital, promovendo-se os ajustes necessários ou, quando cabível, apresentando-se a correspondente fundamentação administrativa.</w:t>
      </w:r>
    </w:p>
    <w:p w14:paraId="6ED806C6" w14:textId="77777777" w:rsidR="00217FA7" w:rsidRPr="00217FA7" w:rsidRDefault="00217FA7" w:rsidP="00217FA7">
      <w:pPr>
        <w:spacing w:after="0" w:line="276" w:lineRule="auto"/>
        <w:jc w:val="both"/>
        <w:rPr>
          <w:rFonts w:ascii="Times New Roman" w:hAnsi="Times New Roman"/>
          <w:sz w:val="20"/>
          <w:szCs w:val="20"/>
        </w:rPr>
      </w:pPr>
      <w:r w:rsidRPr="00217FA7">
        <w:rPr>
          <w:rFonts w:ascii="Times New Roman" w:hAnsi="Times New Roman"/>
          <w:sz w:val="20"/>
          <w:szCs w:val="20"/>
        </w:rPr>
        <w:t>21.3. Após a conclusão da análise jurídica e o atendimento das providências pertinentes, o procedimento poderá prosseguir para autorização e divulgação do Edital, observadas as competências definidas na regulamentação municipal e na Lei Federal nº 14.133/2021.</w:t>
      </w:r>
    </w:p>
    <w:p w14:paraId="2D40B77F" w14:textId="77777777" w:rsidR="00856C0C" w:rsidRPr="00756839" w:rsidRDefault="00856C0C" w:rsidP="00756839">
      <w:pPr>
        <w:spacing w:after="0" w:line="276" w:lineRule="auto"/>
        <w:jc w:val="center"/>
        <w:rPr>
          <w:rFonts w:ascii="Times New Roman" w:hAnsi="Times New Roman"/>
          <w:sz w:val="20"/>
          <w:szCs w:val="20"/>
        </w:rPr>
      </w:pPr>
    </w:p>
    <w:p w14:paraId="26CC585F" w14:textId="2E94E4B6" w:rsidR="00AB1D84" w:rsidRPr="00DE4ACF" w:rsidRDefault="00AB1D84" w:rsidP="00756839">
      <w:pPr>
        <w:spacing w:after="0" w:line="276" w:lineRule="auto"/>
        <w:jc w:val="center"/>
        <w:rPr>
          <w:rFonts w:ascii="Times New Roman" w:hAnsi="Times New Roman"/>
          <w:color w:val="000000" w:themeColor="text1"/>
          <w:sz w:val="20"/>
          <w:szCs w:val="20"/>
        </w:rPr>
      </w:pPr>
      <w:r w:rsidRPr="00DE4ACF">
        <w:rPr>
          <w:rFonts w:ascii="Times New Roman" w:hAnsi="Times New Roman"/>
          <w:color w:val="000000" w:themeColor="text1"/>
          <w:sz w:val="20"/>
          <w:szCs w:val="20"/>
        </w:rPr>
        <w:t xml:space="preserve">Paverama/RS, </w:t>
      </w:r>
      <w:r w:rsidR="00EF27B9">
        <w:rPr>
          <w:rFonts w:ascii="Times New Roman" w:hAnsi="Times New Roman"/>
          <w:color w:val="000000" w:themeColor="text1"/>
          <w:sz w:val="20"/>
          <w:szCs w:val="20"/>
        </w:rPr>
        <w:t>29 de setembro</w:t>
      </w:r>
      <w:r w:rsidR="00DE4ACF" w:rsidRPr="00DE4ACF">
        <w:rPr>
          <w:rFonts w:ascii="Times New Roman" w:hAnsi="Times New Roman"/>
          <w:color w:val="000000" w:themeColor="text1"/>
          <w:sz w:val="20"/>
          <w:szCs w:val="20"/>
        </w:rPr>
        <w:t xml:space="preserve"> </w:t>
      </w:r>
      <w:r w:rsidRPr="00DE4ACF">
        <w:rPr>
          <w:rFonts w:ascii="Times New Roman" w:hAnsi="Times New Roman"/>
          <w:color w:val="000000" w:themeColor="text1"/>
          <w:sz w:val="20"/>
          <w:szCs w:val="20"/>
        </w:rPr>
        <w:t>de 202</w:t>
      </w:r>
      <w:r w:rsidR="00DE4ACF" w:rsidRPr="00DE4ACF">
        <w:rPr>
          <w:rFonts w:ascii="Times New Roman" w:hAnsi="Times New Roman"/>
          <w:color w:val="000000" w:themeColor="text1"/>
          <w:sz w:val="20"/>
          <w:szCs w:val="20"/>
        </w:rPr>
        <w:t>6</w:t>
      </w:r>
      <w:r w:rsidRPr="00DE4ACF">
        <w:rPr>
          <w:rFonts w:ascii="Times New Roman" w:hAnsi="Times New Roman"/>
          <w:color w:val="000000" w:themeColor="text1"/>
          <w:sz w:val="20"/>
          <w:szCs w:val="20"/>
        </w:rPr>
        <w:t>.</w:t>
      </w:r>
    </w:p>
    <w:p w14:paraId="2F3F963B" w14:textId="77777777" w:rsidR="00D0269A" w:rsidRPr="00756839" w:rsidRDefault="00D0269A" w:rsidP="00756839">
      <w:pPr>
        <w:spacing w:after="0" w:line="276" w:lineRule="auto"/>
        <w:jc w:val="center"/>
        <w:rPr>
          <w:rFonts w:ascii="Times New Roman" w:hAnsi="Times New Roman"/>
          <w:sz w:val="20"/>
          <w:szCs w:val="20"/>
        </w:rPr>
      </w:pPr>
    </w:p>
    <w:p w14:paraId="2E824467" w14:textId="77777777" w:rsidR="00232FDA" w:rsidRDefault="00232FDA" w:rsidP="00756839">
      <w:pPr>
        <w:spacing w:after="0" w:line="276" w:lineRule="auto"/>
        <w:jc w:val="center"/>
        <w:rPr>
          <w:rFonts w:ascii="Times New Roman" w:hAnsi="Times New Roman"/>
          <w:b/>
          <w:sz w:val="20"/>
          <w:szCs w:val="20"/>
        </w:rPr>
      </w:pPr>
    </w:p>
    <w:p w14:paraId="0FF44996" w14:textId="77777777" w:rsidR="00232FDA" w:rsidRPr="00756839" w:rsidRDefault="00232FDA" w:rsidP="00756839">
      <w:pPr>
        <w:spacing w:after="0" w:line="276" w:lineRule="auto"/>
        <w:jc w:val="center"/>
        <w:rPr>
          <w:rFonts w:ascii="Times New Roman" w:hAnsi="Times New Roman"/>
          <w:b/>
          <w:sz w:val="20"/>
          <w:szCs w:val="20"/>
        </w:rPr>
      </w:pPr>
    </w:p>
    <w:p w14:paraId="1DA77097" w14:textId="39DB0F0A" w:rsidR="000713C1" w:rsidRPr="00756839" w:rsidRDefault="00232FDA" w:rsidP="00756839">
      <w:pPr>
        <w:spacing w:after="0" w:line="276" w:lineRule="auto"/>
        <w:jc w:val="center"/>
        <w:rPr>
          <w:rFonts w:ascii="Times New Roman" w:hAnsi="Times New Roman"/>
          <w:b/>
          <w:sz w:val="20"/>
          <w:szCs w:val="20"/>
        </w:rPr>
      </w:pPr>
      <w:r>
        <w:rPr>
          <w:rFonts w:ascii="Times New Roman" w:hAnsi="Times New Roman"/>
          <w:b/>
          <w:sz w:val="20"/>
          <w:szCs w:val="20"/>
        </w:rPr>
        <w:t>ALEXANDRE LUÍS KLEBER</w:t>
      </w:r>
    </w:p>
    <w:p w14:paraId="3B970515" w14:textId="36F0F986" w:rsidR="000713C1" w:rsidRPr="00756839" w:rsidRDefault="009B494F" w:rsidP="00756839">
      <w:pPr>
        <w:spacing w:after="0" w:line="276" w:lineRule="auto"/>
        <w:jc w:val="center"/>
        <w:rPr>
          <w:rFonts w:ascii="Times New Roman" w:hAnsi="Times New Roman"/>
          <w:sz w:val="20"/>
          <w:szCs w:val="20"/>
        </w:rPr>
      </w:pPr>
      <w:r w:rsidRPr="00756839">
        <w:rPr>
          <w:rFonts w:ascii="Times New Roman" w:hAnsi="Times New Roman"/>
          <w:b/>
          <w:sz w:val="20"/>
          <w:szCs w:val="20"/>
        </w:rPr>
        <w:t>Secretári</w:t>
      </w:r>
      <w:r w:rsidR="003F29F7">
        <w:rPr>
          <w:rFonts w:ascii="Times New Roman" w:hAnsi="Times New Roman"/>
          <w:b/>
          <w:sz w:val="20"/>
          <w:szCs w:val="20"/>
        </w:rPr>
        <w:t>o</w:t>
      </w:r>
      <w:r w:rsidRPr="00756839">
        <w:rPr>
          <w:rFonts w:ascii="Times New Roman" w:hAnsi="Times New Roman"/>
          <w:b/>
          <w:sz w:val="20"/>
          <w:szCs w:val="20"/>
        </w:rPr>
        <w:t xml:space="preserve"> Municipal de </w:t>
      </w:r>
      <w:r w:rsidR="00232FDA" w:rsidRPr="00232FDA">
        <w:rPr>
          <w:rFonts w:ascii="Times New Roman" w:hAnsi="Times New Roman"/>
          <w:b/>
          <w:sz w:val="20"/>
          <w:szCs w:val="20"/>
        </w:rPr>
        <w:t>Administração, Fazenda e Planejamento</w:t>
      </w:r>
    </w:p>
    <w:sectPr w:rsidR="000713C1" w:rsidRPr="00756839" w:rsidSect="00583A9C">
      <w:headerReference w:type="default" r:id="rId11"/>
      <w:footerReference w:type="default" r:id="rId12"/>
      <w:pgSz w:w="11906" w:h="16838"/>
      <w:pgMar w:top="1843" w:right="1133"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195EA" w14:textId="77777777" w:rsidR="00890FC4" w:rsidRDefault="00890FC4" w:rsidP="0097686E">
      <w:pPr>
        <w:spacing w:after="0" w:line="240" w:lineRule="auto"/>
      </w:pPr>
      <w:r>
        <w:separator/>
      </w:r>
    </w:p>
  </w:endnote>
  <w:endnote w:type="continuationSeparator" w:id="0">
    <w:p w14:paraId="305D4A20" w14:textId="77777777" w:rsidR="00890FC4" w:rsidRDefault="00890FC4" w:rsidP="0097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726A" w14:textId="77777777" w:rsidR="003A6AA8" w:rsidRDefault="00C904F9">
    <w:pPr>
      <w:pStyle w:val="Rodap"/>
    </w:pPr>
    <w:r>
      <w:rPr>
        <w:noProof/>
      </w:rPr>
      <w:drawing>
        <wp:anchor distT="0" distB="0" distL="114300" distR="114300" simplePos="0" relativeHeight="251659264" behindDoc="1" locked="0" layoutInCell="1" allowOverlap="1" wp14:anchorId="39264183" wp14:editId="3D45D104">
          <wp:simplePos x="0" y="0"/>
          <wp:positionH relativeFrom="column">
            <wp:posOffset>920750</wp:posOffset>
          </wp:positionH>
          <wp:positionV relativeFrom="paragraph">
            <wp:posOffset>-23495</wp:posOffset>
          </wp:positionV>
          <wp:extent cx="4006850" cy="663850"/>
          <wp:effectExtent l="0" t="0" r="0" b="0"/>
          <wp:wrapNone/>
          <wp:docPr id="139534576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6850" cy="663850"/>
                  </a:xfrm>
                  <a:prstGeom prst="rect">
                    <a:avLst/>
                  </a:prstGeom>
                  <a:noFill/>
                </pic:spPr>
              </pic:pic>
            </a:graphicData>
          </a:graphic>
          <wp14:sizeRelH relativeFrom="page">
            <wp14:pctWidth>0</wp14:pctWidth>
          </wp14:sizeRelH>
          <wp14:sizeRelV relativeFrom="page">
            <wp14:pctHeight>0</wp14:pctHeight>
          </wp14:sizeRelV>
        </wp:anchor>
      </w:drawing>
    </w:r>
  </w:p>
  <w:p w14:paraId="0D9A0648" w14:textId="77777777" w:rsidR="003A6AA8" w:rsidRDefault="003A6A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14A01" w14:textId="77777777" w:rsidR="00890FC4" w:rsidRDefault="00890FC4" w:rsidP="0097686E">
      <w:pPr>
        <w:spacing w:after="0" w:line="240" w:lineRule="auto"/>
      </w:pPr>
      <w:r>
        <w:separator/>
      </w:r>
    </w:p>
  </w:footnote>
  <w:footnote w:type="continuationSeparator" w:id="0">
    <w:p w14:paraId="212AAA09" w14:textId="77777777" w:rsidR="00890FC4" w:rsidRDefault="00890FC4" w:rsidP="00976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70E8A" w14:textId="77777777" w:rsidR="003A6AA8" w:rsidRDefault="003A6AA8">
    <w:pPr>
      <w:pStyle w:val="Cabealho"/>
    </w:pPr>
    <w:r>
      <w:rPr>
        <w:noProof/>
        <w:lang w:eastAsia="pt-BR"/>
      </w:rPr>
      <w:drawing>
        <wp:anchor distT="0" distB="0" distL="114300" distR="114300" simplePos="0" relativeHeight="251656192" behindDoc="1" locked="0" layoutInCell="1" allowOverlap="1" wp14:anchorId="4DA3A8BD" wp14:editId="1A8D4895">
          <wp:simplePos x="0" y="0"/>
          <wp:positionH relativeFrom="margin">
            <wp:align>center</wp:align>
          </wp:positionH>
          <wp:positionV relativeFrom="paragraph">
            <wp:posOffset>-314960</wp:posOffset>
          </wp:positionV>
          <wp:extent cx="4381500" cy="981710"/>
          <wp:effectExtent l="19050" t="0" r="0" b="0"/>
          <wp:wrapNone/>
          <wp:docPr id="1657602948" name="Imagem 1657602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srcRect/>
                  <a:stretch>
                    <a:fillRect/>
                  </a:stretch>
                </pic:blipFill>
                <pic:spPr bwMode="auto">
                  <a:xfrm>
                    <a:off x="0" y="0"/>
                    <a:ext cx="4381500" cy="981710"/>
                  </a:xfrm>
                  <a:prstGeom prst="rect">
                    <a:avLst/>
                  </a:prstGeom>
                  <a:noFill/>
                  <a:ln w="9525">
                    <a:noFill/>
                    <a:miter lim="800000"/>
                    <a:headEnd/>
                    <a:tailEnd/>
                  </a:ln>
                </pic:spPr>
              </pic:pic>
            </a:graphicData>
          </a:graphic>
        </wp:anchor>
      </w:drawing>
    </w:r>
  </w:p>
  <w:p w14:paraId="69B5C036" w14:textId="77777777" w:rsidR="003A6AA8" w:rsidRDefault="003A6AA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B8C71F0"/>
    <w:lvl w:ilvl="0">
      <w:start w:val="1"/>
      <w:numFmt w:val="decimal"/>
      <w:pStyle w:val="Numerada"/>
      <w:lvlText w:val="%1."/>
      <w:lvlJc w:val="left"/>
      <w:pPr>
        <w:tabs>
          <w:tab w:val="num" w:pos="360"/>
        </w:tabs>
        <w:ind w:left="360" w:hanging="360"/>
      </w:pPr>
    </w:lvl>
  </w:abstractNum>
  <w:abstractNum w:abstractNumId="1" w15:restartNumberingAfterBreak="0">
    <w:nsid w:val="00000001"/>
    <w:multiLevelType w:val="multilevel"/>
    <w:tmpl w:val="00000001"/>
    <w:lvl w:ilvl="0">
      <w:start w:val="2"/>
      <w:numFmt w:val="decimal"/>
      <w:lvlText w:val="%1."/>
      <w:lvlJc w:val="left"/>
      <w:pPr>
        <w:ind w:left="360" w:hanging="360"/>
      </w:pPr>
    </w:lvl>
    <w:lvl w:ilvl="1">
      <w:start w:val="1"/>
      <w:numFmt w:val="decimal"/>
      <w:lvlText w:val="%1.%2."/>
      <w:lvlJc w:val="left"/>
      <w:pPr>
        <w:ind w:left="420" w:hanging="360"/>
      </w:pPr>
    </w:lvl>
    <w:lvl w:ilvl="2">
      <w:start w:val="1"/>
      <w:numFmt w:val="decimal"/>
      <w:lvlText w:val="%1.%2.%3."/>
      <w:lvlJc w:val="left"/>
      <w:pPr>
        <w:ind w:left="480" w:hanging="360"/>
      </w:pPr>
    </w:lvl>
    <w:lvl w:ilvl="3">
      <w:start w:val="1"/>
      <w:numFmt w:val="decimal"/>
      <w:lvlText w:val="%1.%2.%3.%4."/>
      <w:lvlJc w:val="left"/>
      <w:pPr>
        <w:ind w:left="540" w:hanging="360"/>
      </w:pPr>
    </w:lvl>
    <w:lvl w:ilvl="4">
      <w:start w:val="1"/>
      <w:numFmt w:val="decimal"/>
      <w:lvlText w:val="%1.%2.%3.%4.%5."/>
      <w:lvlJc w:val="left"/>
      <w:pPr>
        <w:ind w:left="600" w:hanging="360"/>
      </w:pPr>
    </w:lvl>
    <w:lvl w:ilvl="5">
      <w:start w:val="1"/>
      <w:numFmt w:val="decimal"/>
      <w:lvlText w:val="%1.%2.%3.%4.%5.%6."/>
      <w:lvlJc w:val="left"/>
      <w:pPr>
        <w:ind w:left="660" w:hanging="360"/>
      </w:pPr>
    </w:lvl>
    <w:lvl w:ilvl="6">
      <w:start w:val="1"/>
      <w:numFmt w:val="decimal"/>
      <w:lvlText w:val="%1.%2.%3.%4.%5.%6.%7."/>
      <w:lvlJc w:val="left"/>
      <w:pPr>
        <w:ind w:left="720" w:hanging="360"/>
      </w:pPr>
    </w:lvl>
    <w:lvl w:ilvl="7">
      <w:start w:val="1"/>
      <w:numFmt w:val="decimal"/>
      <w:lvlText w:val="%1.%2.%3.%4.%5.%6.%7.%8."/>
      <w:lvlJc w:val="left"/>
      <w:pPr>
        <w:ind w:left="780" w:hanging="360"/>
      </w:pPr>
    </w:lvl>
    <w:lvl w:ilvl="8">
      <w:start w:val="1"/>
      <w:numFmt w:val="decimal"/>
      <w:lvlText w:val="%1.%2.%3.%4.%5.%6.%7.%8.%9."/>
      <w:lvlJc w:val="left"/>
      <w:pPr>
        <w:ind w:left="840" w:hanging="360"/>
      </w:pPr>
    </w:lvl>
  </w:abstractNum>
  <w:abstractNum w:abstractNumId="2" w15:restartNumberingAfterBreak="0">
    <w:nsid w:val="0000000E"/>
    <w:multiLevelType w:val="singleLevel"/>
    <w:tmpl w:val="0000000E"/>
    <w:name w:val="WW8Num12"/>
    <w:lvl w:ilvl="0">
      <w:start w:val="1"/>
      <w:numFmt w:val="lowerLetter"/>
      <w:lvlText w:val="%1)"/>
      <w:lvlJc w:val="left"/>
      <w:pPr>
        <w:tabs>
          <w:tab w:val="num" w:pos="720"/>
        </w:tabs>
        <w:ind w:left="720" w:hanging="360"/>
      </w:pPr>
    </w:lvl>
  </w:abstractNum>
  <w:abstractNum w:abstractNumId="3" w15:restartNumberingAfterBreak="0">
    <w:nsid w:val="05D01B85"/>
    <w:multiLevelType w:val="hybridMultilevel"/>
    <w:tmpl w:val="B148B226"/>
    <w:lvl w:ilvl="0" w:tplc="35B4C70C">
      <w:start w:val="1"/>
      <w:numFmt w:val="lowerLetter"/>
      <w:lvlText w:val="%1)"/>
      <w:lvlJc w:val="left"/>
      <w:pPr>
        <w:tabs>
          <w:tab w:val="num" w:pos="1065"/>
        </w:tabs>
        <w:ind w:left="1065" w:hanging="360"/>
      </w:pPr>
    </w:lvl>
    <w:lvl w:ilvl="1" w:tplc="04160019">
      <w:start w:val="1"/>
      <w:numFmt w:val="lowerLetter"/>
      <w:lvlText w:val="%2."/>
      <w:lvlJc w:val="left"/>
      <w:pPr>
        <w:tabs>
          <w:tab w:val="num" w:pos="1785"/>
        </w:tabs>
        <w:ind w:left="1785" w:hanging="360"/>
      </w:pPr>
    </w:lvl>
    <w:lvl w:ilvl="2" w:tplc="0416001B">
      <w:start w:val="1"/>
      <w:numFmt w:val="lowerRoman"/>
      <w:lvlText w:val="%3."/>
      <w:lvlJc w:val="right"/>
      <w:pPr>
        <w:tabs>
          <w:tab w:val="num" w:pos="2505"/>
        </w:tabs>
        <w:ind w:left="2505" w:hanging="180"/>
      </w:pPr>
    </w:lvl>
    <w:lvl w:ilvl="3" w:tplc="0416000F">
      <w:start w:val="1"/>
      <w:numFmt w:val="decimal"/>
      <w:lvlText w:val="%4."/>
      <w:lvlJc w:val="left"/>
      <w:pPr>
        <w:tabs>
          <w:tab w:val="num" w:pos="3225"/>
        </w:tabs>
        <w:ind w:left="3225" w:hanging="360"/>
      </w:pPr>
    </w:lvl>
    <w:lvl w:ilvl="4" w:tplc="04160019">
      <w:start w:val="1"/>
      <w:numFmt w:val="lowerLetter"/>
      <w:lvlText w:val="%5."/>
      <w:lvlJc w:val="left"/>
      <w:pPr>
        <w:tabs>
          <w:tab w:val="num" w:pos="3945"/>
        </w:tabs>
        <w:ind w:left="3945" w:hanging="360"/>
      </w:pPr>
    </w:lvl>
    <w:lvl w:ilvl="5" w:tplc="0416001B">
      <w:start w:val="1"/>
      <w:numFmt w:val="lowerRoman"/>
      <w:lvlText w:val="%6."/>
      <w:lvlJc w:val="right"/>
      <w:pPr>
        <w:tabs>
          <w:tab w:val="num" w:pos="4665"/>
        </w:tabs>
        <w:ind w:left="4665" w:hanging="180"/>
      </w:pPr>
    </w:lvl>
    <w:lvl w:ilvl="6" w:tplc="0416000F">
      <w:start w:val="1"/>
      <w:numFmt w:val="decimal"/>
      <w:lvlText w:val="%7."/>
      <w:lvlJc w:val="left"/>
      <w:pPr>
        <w:tabs>
          <w:tab w:val="num" w:pos="5385"/>
        </w:tabs>
        <w:ind w:left="5385" w:hanging="360"/>
      </w:pPr>
    </w:lvl>
    <w:lvl w:ilvl="7" w:tplc="04160019">
      <w:start w:val="1"/>
      <w:numFmt w:val="lowerLetter"/>
      <w:lvlText w:val="%8."/>
      <w:lvlJc w:val="left"/>
      <w:pPr>
        <w:tabs>
          <w:tab w:val="num" w:pos="6105"/>
        </w:tabs>
        <w:ind w:left="6105" w:hanging="360"/>
      </w:pPr>
    </w:lvl>
    <w:lvl w:ilvl="8" w:tplc="0416001B">
      <w:start w:val="1"/>
      <w:numFmt w:val="lowerRoman"/>
      <w:lvlText w:val="%9."/>
      <w:lvlJc w:val="right"/>
      <w:pPr>
        <w:tabs>
          <w:tab w:val="num" w:pos="6825"/>
        </w:tabs>
        <w:ind w:left="6825" w:hanging="180"/>
      </w:pPr>
    </w:lvl>
  </w:abstractNum>
  <w:abstractNum w:abstractNumId="4" w15:restartNumberingAfterBreak="0">
    <w:nsid w:val="0D81BBEA"/>
    <w:multiLevelType w:val="singleLevel"/>
    <w:tmpl w:val="0D81BBEA"/>
    <w:lvl w:ilvl="0">
      <w:start w:val="1"/>
      <w:numFmt w:val="lowerLetter"/>
      <w:lvlText w:val="%1)"/>
      <w:lvlJc w:val="left"/>
      <w:pPr>
        <w:tabs>
          <w:tab w:val="left" w:pos="425"/>
        </w:tabs>
        <w:ind w:left="425" w:hanging="425"/>
      </w:pPr>
    </w:lvl>
  </w:abstractNum>
  <w:abstractNum w:abstractNumId="5" w15:restartNumberingAfterBreak="0">
    <w:nsid w:val="13D92330"/>
    <w:multiLevelType w:val="hybridMultilevel"/>
    <w:tmpl w:val="44909E46"/>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75A161A"/>
    <w:multiLevelType w:val="hybridMultilevel"/>
    <w:tmpl w:val="16BA1BFC"/>
    <w:lvl w:ilvl="0" w:tplc="8478733A">
      <w:start w:val="1"/>
      <w:numFmt w:val="decimal"/>
      <w:lvlText w:val="%1."/>
      <w:lvlJc w:val="left"/>
      <w:pPr>
        <w:ind w:left="720" w:hanging="360"/>
      </w:pPr>
      <w:rPr>
        <w:rFonts w:hint="default"/>
        <w:b w:val="0"/>
        <w:color w:val="auto"/>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0424866"/>
    <w:multiLevelType w:val="multilevel"/>
    <w:tmpl w:val="6F0EDD16"/>
    <w:lvl w:ilvl="0">
      <w:start w:val="8"/>
      <w:numFmt w:val="decimal"/>
      <w:lvlText w:val="%1.0"/>
      <w:lvlJc w:val="left"/>
      <w:pPr>
        <w:tabs>
          <w:tab w:val="num" w:pos="2130"/>
        </w:tabs>
        <w:ind w:left="2130" w:hanging="720"/>
      </w:pPr>
      <w:rPr>
        <w:rFonts w:hint="default"/>
      </w:rPr>
    </w:lvl>
    <w:lvl w:ilvl="1">
      <w:start w:val="1"/>
      <w:numFmt w:val="decimal"/>
      <w:lvlText w:val="%1.%2"/>
      <w:lvlJc w:val="left"/>
      <w:pPr>
        <w:tabs>
          <w:tab w:val="num" w:pos="2838"/>
        </w:tabs>
        <w:ind w:left="2838" w:hanging="720"/>
      </w:pPr>
      <w:rPr>
        <w:rFonts w:hint="default"/>
      </w:rPr>
    </w:lvl>
    <w:lvl w:ilvl="2">
      <w:start w:val="1"/>
      <w:numFmt w:val="decimal"/>
      <w:lvlText w:val="%1.%2.%3"/>
      <w:lvlJc w:val="left"/>
      <w:pPr>
        <w:tabs>
          <w:tab w:val="num" w:pos="3546"/>
        </w:tabs>
        <w:ind w:left="3546" w:hanging="720"/>
      </w:pPr>
      <w:rPr>
        <w:rFonts w:hint="default"/>
      </w:rPr>
    </w:lvl>
    <w:lvl w:ilvl="3">
      <w:start w:val="1"/>
      <w:numFmt w:val="decimal"/>
      <w:lvlText w:val="%1.%2.%3.%4"/>
      <w:lvlJc w:val="left"/>
      <w:pPr>
        <w:tabs>
          <w:tab w:val="num" w:pos="4254"/>
        </w:tabs>
        <w:ind w:left="4254" w:hanging="720"/>
      </w:pPr>
      <w:rPr>
        <w:rFonts w:hint="default"/>
      </w:rPr>
    </w:lvl>
    <w:lvl w:ilvl="4">
      <w:start w:val="1"/>
      <w:numFmt w:val="decimal"/>
      <w:lvlText w:val="%1.%2.%3.%4.%5"/>
      <w:lvlJc w:val="left"/>
      <w:pPr>
        <w:tabs>
          <w:tab w:val="num" w:pos="4962"/>
        </w:tabs>
        <w:ind w:left="4962" w:hanging="720"/>
      </w:pPr>
      <w:rPr>
        <w:rFonts w:hint="default"/>
      </w:rPr>
    </w:lvl>
    <w:lvl w:ilvl="5">
      <w:start w:val="1"/>
      <w:numFmt w:val="decimal"/>
      <w:lvlText w:val="%1.%2.%3.%4.%5.%6"/>
      <w:lvlJc w:val="left"/>
      <w:pPr>
        <w:tabs>
          <w:tab w:val="num" w:pos="6030"/>
        </w:tabs>
        <w:ind w:left="6030" w:hanging="1080"/>
      </w:pPr>
      <w:rPr>
        <w:rFonts w:hint="default"/>
      </w:rPr>
    </w:lvl>
    <w:lvl w:ilvl="6">
      <w:start w:val="1"/>
      <w:numFmt w:val="decimal"/>
      <w:lvlText w:val="%1.%2.%3.%4.%5.%6.%7"/>
      <w:lvlJc w:val="left"/>
      <w:pPr>
        <w:tabs>
          <w:tab w:val="num" w:pos="6738"/>
        </w:tabs>
        <w:ind w:left="6738" w:hanging="1080"/>
      </w:pPr>
      <w:rPr>
        <w:rFonts w:hint="default"/>
      </w:rPr>
    </w:lvl>
    <w:lvl w:ilvl="7">
      <w:start w:val="1"/>
      <w:numFmt w:val="decimal"/>
      <w:lvlText w:val="%1.%2.%3.%4.%5.%6.%7.%8"/>
      <w:lvlJc w:val="left"/>
      <w:pPr>
        <w:tabs>
          <w:tab w:val="num" w:pos="7806"/>
        </w:tabs>
        <w:ind w:left="7806" w:hanging="1440"/>
      </w:pPr>
      <w:rPr>
        <w:rFonts w:hint="default"/>
      </w:rPr>
    </w:lvl>
    <w:lvl w:ilvl="8">
      <w:start w:val="1"/>
      <w:numFmt w:val="decimal"/>
      <w:lvlText w:val="%1.%2.%3.%4.%5.%6.%7.%8.%9"/>
      <w:lvlJc w:val="left"/>
      <w:pPr>
        <w:tabs>
          <w:tab w:val="num" w:pos="8514"/>
        </w:tabs>
        <w:ind w:left="8514" w:hanging="1440"/>
      </w:pPr>
      <w:rPr>
        <w:rFonts w:hint="default"/>
      </w:rPr>
    </w:lvl>
  </w:abstractNum>
  <w:abstractNum w:abstractNumId="8" w15:restartNumberingAfterBreak="0">
    <w:nsid w:val="23CF7130"/>
    <w:multiLevelType w:val="multilevel"/>
    <w:tmpl w:val="9A9CF844"/>
    <w:lvl w:ilvl="0">
      <w:start w:val="1"/>
      <w:numFmt w:val="decimal"/>
      <w:lvlText w:val="%1."/>
      <w:lvlJc w:val="left"/>
      <w:pPr>
        <w:ind w:left="420" w:hanging="420"/>
      </w:pPr>
      <w:rPr>
        <w:rFonts w:ascii="Arial" w:hAnsi="Arial" w:hint="default"/>
      </w:rPr>
    </w:lvl>
    <w:lvl w:ilvl="1">
      <w:start w:val="1"/>
      <w:numFmt w:val="decimal"/>
      <w:lvlText w:val="%1.%2."/>
      <w:lvlJc w:val="left"/>
      <w:pPr>
        <w:ind w:left="420" w:hanging="42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9" w15:restartNumberingAfterBreak="0">
    <w:nsid w:val="29A266F9"/>
    <w:multiLevelType w:val="hybridMultilevel"/>
    <w:tmpl w:val="4948A2D4"/>
    <w:lvl w:ilvl="0" w:tplc="01C67628">
      <w:start w:val="1"/>
      <w:numFmt w:val="bullet"/>
      <w:lvlText w:val=""/>
      <w:lvlJc w:val="left"/>
      <w:pPr>
        <w:tabs>
          <w:tab w:val="num" w:pos="1065"/>
        </w:tabs>
        <w:ind w:left="1065" w:hanging="360"/>
      </w:pPr>
      <w:rPr>
        <w:rFonts w:ascii="Symbol" w:eastAsia="Times New Roman" w:hAnsi="Symbol" w:hint="default"/>
      </w:rPr>
    </w:lvl>
    <w:lvl w:ilvl="1" w:tplc="04160003">
      <w:start w:val="1"/>
      <w:numFmt w:val="bullet"/>
      <w:lvlText w:val="o"/>
      <w:lvlJc w:val="left"/>
      <w:pPr>
        <w:tabs>
          <w:tab w:val="num" w:pos="1785"/>
        </w:tabs>
        <w:ind w:left="1785" w:hanging="360"/>
      </w:pPr>
      <w:rPr>
        <w:rFonts w:ascii="Courier New" w:hAnsi="Courier New" w:cs="Courier New" w:hint="default"/>
      </w:rPr>
    </w:lvl>
    <w:lvl w:ilvl="2" w:tplc="04160005">
      <w:start w:val="1"/>
      <w:numFmt w:val="bullet"/>
      <w:lvlText w:val=""/>
      <w:lvlJc w:val="left"/>
      <w:pPr>
        <w:tabs>
          <w:tab w:val="num" w:pos="2505"/>
        </w:tabs>
        <w:ind w:left="2505" w:hanging="360"/>
      </w:pPr>
      <w:rPr>
        <w:rFonts w:ascii="Wingdings" w:hAnsi="Wingdings" w:cs="Times New Roman" w:hint="default"/>
      </w:rPr>
    </w:lvl>
    <w:lvl w:ilvl="3" w:tplc="04160001">
      <w:start w:val="1"/>
      <w:numFmt w:val="bullet"/>
      <w:lvlText w:val=""/>
      <w:lvlJc w:val="left"/>
      <w:pPr>
        <w:tabs>
          <w:tab w:val="num" w:pos="3225"/>
        </w:tabs>
        <w:ind w:left="3225" w:hanging="360"/>
      </w:pPr>
      <w:rPr>
        <w:rFonts w:ascii="Symbol" w:hAnsi="Symbol" w:cs="Times New Roman" w:hint="default"/>
      </w:rPr>
    </w:lvl>
    <w:lvl w:ilvl="4" w:tplc="04160003">
      <w:start w:val="1"/>
      <w:numFmt w:val="bullet"/>
      <w:lvlText w:val="o"/>
      <w:lvlJc w:val="left"/>
      <w:pPr>
        <w:tabs>
          <w:tab w:val="num" w:pos="3945"/>
        </w:tabs>
        <w:ind w:left="3945" w:hanging="360"/>
      </w:pPr>
      <w:rPr>
        <w:rFonts w:ascii="Courier New" w:hAnsi="Courier New" w:cs="Courier New" w:hint="default"/>
      </w:rPr>
    </w:lvl>
    <w:lvl w:ilvl="5" w:tplc="04160005">
      <w:start w:val="1"/>
      <w:numFmt w:val="bullet"/>
      <w:lvlText w:val=""/>
      <w:lvlJc w:val="left"/>
      <w:pPr>
        <w:tabs>
          <w:tab w:val="num" w:pos="4665"/>
        </w:tabs>
        <w:ind w:left="4665" w:hanging="360"/>
      </w:pPr>
      <w:rPr>
        <w:rFonts w:ascii="Wingdings" w:hAnsi="Wingdings" w:cs="Times New Roman" w:hint="default"/>
      </w:rPr>
    </w:lvl>
    <w:lvl w:ilvl="6" w:tplc="04160001">
      <w:start w:val="1"/>
      <w:numFmt w:val="bullet"/>
      <w:lvlText w:val=""/>
      <w:lvlJc w:val="left"/>
      <w:pPr>
        <w:tabs>
          <w:tab w:val="num" w:pos="5385"/>
        </w:tabs>
        <w:ind w:left="5385" w:hanging="360"/>
      </w:pPr>
      <w:rPr>
        <w:rFonts w:ascii="Symbol" w:hAnsi="Symbol" w:cs="Times New Roman" w:hint="default"/>
      </w:rPr>
    </w:lvl>
    <w:lvl w:ilvl="7" w:tplc="04160003">
      <w:start w:val="1"/>
      <w:numFmt w:val="bullet"/>
      <w:lvlText w:val="o"/>
      <w:lvlJc w:val="left"/>
      <w:pPr>
        <w:tabs>
          <w:tab w:val="num" w:pos="6105"/>
        </w:tabs>
        <w:ind w:left="6105" w:hanging="360"/>
      </w:pPr>
      <w:rPr>
        <w:rFonts w:ascii="Courier New" w:hAnsi="Courier New" w:cs="Courier New" w:hint="default"/>
      </w:rPr>
    </w:lvl>
    <w:lvl w:ilvl="8" w:tplc="04160005">
      <w:start w:val="1"/>
      <w:numFmt w:val="bullet"/>
      <w:lvlText w:val=""/>
      <w:lvlJc w:val="left"/>
      <w:pPr>
        <w:tabs>
          <w:tab w:val="num" w:pos="6825"/>
        </w:tabs>
        <w:ind w:left="6825" w:hanging="360"/>
      </w:pPr>
      <w:rPr>
        <w:rFonts w:ascii="Wingdings" w:hAnsi="Wingdings" w:cs="Times New Roman" w:hint="default"/>
      </w:rPr>
    </w:lvl>
  </w:abstractNum>
  <w:abstractNum w:abstractNumId="10" w15:restartNumberingAfterBreak="0">
    <w:nsid w:val="32146F8F"/>
    <w:multiLevelType w:val="hybridMultilevel"/>
    <w:tmpl w:val="92F2DEF2"/>
    <w:lvl w:ilvl="0" w:tplc="0B36773C">
      <w:start w:val="130"/>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86068F"/>
    <w:multiLevelType w:val="multilevel"/>
    <w:tmpl w:val="BCBABD4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DA6707"/>
    <w:multiLevelType w:val="hybridMultilevel"/>
    <w:tmpl w:val="2D78C6E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7B085B"/>
    <w:multiLevelType w:val="hybridMultilevel"/>
    <w:tmpl w:val="04E28A10"/>
    <w:lvl w:ilvl="0" w:tplc="BED453D8">
      <w:start w:val="3"/>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081D29"/>
    <w:multiLevelType w:val="hybridMultilevel"/>
    <w:tmpl w:val="0616EF98"/>
    <w:lvl w:ilvl="0" w:tplc="2548B1F2">
      <w:start w:val="1"/>
      <w:numFmt w:val="lowerLetter"/>
      <w:lvlText w:val="%1)"/>
      <w:lvlJc w:val="left"/>
      <w:pPr>
        <w:tabs>
          <w:tab w:val="num" w:pos="1065"/>
        </w:tabs>
        <w:ind w:left="1065"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5" w15:restartNumberingAfterBreak="0">
    <w:nsid w:val="513AD1AE"/>
    <w:multiLevelType w:val="singleLevel"/>
    <w:tmpl w:val="513AD1AE"/>
    <w:lvl w:ilvl="0">
      <w:start w:val="1"/>
      <w:numFmt w:val="lowerLetter"/>
      <w:lvlText w:val="%1)"/>
      <w:lvlJc w:val="left"/>
      <w:pPr>
        <w:tabs>
          <w:tab w:val="left" w:pos="425"/>
        </w:tabs>
        <w:ind w:left="425" w:hanging="425"/>
      </w:pPr>
    </w:lvl>
  </w:abstractNum>
  <w:abstractNum w:abstractNumId="16" w15:restartNumberingAfterBreak="0">
    <w:nsid w:val="538F192F"/>
    <w:multiLevelType w:val="singleLevel"/>
    <w:tmpl w:val="538F192F"/>
    <w:lvl w:ilvl="0">
      <w:start w:val="1"/>
      <w:numFmt w:val="lowerLetter"/>
      <w:lvlText w:val="%1)"/>
      <w:lvlJc w:val="left"/>
      <w:pPr>
        <w:tabs>
          <w:tab w:val="left" w:pos="425"/>
        </w:tabs>
        <w:ind w:left="425" w:hanging="425"/>
      </w:pPr>
    </w:lvl>
  </w:abstractNum>
  <w:abstractNum w:abstractNumId="17" w15:restartNumberingAfterBreak="0">
    <w:nsid w:val="53C31796"/>
    <w:multiLevelType w:val="hybridMultilevel"/>
    <w:tmpl w:val="48F2B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54E22C53"/>
    <w:multiLevelType w:val="singleLevel"/>
    <w:tmpl w:val="04160017"/>
    <w:lvl w:ilvl="0">
      <w:start w:val="1"/>
      <w:numFmt w:val="lowerLetter"/>
      <w:lvlText w:val="%1)"/>
      <w:lvlJc w:val="left"/>
      <w:pPr>
        <w:tabs>
          <w:tab w:val="num" w:pos="360"/>
        </w:tabs>
        <w:ind w:left="360" w:hanging="360"/>
      </w:pPr>
    </w:lvl>
  </w:abstractNum>
  <w:abstractNum w:abstractNumId="19" w15:restartNumberingAfterBreak="0">
    <w:nsid w:val="5CA97874"/>
    <w:multiLevelType w:val="multilevel"/>
    <w:tmpl w:val="F602643C"/>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5E29236B"/>
    <w:multiLevelType w:val="multilevel"/>
    <w:tmpl w:val="B880B8D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8A1734"/>
    <w:multiLevelType w:val="hybridMultilevel"/>
    <w:tmpl w:val="707E08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666462F3"/>
    <w:multiLevelType w:val="multilevel"/>
    <w:tmpl w:val="9CDAFE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E25F1E"/>
    <w:multiLevelType w:val="multilevel"/>
    <w:tmpl w:val="99DAED4A"/>
    <w:lvl w:ilvl="0">
      <w:start w:val="1"/>
      <w:numFmt w:val="decimal"/>
      <w:lvlText w:val="%1.0"/>
      <w:lvlJc w:val="left"/>
      <w:pPr>
        <w:tabs>
          <w:tab w:val="num" w:pos="480"/>
        </w:tabs>
        <w:ind w:left="480" w:hanging="480"/>
      </w:pPr>
      <w:rPr>
        <w:rFonts w:hint="default"/>
      </w:rPr>
    </w:lvl>
    <w:lvl w:ilvl="1">
      <w:start w:val="1"/>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4" w15:restartNumberingAfterBreak="0">
    <w:nsid w:val="7B3278F5"/>
    <w:multiLevelType w:val="multilevel"/>
    <w:tmpl w:val="2380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B467AEC"/>
    <w:multiLevelType w:val="multilevel"/>
    <w:tmpl w:val="F690BC06"/>
    <w:lvl w:ilvl="0">
      <w:start w:val="1"/>
      <w:numFmt w:val="decimal"/>
      <w:lvlText w:val="%1"/>
      <w:lvlJc w:val="left"/>
      <w:pPr>
        <w:tabs>
          <w:tab w:val="num" w:pos="450"/>
        </w:tabs>
        <w:ind w:left="450" w:hanging="45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2160"/>
        </w:tabs>
        <w:ind w:left="2160" w:hanging="2160"/>
      </w:pPr>
      <w:rPr>
        <w:b/>
      </w:rPr>
    </w:lvl>
    <w:lvl w:ilvl="8">
      <w:start w:val="1"/>
      <w:numFmt w:val="decimal"/>
      <w:lvlText w:val="%1.%2.%3.%4.%5.%6.%7.%8.%9"/>
      <w:lvlJc w:val="left"/>
      <w:pPr>
        <w:tabs>
          <w:tab w:val="num" w:pos="2160"/>
        </w:tabs>
        <w:ind w:left="2160" w:hanging="2160"/>
      </w:pPr>
      <w:rPr>
        <w:b/>
      </w:rPr>
    </w:lvl>
  </w:abstractNum>
  <w:abstractNum w:abstractNumId="26" w15:restartNumberingAfterBreak="0">
    <w:nsid w:val="7E0B3F5A"/>
    <w:multiLevelType w:val="multilevel"/>
    <w:tmpl w:val="3C5290C8"/>
    <w:lvl w:ilvl="0">
      <w:start w:val="1"/>
      <w:numFmt w:val="upperLetter"/>
      <w:lvlText w:val="%1."/>
      <w:lvlJc w:val="left"/>
      <w:pPr>
        <w:ind w:left="0" w:firstLine="0"/>
      </w:pPr>
      <w:rPr>
        <w:b/>
      </w:r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num w:numId="1" w16cid:durableId="1225293006">
    <w:abstractNumId w:val="13"/>
  </w:num>
  <w:num w:numId="2" w16cid:durableId="167191244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2227496">
    <w:abstractNumId w:val="9"/>
  </w:num>
  <w:num w:numId="4" w16cid:durableId="1168404172">
    <w:abstractNumId w:val="10"/>
  </w:num>
  <w:num w:numId="5" w16cid:durableId="1355036462">
    <w:abstractNumId w:val="6"/>
  </w:num>
  <w:num w:numId="6" w16cid:durableId="1875535170">
    <w:abstractNumId w:val="8"/>
  </w:num>
  <w:num w:numId="7" w16cid:durableId="789780025">
    <w:abstractNumId w:val="23"/>
  </w:num>
  <w:num w:numId="8" w16cid:durableId="908230652">
    <w:abstractNumId w:val="26"/>
  </w:num>
  <w:num w:numId="9" w16cid:durableId="917325712">
    <w:abstractNumId w:val="17"/>
  </w:num>
  <w:num w:numId="10" w16cid:durableId="1820884405">
    <w:abstractNumId w:val="21"/>
  </w:num>
  <w:num w:numId="11" w16cid:durableId="1116679906">
    <w:abstractNumId w:val="18"/>
    <w:lvlOverride w:ilvl="0">
      <w:startOverride w:val="1"/>
    </w:lvlOverride>
  </w:num>
  <w:num w:numId="12" w16cid:durableId="1861626335">
    <w:abstractNumId w:val="11"/>
  </w:num>
  <w:num w:numId="13" w16cid:durableId="2027057457">
    <w:abstractNumId w:val="12"/>
  </w:num>
  <w:num w:numId="14" w16cid:durableId="1947956695">
    <w:abstractNumId w:val="5"/>
  </w:num>
  <w:num w:numId="15" w16cid:durableId="261957113">
    <w:abstractNumId w:val="0"/>
  </w:num>
  <w:num w:numId="16" w16cid:durableId="509636226">
    <w:abstractNumId w:val="19"/>
  </w:num>
  <w:num w:numId="17" w16cid:durableId="741678043">
    <w:abstractNumId w:val="25"/>
  </w:num>
  <w:num w:numId="18" w16cid:durableId="9569130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7259646">
    <w:abstractNumId w:val="3"/>
  </w:num>
  <w:num w:numId="20" w16cid:durableId="1723015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1928900">
    <w:abstractNumId w:val="14"/>
  </w:num>
  <w:num w:numId="22" w16cid:durableId="875391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7473145">
    <w:abstractNumId w:val="2"/>
  </w:num>
  <w:num w:numId="24" w16cid:durableId="1126192115">
    <w:abstractNumId w:val="20"/>
  </w:num>
  <w:num w:numId="25" w16cid:durableId="1724333448">
    <w:abstractNumId w:val="24"/>
  </w:num>
  <w:num w:numId="26" w16cid:durableId="1489175977">
    <w:abstractNumId w:val="7"/>
  </w:num>
  <w:num w:numId="27" w16cid:durableId="131972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8652022">
    <w:abstractNumId w:val="22"/>
  </w:num>
  <w:num w:numId="29" w16cid:durableId="1329285823">
    <w:abstractNumId w:val="16"/>
    <w:lvlOverride w:ilvl="0">
      <w:startOverride w:val="1"/>
    </w:lvlOverride>
  </w:num>
  <w:num w:numId="30" w16cid:durableId="1889562346">
    <w:abstractNumId w:val="15"/>
    <w:lvlOverride w:ilvl="0">
      <w:startOverride w:val="1"/>
    </w:lvlOverride>
  </w:num>
  <w:num w:numId="31" w16cid:durableId="130011307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686E"/>
    <w:rsid w:val="0000244D"/>
    <w:rsid w:val="00003C78"/>
    <w:rsid w:val="00006598"/>
    <w:rsid w:val="000072ED"/>
    <w:rsid w:val="00010FCA"/>
    <w:rsid w:val="00017FF7"/>
    <w:rsid w:val="000304F7"/>
    <w:rsid w:val="0003703F"/>
    <w:rsid w:val="000457C1"/>
    <w:rsid w:val="00053668"/>
    <w:rsid w:val="00054BB5"/>
    <w:rsid w:val="00054D02"/>
    <w:rsid w:val="00056F4A"/>
    <w:rsid w:val="00057F8E"/>
    <w:rsid w:val="0006071A"/>
    <w:rsid w:val="000665BF"/>
    <w:rsid w:val="000713C1"/>
    <w:rsid w:val="00095466"/>
    <w:rsid w:val="00097D6A"/>
    <w:rsid w:val="000B1B19"/>
    <w:rsid w:val="000B241B"/>
    <w:rsid w:val="000B2EAE"/>
    <w:rsid w:val="000B591E"/>
    <w:rsid w:val="000B778F"/>
    <w:rsid w:val="000C7900"/>
    <w:rsid w:val="000D34D7"/>
    <w:rsid w:val="000D68F1"/>
    <w:rsid w:val="000E061C"/>
    <w:rsid w:val="000E6AD0"/>
    <w:rsid w:val="000F4178"/>
    <w:rsid w:val="0011011F"/>
    <w:rsid w:val="0011286F"/>
    <w:rsid w:val="001133CC"/>
    <w:rsid w:val="00123BF6"/>
    <w:rsid w:val="0013749C"/>
    <w:rsid w:val="00145197"/>
    <w:rsid w:val="001467F0"/>
    <w:rsid w:val="00153671"/>
    <w:rsid w:val="001564CA"/>
    <w:rsid w:val="0015698E"/>
    <w:rsid w:val="00160132"/>
    <w:rsid w:val="00160552"/>
    <w:rsid w:val="00175307"/>
    <w:rsid w:val="00180BCE"/>
    <w:rsid w:val="0018399A"/>
    <w:rsid w:val="001934F9"/>
    <w:rsid w:val="00193FAE"/>
    <w:rsid w:val="001A4654"/>
    <w:rsid w:val="001A67E6"/>
    <w:rsid w:val="001A787D"/>
    <w:rsid w:val="001B2EFD"/>
    <w:rsid w:val="001B5B05"/>
    <w:rsid w:val="001C138D"/>
    <w:rsid w:val="001D4F01"/>
    <w:rsid w:val="001D7138"/>
    <w:rsid w:val="001E155E"/>
    <w:rsid w:val="001E52A3"/>
    <w:rsid w:val="001F6693"/>
    <w:rsid w:val="001F7E87"/>
    <w:rsid w:val="002005AA"/>
    <w:rsid w:val="002011B5"/>
    <w:rsid w:val="002042BA"/>
    <w:rsid w:val="002066B7"/>
    <w:rsid w:val="0021246F"/>
    <w:rsid w:val="0021249F"/>
    <w:rsid w:val="00214BB5"/>
    <w:rsid w:val="00217CFA"/>
    <w:rsid w:val="00217FA7"/>
    <w:rsid w:val="00221F82"/>
    <w:rsid w:val="00224D38"/>
    <w:rsid w:val="00226D68"/>
    <w:rsid w:val="00232FDA"/>
    <w:rsid w:val="00234F0E"/>
    <w:rsid w:val="00240E2C"/>
    <w:rsid w:val="00254199"/>
    <w:rsid w:val="00256711"/>
    <w:rsid w:val="00261137"/>
    <w:rsid w:val="0026365E"/>
    <w:rsid w:val="00266B7E"/>
    <w:rsid w:val="0028527C"/>
    <w:rsid w:val="002963D2"/>
    <w:rsid w:val="002967E2"/>
    <w:rsid w:val="002A5C21"/>
    <w:rsid w:val="002B3333"/>
    <w:rsid w:val="002B3CCA"/>
    <w:rsid w:val="002B5E6D"/>
    <w:rsid w:val="002C2FEA"/>
    <w:rsid w:val="002D1781"/>
    <w:rsid w:val="002D385C"/>
    <w:rsid w:val="002D7E4E"/>
    <w:rsid w:val="002E0056"/>
    <w:rsid w:val="002E0A11"/>
    <w:rsid w:val="002E3A92"/>
    <w:rsid w:val="002E3BE6"/>
    <w:rsid w:val="002E70F0"/>
    <w:rsid w:val="002F0234"/>
    <w:rsid w:val="002F5E92"/>
    <w:rsid w:val="00303E69"/>
    <w:rsid w:val="00313232"/>
    <w:rsid w:val="00313C16"/>
    <w:rsid w:val="00314E63"/>
    <w:rsid w:val="0031592F"/>
    <w:rsid w:val="00317952"/>
    <w:rsid w:val="00320C05"/>
    <w:rsid w:val="00322F29"/>
    <w:rsid w:val="0032334C"/>
    <w:rsid w:val="00340AF9"/>
    <w:rsid w:val="00342C4D"/>
    <w:rsid w:val="00352E4A"/>
    <w:rsid w:val="003568BC"/>
    <w:rsid w:val="00364FB1"/>
    <w:rsid w:val="00367E7A"/>
    <w:rsid w:val="00373A1A"/>
    <w:rsid w:val="00387AE9"/>
    <w:rsid w:val="00392B43"/>
    <w:rsid w:val="003935D7"/>
    <w:rsid w:val="003A58D8"/>
    <w:rsid w:val="003A6AA8"/>
    <w:rsid w:val="003B03B4"/>
    <w:rsid w:val="003B299F"/>
    <w:rsid w:val="003B2FC3"/>
    <w:rsid w:val="003C401D"/>
    <w:rsid w:val="003C5A7E"/>
    <w:rsid w:val="003C64A9"/>
    <w:rsid w:val="003D2881"/>
    <w:rsid w:val="003D3760"/>
    <w:rsid w:val="003D65CC"/>
    <w:rsid w:val="003E1B7E"/>
    <w:rsid w:val="003E2EEB"/>
    <w:rsid w:val="003E53B4"/>
    <w:rsid w:val="003E70F1"/>
    <w:rsid w:val="003F29F7"/>
    <w:rsid w:val="003F2A01"/>
    <w:rsid w:val="003F51EA"/>
    <w:rsid w:val="003F6FEE"/>
    <w:rsid w:val="004109F3"/>
    <w:rsid w:val="00417EE2"/>
    <w:rsid w:val="00423ADE"/>
    <w:rsid w:val="00424F21"/>
    <w:rsid w:val="0042743E"/>
    <w:rsid w:val="0043045C"/>
    <w:rsid w:val="00430FD5"/>
    <w:rsid w:val="00431054"/>
    <w:rsid w:val="004332EB"/>
    <w:rsid w:val="00433341"/>
    <w:rsid w:val="00437D8E"/>
    <w:rsid w:val="004506D9"/>
    <w:rsid w:val="00460D58"/>
    <w:rsid w:val="00465B94"/>
    <w:rsid w:val="00466D1D"/>
    <w:rsid w:val="00467F58"/>
    <w:rsid w:val="00470C70"/>
    <w:rsid w:val="004710BA"/>
    <w:rsid w:val="00471ACA"/>
    <w:rsid w:val="0048236E"/>
    <w:rsid w:val="004848FC"/>
    <w:rsid w:val="004853E2"/>
    <w:rsid w:val="00486617"/>
    <w:rsid w:val="00492D0B"/>
    <w:rsid w:val="00494A6F"/>
    <w:rsid w:val="004A0184"/>
    <w:rsid w:val="004A2999"/>
    <w:rsid w:val="004B5671"/>
    <w:rsid w:val="004B5769"/>
    <w:rsid w:val="004C2CA0"/>
    <w:rsid w:val="004C4D14"/>
    <w:rsid w:val="004E17CC"/>
    <w:rsid w:val="004E751F"/>
    <w:rsid w:val="00502FC0"/>
    <w:rsid w:val="00505580"/>
    <w:rsid w:val="00507AC0"/>
    <w:rsid w:val="005119A1"/>
    <w:rsid w:val="00517813"/>
    <w:rsid w:val="00523843"/>
    <w:rsid w:val="00527C72"/>
    <w:rsid w:val="0053028F"/>
    <w:rsid w:val="0053371E"/>
    <w:rsid w:val="005414AC"/>
    <w:rsid w:val="005502B8"/>
    <w:rsid w:val="00554327"/>
    <w:rsid w:val="00556047"/>
    <w:rsid w:val="00556BA7"/>
    <w:rsid w:val="00557F89"/>
    <w:rsid w:val="0056386E"/>
    <w:rsid w:val="00565F19"/>
    <w:rsid w:val="00572DE4"/>
    <w:rsid w:val="00573580"/>
    <w:rsid w:val="005743FA"/>
    <w:rsid w:val="00577C93"/>
    <w:rsid w:val="00583A9C"/>
    <w:rsid w:val="00584296"/>
    <w:rsid w:val="00586B10"/>
    <w:rsid w:val="00591D2B"/>
    <w:rsid w:val="00596C1E"/>
    <w:rsid w:val="00597261"/>
    <w:rsid w:val="005A0518"/>
    <w:rsid w:val="005A1D9C"/>
    <w:rsid w:val="005A5A34"/>
    <w:rsid w:val="005A5B68"/>
    <w:rsid w:val="005C3DFD"/>
    <w:rsid w:val="005D1303"/>
    <w:rsid w:val="005D33DB"/>
    <w:rsid w:val="005D5789"/>
    <w:rsid w:val="005E328A"/>
    <w:rsid w:val="005E498D"/>
    <w:rsid w:val="005F141E"/>
    <w:rsid w:val="00601063"/>
    <w:rsid w:val="00605620"/>
    <w:rsid w:val="006104E0"/>
    <w:rsid w:val="00616627"/>
    <w:rsid w:val="00622E62"/>
    <w:rsid w:val="00624F87"/>
    <w:rsid w:val="006342F8"/>
    <w:rsid w:val="00640839"/>
    <w:rsid w:val="006441C5"/>
    <w:rsid w:val="00656465"/>
    <w:rsid w:val="00675DFA"/>
    <w:rsid w:val="00683C43"/>
    <w:rsid w:val="00685622"/>
    <w:rsid w:val="006859EE"/>
    <w:rsid w:val="00691BCF"/>
    <w:rsid w:val="00693736"/>
    <w:rsid w:val="006964B6"/>
    <w:rsid w:val="006A0AE2"/>
    <w:rsid w:val="006A57F1"/>
    <w:rsid w:val="006A61A0"/>
    <w:rsid w:val="006A79ED"/>
    <w:rsid w:val="006B0BAB"/>
    <w:rsid w:val="006B3874"/>
    <w:rsid w:val="006B7A60"/>
    <w:rsid w:val="006C3E5E"/>
    <w:rsid w:val="006D35DB"/>
    <w:rsid w:val="006D398E"/>
    <w:rsid w:val="006D7CED"/>
    <w:rsid w:val="006E3942"/>
    <w:rsid w:val="006E43B3"/>
    <w:rsid w:val="006E51FA"/>
    <w:rsid w:val="006F0AC0"/>
    <w:rsid w:val="006F3664"/>
    <w:rsid w:val="006F37B4"/>
    <w:rsid w:val="006F3859"/>
    <w:rsid w:val="006F6742"/>
    <w:rsid w:val="0070234A"/>
    <w:rsid w:val="007066D7"/>
    <w:rsid w:val="00717825"/>
    <w:rsid w:val="00717C64"/>
    <w:rsid w:val="00720CE5"/>
    <w:rsid w:val="00721DF8"/>
    <w:rsid w:val="007227D0"/>
    <w:rsid w:val="00723179"/>
    <w:rsid w:val="00734011"/>
    <w:rsid w:val="00734FDB"/>
    <w:rsid w:val="00742A4B"/>
    <w:rsid w:val="0074671E"/>
    <w:rsid w:val="00750E97"/>
    <w:rsid w:val="00751B36"/>
    <w:rsid w:val="00756839"/>
    <w:rsid w:val="007623FF"/>
    <w:rsid w:val="007665AF"/>
    <w:rsid w:val="007766E7"/>
    <w:rsid w:val="00781245"/>
    <w:rsid w:val="00782292"/>
    <w:rsid w:val="007960CB"/>
    <w:rsid w:val="007A6098"/>
    <w:rsid w:val="007B1AEF"/>
    <w:rsid w:val="007B24BE"/>
    <w:rsid w:val="007B2CC7"/>
    <w:rsid w:val="007C027D"/>
    <w:rsid w:val="007C228B"/>
    <w:rsid w:val="007C3B38"/>
    <w:rsid w:val="007C46A0"/>
    <w:rsid w:val="007C592C"/>
    <w:rsid w:val="007D1EE0"/>
    <w:rsid w:val="007D6B14"/>
    <w:rsid w:val="007E1CB1"/>
    <w:rsid w:val="007E7B3D"/>
    <w:rsid w:val="007F1257"/>
    <w:rsid w:val="007F524C"/>
    <w:rsid w:val="00807EE1"/>
    <w:rsid w:val="0083371C"/>
    <w:rsid w:val="00833837"/>
    <w:rsid w:val="00836586"/>
    <w:rsid w:val="00845BB2"/>
    <w:rsid w:val="00854253"/>
    <w:rsid w:val="00856C0C"/>
    <w:rsid w:val="00856CA2"/>
    <w:rsid w:val="00863019"/>
    <w:rsid w:val="008640FD"/>
    <w:rsid w:val="008660A7"/>
    <w:rsid w:val="008735D9"/>
    <w:rsid w:val="00873A8F"/>
    <w:rsid w:val="008809CB"/>
    <w:rsid w:val="008825A4"/>
    <w:rsid w:val="00886B5E"/>
    <w:rsid w:val="00890FC4"/>
    <w:rsid w:val="00896131"/>
    <w:rsid w:val="0089726E"/>
    <w:rsid w:val="008A1659"/>
    <w:rsid w:val="008A7CEF"/>
    <w:rsid w:val="008B3F9F"/>
    <w:rsid w:val="008B6732"/>
    <w:rsid w:val="008C4E7D"/>
    <w:rsid w:val="008C71E5"/>
    <w:rsid w:val="008E30B9"/>
    <w:rsid w:val="008E6578"/>
    <w:rsid w:val="008F245C"/>
    <w:rsid w:val="008F5D41"/>
    <w:rsid w:val="00905F21"/>
    <w:rsid w:val="00911E23"/>
    <w:rsid w:val="00911E3D"/>
    <w:rsid w:val="00913539"/>
    <w:rsid w:val="00914978"/>
    <w:rsid w:val="00920A55"/>
    <w:rsid w:val="00922BEA"/>
    <w:rsid w:val="00927EEB"/>
    <w:rsid w:val="0093034C"/>
    <w:rsid w:val="00936D11"/>
    <w:rsid w:val="0093704C"/>
    <w:rsid w:val="009413A6"/>
    <w:rsid w:val="00946A5B"/>
    <w:rsid w:val="009514D0"/>
    <w:rsid w:val="00951AEC"/>
    <w:rsid w:val="00953884"/>
    <w:rsid w:val="0096421D"/>
    <w:rsid w:val="00964FC8"/>
    <w:rsid w:val="00967864"/>
    <w:rsid w:val="00973260"/>
    <w:rsid w:val="009743A9"/>
    <w:rsid w:val="0097686E"/>
    <w:rsid w:val="00977FEF"/>
    <w:rsid w:val="00986A83"/>
    <w:rsid w:val="00986C8D"/>
    <w:rsid w:val="00997034"/>
    <w:rsid w:val="009A04B0"/>
    <w:rsid w:val="009A4A04"/>
    <w:rsid w:val="009B494F"/>
    <w:rsid w:val="009D03BC"/>
    <w:rsid w:val="009D0429"/>
    <w:rsid w:val="009D25D8"/>
    <w:rsid w:val="009D5BE6"/>
    <w:rsid w:val="009E0807"/>
    <w:rsid w:val="009E5620"/>
    <w:rsid w:val="009E7B4F"/>
    <w:rsid w:val="009F76ED"/>
    <w:rsid w:val="00A00CDD"/>
    <w:rsid w:val="00A00E40"/>
    <w:rsid w:val="00A02176"/>
    <w:rsid w:val="00A030D4"/>
    <w:rsid w:val="00A17D17"/>
    <w:rsid w:val="00A23A66"/>
    <w:rsid w:val="00A24E8F"/>
    <w:rsid w:val="00A26D38"/>
    <w:rsid w:val="00A312A1"/>
    <w:rsid w:val="00A3407B"/>
    <w:rsid w:val="00A46223"/>
    <w:rsid w:val="00A4738A"/>
    <w:rsid w:val="00A474F1"/>
    <w:rsid w:val="00A477A0"/>
    <w:rsid w:val="00A539F1"/>
    <w:rsid w:val="00A545F5"/>
    <w:rsid w:val="00A54F5E"/>
    <w:rsid w:val="00A560E0"/>
    <w:rsid w:val="00A6351E"/>
    <w:rsid w:val="00A713C4"/>
    <w:rsid w:val="00A7334F"/>
    <w:rsid w:val="00A765BF"/>
    <w:rsid w:val="00A805F3"/>
    <w:rsid w:val="00A8100E"/>
    <w:rsid w:val="00A9182C"/>
    <w:rsid w:val="00A9376E"/>
    <w:rsid w:val="00AA05CB"/>
    <w:rsid w:val="00AA4326"/>
    <w:rsid w:val="00AA7211"/>
    <w:rsid w:val="00AB1D84"/>
    <w:rsid w:val="00AB7BA5"/>
    <w:rsid w:val="00AC3FB0"/>
    <w:rsid w:val="00AC6436"/>
    <w:rsid w:val="00AD22A2"/>
    <w:rsid w:val="00AD2864"/>
    <w:rsid w:val="00AE35B7"/>
    <w:rsid w:val="00AF0800"/>
    <w:rsid w:val="00B02178"/>
    <w:rsid w:val="00B02B3B"/>
    <w:rsid w:val="00B0508F"/>
    <w:rsid w:val="00B07BA2"/>
    <w:rsid w:val="00B16A76"/>
    <w:rsid w:val="00B21D14"/>
    <w:rsid w:val="00B22949"/>
    <w:rsid w:val="00B2583F"/>
    <w:rsid w:val="00B2783B"/>
    <w:rsid w:val="00B3176E"/>
    <w:rsid w:val="00B3242A"/>
    <w:rsid w:val="00B41A35"/>
    <w:rsid w:val="00B43124"/>
    <w:rsid w:val="00B4684A"/>
    <w:rsid w:val="00B53DB3"/>
    <w:rsid w:val="00B54FDA"/>
    <w:rsid w:val="00B722E7"/>
    <w:rsid w:val="00B73BE4"/>
    <w:rsid w:val="00B7610E"/>
    <w:rsid w:val="00B76E4C"/>
    <w:rsid w:val="00B77705"/>
    <w:rsid w:val="00B82E17"/>
    <w:rsid w:val="00B83E2B"/>
    <w:rsid w:val="00B86F71"/>
    <w:rsid w:val="00B92EBB"/>
    <w:rsid w:val="00B954B8"/>
    <w:rsid w:val="00BA2767"/>
    <w:rsid w:val="00BB0CA9"/>
    <w:rsid w:val="00BB2713"/>
    <w:rsid w:val="00BB4A9D"/>
    <w:rsid w:val="00BB7638"/>
    <w:rsid w:val="00BB7F19"/>
    <w:rsid w:val="00BC39ED"/>
    <w:rsid w:val="00BC56BD"/>
    <w:rsid w:val="00BD4ACE"/>
    <w:rsid w:val="00BE10D3"/>
    <w:rsid w:val="00BE229B"/>
    <w:rsid w:val="00BE4CAE"/>
    <w:rsid w:val="00BE6090"/>
    <w:rsid w:val="00BF1226"/>
    <w:rsid w:val="00BF5C9C"/>
    <w:rsid w:val="00C00AB2"/>
    <w:rsid w:val="00C06575"/>
    <w:rsid w:val="00C07E5B"/>
    <w:rsid w:val="00C1735A"/>
    <w:rsid w:val="00C17F9E"/>
    <w:rsid w:val="00C24A4E"/>
    <w:rsid w:val="00C30AD4"/>
    <w:rsid w:val="00C32B69"/>
    <w:rsid w:val="00C37742"/>
    <w:rsid w:val="00C52F4E"/>
    <w:rsid w:val="00C54503"/>
    <w:rsid w:val="00C55505"/>
    <w:rsid w:val="00C57552"/>
    <w:rsid w:val="00C64860"/>
    <w:rsid w:val="00C66F1D"/>
    <w:rsid w:val="00C74AB2"/>
    <w:rsid w:val="00C803E5"/>
    <w:rsid w:val="00C824E2"/>
    <w:rsid w:val="00C86F0D"/>
    <w:rsid w:val="00C904F9"/>
    <w:rsid w:val="00C9138A"/>
    <w:rsid w:val="00C91ACC"/>
    <w:rsid w:val="00C9412A"/>
    <w:rsid w:val="00C964A6"/>
    <w:rsid w:val="00C968D0"/>
    <w:rsid w:val="00CA60BB"/>
    <w:rsid w:val="00CB2601"/>
    <w:rsid w:val="00CB3872"/>
    <w:rsid w:val="00CC2822"/>
    <w:rsid w:val="00CC4679"/>
    <w:rsid w:val="00CC4952"/>
    <w:rsid w:val="00CC5BE1"/>
    <w:rsid w:val="00CC7977"/>
    <w:rsid w:val="00CD2A38"/>
    <w:rsid w:val="00CD582D"/>
    <w:rsid w:val="00CE01DB"/>
    <w:rsid w:val="00CE1E84"/>
    <w:rsid w:val="00CF4482"/>
    <w:rsid w:val="00CF5C5D"/>
    <w:rsid w:val="00CF61D4"/>
    <w:rsid w:val="00D00092"/>
    <w:rsid w:val="00D025FB"/>
    <w:rsid w:val="00D0269A"/>
    <w:rsid w:val="00D21573"/>
    <w:rsid w:val="00D226D9"/>
    <w:rsid w:val="00D23B18"/>
    <w:rsid w:val="00D279AC"/>
    <w:rsid w:val="00D3090D"/>
    <w:rsid w:val="00D45526"/>
    <w:rsid w:val="00D553D7"/>
    <w:rsid w:val="00D565AF"/>
    <w:rsid w:val="00D658CE"/>
    <w:rsid w:val="00D744C0"/>
    <w:rsid w:val="00D91325"/>
    <w:rsid w:val="00D9555E"/>
    <w:rsid w:val="00D9586F"/>
    <w:rsid w:val="00DA03A6"/>
    <w:rsid w:val="00DA2D2C"/>
    <w:rsid w:val="00DA62B4"/>
    <w:rsid w:val="00DB0B54"/>
    <w:rsid w:val="00DB1926"/>
    <w:rsid w:val="00DB445D"/>
    <w:rsid w:val="00DC3418"/>
    <w:rsid w:val="00DD5D08"/>
    <w:rsid w:val="00DE024C"/>
    <w:rsid w:val="00DE0DF7"/>
    <w:rsid w:val="00DE20BF"/>
    <w:rsid w:val="00DE3E0B"/>
    <w:rsid w:val="00DE3EA0"/>
    <w:rsid w:val="00DE4ACF"/>
    <w:rsid w:val="00DE56E2"/>
    <w:rsid w:val="00DE607F"/>
    <w:rsid w:val="00DF4ABF"/>
    <w:rsid w:val="00DF67DC"/>
    <w:rsid w:val="00E01C12"/>
    <w:rsid w:val="00E01D30"/>
    <w:rsid w:val="00E034F0"/>
    <w:rsid w:val="00E06061"/>
    <w:rsid w:val="00E108A3"/>
    <w:rsid w:val="00E128B3"/>
    <w:rsid w:val="00E1454B"/>
    <w:rsid w:val="00E20474"/>
    <w:rsid w:val="00E2079F"/>
    <w:rsid w:val="00E21D1E"/>
    <w:rsid w:val="00E2279F"/>
    <w:rsid w:val="00E2591D"/>
    <w:rsid w:val="00E30C0D"/>
    <w:rsid w:val="00E3524B"/>
    <w:rsid w:val="00E36279"/>
    <w:rsid w:val="00E37B44"/>
    <w:rsid w:val="00E41C62"/>
    <w:rsid w:val="00E41CC8"/>
    <w:rsid w:val="00E438E1"/>
    <w:rsid w:val="00E439D0"/>
    <w:rsid w:val="00E50331"/>
    <w:rsid w:val="00E50D79"/>
    <w:rsid w:val="00E514FA"/>
    <w:rsid w:val="00E5673B"/>
    <w:rsid w:val="00E57697"/>
    <w:rsid w:val="00E62085"/>
    <w:rsid w:val="00E6599A"/>
    <w:rsid w:val="00E72516"/>
    <w:rsid w:val="00E74697"/>
    <w:rsid w:val="00E766FD"/>
    <w:rsid w:val="00E81219"/>
    <w:rsid w:val="00E87713"/>
    <w:rsid w:val="00E87B50"/>
    <w:rsid w:val="00E87CB1"/>
    <w:rsid w:val="00EA21C4"/>
    <w:rsid w:val="00EA3ACD"/>
    <w:rsid w:val="00EA5E38"/>
    <w:rsid w:val="00EA6A10"/>
    <w:rsid w:val="00EB5A0F"/>
    <w:rsid w:val="00EC14BB"/>
    <w:rsid w:val="00EC4688"/>
    <w:rsid w:val="00ED3DAD"/>
    <w:rsid w:val="00ED6E49"/>
    <w:rsid w:val="00EE18F4"/>
    <w:rsid w:val="00EE249F"/>
    <w:rsid w:val="00EE2E0E"/>
    <w:rsid w:val="00EE4B10"/>
    <w:rsid w:val="00EE6107"/>
    <w:rsid w:val="00EE65C0"/>
    <w:rsid w:val="00EF27B9"/>
    <w:rsid w:val="00EF58B9"/>
    <w:rsid w:val="00EF7987"/>
    <w:rsid w:val="00F0511F"/>
    <w:rsid w:val="00F100C1"/>
    <w:rsid w:val="00F1043A"/>
    <w:rsid w:val="00F1469F"/>
    <w:rsid w:val="00F14845"/>
    <w:rsid w:val="00F201A2"/>
    <w:rsid w:val="00F22AB0"/>
    <w:rsid w:val="00F317E6"/>
    <w:rsid w:val="00F34C8B"/>
    <w:rsid w:val="00F36C32"/>
    <w:rsid w:val="00F43C34"/>
    <w:rsid w:val="00F5208D"/>
    <w:rsid w:val="00F52E5C"/>
    <w:rsid w:val="00F55AC5"/>
    <w:rsid w:val="00F60362"/>
    <w:rsid w:val="00F66ABA"/>
    <w:rsid w:val="00F73DC4"/>
    <w:rsid w:val="00F765AF"/>
    <w:rsid w:val="00F779EF"/>
    <w:rsid w:val="00F80C5A"/>
    <w:rsid w:val="00F81EE5"/>
    <w:rsid w:val="00F82E9E"/>
    <w:rsid w:val="00F83490"/>
    <w:rsid w:val="00F86926"/>
    <w:rsid w:val="00F92A3B"/>
    <w:rsid w:val="00F93BAE"/>
    <w:rsid w:val="00F95177"/>
    <w:rsid w:val="00F9693D"/>
    <w:rsid w:val="00FA09B0"/>
    <w:rsid w:val="00FB0650"/>
    <w:rsid w:val="00FB06BE"/>
    <w:rsid w:val="00FB3613"/>
    <w:rsid w:val="00FC1C6B"/>
    <w:rsid w:val="00FC42F1"/>
    <w:rsid w:val="00FD6319"/>
    <w:rsid w:val="00FD74F9"/>
    <w:rsid w:val="00FE12F1"/>
    <w:rsid w:val="00FE1C2D"/>
    <w:rsid w:val="00FE596D"/>
    <w:rsid w:val="00FE759C"/>
    <w:rsid w:val="00FF38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D2216"/>
  <w15:docId w15:val="{2B8979B8-7AE2-409E-BAD2-ECA0CD038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6A0"/>
    <w:pPr>
      <w:spacing w:after="160" w:line="259" w:lineRule="auto"/>
    </w:pPr>
    <w:rPr>
      <w:sz w:val="22"/>
      <w:szCs w:val="22"/>
      <w:lang w:eastAsia="en-US"/>
    </w:rPr>
  </w:style>
  <w:style w:type="paragraph" w:styleId="Ttulo1">
    <w:name w:val="heading 1"/>
    <w:basedOn w:val="Normal"/>
    <w:next w:val="Normal"/>
    <w:link w:val="Ttulo1Char"/>
    <w:qFormat/>
    <w:rsid w:val="00FB06BE"/>
    <w:pPr>
      <w:keepNext/>
      <w:spacing w:after="0" w:line="240" w:lineRule="auto"/>
      <w:jc w:val="center"/>
      <w:outlineLvl w:val="0"/>
    </w:pPr>
    <w:rPr>
      <w:rFonts w:ascii="Arial" w:eastAsia="Times New Roman" w:hAnsi="Arial"/>
      <w:b/>
      <w:bCs/>
    </w:rPr>
  </w:style>
  <w:style w:type="paragraph" w:styleId="Ttulo2">
    <w:name w:val="heading 2"/>
    <w:basedOn w:val="Normal"/>
    <w:next w:val="Normal"/>
    <w:link w:val="Ttulo2Char"/>
    <w:qFormat/>
    <w:rsid w:val="00FB06BE"/>
    <w:pPr>
      <w:keepNext/>
      <w:autoSpaceDE w:val="0"/>
      <w:autoSpaceDN w:val="0"/>
      <w:spacing w:after="0" w:line="240" w:lineRule="auto"/>
      <w:jc w:val="center"/>
      <w:outlineLvl w:val="1"/>
    </w:pPr>
    <w:rPr>
      <w:rFonts w:ascii="Courier New" w:eastAsia="Times New Roman" w:hAnsi="Courier New"/>
      <w:b/>
      <w:sz w:val="24"/>
      <w:szCs w:val="20"/>
    </w:rPr>
  </w:style>
  <w:style w:type="paragraph" w:styleId="Ttulo3">
    <w:name w:val="heading 3"/>
    <w:basedOn w:val="Normal"/>
    <w:next w:val="Normal"/>
    <w:link w:val="Ttulo3Char"/>
    <w:qFormat/>
    <w:rsid w:val="00FB06BE"/>
    <w:pPr>
      <w:keepNext/>
      <w:spacing w:before="240" w:after="60" w:line="240" w:lineRule="auto"/>
      <w:outlineLvl w:val="2"/>
    </w:pPr>
    <w:rPr>
      <w:rFonts w:ascii="Cambria" w:eastAsia="Times New Roman" w:hAnsi="Cambria"/>
      <w:b/>
      <w:bCs/>
      <w:sz w:val="26"/>
      <w:szCs w:val="26"/>
    </w:rPr>
  </w:style>
  <w:style w:type="paragraph" w:styleId="Ttulo4">
    <w:name w:val="heading 4"/>
    <w:basedOn w:val="Normal"/>
    <w:next w:val="Normal"/>
    <w:link w:val="Ttulo4Char"/>
    <w:qFormat/>
    <w:rsid w:val="00FB06BE"/>
    <w:pPr>
      <w:keepNext/>
      <w:spacing w:before="240" w:after="60" w:line="240" w:lineRule="auto"/>
      <w:outlineLvl w:val="3"/>
    </w:pPr>
    <w:rPr>
      <w:rFonts w:eastAsia="Times New Roman"/>
      <w:b/>
      <w:bCs/>
      <w:sz w:val="28"/>
      <w:szCs w:val="28"/>
    </w:rPr>
  </w:style>
  <w:style w:type="paragraph" w:styleId="Ttulo5">
    <w:name w:val="heading 5"/>
    <w:basedOn w:val="Normal"/>
    <w:next w:val="Normal"/>
    <w:link w:val="Ttulo5Char"/>
    <w:qFormat/>
    <w:rsid w:val="00FB06BE"/>
    <w:pPr>
      <w:spacing w:before="240" w:after="60" w:line="240" w:lineRule="auto"/>
      <w:outlineLvl w:val="4"/>
    </w:pPr>
    <w:rPr>
      <w:rFonts w:ascii="Times New Roman" w:eastAsia="Times New Roman" w:hAnsi="Times New Roman"/>
      <w:b/>
      <w:bCs/>
      <w:i/>
      <w:iCs/>
      <w:sz w:val="26"/>
      <w:szCs w:val="26"/>
    </w:rPr>
  </w:style>
  <w:style w:type="paragraph" w:styleId="Ttulo6">
    <w:name w:val="heading 6"/>
    <w:basedOn w:val="Normal"/>
    <w:next w:val="Normal"/>
    <w:link w:val="Ttulo6Char"/>
    <w:qFormat/>
    <w:rsid w:val="00FB06BE"/>
    <w:pPr>
      <w:keepNext/>
      <w:tabs>
        <w:tab w:val="left" w:pos="2835"/>
      </w:tabs>
      <w:spacing w:before="120" w:after="0" w:line="360" w:lineRule="auto"/>
      <w:jc w:val="both"/>
      <w:outlineLvl w:val="5"/>
    </w:pPr>
    <w:rPr>
      <w:rFonts w:ascii="Arial" w:eastAsia="Times New Roman" w:hAnsi="Arial"/>
      <w:b/>
      <w:bCs/>
      <w:sz w:val="24"/>
      <w:szCs w:val="20"/>
    </w:rPr>
  </w:style>
  <w:style w:type="paragraph" w:styleId="Ttulo7">
    <w:name w:val="heading 7"/>
    <w:basedOn w:val="Normal"/>
    <w:next w:val="Normal"/>
    <w:link w:val="Ttulo7Char"/>
    <w:unhideWhenUsed/>
    <w:qFormat/>
    <w:rsid w:val="00FB06BE"/>
    <w:pPr>
      <w:spacing w:before="240" w:after="60" w:line="240" w:lineRule="auto"/>
      <w:outlineLvl w:val="6"/>
    </w:pPr>
    <w:rPr>
      <w:rFonts w:eastAsia="Times New Roman"/>
      <w:sz w:val="24"/>
      <w:szCs w:val="24"/>
    </w:rPr>
  </w:style>
  <w:style w:type="paragraph" w:styleId="Ttulo9">
    <w:name w:val="heading 9"/>
    <w:basedOn w:val="Normal"/>
    <w:next w:val="Normal"/>
    <w:link w:val="Ttulo9Char"/>
    <w:uiPriority w:val="9"/>
    <w:semiHidden/>
    <w:unhideWhenUsed/>
    <w:qFormat/>
    <w:rsid w:val="00986C8D"/>
    <w:pPr>
      <w:spacing w:before="240" w:after="60"/>
      <w:outlineLvl w:val="8"/>
    </w:pPr>
    <w:rPr>
      <w:rFonts w:ascii="Calibri Light" w:eastAsia="Times New Roman" w:hAnsi="Calibri Ligh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7686E"/>
    <w:pPr>
      <w:tabs>
        <w:tab w:val="center" w:pos="4252"/>
        <w:tab w:val="right" w:pos="8504"/>
      </w:tabs>
      <w:spacing w:after="0" w:line="240" w:lineRule="auto"/>
    </w:pPr>
  </w:style>
  <w:style w:type="character" w:customStyle="1" w:styleId="CabealhoChar">
    <w:name w:val="Cabeçalho Char"/>
    <w:basedOn w:val="Fontepargpadro"/>
    <w:link w:val="Cabealho"/>
    <w:rsid w:val="0097686E"/>
  </w:style>
  <w:style w:type="paragraph" w:styleId="Rodap">
    <w:name w:val="footer"/>
    <w:basedOn w:val="Normal"/>
    <w:link w:val="RodapChar"/>
    <w:unhideWhenUsed/>
    <w:rsid w:val="0097686E"/>
    <w:pPr>
      <w:tabs>
        <w:tab w:val="center" w:pos="4252"/>
        <w:tab w:val="right" w:pos="8504"/>
      </w:tabs>
      <w:spacing w:after="0" w:line="240" w:lineRule="auto"/>
    </w:pPr>
  </w:style>
  <w:style w:type="character" w:customStyle="1" w:styleId="RodapChar">
    <w:name w:val="Rodapé Char"/>
    <w:basedOn w:val="Fontepargpadro"/>
    <w:link w:val="Rodap"/>
    <w:rsid w:val="0097686E"/>
  </w:style>
  <w:style w:type="character" w:customStyle="1" w:styleId="Ttulo1Char">
    <w:name w:val="Título 1 Char"/>
    <w:link w:val="Ttulo1"/>
    <w:rsid w:val="00FB06BE"/>
    <w:rPr>
      <w:rFonts w:ascii="Arial" w:eastAsia="Times New Roman" w:hAnsi="Arial"/>
      <w:b/>
      <w:bCs/>
      <w:sz w:val="22"/>
      <w:szCs w:val="22"/>
    </w:rPr>
  </w:style>
  <w:style w:type="character" w:customStyle="1" w:styleId="Ttulo2Char">
    <w:name w:val="Título 2 Char"/>
    <w:link w:val="Ttulo2"/>
    <w:rsid w:val="00FB06BE"/>
    <w:rPr>
      <w:rFonts w:ascii="Courier New" w:eastAsia="Times New Roman" w:hAnsi="Courier New"/>
      <w:b/>
      <w:sz w:val="24"/>
    </w:rPr>
  </w:style>
  <w:style w:type="character" w:customStyle="1" w:styleId="Ttulo3Char">
    <w:name w:val="Título 3 Char"/>
    <w:link w:val="Ttulo3"/>
    <w:rsid w:val="00FB06BE"/>
    <w:rPr>
      <w:rFonts w:ascii="Cambria" w:eastAsia="Times New Roman" w:hAnsi="Cambria"/>
      <w:b/>
      <w:bCs/>
      <w:sz w:val="26"/>
      <w:szCs w:val="26"/>
    </w:rPr>
  </w:style>
  <w:style w:type="character" w:customStyle="1" w:styleId="Ttulo4Char">
    <w:name w:val="Título 4 Char"/>
    <w:link w:val="Ttulo4"/>
    <w:rsid w:val="00FB06BE"/>
    <w:rPr>
      <w:rFonts w:eastAsia="Times New Roman"/>
      <w:b/>
      <w:bCs/>
      <w:sz w:val="28"/>
      <w:szCs w:val="28"/>
    </w:rPr>
  </w:style>
  <w:style w:type="character" w:customStyle="1" w:styleId="Ttulo5Char">
    <w:name w:val="Título 5 Char"/>
    <w:link w:val="Ttulo5"/>
    <w:rsid w:val="00FB06BE"/>
    <w:rPr>
      <w:rFonts w:ascii="Times New Roman" w:eastAsia="Times New Roman" w:hAnsi="Times New Roman"/>
      <w:b/>
      <w:bCs/>
      <w:i/>
      <w:iCs/>
      <w:sz w:val="26"/>
      <w:szCs w:val="26"/>
    </w:rPr>
  </w:style>
  <w:style w:type="character" w:customStyle="1" w:styleId="Ttulo6Char">
    <w:name w:val="Título 6 Char"/>
    <w:link w:val="Ttulo6"/>
    <w:rsid w:val="00FB06BE"/>
    <w:rPr>
      <w:rFonts w:ascii="Arial" w:eastAsia="Times New Roman" w:hAnsi="Arial"/>
      <w:b/>
      <w:bCs/>
      <w:sz w:val="24"/>
    </w:rPr>
  </w:style>
  <w:style w:type="character" w:customStyle="1" w:styleId="Ttulo7Char">
    <w:name w:val="Título 7 Char"/>
    <w:link w:val="Ttulo7"/>
    <w:rsid w:val="00FB06BE"/>
    <w:rPr>
      <w:rFonts w:eastAsia="Times New Roman"/>
      <w:sz w:val="24"/>
      <w:szCs w:val="24"/>
    </w:rPr>
  </w:style>
  <w:style w:type="numbering" w:customStyle="1" w:styleId="Semlista1">
    <w:name w:val="Sem lista1"/>
    <w:next w:val="Semlista"/>
    <w:uiPriority w:val="99"/>
    <w:semiHidden/>
    <w:unhideWhenUsed/>
    <w:rsid w:val="00FB06BE"/>
  </w:style>
  <w:style w:type="character" w:styleId="Hyperlink">
    <w:name w:val="Hyperlink"/>
    <w:uiPriority w:val="99"/>
    <w:rsid w:val="00FB06BE"/>
    <w:rPr>
      <w:color w:val="0000FF"/>
      <w:u w:val="single"/>
    </w:rPr>
  </w:style>
  <w:style w:type="paragraph" w:styleId="Corpodetexto">
    <w:name w:val="Body Text"/>
    <w:basedOn w:val="Normal"/>
    <w:link w:val="CorpodetextoChar"/>
    <w:rsid w:val="00FB06BE"/>
    <w:pPr>
      <w:widowControl w:val="0"/>
      <w:autoSpaceDE w:val="0"/>
      <w:autoSpaceDN w:val="0"/>
      <w:spacing w:after="0" w:line="240" w:lineRule="auto"/>
      <w:jc w:val="both"/>
    </w:pPr>
    <w:rPr>
      <w:rFonts w:ascii="Courier New" w:eastAsia="Times New Roman" w:hAnsi="Courier New"/>
      <w:sz w:val="24"/>
      <w:szCs w:val="20"/>
    </w:rPr>
  </w:style>
  <w:style w:type="character" w:customStyle="1" w:styleId="CorpodetextoChar">
    <w:name w:val="Corpo de texto Char"/>
    <w:link w:val="Corpodetexto"/>
    <w:rsid w:val="00FB06BE"/>
    <w:rPr>
      <w:rFonts w:ascii="Courier New" w:eastAsia="Times New Roman" w:hAnsi="Courier New"/>
      <w:sz w:val="24"/>
    </w:rPr>
  </w:style>
  <w:style w:type="paragraph" w:styleId="Corpodetexto3">
    <w:name w:val="Body Text 3"/>
    <w:basedOn w:val="Normal"/>
    <w:link w:val="Corpodetexto3Char"/>
    <w:rsid w:val="00FB06BE"/>
    <w:pPr>
      <w:widowControl w:val="0"/>
      <w:autoSpaceDE w:val="0"/>
      <w:autoSpaceDN w:val="0"/>
      <w:spacing w:after="0" w:line="240" w:lineRule="auto"/>
      <w:jc w:val="both"/>
    </w:pPr>
    <w:rPr>
      <w:rFonts w:ascii="Courier New" w:eastAsia="Times New Roman" w:hAnsi="Courier New"/>
      <w:sz w:val="20"/>
      <w:szCs w:val="20"/>
    </w:rPr>
  </w:style>
  <w:style w:type="character" w:customStyle="1" w:styleId="Corpodetexto3Char">
    <w:name w:val="Corpo de texto 3 Char"/>
    <w:link w:val="Corpodetexto3"/>
    <w:rsid w:val="00FB06BE"/>
    <w:rPr>
      <w:rFonts w:ascii="Courier New" w:eastAsia="Times New Roman" w:hAnsi="Courier New"/>
    </w:rPr>
  </w:style>
  <w:style w:type="paragraph" w:styleId="Recuodecorpodetexto">
    <w:name w:val="Body Text Indent"/>
    <w:basedOn w:val="Normal"/>
    <w:link w:val="RecuodecorpodetextoChar"/>
    <w:rsid w:val="00FB06BE"/>
    <w:pPr>
      <w:widowControl w:val="0"/>
      <w:autoSpaceDE w:val="0"/>
      <w:autoSpaceDN w:val="0"/>
      <w:spacing w:after="0" w:line="240" w:lineRule="auto"/>
      <w:jc w:val="both"/>
    </w:pPr>
    <w:rPr>
      <w:rFonts w:ascii="Courier New" w:eastAsia="Times New Roman" w:hAnsi="Courier New"/>
      <w:color w:val="000000"/>
      <w:sz w:val="20"/>
      <w:szCs w:val="20"/>
    </w:rPr>
  </w:style>
  <w:style w:type="character" w:customStyle="1" w:styleId="RecuodecorpodetextoChar">
    <w:name w:val="Recuo de corpo de texto Char"/>
    <w:link w:val="Recuodecorpodetexto"/>
    <w:rsid w:val="00FB06BE"/>
    <w:rPr>
      <w:rFonts w:ascii="Courier New" w:eastAsia="Times New Roman" w:hAnsi="Courier New"/>
      <w:color w:val="000000"/>
    </w:rPr>
  </w:style>
  <w:style w:type="paragraph" w:styleId="Recuodecorpodetexto3">
    <w:name w:val="Body Text Indent 3"/>
    <w:basedOn w:val="Normal"/>
    <w:link w:val="Recuodecorpodetexto3Char"/>
    <w:rsid w:val="00FB06BE"/>
    <w:pPr>
      <w:widowControl w:val="0"/>
      <w:autoSpaceDE w:val="0"/>
      <w:autoSpaceDN w:val="0"/>
      <w:spacing w:after="0" w:line="240" w:lineRule="auto"/>
      <w:ind w:firstLine="850"/>
      <w:jc w:val="both"/>
    </w:pPr>
    <w:rPr>
      <w:rFonts w:ascii="Courier New" w:eastAsia="Times New Roman" w:hAnsi="Courier New"/>
      <w:color w:val="000000"/>
      <w:sz w:val="20"/>
      <w:szCs w:val="20"/>
    </w:rPr>
  </w:style>
  <w:style w:type="character" w:customStyle="1" w:styleId="Recuodecorpodetexto3Char">
    <w:name w:val="Recuo de corpo de texto 3 Char"/>
    <w:link w:val="Recuodecorpodetexto3"/>
    <w:rsid w:val="00FB06BE"/>
    <w:rPr>
      <w:rFonts w:ascii="Courier New" w:eastAsia="Times New Roman" w:hAnsi="Courier New"/>
      <w:color w:val="000000"/>
    </w:rPr>
  </w:style>
  <w:style w:type="paragraph" w:styleId="Corpodetexto2">
    <w:name w:val="Body Text 2"/>
    <w:basedOn w:val="Normal"/>
    <w:link w:val="Corpodetexto2Char"/>
    <w:rsid w:val="00FB06BE"/>
    <w:pPr>
      <w:widowControl w:val="0"/>
      <w:autoSpaceDE w:val="0"/>
      <w:autoSpaceDN w:val="0"/>
      <w:spacing w:after="0" w:line="240" w:lineRule="auto"/>
      <w:jc w:val="both"/>
    </w:pPr>
    <w:rPr>
      <w:rFonts w:ascii="Courier New" w:eastAsia="Times New Roman" w:hAnsi="Courier New"/>
      <w:snapToGrid w:val="0"/>
      <w:color w:val="000000"/>
      <w:sz w:val="20"/>
      <w:szCs w:val="20"/>
    </w:rPr>
  </w:style>
  <w:style w:type="character" w:customStyle="1" w:styleId="Corpodetexto2Char">
    <w:name w:val="Corpo de texto 2 Char"/>
    <w:link w:val="Corpodetexto2"/>
    <w:rsid w:val="00FB06BE"/>
    <w:rPr>
      <w:rFonts w:ascii="Courier New" w:eastAsia="Times New Roman" w:hAnsi="Courier New"/>
      <w:snapToGrid w:val="0"/>
      <w:color w:val="000000"/>
    </w:rPr>
  </w:style>
  <w:style w:type="paragraph" w:styleId="Lista">
    <w:name w:val="List"/>
    <w:basedOn w:val="Corpodetexto"/>
    <w:rsid w:val="00FB06BE"/>
    <w:pPr>
      <w:widowControl/>
      <w:suppressAutoHyphens/>
      <w:autoSpaceDN/>
    </w:pPr>
    <w:rPr>
      <w:rFonts w:ascii="Times New Roman" w:hAnsi="Times New Roman" w:cs="Tahoma"/>
      <w:szCs w:val="24"/>
      <w:lang w:eastAsia="ar-SA"/>
    </w:rPr>
  </w:style>
  <w:style w:type="paragraph" w:styleId="Ttulo">
    <w:name w:val="Title"/>
    <w:basedOn w:val="Normal"/>
    <w:link w:val="TtuloChar"/>
    <w:qFormat/>
    <w:rsid w:val="00FB06BE"/>
    <w:pPr>
      <w:spacing w:after="0" w:line="240" w:lineRule="auto"/>
      <w:jc w:val="center"/>
    </w:pPr>
    <w:rPr>
      <w:rFonts w:ascii="Arial" w:eastAsia="Times New Roman" w:hAnsi="Arial"/>
      <w:b/>
      <w:bCs/>
      <w:sz w:val="20"/>
      <w:szCs w:val="20"/>
    </w:rPr>
  </w:style>
  <w:style w:type="character" w:customStyle="1" w:styleId="TtuloChar">
    <w:name w:val="Título Char"/>
    <w:link w:val="Ttulo"/>
    <w:rsid w:val="00FB06BE"/>
    <w:rPr>
      <w:rFonts w:ascii="Arial" w:eastAsia="Times New Roman" w:hAnsi="Arial"/>
      <w:b/>
      <w:bCs/>
    </w:rPr>
  </w:style>
  <w:style w:type="character" w:customStyle="1" w:styleId="CharChar">
    <w:name w:val="Char Char"/>
    <w:basedOn w:val="Fontepargpadro"/>
    <w:rsid w:val="00FB06BE"/>
  </w:style>
  <w:style w:type="character" w:styleId="Nmerodepgina">
    <w:name w:val="page number"/>
    <w:basedOn w:val="Fontepargpadro"/>
    <w:rsid w:val="00FB06BE"/>
  </w:style>
  <w:style w:type="paragraph" w:customStyle="1" w:styleId="Corpodetexto31">
    <w:name w:val="Corpo de texto 31"/>
    <w:basedOn w:val="Normal"/>
    <w:rsid w:val="00FB06BE"/>
    <w:pPr>
      <w:widowControl w:val="0"/>
      <w:suppressAutoHyphens/>
      <w:autoSpaceDE w:val="0"/>
      <w:spacing w:after="0" w:line="240" w:lineRule="auto"/>
      <w:jc w:val="both"/>
    </w:pPr>
    <w:rPr>
      <w:rFonts w:ascii="Courier New" w:eastAsia="Lucida Sans Unicode" w:hAnsi="Courier New"/>
      <w:kern w:val="2"/>
      <w:sz w:val="20"/>
      <w:szCs w:val="20"/>
      <w:lang w:eastAsia="pt-BR"/>
    </w:rPr>
  </w:style>
  <w:style w:type="paragraph" w:customStyle="1" w:styleId="Recuodecorpodetexto31">
    <w:name w:val="Recuo de corpo de texto 31"/>
    <w:basedOn w:val="Normal"/>
    <w:rsid w:val="00FB06BE"/>
    <w:pPr>
      <w:widowControl w:val="0"/>
      <w:suppressAutoHyphens/>
      <w:autoSpaceDE w:val="0"/>
      <w:spacing w:after="0" w:line="240" w:lineRule="auto"/>
      <w:ind w:firstLine="850"/>
      <w:jc w:val="both"/>
    </w:pPr>
    <w:rPr>
      <w:rFonts w:ascii="Courier New" w:eastAsia="Lucida Sans Unicode" w:hAnsi="Courier New"/>
      <w:color w:val="000000"/>
      <w:kern w:val="2"/>
      <w:sz w:val="20"/>
      <w:szCs w:val="20"/>
      <w:lang w:eastAsia="pt-BR"/>
    </w:rPr>
  </w:style>
  <w:style w:type="paragraph" w:customStyle="1" w:styleId="Padro">
    <w:name w:val="Padrão"/>
    <w:rsid w:val="00FB06BE"/>
    <w:pPr>
      <w:widowControl w:val="0"/>
    </w:pPr>
    <w:rPr>
      <w:rFonts w:ascii="Times New Roman" w:eastAsia="Times New Roman" w:hAnsi="Times New Roman"/>
      <w:sz w:val="24"/>
    </w:rPr>
  </w:style>
  <w:style w:type="paragraph" w:styleId="Textodebalo">
    <w:name w:val="Balloon Text"/>
    <w:basedOn w:val="Normal"/>
    <w:link w:val="TextodebaloChar"/>
    <w:semiHidden/>
    <w:rsid w:val="00FB06BE"/>
    <w:pPr>
      <w:spacing w:after="0" w:line="240" w:lineRule="auto"/>
    </w:pPr>
    <w:rPr>
      <w:rFonts w:ascii="Tahoma" w:eastAsia="Times New Roman" w:hAnsi="Tahoma"/>
      <w:sz w:val="16"/>
      <w:szCs w:val="16"/>
    </w:rPr>
  </w:style>
  <w:style w:type="character" w:customStyle="1" w:styleId="TextodebaloChar">
    <w:name w:val="Texto de balão Char"/>
    <w:link w:val="Textodebalo"/>
    <w:semiHidden/>
    <w:rsid w:val="00FB06BE"/>
    <w:rPr>
      <w:rFonts w:ascii="Tahoma" w:eastAsia="Times New Roman" w:hAnsi="Tahoma"/>
      <w:sz w:val="16"/>
      <w:szCs w:val="16"/>
    </w:rPr>
  </w:style>
  <w:style w:type="paragraph" w:styleId="TextosemFormatao">
    <w:name w:val="Plain Text"/>
    <w:basedOn w:val="Normal"/>
    <w:link w:val="TextosemFormataoChar"/>
    <w:rsid w:val="00FB06BE"/>
    <w:pPr>
      <w:spacing w:before="100" w:beforeAutospacing="1" w:after="100" w:afterAutospacing="1" w:line="240" w:lineRule="auto"/>
    </w:pPr>
    <w:rPr>
      <w:rFonts w:ascii="Times New Roman" w:eastAsia="Times New Roman" w:hAnsi="Times New Roman"/>
      <w:sz w:val="24"/>
      <w:szCs w:val="24"/>
    </w:rPr>
  </w:style>
  <w:style w:type="character" w:customStyle="1" w:styleId="TextosemFormataoChar">
    <w:name w:val="Texto sem Formatação Char"/>
    <w:link w:val="TextosemFormatao"/>
    <w:rsid w:val="00FB06BE"/>
    <w:rPr>
      <w:rFonts w:ascii="Times New Roman" w:eastAsia="Times New Roman" w:hAnsi="Times New Roman"/>
      <w:sz w:val="24"/>
      <w:szCs w:val="24"/>
    </w:rPr>
  </w:style>
  <w:style w:type="paragraph" w:customStyle="1" w:styleId="Corpodotexto">
    <w:name w:val="Corpo do texto"/>
    <w:basedOn w:val="Normal"/>
    <w:rsid w:val="00FB06BE"/>
    <w:pPr>
      <w:widowControl w:val="0"/>
      <w:spacing w:after="0" w:line="240" w:lineRule="auto"/>
      <w:jc w:val="both"/>
    </w:pPr>
    <w:rPr>
      <w:rFonts w:ascii="Times New Roman" w:eastAsia="Times New Roman" w:hAnsi="Times New Roman"/>
      <w:sz w:val="24"/>
      <w:szCs w:val="20"/>
      <w:lang w:eastAsia="pt-BR"/>
    </w:rPr>
  </w:style>
  <w:style w:type="paragraph" w:styleId="Lista3">
    <w:name w:val="List 3"/>
    <w:basedOn w:val="Normal"/>
    <w:rsid w:val="00FB06BE"/>
    <w:pPr>
      <w:spacing w:after="0" w:line="240" w:lineRule="auto"/>
      <w:ind w:left="849" w:hanging="283"/>
    </w:pPr>
    <w:rPr>
      <w:rFonts w:ascii="Times New Roman" w:eastAsia="Times New Roman" w:hAnsi="Times New Roman"/>
      <w:sz w:val="24"/>
      <w:szCs w:val="24"/>
      <w:lang w:eastAsia="pt-BR"/>
    </w:rPr>
  </w:style>
  <w:style w:type="paragraph" w:styleId="NormalWeb">
    <w:name w:val="Normal (Web)"/>
    <w:basedOn w:val="Normal"/>
    <w:uiPriority w:val="99"/>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ubttulo">
    <w:name w:val="Subtitle"/>
    <w:basedOn w:val="Padro"/>
    <w:next w:val="Corpodotexto"/>
    <w:link w:val="SubttuloChar"/>
    <w:qFormat/>
    <w:rsid w:val="00FB06BE"/>
    <w:pPr>
      <w:autoSpaceDE w:val="0"/>
      <w:autoSpaceDN w:val="0"/>
      <w:adjustRightInd w:val="0"/>
      <w:jc w:val="center"/>
    </w:pPr>
    <w:rPr>
      <w:sz w:val="28"/>
      <w:szCs w:val="28"/>
    </w:rPr>
  </w:style>
  <w:style w:type="character" w:customStyle="1" w:styleId="SubttuloChar">
    <w:name w:val="Subtítulo Char"/>
    <w:link w:val="Subttulo"/>
    <w:rsid w:val="00FB06BE"/>
    <w:rPr>
      <w:rFonts w:ascii="Times New Roman" w:eastAsia="Times New Roman" w:hAnsi="Times New Roman"/>
      <w:sz w:val="28"/>
      <w:szCs w:val="28"/>
    </w:rPr>
  </w:style>
  <w:style w:type="paragraph" w:customStyle="1" w:styleId="WW-Corpodetexto2">
    <w:name w:val="WW-Corpo de texto 2"/>
    <w:basedOn w:val="Padro"/>
    <w:rsid w:val="00FB06BE"/>
    <w:pPr>
      <w:autoSpaceDE w:val="0"/>
      <w:autoSpaceDN w:val="0"/>
      <w:adjustRightInd w:val="0"/>
    </w:pPr>
    <w:rPr>
      <w:szCs w:val="24"/>
    </w:rPr>
  </w:style>
  <w:style w:type="paragraph" w:customStyle="1" w:styleId="BodyText24">
    <w:name w:val="Body Text 24"/>
    <w:basedOn w:val="Padro"/>
    <w:rsid w:val="00FB06BE"/>
    <w:pPr>
      <w:autoSpaceDE w:val="0"/>
      <w:autoSpaceDN w:val="0"/>
      <w:adjustRightInd w:val="0"/>
      <w:jc w:val="both"/>
    </w:pPr>
    <w:rPr>
      <w:rFonts w:ascii="Arial" w:cs="Arial"/>
      <w:szCs w:val="24"/>
    </w:rPr>
  </w:style>
  <w:style w:type="character" w:customStyle="1" w:styleId="LinkdaInternet">
    <w:name w:val="Link da Internet"/>
    <w:rsid w:val="00FB06BE"/>
    <w:rPr>
      <w:rFonts w:ascii="Arial Unicode MS" w:eastAsia="Arial Unicode MS" w:hAnsi="Arial Unicode MS" w:cs="Arial Unicode MS" w:hint="eastAsia"/>
      <w:color w:val="000080"/>
      <w:u w:val="single"/>
      <w:lang w:val="pt-PT"/>
    </w:rPr>
  </w:style>
  <w:style w:type="character" w:customStyle="1" w:styleId="WW-Hyperlink">
    <w:name w:val="WW-Hyperlink"/>
    <w:rsid w:val="00FB06BE"/>
    <w:rPr>
      <w:color w:val="0000FF"/>
      <w:u w:val="single"/>
    </w:rPr>
  </w:style>
  <w:style w:type="paragraph" w:customStyle="1" w:styleId="Contedodetabela">
    <w:name w:val="Conteúdo de tabela"/>
    <w:basedOn w:val="Normal"/>
    <w:rsid w:val="00FB06BE"/>
    <w:pPr>
      <w:suppressLineNumbers/>
      <w:suppressAutoHyphens/>
      <w:spacing w:after="0" w:line="240" w:lineRule="auto"/>
    </w:pPr>
    <w:rPr>
      <w:rFonts w:ascii="Arial" w:eastAsia="Times New Roman" w:hAnsi="Arial"/>
      <w:szCs w:val="24"/>
      <w:lang w:eastAsia="ar-SA"/>
    </w:rPr>
  </w:style>
  <w:style w:type="paragraph" w:styleId="PargrafodaLista">
    <w:name w:val="List Paragraph"/>
    <w:basedOn w:val="Normal"/>
    <w:uiPriority w:val="34"/>
    <w:qFormat/>
    <w:rsid w:val="00FB06BE"/>
    <w:pPr>
      <w:spacing w:after="200" w:line="276" w:lineRule="auto"/>
      <w:ind w:left="720"/>
      <w:contextualSpacing/>
    </w:pPr>
  </w:style>
  <w:style w:type="character" w:customStyle="1" w:styleId="apple-converted-space">
    <w:name w:val="apple-converted-space"/>
    <w:basedOn w:val="Fontepargpadro"/>
    <w:rsid w:val="00FB06BE"/>
  </w:style>
  <w:style w:type="character" w:styleId="Forte">
    <w:name w:val="Strong"/>
    <w:qFormat/>
    <w:rsid w:val="00FB06BE"/>
    <w:rPr>
      <w:b/>
      <w:bCs/>
    </w:rPr>
  </w:style>
  <w:style w:type="paragraph" w:customStyle="1" w:styleId="ecxmsonormal">
    <w:name w:val="ecxmsonormal"/>
    <w:basedOn w:val="Normal"/>
    <w:rsid w:val="00FB06BE"/>
    <w:pPr>
      <w:spacing w:before="100" w:beforeAutospacing="1" w:after="100" w:afterAutospacing="1" w:line="240" w:lineRule="auto"/>
    </w:pPr>
    <w:rPr>
      <w:rFonts w:ascii="Times New Roman" w:eastAsia="Times New Roman" w:hAnsi="Times New Roman"/>
      <w:sz w:val="24"/>
      <w:szCs w:val="24"/>
      <w:lang w:eastAsia="pt-BR"/>
    </w:rPr>
  </w:style>
  <w:style w:type="paragraph" w:styleId="SemEspaamento">
    <w:name w:val="No Spacing"/>
    <w:qFormat/>
    <w:rsid w:val="00FB06BE"/>
    <w:rPr>
      <w:rFonts w:ascii="Times New Roman" w:eastAsia="Times New Roman" w:hAnsi="Times New Roman"/>
      <w:sz w:val="24"/>
      <w:szCs w:val="24"/>
    </w:rPr>
  </w:style>
  <w:style w:type="table" w:styleId="Tabelacomgrade">
    <w:name w:val="Table Grid"/>
    <w:basedOn w:val="Tabelanormal"/>
    <w:rsid w:val="00EE65C0"/>
    <w:pPr>
      <w:jc w:val="both"/>
    </w:pPr>
    <w:rPr>
      <w:rFonts w:ascii="Arial" w:hAnsi="Arial" w:cs="Arial"/>
      <w:b/>
      <w:bC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
    <w:name w:val="Tabela com grade1"/>
    <w:basedOn w:val="Tabelanormal"/>
    <w:next w:val="Tabelacomgrade"/>
    <w:uiPriority w:val="39"/>
    <w:rsid w:val="00CF61D4"/>
    <w:rPr>
      <w:rFonts w:cs="Calibri"/>
      <w:color w:val="00000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2">
    <w:name w:val="Tabela com grade2"/>
    <w:basedOn w:val="Tabelanormal"/>
    <w:next w:val="Tabelacomgrade"/>
    <w:uiPriority w:val="59"/>
    <w:rsid w:val="00F100C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3">
    <w:name w:val="Tabela com grade3"/>
    <w:basedOn w:val="Tabelanormal"/>
    <w:next w:val="Tabelacomgrade"/>
    <w:rsid w:val="006441C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4">
    <w:name w:val="Tabela com grade4"/>
    <w:basedOn w:val="Tabelanormal"/>
    <w:next w:val="Tabelacomgrade"/>
    <w:rsid w:val="00BD4AC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rsid w:val="00E01D30"/>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nhideWhenUsed/>
    <w:rsid w:val="006A57F1"/>
    <w:rPr>
      <w:sz w:val="20"/>
      <w:szCs w:val="20"/>
    </w:rPr>
  </w:style>
  <w:style w:type="character" w:customStyle="1" w:styleId="TextodenotaderodapChar">
    <w:name w:val="Texto de nota de rodapé Char"/>
    <w:link w:val="Textodenotaderodap"/>
    <w:rsid w:val="006A57F1"/>
    <w:rPr>
      <w:lang w:eastAsia="en-US"/>
    </w:rPr>
  </w:style>
  <w:style w:type="numbering" w:customStyle="1" w:styleId="Semlista2">
    <w:name w:val="Sem lista2"/>
    <w:next w:val="Semlista"/>
    <w:semiHidden/>
    <w:unhideWhenUsed/>
    <w:rsid w:val="00EE4B10"/>
  </w:style>
  <w:style w:type="paragraph" w:customStyle="1" w:styleId="western">
    <w:name w:val="western"/>
    <w:basedOn w:val="Normal"/>
    <w:rsid w:val="00873A8F"/>
    <w:pPr>
      <w:spacing w:before="100" w:beforeAutospacing="1" w:after="119" w:line="240" w:lineRule="auto"/>
    </w:pPr>
    <w:rPr>
      <w:rFonts w:ascii="Times New Roman" w:eastAsia="Times New Roman" w:hAnsi="Times New Roman"/>
      <w:sz w:val="24"/>
      <w:szCs w:val="24"/>
      <w:lang w:eastAsia="pt-BR"/>
    </w:rPr>
  </w:style>
  <w:style w:type="character" w:customStyle="1" w:styleId="Ttulo9Char">
    <w:name w:val="Título 9 Char"/>
    <w:link w:val="Ttulo9"/>
    <w:uiPriority w:val="9"/>
    <w:semiHidden/>
    <w:rsid w:val="00986C8D"/>
    <w:rPr>
      <w:rFonts w:ascii="Calibri Light" w:eastAsia="Times New Roman" w:hAnsi="Calibri Light" w:cs="Times New Roman"/>
      <w:sz w:val="22"/>
      <w:szCs w:val="22"/>
      <w:lang w:eastAsia="en-US"/>
    </w:rPr>
  </w:style>
  <w:style w:type="paragraph" w:styleId="Numerada">
    <w:name w:val="List Number"/>
    <w:basedOn w:val="Normal"/>
    <w:unhideWhenUsed/>
    <w:rsid w:val="00986C8D"/>
    <w:pPr>
      <w:numPr>
        <w:numId w:val="15"/>
      </w:numPr>
      <w:contextualSpacing/>
    </w:pPr>
  </w:style>
  <w:style w:type="paragraph" w:styleId="Lista2">
    <w:name w:val="List 2"/>
    <w:basedOn w:val="Normal"/>
    <w:uiPriority w:val="99"/>
    <w:semiHidden/>
    <w:unhideWhenUsed/>
    <w:rsid w:val="00986C8D"/>
    <w:pPr>
      <w:ind w:left="566" w:hanging="283"/>
      <w:contextualSpacing/>
    </w:pPr>
  </w:style>
  <w:style w:type="paragraph" w:styleId="Listadecontinuao2">
    <w:name w:val="List Continue 2"/>
    <w:basedOn w:val="Normal"/>
    <w:uiPriority w:val="99"/>
    <w:semiHidden/>
    <w:unhideWhenUsed/>
    <w:rsid w:val="00986C8D"/>
    <w:pPr>
      <w:spacing w:after="120"/>
      <w:ind w:left="566"/>
      <w:contextualSpacing/>
    </w:pPr>
  </w:style>
  <w:style w:type="paragraph" w:styleId="Listadecontinuao3">
    <w:name w:val="List Continue 3"/>
    <w:basedOn w:val="Normal"/>
    <w:uiPriority w:val="99"/>
    <w:semiHidden/>
    <w:unhideWhenUsed/>
    <w:rsid w:val="00986C8D"/>
    <w:pPr>
      <w:spacing w:after="120"/>
      <w:ind w:left="849"/>
      <w:contextualSpacing/>
    </w:pPr>
  </w:style>
  <w:style w:type="paragraph" w:styleId="Listadecontinuao4">
    <w:name w:val="List Continue 4"/>
    <w:basedOn w:val="Normal"/>
    <w:uiPriority w:val="99"/>
    <w:semiHidden/>
    <w:unhideWhenUsed/>
    <w:rsid w:val="00986C8D"/>
    <w:pPr>
      <w:spacing w:after="120"/>
      <w:ind w:left="1132"/>
      <w:contextualSpacing/>
    </w:pPr>
  </w:style>
  <w:style w:type="paragraph" w:styleId="Commarcadores">
    <w:name w:val="List Bullet"/>
    <w:basedOn w:val="Normal"/>
    <w:rsid w:val="00986C8D"/>
    <w:pPr>
      <w:tabs>
        <w:tab w:val="left" w:pos="566"/>
      </w:tabs>
      <w:overflowPunct w:val="0"/>
      <w:autoSpaceDE w:val="0"/>
      <w:autoSpaceDN w:val="0"/>
      <w:adjustRightInd w:val="0"/>
      <w:spacing w:after="0" w:line="240" w:lineRule="auto"/>
      <w:ind w:left="566" w:hanging="283"/>
      <w:textAlignment w:val="baseline"/>
    </w:pPr>
    <w:rPr>
      <w:rFonts w:ascii="Times New Roman" w:eastAsia="Times New Roman" w:hAnsi="Times New Roman"/>
      <w:sz w:val="20"/>
      <w:szCs w:val="20"/>
      <w:lang w:eastAsia="pt-BR"/>
    </w:rPr>
  </w:style>
  <w:style w:type="paragraph" w:customStyle="1" w:styleId="Corpodetexto4">
    <w:name w:val="Corpo de texto 4"/>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Corpodetexto21">
    <w:name w:val="Corpo de texto 21"/>
    <w:basedOn w:val="Normal"/>
    <w:rsid w:val="00986C8D"/>
    <w:pPr>
      <w:overflowPunct w:val="0"/>
      <w:autoSpaceDE w:val="0"/>
      <w:autoSpaceDN w:val="0"/>
      <w:adjustRightInd w:val="0"/>
      <w:spacing w:after="120" w:line="240" w:lineRule="auto"/>
      <w:ind w:left="283"/>
      <w:textAlignment w:val="baseline"/>
    </w:pPr>
    <w:rPr>
      <w:rFonts w:ascii="Times New Roman" w:eastAsia="Times New Roman" w:hAnsi="Times New Roman"/>
      <w:sz w:val="20"/>
      <w:szCs w:val="20"/>
      <w:lang w:eastAsia="pt-BR"/>
    </w:rPr>
  </w:style>
  <w:style w:type="paragraph" w:customStyle="1" w:styleId="Recuodecorpodetexto21">
    <w:name w:val="Recuo de corpo de texto 21"/>
    <w:basedOn w:val="Normal"/>
    <w:rsid w:val="008C71E5"/>
    <w:pPr>
      <w:overflowPunct w:val="0"/>
      <w:autoSpaceDE w:val="0"/>
      <w:autoSpaceDN w:val="0"/>
      <w:adjustRightInd w:val="0"/>
      <w:spacing w:after="0" w:line="240" w:lineRule="auto"/>
      <w:ind w:left="426" w:firstLine="360"/>
      <w:jc w:val="both"/>
      <w:textAlignment w:val="baseline"/>
    </w:pPr>
    <w:rPr>
      <w:rFonts w:ascii="Arial" w:eastAsia="Times New Roman" w:hAnsi="Arial"/>
      <w:sz w:val="24"/>
      <w:szCs w:val="20"/>
      <w:lang w:val="pt-PT" w:eastAsia="pt-BR"/>
    </w:rPr>
  </w:style>
  <w:style w:type="numbering" w:customStyle="1" w:styleId="Semlista3">
    <w:name w:val="Sem lista3"/>
    <w:next w:val="Semlista"/>
    <w:semiHidden/>
    <w:unhideWhenUsed/>
    <w:rsid w:val="005D33DB"/>
  </w:style>
  <w:style w:type="character" w:customStyle="1" w:styleId="PadroCharChar">
    <w:name w:val="Padrão Char Char"/>
    <w:rsid w:val="005D33DB"/>
    <w:rPr>
      <w:sz w:val="24"/>
      <w:lang w:val="pt-BR" w:eastAsia="pt-BR" w:bidi="ar-SA"/>
    </w:rPr>
  </w:style>
  <w:style w:type="paragraph" w:customStyle="1" w:styleId="PadroChar">
    <w:name w:val="Padrão Char"/>
    <w:rsid w:val="005D33DB"/>
    <w:pPr>
      <w:widowControl w:val="0"/>
    </w:pPr>
    <w:rPr>
      <w:rFonts w:ascii="Times New Roman" w:eastAsia="Times New Roman" w:hAnsi="Times New Roman"/>
      <w:sz w:val="24"/>
    </w:rPr>
  </w:style>
  <w:style w:type="table" w:customStyle="1" w:styleId="Tabelacomgrade6">
    <w:name w:val="Tabela com grade6"/>
    <w:basedOn w:val="Tabelanormal"/>
    <w:next w:val="Tabelacomgrade"/>
    <w:rsid w:val="005D33D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embloco">
    <w:name w:val="Block Text"/>
    <w:basedOn w:val="Normal"/>
    <w:rsid w:val="005D33DB"/>
    <w:pPr>
      <w:overflowPunct w:val="0"/>
      <w:autoSpaceDE w:val="0"/>
      <w:autoSpaceDN w:val="0"/>
      <w:adjustRightInd w:val="0"/>
      <w:spacing w:after="0" w:line="240" w:lineRule="auto"/>
      <w:ind w:left="567" w:right="-1708"/>
      <w:jc w:val="both"/>
      <w:textAlignment w:val="baseline"/>
    </w:pPr>
    <w:rPr>
      <w:rFonts w:ascii="Times New Roman" w:eastAsia="Times New Roman" w:hAnsi="Times New Roman"/>
      <w:b/>
      <w:sz w:val="24"/>
      <w:szCs w:val="20"/>
      <w:lang w:eastAsia="pt-BR"/>
    </w:rPr>
  </w:style>
  <w:style w:type="paragraph" w:styleId="Recuodecorpodetexto2">
    <w:name w:val="Body Text Indent 2"/>
    <w:basedOn w:val="Normal"/>
    <w:link w:val="Recuodecorpodetexto2Char"/>
    <w:rsid w:val="005D33DB"/>
    <w:pPr>
      <w:spacing w:after="120" w:line="480" w:lineRule="auto"/>
      <w:ind w:left="283"/>
    </w:pPr>
    <w:rPr>
      <w:rFonts w:ascii="Times New Roman" w:eastAsia="Times New Roman" w:hAnsi="Times New Roman"/>
      <w:sz w:val="24"/>
      <w:szCs w:val="24"/>
      <w:lang w:eastAsia="pt-BR"/>
    </w:rPr>
  </w:style>
  <w:style w:type="character" w:customStyle="1" w:styleId="Recuodecorpodetexto2Char">
    <w:name w:val="Recuo de corpo de texto 2 Char"/>
    <w:basedOn w:val="Fontepargpadro"/>
    <w:link w:val="Recuodecorpodetexto2"/>
    <w:rsid w:val="005D33DB"/>
    <w:rPr>
      <w:rFonts w:ascii="Times New Roman" w:eastAsia="Times New Roman" w:hAnsi="Times New Roman"/>
      <w:sz w:val="24"/>
      <w:szCs w:val="24"/>
    </w:rPr>
  </w:style>
  <w:style w:type="paragraph" w:customStyle="1" w:styleId="Textopadro">
    <w:name w:val="Texto padrão"/>
    <w:basedOn w:val="Normal"/>
    <w:rsid w:val="005D33DB"/>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eastAsia="pt-BR"/>
    </w:rPr>
  </w:style>
  <w:style w:type="character" w:styleId="Refdenotaderodap">
    <w:name w:val="footnote reference"/>
    <w:unhideWhenUsed/>
    <w:rsid w:val="005D33DB"/>
    <w:rPr>
      <w:vertAlign w:val="superscript"/>
    </w:rPr>
  </w:style>
  <w:style w:type="character" w:customStyle="1" w:styleId="Caracteresdenotaderodap">
    <w:name w:val="Caracteres de nota de rodapé"/>
    <w:rsid w:val="005D33DB"/>
    <w:rPr>
      <w:rFonts w:ascii="Arial" w:hAnsi="Arial" w:cs="Arial" w:hint="default"/>
      <w:sz w:val="20"/>
      <w:vertAlign w:val="superscript"/>
    </w:rPr>
  </w:style>
  <w:style w:type="table" w:customStyle="1" w:styleId="Tabelacomgrade7">
    <w:name w:val="Tabela com grade7"/>
    <w:basedOn w:val="Tabelanormal"/>
    <w:next w:val="Tabelacomgrade"/>
    <w:uiPriority w:val="59"/>
    <w:rsid w:val="002C2F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8">
    <w:name w:val="Tabela com grade8"/>
    <w:basedOn w:val="Tabelanormal"/>
    <w:next w:val="Tabelacomgrade"/>
    <w:uiPriority w:val="59"/>
    <w:rsid w:val="00C1735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9">
    <w:name w:val="Tabela com grade9"/>
    <w:basedOn w:val="Tabelanormal"/>
    <w:next w:val="Tabelacomgrade"/>
    <w:rsid w:val="00C803E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0">
    <w:name w:val="Tabela com grade10"/>
    <w:basedOn w:val="Tabelanormal"/>
    <w:next w:val="Tabelacomgrade"/>
    <w:uiPriority w:val="59"/>
    <w:rsid w:val="009135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4">
    <w:name w:val="Sem lista4"/>
    <w:next w:val="Semlista"/>
    <w:semiHidden/>
    <w:unhideWhenUsed/>
    <w:rsid w:val="004710BA"/>
  </w:style>
  <w:style w:type="table" w:customStyle="1" w:styleId="Tabelacomgrade11">
    <w:name w:val="Tabela com grade11"/>
    <w:basedOn w:val="Tabelanormal"/>
    <w:next w:val="Tabelacomgrade"/>
    <w:rsid w:val="004710B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rsid w:val="004710BA"/>
    <w:rPr>
      <w:sz w:val="16"/>
      <w:szCs w:val="16"/>
    </w:rPr>
  </w:style>
  <w:style w:type="paragraph" w:styleId="Textodecomentrio">
    <w:name w:val="annotation text"/>
    <w:basedOn w:val="Normal"/>
    <w:link w:val="TextodecomentrioChar"/>
    <w:rsid w:val="004710BA"/>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rsid w:val="004710BA"/>
    <w:rPr>
      <w:rFonts w:ascii="Times New Roman" w:eastAsia="Times New Roman" w:hAnsi="Times New Roman"/>
    </w:rPr>
  </w:style>
  <w:style w:type="paragraph" w:styleId="Assuntodocomentrio">
    <w:name w:val="annotation subject"/>
    <w:basedOn w:val="Textodecomentrio"/>
    <w:next w:val="Textodecomentrio"/>
    <w:link w:val="AssuntodocomentrioChar"/>
    <w:rsid w:val="004710BA"/>
    <w:rPr>
      <w:b/>
      <w:bCs/>
    </w:rPr>
  </w:style>
  <w:style w:type="character" w:customStyle="1" w:styleId="AssuntodocomentrioChar">
    <w:name w:val="Assunto do comentário Char"/>
    <w:basedOn w:val="TextodecomentrioChar"/>
    <w:link w:val="Assuntodocomentrio"/>
    <w:rsid w:val="004710BA"/>
    <w:rPr>
      <w:rFonts w:ascii="Times New Roman" w:eastAsia="Times New Roman" w:hAnsi="Times New Roman"/>
      <w:b/>
      <w:bCs/>
    </w:rPr>
  </w:style>
  <w:style w:type="character" w:styleId="HiperlinkVisitado">
    <w:name w:val="FollowedHyperlink"/>
    <w:basedOn w:val="Fontepargpadro"/>
    <w:uiPriority w:val="99"/>
    <w:semiHidden/>
    <w:unhideWhenUsed/>
    <w:rsid w:val="00057F8E"/>
    <w:rPr>
      <w:color w:val="954F72"/>
      <w:u w:val="single"/>
    </w:rPr>
  </w:style>
  <w:style w:type="paragraph" w:customStyle="1" w:styleId="font5">
    <w:name w:val="font5"/>
    <w:basedOn w:val="Normal"/>
    <w:rsid w:val="00057F8E"/>
    <w:pPr>
      <w:spacing w:before="100" w:beforeAutospacing="1" w:after="100" w:afterAutospacing="1" w:line="240" w:lineRule="auto"/>
    </w:pPr>
    <w:rPr>
      <w:rFonts w:ascii="Times New Roman" w:eastAsia="Times New Roman" w:hAnsi="Times New Roman"/>
      <w:b/>
      <w:bCs/>
      <w:color w:val="000000"/>
      <w:sz w:val="20"/>
      <w:szCs w:val="20"/>
      <w:lang w:eastAsia="pt-BR"/>
    </w:rPr>
  </w:style>
  <w:style w:type="paragraph" w:customStyle="1" w:styleId="font6">
    <w:name w:val="font6"/>
    <w:basedOn w:val="Normal"/>
    <w:rsid w:val="00057F8E"/>
    <w:pPr>
      <w:spacing w:before="100" w:beforeAutospacing="1" w:after="100" w:afterAutospacing="1" w:line="240" w:lineRule="auto"/>
    </w:pPr>
    <w:rPr>
      <w:rFonts w:ascii="Times New Roman" w:eastAsia="Times New Roman" w:hAnsi="Times New Roman"/>
      <w:color w:val="000000"/>
      <w:sz w:val="20"/>
      <w:szCs w:val="20"/>
      <w:lang w:eastAsia="pt-BR"/>
    </w:rPr>
  </w:style>
  <w:style w:type="paragraph" w:customStyle="1" w:styleId="font7">
    <w:name w:val="font7"/>
    <w:basedOn w:val="Normal"/>
    <w:rsid w:val="00057F8E"/>
    <w:pPr>
      <w:spacing w:before="100" w:beforeAutospacing="1" w:after="100" w:afterAutospacing="1" w:line="240" w:lineRule="auto"/>
    </w:pPr>
    <w:rPr>
      <w:rFonts w:ascii="Times New Roman" w:eastAsia="Times New Roman" w:hAnsi="Times New Roman"/>
      <w:b/>
      <w:bCs/>
      <w:i/>
      <w:iCs/>
      <w:color w:val="000000"/>
      <w:sz w:val="20"/>
      <w:szCs w:val="20"/>
      <w:lang w:eastAsia="pt-BR"/>
    </w:rPr>
  </w:style>
  <w:style w:type="paragraph" w:customStyle="1" w:styleId="font8">
    <w:name w:val="font8"/>
    <w:basedOn w:val="Normal"/>
    <w:rsid w:val="00057F8E"/>
    <w:pPr>
      <w:spacing w:before="100" w:beforeAutospacing="1" w:after="100" w:afterAutospacing="1" w:line="240" w:lineRule="auto"/>
    </w:pPr>
    <w:rPr>
      <w:rFonts w:ascii="Times New Roman" w:eastAsia="Times New Roman" w:hAnsi="Times New Roman"/>
      <w:color w:val="000000"/>
      <w:sz w:val="20"/>
      <w:szCs w:val="20"/>
      <w:u w:val="single"/>
      <w:lang w:eastAsia="pt-BR"/>
    </w:rPr>
  </w:style>
  <w:style w:type="paragraph" w:customStyle="1" w:styleId="font9">
    <w:name w:val="font9"/>
    <w:basedOn w:val="Normal"/>
    <w:rsid w:val="00057F8E"/>
    <w:pPr>
      <w:spacing w:before="100" w:beforeAutospacing="1" w:after="100" w:afterAutospacing="1" w:line="240" w:lineRule="auto"/>
    </w:pPr>
    <w:rPr>
      <w:rFonts w:ascii="Times New Roman" w:eastAsia="Times New Roman" w:hAnsi="Times New Roman"/>
      <w:sz w:val="20"/>
      <w:szCs w:val="20"/>
      <w:u w:val="single"/>
      <w:lang w:eastAsia="pt-BR"/>
    </w:rPr>
  </w:style>
  <w:style w:type="paragraph" w:customStyle="1" w:styleId="font10">
    <w:name w:val="font10"/>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font11">
    <w:name w:val="font11"/>
    <w:basedOn w:val="Normal"/>
    <w:rsid w:val="00057F8E"/>
    <w:pPr>
      <w:spacing w:before="100" w:beforeAutospacing="1" w:after="100" w:afterAutospacing="1" w:line="240" w:lineRule="auto"/>
    </w:pPr>
    <w:rPr>
      <w:rFonts w:ascii="Times New Roman" w:eastAsia="Times New Roman" w:hAnsi="Times New Roman"/>
      <w:b/>
      <w:bCs/>
      <w:sz w:val="20"/>
      <w:szCs w:val="20"/>
      <w:lang w:eastAsia="pt-BR"/>
    </w:rPr>
  </w:style>
  <w:style w:type="paragraph" w:customStyle="1" w:styleId="xl65">
    <w:name w:val="xl6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66">
    <w:name w:val="xl66"/>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67">
    <w:name w:val="xl6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8">
    <w:name w:val="xl6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69">
    <w:name w:val="xl6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0">
    <w:name w:val="xl70"/>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1">
    <w:name w:val="xl7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2">
    <w:name w:val="xl7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73">
    <w:name w:val="xl7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0"/>
      <w:szCs w:val="20"/>
      <w:lang w:eastAsia="pt-BR"/>
    </w:rPr>
  </w:style>
  <w:style w:type="paragraph" w:customStyle="1" w:styleId="xl74">
    <w:name w:val="xl7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5">
    <w:name w:val="xl75"/>
    <w:basedOn w:val="Normal"/>
    <w:rsid w:val="00057F8E"/>
    <w:pPr>
      <w:spacing w:before="100" w:beforeAutospacing="1" w:after="100" w:afterAutospacing="1" w:line="240" w:lineRule="auto"/>
      <w:jc w:val="center"/>
    </w:pPr>
    <w:rPr>
      <w:rFonts w:ascii="Times New Roman" w:eastAsia="Times New Roman" w:hAnsi="Times New Roman"/>
      <w:sz w:val="20"/>
      <w:szCs w:val="20"/>
      <w:lang w:eastAsia="pt-BR"/>
    </w:rPr>
  </w:style>
  <w:style w:type="paragraph" w:customStyle="1" w:styleId="xl76">
    <w:name w:val="xl7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77">
    <w:name w:val="xl77"/>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78">
    <w:name w:val="xl78"/>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79">
    <w:name w:val="xl7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0">
    <w:name w:val="xl80"/>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81">
    <w:name w:val="xl81"/>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xl82">
    <w:name w:val="xl82"/>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0"/>
      <w:szCs w:val="20"/>
      <w:lang w:eastAsia="pt-BR"/>
    </w:rPr>
  </w:style>
  <w:style w:type="paragraph" w:customStyle="1" w:styleId="xl83">
    <w:name w:val="xl83"/>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4">
    <w:name w:val="xl84"/>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85">
    <w:name w:val="xl85"/>
    <w:basedOn w:val="Normal"/>
    <w:rsid w:val="00057F8E"/>
    <w:pPr>
      <w:shd w:val="clear" w:color="000000" w:fill="FFFFFF"/>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6">
    <w:name w:val="xl86"/>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7">
    <w:name w:val="xl87"/>
    <w:basedOn w:val="Normal"/>
    <w:rsid w:val="00057F8E"/>
    <w:pPr>
      <w:spacing w:before="100" w:beforeAutospacing="1" w:after="100" w:afterAutospacing="1" w:line="240" w:lineRule="auto"/>
    </w:pPr>
    <w:rPr>
      <w:rFonts w:ascii="Times New Roman" w:eastAsia="Times New Roman" w:hAnsi="Times New Roman"/>
      <w:sz w:val="20"/>
      <w:szCs w:val="20"/>
      <w:lang w:eastAsia="pt-BR"/>
    </w:rPr>
  </w:style>
  <w:style w:type="paragraph" w:customStyle="1" w:styleId="xl88">
    <w:name w:val="xl88"/>
    <w:basedOn w:val="Normal"/>
    <w:rsid w:val="00057F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b/>
      <w:bCs/>
      <w:sz w:val="20"/>
      <w:szCs w:val="20"/>
      <w:lang w:eastAsia="pt-BR"/>
    </w:rPr>
  </w:style>
  <w:style w:type="paragraph" w:customStyle="1" w:styleId="xl89">
    <w:name w:val="xl89"/>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0">
    <w:name w:val="xl90"/>
    <w:basedOn w:val="Normal"/>
    <w:rsid w:val="00057F8E"/>
    <w:pP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1">
    <w:name w:val="xl91"/>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pt-BR"/>
    </w:rPr>
  </w:style>
  <w:style w:type="paragraph" w:customStyle="1" w:styleId="xl92">
    <w:name w:val="xl92"/>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3">
    <w:name w:val="xl93"/>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94">
    <w:name w:val="xl94"/>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95">
    <w:name w:val="xl95"/>
    <w:basedOn w:val="Normal"/>
    <w:rsid w:val="00057F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0"/>
      <w:szCs w:val="20"/>
      <w:lang w:eastAsia="pt-BR"/>
    </w:rPr>
  </w:style>
  <w:style w:type="paragraph" w:customStyle="1" w:styleId="msonormal0">
    <w:name w:val="msonormal"/>
    <w:basedOn w:val="Normal"/>
    <w:rsid w:val="0032334C"/>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xl96">
    <w:name w:val="xl96"/>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0"/>
      <w:szCs w:val="20"/>
      <w:lang w:eastAsia="pt-BR"/>
    </w:rPr>
  </w:style>
  <w:style w:type="paragraph" w:customStyle="1" w:styleId="xl97">
    <w:name w:val="xl97"/>
    <w:basedOn w:val="Normal"/>
    <w:rsid w:val="0032334C"/>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Arial Unicode MS" w:eastAsia="Arial Unicode MS" w:hAnsi="Arial Unicode MS" w:cs="Arial Unicode MS"/>
      <w:sz w:val="20"/>
      <w:szCs w:val="20"/>
      <w:lang w:eastAsia="pt-BR"/>
    </w:rPr>
  </w:style>
  <w:style w:type="paragraph" w:customStyle="1" w:styleId="xl98">
    <w:name w:val="xl98"/>
    <w:basedOn w:val="Normal"/>
    <w:rsid w:val="0032334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99">
    <w:name w:val="xl99"/>
    <w:basedOn w:val="Normal"/>
    <w:rsid w:val="003233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elacomgrade12">
    <w:name w:val="Tabela com grade12"/>
    <w:basedOn w:val="Tabelanormal"/>
    <w:next w:val="Tabelacomgrade"/>
    <w:uiPriority w:val="39"/>
    <w:rsid w:val="003A6AA8"/>
    <w:rPr>
      <w:rFonts w:ascii="Arial Unicode MS" w:hAnsi="Arial Unicode MS" w:cs="Arial Unicode MS"/>
      <w:iCs/>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E108A3"/>
    <w:rPr>
      <w:color w:val="605E5C"/>
      <w:shd w:val="clear" w:color="auto" w:fill="E1DFDD"/>
    </w:rPr>
  </w:style>
  <w:style w:type="paragraph" w:customStyle="1" w:styleId="font12">
    <w:name w:val="font12"/>
    <w:basedOn w:val="Normal"/>
    <w:rsid w:val="00B82E17"/>
    <w:pPr>
      <w:spacing w:before="100" w:beforeAutospacing="1" w:after="100" w:afterAutospacing="1" w:line="240" w:lineRule="auto"/>
    </w:pPr>
    <w:rPr>
      <w:rFonts w:ascii="Times New Roman" w:eastAsia="Times New Roman" w:hAnsi="Times New Roman"/>
      <w:color w:val="000000"/>
      <w:sz w:val="18"/>
      <w:szCs w:val="18"/>
      <w:u w:val="single"/>
      <w:lang w:eastAsia="pt-BR"/>
    </w:rPr>
  </w:style>
  <w:style w:type="paragraph" w:customStyle="1" w:styleId="font13">
    <w:name w:val="font13"/>
    <w:basedOn w:val="Normal"/>
    <w:rsid w:val="00B82E17"/>
    <w:pPr>
      <w:spacing w:before="100" w:beforeAutospacing="1" w:after="100" w:afterAutospacing="1" w:line="240" w:lineRule="auto"/>
    </w:pPr>
    <w:rPr>
      <w:rFonts w:ascii="Arial" w:eastAsia="Times New Roman" w:hAnsi="Arial" w:cs="Arial"/>
      <w:color w:val="000000"/>
      <w:sz w:val="18"/>
      <w:szCs w:val="18"/>
      <w:lang w:eastAsia="pt-BR"/>
    </w:rPr>
  </w:style>
  <w:style w:type="paragraph" w:customStyle="1" w:styleId="font14">
    <w:name w:val="font14"/>
    <w:basedOn w:val="Normal"/>
    <w:rsid w:val="00B82E17"/>
    <w:pPr>
      <w:spacing w:before="100" w:beforeAutospacing="1" w:after="100" w:afterAutospacing="1" w:line="240" w:lineRule="auto"/>
    </w:pPr>
    <w:rPr>
      <w:rFonts w:ascii="Times New Roman" w:eastAsia="Times New Roman" w:hAnsi="Times New Roman"/>
      <w:sz w:val="18"/>
      <w:szCs w:val="18"/>
      <w:lang w:eastAsia="pt-BR"/>
    </w:rPr>
  </w:style>
  <w:style w:type="paragraph" w:customStyle="1" w:styleId="font15">
    <w:name w:val="font15"/>
    <w:basedOn w:val="Normal"/>
    <w:rsid w:val="00B82E17"/>
    <w:pPr>
      <w:spacing w:before="100" w:beforeAutospacing="1" w:after="100" w:afterAutospacing="1" w:line="240" w:lineRule="auto"/>
    </w:pPr>
    <w:rPr>
      <w:rFonts w:ascii="Times New Roman" w:eastAsia="Times New Roman" w:hAnsi="Times New Roman"/>
      <w:sz w:val="18"/>
      <w:szCs w:val="18"/>
      <w:u w:val="single"/>
      <w:lang w:eastAsia="pt-BR"/>
    </w:rPr>
  </w:style>
  <w:style w:type="paragraph" w:customStyle="1" w:styleId="xl100">
    <w:name w:val="xl100"/>
    <w:basedOn w:val="Normal"/>
    <w:rsid w:val="00B82E1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Times New Roman" w:hAnsi="Arial Unicode MS"/>
      <w:b/>
      <w:bCs/>
      <w:sz w:val="16"/>
      <w:szCs w:val="16"/>
      <w:lang w:eastAsia="pt-BR"/>
    </w:rPr>
  </w:style>
  <w:style w:type="paragraph" w:customStyle="1" w:styleId="xl101">
    <w:name w:val="xl101"/>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2">
    <w:name w:val="xl102"/>
    <w:basedOn w:val="Normal"/>
    <w:rsid w:val="00B82E1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3">
    <w:name w:val="xl103"/>
    <w:basedOn w:val="Normal"/>
    <w:rsid w:val="00B82E17"/>
    <w:pP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4">
    <w:name w:val="xl104"/>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5">
    <w:name w:val="xl105"/>
    <w:basedOn w:val="Normal"/>
    <w:rsid w:val="00B82E1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6">
    <w:name w:val="xl106"/>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07">
    <w:name w:val="xl107"/>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18"/>
      <w:szCs w:val="18"/>
      <w:lang w:eastAsia="pt-BR"/>
    </w:rPr>
  </w:style>
  <w:style w:type="paragraph" w:customStyle="1" w:styleId="xl108">
    <w:name w:val="xl108"/>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18"/>
      <w:szCs w:val="18"/>
      <w:lang w:eastAsia="pt-BR"/>
    </w:rPr>
  </w:style>
  <w:style w:type="paragraph" w:customStyle="1" w:styleId="xl109">
    <w:name w:val="xl109"/>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18"/>
      <w:szCs w:val="18"/>
      <w:lang w:eastAsia="pt-BR"/>
    </w:rPr>
  </w:style>
  <w:style w:type="paragraph" w:customStyle="1" w:styleId="xl110">
    <w:name w:val="xl110"/>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pt-BR"/>
    </w:rPr>
  </w:style>
  <w:style w:type="paragraph" w:customStyle="1" w:styleId="xl111">
    <w:name w:val="xl111"/>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112">
    <w:name w:val="xl112"/>
    <w:basedOn w:val="Normal"/>
    <w:rsid w:val="00B82E1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pt-BR"/>
    </w:rPr>
  </w:style>
  <w:style w:type="paragraph" w:customStyle="1" w:styleId="xl63">
    <w:name w:val="xl63"/>
    <w:basedOn w:val="Normal"/>
    <w:rsid w:val="00756839"/>
    <w:pPr>
      <w:spacing w:before="100" w:beforeAutospacing="1" w:after="100" w:afterAutospacing="1" w:line="240" w:lineRule="auto"/>
    </w:pPr>
    <w:rPr>
      <w:rFonts w:ascii="Times New Roman" w:eastAsia="Times New Roman" w:hAnsi="Times New Roman"/>
      <w:sz w:val="18"/>
      <w:szCs w:val="18"/>
      <w:lang w:eastAsia="pt-BR"/>
    </w:rPr>
  </w:style>
  <w:style w:type="paragraph" w:customStyle="1" w:styleId="xl64">
    <w:name w:val="xl64"/>
    <w:basedOn w:val="Normal"/>
    <w:rsid w:val="00756839"/>
    <w:pPr>
      <w:spacing w:before="100" w:beforeAutospacing="1" w:after="100" w:afterAutospacing="1" w:line="240" w:lineRule="auto"/>
      <w:jc w:val="center"/>
      <w:textAlignment w:val="center"/>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996">
      <w:bodyDiv w:val="1"/>
      <w:marLeft w:val="0"/>
      <w:marRight w:val="0"/>
      <w:marTop w:val="0"/>
      <w:marBottom w:val="0"/>
      <w:divBdr>
        <w:top w:val="none" w:sz="0" w:space="0" w:color="auto"/>
        <w:left w:val="none" w:sz="0" w:space="0" w:color="auto"/>
        <w:bottom w:val="none" w:sz="0" w:space="0" w:color="auto"/>
        <w:right w:val="none" w:sz="0" w:space="0" w:color="auto"/>
      </w:divBdr>
    </w:div>
    <w:div w:id="14580241">
      <w:bodyDiv w:val="1"/>
      <w:marLeft w:val="0"/>
      <w:marRight w:val="0"/>
      <w:marTop w:val="0"/>
      <w:marBottom w:val="0"/>
      <w:divBdr>
        <w:top w:val="none" w:sz="0" w:space="0" w:color="auto"/>
        <w:left w:val="none" w:sz="0" w:space="0" w:color="auto"/>
        <w:bottom w:val="none" w:sz="0" w:space="0" w:color="auto"/>
        <w:right w:val="none" w:sz="0" w:space="0" w:color="auto"/>
      </w:divBdr>
    </w:div>
    <w:div w:id="48773999">
      <w:bodyDiv w:val="1"/>
      <w:marLeft w:val="0"/>
      <w:marRight w:val="0"/>
      <w:marTop w:val="0"/>
      <w:marBottom w:val="0"/>
      <w:divBdr>
        <w:top w:val="none" w:sz="0" w:space="0" w:color="auto"/>
        <w:left w:val="none" w:sz="0" w:space="0" w:color="auto"/>
        <w:bottom w:val="none" w:sz="0" w:space="0" w:color="auto"/>
        <w:right w:val="none" w:sz="0" w:space="0" w:color="auto"/>
      </w:divBdr>
    </w:div>
    <w:div w:id="86653446">
      <w:bodyDiv w:val="1"/>
      <w:marLeft w:val="0"/>
      <w:marRight w:val="0"/>
      <w:marTop w:val="0"/>
      <w:marBottom w:val="0"/>
      <w:divBdr>
        <w:top w:val="none" w:sz="0" w:space="0" w:color="auto"/>
        <w:left w:val="none" w:sz="0" w:space="0" w:color="auto"/>
        <w:bottom w:val="none" w:sz="0" w:space="0" w:color="auto"/>
        <w:right w:val="none" w:sz="0" w:space="0" w:color="auto"/>
      </w:divBdr>
    </w:div>
    <w:div w:id="90980165">
      <w:bodyDiv w:val="1"/>
      <w:marLeft w:val="0"/>
      <w:marRight w:val="0"/>
      <w:marTop w:val="0"/>
      <w:marBottom w:val="0"/>
      <w:divBdr>
        <w:top w:val="none" w:sz="0" w:space="0" w:color="auto"/>
        <w:left w:val="none" w:sz="0" w:space="0" w:color="auto"/>
        <w:bottom w:val="none" w:sz="0" w:space="0" w:color="auto"/>
        <w:right w:val="none" w:sz="0" w:space="0" w:color="auto"/>
      </w:divBdr>
    </w:div>
    <w:div w:id="113670689">
      <w:bodyDiv w:val="1"/>
      <w:marLeft w:val="0"/>
      <w:marRight w:val="0"/>
      <w:marTop w:val="0"/>
      <w:marBottom w:val="0"/>
      <w:divBdr>
        <w:top w:val="none" w:sz="0" w:space="0" w:color="auto"/>
        <w:left w:val="none" w:sz="0" w:space="0" w:color="auto"/>
        <w:bottom w:val="none" w:sz="0" w:space="0" w:color="auto"/>
        <w:right w:val="none" w:sz="0" w:space="0" w:color="auto"/>
      </w:divBdr>
    </w:div>
    <w:div w:id="114980509">
      <w:bodyDiv w:val="1"/>
      <w:marLeft w:val="0"/>
      <w:marRight w:val="0"/>
      <w:marTop w:val="0"/>
      <w:marBottom w:val="0"/>
      <w:divBdr>
        <w:top w:val="none" w:sz="0" w:space="0" w:color="auto"/>
        <w:left w:val="none" w:sz="0" w:space="0" w:color="auto"/>
        <w:bottom w:val="none" w:sz="0" w:space="0" w:color="auto"/>
        <w:right w:val="none" w:sz="0" w:space="0" w:color="auto"/>
      </w:divBdr>
    </w:div>
    <w:div w:id="115682004">
      <w:bodyDiv w:val="1"/>
      <w:marLeft w:val="0"/>
      <w:marRight w:val="0"/>
      <w:marTop w:val="0"/>
      <w:marBottom w:val="0"/>
      <w:divBdr>
        <w:top w:val="none" w:sz="0" w:space="0" w:color="auto"/>
        <w:left w:val="none" w:sz="0" w:space="0" w:color="auto"/>
        <w:bottom w:val="none" w:sz="0" w:space="0" w:color="auto"/>
        <w:right w:val="none" w:sz="0" w:space="0" w:color="auto"/>
      </w:divBdr>
    </w:div>
    <w:div w:id="146672683">
      <w:bodyDiv w:val="1"/>
      <w:marLeft w:val="0"/>
      <w:marRight w:val="0"/>
      <w:marTop w:val="0"/>
      <w:marBottom w:val="0"/>
      <w:divBdr>
        <w:top w:val="none" w:sz="0" w:space="0" w:color="auto"/>
        <w:left w:val="none" w:sz="0" w:space="0" w:color="auto"/>
        <w:bottom w:val="none" w:sz="0" w:space="0" w:color="auto"/>
        <w:right w:val="none" w:sz="0" w:space="0" w:color="auto"/>
      </w:divBdr>
    </w:div>
    <w:div w:id="178741346">
      <w:bodyDiv w:val="1"/>
      <w:marLeft w:val="0"/>
      <w:marRight w:val="0"/>
      <w:marTop w:val="0"/>
      <w:marBottom w:val="0"/>
      <w:divBdr>
        <w:top w:val="none" w:sz="0" w:space="0" w:color="auto"/>
        <w:left w:val="none" w:sz="0" w:space="0" w:color="auto"/>
        <w:bottom w:val="none" w:sz="0" w:space="0" w:color="auto"/>
        <w:right w:val="none" w:sz="0" w:space="0" w:color="auto"/>
      </w:divBdr>
    </w:div>
    <w:div w:id="193539805">
      <w:bodyDiv w:val="1"/>
      <w:marLeft w:val="0"/>
      <w:marRight w:val="0"/>
      <w:marTop w:val="0"/>
      <w:marBottom w:val="0"/>
      <w:divBdr>
        <w:top w:val="none" w:sz="0" w:space="0" w:color="auto"/>
        <w:left w:val="none" w:sz="0" w:space="0" w:color="auto"/>
        <w:bottom w:val="none" w:sz="0" w:space="0" w:color="auto"/>
        <w:right w:val="none" w:sz="0" w:space="0" w:color="auto"/>
      </w:divBdr>
    </w:div>
    <w:div w:id="218857094">
      <w:bodyDiv w:val="1"/>
      <w:marLeft w:val="0"/>
      <w:marRight w:val="0"/>
      <w:marTop w:val="0"/>
      <w:marBottom w:val="0"/>
      <w:divBdr>
        <w:top w:val="none" w:sz="0" w:space="0" w:color="auto"/>
        <w:left w:val="none" w:sz="0" w:space="0" w:color="auto"/>
        <w:bottom w:val="none" w:sz="0" w:space="0" w:color="auto"/>
        <w:right w:val="none" w:sz="0" w:space="0" w:color="auto"/>
      </w:divBdr>
    </w:div>
    <w:div w:id="243805119">
      <w:bodyDiv w:val="1"/>
      <w:marLeft w:val="0"/>
      <w:marRight w:val="0"/>
      <w:marTop w:val="0"/>
      <w:marBottom w:val="0"/>
      <w:divBdr>
        <w:top w:val="none" w:sz="0" w:space="0" w:color="auto"/>
        <w:left w:val="none" w:sz="0" w:space="0" w:color="auto"/>
        <w:bottom w:val="none" w:sz="0" w:space="0" w:color="auto"/>
        <w:right w:val="none" w:sz="0" w:space="0" w:color="auto"/>
      </w:divBdr>
    </w:div>
    <w:div w:id="255986052">
      <w:bodyDiv w:val="1"/>
      <w:marLeft w:val="0"/>
      <w:marRight w:val="0"/>
      <w:marTop w:val="0"/>
      <w:marBottom w:val="0"/>
      <w:divBdr>
        <w:top w:val="none" w:sz="0" w:space="0" w:color="auto"/>
        <w:left w:val="none" w:sz="0" w:space="0" w:color="auto"/>
        <w:bottom w:val="none" w:sz="0" w:space="0" w:color="auto"/>
        <w:right w:val="none" w:sz="0" w:space="0" w:color="auto"/>
      </w:divBdr>
    </w:div>
    <w:div w:id="267934854">
      <w:bodyDiv w:val="1"/>
      <w:marLeft w:val="0"/>
      <w:marRight w:val="0"/>
      <w:marTop w:val="0"/>
      <w:marBottom w:val="0"/>
      <w:divBdr>
        <w:top w:val="none" w:sz="0" w:space="0" w:color="auto"/>
        <w:left w:val="none" w:sz="0" w:space="0" w:color="auto"/>
        <w:bottom w:val="none" w:sz="0" w:space="0" w:color="auto"/>
        <w:right w:val="none" w:sz="0" w:space="0" w:color="auto"/>
      </w:divBdr>
    </w:div>
    <w:div w:id="274338280">
      <w:bodyDiv w:val="1"/>
      <w:marLeft w:val="0"/>
      <w:marRight w:val="0"/>
      <w:marTop w:val="0"/>
      <w:marBottom w:val="0"/>
      <w:divBdr>
        <w:top w:val="none" w:sz="0" w:space="0" w:color="auto"/>
        <w:left w:val="none" w:sz="0" w:space="0" w:color="auto"/>
        <w:bottom w:val="none" w:sz="0" w:space="0" w:color="auto"/>
        <w:right w:val="none" w:sz="0" w:space="0" w:color="auto"/>
      </w:divBdr>
    </w:div>
    <w:div w:id="276259172">
      <w:bodyDiv w:val="1"/>
      <w:marLeft w:val="0"/>
      <w:marRight w:val="0"/>
      <w:marTop w:val="0"/>
      <w:marBottom w:val="0"/>
      <w:divBdr>
        <w:top w:val="none" w:sz="0" w:space="0" w:color="auto"/>
        <w:left w:val="none" w:sz="0" w:space="0" w:color="auto"/>
        <w:bottom w:val="none" w:sz="0" w:space="0" w:color="auto"/>
        <w:right w:val="none" w:sz="0" w:space="0" w:color="auto"/>
      </w:divBdr>
    </w:div>
    <w:div w:id="315111249">
      <w:bodyDiv w:val="1"/>
      <w:marLeft w:val="0"/>
      <w:marRight w:val="0"/>
      <w:marTop w:val="0"/>
      <w:marBottom w:val="0"/>
      <w:divBdr>
        <w:top w:val="none" w:sz="0" w:space="0" w:color="auto"/>
        <w:left w:val="none" w:sz="0" w:space="0" w:color="auto"/>
        <w:bottom w:val="none" w:sz="0" w:space="0" w:color="auto"/>
        <w:right w:val="none" w:sz="0" w:space="0" w:color="auto"/>
      </w:divBdr>
    </w:div>
    <w:div w:id="320159892">
      <w:bodyDiv w:val="1"/>
      <w:marLeft w:val="0"/>
      <w:marRight w:val="0"/>
      <w:marTop w:val="0"/>
      <w:marBottom w:val="0"/>
      <w:divBdr>
        <w:top w:val="none" w:sz="0" w:space="0" w:color="auto"/>
        <w:left w:val="none" w:sz="0" w:space="0" w:color="auto"/>
        <w:bottom w:val="none" w:sz="0" w:space="0" w:color="auto"/>
        <w:right w:val="none" w:sz="0" w:space="0" w:color="auto"/>
      </w:divBdr>
    </w:div>
    <w:div w:id="357389800">
      <w:bodyDiv w:val="1"/>
      <w:marLeft w:val="0"/>
      <w:marRight w:val="0"/>
      <w:marTop w:val="0"/>
      <w:marBottom w:val="0"/>
      <w:divBdr>
        <w:top w:val="none" w:sz="0" w:space="0" w:color="auto"/>
        <w:left w:val="none" w:sz="0" w:space="0" w:color="auto"/>
        <w:bottom w:val="none" w:sz="0" w:space="0" w:color="auto"/>
        <w:right w:val="none" w:sz="0" w:space="0" w:color="auto"/>
      </w:divBdr>
    </w:div>
    <w:div w:id="370375860">
      <w:bodyDiv w:val="1"/>
      <w:marLeft w:val="0"/>
      <w:marRight w:val="0"/>
      <w:marTop w:val="0"/>
      <w:marBottom w:val="0"/>
      <w:divBdr>
        <w:top w:val="none" w:sz="0" w:space="0" w:color="auto"/>
        <w:left w:val="none" w:sz="0" w:space="0" w:color="auto"/>
        <w:bottom w:val="none" w:sz="0" w:space="0" w:color="auto"/>
        <w:right w:val="none" w:sz="0" w:space="0" w:color="auto"/>
      </w:divBdr>
    </w:div>
    <w:div w:id="374279521">
      <w:bodyDiv w:val="1"/>
      <w:marLeft w:val="0"/>
      <w:marRight w:val="0"/>
      <w:marTop w:val="0"/>
      <w:marBottom w:val="0"/>
      <w:divBdr>
        <w:top w:val="none" w:sz="0" w:space="0" w:color="auto"/>
        <w:left w:val="none" w:sz="0" w:space="0" w:color="auto"/>
        <w:bottom w:val="none" w:sz="0" w:space="0" w:color="auto"/>
        <w:right w:val="none" w:sz="0" w:space="0" w:color="auto"/>
      </w:divBdr>
    </w:div>
    <w:div w:id="383795343">
      <w:bodyDiv w:val="1"/>
      <w:marLeft w:val="0"/>
      <w:marRight w:val="0"/>
      <w:marTop w:val="0"/>
      <w:marBottom w:val="0"/>
      <w:divBdr>
        <w:top w:val="none" w:sz="0" w:space="0" w:color="auto"/>
        <w:left w:val="none" w:sz="0" w:space="0" w:color="auto"/>
        <w:bottom w:val="none" w:sz="0" w:space="0" w:color="auto"/>
        <w:right w:val="none" w:sz="0" w:space="0" w:color="auto"/>
      </w:divBdr>
    </w:div>
    <w:div w:id="388723409">
      <w:bodyDiv w:val="1"/>
      <w:marLeft w:val="0"/>
      <w:marRight w:val="0"/>
      <w:marTop w:val="0"/>
      <w:marBottom w:val="0"/>
      <w:divBdr>
        <w:top w:val="none" w:sz="0" w:space="0" w:color="auto"/>
        <w:left w:val="none" w:sz="0" w:space="0" w:color="auto"/>
        <w:bottom w:val="none" w:sz="0" w:space="0" w:color="auto"/>
        <w:right w:val="none" w:sz="0" w:space="0" w:color="auto"/>
      </w:divBdr>
    </w:div>
    <w:div w:id="428476201">
      <w:bodyDiv w:val="1"/>
      <w:marLeft w:val="0"/>
      <w:marRight w:val="0"/>
      <w:marTop w:val="0"/>
      <w:marBottom w:val="0"/>
      <w:divBdr>
        <w:top w:val="none" w:sz="0" w:space="0" w:color="auto"/>
        <w:left w:val="none" w:sz="0" w:space="0" w:color="auto"/>
        <w:bottom w:val="none" w:sz="0" w:space="0" w:color="auto"/>
        <w:right w:val="none" w:sz="0" w:space="0" w:color="auto"/>
      </w:divBdr>
    </w:div>
    <w:div w:id="468129360">
      <w:bodyDiv w:val="1"/>
      <w:marLeft w:val="0"/>
      <w:marRight w:val="0"/>
      <w:marTop w:val="0"/>
      <w:marBottom w:val="0"/>
      <w:divBdr>
        <w:top w:val="none" w:sz="0" w:space="0" w:color="auto"/>
        <w:left w:val="none" w:sz="0" w:space="0" w:color="auto"/>
        <w:bottom w:val="none" w:sz="0" w:space="0" w:color="auto"/>
        <w:right w:val="none" w:sz="0" w:space="0" w:color="auto"/>
      </w:divBdr>
    </w:div>
    <w:div w:id="476915476">
      <w:bodyDiv w:val="1"/>
      <w:marLeft w:val="0"/>
      <w:marRight w:val="0"/>
      <w:marTop w:val="0"/>
      <w:marBottom w:val="0"/>
      <w:divBdr>
        <w:top w:val="none" w:sz="0" w:space="0" w:color="auto"/>
        <w:left w:val="none" w:sz="0" w:space="0" w:color="auto"/>
        <w:bottom w:val="none" w:sz="0" w:space="0" w:color="auto"/>
        <w:right w:val="none" w:sz="0" w:space="0" w:color="auto"/>
      </w:divBdr>
    </w:div>
    <w:div w:id="497844083">
      <w:bodyDiv w:val="1"/>
      <w:marLeft w:val="0"/>
      <w:marRight w:val="0"/>
      <w:marTop w:val="0"/>
      <w:marBottom w:val="0"/>
      <w:divBdr>
        <w:top w:val="none" w:sz="0" w:space="0" w:color="auto"/>
        <w:left w:val="none" w:sz="0" w:space="0" w:color="auto"/>
        <w:bottom w:val="none" w:sz="0" w:space="0" w:color="auto"/>
        <w:right w:val="none" w:sz="0" w:space="0" w:color="auto"/>
      </w:divBdr>
      <w:divsChild>
        <w:div w:id="426121762">
          <w:marLeft w:val="0"/>
          <w:marRight w:val="0"/>
          <w:marTop w:val="0"/>
          <w:marBottom w:val="0"/>
          <w:divBdr>
            <w:top w:val="none" w:sz="0" w:space="0" w:color="auto"/>
            <w:left w:val="none" w:sz="0" w:space="0" w:color="auto"/>
            <w:bottom w:val="none" w:sz="0" w:space="0" w:color="auto"/>
            <w:right w:val="none" w:sz="0" w:space="0" w:color="auto"/>
          </w:divBdr>
          <w:divsChild>
            <w:div w:id="1382637458">
              <w:marLeft w:val="0"/>
              <w:marRight w:val="0"/>
              <w:marTop w:val="0"/>
              <w:marBottom w:val="0"/>
              <w:divBdr>
                <w:top w:val="none" w:sz="0" w:space="0" w:color="auto"/>
                <w:left w:val="none" w:sz="0" w:space="0" w:color="auto"/>
                <w:bottom w:val="none" w:sz="0" w:space="0" w:color="auto"/>
                <w:right w:val="none" w:sz="0" w:space="0" w:color="auto"/>
              </w:divBdr>
              <w:divsChild>
                <w:div w:id="1595358938">
                  <w:marLeft w:val="0"/>
                  <w:marRight w:val="0"/>
                  <w:marTop w:val="0"/>
                  <w:marBottom w:val="0"/>
                  <w:divBdr>
                    <w:top w:val="none" w:sz="0" w:space="0" w:color="auto"/>
                    <w:left w:val="none" w:sz="0" w:space="0" w:color="auto"/>
                    <w:bottom w:val="none" w:sz="0" w:space="0" w:color="auto"/>
                    <w:right w:val="none" w:sz="0" w:space="0" w:color="auto"/>
                  </w:divBdr>
                  <w:divsChild>
                    <w:div w:id="1840997589">
                      <w:marLeft w:val="0"/>
                      <w:marRight w:val="0"/>
                      <w:marTop w:val="0"/>
                      <w:marBottom w:val="0"/>
                      <w:divBdr>
                        <w:top w:val="none" w:sz="0" w:space="0" w:color="auto"/>
                        <w:left w:val="none" w:sz="0" w:space="0" w:color="auto"/>
                        <w:bottom w:val="none" w:sz="0" w:space="0" w:color="auto"/>
                        <w:right w:val="none" w:sz="0" w:space="0" w:color="auto"/>
                      </w:divBdr>
                      <w:divsChild>
                        <w:div w:id="1416324756">
                          <w:marLeft w:val="0"/>
                          <w:marRight w:val="0"/>
                          <w:marTop w:val="0"/>
                          <w:marBottom w:val="0"/>
                          <w:divBdr>
                            <w:top w:val="none" w:sz="0" w:space="0" w:color="auto"/>
                            <w:left w:val="none" w:sz="0" w:space="0" w:color="auto"/>
                            <w:bottom w:val="none" w:sz="0" w:space="0" w:color="auto"/>
                            <w:right w:val="none" w:sz="0" w:space="0" w:color="auto"/>
                          </w:divBdr>
                          <w:divsChild>
                            <w:div w:id="444037194">
                              <w:marLeft w:val="0"/>
                              <w:marRight w:val="0"/>
                              <w:marTop w:val="0"/>
                              <w:marBottom w:val="0"/>
                              <w:divBdr>
                                <w:top w:val="none" w:sz="0" w:space="0" w:color="auto"/>
                                <w:left w:val="none" w:sz="0" w:space="0" w:color="auto"/>
                                <w:bottom w:val="none" w:sz="0" w:space="0" w:color="auto"/>
                                <w:right w:val="none" w:sz="0" w:space="0" w:color="auto"/>
                              </w:divBdr>
                              <w:divsChild>
                                <w:div w:id="366874222">
                                  <w:marLeft w:val="0"/>
                                  <w:marRight w:val="0"/>
                                  <w:marTop w:val="0"/>
                                  <w:marBottom w:val="0"/>
                                  <w:divBdr>
                                    <w:top w:val="none" w:sz="0" w:space="0" w:color="auto"/>
                                    <w:left w:val="none" w:sz="0" w:space="0" w:color="auto"/>
                                    <w:bottom w:val="none" w:sz="0" w:space="0" w:color="auto"/>
                                    <w:right w:val="none" w:sz="0" w:space="0" w:color="auto"/>
                                  </w:divBdr>
                                  <w:divsChild>
                                    <w:div w:id="173588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4349968">
      <w:bodyDiv w:val="1"/>
      <w:marLeft w:val="0"/>
      <w:marRight w:val="0"/>
      <w:marTop w:val="0"/>
      <w:marBottom w:val="0"/>
      <w:divBdr>
        <w:top w:val="none" w:sz="0" w:space="0" w:color="auto"/>
        <w:left w:val="none" w:sz="0" w:space="0" w:color="auto"/>
        <w:bottom w:val="none" w:sz="0" w:space="0" w:color="auto"/>
        <w:right w:val="none" w:sz="0" w:space="0" w:color="auto"/>
      </w:divBdr>
    </w:div>
    <w:div w:id="539518719">
      <w:bodyDiv w:val="1"/>
      <w:marLeft w:val="0"/>
      <w:marRight w:val="0"/>
      <w:marTop w:val="0"/>
      <w:marBottom w:val="0"/>
      <w:divBdr>
        <w:top w:val="none" w:sz="0" w:space="0" w:color="auto"/>
        <w:left w:val="none" w:sz="0" w:space="0" w:color="auto"/>
        <w:bottom w:val="none" w:sz="0" w:space="0" w:color="auto"/>
        <w:right w:val="none" w:sz="0" w:space="0" w:color="auto"/>
      </w:divBdr>
    </w:div>
    <w:div w:id="543828391">
      <w:bodyDiv w:val="1"/>
      <w:marLeft w:val="0"/>
      <w:marRight w:val="0"/>
      <w:marTop w:val="0"/>
      <w:marBottom w:val="0"/>
      <w:divBdr>
        <w:top w:val="none" w:sz="0" w:space="0" w:color="auto"/>
        <w:left w:val="none" w:sz="0" w:space="0" w:color="auto"/>
        <w:bottom w:val="none" w:sz="0" w:space="0" w:color="auto"/>
        <w:right w:val="none" w:sz="0" w:space="0" w:color="auto"/>
      </w:divBdr>
    </w:div>
    <w:div w:id="546988574">
      <w:bodyDiv w:val="1"/>
      <w:marLeft w:val="0"/>
      <w:marRight w:val="0"/>
      <w:marTop w:val="0"/>
      <w:marBottom w:val="0"/>
      <w:divBdr>
        <w:top w:val="none" w:sz="0" w:space="0" w:color="auto"/>
        <w:left w:val="none" w:sz="0" w:space="0" w:color="auto"/>
        <w:bottom w:val="none" w:sz="0" w:space="0" w:color="auto"/>
        <w:right w:val="none" w:sz="0" w:space="0" w:color="auto"/>
      </w:divBdr>
    </w:div>
    <w:div w:id="576788499">
      <w:bodyDiv w:val="1"/>
      <w:marLeft w:val="0"/>
      <w:marRight w:val="0"/>
      <w:marTop w:val="0"/>
      <w:marBottom w:val="0"/>
      <w:divBdr>
        <w:top w:val="none" w:sz="0" w:space="0" w:color="auto"/>
        <w:left w:val="none" w:sz="0" w:space="0" w:color="auto"/>
        <w:bottom w:val="none" w:sz="0" w:space="0" w:color="auto"/>
        <w:right w:val="none" w:sz="0" w:space="0" w:color="auto"/>
      </w:divBdr>
    </w:div>
    <w:div w:id="581645352">
      <w:bodyDiv w:val="1"/>
      <w:marLeft w:val="0"/>
      <w:marRight w:val="0"/>
      <w:marTop w:val="0"/>
      <w:marBottom w:val="0"/>
      <w:divBdr>
        <w:top w:val="none" w:sz="0" w:space="0" w:color="auto"/>
        <w:left w:val="none" w:sz="0" w:space="0" w:color="auto"/>
        <w:bottom w:val="none" w:sz="0" w:space="0" w:color="auto"/>
        <w:right w:val="none" w:sz="0" w:space="0" w:color="auto"/>
      </w:divBdr>
    </w:div>
    <w:div w:id="596792241">
      <w:bodyDiv w:val="1"/>
      <w:marLeft w:val="0"/>
      <w:marRight w:val="0"/>
      <w:marTop w:val="0"/>
      <w:marBottom w:val="0"/>
      <w:divBdr>
        <w:top w:val="none" w:sz="0" w:space="0" w:color="auto"/>
        <w:left w:val="none" w:sz="0" w:space="0" w:color="auto"/>
        <w:bottom w:val="none" w:sz="0" w:space="0" w:color="auto"/>
        <w:right w:val="none" w:sz="0" w:space="0" w:color="auto"/>
      </w:divBdr>
    </w:div>
    <w:div w:id="610088013">
      <w:bodyDiv w:val="1"/>
      <w:marLeft w:val="0"/>
      <w:marRight w:val="0"/>
      <w:marTop w:val="0"/>
      <w:marBottom w:val="0"/>
      <w:divBdr>
        <w:top w:val="none" w:sz="0" w:space="0" w:color="auto"/>
        <w:left w:val="none" w:sz="0" w:space="0" w:color="auto"/>
        <w:bottom w:val="none" w:sz="0" w:space="0" w:color="auto"/>
        <w:right w:val="none" w:sz="0" w:space="0" w:color="auto"/>
      </w:divBdr>
    </w:div>
    <w:div w:id="610742789">
      <w:bodyDiv w:val="1"/>
      <w:marLeft w:val="0"/>
      <w:marRight w:val="0"/>
      <w:marTop w:val="0"/>
      <w:marBottom w:val="0"/>
      <w:divBdr>
        <w:top w:val="none" w:sz="0" w:space="0" w:color="auto"/>
        <w:left w:val="none" w:sz="0" w:space="0" w:color="auto"/>
        <w:bottom w:val="none" w:sz="0" w:space="0" w:color="auto"/>
        <w:right w:val="none" w:sz="0" w:space="0" w:color="auto"/>
      </w:divBdr>
      <w:divsChild>
        <w:div w:id="693924633">
          <w:marLeft w:val="0"/>
          <w:marRight w:val="0"/>
          <w:marTop w:val="0"/>
          <w:marBottom w:val="0"/>
          <w:divBdr>
            <w:top w:val="none" w:sz="0" w:space="0" w:color="auto"/>
            <w:left w:val="none" w:sz="0" w:space="0" w:color="auto"/>
            <w:bottom w:val="none" w:sz="0" w:space="0" w:color="auto"/>
            <w:right w:val="none" w:sz="0" w:space="0" w:color="auto"/>
          </w:divBdr>
          <w:divsChild>
            <w:div w:id="1199246955">
              <w:marLeft w:val="0"/>
              <w:marRight w:val="0"/>
              <w:marTop w:val="0"/>
              <w:marBottom w:val="0"/>
              <w:divBdr>
                <w:top w:val="none" w:sz="0" w:space="0" w:color="auto"/>
                <w:left w:val="none" w:sz="0" w:space="0" w:color="auto"/>
                <w:bottom w:val="none" w:sz="0" w:space="0" w:color="auto"/>
                <w:right w:val="none" w:sz="0" w:space="0" w:color="auto"/>
              </w:divBdr>
              <w:divsChild>
                <w:div w:id="1485274586">
                  <w:marLeft w:val="0"/>
                  <w:marRight w:val="0"/>
                  <w:marTop w:val="0"/>
                  <w:marBottom w:val="0"/>
                  <w:divBdr>
                    <w:top w:val="none" w:sz="0" w:space="0" w:color="auto"/>
                    <w:left w:val="none" w:sz="0" w:space="0" w:color="auto"/>
                    <w:bottom w:val="none" w:sz="0" w:space="0" w:color="auto"/>
                    <w:right w:val="none" w:sz="0" w:space="0" w:color="auto"/>
                  </w:divBdr>
                  <w:divsChild>
                    <w:div w:id="1487935962">
                      <w:marLeft w:val="0"/>
                      <w:marRight w:val="0"/>
                      <w:marTop w:val="0"/>
                      <w:marBottom w:val="0"/>
                      <w:divBdr>
                        <w:top w:val="none" w:sz="0" w:space="0" w:color="auto"/>
                        <w:left w:val="none" w:sz="0" w:space="0" w:color="auto"/>
                        <w:bottom w:val="none" w:sz="0" w:space="0" w:color="auto"/>
                        <w:right w:val="none" w:sz="0" w:space="0" w:color="auto"/>
                      </w:divBdr>
                      <w:divsChild>
                        <w:div w:id="436020826">
                          <w:marLeft w:val="0"/>
                          <w:marRight w:val="0"/>
                          <w:marTop w:val="0"/>
                          <w:marBottom w:val="0"/>
                          <w:divBdr>
                            <w:top w:val="none" w:sz="0" w:space="0" w:color="auto"/>
                            <w:left w:val="none" w:sz="0" w:space="0" w:color="auto"/>
                            <w:bottom w:val="none" w:sz="0" w:space="0" w:color="auto"/>
                            <w:right w:val="none" w:sz="0" w:space="0" w:color="auto"/>
                          </w:divBdr>
                          <w:divsChild>
                            <w:div w:id="1230111057">
                              <w:marLeft w:val="0"/>
                              <w:marRight w:val="0"/>
                              <w:marTop w:val="0"/>
                              <w:marBottom w:val="0"/>
                              <w:divBdr>
                                <w:top w:val="none" w:sz="0" w:space="0" w:color="auto"/>
                                <w:left w:val="none" w:sz="0" w:space="0" w:color="auto"/>
                                <w:bottom w:val="none" w:sz="0" w:space="0" w:color="auto"/>
                                <w:right w:val="none" w:sz="0" w:space="0" w:color="auto"/>
                              </w:divBdr>
                              <w:divsChild>
                                <w:div w:id="1969237364">
                                  <w:marLeft w:val="0"/>
                                  <w:marRight w:val="0"/>
                                  <w:marTop w:val="0"/>
                                  <w:marBottom w:val="0"/>
                                  <w:divBdr>
                                    <w:top w:val="none" w:sz="0" w:space="0" w:color="auto"/>
                                    <w:left w:val="none" w:sz="0" w:space="0" w:color="auto"/>
                                    <w:bottom w:val="none" w:sz="0" w:space="0" w:color="auto"/>
                                    <w:right w:val="none" w:sz="0" w:space="0" w:color="auto"/>
                                  </w:divBdr>
                                  <w:divsChild>
                                    <w:div w:id="78908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875032">
      <w:bodyDiv w:val="1"/>
      <w:marLeft w:val="0"/>
      <w:marRight w:val="0"/>
      <w:marTop w:val="0"/>
      <w:marBottom w:val="0"/>
      <w:divBdr>
        <w:top w:val="none" w:sz="0" w:space="0" w:color="auto"/>
        <w:left w:val="none" w:sz="0" w:space="0" w:color="auto"/>
        <w:bottom w:val="none" w:sz="0" w:space="0" w:color="auto"/>
        <w:right w:val="none" w:sz="0" w:space="0" w:color="auto"/>
      </w:divBdr>
    </w:div>
    <w:div w:id="653995497">
      <w:bodyDiv w:val="1"/>
      <w:marLeft w:val="0"/>
      <w:marRight w:val="0"/>
      <w:marTop w:val="0"/>
      <w:marBottom w:val="0"/>
      <w:divBdr>
        <w:top w:val="none" w:sz="0" w:space="0" w:color="auto"/>
        <w:left w:val="none" w:sz="0" w:space="0" w:color="auto"/>
        <w:bottom w:val="none" w:sz="0" w:space="0" w:color="auto"/>
        <w:right w:val="none" w:sz="0" w:space="0" w:color="auto"/>
      </w:divBdr>
    </w:div>
    <w:div w:id="661544792">
      <w:bodyDiv w:val="1"/>
      <w:marLeft w:val="0"/>
      <w:marRight w:val="0"/>
      <w:marTop w:val="0"/>
      <w:marBottom w:val="0"/>
      <w:divBdr>
        <w:top w:val="none" w:sz="0" w:space="0" w:color="auto"/>
        <w:left w:val="none" w:sz="0" w:space="0" w:color="auto"/>
        <w:bottom w:val="none" w:sz="0" w:space="0" w:color="auto"/>
        <w:right w:val="none" w:sz="0" w:space="0" w:color="auto"/>
      </w:divBdr>
    </w:div>
    <w:div w:id="669720768">
      <w:bodyDiv w:val="1"/>
      <w:marLeft w:val="0"/>
      <w:marRight w:val="0"/>
      <w:marTop w:val="0"/>
      <w:marBottom w:val="0"/>
      <w:divBdr>
        <w:top w:val="none" w:sz="0" w:space="0" w:color="auto"/>
        <w:left w:val="none" w:sz="0" w:space="0" w:color="auto"/>
        <w:bottom w:val="none" w:sz="0" w:space="0" w:color="auto"/>
        <w:right w:val="none" w:sz="0" w:space="0" w:color="auto"/>
      </w:divBdr>
    </w:div>
    <w:div w:id="673917884">
      <w:bodyDiv w:val="1"/>
      <w:marLeft w:val="0"/>
      <w:marRight w:val="0"/>
      <w:marTop w:val="0"/>
      <w:marBottom w:val="0"/>
      <w:divBdr>
        <w:top w:val="none" w:sz="0" w:space="0" w:color="auto"/>
        <w:left w:val="none" w:sz="0" w:space="0" w:color="auto"/>
        <w:bottom w:val="none" w:sz="0" w:space="0" w:color="auto"/>
        <w:right w:val="none" w:sz="0" w:space="0" w:color="auto"/>
      </w:divBdr>
    </w:div>
    <w:div w:id="676887699">
      <w:bodyDiv w:val="1"/>
      <w:marLeft w:val="0"/>
      <w:marRight w:val="0"/>
      <w:marTop w:val="0"/>
      <w:marBottom w:val="0"/>
      <w:divBdr>
        <w:top w:val="none" w:sz="0" w:space="0" w:color="auto"/>
        <w:left w:val="none" w:sz="0" w:space="0" w:color="auto"/>
        <w:bottom w:val="none" w:sz="0" w:space="0" w:color="auto"/>
        <w:right w:val="none" w:sz="0" w:space="0" w:color="auto"/>
      </w:divBdr>
    </w:div>
    <w:div w:id="705721484">
      <w:bodyDiv w:val="1"/>
      <w:marLeft w:val="0"/>
      <w:marRight w:val="0"/>
      <w:marTop w:val="0"/>
      <w:marBottom w:val="0"/>
      <w:divBdr>
        <w:top w:val="none" w:sz="0" w:space="0" w:color="auto"/>
        <w:left w:val="none" w:sz="0" w:space="0" w:color="auto"/>
        <w:bottom w:val="none" w:sz="0" w:space="0" w:color="auto"/>
        <w:right w:val="none" w:sz="0" w:space="0" w:color="auto"/>
      </w:divBdr>
    </w:div>
    <w:div w:id="717162923">
      <w:bodyDiv w:val="1"/>
      <w:marLeft w:val="0"/>
      <w:marRight w:val="0"/>
      <w:marTop w:val="0"/>
      <w:marBottom w:val="0"/>
      <w:divBdr>
        <w:top w:val="none" w:sz="0" w:space="0" w:color="auto"/>
        <w:left w:val="none" w:sz="0" w:space="0" w:color="auto"/>
        <w:bottom w:val="none" w:sz="0" w:space="0" w:color="auto"/>
        <w:right w:val="none" w:sz="0" w:space="0" w:color="auto"/>
      </w:divBdr>
    </w:div>
    <w:div w:id="725373259">
      <w:bodyDiv w:val="1"/>
      <w:marLeft w:val="0"/>
      <w:marRight w:val="0"/>
      <w:marTop w:val="0"/>
      <w:marBottom w:val="0"/>
      <w:divBdr>
        <w:top w:val="none" w:sz="0" w:space="0" w:color="auto"/>
        <w:left w:val="none" w:sz="0" w:space="0" w:color="auto"/>
        <w:bottom w:val="none" w:sz="0" w:space="0" w:color="auto"/>
        <w:right w:val="none" w:sz="0" w:space="0" w:color="auto"/>
      </w:divBdr>
    </w:div>
    <w:div w:id="734012849">
      <w:bodyDiv w:val="1"/>
      <w:marLeft w:val="0"/>
      <w:marRight w:val="0"/>
      <w:marTop w:val="0"/>
      <w:marBottom w:val="0"/>
      <w:divBdr>
        <w:top w:val="none" w:sz="0" w:space="0" w:color="auto"/>
        <w:left w:val="none" w:sz="0" w:space="0" w:color="auto"/>
        <w:bottom w:val="none" w:sz="0" w:space="0" w:color="auto"/>
        <w:right w:val="none" w:sz="0" w:space="0" w:color="auto"/>
      </w:divBdr>
    </w:div>
    <w:div w:id="746995045">
      <w:bodyDiv w:val="1"/>
      <w:marLeft w:val="0"/>
      <w:marRight w:val="0"/>
      <w:marTop w:val="0"/>
      <w:marBottom w:val="0"/>
      <w:divBdr>
        <w:top w:val="none" w:sz="0" w:space="0" w:color="auto"/>
        <w:left w:val="none" w:sz="0" w:space="0" w:color="auto"/>
        <w:bottom w:val="none" w:sz="0" w:space="0" w:color="auto"/>
        <w:right w:val="none" w:sz="0" w:space="0" w:color="auto"/>
      </w:divBdr>
    </w:div>
    <w:div w:id="760100293">
      <w:bodyDiv w:val="1"/>
      <w:marLeft w:val="0"/>
      <w:marRight w:val="0"/>
      <w:marTop w:val="0"/>
      <w:marBottom w:val="0"/>
      <w:divBdr>
        <w:top w:val="none" w:sz="0" w:space="0" w:color="auto"/>
        <w:left w:val="none" w:sz="0" w:space="0" w:color="auto"/>
        <w:bottom w:val="none" w:sz="0" w:space="0" w:color="auto"/>
        <w:right w:val="none" w:sz="0" w:space="0" w:color="auto"/>
      </w:divBdr>
    </w:div>
    <w:div w:id="763036121">
      <w:bodyDiv w:val="1"/>
      <w:marLeft w:val="0"/>
      <w:marRight w:val="0"/>
      <w:marTop w:val="0"/>
      <w:marBottom w:val="0"/>
      <w:divBdr>
        <w:top w:val="none" w:sz="0" w:space="0" w:color="auto"/>
        <w:left w:val="none" w:sz="0" w:space="0" w:color="auto"/>
        <w:bottom w:val="none" w:sz="0" w:space="0" w:color="auto"/>
        <w:right w:val="none" w:sz="0" w:space="0" w:color="auto"/>
      </w:divBdr>
    </w:div>
    <w:div w:id="770660161">
      <w:bodyDiv w:val="1"/>
      <w:marLeft w:val="0"/>
      <w:marRight w:val="0"/>
      <w:marTop w:val="0"/>
      <w:marBottom w:val="0"/>
      <w:divBdr>
        <w:top w:val="none" w:sz="0" w:space="0" w:color="auto"/>
        <w:left w:val="none" w:sz="0" w:space="0" w:color="auto"/>
        <w:bottom w:val="none" w:sz="0" w:space="0" w:color="auto"/>
        <w:right w:val="none" w:sz="0" w:space="0" w:color="auto"/>
      </w:divBdr>
    </w:div>
    <w:div w:id="773667786">
      <w:bodyDiv w:val="1"/>
      <w:marLeft w:val="0"/>
      <w:marRight w:val="0"/>
      <w:marTop w:val="0"/>
      <w:marBottom w:val="0"/>
      <w:divBdr>
        <w:top w:val="none" w:sz="0" w:space="0" w:color="auto"/>
        <w:left w:val="none" w:sz="0" w:space="0" w:color="auto"/>
        <w:bottom w:val="none" w:sz="0" w:space="0" w:color="auto"/>
        <w:right w:val="none" w:sz="0" w:space="0" w:color="auto"/>
      </w:divBdr>
    </w:div>
    <w:div w:id="776944076">
      <w:bodyDiv w:val="1"/>
      <w:marLeft w:val="0"/>
      <w:marRight w:val="0"/>
      <w:marTop w:val="0"/>
      <w:marBottom w:val="0"/>
      <w:divBdr>
        <w:top w:val="none" w:sz="0" w:space="0" w:color="auto"/>
        <w:left w:val="none" w:sz="0" w:space="0" w:color="auto"/>
        <w:bottom w:val="none" w:sz="0" w:space="0" w:color="auto"/>
        <w:right w:val="none" w:sz="0" w:space="0" w:color="auto"/>
      </w:divBdr>
    </w:div>
    <w:div w:id="801315168">
      <w:bodyDiv w:val="1"/>
      <w:marLeft w:val="0"/>
      <w:marRight w:val="0"/>
      <w:marTop w:val="0"/>
      <w:marBottom w:val="0"/>
      <w:divBdr>
        <w:top w:val="none" w:sz="0" w:space="0" w:color="auto"/>
        <w:left w:val="none" w:sz="0" w:space="0" w:color="auto"/>
        <w:bottom w:val="none" w:sz="0" w:space="0" w:color="auto"/>
        <w:right w:val="none" w:sz="0" w:space="0" w:color="auto"/>
      </w:divBdr>
    </w:div>
    <w:div w:id="809632610">
      <w:bodyDiv w:val="1"/>
      <w:marLeft w:val="0"/>
      <w:marRight w:val="0"/>
      <w:marTop w:val="0"/>
      <w:marBottom w:val="0"/>
      <w:divBdr>
        <w:top w:val="none" w:sz="0" w:space="0" w:color="auto"/>
        <w:left w:val="none" w:sz="0" w:space="0" w:color="auto"/>
        <w:bottom w:val="none" w:sz="0" w:space="0" w:color="auto"/>
        <w:right w:val="none" w:sz="0" w:space="0" w:color="auto"/>
      </w:divBdr>
    </w:div>
    <w:div w:id="824668668">
      <w:bodyDiv w:val="1"/>
      <w:marLeft w:val="0"/>
      <w:marRight w:val="0"/>
      <w:marTop w:val="0"/>
      <w:marBottom w:val="0"/>
      <w:divBdr>
        <w:top w:val="none" w:sz="0" w:space="0" w:color="auto"/>
        <w:left w:val="none" w:sz="0" w:space="0" w:color="auto"/>
        <w:bottom w:val="none" w:sz="0" w:space="0" w:color="auto"/>
        <w:right w:val="none" w:sz="0" w:space="0" w:color="auto"/>
      </w:divBdr>
    </w:div>
    <w:div w:id="834955690">
      <w:bodyDiv w:val="1"/>
      <w:marLeft w:val="0"/>
      <w:marRight w:val="0"/>
      <w:marTop w:val="0"/>
      <w:marBottom w:val="0"/>
      <w:divBdr>
        <w:top w:val="none" w:sz="0" w:space="0" w:color="auto"/>
        <w:left w:val="none" w:sz="0" w:space="0" w:color="auto"/>
        <w:bottom w:val="none" w:sz="0" w:space="0" w:color="auto"/>
        <w:right w:val="none" w:sz="0" w:space="0" w:color="auto"/>
      </w:divBdr>
    </w:div>
    <w:div w:id="846942762">
      <w:bodyDiv w:val="1"/>
      <w:marLeft w:val="0"/>
      <w:marRight w:val="0"/>
      <w:marTop w:val="0"/>
      <w:marBottom w:val="0"/>
      <w:divBdr>
        <w:top w:val="none" w:sz="0" w:space="0" w:color="auto"/>
        <w:left w:val="none" w:sz="0" w:space="0" w:color="auto"/>
        <w:bottom w:val="none" w:sz="0" w:space="0" w:color="auto"/>
        <w:right w:val="none" w:sz="0" w:space="0" w:color="auto"/>
      </w:divBdr>
    </w:div>
    <w:div w:id="853614981">
      <w:bodyDiv w:val="1"/>
      <w:marLeft w:val="0"/>
      <w:marRight w:val="0"/>
      <w:marTop w:val="0"/>
      <w:marBottom w:val="0"/>
      <w:divBdr>
        <w:top w:val="none" w:sz="0" w:space="0" w:color="auto"/>
        <w:left w:val="none" w:sz="0" w:space="0" w:color="auto"/>
        <w:bottom w:val="none" w:sz="0" w:space="0" w:color="auto"/>
        <w:right w:val="none" w:sz="0" w:space="0" w:color="auto"/>
      </w:divBdr>
    </w:div>
    <w:div w:id="854078856">
      <w:bodyDiv w:val="1"/>
      <w:marLeft w:val="0"/>
      <w:marRight w:val="0"/>
      <w:marTop w:val="0"/>
      <w:marBottom w:val="0"/>
      <w:divBdr>
        <w:top w:val="none" w:sz="0" w:space="0" w:color="auto"/>
        <w:left w:val="none" w:sz="0" w:space="0" w:color="auto"/>
        <w:bottom w:val="none" w:sz="0" w:space="0" w:color="auto"/>
        <w:right w:val="none" w:sz="0" w:space="0" w:color="auto"/>
      </w:divBdr>
    </w:div>
    <w:div w:id="860555312">
      <w:bodyDiv w:val="1"/>
      <w:marLeft w:val="0"/>
      <w:marRight w:val="0"/>
      <w:marTop w:val="0"/>
      <w:marBottom w:val="0"/>
      <w:divBdr>
        <w:top w:val="none" w:sz="0" w:space="0" w:color="auto"/>
        <w:left w:val="none" w:sz="0" w:space="0" w:color="auto"/>
        <w:bottom w:val="none" w:sz="0" w:space="0" w:color="auto"/>
        <w:right w:val="none" w:sz="0" w:space="0" w:color="auto"/>
      </w:divBdr>
    </w:div>
    <w:div w:id="877472478">
      <w:bodyDiv w:val="1"/>
      <w:marLeft w:val="0"/>
      <w:marRight w:val="0"/>
      <w:marTop w:val="0"/>
      <w:marBottom w:val="0"/>
      <w:divBdr>
        <w:top w:val="none" w:sz="0" w:space="0" w:color="auto"/>
        <w:left w:val="none" w:sz="0" w:space="0" w:color="auto"/>
        <w:bottom w:val="none" w:sz="0" w:space="0" w:color="auto"/>
        <w:right w:val="none" w:sz="0" w:space="0" w:color="auto"/>
      </w:divBdr>
    </w:div>
    <w:div w:id="882445022">
      <w:bodyDiv w:val="1"/>
      <w:marLeft w:val="0"/>
      <w:marRight w:val="0"/>
      <w:marTop w:val="0"/>
      <w:marBottom w:val="0"/>
      <w:divBdr>
        <w:top w:val="none" w:sz="0" w:space="0" w:color="auto"/>
        <w:left w:val="none" w:sz="0" w:space="0" w:color="auto"/>
        <w:bottom w:val="none" w:sz="0" w:space="0" w:color="auto"/>
        <w:right w:val="none" w:sz="0" w:space="0" w:color="auto"/>
      </w:divBdr>
    </w:div>
    <w:div w:id="900939638">
      <w:bodyDiv w:val="1"/>
      <w:marLeft w:val="0"/>
      <w:marRight w:val="0"/>
      <w:marTop w:val="0"/>
      <w:marBottom w:val="0"/>
      <w:divBdr>
        <w:top w:val="none" w:sz="0" w:space="0" w:color="auto"/>
        <w:left w:val="none" w:sz="0" w:space="0" w:color="auto"/>
        <w:bottom w:val="none" w:sz="0" w:space="0" w:color="auto"/>
        <w:right w:val="none" w:sz="0" w:space="0" w:color="auto"/>
      </w:divBdr>
    </w:div>
    <w:div w:id="929778096">
      <w:bodyDiv w:val="1"/>
      <w:marLeft w:val="0"/>
      <w:marRight w:val="0"/>
      <w:marTop w:val="0"/>
      <w:marBottom w:val="0"/>
      <w:divBdr>
        <w:top w:val="none" w:sz="0" w:space="0" w:color="auto"/>
        <w:left w:val="none" w:sz="0" w:space="0" w:color="auto"/>
        <w:bottom w:val="none" w:sz="0" w:space="0" w:color="auto"/>
        <w:right w:val="none" w:sz="0" w:space="0" w:color="auto"/>
      </w:divBdr>
    </w:div>
    <w:div w:id="936448207">
      <w:bodyDiv w:val="1"/>
      <w:marLeft w:val="0"/>
      <w:marRight w:val="0"/>
      <w:marTop w:val="0"/>
      <w:marBottom w:val="0"/>
      <w:divBdr>
        <w:top w:val="none" w:sz="0" w:space="0" w:color="auto"/>
        <w:left w:val="none" w:sz="0" w:space="0" w:color="auto"/>
        <w:bottom w:val="none" w:sz="0" w:space="0" w:color="auto"/>
        <w:right w:val="none" w:sz="0" w:space="0" w:color="auto"/>
      </w:divBdr>
    </w:div>
    <w:div w:id="937181168">
      <w:bodyDiv w:val="1"/>
      <w:marLeft w:val="0"/>
      <w:marRight w:val="0"/>
      <w:marTop w:val="0"/>
      <w:marBottom w:val="0"/>
      <w:divBdr>
        <w:top w:val="none" w:sz="0" w:space="0" w:color="auto"/>
        <w:left w:val="none" w:sz="0" w:space="0" w:color="auto"/>
        <w:bottom w:val="none" w:sz="0" w:space="0" w:color="auto"/>
        <w:right w:val="none" w:sz="0" w:space="0" w:color="auto"/>
      </w:divBdr>
    </w:div>
    <w:div w:id="937182072">
      <w:bodyDiv w:val="1"/>
      <w:marLeft w:val="0"/>
      <w:marRight w:val="0"/>
      <w:marTop w:val="0"/>
      <w:marBottom w:val="0"/>
      <w:divBdr>
        <w:top w:val="none" w:sz="0" w:space="0" w:color="auto"/>
        <w:left w:val="none" w:sz="0" w:space="0" w:color="auto"/>
        <w:bottom w:val="none" w:sz="0" w:space="0" w:color="auto"/>
        <w:right w:val="none" w:sz="0" w:space="0" w:color="auto"/>
      </w:divBdr>
    </w:div>
    <w:div w:id="954941697">
      <w:bodyDiv w:val="1"/>
      <w:marLeft w:val="0"/>
      <w:marRight w:val="0"/>
      <w:marTop w:val="0"/>
      <w:marBottom w:val="0"/>
      <w:divBdr>
        <w:top w:val="none" w:sz="0" w:space="0" w:color="auto"/>
        <w:left w:val="none" w:sz="0" w:space="0" w:color="auto"/>
        <w:bottom w:val="none" w:sz="0" w:space="0" w:color="auto"/>
        <w:right w:val="none" w:sz="0" w:space="0" w:color="auto"/>
      </w:divBdr>
    </w:div>
    <w:div w:id="973679467">
      <w:bodyDiv w:val="1"/>
      <w:marLeft w:val="0"/>
      <w:marRight w:val="0"/>
      <w:marTop w:val="0"/>
      <w:marBottom w:val="0"/>
      <w:divBdr>
        <w:top w:val="none" w:sz="0" w:space="0" w:color="auto"/>
        <w:left w:val="none" w:sz="0" w:space="0" w:color="auto"/>
        <w:bottom w:val="none" w:sz="0" w:space="0" w:color="auto"/>
        <w:right w:val="none" w:sz="0" w:space="0" w:color="auto"/>
      </w:divBdr>
    </w:div>
    <w:div w:id="973827401">
      <w:bodyDiv w:val="1"/>
      <w:marLeft w:val="0"/>
      <w:marRight w:val="0"/>
      <w:marTop w:val="0"/>
      <w:marBottom w:val="0"/>
      <w:divBdr>
        <w:top w:val="none" w:sz="0" w:space="0" w:color="auto"/>
        <w:left w:val="none" w:sz="0" w:space="0" w:color="auto"/>
        <w:bottom w:val="none" w:sz="0" w:space="0" w:color="auto"/>
        <w:right w:val="none" w:sz="0" w:space="0" w:color="auto"/>
      </w:divBdr>
    </w:div>
    <w:div w:id="982923796">
      <w:bodyDiv w:val="1"/>
      <w:marLeft w:val="0"/>
      <w:marRight w:val="0"/>
      <w:marTop w:val="0"/>
      <w:marBottom w:val="0"/>
      <w:divBdr>
        <w:top w:val="none" w:sz="0" w:space="0" w:color="auto"/>
        <w:left w:val="none" w:sz="0" w:space="0" w:color="auto"/>
        <w:bottom w:val="none" w:sz="0" w:space="0" w:color="auto"/>
        <w:right w:val="none" w:sz="0" w:space="0" w:color="auto"/>
      </w:divBdr>
    </w:div>
    <w:div w:id="983506657">
      <w:bodyDiv w:val="1"/>
      <w:marLeft w:val="0"/>
      <w:marRight w:val="0"/>
      <w:marTop w:val="0"/>
      <w:marBottom w:val="0"/>
      <w:divBdr>
        <w:top w:val="none" w:sz="0" w:space="0" w:color="auto"/>
        <w:left w:val="none" w:sz="0" w:space="0" w:color="auto"/>
        <w:bottom w:val="none" w:sz="0" w:space="0" w:color="auto"/>
        <w:right w:val="none" w:sz="0" w:space="0" w:color="auto"/>
      </w:divBdr>
    </w:div>
    <w:div w:id="1001354388">
      <w:bodyDiv w:val="1"/>
      <w:marLeft w:val="0"/>
      <w:marRight w:val="0"/>
      <w:marTop w:val="0"/>
      <w:marBottom w:val="0"/>
      <w:divBdr>
        <w:top w:val="none" w:sz="0" w:space="0" w:color="auto"/>
        <w:left w:val="none" w:sz="0" w:space="0" w:color="auto"/>
        <w:bottom w:val="none" w:sz="0" w:space="0" w:color="auto"/>
        <w:right w:val="none" w:sz="0" w:space="0" w:color="auto"/>
      </w:divBdr>
    </w:div>
    <w:div w:id="1005281775">
      <w:bodyDiv w:val="1"/>
      <w:marLeft w:val="0"/>
      <w:marRight w:val="0"/>
      <w:marTop w:val="0"/>
      <w:marBottom w:val="0"/>
      <w:divBdr>
        <w:top w:val="none" w:sz="0" w:space="0" w:color="auto"/>
        <w:left w:val="none" w:sz="0" w:space="0" w:color="auto"/>
        <w:bottom w:val="none" w:sz="0" w:space="0" w:color="auto"/>
        <w:right w:val="none" w:sz="0" w:space="0" w:color="auto"/>
      </w:divBdr>
    </w:div>
    <w:div w:id="1007752239">
      <w:bodyDiv w:val="1"/>
      <w:marLeft w:val="0"/>
      <w:marRight w:val="0"/>
      <w:marTop w:val="0"/>
      <w:marBottom w:val="0"/>
      <w:divBdr>
        <w:top w:val="none" w:sz="0" w:space="0" w:color="auto"/>
        <w:left w:val="none" w:sz="0" w:space="0" w:color="auto"/>
        <w:bottom w:val="none" w:sz="0" w:space="0" w:color="auto"/>
        <w:right w:val="none" w:sz="0" w:space="0" w:color="auto"/>
      </w:divBdr>
    </w:div>
    <w:div w:id="1020937060">
      <w:bodyDiv w:val="1"/>
      <w:marLeft w:val="0"/>
      <w:marRight w:val="0"/>
      <w:marTop w:val="0"/>
      <w:marBottom w:val="0"/>
      <w:divBdr>
        <w:top w:val="none" w:sz="0" w:space="0" w:color="auto"/>
        <w:left w:val="none" w:sz="0" w:space="0" w:color="auto"/>
        <w:bottom w:val="none" w:sz="0" w:space="0" w:color="auto"/>
        <w:right w:val="none" w:sz="0" w:space="0" w:color="auto"/>
      </w:divBdr>
    </w:div>
    <w:div w:id="1025710576">
      <w:bodyDiv w:val="1"/>
      <w:marLeft w:val="0"/>
      <w:marRight w:val="0"/>
      <w:marTop w:val="0"/>
      <w:marBottom w:val="0"/>
      <w:divBdr>
        <w:top w:val="none" w:sz="0" w:space="0" w:color="auto"/>
        <w:left w:val="none" w:sz="0" w:space="0" w:color="auto"/>
        <w:bottom w:val="none" w:sz="0" w:space="0" w:color="auto"/>
        <w:right w:val="none" w:sz="0" w:space="0" w:color="auto"/>
      </w:divBdr>
    </w:div>
    <w:div w:id="1044021207">
      <w:bodyDiv w:val="1"/>
      <w:marLeft w:val="0"/>
      <w:marRight w:val="0"/>
      <w:marTop w:val="0"/>
      <w:marBottom w:val="0"/>
      <w:divBdr>
        <w:top w:val="none" w:sz="0" w:space="0" w:color="auto"/>
        <w:left w:val="none" w:sz="0" w:space="0" w:color="auto"/>
        <w:bottom w:val="none" w:sz="0" w:space="0" w:color="auto"/>
        <w:right w:val="none" w:sz="0" w:space="0" w:color="auto"/>
      </w:divBdr>
    </w:div>
    <w:div w:id="1044646522">
      <w:bodyDiv w:val="1"/>
      <w:marLeft w:val="0"/>
      <w:marRight w:val="0"/>
      <w:marTop w:val="0"/>
      <w:marBottom w:val="0"/>
      <w:divBdr>
        <w:top w:val="none" w:sz="0" w:space="0" w:color="auto"/>
        <w:left w:val="none" w:sz="0" w:space="0" w:color="auto"/>
        <w:bottom w:val="none" w:sz="0" w:space="0" w:color="auto"/>
        <w:right w:val="none" w:sz="0" w:space="0" w:color="auto"/>
      </w:divBdr>
    </w:div>
    <w:div w:id="1083140168">
      <w:bodyDiv w:val="1"/>
      <w:marLeft w:val="0"/>
      <w:marRight w:val="0"/>
      <w:marTop w:val="0"/>
      <w:marBottom w:val="0"/>
      <w:divBdr>
        <w:top w:val="none" w:sz="0" w:space="0" w:color="auto"/>
        <w:left w:val="none" w:sz="0" w:space="0" w:color="auto"/>
        <w:bottom w:val="none" w:sz="0" w:space="0" w:color="auto"/>
        <w:right w:val="none" w:sz="0" w:space="0" w:color="auto"/>
      </w:divBdr>
    </w:div>
    <w:div w:id="1084229254">
      <w:bodyDiv w:val="1"/>
      <w:marLeft w:val="0"/>
      <w:marRight w:val="0"/>
      <w:marTop w:val="0"/>
      <w:marBottom w:val="0"/>
      <w:divBdr>
        <w:top w:val="none" w:sz="0" w:space="0" w:color="auto"/>
        <w:left w:val="none" w:sz="0" w:space="0" w:color="auto"/>
        <w:bottom w:val="none" w:sz="0" w:space="0" w:color="auto"/>
        <w:right w:val="none" w:sz="0" w:space="0" w:color="auto"/>
      </w:divBdr>
    </w:div>
    <w:div w:id="1097366136">
      <w:bodyDiv w:val="1"/>
      <w:marLeft w:val="0"/>
      <w:marRight w:val="0"/>
      <w:marTop w:val="0"/>
      <w:marBottom w:val="0"/>
      <w:divBdr>
        <w:top w:val="none" w:sz="0" w:space="0" w:color="auto"/>
        <w:left w:val="none" w:sz="0" w:space="0" w:color="auto"/>
        <w:bottom w:val="none" w:sz="0" w:space="0" w:color="auto"/>
        <w:right w:val="none" w:sz="0" w:space="0" w:color="auto"/>
      </w:divBdr>
    </w:div>
    <w:div w:id="1102652718">
      <w:bodyDiv w:val="1"/>
      <w:marLeft w:val="0"/>
      <w:marRight w:val="0"/>
      <w:marTop w:val="0"/>
      <w:marBottom w:val="0"/>
      <w:divBdr>
        <w:top w:val="none" w:sz="0" w:space="0" w:color="auto"/>
        <w:left w:val="none" w:sz="0" w:space="0" w:color="auto"/>
        <w:bottom w:val="none" w:sz="0" w:space="0" w:color="auto"/>
        <w:right w:val="none" w:sz="0" w:space="0" w:color="auto"/>
      </w:divBdr>
    </w:div>
    <w:div w:id="1128089047">
      <w:bodyDiv w:val="1"/>
      <w:marLeft w:val="0"/>
      <w:marRight w:val="0"/>
      <w:marTop w:val="0"/>
      <w:marBottom w:val="0"/>
      <w:divBdr>
        <w:top w:val="none" w:sz="0" w:space="0" w:color="auto"/>
        <w:left w:val="none" w:sz="0" w:space="0" w:color="auto"/>
        <w:bottom w:val="none" w:sz="0" w:space="0" w:color="auto"/>
        <w:right w:val="none" w:sz="0" w:space="0" w:color="auto"/>
      </w:divBdr>
    </w:div>
    <w:div w:id="1141776910">
      <w:bodyDiv w:val="1"/>
      <w:marLeft w:val="0"/>
      <w:marRight w:val="0"/>
      <w:marTop w:val="0"/>
      <w:marBottom w:val="0"/>
      <w:divBdr>
        <w:top w:val="none" w:sz="0" w:space="0" w:color="auto"/>
        <w:left w:val="none" w:sz="0" w:space="0" w:color="auto"/>
        <w:bottom w:val="none" w:sz="0" w:space="0" w:color="auto"/>
        <w:right w:val="none" w:sz="0" w:space="0" w:color="auto"/>
      </w:divBdr>
    </w:div>
    <w:div w:id="1146702881">
      <w:bodyDiv w:val="1"/>
      <w:marLeft w:val="0"/>
      <w:marRight w:val="0"/>
      <w:marTop w:val="0"/>
      <w:marBottom w:val="0"/>
      <w:divBdr>
        <w:top w:val="none" w:sz="0" w:space="0" w:color="auto"/>
        <w:left w:val="none" w:sz="0" w:space="0" w:color="auto"/>
        <w:bottom w:val="none" w:sz="0" w:space="0" w:color="auto"/>
        <w:right w:val="none" w:sz="0" w:space="0" w:color="auto"/>
      </w:divBdr>
    </w:div>
    <w:div w:id="1175876582">
      <w:bodyDiv w:val="1"/>
      <w:marLeft w:val="0"/>
      <w:marRight w:val="0"/>
      <w:marTop w:val="0"/>
      <w:marBottom w:val="0"/>
      <w:divBdr>
        <w:top w:val="none" w:sz="0" w:space="0" w:color="auto"/>
        <w:left w:val="none" w:sz="0" w:space="0" w:color="auto"/>
        <w:bottom w:val="none" w:sz="0" w:space="0" w:color="auto"/>
        <w:right w:val="none" w:sz="0" w:space="0" w:color="auto"/>
      </w:divBdr>
    </w:div>
    <w:div w:id="1178499763">
      <w:bodyDiv w:val="1"/>
      <w:marLeft w:val="0"/>
      <w:marRight w:val="0"/>
      <w:marTop w:val="0"/>
      <w:marBottom w:val="0"/>
      <w:divBdr>
        <w:top w:val="none" w:sz="0" w:space="0" w:color="auto"/>
        <w:left w:val="none" w:sz="0" w:space="0" w:color="auto"/>
        <w:bottom w:val="none" w:sz="0" w:space="0" w:color="auto"/>
        <w:right w:val="none" w:sz="0" w:space="0" w:color="auto"/>
      </w:divBdr>
    </w:div>
    <w:div w:id="1189686599">
      <w:bodyDiv w:val="1"/>
      <w:marLeft w:val="0"/>
      <w:marRight w:val="0"/>
      <w:marTop w:val="0"/>
      <w:marBottom w:val="0"/>
      <w:divBdr>
        <w:top w:val="none" w:sz="0" w:space="0" w:color="auto"/>
        <w:left w:val="none" w:sz="0" w:space="0" w:color="auto"/>
        <w:bottom w:val="none" w:sz="0" w:space="0" w:color="auto"/>
        <w:right w:val="none" w:sz="0" w:space="0" w:color="auto"/>
      </w:divBdr>
    </w:div>
    <w:div w:id="1191069149">
      <w:bodyDiv w:val="1"/>
      <w:marLeft w:val="0"/>
      <w:marRight w:val="0"/>
      <w:marTop w:val="0"/>
      <w:marBottom w:val="0"/>
      <w:divBdr>
        <w:top w:val="none" w:sz="0" w:space="0" w:color="auto"/>
        <w:left w:val="none" w:sz="0" w:space="0" w:color="auto"/>
        <w:bottom w:val="none" w:sz="0" w:space="0" w:color="auto"/>
        <w:right w:val="none" w:sz="0" w:space="0" w:color="auto"/>
      </w:divBdr>
    </w:div>
    <w:div w:id="1224608300">
      <w:bodyDiv w:val="1"/>
      <w:marLeft w:val="0"/>
      <w:marRight w:val="0"/>
      <w:marTop w:val="0"/>
      <w:marBottom w:val="0"/>
      <w:divBdr>
        <w:top w:val="none" w:sz="0" w:space="0" w:color="auto"/>
        <w:left w:val="none" w:sz="0" w:space="0" w:color="auto"/>
        <w:bottom w:val="none" w:sz="0" w:space="0" w:color="auto"/>
        <w:right w:val="none" w:sz="0" w:space="0" w:color="auto"/>
      </w:divBdr>
    </w:div>
    <w:div w:id="1228685907">
      <w:bodyDiv w:val="1"/>
      <w:marLeft w:val="0"/>
      <w:marRight w:val="0"/>
      <w:marTop w:val="0"/>
      <w:marBottom w:val="0"/>
      <w:divBdr>
        <w:top w:val="none" w:sz="0" w:space="0" w:color="auto"/>
        <w:left w:val="none" w:sz="0" w:space="0" w:color="auto"/>
        <w:bottom w:val="none" w:sz="0" w:space="0" w:color="auto"/>
        <w:right w:val="none" w:sz="0" w:space="0" w:color="auto"/>
      </w:divBdr>
    </w:div>
    <w:div w:id="1234461926">
      <w:bodyDiv w:val="1"/>
      <w:marLeft w:val="0"/>
      <w:marRight w:val="0"/>
      <w:marTop w:val="0"/>
      <w:marBottom w:val="0"/>
      <w:divBdr>
        <w:top w:val="none" w:sz="0" w:space="0" w:color="auto"/>
        <w:left w:val="none" w:sz="0" w:space="0" w:color="auto"/>
        <w:bottom w:val="none" w:sz="0" w:space="0" w:color="auto"/>
        <w:right w:val="none" w:sz="0" w:space="0" w:color="auto"/>
      </w:divBdr>
    </w:div>
    <w:div w:id="1234778799">
      <w:bodyDiv w:val="1"/>
      <w:marLeft w:val="0"/>
      <w:marRight w:val="0"/>
      <w:marTop w:val="0"/>
      <w:marBottom w:val="0"/>
      <w:divBdr>
        <w:top w:val="none" w:sz="0" w:space="0" w:color="auto"/>
        <w:left w:val="none" w:sz="0" w:space="0" w:color="auto"/>
        <w:bottom w:val="none" w:sz="0" w:space="0" w:color="auto"/>
        <w:right w:val="none" w:sz="0" w:space="0" w:color="auto"/>
      </w:divBdr>
    </w:div>
    <w:div w:id="1239096651">
      <w:bodyDiv w:val="1"/>
      <w:marLeft w:val="0"/>
      <w:marRight w:val="0"/>
      <w:marTop w:val="0"/>
      <w:marBottom w:val="0"/>
      <w:divBdr>
        <w:top w:val="none" w:sz="0" w:space="0" w:color="auto"/>
        <w:left w:val="none" w:sz="0" w:space="0" w:color="auto"/>
        <w:bottom w:val="none" w:sz="0" w:space="0" w:color="auto"/>
        <w:right w:val="none" w:sz="0" w:space="0" w:color="auto"/>
      </w:divBdr>
    </w:div>
    <w:div w:id="1251309633">
      <w:bodyDiv w:val="1"/>
      <w:marLeft w:val="0"/>
      <w:marRight w:val="0"/>
      <w:marTop w:val="0"/>
      <w:marBottom w:val="0"/>
      <w:divBdr>
        <w:top w:val="none" w:sz="0" w:space="0" w:color="auto"/>
        <w:left w:val="none" w:sz="0" w:space="0" w:color="auto"/>
        <w:bottom w:val="none" w:sz="0" w:space="0" w:color="auto"/>
        <w:right w:val="none" w:sz="0" w:space="0" w:color="auto"/>
      </w:divBdr>
    </w:div>
    <w:div w:id="1253708799">
      <w:bodyDiv w:val="1"/>
      <w:marLeft w:val="0"/>
      <w:marRight w:val="0"/>
      <w:marTop w:val="0"/>
      <w:marBottom w:val="0"/>
      <w:divBdr>
        <w:top w:val="none" w:sz="0" w:space="0" w:color="auto"/>
        <w:left w:val="none" w:sz="0" w:space="0" w:color="auto"/>
        <w:bottom w:val="none" w:sz="0" w:space="0" w:color="auto"/>
        <w:right w:val="none" w:sz="0" w:space="0" w:color="auto"/>
      </w:divBdr>
    </w:div>
    <w:div w:id="1268543992">
      <w:bodyDiv w:val="1"/>
      <w:marLeft w:val="0"/>
      <w:marRight w:val="0"/>
      <w:marTop w:val="0"/>
      <w:marBottom w:val="0"/>
      <w:divBdr>
        <w:top w:val="none" w:sz="0" w:space="0" w:color="auto"/>
        <w:left w:val="none" w:sz="0" w:space="0" w:color="auto"/>
        <w:bottom w:val="none" w:sz="0" w:space="0" w:color="auto"/>
        <w:right w:val="none" w:sz="0" w:space="0" w:color="auto"/>
      </w:divBdr>
    </w:div>
    <w:div w:id="1274942604">
      <w:bodyDiv w:val="1"/>
      <w:marLeft w:val="0"/>
      <w:marRight w:val="0"/>
      <w:marTop w:val="0"/>
      <w:marBottom w:val="0"/>
      <w:divBdr>
        <w:top w:val="none" w:sz="0" w:space="0" w:color="auto"/>
        <w:left w:val="none" w:sz="0" w:space="0" w:color="auto"/>
        <w:bottom w:val="none" w:sz="0" w:space="0" w:color="auto"/>
        <w:right w:val="none" w:sz="0" w:space="0" w:color="auto"/>
      </w:divBdr>
    </w:div>
    <w:div w:id="1275210685">
      <w:bodyDiv w:val="1"/>
      <w:marLeft w:val="0"/>
      <w:marRight w:val="0"/>
      <w:marTop w:val="0"/>
      <w:marBottom w:val="0"/>
      <w:divBdr>
        <w:top w:val="none" w:sz="0" w:space="0" w:color="auto"/>
        <w:left w:val="none" w:sz="0" w:space="0" w:color="auto"/>
        <w:bottom w:val="none" w:sz="0" w:space="0" w:color="auto"/>
        <w:right w:val="none" w:sz="0" w:space="0" w:color="auto"/>
      </w:divBdr>
    </w:div>
    <w:div w:id="1293973608">
      <w:bodyDiv w:val="1"/>
      <w:marLeft w:val="0"/>
      <w:marRight w:val="0"/>
      <w:marTop w:val="0"/>
      <w:marBottom w:val="0"/>
      <w:divBdr>
        <w:top w:val="none" w:sz="0" w:space="0" w:color="auto"/>
        <w:left w:val="none" w:sz="0" w:space="0" w:color="auto"/>
        <w:bottom w:val="none" w:sz="0" w:space="0" w:color="auto"/>
        <w:right w:val="none" w:sz="0" w:space="0" w:color="auto"/>
      </w:divBdr>
    </w:div>
    <w:div w:id="1296762237">
      <w:bodyDiv w:val="1"/>
      <w:marLeft w:val="0"/>
      <w:marRight w:val="0"/>
      <w:marTop w:val="0"/>
      <w:marBottom w:val="0"/>
      <w:divBdr>
        <w:top w:val="none" w:sz="0" w:space="0" w:color="auto"/>
        <w:left w:val="none" w:sz="0" w:space="0" w:color="auto"/>
        <w:bottom w:val="none" w:sz="0" w:space="0" w:color="auto"/>
        <w:right w:val="none" w:sz="0" w:space="0" w:color="auto"/>
      </w:divBdr>
    </w:div>
    <w:div w:id="1322732705">
      <w:bodyDiv w:val="1"/>
      <w:marLeft w:val="0"/>
      <w:marRight w:val="0"/>
      <w:marTop w:val="0"/>
      <w:marBottom w:val="0"/>
      <w:divBdr>
        <w:top w:val="none" w:sz="0" w:space="0" w:color="auto"/>
        <w:left w:val="none" w:sz="0" w:space="0" w:color="auto"/>
        <w:bottom w:val="none" w:sz="0" w:space="0" w:color="auto"/>
        <w:right w:val="none" w:sz="0" w:space="0" w:color="auto"/>
      </w:divBdr>
    </w:div>
    <w:div w:id="1332946928">
      <w:bodyDiv w:val="1"/>
      <w:marLeft w:val="0"/>
      <w:marRight w:val="0"/>
      <w:marTop w:val="0"/>
      <w:marBottom w:val="0"/>
      <w:divBdr>
        <w:top w:val="none" w:sz="0" w:space="0" w:color="auto"/>
        <w:left w:val="none" w:sz="0" w:space="0" w:color="auto"/>
        <w:bottom w:val="none" w:sz="0" w:space="0" w:color="auto"/>
        <w:right w:val="none" w:sz="0" w:space="0" w:color="auto"/>
      </w:divBdr>
    </w:div>
    <w:div w:id="1339426453">
      <w:bodyDiv w:val="1"/>
      <w:marLeft w:val="0"/>
      <w:marRight w:val="0"/>
      <w:marTop w:val="0"/>
      <w:marBottom w:val="0"/>
      <w:divBdr>
        <w:top w:val="none" w:sz="0" w:space="0" w:color="auto"/>
        <w:left w:val="none" w:sz="0" w:space="0" w:color="auto"/>
        <w:bottom w:val="none" w:sz="0" w:space="0" w:color="auto"/>
        <w:right w:val="none" w:sz="0" w:space="0" w:color="auto"/>
      </w:divBdr>
    </w:div>
    <w:div w:id="1339819059">
      <w:bodyDiv w:val="1"/>
      <w:marLeft w:val="0"/>
      <w:marRight w:val="0"/>
      <w:marTop w:val="0"/>
      <w:marBottom w:val="0"/>
      <w:divBdr>
        <w:top w:val="none" w:sz="0" w:space="0" w:color="auto"/>
        <w:left w:val="none" w:sz="0" w:space="0" w:color="auto"/>
        <w:bottom w:val="none" w:sz="0" w:space="0" w:color="auto"/>
        <w:right w:val="none" w:sz="0" w:space="0" w:color="auto"/>
      </w:divBdr>
    </w:div>
    <w:div w:id="1358241678">
      <w:bodyDiv w:val="1"/>
      <w:marLeft w:val="0"/>
      <w:marRight w:val="0"/>
      <w:marTop w:val="0"/>
      <w:marBottom w:val="0"/>
      <w:divBdr>
        <w:top w:val="none" w:sz="0" w:space="0" w:color="auto"/>
        <w:left w:val="none" w:sz="0" w:space="0" w:color="auto"/>
        <w:bottom w:val="none" w:sz="0" w:space="0" w:color="auto"/>
        <w:right w:val="none" w:sz="0" w:space="0" w:color="auto"/>
      </w:divBdr>
    </w:div>
    <w:div w:id="1366561643">
      <w:bodyDiv w:val="1"/>
      <w:marLeft w:val="0"/>
      <w:marRight w:val="0"/>
      <w:marTop w:val="0"/>
      <w:marBottom w:val="0"/>
      <w:divBdr>
        <w:top w:val="none" w:sz="0" w:space="0" w:color="auto"/>
        <w:left w:val="none" w:sz="0" w:space="0" w:color="auto"/>
        <w:bottom w:val="none" w:sz="0" w:space="0" w:color="auto"/>
        <w:right w:val="none" w:sz="0" w:space="0" w:color="auto"/>
      </w:divBdr>
    </w:div>
    <w:div w:id="1370376310">
      <w:bodyDiv w:val="1"/>
      <w:marLeft w:val="0"/>
      <w:marRight w:val="0"/>
      <w:marTop w:val="0"/>
      <w:marBottom w:val="0"/>
      <w:divBdr>
        <w:top w:val="none" w:sz="0" w:space="0" w:color="auto"/>
        <w:left w:val="none" w:sz="0" w:space="0" w:color="auto"/>
        <w:bottom w:val="none" w:sz="0" w:space="0" w:color="auto"/>
        <w:right w:val="none" w:sz="0" w:space="0" w:color="auto"/>
      </w:divBdr>
    </w:div>
    <w:div w:id="1419982080">
      <w:bodyDiv w:val="1"/>
      <w:marLeft w:val="0"/>
      <w:marRight w:val="0"/>
      <w:marTop w:val="0"/>
      <w:marBottom w:val="0"/>
      <w:divBdr>
        <w:top w:val="none" w:sz="0" w:space="0" w:color="auto"/>
        <w:left w:val="none" w:sz="0" w:space="0" w:color="auto"/>
        <w:bottom w:val="none" w:sz="0" w:space="0" w:color="auto"/>
        <w:right w:val="none" w:sz="0" w:space="0" w:color="auto"/>
      </w:divBdr>
    </w:div>
    <w:div w:id="1430469054">
      <w:bodyDiv w:val="1"/>
      <w:marLeft w:val="0"/>
      <w:marRight w:val="0"/>
      <w:marTop w:val="0"/>
      <w:marBottom w:val="0"/>
      <w:divBdr>
        <w:top w:val="none" w:sz="0" w:space="0" w:color="auto"/>
        <w:left w:val="none" w:sz="0" w:space="0" w:color="auto"/>
        <w:bottom w:val="none" w:sz="0" w:space="0" w:color="auto"/>
        <w:right w:val="none" w:sz="0" w:space="0" w:color="auto"/>
      </w:divBdr>
    </w:div>
    <w:div w:id="1434402613">
      <w:bodyDiv w:val="1"/>
      <w:marLeft w:val="0"/>
      <w:marRight w:val="0"/>
      <w:marTop w:val="0"/>
      <w:marBottom w:val="0"/>
      <w:divBdr>
        <w:top w:val="none" w:sz="0" w:space="0" w:color="auto"/>
        <w:left w:val="none" w:sz="0" w:space="0" w:color="auto"/>
        <w:bottom w:val="none" w:sz="0" w:space="0" w:color="auto"/>
        <w:right w:val="none" w:sz="0" w:space="0" w:color="auto"/>
      </w:divBdr>
    </w:div>
    <w:div w:id="1435008183">
      <w:bodyDiv w:val="1"/>
      <w:marLeft w:val="0"/>
      <w:marRight w:val="0"/>
      <w:marTop w:val="0"/>
      <w:marBottom w:val="0"/>
      <w:divBdr>
        <w:top w:val="none" w:sz="0" w:space="0" w:color="auto"/>
        <w:left w:val="none" w:sz="0" w:space="0" w:color="auto"/>
        <w:bottom w:val="none" w:sz="0" w:space="0" w:color="auto"/>
        <w:right w:val="none" w:sz="0" w:space="0" w:color="auto"/>
      </w:divBdr>
    </w:div>
    <w:div w:id="1436054553">
      <w:bodyDiv w:val="1"/>
      <w:marLeft w:val="0"/>
      <w:marRight w:val="0"/>
      <w:marTop w:val="0"/>
      <w:marBottom w:val="0"/>
      <w:divBdr>
        <w:top w:val="none" w:sz="0" w:space="0" w:color="auto"/>
        <w:left w:val="none" w:sz="0" w:space="0" w:color="auto"/>
        <w:bottom w:val="none" w:sz="0" w:space="0" w:color="auto"/>
        <w:right w:val="none" w:sz="0" w:space="0" w:color="auto"/>
      </w:divBdr>
    </w:div>
    <w:div w:id="1474562076">
      <w:bodyDiv w:val="1"/>
      <w:marLeft w:val="0"/>
      <w:marRight w:val="0"/>
      <w:marTop w:val="0"/>
      <w:marBottom w:val="0"/>
      <w:divBdr>
        <w:top w:val="none" w:sz="0" w:space="0" w:color="auto"/>
        <w:left w:val="none" w:sz="0" w:space="0" w:color="auto"/>
        <w:bottom w:val="none" w:sz="0" w:space="0" w:color="auto"/>
        <w:right w:val="none" w:sz="0" w:space="0" w:color="auto"/>
      </w:divBdr>
    </w:div>
    <w:div w:id="1501432832">
      <w:bodyDiv w:val="1"/>
      <w:marLeft w:val="0"/>
      <w:marRight w:val="0"/>
      <w:marTop w:val="0"/>
      <w:marBottom w:val="0"/>
      <w:divBdr>
        <w:top w:val="none" w:sz="0" w:space="0" w:color="auto"/>
        <w:left w:val="none" w:sz="0" w:space="0" w:color="auto"/>
        <w:bottom w:val="none" w:sz="0" w:space="0" w:color="auto"/>
        <w:right w:val="none" w:sz="0" w:space="0" w:color="auto"/>
      </w:divBdr>
    </w:div>
    <w:div w:id="1548224856">
      <w:bodyDiv w:val="1"/>
      <w:marLeft w:val="0"/>
      <w:marRight w:val="0"/>
      <w:marTop w:val="0"/>
      <w:marBottom w:val="0"/>
      <w:divBdr>
        <w:top w:val="none" w:sz="0" w:space="0" w:color="auto"/>
        <w:left w:val="none" w:sz="0" w:space="0" w:color="auto"/>
        <w:bottom w:val="none" w:sz="0" w:space="0" w:color="auto"/>
        <w:right w:val="none" w:sz="0" w:space="0" w:color="auto"/>
      </w:divBdr>
    </w:div>
    <w:div w:id="1556550717">
      <w:bodyDiv w:val="1"/>
      <w:marLeft w:val="0"/>
      <w:marRight w:val="0"/>
      <w:marTop w:val="0"/>
      <w:marBottom w:val="0"/>
      <w:divBdr>
        <w:top w:val="none" w:sz="0" w:space="0" w:color="auto"/>
        <w:left w:val="none" w:sz="0" w:space="0" w:color="auto"/>
        <w:bottom w:val="none" w:sz="0" w:space="0" w:color="auto"/>
        <w:right w:val="none" w:sz="0" w:space="0" w:color="auto"/>
      </w:divBdr>
    </w:div>
    <w:div w:id="1572814468">
      <w:bodyDiv w:val="1"/>
      <w:marLeft w:val="0"/>
      <w:marRight w:val="0"/>
      <w:marTop w:val="0"/>
      <w:marBottom w:val="0"/>
      <w:divBdr>
        <w:top w:val="none" w:sz="0" w:space="0" w:color="auto"/>
        <w:left w:val="none" w:sz="0" w:space="0" w:color="auto"/>
        <w:bottom w:val="none" w:sz="0" w:space="0" w:color="auto"/>
        <w:right w:val="none" w:sz="0" w:space="0" w:color="auto"/>
      </w:divBdr>
    </w:div>
    <w:div w:id="1602840319">
      <w:bodyDiv w:val="1"/>
      <w:marLeft w:val="0"/>
      <w:marRight w:val="0"/>
      <w:marTop w:val="0"/>
      <w:marBottom w:val="0"/>
      <w:divBdr>
        <w:top w:val="none" w:sz="0" w:space="0" w:color="auto"/>
        <w:left w:val="none" w:sz="0" w:space="0" w:color="auto"/>
        <w:bottom w:val="none" w:sz="0" w:space="0" w:color="auto"/>
        <w:right w:val="none" w:sz="0" w:space="0" w:color="auto"/>
      </w:divBdr>
    </w:div>
    <w:div w:id="1608268787">
      <w:bodyDiv w:val="1"/>
      <w:marLeft w:val="0"/>
      <w:marRight w:val="0"/>
      <w:marTop w:val="0"/>
      <w:marBottom w:val="0"/>
      <w:divBdr>
        <w:top w:val="none" w:sz="0" w:space="0" w:color="auto"/>
        <w:left w:val="none" w:sz="0" w:space="0" w:color="auto"/>
        <w:bottom w:val="none" w:sz="0" w:space="0" w:color="auto"/>
        <w:right w:val="none" w:sz="0" w:space="0" w:color="auto"/>
      </w:divBdr>
    </w:div>
    <w:div w:id="1629897649">
      <w:bodyDiv w:val="1"/>
      <w:marLeft w:val="0"/>
      <w:marRight w:val="0"/>
      <w:marTop w:val="0"/>
      <w:marBottom w:val="0"/>
      <w:divBdr>
        <w:top w:val="none" w:sz="0" w:space="0" w:color="auto"/>
        <w:left w:val="none" w:sz="0" w:space="0" w:color="auto"/>
        <w:bottom w:val="none" w:sz="0" w:space="0" w:color="auto"/>
        <w:right w:val="none" w:sz="0" w:space="0" w:color="auto"/>
      </w:divBdr>
    </w:div>
    <w:div w:id="1680889811">
      <w:bodyDiv w:val="1"/>
      <w:marLeft w:val="0"/>
      <w:marRight w:val="0"/>
      <w:marTop w:val="0"/>
      <w:marBottom w:val="0"/>
      <w:divBdr>
        <w:top w:val="none" w:sz="0" w:space="0" w:color="auto"/>
        <w:left w:val="none" w:sz="0" w:space="0" w:color="auto"/>
        <w:bottom w:val="none" w:sz="0" w:space="0" w:color="auto"/>
        <w:right w:val="none" w:sz="0" w:space="0" w:color="auto"/>
      </w:divBdr>
    </w:div>
    <w:div w:id="1685747357">
      <w:bodyDiv w:val="1"/>
      <w:marLeft w:val="0"/>
      <w:marRight w:val="0"/>
      <w:marTop w:val="0"/>
      <w:marBottom w:val="0"/>
      <w:divBdr>
        <w:top w:val="none" w:sz="0" w:space="0" w:color="auto"/>
        <w:left w:val="none" w:sz="0" w:space="0" w:color="auto"/>
        <w:bottom w:val="none" w:sz="0" w:space="0" w:color="auto"/>
        <w:right w:val="none" w:sz="0" w:space="0" w:color="auto"/>
      </w:divBdr>
    </w:div>
    <w:div w:id="1699773531">
      <w:bodyDiv w:val="1"/>
      <w:marLeft w:val="0"/>
      <w:marRight w:val="0"/>
      <w:marTop w:val="0"/>
      <w:marBottom w:val="0"/>
      <w:divBdr>
        <w:top w:val="none" w:sz="0" w:space="0" w:color="auto"/>
        <w:left w:val="none" w:sz="0" w:space="0" w:color="auto"/>
        <w:bottom w:val="none" w:sz="0" w:space="0" w:color="auto"/>
        <w:right w:val="none" w:sz="0" w:space="0" w:color="auto"/>
      </w:divBdr>
    </w:div>
    <w:div w:id="1713725472">
      <w:bodyDiv w:val="1"/>
      <w:marLeft w:val="0"/>
      <w:marRight w:val="0"/>
      <w:marTop w:val="0"/>
      <w:marBottom w:val="0"/>
      <w:divBdr>
        <w:top w:val="none" w:sz="0" w:space="0" w:color="auto"/>
        <w:left w:val="none" w:sz="0" w:space="0" w:color="auto"/>
        <w:bottom w:val="none" w:sz="0" w:space="0" w:color="auto"/>
        <w:right w:val="none" w:sz="0" w:space="0" w:color="auto"/>
      </w:divBdr>
    </w:div>
    <w:div w:id="1719939600">
      <w:bodyDiv w:val="1"/>
      <w:marLeft w:val="0"/>
      <w:marRight w:val="0"/>
      <w:marTop w:val="0"/>
      <w:marBottom w:val="0"/>
      <w:divBdr>
        <w:top w:val="none" w:sz="0" w:space="0" w:color="auto"/>
        <w:left w:val="none" w:sz="0" w:space="0" w:color="auto"/>
        <w:bottom w:val="none" w:sz="0" w:space="0" w:color="auto"/>
        <w:right w:val="none" w:sz="0" w:space="0" w:color="auto"/>
      </w:divBdr>
    </w:div>
    <w:div w:id="1727335081">
      <w:bodyDiv w:val="1"/>
      <w:marLeft w:val="0"/>
      <w:marRight w:val="0"/>
      <w:marTop w:val="0"/>
      <w:marBottom w:val="0"/>
      <w:divBdr>
        <w:top w:val="none" w:sz="0" w:space="0" w:color="auto"/>
        <w:left w:val="none" w:sz="0" w:space="0" w:color="auto"/>
        <w:bottom w:val="none" w:sz="0" w:space="0" w:color="auto"/>
        <w:right w:val="none" w:sz="0" w:space="0" w:color="auto"/>
      </w:divBdr>
    </w:div>
    <w:div w:id="1749572804">
      <w:bodyDiv w:val="1"/>
      <w:marLeft w:val="0"/>
      <w:marRight w:val="0"/>
      <w:marTop w:val="0"/>
      <w:marBottom w:val="0"/>
      <w:divBdr>
        <w:top w:val="none" w:sz="0" w:space="0" w:color="auto"/>
        <w:left w:val="none" w:sz="0" w:space="0" w:color="auto"/>
        <w:bottom w:val="none" w:sz="0" w:space="0" w:color="auto"/>
        <w:right w:val="none" w:sz="0" w:space="0" w:color="auto"/>
      </w:divBdr>
    </w:div>
    <w:div w:id="1776712816">
      <w:bodyDiv w:val="1"/>
      <w:marLeft w:val="0"/>
      <w:marRight w:val="0"/>
      <w:marTop w:val="0"/>
      <w:marBottom w:val="0"/>
      <w:divBdr>
        <w:top w:val="none" w:sz="0" w:space="0" w:color="auto"/>
        <w:left w:val="none" w:sz="0" w:space="0" w:color="auto"/>
        <w:bottom w:val="none" w:sz="0" w:space="0" w:color="auto"/>
        <w:right w:val="none" w:sz="0" w:space="0" w:color="auto"/>
      </w:divBdr>
    </w:div>
    <w:div w:id="1815830059">
      <w:bodyDiv w:val="1"/>
      <w:marLeft w:val="0"/>
      <w:marRight w:val="0"/>
      <w:marTop w:val="0"/>
      <w:marBottom w:val="0"/>
      <w:divBdr>
        <w:top w:val="none" w:sz="0" w:space="0" w:color="auto"/>
        <w:left w:val="none" w:sz="0" w:space="0" w:color="auto"/>
        <w:bottom w:val="none" w:sz="0" w:space="0" w:color="auto"/>
        <w:right w:val="none" w:sz="0" w:space="0" w:color="auto"/>
      </w:divBdr>
    </w:div>
    <w:div w:id="1819960492">
      <w:bodyDiv w:val="1"/>
      <w:marLeft w:val="0"/>
      <w:marRight w:val="0"/>
      <w:marTop w:val="0"/>
      <w:marBottom w:val="0"/>
      <w:divBdr>
        <w:top w:val="none" w:sz="0" w:space="0" w:color="auto"/>
        <w:left w:val="none" w:sz="0" w:space="0" w:color="auto"/>
        <w:bottom w:val="none" w:sz="0" w:space="0" w:color="auto"/>
        <w:right w:val="none" w:sz="0" w:space="0" w:color="auto"/>
      </w:divBdr>
    </w:div>
    <w:div w:id="1822769078">
      <w:bodyDiv w:val="1"/>
      <w:marLeft w:val="0"/>
      <w:marRight w:val="0"/>
      <w:marTop w:val="0"/>
      <w:marBottom w:val="0"/>
      <w:divBdr>
        <w:top w:val="none" w:sz="0" w:space="0" w:color="auto"/>
        <w:left w:val="none" w:sz="0" w:space="0" w:color="auto"/>
        <w:bottom w:val="none" w:sz="0" w:space="0" w:color="auto"/>
        <w:right w:val="none" w:sz="0" w:space="0" w:color="auto"/>
      </w:divBdr>
    </w:div>
    <w:div w:id="1823351999">
      <w:bodyDiv w:val="1"/>
      <w:marLeft w:val="0"/>
      <w:marRight w:val="0"/>
      <w:marTop w:val="0"/>
      <w:marBottom w:val="0"/>
      <w:divBdr>
        <w:top w:val="none" w:sz="0" w:space="0" w:color="auto"/>
        <w:left w:val="none" w:sz="0" w:space="0" w:color="auto"/>
        <w:bottom w:val="none" w:sz="0" w:space="0" w:color="auto"/>
        <w:right w:val="none" w:sz="0" w:space="0" w:color="auto"/>
      </w:divBdr>
    </w:div>
    <w:div w:id="1825389286">
      <w:bodyDiv w:val="1"/>
      <w:marLeft w:val="0"/>
      <w:marRight w:val="0"/>
      <w:marTop w:val="0"/>
      <w:marBottom w:val="0"/>
      <w:divBdr>
        <w:top w:val="none" w:sz="0" w:space="0" w:color="auto"/>
        <w:left w:val="none" w:sz="0" w:space="0" w:color="auto"/>
        <w:bottom w:val="none" w:sz="0" w:space="0" w:color="auto"/>
        <w:right w:val="none" w:sz="0" w:space="0" w:color="auto"/>
      </w:divBdr>
    </w:div>
    <w:div w:id="1840732456">
      <w:bodyDiv w:val="1"/>
      <w:marLeft w:val="0"/>
      <w:marRight w:val="0"/>
      <w:marTop w:val="0"/>
      <w:marBottom w:val="0"/>
      <w:divBdr>
        <w:top w:val="none" w:sz="0" w:space="0" w:color="auto"/>
        <w:left w:val="none" w:sz="0" w:space="0" w:color="auto"/>
        <w:bottom w:val="none" w:sz="0" w:space="0" w:color="auto"/>
        <w:right w:val="none" w:sz="0" w:space="0" w:color="auto"/>
      </w:divBdr>
    </w:div>
    <w:div w:id="1847018052">
      <w:bodyDiv w:val="1"/>
      <w:marLeft w:val="0"/>
      <w:marRight w:val="0"/>
      <w:marTop w:val="0"/>
      <w:marBottom w:val="0"/>
      <w:divBdr>
        <w:top w:val="none" w:sz="0" w:space="0" w:color="auto"/>
        <w:left w:val="none" w:sz="0" w:space="0" w:color="auto"/>
        <w:bottom w:val="none" w:sz="0" w:space="0" w:color="auto"/>
        <w:right w:val="none" w:sz="0" w:space="0" w:color="auto"/>
      </w:divBdr>
    </w:div>
    <w:div w:id="1858808444">
      <w:bodyDiv w:val="1"/>
      <w:marLeft w:val="0"/>
      <w:marRight w:val="0"/>
      <w:marTop w:val="0"/>
      <w:marBottom w:val="0"/>
      <w:divBdr>
        <w:top w:val="none" w:sz="0" w:space="0" w:color="auto"/>
        <w:left w:val="none" w:sz="0" w:space="0" w:color="auto"/>
        <w:bottom w:val="none" w:sz="0" w:space="0" w:color="auto"/>
        <w:right w:val="none" w:sz="0" w:space="0" w:color="auto"/>
      </w:divBdr>
    </w:div>
    <w:div w:id="1885287058">
      <w:bodyDiv w:val="1"/>
      <w:marLeft w:val="0"/>
      <w:marRight w:val="0"/>
      <w:marTop w:val="0"/>
      <w:marBottom w:val="0"/>
      <w:divBdr>
        <w:top w:val="none" w:sz="0" w:space="0" w:color="auto"/>
        <w:left w:val="none" w:sz="0" w:space="0" w:color="auto"/>
        <w:bottom w:val="none" w:sz="0" w:space="0" w:color="auto"/>
        <w:right w:val="none" w:sz="0" w:space="0" w:color="auto"/>
      </w:divBdr>
    </w:div>
    <w:div w:id="1890914708">
      <w:bodyDiv w:val="1"/>
      <w:marLeft w:val="0"/>
      <w:marRight w:val="0"/>
      <w:marTop w:val="0"/>
      <w:marBottom w:val="0"/>
      <w:divBdr>
        <w:top w:val="none" w:sz="0" w:space="0" w:color="auto"/>
        <w:left w:val="none" w:sz="0" w:space="0" w:color="auto"/>
        <w:bottom w:val="none" w:sz="0" w:space="0" w:color="auto"/>
        <w:right w:val="none" w:sz="0" w:space="0" w:color="auto"/>
      </w:divBdr>
    </w:div>
    <w:div w:id="1895699282">
      <w:bodyDiv w:val="1"/>
      <w:marLeft w:val="0"/>
      <w:marRight w:val="0"/>
      <w:marTop w:val="0"/>
      <w:marBottom w:val="0"/>
      <w:divBdr>
        <w:top w:val="none" w:sz="0" w:space="0" w:color="auto"/>
        <w:left w:val="none" w:sz="0" w:space="0" w:color="auto"/>
        <w:bottom w:val="none" w:sz="0" w:space="0" w:color="auto"/>
        <w:right w:val="none" w:sz="0" w:space="0" w:color="auto"/>
      </w:divBdr>
    </w:div>
    <w:div w:id="1911882373">
      <w:bodyDiv w:val="1"/>
      <w:marLeft w:val="0"/>
      <w:marRight w:val="0"/>
      <w:marTop w:val="0"/>
      <w:marBottom w:val="0"/>
      <w:divBdr>
        <w:top w:val="none" w:sz="0" w:space="0" w:color="auto"/>
        <w:left w:val="none" w:sz="0" w:space="0" w:color="auto"/>
        <w:bottom w:val="none" w:sz="0" w:space="0" w:color="auto"/>
        <w:right w:val="none" w:sz="0" w:space="0" w:color="auto"/>
      </w:divBdr>
    </w:div>
    <w:div w:id="1914048669">
      <w:bodyDiv w:val="1"/>
      <w:marLeft w:val="0"/>
      <w:marRight w:val="0"/>
      <w:marTop w:val="0"/>
      <w:marBottom w:val="0"/>
      <w:divBdr>
        <w:top w:val="none" w:sz="0" w:space="0" w:color="auto"/>
        <w:left w:val="none" w:sz="0" w:space="0" w:color="auto"/>
        <w:bottom w:val="none" w:sz="0" w:space="0" w:color="auto"/>
        <w:right w:val="none" w:sz="0" w:space="0" w:color="auto"/>
      </w:divBdr>
    </w:div>
    <w:div w:id="1924142761">
      <w:bodyDiv w:val="1"/>
      <w:marLeft w:val="0"/>
      <w:marRight w:val="0"/>
      <w:marTop w:val="0"/>
      <w:marBottom w:val="0"/>
      <w:divBdr>
        <w:top w:val="none" w:sz="0" w:space="0" w:color="auto"/>
        <w:left w:val="none" w:sz="0" w:space="0" w:color="auto"/>
        <w:bottom w:val="none" w:sz="0" w:space="0" w:color="auto"/>
        <w:right w:val="none" w:sz="0" w:space="0" w:color="auto"/>
      </w:divBdr>
    </w:div>
    <w:div w:id="1929773322">
      <w:bodyDiv w:val="1"/>
      <w:marLeft w:val="0"/>
      <w:marRight w:val="0"/>
      <w:marTop w:val="0"/>
      <w:marBottom w:val="0"/>
      <w:divBdr>
        <w:top w:val="none" w:sz="0" w:space="0" w:color="auto"/>
        <w:left w:val="none" w:sz="0" w:space="0" w:color="auto"/>
        <w:bottom w:val="none" w:sz="0" w:space="0" w:color="auto"/>
        <w:right w:val="none" w:sz="0" w:space="0" w:color="auto"/>
      </w:divBdr>
    </w:div>
    <w:div w:id="1939291449">
      <w:bodyDiv w:val="1"/>
      <w:marLeft w:val="0"/>
      <w:marRight w:val="0"/>
      <w:marTop w:val="0"/>
      <w:marBottom w:val="0"/>
      <w:divBdr>
        <w:top w:val="none" w:sz="0" w:space="0" w:color="auto"/>
        <w:left w:val="none" w:sz="0" w:space="0" w:color="auto"/>
        <w:bottom w:val="none" w:sz="0" w:space="0" w:color="auto"/>
        <w:right w:val="none" w:sz="0" w:space="0" w:color="auto"/>
      </w:divBdr>
    </w:div>
    <w:div w:id="1956325675">
      <w:bodyDiv w:val="1"/>
      <w:marLeft w:val="0"/>
      <w:marRight w:val="0"/>
      <w:marTop w:val="0"/>
      <w:marBottom w:val="0"/>
      <w:divBdr>
        <w:top w:val="none" w:sz="0" w:space="0" w:color="auto"/>
        <w:left w:val="none" w:sz="0" w:space="0" w:color="auto"/>
        <w:bottom w:val="none" w:sz="0" w:space="0" w:color="auto"/>
        <w:right w:val="none" w:sz="0" w:space="0" w:color="auto"/>
      </w:divBdr>
    </w:div>
    <w:div w:id="1976334266">
      <w:bodyDiv w:val="1"/>
      <w:marLeft w:val="0"/>
      <w:marRight w:val="0"/>
      <w:marTop w:val="0"/>
      <w:marBottom w:val="0"/>
      <w:divBdr>
        <w:top w:val="none" w:sz="0" w:space="0" w:color="auto"/>
        <w:left w:val="none" w:sz="0" w:space="0" w:color="auto"/>
        <w:bottom w:val="none" w:sz="0" w:space="0" w:color="auto"/>
        <w:right w:val="none" w:sz="0" w:space="0" w:color="auto"/>
      </w:divBdr>
    </w:div>
    <w:div w:id="1985427352">
      <w:bodyDiv w:val="1"/>
      <w:marLeft w:val="0"/>
      <w:marRight w:val="0"/>
      <w:marTop w:val="0"/>
      <w:marBottom w:val="0"/>
      <w:divBdr>
        <w:top w:val="none" w:sz="0" w:space="0" w:color="auto"/>
        <w:left w:val="none" w:sz="0" w:space="0" w:color="auto"/>
        <w:bottom w:val="none" w:sz="0" w:space="0" w:color="auto"/>
        <w:right w:val="none" w:sz="0" w:space="0" w:color="auto"/>
      </w:divBdr>
    </w:div>
    <w:div w:id="1999528021">
      <w:bodyDiv w:val="1"/>
      <w:marLeft w:val="0"/>
      <w:marRight w:val="0"/>
      <w:marTop w:val="0"/>
      <w:marBottom w:val="0"/>
      <w:divBdr>
        <w:top w:val="none" w:sz="0" w:space="0" w:color="auto"/>
        <w:left w:val="none" w:sz="0" w:space="0" w:color="auto"/>
        <w:bottom w:val="none" w:sz="0" w:space="0" w:color="auto"/>
        <w:right w:val="none" w:sz="0" w:space="0" w:color="auto"/>
      </w:divBdr>
    </w:div>
    <w:div w:id="1999578150">
      <w:bodyDiv w:val="1"/>
      <w:marLeft w:val="0"/>
      <w:marRight w:val="0"/>
      <w:marTop w:val="0"/>
      <w:marBottom w:val="0"/>
      <w:divBdr>
        <w:top w:val="none" w:sz="0" w:space="0" w:color="auto"/>
        <w:left w:val="none" w:sz="0" w:space="0" w:color="auto"/>
        <w:bottom w:val="none" w:sz="0" w:space="0" w:color="auto"/>
        <w:right w:val="none" w:sz="0" w:space="0" w:color="auto"/>
      </w:divBdr>
    </w:div>
    <w:div w:id="2002809960">
      <w:bodyDiv w:val="1"/>
      <w:marLeft w:val="0"/>
      <w:marRight w:val="0"/>
      <w:marTop w:val="0"/>
      <w:marBottom w:val="0"/>
      <w:divBdr>
        <w:top w:val="none" w:sz="0" w:space="0" w:color="auto"/>
        <w:left w:val="none" w:sz="0" w:space="0" w:color="auto"/>
        <w:bottom w:val="none" w:sz="0" w:space="0" w:color="auto"/>
        <w:right w:val="none" w:sz="0" w:space="0" w:color="auto"/>
      </w:divBdr>
    </w:div>
    <w:div w:id="2017994676">
      <w:bodyDiv w:val="1"/>
      <w:marLeft w:val="0"/>
      <w:marRight w:val="0"/>
      <w:marTop w:val="0"/>
      <w:marBottom w:val="0"/>
      <w:divBdr>
        <w:top w:val="none" w:sz="0" w:space="0" w:color="auto"/>
        <w:left w:val="none" w:sz="0" w:space="0" w:color="auto"/>
        <w:bottom w:val="none" w:sz="0" w:space="0" w:color="auto"/>
        <w:right w:val="none" w:sz="0" w:space="0" w:color="auto"/>
      </w:divBdr>
    </w:div>
    <w:div w:id="2023899546">
      <w:bodyDiv w:val="1"/>
      <w:marLeft w:val="0"/>
      <w:marRight w:val="0"/>
      <w:marTop w:val="0"/>
      <w:marBottom w:val="0"/>
      <w:divBdr>
        <w:top w:val="none" w:sz="0" w:space="0" w:color="auto"/>
        <w:left w:val="none" w:sz="0" w:space="0" w:color="auto"/>
        <w:bottom w:val="none" w:sz="0" w:space="0" w:color="auto"/>
        <w:right w:val="none" w:sz="0" w:space="0" w:color="auto"/>
      </w:divBdr>
    </w:div>
    <w:div w:id="2028210751">
      <w:bodyDiv w:val="1"/>
      <w:marLeft w:val="0"/>
      <w:marRight w:val="0"/>
      <w:marTop w:val="0"/>
      <w:marBottom w:val="0"/>
      <w:divBdr>
        <w:top w:val="none" w:sz="0" w:space="0" w:color="auto"/>
        <w:left w:val="none" w:sz="0" w:space="0" w:color="auto"/>
        <w:bottom w:val="none" w:sz="0" w:space="0" w:color="auto"/>
        <w:right w:val="none" w:sz="0" w:space="0" w:color="auto"/>
      </w:divBdr>
    </w:div>
    <w:div w:id="2031643873">
      <w:bodyDiv w:val="1"/>
      <w:marLeft w:val="0"/>
      <w:marRight w:val="0"/>
      <w:marTop w:val="0"/>
      <w:marBottom w:val="0"/>
      <w:divBdr>
        <w:top w:val="none" w:sz="0" w:space="0" w:color="auto"/>
        <w:left w:val="none" w:sz="0" w:space="0" w:color="auto"/>
        <w:bottom w:val="none" w:sz="0" w:space="0" w:color="auto"/>
        <w:right w:val="none" w:sz="0" w:space="0" w:color="auto"/>
      </w:divBdr>
    </w:div>
    <w:div w:id="2044360765">
      <w:bodyDiv w:val="1"/>
      <w:marLeft w:val="0"/>
      <w:marRight w:val="0"/>
      <w:marTop w:val="0"/>
      <w:marBottom w:val="0"/>
      <w:divBdr>
        <w:top w:val="none" w:sz="0" w:space="0" w:color="auto"/>
        <w:left w:val="none" w:sz="0" w:space="0" w:color="auto"/>
        <w:bottom w:val="none" w:sz="0" w:space="0" w:color="auto"/>
        <w:right w:val="none" w:sz="0" w:space="0" w:color="auto"/>
      </w:divBdr>
    </w:div>
    <w:div w:id="2115048718">
      <w:bodyDiv w:val="1"/>
      <w:marLeft w:val="0"/>
      <w:marRight w:val="0"/>
      <w:marTop w:val="0"/>
      <w:marBottom w:val="0"/>
      <w:divBdr>
        <w:top w:val="none" w:sz="0" w:space="0" w:color="auto"/>
        <w:left w:val="none" w:sz="0" w:space="0" w:color="auto"/>
        <w:bottom w:val="none" w:sz="0" w:space="0" w:color="auto"/>
        <w:right w:val="none" w:sz="0" w:space="0" w:color="auto"/>
      </w:divBdr>
    </w:div>
    <w:div w:id="2136292691">
      <w:bodyDiv w:val="1"/>
      <w:marLeft w:val="0"/>
      <w:marRight w:val="0"/>
      <w:marTop w:val="0"/>
      <w:marBottom w:val="0"/>
      <w:divBdr>
        <w:top w:val="none" w:sz="0" w:space="0" w:color="auto"/>
        <w:left w:val="none" w:sz="0" w:space="0" w:color="auto"/>
        <w:bottom w:val="none" w:sz="0" w:space="0" w:color="auto"/>
        <w:right w:val="none" w:sz="0" w:space="0" w:color="auto"/>
      </w:divBdr>
    </w:div>
    <w:div w:id="2141071587">
      <w:bodyDiv w:val="1"/>
      <w:marLeft w:val="0"/>
      <w:marRight w:val="0"/>
      <w:marTop w:val="0"/>
      <w:marBottom w:val="0"/>
      <w:divBdr>
        <w:top w:val="none" w:sz="0" w:space="0" w:color="auto"/>
        <w:left w:val="none" w:sz="0" w:space="0" w:color="auto"/>
        <w:bottom w:val="none" w:sz="0" w:space="0" w:color="auto"/>
        <w:right w:val="none" w:sz="0" w:space="0" w:color="auto"/>
      </w:divBdr>
    </w:div>
    <w:div w:id="214284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ALfMDp3XhAk7rKV3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aps.app.goo.gl/1mm9Bn7Ky5wEx9FF7" TargetMode="External"/><Relationship Id="rId4" Type="http://schemas.openxmlformats.org/officeDocument/2006/relationships/settings" Target="settings.xml"/><Relationship Id="rId9" Type="http://schemas.openxmlformats.org/officeDocument/2006/relationships/hyperlink" Target="https://maps.app.goo.gl/8p4krp7xywJJc2ak9"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7C177-BF21-441F-9975-1F30B3696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2247</TotalTime>
  <Pages>20</Pages>
  <Words>13596</Words>
  <Characters>73423</Characters>
  <Application>Microsoft Office Word</Application>
  <DocSecurity>0</DocSecurity>
  <Lines>611</Lines>
  <Paragraphs>173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103</cp:revision>
  <cp:lastPrinted>2024-03-06T11:45:00Z</cp:lastPrinted>
  <dcterms:created xsi:type="dcterms:W3CDTF">2020-02-28T12:58:00Z</dcterms:created>
  <dcterms:modified xsi:type="dcterms:W3CDTF">2026-10-01T10:46:00Z</dcterms:modified>
</cp:coreProperties>
</file>